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8B8B41" w14:textId="3FFD6647" w:rsidR="002C402B" w:rsidRDefault="002C402B" w:rsidP="00971EB1">
      <w:pPr>
        <w:jc w:val="both"/>
        <w:rPr>
          <w:rFonts w:ascii="Arial" w:hAnsi="Arial" w:cs="Arial"/>
          <w:b/>
          <w:bCs/>
        </w:rPr>
      </w:pPr>
      <w:bookmarkStart w:id="0" w:name="_Toc233725050"/>
      <w:bookmarkStart w:id="1" w:name="_Toc233725206"/>
    </w:p>
    <w:sdt>
      <w:sdtPr>
        <w:id w:val="674703046"/>
        <w:docPartObj>
          <w:docPartGallery w:val="Table of Contents"/>
          <w:docPartUnique/>
        </w:docPartObj>
      </w:sdtPr>
      <w:sdtEndPr>
        <w:rPr>
          <w:rFonts w:ascii="Arial" w:eastAsiaTheme="minorEastAsia" w:hAnsi="Arial" w:cs="Arial"/>
          <w:b/>
          <w:bCs/>
          <w:noProof/>
          <w:color w:val="auto"/>
          <w:sz w:val="22"/>
          <w:szCs w:val="22"/>
        </w:rPr>
      </w:sdtEndPr>
      <w:sdtContent>
        <w:p w14:paraId="5E013D51" w14:textId="457AD3CC" w:rsidR="00F8621E" w:rsidRPr="00F8621E" w:rsidRDefault="00F8621E">
          <w:pPr>
            <w:pStyle w:val="TOCHeading"/>
            <w:rPr>
              <w:rFonts w:ascii="Arial" w:hAnsi="Arial" w:cs="Arial"/>
              <w:b/>
              <w:bCs/>
              <w:color w:val="auto"/>
              <w:sz w:val="28"/>
              <w:szCs w:val="28"/>
            </w:rPr>
          </w:pPr>
          <w:r w:rsidRPr="00F8621E">
            <w:rPr>
              <w:rFonts w:ascii="Arial" w:hAnsi="Arial" w:cs="Arial"/>
              <w:b/>
              <w:bCs/>
              <w:color w:val="auto"/>
              <w:sz w:val="28"/>
              <w:szCs w:val="28"/>
            </w:rPr>
            <w:t>Contents</w:t>
          </w:r>
        </w:p>
        <w:p w14:paraId="355DBA31" w14:textId="05F017DE" w:rsidR="00F8621E" w:rsidRPr="00F8621E" w:rsidRDefault="00F8621E">
          <w:pPr>
            <w:pStyle w:val="TOC1"/>
            <w:tabs>
              <w:tab w:val="right" w:leader="dot" w:pos="9016"/>
            </w:tabs>
            <w:rPr>
              <w:rFonts w:ascii="Arial" w:hAnsi="Arial" w:cs="Arial"/>
              <w:noProof/>
              <w:kern w:val="2"/>
              <w:sz w:val="24"/>
              <w:szCs w:val="24"/>
              <w:lang w:eastAsia="en-GB"/>
              <w14:ligatures w14:val="standardContextual"/>
            </w:rPr>
          </w:pPr>
          <w:r w:rsidRPr="00F8621E">
            <w:rPr>
              <w:rFonts w:ascii="Arial" w:hAnsi="Arial" w:cs="Arial"/>
            </w:rPr>
            <w:fldChar w:fldCharType="begin"/>
          </w:r>
          <w:r w:rsidRPr="00F8621E">
            <w:rPr>
              <w:rFonts w:ascii="Arial" w:hAnsi="Arial" w:cs="Arial"/>
            </w:rPr>
            <w:instrText xml:space="preserve"> TOC \o "1-3" \h \z \u </w:instrText>
          </w:r>
          <w:r w:rsidRPr="00F8621E">
            <w:rPr>
              <w:rFonts w:ascii="Arial" w:hAnsi="Arial" w:cs="Arial"/>
            </w:rPr>
            <w:fldChar w:fldCharType="separate"/>
          </w:r>
          <w:hyperlink w:anchor="_Toc233882745" w:history="1">
            <w:r w:rsidRPr="00F8621E">
              <w:rPr>
                <w:rStyle w:val="Hyperlink"/>
                <w:rFonts w:ascii="Arial" w:hAnsi="Arial" w:cs="Arial"/>
                <w:b/>
                <w:bCs/>
                <w:noProof/>
              </w:rPr>
              <w:t>What is Idiopathic Parkinson’s Disease?</w:t>
            </w:r>
            <w:r w:rsidRPr="00F8621E">
              <w:rPr>
                <w:rFonts w:ascii="Arial" w:hAnsi="Arial" w:cs="Arial"/>
                <w:noProof/>
                <w:webHidden/>
              </w:rPr>
              <w:tab/>
            </w:r>
            <w:r w:rsidRPr="00F8621E">
              <w:rPr>
                <w:rFonts w:ascii="Arial" w:hAnsi="Arial" w:cs="Arial"/>
                <w:noProof/>
                <w:webHidden/>
              </w:rPr>
              <w:fldChar w:fldCharType="begin"/>
            </w:r>
            <w:r w:rsidRPr="00F8621E">
              <w:rPr>
                <w:rFonts w:ascii="Arial" w:hAnsi="Arial" w:cs="Arial"/>
                <w:noProof/>
                <w:webHidden/>
              </w:rPr>
              <w:instrText xml:space="preserve"> PAGEREF _Toc233882745 \h </w:instrText>
            </w:r>
            <w:r w:rsidRPr="00F8621E">
              <w:rPr>
                <w:rFonts w:ascii="Arial" w:hAnsi="Arial" w:cs="Arial"/>
                <w:noProof/>
                <w:webHidden/>
              </w:rPr>
            </w:r>
            <w:r w:rsidRPr="00F8621E">
              <w:rPr>
                <w:rFonts w:ascii="Arial" w:hAnsi="Arial" w:cs="Arial"/>
                <w:noProof/>
                <w:webHidden/>
              </w:rPr>
              <w:fldChar w:fldCharType="separate"/>
            </w:r>
            <w:r w:rsidRPr="00F8621E">
              <w:rPr>
                <w:rFonts w:ascii="Arial" w:hAnsi="Arial" w:cs="Arial"/>
                <w:noProof/>
                <w:webHidden/>
              </w:rPr>
              <w:t>2</w:t>
            </w:r>
            <w:r w:rsidRPr="00F8621E">
              <w:rPr>
                <w:rFonts w:ascii="Arial" w:hAnsi="Arial" w:cs="Arial"/>
                <w:noProof/>
                <w:webHidden/>
              </w:rPr>
              <w:fldChar w:fldCharType="end"/>
            </w:r>
          </w:hyperlink>
        </w:p>
        <w:p w14:paraId="67BCC104" w14:textId="5EB33F95" w:rsidR="00F8621E" w:rsidRPr="00F8621E" w:rsidRDefault="00F8621E">
          <w:pPr>
            <w:pStyle w:val="TOC1"/>
            <w:tabs>
              <w:tab w:val="right" w:leader="dot" w:pos="9016"/>
            </w:tabs>
            <w:rPr>
              <w:rFonts w:ascii="Arial" w:hAnsi="Arial" w:cs="Arial"/>
              <w:noProof/>
              <w:kern w:val="2"/>
              <w:sz w:val="24"/>
              <w:szCs w:val="24"/>
              <w:lang w:eastAsia="en-GB"/>
              <w14:ligatures w14:val="standardContextual"/>
            </w:rPr>
          </w:pPr>
          <w:hyperlink w:anchor="_Toc233882746" w:history="1">
            <w:r w:rsidRPr="00F8621E">
              <w:rPr>
                <w:rStyle w:val="Hyperlink"/>
                <w:rFonts w:ascii="Arial" w:hAnsi="Arial" w:cs="Arial"/>
                <w:b/>
                <w:bCs/>
                <w:noProof/>
              </w:rPr>
              <w:t>How Common is Idiopathic Parkinson's Disease?</w:t>
            </w:r>
            <w:r w:rsidRPr="00F8621E">
              <w:rPr>
                <w:rFonts w:ascii="Arial" w:hAnsi="Arial" w:cs="Arial"/>
                <w:noProof/>
                <w:webHidden/>
              </w:rPr>
              <w:tab/>
            </w:r>
            <w:r w:rsidRPr="00F8621E">
              <w:rPr>
                <w:rFonts w:ascii="Arial" w:hAnsi="Arial" w:cs="Arial"/>
                <w:noProof/>
                <w:webHidden/>
              </w:rPr>
              <w:fldChar w:fldCharType="begin"/>
            </w:r>
            <w:r w:rsidRPr="00F8621E">
              <w:rPr>
                <w:rFonts w:ascii="Arial" w:hAnsi="Arial" w:cs="Arial"/>
                <w:noProof/>
                <w:webHidden/>
              </w:rPr>
              <w:instrText xml:space="preserve"> PAGEREF _Toc233882746 \h </w:instrText>
            </w:r>
            <w:r w:rsidRPr="00F8621E">
              <w:rPr>
                <w:rFonts w:ascii="Arial" w:hAnsi="Arial" w:cs="Arial"/>
                <w:noProof/>
                <w:webHidden/>
              </w:rPr>
            </w:r>
            <w:r w:rsidRPr="00F8621E">
              <w:rPr>
                <w:rFonts w:ascii="Arial" w:hAnsi="Arial" w:cs="Arial"/>
                <w:noProof/>
                <w:webHidden/>
              </w:rPr>
              <w:fldChar w:fldCharType="separate"/>
            </w:r>
            <w:r w:rsidRPr="00F8621E">
              <w:rPr>
                <w:rFonts w:ascii="Arial" w:hAnsi="Arial" w:cs="Arial"/>
                <w:noProof/>
                <w:webHidden/>
              </w:rPr>
              <w:t>3</w:t>
            </w:r>
            <w:r w:rsidRPr="00F8621E">
              <w:rPr>
                <w:rFonts w:ascii="Arial" w:hAnsi="Arial" w:cs="Arial"/>
                <w:noProof/>
                <w:webHidden/>
              </w:rPr>
              <w:fldChar w:fldCharType="end"/>
            </w:r>
          </w:hyperlink>
        </w:p>
        <w:p w14:paraId="4F45A0C7" w14:textId="64A9C071" w:rsidR="00F8621E" w:rsidRPr="00F8621E" w:rsidRDefault="00F8621E">
          <w:pPr>
            <w:pStyle w:val="TOC2"/>
            <w:rPr>
              <w:kern w:val="2"/>
              <w:sz w:val="24"/>
              <w:szCs w:val="24"/>
              <w:lang w:eastAsia="en-GB"/>
              <w14:ligatures w14:val="standardContextual"/>
            </w:rPr>
          </w:pPr>
          <w:hyperlink w:anchor="_Toc233882747" w:history="1">
            <w:r w:rsidRPr="00F8621E">
              <w:rPr>
                <w:rStyle w:val="Hyperlink"/>
                <w:b/>
                <w:bCs/>
              </w:rPr>
              <w:t>Global Prevalence</w:t>
            </w:r>
            <w:r w:rsidRPr="00F8621E">
              <w:rPr>
                <w:webHidden/>
              </w:rPr>
              <w:tab/>
            </w:r>
            <w:r w:rsidRPr="00F8621E">
              <w:rPr>
                <w:webHidden/>
              </w:rPr>
              <w:fldChar w:fldCharType="begin"/>
            </w:r>
            <w:r w:rsidRPr="00F8621E">
              <w:rPr>
                <w:webHidden/>
              </w:rPr>
              <w:instrText xml:space="preserve"> PAGEREF _Toc233882747 \h </w:instrText>
            </w:r>
            <w:r w:rsidRPr="00F8621E">
              <w:rPr>
                <w:webHidden/>
              </w:rPr>
            </w:r>
            <w:r w:rsidRPr="00F8621E">
              <w:rPr>
                <w:webHidden/>
              </w:rPr>
              <w:fldChar w:fldCharType="separate"/>
            </w:r>
            <w:r w:rsidRPr="00F8621E">
              <w:rPr>
                <w:webHidden/>
              </w:rPr>
              <w:t>3</w:t>
            </w:r>
            <w:r w:rsidRPr="00F8621E">
              <w:rPr>
                <w:webHidden/>
              </w:rPr>
              <w:fldChar w:fldCharType="end"/>
            </w:r>
          </w:hyperlink>
        </w:p>
        <w:p w14:paraId="3D35C277" w14:textId="7CBB445E" w:rsidR="00F8621E" w:rsidRPr="00F8621E" w:rsidRDefault="00F8621E">
          <w:pPr>
            <w:pStyle w:val="TOC2"/>
            <w:rPr>
              <w:kern w:val="2"/>
              <w:sz w:val="24"/>
              <w:szCs w:val="24"/>
              <w:lang w:eastAsia="en-GB"/>
              <w14:ligatures w14:val="standardContextual"/>
            </w:rPr>
          </w:pPr>
          <w:hyperlink w:anchor="_Toc233882748" w:history="1">
            <w:r w:rsidRPr="00F8621E">
              <w:rPr>
                <w:rStyle w:val="Hyperlink"/>
                <w:b/>
                <w:bCs/>
              </w:rPr>
              <w:t>Prevalence in the United Kingdom</w:t>
            </w:r>
            <w:r w:rsidRPr="00F8621E">
              <w:rPr>
                <w:webHidden/>
              </w:rPr>
              <w:tab/>
            </w:r>
            <w:r w:rsidRPr="00F8621E">
              <w:rPr>
                <w:webHidden/>
              </w:rPr>
              <w:fldChar w:fldCharType="begin"/>
            </w:r>
            <w:r w:rsidRPr="00F8621E">
              <w:rPr>
                <w:webHidden/>
              </w:rPr>
              <w:instrText xml:space="preserve"> PAGEREF _Toc233882748 \h </w:instrText>
            </w:r>
            <w:r w:rsidRPr="00F8621E">
              <w:rPr>
                <w:webHidden/>
              </w:rPr>
            </w:r>
            <w:r w:rsidRPr="00F8621E">
              <w:rPr>
                <w:webHidden/>
              </w:rPr>
              <w:fldChar w:fldCharType="separate"/>
            </w:r>
            <w:r w:rsidRPr="00F8621E">
              <w:rPr>
                <w:webHidden/>
              </w:rPr>
              <w:t>3</w:t>
            </w:r>
            <w:r w:rsidRPr="00F8621E">
              <w:rPr>
                <w:webHidden/>
              </w:rPr>
              <w:fldChar w:fldCharType="end"/>
            </w:r>
          </w:hyperlink>
        </w:p>
        <w:p w14:paraId="527236B5" w14:textId="64C25867" w:rsidR="00F8621E" w:rsidRPr="00F8621E" w:rsidRDefault="00F8621E">
          <w:pPr>
            <w:pStyle w:val="TOC2"/>
            <w:rPr>
              <w:kern w:val="2"/>
              <w:sz w:val="24"/>
              <w:szCs w:val="24"/>
              <w:lang w:eastAsia="en-GB"/>
              <w14:ligatures w14:val="standardContextual"/>
            </w:rPr>
          </w:pPr>
          <w:hyperlink w:anchor="_Toc233882749" w:history="1">
            <w:r w:rsidRPr="00F8621E">
              <w:rPr>
                <w:rStyle w:val="Hyperlink"/>
                <w:b/>
                <w:bCs/>
              </w:rPr>
              <w:t>Burden of Disease</w:t>
            </w:r>
            <w:r w:rsidRPr="00F8621E">
              <w:rPr>
                <w:webHidden/>
              </w:rPr>
              <w:tab/>
            </w:r>
            <w:r w:rsidRPr="00F8621E">
              <w:rPr>
                <w:webHidden/>
              </w:rPr>
              <w:fldChar w:fldCharType="begin"/>
            </w:r>
            <w:r w:rsidRPr="00F8621E">
              <w:rPr>
                <w:webHidden/>
              </w:rPr>
              <w:instrText xml:space="preserve"> PAGEREF _Toc233882749 \h </w:instrText>
            </w:r>
            <w:r w:rsidRPr="00F8621E">
              <w:rPr>
                <w:webHidden/>
              </w:rPr>
            </w:r>
            <w:r w:rsidRPr="00F8621E">
              <w:rPr>
                <w:webHidden/>
              </w:rPr>
              <w:fldChar w:fldCharType="separate"/>
            </w:r>
            <w:r w:rsidRPr="00F8621E">
              <w:rPr>
                <w:webHidden/>
              </w:rPr>
              <w:t>4</w:t>
            </w:r>
            <w:r w:rsidRPr="00F8621E">
              <w:rPr>
                <w:webHidden/>
              </w:rPr>
              <w:fldChar w:fldCharType="end"/>
            </w:r>
          </w:hyperlink>
        </w:p>
        <w:p w14:paraId="02A991AD" w14:textId="6BF536C5" w:rsidR="00F8621E" w:rsidRPr="00F8621E" w:rsidRDefault="00F8621E">
          <w:pPr>
            <w:pStyle w:val="TOC1"/>
            <w:tabs>
              <w:tab w:val="right" w:leader="dot" w:pos="9016"/>
            </w:tabs>
            <w:rPr>
              <w:rFonts w:ascii="Arial" w:hAnsi="Arial" w:cs="Arial"/>
              <w:noProof/>
              <w:kern w:val="2"/>
              <w:sz w:val="24"/>
              <w:szCs w:val="24"/>
              <w:lang w:eastAsia="en-GB"/>
              <w14:ligatures w14:val="standardContextual"/>
            </w:rPr>
          </w:pPr>
          <w:hyperlink w:anchor="_Toc233882750" w:history="1">
            <w:r w:rsidRPr="00F8621E">
              <w:rPr>
                <w:rStyle w:val="Hyperlink"/>
                <w:rFonts w:ascii="Arial" w:hAnsi="Arial" w:cs="Arial"/>
                <w:b/>
                <w:bCs/>
                <w:noProof/>
              </w:rPr>
              <w:t>Risk Factors and Aetiology of Idiopathic Parkinson’s Disease?</w:t>
            </w:r>
            <w:r w:rsidRPr="00F8621E">
              <w:rPr>
                <w:rFonts w:ascii="Arial" w:hAnsi="Arial" w:cs="Arial"/>
                <w:noProof/>
                <w:webHidden/>
              </w:rPr>
              <w:tab/>
            </w:r>
            <w:r w:rsidRPr="00F8621E">
              <w:rPr>
                <w:rFonts w:ascii="Arial" w:hAnsi="Arial" w:cs="Arial"/>
                <w:noProof/>
                <w:webHidden/>
              </w:rPr>
              <w:fldChar w:fldCharType="begin"/>
            </w:r>
            <w:r w:rsidRPr="00F8621E">
              <w:rPr>
                <w:rFonts w:ascii="Arial" w:hAnsi="Arial" w:cs="Arial"/>
                <w:noProof/>
                <w:webHidden/>
              </w:rPr>
              <w:instrText xml:space="preserve"> PAGEREF _Toc233882750 \h </w:instrText>
            </w:r>
            <w:r w:rsidRPr="00F8621E">
              <w:rPr>
                <w:rFonts w:ascii="Arial" w:hAnsi="Arial" w:cs="Arial"/>
                <w:noProof/>
                <w:webHidden/>
              </w:rPr>
            </w:r>
            <w:r w:rsidRPr="00F8621E">
              <w:rPr>
                <w:rFonts w:ascii="Arial" w:hAnsi="Arial" w:cs="Arial"/>
                <w:noProof/>
                <w:webHidden/>
              </w:rPr>
              <w:fldChar w:fldCharType="separate"/>
            </w:r>
            <w:r w:rsidRPr="00F8621E">
              <w:rPr>
                <w:rFonts w:ascii="Arial" w:hAnsi="Arial" w:cs="Arial"/>
                <w:noProof/>
                <w:webHidden/>
              </w:rPr>
              <w:t>5</w:t>
            </w:r>
            <w:r w:rsidRPr="00F8621E">
              <w:rPr>
                <w:rFonts w:ascii="Arial" w:hAnsi="Arial" w:cs="Arial"/>
                <w:noProof/>
                <w:webHidden/>
              </w:rPr>
              <w:fldChar w:fldCharType="end"/>
            </w:r>
          </w:hyperlink>
        </w:p>
        <w:p w14:paraId="3E465E1C" w14:textId="5B731FC5" w:rsidR="00F8621E" w:rsidRPr="00F8621E" w:rsidRDefault="00F8621E">
          <w:pPr>
            <w:pStyle w:val="TOC2"/>
            <w:rPr>
              <w:kern w:val="2"/>
              <w:sz w:val="24"/>
              <w:szCs w:val="24"/>
              <w:lang w:eastAsia="en-GB"/>
              <w14:ligatures w14:val="standardContextual"/>
            </w:rPr>
          </w:pPr>
          <w:hyperlink w:anchor="_Toc233882751" w:history="1">
            <w:r w:rsidRPr="00F8621E">
              <w:rPr>
                <w:rStyle w:val="Hyperlink"/>
                <w:b/>
                <w:bCs/>
              </w:rPr>
              <w:t>Age</w:t>
            </w:r>
            <w:r w:rsidRPr="00F8621E">
              <w:rPr>
                <w:webHidden/>
              </w:rPr>
              <w:tab/>
            </w:r>
            <w:r w:rsidRPr="00F8621E">
              <w:rPr>
                <w:webHidden/>
              </w:rPr>
              <w:fldChar w:fldCharType="begin"/>
            </w:r>
            <w:r w:rsidRPr="00F8621E">
              <w:rPr>
                <w:webHidden/>
              </w:rPr>
              <w:instrText xml:space="preserve"> PAGEREF _Toc233882751 \h </w:instrText>
            </w:r>
            <w:r w:rsidRPr="00F8621E">
              <w:rPr>
                <w:webHidden/>
              </w:rPr>
            </w:r>
            <w:r w:rsidRPr="00F8621E">
              <w:rPr>
                <w:webHidden/>
              </w:rPr>
              <w:fldChar w:fldCharType="separate"/>
            </w:r>
            <w:r w:rsidRPr="00F8621E">
              <w:rPr>
                <w:webHidden/>
              </w:rPr>
              <w:t>5</w:t>
            </w:r>
            <w:r w:rsidRPr="00F8621E">
              <w:rPr>
                <w:webHidden/>
              </w:rPr>
              <w:fldChar w:fldCharType="end"/>
            </w:r>
          </w:hyperlink>
        </w:p>
        <w:p w14:paraId="2C951DDC" w14:textId="30A1D8CA" w:rsidR="00F8621E" w:rsidRPr="00F8621E" w:rsidRDefault="00F8621E">
          <w:pPr>
            <w:pStyle w:val="TOC2"/>
            <w:rPr>
              <w:kern w:val="2"/>
              <w:sz w:val="24"/>
              <w:szCs w:val="24"/>
              <w:lang w:eastAsia="en-GB"/>
              <w14:ligatures w14:val="standardContextual"/>
            </w:rPr>
          </w:pPr>
          <w:hyperlink w:anchor="_Toc233882752" w:history="1">
            <w:r w:rsidRPr="00F8621E">
              <w:rPr>
                <w:rStyle w:val="Hyperlink"/>
                <w:b/>
                <w:bCs/>
              </w:rPr>
              <w:t>Environmental Toxin Exposure</w:t>
            </w:r>
            <w:r w:rsidRPr="00F8621E">
              <w:rPr>
                <w:webHidden/>
              </w:rPr>
              <w:tab/>
            </w:r>
            <w:r w:rsidRPr="00F8621E">
              <w:rPr>
                <w:webHidden/>
              </w:rPr>
              <w:fldChar w:fldCharType="begin"/>
            </w:r>
            <w:r w:rsidRPr="00F8621E">
              <w:rPr>
                <w:webHidden/>
              </w:rPr>
              <w:instrText xml:space="preserve"> PAGEREF _Toc233882752 \h </w:instrText>
            </w:r>
            <w:r w:rsidRPr="00F8621E">
              <w:rPr>
                <w:webHidden/>
              </w:rPr>
            </w:r>
            <w:r w:rsidRPr="00F8621E">
              <w:rPr>
                <w:webHidden/>
              </w:rPr>
              <w:fldChar w:fldCharType="separate"/>
            </w:r>
            <w:r w:rsidRPr="00F8621E">
              <w:rPr>
                <w:webHidden/>
              </w:rPr>
              <w:t>6</w:t>
            </w:r>
            <w:r w:rsidRPr="00F8621E">
              <w:rPr>
                <w:webHidden/>
              </w:rPr>
              <w:fldChar w:fldCharType="end"/>
            </w:r>
          </w:hyperlink>
        </w:p>
        <w:p w14:paraId="6FA7488D" w14:textId="32B0A538" w:rsidR="00F8621E" w:rsidRPr="00F8621E" w:rsidRDefault="00F8621E">
          <w:pPr>
            <w:pStyle w:val="TOC2"/>
            <w:rPr>
              <w:kern w:val="2"/>
              <w:sz w:val="24"/>
              <w:szCs w:val="24"/>
              <w:lang w:eastAsia="en-GB"/>
              <w14:ligatures w14:val="standardContextual"/>
            </w:rPr>
          </w:pPr>
          <w:hyperlink w:anchor="_Toc233882753" w:history="1">
            <w:r w:rsidRPr="00F8621E">
              <w:rPr>
                <w:rStyle w:val="Hyperlink"/>
                <w:b/>
                <w:bCs/>
              </w:rPr>
              <w:t>Traumatic Brain Injury</w:t>
            </w:r>
            <w:r w:rsidRPr="00F8621E">
              <w:rPr>
                <w:webHidden/>
              </w:rPr>
              <w:tab/>
            </w:r>
            <w:r w:rsidRPr="00F8621E">
              <w:rPr>
                <w:webHidden/>
              </w:rPr>
              <w:fldChar w:fldCharType="begin"/>
            </w:r>
            <w:r w:rsidRPr="00F8621E">
              <w:rPr>
                <w:webHidden/>
              </w:rPr>
              <w:instrText xml:space="preserve"> PAGEREF _Toc233882753 \h </w:instrText>
            </w:r>
            <w:r w:rsidRPr="00F8621E">
              <w:rPr>
                <w:webHidden/>
              </w:rPr>
            </w:r>
            <w:r w:rsidRPr="00F8621E">
              <w:rPr>
                <w:webHidden/>
              </w:rPr>
              <w:fldChar w:fldCharType="separate"/>
            </w:r>
            <w:r w:rsidRPr="00F8621E">
              <w:rPr>
                <w:webHidden/>
              </w:rPr>
              <w:t>6</w:t>
            </w:r>
            <w:r w:rsidRPr="00F8621E">
              <w:rPr>
                <w:webHidden/>
              </w:rPr>
              <w:fldChar w:fldCharType="end"/>
            </w:r>
          </w:hyperlink>
        </w:p>
        <w:p w14:paraId="7F973BEF" w14:textId="67883204" w:rsidR="00F8621E" w:rsidRPr="00F8621E" w:rsidRDefault="00F8621E">
          <w:pPr>
            <w:pStyle w:val="TOC2"/>
            <w:rPr>
              <w:kern w:val="2"/>
              <w:sz w:val="24"/>
              <w:szCs w:val="24"/>
              <w:lang w:eastAsia="en-GB"/>
              <w14:ligatures w14:val="standardContextual"/>
            </w:rPr>
          </w:pPr>
          <w:hyperlink w:anchor="_Toc233882754" w:history="1">
            <w:r w:rsidRPr="00F8621E">
              <w:rPr>
                <w:rStyle w:val="Hyperlink"/>
                <w:b/>
                <w:bCs/>
              </w:rPr>
              <w:t>Air Pollution and Neuroinflammation</w:t>
            </w:r>
            <w:r w:rsidRPr="00F8621E">
              <w:rPr>
                <w:webHidden/>
              </w:rPr>
              <w:tab/>
            </w:r>
            <w:r w:rsidRPr="00F8621E">
              <w:rPr>
                <w:webHidden/>
              </w:rPr>
              <w:fldChar w:fldCharType="begin"/>
            </w:r>
            <w:r w:rsidRPr="00F8621E">
              <w:rPr>
                <w:webHidden/>
              </w:rPr>
              <w:instrText xml:space="preserve"> PAGEREF _Toc233882754 \h </w:instrText>
            </w:r>
            <w:r w:rsidRPr="00F8621E">
              <w:rPr>
                <w:webHidden/>
              </w:rPr>
            </w:r>
            <w:r w:rsidRPr="00F8621E">
              <w:rPr>
                <w:webHidden/>
              </w:rPr>
              <w:fldChar w:fldCharType="separate"/>
            </w:r>
            <w:r w:rsidRPr="00F8621E">
              <w:rPr>
                <w:webHidden/>
              </w:rPr>
              <w:t>7</w:t>
            </w:r>
            <w:r w:rsidRPr="00F8621E">
              <w:rPr>
                <w:webHidden/>
              </w:rPr>
              <w:fldChar w:fldCharType="end"/>
            </w:r>
          </w:hyperlink>
        </w:p>
        <w:p w14:paraId="67E3439F" w14:textId="1583D9CA" w:rsidR="00F8621E" w:rsidRPr="00F8621E" w:rsidRDefault="00F8621E">
          <w:pPr>
            <w:pStyle w:val="TOC1"/>
            <w:tabs>
              <w:tab w:val="right" w:leader="dot" w:pos="9016"/>
            </w:tabs>
            <w:rPr>
              <w:rFonts w:ascii="Arial" w:hAnsi="Arial" w:cs="Arial"/>
              <w:noProof/>
              <w:kern w:val="2"/>
              <w:sz w:val="24"/>
              <w:szCs w:val="24"/>
              <w:lang w:eastAsia="en-GB"/>
              <w14:ligatures w14:val="standardContextual"/>
            </w:rPr>
          </w:pPr>
          <w:hyperlink w:anchor="_Toc233882755" w:history="1">
            <w:r w:rsidRPr="00F8621E">
              <w:rPr>
                <w:rStyle w:val="Hyperlink"/>
                <w:rFonts w:ascii="Arial" w:hAnsi="Arial" w:cs="Arial"/>
                <w:b/>
                <w:bCs/>
                <w:noProof/>
              </w:rPr>
              <w:t>How Does Idiopathic Parkinson’s Disease Affect Physical Health?</w:t>
            </w:r>
            <w:r w:rsidRPr="00F8621E">
              <w:rPr>
                <w:rFonts w:ascii="Arial" w:hAnsi="Arial" w:cs="Arial"/>
                <w:noProof/>
                <w:webHidden/>
              </w:rPr>
              <w:tab/>
            </w:r>
            <w:r w:rsidRPr="00F8621E">
              <w:rPr>
                <w:rFonts w:ascii="Arial" w:hAnsi="Arial" w:cs="Arial"/>
                <w:noProof/>
                <w:webHidden/>
              </w:rPr>
              <w:fldChar w:fldCharType="begin"/>
            </w:r>
            <w:r w:rsidRPr="00F8621E">
              <w:rPr>
                <w:rFonts w:ascii="Arial" w:hAnsi="Arial" w:cs="Arial"/>
                <w:noProof/>
                <w:webHidden/>
              </w:rPr>
              <w:instrText xml:space="preserve"> PAGEREF _Toc233882755 \h </w:instrText>
            </w:r>
            <w:r w:rsidRPr="00F8621E">
              <w:rPr>
                <w:rFonts w:ascii="Arial" w:hAnsi="Arial" w:cs="Arial"/>
                <w:noProof/>
                <w:webHidden/>
              </w:rPr>
            </w:r>
            <w:r w:rsidRPr="00F8621E">
              <w:rPr>
                <w:rFonts w:ascii="Arial" w:hAnsi="Arial" w:cs="Arial"/>
                <w:noProof/>
                <w:webHidden/>
              </w:rPr>
              <w:fldChar w:fldCharType="separate"/>
            </w:r>
            <w:r w:rsidRPr="00F8621E">
              <w:rPr>
                <w:rFonts w:ascii="Arial" w:hAnsi="Arial" w:cs="Arial"/>
                <w:noProof/>
                <w:webHidden/>
              </w:rPr>
              <w:t>8</w:t>
            </w:r>
            <w:r w:rsidRPr="00F8621E">
              <w:rPr>
                <w:rFonts w:ascii="Arial" w:hAnsi="Arial" w:cs="Arial"/>
                <w:noProof/>
                <w:webHidden/>
              </w:rPr>
              <w:fldChar w:fldCharType="end"/>
            </w:r>
          </w:hyperlink>
        </w:p>
        <w:p w14:paraId="14A61816" w14:textId="7D1AC52D" w:rsidR="00F8621E" w:rsidRPr="00F8621E" w:rsidRDefault="00F8621E">
          <w:pPr>
            <w:pStyle w:val="TOC2"/>
            <w:rPr>
              <w:kern w:val="2"/>
              <w:sz w:val="24"/>
              <w:szCs w:val="24"/>
              <w:lang w:eastAsia="en-GB"/>
              <w14:ligatures w14:val="standardContextual"/>
            </w:rPr>
          </w:pPr>
          <w:hyperlink w:anchor="_Toc233882756" w:history="1">
            <w:r w:rsidRPr="00F8621E">
              <w:rPr>
                <w:rStyle w:val="Hyperlink"/>
                <w:b/>
                <w:bCs/>
              </w:rPr>
              <w:t>Motor Symptoms</w:t>
            </w:r>
            <w:r w:rsidRPr="00F8621E">
              <w:rPr>
                <w:webHidden/>
              </w:rPr>
              <w:tab/>
            </w:r>
            <w:r w:rsidRPr="00F8621E">
              <w:rPr>
                <w:webHidden/>
              </w:rPr>
              <w:fldChar w:fldCharType="begin"/>
            </w:r>
            <w:r w:rsidRPr="00F8621E">
              <w:rPr>
                <w:webHidden/>
              </w:rPr>
              <w:instrText xml:space="preserve"> PAGEREF _Toc233882756 \h </w:instrText>
            </w:r>
            <w:r w:rsidRPr="00F8621E">
              <w:rPr>
                <w:webHidden/>
              </w:rPr>
            </w:r>
            <w:r w:rsidRPr="00F8621E">
              <w:rPr>
                <w:webHidden/>
              </w:rPr>
              <w:fldChar w:fldCharType="separate"/>
            </w:r>
            <w:r w:rsidRPr="00F8621E">
              <w:rPr>
                <w:webHidden/>
              </w:rPr>
              <w:t>9</w:t>
            </w:r>
            <w:r w:rsidRPr="00F8621E">
              <w:rPr>
                <w:webHidden/>
              </w:rPr>
              <w:fldChar w:fldCharType="end"/>
            </w:r>
          </w:hyperlink>
        </w:p>
        <w:p w14:paraId="42F6B7FE" w14:textId="58C69CA8" w:rsidR="00F8621E" w:rsidRPr="00F8621E" w:rsidRDefault="00F8621E">
          <w:pPr>
            <w:pStyle w:val="TOC2"/>
            <w:rPr>
              <w:kern w:val="2"/>
              <w:sz w:val="24"/>
              <w:szCs w:val="24"/>
              <w:lang w:eastAsia="en-GB"/>
              <w14:ligatures w14:val="standardContextual"/>
            </w:rPr>
          </w:pPr>
          <w:hyperlink w:anchor="_Toc233882757" w:history="1">
            <w:r w:rsidRPr="00F8621E">
              <w:rPr>
                <w:rStyle w:val="Hyperlink"/>
                <w:b/>
                <w:bCs/>
              </w:rPr>
              <w:t>Non-Motor Symptoms</w:t>
            </w:r>
            <w:r w:rsidRPr="00F8621E">
              <w:rPr>
                <w:webHidden/>
              </w:rPr>
              <w:tab/>
            </w:r>
            <w:r w:rsidRPr="00F8621E">
              <w:rPr>
                <w:webHidden/>
              </w:rPr>
              <w:fldChar w:fldCharType="begin"/>
            </w:r>
            <w:r w:rsidRPr="00F8621E">
              <w:rPr>
                <w:webHidden/>
              </w:rPr>
              <w:instrText xml:space="preserve"> PAGEREF _Toc233882757 \h </w:instrText>
            </w:r>
            <w:r w:rsidRPr="00F8621E">
              <w:rPr>
                <w:webHidden/>
              </w:rPr>
            </w:r>
            <w:r w:rsidRPr="00F8621E">
              <w:rPr>
                <w:webHidden/>
              </w:rPr>
              <w:fldChar w:fldCharType="separate"/>
            </w:r>
            <w:r w:rsidRPr="00F8621E">
              <w:rPr>
                <w:webHidden/>
              </w:rPr>
              <w:t>10</w:t>
            </w:r>
            <w:r w:rsidRPr="00F8621E">
              <w:rPr>
                <w:webHidden/>
              </w:rPr>
              <w:fldChar w:fldCharType="end"/>
            </w:r>
          </w:hyperlink>
        </w:p>
        <w:p w14:paraId="0DFD675D" w14:textId="587FE9D8" w:rsidR="00F8621E" w:rsidRPr="00F8621E" w:rsidRDefault="00F8621E">
          <w:pPr>
            <w:pStyle w:val="TOC1"/>
            <w:tabs>
              <w:tab w:val="right" w:leader="dot" w:pos="9016"/>
            </w:tabs>
            <w:rPr>
              <w:rFonts w:ascii="Arial" w:hAnsi="Arial" w:cs="Arial"/>
              <w:noProof/>
              <w:kern w:val="2"/>
              <w:sz w:val="24"/>
              <w:szCs w:val="24"/>
              <w:lang w:eastAsia="en-GB"/>
              <w14:ligatures w14:val="standardContextual"/>
            </w:rPr>
          </w:pPr>
          <w:hyperlink w:anchor="_Toc233882758" w:history="1">
            <w:r w:rsidRPr="00F8621E">
              <w:rPr>
                <w:rStyle w:val="Hyperlink"/>
                <w:rFonts w:ascii="Arial" w:hAnsi="Arial" w:cs="Arial"/>
                <w:b/>
                <w:bCs/>
                <w:noProof/>
              </w:rPr>
              <w:t>How Does Idiopathic Parkinson’s Disease Affect Psychological Well-Being</w:t>
            </w:r>
            <w:r w:rsidRPr="00F8621E">
              <w:rPr>
                <w:rFonts w:ascii="Arial" w:hAnsi="Arial" w:cs="Arial"/>
                <w:noProof/>
                <w:webHidden/>
              </w:rPr>
              <w:tab/>
            </w:r>
            <w:r w:rsidRPr="00F8621E">
              <w:rPr>
                <w:rFonts w:ascii="Arial" w:hAnsi="Arial" w:cs="Arial"/>
                <w:noProof/>
                <w:webHidden/>
              </w:rPr>
              <w:fldChar w:fldCharType="begin"/>
            </w:r>
            <w:r w:rsidRPr="00F8621E">
              <w:rPr>
                <w:rFonts w:ascii="Arial" w:hAnsi="Arial" w:cs="Arial"/>
                <w:noProof/>
                <w:webHidden/>
              </w:rPr>
              <w:instrText xml:space="preserve"> PAGEREF _Toc233882758 \h </w:instrText>
            </w:r>
            <w:r w:rsidRPr="00F8621E">
              <w:rPr>
                <w:rFonts w:ascii="Arial" w:hAnsi="Arial" w:cs="Arial"/>
                <w:noProof/>
                <w:webHidden/>
              </w:rPr>
            </w:r>
            <w:r w:rsidRPr="00F8621E">
              <w:rPr>
                <w:rFonts w:ascii="Arial" w:hAnsi="Arial" w:cs="Arial"/>
                <w:noProof/>
                <w:webHidden/>
              </w:rPr>
              <w:fldChar w:fldCharType="separate"/>
            </w:r>
            <w:r w:rsidRPr="00F8621E">
              <w:rPr>
                <w:rFonts w:ascii="Arial" w:hAnsi="Arial" w:cs="Arial"/>
                <w:noProof/>
                <w:webHidden/>
              </w:rPr>
              <w:t>11</w:t>
            </w:r>
            <w:r w:rsidRPr="00F8621E">
              <w:rPr>
                <w:rFonts w:ascii="Arial" w:hAnsi="Arial" w:cs="Arial"/>
                <w:noProof/>
                <w:webHidden/>
              </w:rPr>
              <w:fldChar w:fldCharType="end"/>
            </w:r>
          </w:hyperlink>
        </w:p>
        <w:p w14:paraId="4D731754" w14:textId="7379CF2B" w:rsidR="00F8621E" w:rsidRPr="00F8621E" w:rsidRDefault="00F8621E">
          <w:pPr>
            <w:pStyle w:val="TOC1"/>
            <w:tabs>
              <w:tab w:val="right" w:leader="dot" w:pos="9016"/>
            </w:tabs>
            <w:rPr>
              <w:rFonts w:ascii="Arial" w:hAnsi="Arial" w:cs="Arial"/>
              <w:noProof/>
              <w:kern w:val="2"/>
              <w:sz w:val="24"/>
              <w:szCs w:val="24"/>
              <w:lang w:eastAsia="en-GB"/>
              <w14:ligatures w14:val="standardContextual"/>
            </w:rPr>
          </w:pPr>
          <w:hyperlink w:anchor="_Toc233882759" w:history="1">
            <w:r w:rsidRPr="00F8621E">
              <w:rPr>
                <w:rStyle w:val="Hyperlink"/>
                <w:rFonts w:ascii="Arial" w:hAnsi="Arial" w:cs="Arial"/>
                <w:b/>
                <w:bCs/>
                <w:noProof/>
              </w:rPr>
              <w:t>How Does Idiopathic Parkinson’s Disease Affect Social Well-Being</w:t>
            </w:r>
            <w:r w:rsidRPr="00F8621E">
              <w:rPr>
                <w:rFonts w:ascii="Arial" w:hAnsi="Arial" w:cs="Arial"/>
                <w:noProof/>
                <w:webHidden/>
              </w:rPr>
              <w:tab/>
            </w:r>
            <w:r w:rsidRPr="00F8621E">
              <w:rPr>
                <w:rFonts w:ascii="Arial" w:hAnsi="Arial" w:cs="Arial"/>
                <w:noProof/>
                <w:webHidden/>
              </w:rPr>
              <w:fldChar w:fldCharType="begin"/>
            </w:r>
            <w:r w:rsidRPr="00F8621E">
              <w:rPr>
                <w:rFonts w:ascii="Arial" w:hAnsi="Arial" w:cs="Arial"/>
                <w:noProof/>
                <w:webHidden/>
              </w:rPr>
              <w:instrText xml:space="preserve"> PAGEREF _Toc233882759 \h </w:instrText>
            </w:r>
            <w:r w:rsidRPr="00F8621E">
              <w:rPr>
                <w:rFonts w:ascii="Arial" w:hAnsi="Arial" w:cs="Arial"/>
                <w:noProof/>
                <w:webHidden/>
              </w:rPr>
            </w:r>
            <w:r w:rsidRPr="00F8621E">
              <w:rPr>
                <w:rFonts w:ascii="Arial" w:hAnsi="Arial" w:cs="Arial"/>
                <w:noProof/>
                <w:webHidden/>
              </w:rPr>
              <w:fldChar w:fldCharType="separate"/>
            </w:r>
            <w:r w:rsidRPr="00F8621E">
              <w:rPr>
                <w:rFonts w:ascii="Arial" w:hAnsi="Arial" w:cs="Arial"/>
                <w:noProof/>
                <w:webHidden/>
              </w:rPr>
              <w:t>12</w:t>
            </w:r>
            <w:r w:rsidRPr="00F8621E">
              <w:rPr>
                <w:rFonts w:ascii="Arial" w:hAnsi="Arial" w:cs="Arial"/>
                <w:noProof/>
                <w:webHidden/>
              </w:rPr>
              <w:fldChar w:fldCharType="end"/>
            </w:r>
          </w:hyperlink>
        </w:p>
        <w:p w14:paraId="5352C25D" w14:textId="5E6799BD" w:rsidR="00F8621E" w:rsidRPr="00F8621E" w:rsidRDefault="00F8621E">
          <w:pPr>
            <w:pStyle w:val="TOC2"/>
            <w:rPr>
              <w:kern w:val="2"/>
              <w:sz w:val="24"/>
              <w:szCs w:val="24"/>
              <w:lang w:eastAsia="en-GB"/>
              <w14:ligatures w14:val="standardContextual"/>
            </w:rPr>
          </w:pPr>
          <w:hyperlink w:anchor="_Toc233882760" w:history="1">
            <w:r w:rsidRPr="00F8621E">
              <w:rPr>
                <w:rStyle w:val="Hyperlink"/>
                <w:b/>
                <w:bCs/>
              </w:rPr>
              <w:t>Impact on Families and Informal Carers</w:t>
            </w:r>
            <w:r w:rsidRPr="00F8621E">
              <w:rPr>
                <w:webHidden/>
              </w:rPr>
              <w:tab/>
            </w:r>
            <w:r w:rsidRPr="00F8621E">
              <w:rPr>
                <w:webHidden/>
              </w:rPr>
              <w:fldChar w:fldCharType="begin"/>
            </w:r>
            <w:r w:rsidRPr="00F8621E">
              <w:rPr>
                <w:webHidden/>
              </w:rPr>
              <w:instrText xml:space="preserve"> PAGEREF _Toc233882760 \h </w:instrText>
            </w:r>
            <w:r w:rsidRPr="00F8621E">
              <w:rPr>
                <w:webHidden/>
              </w:rPr>
            </w:r>
            <w:r w:rsidRPr="00F8621E">
              <w:rPr>
                <w:webHidden/>
              </w:rPr>
              <w:fldChar w:fldCharType="separate"/>
            </w:r>
            <w:r w:rsidRPr="00F8621E">
              <w:rPr>
                <w:webHidden/>
              </w:rPr>
              <w:t>13</w:t>
            </w:r>
            <w:r w:rsidRPr="00F8621E">
              <w:rPr>
                <w:webHidden/>
              </w:rPr>
              <w:fldChar w:fldCharType="end"/>
            </w:r>
          </w:hyperlink>
        </w:p>
        <w:p w14:paraId="28F74340" w14:textId="5A6A2055" w:rsidR="00F8621E" w:rsidRPr="00F8621E" w:rsidRDefault="00F8621E">
          <w:pPr>
            <w:pStyle w:val="TOC2"/>
            <w:rPr>
              <w:kern w:val="2"/>
              <w:sz w:val="24"/>
              <w:szCs w:val="24"/>
              <w:lang w:eastAsia="en-GB"/>
              <w14:ligatures w14:val="standardContextual"/>
            </w:rPr>
          </w:pPr>
          <w:hyperlink w:anchor="_Toc233882761" w:history="1">
            <w:r w:rsidRPr="00F8621E">
              <w:rPr>
                <w:rStyle w:val="Hyperlink"/>
                <w:b/>
                <w:bCs/>
              </w:rPr>
              <w:t>Evidence-Based Treatments Available Through the NHS</w:t>
            </w:r>
            <w:r w:rsidRPr="00F8621E">
              <w:rPr>
                <w:webHidden/>
              </w:rPr>
              <w:tab/>
            </w:r>
            <w:r w:rsidRPr="00F8621E">
              <w:rPr>
                <w:webHidden/>
              </w:rPr>
              <w:fldChar w:fldCharType="begin"/>
            </w:r>
            <w:r w:rsidRPr="00F8621E">
              <w:rPr>
                <w:webHidden/>
              </w:rPr>
              <w:instrText xml:space="preserve"> PAGEREF _Toc233882761 \h </w:instrText>
            </w:r>
            <w:r w:rsidRPr="00F8621E">
              <w:rPr>
                <w:webHidden/>
              </w:rPr>
            </w:r>
            <w:r w:rsidRPr="00F8621E">
              <w:rPr>
                <w:webHidden/>
              </w:rPr>
              <w:fldChar w:fldCharType="separate"/>
            </w:r>
            <w:r w:rsidRPr="00F8621E">
              <w:rPr>
                <w:webHidden/>
              </w:rPr>
              <w:t>13</w:t>
            </w:r>
            <w:r w:rsidRPr="00F8621E">
              <w:rPr>
                <w:webHidden/>
              </w:rPr>
              <w:fldChar w:fldCharType="end"/>
            </w:r>
          </w:hyperlink>
        </w:p>
        <w:p w14:paraId="30DBC372" w14:textId="76DBE050" w:rsidR="00F8621E" w:rsidRPr="00F8621E" w:rsidRDefault="00F8621E">
          <w:pPr>
            <w:pStyle w:val="TOC1"/>
            <w:tabs>
              <w:tab w:val="right" w:leader="dot" w:pos="9016"/>
            </w:tabs>
            <w:rPr>
              <w:rFonts w:ascii="Arial" w:hAnsi="Arial" w:cs="Arial"/>
              <w:noProof/>
              <w:kern w:val="2"/>
              <w:sz w:val="24"/>
              <w:szCs w:val="24"/>
              <w:lang w:eastAsia="en-GB"/>
              <w14:ligatures w14:val="standardContextual"/>
            </w:rPr>
          </w:pPr>
          <w:hyperlink w:anchor="_Toc233882762" w:history="1">
            <w:r w:rsidRPr="00F8621E">
              <w:rPr>
                <w:rStyle w:val="Hyperlink"/>
                <w:rFonts w:ascii="Arial" w:hAnsi="Arial" w:cs="Arial"/>
                <w:b/>
                <w:bCs/>
                <w:noProof/>
              </w:rPr>
              <w:t>UK Model – House of Care</w:t>
            </w:r>
            <w:r w:rsidRPr="00F8621E">
              <w:rPr>
                <w:rFonts w:ascii="Arial" w:hAnsi="Arial" w:cs="Arial"/>
                <w:noProof/>
                <w:webHidden/>
              </w:rPr>
              <w:tab/>
            </w:r>
            <w:r w:rsidRPr="00F8621E">
              <w:rPr>
                <w:rFonts w:ascii="Arial" w:hAnsi="Arial" w:cs="Arial"/>
                <w:noProof/>
                <w:webHidden/>
              </w:rPr>
              <w:fldChar w:fldCharType="begin"/>
            </w:r>
            <w:r w:rsidRPr="00F8621E">
              <w:rPr>
                <w:rFonts w:ascii="Arial" w:hAnsi="Arial" w:cs="Arial"/>
                <w:noProof/>
                <w:webHidden/>
              </w:rPr>
              <w:instrText xml:space="preserve"> PAGEREF _Toc233882762 \h </w:instrText>
            </w:r>
            <w:r w:rsidRPr="00F8621E">
              <w:rPr>
                <w:rFonts w:ascii="Arial" w:hAnsi="Arial" w:cs="Arial"/>
                <w:noProof/>
                <w:webHidden/>
              </w:rPr>
            </w:r>
            <w:r w:rsidRPr="00F8621E">
              <w:rPr>
                <w:rFonts w:ascii="Arial" w:hAnsi="Arial" w:cs="Arial"/>
                <w:noProof/>
                <w:webHidden/>
              </w:rPr>
              <w:fldChar w:fldCharType="separate"/>
            </w:r>
            <w:r w:rsidRPr="00F8621E">
              <w:rPr>
                <w:rFonts w:ascii="Arial" w:hAnsi="Arial" w:cs="Arial"/>
                <w:noProof/>
                <w:webHidden/>
              </w:rPr>
              <w:t>14</w:t>
            </w:r>
            <w:r w:rsidRPr="00F8621E">
              <w:rPr>
                <w:rFonts w:ascii="Arial" w:hAnsi="Arial" w:cs="Arial"/>
                <w:noProof/>
                <w:webHidden/>
              </w:rPr>
              <w:fldChar w:fldCharType="end"/>
            </w:r>
          </w:hyperlink>
        </w:p>
        <w:p w14:paraId="79E5B40B" w14:textId="70AA60CA" w:rsidR="00F8621E" w:rsidRPr="00F8621E" w:rsidRDefault="00F8621E">
          <w:pPr>
            <w:pStyle w:val="TOC2"/>
            <w:rPr>
              <w:kern w:val="2"/>
              <w:sz w:val="24"/>
              <w:szCs w:val="24"/>
              <w:lang w:eastAsia="en-GB"/>
              <w14:ligatures w14:val="standardContextual"/>
            </w:rPr>
          </w:pPr>
          <w:hyperlink w:anchor="_Toc233882763" w:history="1">
            <w:r w:rsidRPr="00F8621E">
              <w:rPr>
                <w:rStyle w:val="Hyperlink"/>
                <w:b/>
                <w:bCs/>
              </w:rPr>
              <w:t>House of Care Model and Idiopathic Parkinson’s Disease</w:t>
            </w:r>
            <w:r w:rsidRPr="00F8621E">
              <w:rPr>
                <w:webHidden/>
              </w:rPr>
              <w:tab/>
            </w:r>
            <w:r w:rsidRPr="00F8621E">
              <w:rPr>
                <w:webHidden/>
              </w:rPr>
              <w:fldChar w:fldCharType="begin"/>
            </w:r>
            <w:r w:rsidRPr="00F8621E">
              <w:rPr>
                <w:webHidden/>
              </w:rPr>
              <w:instrText xml:space="preserve"> PAGEREF _Toc233882763 \h </w:instrText>
            </w:r>
            <w:r w:rsidRPr="00F8621E">
              <w:rPr>
                <w:webHidden/>
              </w:rPr>
            </w:r>
            <w:r w:rsidRPr="00F8621E">
              <w:rPr>
                <w:webHidden/>
              </w:rPr>
              <w:fldChar w:fldCharType="separate"/>
            </w:r>
            <w:r w:rsidRPr="00F8621E">
              <w:rPr>
                <w:webHidden/>
              </w:rPr>
              <w:t>15</w:t>
            </w:r>
            <w:r w:rsidRPr="00F8621E">
              <w:rPr>
                <w:webHidden/>
              </w:rPr>
              <w:fldChar w:fldCharType="end"/>
            </w:r>
          </w:hyperlink>
        </w:p>
        <w:p w14:paraId="7C38FCB5" w14:textId="4182E27C" w:rsidR="00F8621E" w:rsidRPr="00F8621E" w:rsidRDefault="00F8621E">
          <w:pPr>
            <w:pStyle w:val="TOC1"/>
            <w:tabs>
              <w:tab w:val="right" w:leader="dot" w:pos="9016"/>
            </w:tabs>
            <w:rPr>
              <w:rFonts w:ascii="Arial" w:hAnsi="Arial" w:cs="Arial"/>
              <w:noProof/>
              <w:kern w:val="2"/>
              <w:sz w:val="24"/>
              <w:szCs w:val="24"/>
              <w:lang w:eastAsia="en-GB"/>
              <w14:ligatures w14:val="standardContextual"/>
            </w:rPr>
          </w:pPr>
          <w:hyperlink w:anchor="_Toc233882764" w:history="1">
            <w:r w:rsidRPr="00F8621E">
              <w:rPr>
                <w:rStyle w:val="Hyperlink"/>
                <w:rFonts w:ascii="Arial" w:hAnsi="Arial" w:cs="Arial"/>
                <w:b/>
                <w:bCs/>
                <w:noProof/>
              </w:rPr>
              <w:t>International Model - Chronic Care Model</w:t>
            </w:r>
            <w:r w:rsidRPr="00F8621E">
              <w:rPr>
                <w:rFonts w:ascii="Arial" w:hAnsi="Arial" w:cs="Arial"/>
                <w:noProof/>
                <w:webHidden/>
              </w:rPr>
              <w:tab/>
            </w:r>
            <w:r w:rsidRPr="00F8621E">
              <w:rPr>
                <w:rFonts w:ascii="Arial" w:hAnsi="Arial" w:cs="Arial"/>
                <w:noProof/>
                <w:webHidden/>
              </w:rPr>
              <w:fldChar w:fldCharType="begin"/>
            </w:r>
            <w:r w:rsidRPr="00F8621E">
              <w:rPr>
                <w:rFonts w:ascii="Arial" w:hAnsi="Arial" w:cs="Arial"/>
                <w:noProof/>
                <w:webHidden/>
              </w:rPr>
              <w:instrText xml:space="preserve"> PAGEREF _Toc233882764 \h </w:instrText>
            </w:r>
            <w:r w:rsidRPr="00F8621E">
              <w:rPr>
                <w:rFonts w:ascii="Arial" w:hAnsi="Arial" w:cs="Arial"/>
                <w:noProof/>
                <w:webHidden/>
              </w:rPr>
            </w:r>
            <w:r w:rsidRPr="00F8621E">
              <w:rPr>
                <w:rFonts w:ascii="Arial" w:hAnsi="Arial" w:cs="Arial"/>
                <w:noProof/>
                <w:webHidden/>
              </w:rPr>
              <w:fldChar w:fldCharType="separate"/>
            </w:r>
            <w:r w:rsidRPr="00F8621E">
              <w:rPr>
                <w:rFonts w:ascii="Arial" w:hAnsi="Arial" w:cs="Arial"/>
                <w:noProof/>
                <w:webHidden/>
              </w:rPr>
              <w:t>15</w:t>
            </w:r>
            <w:r w:rsidRPr="00F8621E">
              <w:rPr>
                <w:rFonts w:ascii="Arial" w:hAnsi="Arial" w:cs="Arial"/>
                <w:noProof/>
                <w:webHidden/>
              </w:rPr>
              <w:fldChar w:fldCharType="end"/>
            </w:r>
          </w:hyperlink>
        </w:p>
        <w:p w14:paraId="3143AF8E" w14:textId="4F295706" w:rsidR="00F8621E" w:rsidRPr="00F8621E" w:rsidRDefault="00F8621E">
          <w:pPr>
            <w:pStyle w:val="TOC2"/>
            <w:rPr>
              <w:kern w:val="2"/>
              <w:sz w:val="24"/>
              <w:szCs w:val="24"/>
              <w:lang w:eastAsia="en-GB"/>
              <w14:ligatures w14:val="standardContextual"/>
            </w:rPr>
          </w:pPr>
          <w:hyperlink w:anchor="_Toc233882765" w:history="1">
            <w:r w:rsidRPr="00F8621E">
              <w:rPr>
                <w:rStyle w:val="Hyperlink"/>
                <w:b/>
                <w:bCs/>
              </w:rPr>
              <w:t>Chronic Care Model and Idiopathic Parkinson’s Disease</w:t>
            </w:r>
            <w:r w:rsidRPr="00F8621E">
              <w:rPr>
                <w:webHidden/>
              </w:rPr>
              <w:tab/>
            </w:r>
            <w:r w:rsidRPr="00F8621E">
              <w:rPr>
                <w:webHidden/>
              </w:rPr>
              <w:fldChar w:fldCharType="begin"/>
            </w:r>
            <w:r w:rsidRPr="00F8621E">
              <w:rPr>
                <w:webHidden/>
              </w:rPr>
              <w:instrText xml:space="preserve"> PAGEREF _Toc233882765 \h </w:instrText>
            </w:r>
            <w:r w:rsidRPr="00F8621E">
              <w:rPr>
                <w:webHidden/>
              </w:rPr>
            </w:r>
            <w:r w:rsidRPr="00F8621E">
              <w:rPr>
                <w:webHidden/>
              </w:rPr>
              <w:fldChar w:fldCharType="separate"/>
            </w:r>
            <w:r w:rsidRPr="00F8621E">
              <w:rPr>
                <w:webHidden/>
              </w:rPr>
              <w:t>16</w:t>
            </w:r>
            <w:r w:rsidRPr="00F8621E">
              <w:rPr>
                <w:webHidden/>
              </w:rPr>
              <w:fldChar w:fldCharType="end"/>
            </w:r>
          </w:hyperlink>
        </w:p>
        <w:p w14:paraId="0CB2A18C" w14:textId="0FB27B30" w:rsidR="00F8621E" w:rsidRPr="00F8621E" w:rsidRDefault="00F8621E">
          <w:pPr>
            <w:pStyle w:val="TOC1"/>
            <w:tabs>
              <w:tab w:val="right" w:leader="dot" w:pos="9016"/>
            </w:tabs>
            <w:rPr>
              <w:rFonts w:ascii="Arial" w:hAnsi="Arial" w:cs="Arial"/>
              <w:noProof/>
              <w:kern w:val="2"/>
              <w:sz w:val="24"/>
              <w:szCs w:val="24"/>
              <w:lang w:eastAsia="en-GB"/>
              <w14:ligatures w14:val="standardContextual"/>
            </w:rPr>
          </w:pPr>
          <w:hyperlink w:anchor="_Toc233882766" w:history="1">
            <w:r w:rsidRPr="00F8621E">
              <w:rPr>
                <w:rStyle w:val="Hyperlink"/>
                <w:rFonts w:ascii="Arial" w:hAnsi="Arial" w:cs="Arial"/>
                <w:b/>
                <w:bCs/>
                <w:noProof/>
              </w:rPr>
              <w:t>NHS Long Term Plan</w:t>
            </w:r>
            <w:r w:rsidRPr="00F8621E">
              <w:rPr>
                <w:rFonts w:ascii="Arial" w:hAnsi="Arial" w:cs="Arial"/>
                <w:noProof/>
                <w:webHidden/>
              </w:rPr>
              <w:tab/>
            </w:r>
            <w:r w:rsidRPr="00F8621E">
              <w:rPr>
                <w:rFonts w:ascii="Arial" w:hAnsi="Arial" w:cs="Arial"/>
                <w:noProof/>
                <w:webHidden/>
              </w:rPr>
              <w:fldChar w:fldCharType="begin"/>
            </w:r>
            <w:r w:rsidRPr="00F8621E">
              <w:rPr>
                <w:rFonts w:ascii="Arial" w:hAnsi="Arial" w:cs="Arial"/>
                <w:noProof/>
                <w:webHidden/>
              </w:rPr>
              <w:instrText xml:space="preserve"> PAGEREF _Toc233882766 \h </w:instrText>
            </w:r>
            <w:r w:rsidRPr="00F8621E">
              <w:rPr>
                <w:rFonts w:ascii="Arial" w:hAnsi="Arial" w:cs="Arial"/>
                <w:noProof/>
                <w:webHidden/>
              </w:rPr>
            </w:r>
            <w:r w:rsidRPr="00F8621E">
              <w:rPr>
                <w:rFonts w:ascii="Arial" w:hAnsi="Arial" w:cs="Arial"/>
                <w:noProof/>
                <w:webHidden/>
              </w:rPr>
              <w:fldChar w:fldCharType="separate"/>
            </w:r>
            <w:r w:rsidRPr="00F8621E">
              <w:rPr>
                <w:rFonts w:ascii="Arial" w:hAnsi="Arial" w:cs="Arial"/>
                <w:noProof/>
                <w:webHidden/>
              </w:rPr>
              <w:t>16</w:t>
            </w:r>
            <w:r w:rsidRPr="00F8621E">
              <w:rPr>
                <w:rFonts w:ascii="Arial" w:hAnsi="Arial" w:cs="Arial"/>
                <w:noProof/>
                <w:webHidden/>
              </w:rPr>
              <w:fldChar w:fldCharType="end"/>
            </w:r>
          </w:hyperlink>
        </w:p>
        <w:p w14:paraId="3BEC2BDC" w14:textId="4591A2E2" w:rsidR="00F8621E" w:rsidRPr="00F8621E" w:rsidRDefault="00F8621E">
          <w:pPr>
            <w:pStyle w:val="TOC1"/>
            <w:tabs>
              <w:tab w:val="right" w:leader="dot" w:pos="9016"/>
            </w:tabs>
            <w:rPr>
              <w:rFonts w:ascii="Arial" w:hAnsi="Arial" w:cs="Arial"/>
              <w:noProof/>
              <w:kern w:val="2"/>
              <w:sz w:val="24"/>
              <w:szCs w:val="24"/>
              <w:lang w:eastAsia="en-GB"/>
              <w14:ligatures w14:val="standardContextual"/>
            </w:rPr>
          </w:pPr>
          <w:hyperlink w:anchor="_Toc233882767" w:history="1">
            <w:r w:rsidRPr="00F8621E">
              <w:rPr>
                <w:rStyle w:val="Hyperlink"/>
                <w:rFonts w:ascii="Arial" w:hAnsi="Arial" w:cs="Arial"/>
                <w:b/>
                <w:bCs/>
                <w:noProof/>
              </w:rPr>
              <w:t>End of Life Care</w:t>
            </w:r>
            <w:r w:rsidRPr="00F8621E">
              <w:rPr>
                <w:rFonts w:ascii="Arial" w:hAnsi="Arial" w:cs="Arial"/>
                <w:noProof/>
                <w:webHidden/>
              </w:rPr>
              <w:tab/>
            </w:r>
            <w:r w:rsidRPr="00F8621E">
              <w:rPr>
                <w:rFonts w:ascii="Arial" w:hAnsi="Arial" w:cs="Arial"/>
                <w:noProof/>
                <w:webHidden/>
              </w:rPr>
              <w:fldChar w:fldCharType="begin"/>
            </w:r>
            <w:r w:rsidRPr="00F8621E">
              <w:rPr>
                <w:rFonts w:ascii="Arial" w:hAnsi="Arial" w:cs="Arial"/>
                <w:noProof/>
                <w:webHidden/>
              </w:rPr>
              <w:instrText xml:space="preserve"> PAGEREF _Toc233882767 \h </w:instrText>
            </w:r>
            <w:r w:rsidRPr="00F8621E">
              <w:rPr>
                <w:rFonts w:ascii="Arial" w:hAnsi="Arial" w:cs="Arial"/>
                <w:noProof/>
                <w:webHidden/>
              </w:rPr>
            </w:r>
            <w:r w:rsidRPr="00F8621E">
              <w:rPr>
                <w:rFonts w:ascii="Arial" w:hAnsi="Arial" w:cs="Arial"/>
                <w:noProof/>
                <w:webHidden/>
              </w:rPr>
              <w:fldChar w:fldCharType="separate"/>
            </w:r>
            <w:r w:rsidRPr="00F8621E">
              <w:rPr>
                <w:rFonts w:ascii="Arial" w:hAnsi="Arial" w:cs="Arial"/>
                <w:noProof/>
                <w:webHidden/>
              </w:rPr>
              <w:t>17</w:t>
            </w:r>
            <w:r w:rsidRPr="00F8621E">
              <w:rPr>
                <w:rFonts w:ascii="Arial" w:hAnsi="Arial" w:cs="Arial"/>
                <w:noProof/>
                <w:webHidden/>
              </w:rPr>
              <w:fldChar w:fldCharType="end"/>
            </w:r>
          </w:hyperlink>
        </w:p>
        <w:p w14:paraId="6E5B7302" w14:textId="6AE6EC00" w:rsidR="00F8621E" w:rsidRPr="00F8621E" w:rsidRDefault="00F8621E">
          <w:pPr>
            <w:pStyle w:val="TOC1"/>
            <w:tabs>
              <w:tab w:val="right" w:leader="dot" w:pos="9016"/>
            </w:tabs>
            <w:rPr>
              <w:rFonts w:ascii="Arial" w:hAnsi="Arial" w:cs="Arial"/>
              <w:noProof/>
              <w:kern w:val="2"/>
              <w:sz w:val="24"/>
              <w:szCs w:val="24"/>
              <w:lang w:eastAsia="en-GB"/>
              <w14:ligatures w14:val="standardContextual"/>
            </w:rPr>
          </w:pPr>
          <w:hyperlink w:anchor="_Toc233882768" w:history="1">
            <w:r w:rsidRPr="00F8621E">
              <w:rPr>
                <w:rStyle w:val="Hyperlink"/>
                <w:rFonts w:ascii="Arial" w:hAnsi="Arial" w:cs="Arial"/>
                <w:b/>
                <w:bCs/>
                <w:noProof/>
              </w:rPr>
              <w:t>Recommendations</w:t>
            </w:r>
            <w:r w:rsidRPr="00F8621E">
              <w:rPr>
                <w:rFonts w:ascii="Arial" w:hAnsi="Arial" w:cs="Arial"/>
                <w:noProof/>
                <w:webHidden/>
              </w:rPr>
              <w:tab/>
            </w:r>
            <w:r w:rsidRPr="00F8621E">
              <w:rPr>
                <w:rFonts w:ascii="Arial" w:hAnsi="Arial" w:cs="Arial"/>
                <w:noProof/>
                <w:webHidden/>
              </w:rPr>
              <w:fldChar w:fldCharType="begin"/>
            </w:r>
            <w:r w:rsidRPr="00F8621E">
              <w:rPr>
                <w:rFonts w:ascii="Arial" w:hAnsi="Arial" w:cs="Arial"/>
                <w:noProof/>
                <w:webHidden/>
              </w:rPr>
              <w:instrText xml:space="preserve"> PAGEREF _Toc233882768 \h </w:instrText>
            </w:r>
            <w:r w:rsidRPr="00F8621E">
              <w:rPr>
                <w:rFonts w:ascii="Arial" w:hAnsi="Arial" w:cs="Arial"/>
                <w:noProof/>
                <w:webHidden/>
              </w:rPr>
            </w:r>
            <w:r w:rsidRPr="00F8621E">
              <w:rPr>
                <w:rFonts w:ascii="Arial" w:hAnsi="Arial" w:cs="Arial"/>
                <w:noProof/>
                <w:webHidden/>
              </w:rPr>
              <w:fldChar w:fldCharType="separate"/>
            </w:r>
            <w:r w:rsidRPr="00F8621E">
              <w:rPr>
                <w:rFonts w:ascii="Arial" w:hAnsi="Arial" w:cs="Arial"/>
                <w:noProof/>
                <w:webHidden/>
              </w:rPr>
              <w:t>17</w:t>
            </w:r>
            <w:r w:rsidRPr="00F8621E">
              <w:rPr>
                <w:rFonts w:ascii="Arial" w:hAnsi="Arial" w:cs="Arial"/>
                <w:noProof/>
                <w:webHidden/>
              </w:rPr>
              <w:fldChar w:fldCharType="end"/>
            </w:r>
          </w:hyperlink>
        </w:p>
        <w:p w14:paraId="4557F6A2" w14:textId="572324A5" w:rsidR="00F8621E" w:rsidRPr="00F8621E" w:rsidRDefault="00F8621E">
          <w:pPr>
            <w:pStyle w:val="TOC1"/>
            <w:tabs>
              <w:tab w:val="right" w:leader="dot" w:pos="9016"/>
            </w:tabs>
            <w:rPr>
              <w:rFonts w:ascii="Arial" w:hAnsi="Arial" w:cs="Arial"/>
              <w:noProof/>
              <w:kern w:val="2"/>
              <w:sz w:val="24"/>
              <w:szCs w:val="24"/>
              <w:lang w:eastAsia="en-GB"/>
              <w14:ligatures w14:val="standardContextual"/>
            </w:rPr>
          </w:pPr>
          <w:hyperlink w:anchor="_Toc233882769" w:history="1">
            <w:r w:rsidRPr="00F8621E">
              <w:rPr>
                <w:rStyle w:val="Hyperlink"/>
                <w:rFonts w:ascii="Arial" w:hAnsi="Arial" w:cs="Arial"/>
                <w:b/>
                <w:bCs/>
                <w:noProof/>
              </w:rPr>
              <w:t>Conclusion</w:t>
            </w:r>
            <w:r w:rsidRPr="00F8621E">
              <w:rPr>
                <w:rFonts w:ascii="Arial" w:hAnsi="Arial" w:cs="Arial"/>
                <w:noProof/>
                <w:webHidden/>
              </w:rPr>
              <w:tab/>
            </w:r>
            <w:r w:rsidRPr="00F8621E">
              <w:rPr>
                <w:rFonts w:ascii="Arial" w:hAnsi="Arial" w:cs="Arial"/>
                <w:noProof/>
                <w:webHidden/>
              </w:rPr>
              <w:fldChar w:fldCharType="begin"/>
            </w:r>
            <w:r w:rsidRPr="00F8621E">
              <w:rPr>
                <w:rFonts w:ascii="Arial" w:hAnsi="Arial" w:cs="Arial"/>
                <w:noProof/>
                <w:webHidden/>
              </w:rPr>
              <w:instrText xml:space="preserve"> PAGEREF _Toc233882769 \h </w:instrText>
            </w:r>
            <w:r w:rsidRPr="00F8621E">
              <w:rPr>
                <w:rFonts w:ascii="Arial" w:hAnsi="Arial" w:cs="Arial"/>
                <w:noProof/>
                <w:webHidden/>
              </w:rPr>
            </w:r>
            <w:r w:rsidRPr="00F8621E">
              <w:rPr>
                <w:rFonts w:ascii="Arial" w:hAnsi="Arial" w:cs="Arial"/>
                <w:noProof/>
                <w:webHidden/>
              </w:rPr>
              <w:fldChar w:fldCharType="separate"/>
            </w:r>
            <w:r w:rsidRPr="00F8621E">
              <w:rPr>
                <w:rFonts w:ascii="Arial" w:hAnsi="Arial" w:cs="Arial"/>
                <w:noProof/>
                <w:webHidden/>
              </w:rPr>
              <w:t>18</w:t>
            </w:r>
            <w:r w:rsidRPr="00F8621E">
              <w:rPr>
                <w:rFonts w:ascii="Arial" w:hAnsi="Arial" w:cs="Arial"/>
                <w:noProof/>
                <w:webHidden/>
              </w:rPr>
              <w:fldChar w:fldCharType="end"/>
            </w:r>
          </w:hyperlink>
        </w:p>
        <w:p w14:paraId="5A9D75B3" w14:textId="43E2946C" w:rsidR="00F8621E" w:rsidRPr="00F8621E" w:rsidRDefault="00F8621E">
          <w:pPr>
            <w:pStyle w:val="TOC1"/>
            <w:tabs>
              <w:tab w:val="right" w:leader="dot" w:pos="9016"/>
            </w:tabs>
            <w:rPr>
              <w:rFonts w:ascii="Arial" w:hAnsi="Arial" w:cs="Arial"/>
              <w:noProof/>
              <w:kern w:val="2"/>
              <w:sz w:val="24"/>
              <w:szCs w:val="24"/>
              <w:lang w:eastAsia="en-GB"/>
              <w14:ligatures w14:val="standardContextual"/>
            </w:rPr>
          </w:pPr>
          <w:hyperlink w:anchor="_Toc233882770" w:history="1">
            <w:r w:rsidRPr="00F8621E">
              <w:rPr>
                <w:rStyle w:val="Hyperlink"/>
                <w:rFonts w:ascii="Arial" w:hAnsi="Arial" w:cs="Arial"/>
                <w:b/>
                <w:bCs/>
                <w:noProof/>
              </w:rPr>
              <w:t>References</w:t>
            </w:r>
            <w:r w:rsidRPr="00F8621E">
              <w:rPr>
                <w:rFonts w:ascii="Arial" w:hAnsi="Arial" w:cs="Arial"/>
                <w:noProof/>
                <w:webHidden/>
              </w:rPr>
              <w:tab/>
            </w:r>
            <w:r w:rsidRPr="00F8621E">
              <w:rPr>
                <w:rFonts w:ascii="Arial" w:hAnsi="Arial" w:cs="Arial"/>
                <w:noProof/>
                <w:webHidden/>
              </w:rPr>
              <w:fldChar w:fldCharType="begin"/>
            </w:r>
            <w:r w:rsidRPr="00F8621E">
              <w:rPr>
                <w:rFonts w:ascii="Arial" w:hAnsi="Arial" w:cs="Arial"/>
                <w:noProof/>
                <w:webHidden/>
              </w:rPr>
              <w:instrText xml:space="preserve"> PAGEREF _Toc233882770 \h </w:instrText>
            </w:r>
            <w:r w:rsidRPr="00F8621E">
              <w:rPr>
                <w:rFonts w:ascii="Arial" w:hAnsi="Arial" w:cs="Arial"/>
                <w:noProof/>
                <w:webHidden/>
              </w:rPr>
            </w:r>
            <w:r w:rsidRPr="00F8621E">
              <w:rPr>
                <w:rFonts w:ascii="Arial" w:hAnsi="Arial" w:cs="Arial"/>
                <w:noProof/>
                <w:webHidden/>
              </w:rPr>
              <w:fldChar w:fldCharType="separate"/>
            </w:r>
            <w:r w:rsidRPr="00F8621E">
              <w:rPr>
                <w:rFonts w:ascii="Arial" w:hAnsi="Arial" w:cs="Arial"/>
                <w:noProof/>
                <w:webHidden/>
              </w:rPr>
              <w:t>19</w:t>
            </w:r>
            <w:r w:rsidRPr="00F8621E">
              <w:rPr>
                <w:rFonts w:ascii="Arial" w:hAnsi="Arial" w:cs="Arial"/>
                <w:noProof/>
                <w:webHidden/>
              </w:rPr>
              <w:fldChar w:fldCharType="end"/>
            </w:r>
          </w:hyperlink>
        </w:p>
        <w:p w14:paraId="709A4249" w14:textId="6664D636" w:rsidR="00F8621E" w:rsidRPr="00F8621E" w:rsidRDefault="00F8621E">
          <w:pPr>
            <w:rPr>
              <w:rFonts w:ascii="Arial" w:hAnsi="Arial" w:cs="Arial"/>
            </w:rPr>
          </w:pPr>
          <w:r w:rsidRPr="00F8621E">
            <w:rPr>
              <w:rFonts w:ascii="Arial" w:hAnsi="Arial" w:cs="Arial"/>
              <w:b/>
              <w:bCs/>
              <w:noProof/>
            </w:rPr>
            <w:fldChar w:fldCharType="end"/>
          </w:r>
        </w:p>
      </w:sdtContent>
    </w:sdt>
    <w:p w14:paraId="25E3BDB6" w14:textId="77777777" w:rsidR="002C402B" w:rsidRPr="00F8621E" w:rsidRDefault="002C402B" w:rsidP="00971EB1">
      <w:pPr>
        <w:jc w:val="both"/>
        <w:rPr>
          <w:rFonts w:ascii="Arial" w:hAnsi="Arial" w:cs="Arial"/>
          <w:b/>
          <w:bCs/>
        </w:rPr>
      </w:pPr>
    </w:p>
    <w:p w14:paraId="2F8E62C7" w14:textId="5D8C9C88" w:rsidR="000D7321" w:rsidRPr="00BD566B" w:rsidRDefault="009F6B6B">
      <w:pPr>
        <w:rPr>
          <w:b/>
          <w:bCs/>
        </w:rPr>
      </w:pPr>
      <w:r w:rsidRPr="009E70D0">
        <w:rPr>
          <w:rFonts w:ascii="Arial" w:hAnsi="Arial" w:cs="Arial"/>
          <w:b/>
          <w:bCs/>
          <w:noProof/>
        </w:rPr>
        <w:lastRenderedPageBreak/>
        <mc:AlternateContent>
          <mc:Choice Requires="wps">
            <w:drawing>
              <wp:anchor distT="45720" distB="45720" distL="114300" distR="114300" simplePos="0" relativeHeight="251695104" behindDoc="0" locked="0" layoutInCell="1" allowOverlap="1" wp14:anchorId="2344A23E" wp14:editId="2D7F742F">
                <wp:simplePos x="0" y="0"/>
                <wp:positionH relativeFrom="margin">
                  <wp:posOffset>1795780</wp:posOffset>
                </wp:positionH>
                <wp:positionV relativeFrom="paragraph">
                  <wp:posOffset>6888480</wp:posOffset>
                </wp:positionV>
                <wp:extent cx="4219575" cy="1404620"/>
                <wp:effectExtent l="0" t="0" r="28575" b="24130"/>
                <wp:wrapSquare wrapText="bothSides"/>
                <wp:docPr id="9280890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19575" cy="1404620"/>
                        </a:xfrm>
                        <a:prstGeom prst="rect">
                          <a:avLst/>
                        </a:prstGeom>
                        <a:solidFill>
                          <a:srgbClr val="FFFFFF"/>
                        </a:solidFill>
                        <a:ln w="9525">
                          <a:solidFill>
                            <a:srgbClr val="000000"/>
                          </a:solidFill>
                          <a:miter lim="800000"/>
                          <a:headEnd/>
                          <a:tailEnd/>
                        </a:ln>
                      </wps:spPr>
                      <wps:txbx>
                        <w:txbxContent>
                          <w:p w14:paraId="02D12EB1" w14:textId="68D35448" w:rsidR="009F6B6B" w:rsidRDefault="009F6B6B" w:rsidP="009F6B6B">
                            <w:pPr>
                              <w:rPr>
                                <w:rFonts w:ascii="Arial" w:hAnsi="Arial" w:cs="Arial"/>
                                <w:color w:val="156082" w:themeColor="accent1"/>
                                <w:sz w:val="44"/>
                                <w:szCs w:val="44"/>
                              </w:rPr>
                            </w:pPr>
                            <w:r>
                              <w:rPr>
                                <w:rFonts w:ascii="Arial" w:hAnsi="Arial" w:cs="Arial"/>
                                <w:color w:val="156082" w:themeColor="accent1"/>
                                <w:sz w:val="44"/>
                                <w:szCs w:val="44"/>
                              </w:rPr>
                              <w:t>Idiopathic Parkinson</w:t>
                            </w:r>
                            <w:r w:rsidR="00D83F82">
                              <w:rPr>
                                <w:rFonts w:ascii="Arial" w:hAnsi="Arial" w:cs="Arial"/>
                                <w:color w:val="156082" w:themeColor="accent1"/>
                                <w:sz w:val="44"/>
                                <w:szCs w:val="44"/>
                              </w:rPr>
                              <w:t>’</w:t>
                            </w:r>
                            <w:r>
                              <w:rPr>
                                <w:rFonts w:ascii="Arial" w:hAnsi="Arial" w:cs="Arial"/>
                                <w:color w:val="156082" w:themeColor="accent1"/>
                                <w:sz w:val="44"/>
                                <w:szCs w:val="44"/>
                              </w:rPr>
                              <w:t>s</w:t>
                            </w:r>
                          </w:p>
                          <w:p w14:paraId="2DF8F313" w14:textId="77777777" w:rsidR="009F6B6B" w:rsidRDefault="009F6B6B" w:rsidP="009F6B6B">
                            <w:pPr>
                              <w:rPr>
                                <w:rFonts w:ascii="Arial" w:hAnsi="Arial" w:cs="Arial"/>
                                <w:color w:val="156082" w:themeColor="accent1"/>
                                <w:sz w:val="32"/>
                                <w:szCs w:val="32"/>
                              </w:rPr>
                            </w:pPr>
                            <w:r>
                              <w:rPr>
                                <w:rFonts w:ascii="Arial" w:hAnsi="Arial" w:cs="Arial"/>
                                <w:color w:val="156082" w:themeColor="accent1"/>
                                <w:sz w:val="32"/>
                                <w:szCs w:val="32"/>
                              </w:rPr>
                              <w:t>LCHS7003 Community Care and Management of Longer-Term Conditions</w:t>
                            </w:r>
                          </w:p>
                          <w:p w14:paraId="4291F147" w14:textId="77777777" w:rsidR="009F6B6B" w:rsidRPr="00E17FE4" w:rsidRDefault="009F6B6B" w:rsidP="009F6B6B">
                            <w:pPr>
                              <w:rPr>
                                <w:rFonts w:ascii="Arial" w:hAnsi="Arial" w:cs="Arial"/>
                                <w:sz w:val="32"/>
                                <w:szCs w:val="32"/>
                              </w:rPr>
                            </w:pPr>
                            <w:r w:rsidRPr="00E17FE4">
                              <w:rPr>
                                <w:rFonts w:ascii="Arial" w:hAnsi="Arial" w:cs="Arial"/>
                                <w:sz w:val="32"/>
                                <w:szCs w:val="32"/>
                              </w:rPr>
                              <w:t xml:space="preserve">Lecturer </w:t>
                            </w:r>
                            <w:r>
                              <w:rPr>
                                <w:rFonts w:ascii="Arial" w:hAnsi="Arial" w:cs="Arial"/>
                                <w:sz w:val="32"/>
                                <w:szCs w:val="32"/>
                              </w:rPr>
                              <w:t>– Dr Aishat Bakre</w:t>
                            </w:r>
                          </w:p>
                          <w:p w14:paraId="73E2054F" w14:textId="77777777" w:rsidR="009F6B6B" w:rsidRPr="00E17FE4" w:rsidRDefault="009F6B6B" w:rsidP="009F6B6B">
                            <w:pPr>
                              <w:rPr>
                                <w:rFonts w:ascii="Arial" w:hAnsi="Arial" w:cs="Arial"/>
                                <w:sz w:val="32"/>
                                <w:szCs w:val="32"/>
                              </w:rPr>
                            </w:pPr>
                            <w:r>
                              <w:rPr>
                                <w:rFonts w:ascii="Arial" w:hAnsi="Arial" w:cs="Arial"/>
                                <w:sz w:val="32"/>
                                <w:szCs w:val="32"/>
                              </w:rPr>
                              <w:t>Ishrat Rehman 2118374</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2344A23E" id="_x0000_t202" coordsize="21600,21600" o:spt="202" path="m,l,21600r21600,l21600,xe">
                <v:stroke joinstyle="miter"/>
                <v:path gradientshapeok="t" o:connecttype="rect"/>
              </v:shapetype>
              <v:shape id="Text Box 2" o:spid="_x0000_s1026" type="#_x0000_t202" style="position:absolute;margin-left:141.4pt;margin-top:542.4pt;width:332.25pt;height:110.6pt;z-index:25169510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">
                <v:textbox style="mso-fit-shape-to-text:t">
                  <w:txbxContent>
                    <w:p w14:paraId="02D12EB1" w14:textId="68D35448" w:rsidR="009F6B6B" w:rsidRDefault="009F6B6B" w:rsidP="009F6B6B">
                      <w:pPr>
                        <w:rPr>
                          <w:rFonts w:ascii="Arial" w:hAnsi="Arial" w:cs="Arial"/>
                          <w:color w:val="156082" w:themeColor="accent1"/>
                          <w:sz w:val="44"/>
                          <w:szCs w:val="44"/>
                        </w:rPr>
                      </w:pPr>
                      <w:r>
                        <w:rPr>
                          <w:rFonts w:ascii="Arial" w:hAnsi="Arial" w:cs="Arial"/>
                          <w:color w:val="156082" w:themeColor="accent1"/>
                          <w:sz w:val="44"/>
                          <w:szCs w:val="44"/>
                        </w:rPr>
                        <w:t>Idiopathic Parkinson</w:t>
                      </w:r>
                      <w:r w:rsidR="00D83F82">
                        <w:rPr>
                          <w:rFonts w:ascii="Arial" w:hAnsi="Arial" w:cs="Arial"/>
                          <w:color w:val="156082" w:themeColor="accent1"/>
                          <w:sz w:val="44"/>
                          <w:szCs w:val="44"/>
                        </w:rPr>
                        <w:t>’</w:t>
                      </w:r>
                      <w:r>
                        <w:rPr>
                          <w:rFonts w:ascii="Arial" w:hAnsi="Arial" w:cs="Arial"/>
                          <w:color w:val="156082" w:themeColor="accent1"/>
                          <w:sz w:val="44"/>
                          <w:szCs w:val="44"/>
                        </w:rPr>
                        <w:t>s</w:t>
                      </w:r>
                    </w:p>
                    <w:p w14:paraId="2DF8F313" w14:textId="77777777" w:rsidR="009F6B6B" w:rsidRDefault="009F6B6B" w:rsidP="009F6B6B">
                      <w:pPr>
                        <w:rPr>
                          <w:rFonts w:ascii="Arial" w:hAnsi="Arial" w:cs="Arial"/>
                          <w:color w:val="156082" w:themeColor="accent1"/>
                          <w:sz w:val="32"/>
                          <w:szCs w:val="32"/>
                        </w:rPr>
                      </w:pPr>
                      <w:r>
                        <w:rPr>
                          <w:rFonts w:ascii="Arial" w:hAnsi="Arial" w:cs="Arial"/>
                          <w:color w:val="156082" w:themeColor="accent1"/>
                          <w:sz w:val="32"/>
                          <w:szCs w:val="32"/>
                        </w:rPr>
                        <w:t>LCHS7003 Community Care and Management of Longer-Term Conditions</w:t>
                      </w:r>
                    </w:p>
                    <w:p w14:paraId="4291F147" w14:textId="77777777" w:rsidR="009F6B6B" w:rsidRPr="00E17FE4" w:rsidRDefault="009F6B6B" w:rsidP="009F6B6B">
                      <w:pPr>
                        <w:rPr>
                          <w:rFonts w:ascii="Arial" w:hAnsi="Arial" w:cs="Arial"/>
                          <w:sz w:val="32"/>
                          <w:szCs w:val="32"/>
                        </w:rPr>
                      </w:pPr>
                      <w:r w:rsidRPr="00E17FE4">
                        <w:rPr>
                          <w:rFonts w:ascii="Arial" w:hAnsi="Arial" w:cs="Arial"/>
                          <w:sz w:val="32"/>
                          <w:szCs w:val="32"/>
                        </w:rPr>
                        <w:t xml:space="preserve">Lecturer </w:t>
                      </w:r>
                      <w:r>
                        <w:rPr>
                          <w:rFonts w:ascii="Arial" w:hAnsi="Arial" w:cs="Arial"/>
                          <w:sz w:val="32"/>
                          <w:szCs w:val="32"/>
                        </w:rPr>
                        <w:t>– Dr Aishat Bakre</w:t>
                      </w:r>
                    </w:p>
                    <w:p w14:paraId="73E2054F" w14:textId="77777777" w:rsidR="009F6B6B" w:rsidRPr="00E17FE4" w:rsidRDefault="009F6B6B" w:rsidP="009F6B6B">
                      <w:pPr>
                        <w:rPr>
                          <w:rFonts w:ascii="Arial" w:hAnsi="Arial" w:cs="Arial"/>
                          <w:sz w:val="32"/>
                          <w:szCs w:val="32"/>
                        </w:rPr>
                      </w:pPr>
                      <w:r>
                        <w:rPr>
                          <w:rFonts w:ascii="Arial" w:hAnsi="Arial" w:cs="Arial"/>
                          <w:sz w:val="32"/>
                          <w:szCs w:val="32"/>
                        </w:rPr>
                        <w:t>Ishrat Rehman 2118374</w:t>
                      </w:r>
                    </w:p>
                  </w:txbxContent>
                </v:textbox>
                <w10:wrap type="square" anchorx="margin"/>
              </v:shape>
            </w:pict>
          </mc:Fallback>
        </mc:AlternateContent>
      </w:r>
      <w:r w:rsidR="00CD0EA7" w:rsidRPr="00B12284">
        <w:rPr>
          <w:rFonts w:ascii="Arial" w:hAnsi="Arial" w:cs="Arial"/>
          <w:noProof/>
          <w:sz w:val="16"/>
          <w:szCs w:val="16"/>
        </w:rPr>
        <w:drawing>
          <wp:anchor distT="0" distB="0" distL="114300" distR="114300" simplePos="0" relativeHeight="251668480" behindDoc="0" locked="0" layoutInCell="1" allowOverlap="1" wp14:anchorId="0969A9B2" wp14:editId="520690B4">
            <wp:simplePos x="0" y="0"/>
            <wp:positionH relativeFrom="margin">
              <wp:align>center</wp:align>
            </wp:positionH>
            <wp:positionV relativeFrom="paragraph">
              <wp:posOffset>0</wp:posOffset>
            </wp:positionV>
            <wp:extent cx="6324600" cy="9198610"/>
            <wp:effectExtent l="0" t="0" r="0" b="2540"/>
            <wp:wrapSquare wrapText="bothSides"/>
            <wp:docPr id="158359861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3598610" name="Picture 9"/>
                    <pic:cNvPicPr/>
                  </pic:nvPicPr>
                  <pic:blipFill>
                    <a:blip r:embed="rId8">
                      <a:extLst>
                        <a:ext uri="{28A0092B-C50C-407E-A947-70E740481C1C}">
                          <a14:useLocalDpi xmlns:a14="http://schemas.microsoft.com/office/drawing/2010/main" val="0"/>
                        </a:ext>
                      </a:extLst>
                    </a:blip>
                    <a:stretch>
                      <a:fillRect/>
                    </a:stretch>
                  </pic:blipFill>
                  <pic:spPr>
                    <a:xfrm>
                      <a:off x="0" y="0"/>
                      <a:ext cx="6324600" cy="9198610"/>
                    </a:xfrm>
                    <a:prstGeom prst="rect">
                      <a:avLst/>
                    </a:prstGeom>
                  </pic:spPr>
                </pic:pic>
              </a:graphicData>
            </a:graphic>
            <wp14:sizeRelH relativeFrom="margin">
              <wp14:pctWidth>0</wp14:pctWidth>
            </wp14:sizeRelH>
            <wp14:sizeRelV relativeFrom="margin">
              <wp14:pctHeight>0</wp14:pctHeight>
            </wp14:sizeRelV>
          </wp:anchor>
        </w:drawing>
      </w:r>
      <w:bookmarkEnd w:id="0"/>
      <w:bookmarkEnd w:id="1"/>
    </w:p>
    <w:p w14:paraId="20406835" w14:textId="6ECBED55" w:rsidR="0089701E" w:rsidRDefault="00DF296A">
      <w:pPr>
        <w:rPr>
          <w:rFonts w:ascii="Arial" w:hAnsi="Arial" w:cs="Arial"/>
        </w:rPr>
      </w:pPr>
      <w:r w:rsidRPr="00DF296A">
        <w:rPr>
          <w:rFonts w:ascii="Arial" w:hAnsi="Arial" w:cs="Arial"/>
          <w:noProof/>
        </w:rPr>
        <w:lastRenderedPageBreak/>
        <mc:AlternateContent>
          <mc:Choice Requires="wps">
            <w:drawing>
              <wp:anchor distT="45720" distB="45720" distL="114300" distR="114300" simplePos="0" relativeHeight="251699200" behindDoc="0" locked="0" layoutInCell="1" allowOverlap="1" wp14:anchorId="186494AF" wp14:editId="5C293A10">
                <wp:simplePos x="0" y="0"/>
                <wp:positionH relativeFrom="margin">
                  <wp:align>center</wp:align>
                </wp:positionH>
                <wp:positionV relativeFrom="paragraph">
                  <wp:posOffset>182880</wp:posOffset>
                </wp:positionV>
                <wp:extent cx="3710940" cy="594360"/>
                <wp:effectExtent l="0" t="0" r="3810" b="0"/>
                <wp:wrapSquare wrapText="bothSides"/>
                <wp:docPr id="24510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10940" cy="594360"/>
                        </a:xfrm>
                        <a:prstGeom prst="rect">
                          <a:avLst/>
                        </a:prstGeom>
                        <a:solidFill>
                          <a:schemeClr val="accent1">
                            <a:lumMod val="40000"/>
                            <a:lumOff val="60000"/>
                          </a:schemeClr>
                        </a:solidFill>
                        <a:ln w="9525">
                          <a:noFill/>
                          <a:miter lim="800000"/>
                          <a:headEnd/>
                          <a:tailEnd/>
                        </a:ln>
                      </wps:spPr>
                      <wps:txbx>
                        <w:txbxContent>
                          <w:p w14:paraId="6CE99374" w14:textId="67A1A5D7" w:rsidR="00DF296A" w:rsidRPr="003559D0" w:rsidRDefault="00DF296A" w:rsidP="00DF296A">
                            <w:pPr>
                              <w:pStyle w:val="Heading1"/>
                              <w:jc w:val="center"/>
                              <w:rPr>
                                <w:rFonts w:ascii="Arial" w:hAnsi="Arial" w:cs="Arial"/>
                                <w:b/>
                                <w:bCs/>
                                <w:color w:val="auto"/>
                                <w:sz w:val="28"/>
                                <w:szCs w:val="28"/>
                              </w:rPr>
                            </w:pPr>
                            <w:bookmarkStart w:id="2" w:name="_Toc233725051"/>
                            <w:bookmarkStart w:id="3" w:name="_Toc233725207"/>
                            <w:bookmarkStart w:id="4" w:name="_Toc233821653"/>
                            <w:bookmarkStart w:id="5" w:name="_Toc233822012"/>
                            <w:bookmarkStart w:id="6" w:name="_Toc233882745"/>
                            <w:r w:rsidRPr="003559D0">
                              <w:rPr>
                                <w:rFonts w:ascii="Arial" w:hAnsi="Arial" w:cs="Arial"/>
                                <w:b/>
                                <w:bCs/>
                                <w:color w:val="auto"/>
                                <w:sz w:val="28"/>
                                <w:szCs w:val="28"/>
                              </w:rPr>
                              <w:t>What is Idiopathic Parkinson’s Disease?</w:t>
                            </w:r>
                            <w:bookmarkEnd w:id="2"/>
                            <w:bookmarkEnd w:id="3"/>
                            <w:bookmarkEnd w:id="4"/>
                            <w:bookmarkEnd w:id="5"/>
                            <w:bookmarkEnd w:id="6"/>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86494AF" id="_x0000_s1027" type="#_x0000_t202" style="position:absolute;margin-left:0;margin-top:14.4pt;width:292.2pt;height:46.8pt;z-index:25169920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" fillcolor="#83caeb [1300]" stroked="f">
                <v:textbox>
                  <w:txbxContent>
                    <w:p w14:paraId="6CE99374" w14:textId="67A1A5D7" w:rsidR="00DF296A" w:rsidRPr="003559D0" w:rsidRDefault="00DF296A" w:rsidP="00DF296A">
                      <w:pPr>
                        <w:pStyle w:val="Heading1"/>
                        <w:jc w:val="center"/>
                        <w:rPr>
                          <w:rFonts w:ascii="Arial" w:hAnsi="Arial" w:cs="Arial"/>
                          <w:b/>
                          <w:bCs/>
                          <w:color w:val="auto"/>
                          <w:sz w:val="28"/>
                          <w:szCs w:val="28"/>
                        </w:rPr>
                      </w:pPr>
                      <w:bookmarkStart w:id="7" w:name="_Toc233725051"/>
                      <w:bookmarkStart w:id="8" w:name="_Toc233725207"/>
                      <w:bookmarkStart w:id="9" w:name="_Toc233821653"/>
                      <w:bookmarkStart w:id="10" w:name="_Toc233822012"/>
                      <w:bookmarkStart w:id="11" w:name="_Toc233882745"/>
                      <w:r w:rsidRPr="003559D0">
                        <w:rPr>
                          <w:rFonts w:ascii="Arial" w:hAnsi="Arial" w:cs="Arial"/>
                          <w:b/>
                          <w:bCs/>
                          <w:color w:val="auto"/>
                          <w:sz w:val="28"/>
                          <w:szCs w:val="28"/>
                        </w:rPr>
                        <w:t>What is Idiopathic Parkinson’s Disease?</w:t>
                      </w:r>
                      <w:bookmarkEnd w:id="7"/>
                      <w:bookmarkEnd w:id="8"/>
                      <w:bookmarkEnd w:id="9"/>
                      <w:bookmarkEnd w:id="10"/>
                      <w:bookmarkEnd w:id="11"/>
                    </w:p>
                  </w:txbxContent>
                </v:textbox>
                <w10:wrap type="square" anchorx="margin"/>
              </v:shape>
            </w:pict>
          </mc:Fallback>
        </mc:AlternateContent>
      </w:r>
      <w:r w:rsidR="00BF0BDB">
        <w:rPr>
          <w:noProof/>
        </w:rPr>
        <mc:AlternateContent>
          <mc:Choice Requires="wps">
            <w:drawing>
              <wp:anchor distT="0" distB="0" distL="114300" distR="114300" simplePos="0" relativeHeight="251661311" behindDoc="0" locked="0" layoutInCell="1" allowOverlap="1" wp14:anchorId="7B5D2040" wp14:editId="7F3B263B">
                <wp:simplePos x="0" y="0"/>
                <wp:positionH relativeFrom="column">
                  <wp:posOffset>-161925</wp:posOffset>
                </wp:positionH>
                <wp:positionV relativeFrom="paragraph">
                  <wp:posOffset>-28575</wp:posOffset>
                </wp:positionV>
                <wp:extent cx="5895975" cy="1028700"/>
                <wp:effectExtent l="0" t="0" r="28575" b="19050"/>
                <wp:wrapNone/>
                <wp:docPr id="2092684767" name="Flowchart: Punched Tape 4"/>
                <wp:cNvGraphicFramePr/>
                <a:graphic xmlns:a="http://schemas.openxmlformats.org/drawingml/2006/main">
                  <a:graphicData uri="http://schemas.microsoft.com/office/word/2010/wordprocessingShape">
                    <wps:wsp>
                      <wps:cNvSpPr/>
                      <wps:spPr>
                        <a:xfrm>
                          <a:off x="0" y="0"/>
                          <a:ext cx="5895975" cy="1028700"/>
                        </a:xfrm>
                        <a:prstGeom prst="flowChartPunchedTape">
                          <a:avLst/>
                        </a:prstGeom>
                        <a:solidFill>
                          <a:schemeClr val="accent1">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3E055B94" id="_x0000_t122" coordsize="21600,21600" o:spt="122" path="m21597,19450v-225,-558,-750,-1073,-1650,-1545c18897,17605,17585,17347,16197,17260v-1500,87,-2700,345,-3787,645c11472,18377,10910,18892,10800,19450v-188,515,-750,1075,-1613,1460c8100,21210,6825,21425,5400,21597,3937,21425,2700,21210,1612,20910,675,20525,150,19965,,19450l,2147v150,558,675,1073,1612,1460c2700,3950,3937,4165,5400,4337,6825,4165,8100,3950,9187,3607v863,-387,1425,-902,1613,-1460c10910,1632,11472,1072,12410,600,13497,300,14697,85,16197,v1388,85,2700,300,3750,600c20847,1072,21372,1632,21597,2147xe">
                <v:stroke joinstyle="miter"/>
                <v:path o:connecttype="custom" o:connectlocs="10800,2147;0,10800;10800,19450;21600,10800" textboxrect="0,4337,21600,17260"/>
              </v:shapetype>
              <v:shape id="Flowchart: Punched Tape 4" o:spid="_x0000_s1026" type="#_x0000_t122" style="position:absolute;margin-left:-12.75pt;margin-top:-2.25pt;width:464.25pt;height:81pt;z-index:251661311;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" fillcolor="#83caeb [1300]" strokecolor="#030e13 [484]" strokeweight="1pt"/>
            </w:pict>
          </mc:Fallback>
        </mc:AlternateContent>
      </w:r>
    </w:p>
    <w:p w14:paraId="7AFDC0B8" w14:textId="5412C2E7" w:rsidR="0089701E" w:rsidRDefault="0089701E">
      <w:pPr>
        <w:rPr>
          <w:rFonts w:ascii="Arial" w:hAnsi="Arial" w:cs="Arial"/>
        </w:rPr>
      </w:pPr>
    </w:p>
    <w:p w14:paraId="285A30EF" w14:textId="77777777" w:rsidR="0089701E" w:rsidRDefault="0089701E">
      <w:pPr>
        <w:rPr>
          <w:rFonts w:ascii="Arial" w:hAnsi="Arial" w:cs="Arial"/>
        </w:rPr>
      </w:pPr>
    </w:p>
    <w:p w14:paraId="45F1643A" w14:textId="77777777" w:rsidR="0089701E" w:rsidRDefault="0089701E">
      <w:pPr>
        <w:rPr>
          <w:rFonts w:ascii="Arial" w:hAnsi="Arial" w:cs="Arial"/>
        </w:rPr>
      </w:pPr>
    </w:p>
    <w:p w14:paraId="1305C4A0" w14:textId="7199B5C6" w:rsidR="008446EE" w:rsidRDefault="008446EE" w:rsidP="00BD0E8F">
      <w:pPr>
        <w:spacing w:line="360" w:lineRule="auto"/>
        <w:rPr>
          <w:rFonts w:ascii="Arial" w:hAnsi="Arial" w:cs="Arial"/>
        </w:rPr>
      </w:pPr>
    </w:p>
    <w:p w14:paraId="73629139" w14:textId="49C2C76D" w:rsidR="004543D0" w:rsidRDefault="00055E10" w:rsidP="005A55C3">
      <w:pPr>
        <w:spacing w:line="360" w:lineRule="auto"/>
        <w:rPr>
          <w:rFonts w:ascii="Arial" w:hAnsi="Arial" w:cs="Arial"/>
        </w:rPr>
      </w:pPr>
      <w:r>
        <w:rPr>
          <w:rFonts w:ascii="Arial" w:hAnsi="Arial" w:cs="Arial"/>
          <w:noProof/>
        </w:rPr>
        <w:drawing>
          <wp:anchor distT="0" distB="0" distL="114300" distR="114300" simplePos="0" relativeHeight="251667456" behindDoc="0" locked="0" layoutInCell="1" allowOverlap="1" wp14:anchorId="639A2257" wp14:editId="24FE7FEC">
            <wp:simplePos x="0" y="0"/>
            <wp:positionH relativeFrom="margin">
              <wp:align>left</wp:align>
            </wp:positionH>
            <wp:positionV relativeFrom="paragraph">
              <wp:posOffset>1053465</wp:posOffset>
            </wp:positionV>
            <wp:extent cx="4063365" cy="3048000"/>
            <wp:effectExtent l="0" t="0" r="0" b="0"/>
            <wp:wrapSquare wrapText="bothSides"/>
            <wp:docPr id="170683057" name="Picture 6" descr="Puzzle in br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683057" name="Picture 170683057" descr="Puzzle in brain"/>
                    <pic:cNvPicPr/>
                  </pic:nvPicPr>
                  <pic:blipFill>
                    <a:blip r:embed="rId9" cstate="print">
                      <a:extLst>
                        <a:ext uri="{28A0092B-C50C-407E-A947-70E740481C1C}">
                          <a14:useLocalDpi xmlns:a14="http://schemas.microsoft.com/office/drawing/2010/main" val="0"/>
                        </a:ext>
                      </a:extLst>
                    </a:blip>
                    <a:stretch>
                      <a:fillRect/>
                    </a:stretch>
                  </pic:blipFill>
                  <pic:spPr>
                    <a:xfrm>
                      <a:off x="0" y="0"/>
                      <a:ext cx="4063365" cy="3048000"/>
                    </a:xfrm>
                    <a:prstGeom prst="rect">
                      <a:avLst/>
                    </a:prstGeom>
                  </pic:spPr>
                </pic:pic>
              </a:graphicData>
            </a:graphic>
          </wp:anchor>
        </w:drawing>
      </w:r>
      <w:r w:rsidR="0013271B">
        <w:rPr>
          <w:rFonts w:ascii="Arial" w:hAnsi="Arial" w:cs="Arial"/>
        </w:rPr>
        <w:t xml:space="preserve">Idiopathic Parkinson’s </w:t>
      </w:r>
      <w:r w:rsidR="004C5975">
        <w:rPr>
          <w:rFonts w:ascii="Arial" w:hAnsi="Arial" w:cs="Arial"/>
        </w:rPr>
        <w:t>Disease is</w:t>
      </w:r>
      <w:r w:rsidR="000052FB">
        <w:rPr>
          <w:rFonts w:ascii="Arial" w:hAnsi="Arial" w:cs="Arial"/>
        </w:rPr>
        <w:t xml:space="preserve"> a progressive neurological disorder that affects movement, cognition, emotional well-being and overall quality of life</w:t>
      </w:r>
      <w:r w:rsidR="00F12847">
        <w:rPr>
          <w:rFonts w:ascii="Arial" w:hAnsi="Arial" w:cs="Arial"/>
        </w:rPr>
        <w:t xml:space="preserve"> (</w:t>
      </w:r>
      <w:r w:rsidR="00F12847" w:rsidRPr="00F12847">
        <w:rPr>
          <w:rFonts w:ascii="Arial" w:hAnsi="Arial" w:cs="Arial"/>
        </w:rPr>
        <w:t>Genç</w:t>
      </w:r>
      <w:r w:rsidR="00F12847">
        <w:rPr>
          <w:rFonts w:ascii="Arial" w:hAnsi="Arial" w:cs="Arial"/>
        </w:rPr>
        <w:t xml:space="preserve"> et al</w:t>
      </w:r>
      <w:r w:rsidR="003C3815">
        <w:rPr>
          <w:rFonts w:ascii="Arial" w:hAnsi="Arial" w:cs="Arial"/>
        </w:rPr>
        <w:t>., 2019</w:t>
      </w:r>
      <w:r w:rsidR="003C3815" w:rsidRPr="003F4120">
        <w:rPr>
          <w:rFonts w:ascii="Arial" w:hAnsi="Arial" w:cs="Arial"/>
          <w:color w:val="000000" w:themeColor="text1"/>
        </w:rPr>
        <w:t>).</w:t>
      </w:r>
      <w:r w:rsidR="00EF4912" w:rsidRPr="003F4120">
        <w:rPr>
          <w:rFonts w:ascii="Arial" w:hAnsi="Arial" w:cs="Arial"/>
          <w:color w:val="000000" w:themeColor="text1"/>
        </w:rPr>
        <w:t xml:space="preserve"> </w:t>
      </w:r>
      <w:r w:rsidR="00EA473F" w:rsidRPr="003F4120">
        <w:rPr>
          <w:rFonts w:ascii="Arial" w:hAnsi="Arial" w:cs="Arial"/>
          <w:color w:val="000000" w:themeColor="text1"/>
        </w:rPr>
        <w:t>Idiopathic Parkinson’s Disease</w:t>
      </w:r>
      <w:r w:rsidR="004C5975" w:rsidRPr="003F4120">
        <w:rPr>
          <w:rFonts w:ascii="Arial" w:hAnsi="Arial" w:cs="Arial"/>
          <w:color w:val="000000" w:themeColor="text1"/>
        </w:rPr>
        <w:t xml:space="preserve"> is</w:t>
      </w:r>
      <w:r w:rsidR="00B512EF" w:rsidRPr="003F4120">
        <w:rPr>
          <w:rFonts w:ascii="Arial" w:hAnsi="Arial" w:cs="Arial"/>
          <w:color w:val="000000" w:themeColor="text1"/>
        </w:rPr>
        <w:t xml:space="preserve"> the most common form of Parkinsonism</w:t>
      </w:r>
      <w:r w:rsidR="00223019" w:rsidRPr="003F4120">
        <w:rPr>
          <w:rFonts w:ascii="Arial" w:hAnsi="Arial" w:cs="Arial"/>
          <w:color w:val="000000" w:themeColor="text1"/>
        </w:rPr>
        <w:t>; it accounts for 85-90%</w:t>
      </w:r>
      <w:r w:rsidR="003D7EAE" w:rsidRPr="003F4120">
        <w:rPr>
          <w:rFonts w:ascii="Arial" w:hAnsi="Arial" w:cs="Arial"/>
          <w:color w:val="000000" w:themeColor="text1"/>
        </w:rPr>
        <w:t xml:space="preserve"> of all diagnosed cases</w:t>
      </w:r>
      <w:r w:rsidR="002B29DB" w:rsidRPr="003F4120">
        <w:rPr>
          <w:rFonts w:ascii="Arial" w:hAnsi="Arial" w:cs="Arial"/>
          <w:color w:val="000000" w:themeColor="text1"/>
        </w:rPr>
        <w:t xml:space="preserve"> (Shri</w:t>
      </w:r>
      <w:r w:rsidR="00D8439C" w:rsidRPr="003F4120">
        <w:rPr>
          <w:rFonts w:ascii="Arial" w:hAnsi="Arial" w:cs="Arial"/>
          <w:color w:val="000000" w:themeColor="text1"/>
        </w:rPr>
        <w:t>manker, 2024)</w:t>
      </w:r>
      <w:r w:rsidR="003D7EAE" w:rsidRPr="003F4120">
        <w:rPr>
          <w:rFonts w:ascii="Arial" w:hAnsi="Arial" w:cs="Arial"/>
          <w:color w:val="000000" w:themeColor="text1"/>
        </w:rPr>
        <w:t>.</w:t>
      </w:r>
      <w:r w:rsidR="00DC6AFB" w:rsidRPr="003F4120">
        <w:rPr>
          <w:rFonts w:ascii="Arial" w:hAnsi="Arial" w:cs="Arial"/>
          <w:color w:val="000000" w:themeColor="text1"/>
        </w:rPr>
        <w:t xml:space="preserve"> The term “idiopathic” refers </w:t>
      </w:r>
      <w:r w:rsidR="006C7EFE" w:rsidRPr="003F4120">
        <w:rPr>
          <w:rFonts w:ascii="Arial" w:hAnsi="Arial" w:cs="Arial"/>
          <w:color w:val="000000" w:themeColor="text1"/>
        </w:rPr>
        <w:t xml:space="preserve">to </w:t>
      </w:r>
      <w:r w:rsidR="00C25E03" w:rsidRPr="003F4120">
        <w:rPr>
          <w:rFonts w:ascii="Arial" w:hAnsi="Arial" w:cs="Arial"/>
          <w:color w:val="000000" w:themeColor="text1"/>
        </w:rPr>
        <w:t xml:space="preserve">a condition for which the precise cause </w:t>
      </w:r>
      <w:r w:rsidR="007E4BD8">
        <w:rPr>
          <w:rFonts w:ascii="Arial" w:hAnsi="Arial" w:cs="Arial"/>
        </w:rPr>
        <w:t>remains unknown</w:t>
      </w:r>
      <w:r w:rsidR="00EA59E5">
        <w:rPr>
          <w:rFonts w:ascii="Arial" w:hAnsi="Arial" w:cs="Arial"/>
        </w:rPr>
        <w:t xml:space="preserve"> (</w:t>
      </w:r>
      <w:r w:rsidR="00EA473F">
        <w:rPr>
          <w:rFonts w:ascii="Arial" w:hAnsi="Arial" w:cs="Arial"/>
        </w:rPr>
        <w:t>Mackintosh</w:t>
      </w:r>
      <w:r w:rsidR="00C065BE">
        <w:rPr>
          <w:rFonts w:ascii="Arial" w:hAnsi="Arial" w:cs="Arial"/>
        </w:rPr>
        <w:t xml:space="preserve"> and Chambers</w:t>
      </w:r>
      <w:r w:rsidR="00C14C17">
        <w:rPr>
          <w:rFonts w:ascii="Arial" w:hAnsi="Arial" w:cs="Arial"/>
        </w:rPr>
        <w:t>, 2022)</w:t>
      </w:r>
      <w:r w:rsidR="004D4967">
        <w:rPr>
          <w:rFonts w:ascii="Arial" w:hAnsi="Arial" w:cs="Arial"/>
        </w:rPr>
        <w:t>.</w:t>
      </w:r>
      <w:r w:rsidR="00172316">
        <w:rPr>
          <w:rFonts w:ascii="Arial" w:hAnsi="Arial" w:cs="Arial"/>
        </w:rPr>
        <w:t xml:space="preserve"> </w:t>
      </w:r>
      <w:r w:rsidR="00CA626C">
        <w:rPr>
          <w:rFonts w:ascii="Arial" w:hAnsi="Arial" w:cs="Arial"/>
        </w:rPr>
        <w:t xml:space="preserve">Secondary </w:t>
      </w:r>
      <w:r w:rsidR="00EA473F">
        <w:rPr>
          <w:rFonts w:ascii="Arial" w:hAnsi="Arial" w:cs="Arial"/>
        </w:rPr>
        <w:t>Parkinson's disease may result from medication use, cerebrovascular disease, toxins,</w:t>
      </w:r>
      <w:r w:rsidR="008E3BA2">
        <w:rPr>
          <w:rFonts w:ascii="Arial" w:hAnsi="Arial" w:cs="Arial"/>
        </w:rPr>
        <w:t xml:space="preserve"> or other neurological conditions</w:t>
      </w:r>
      <w:r w:rsidR="000252AA">
        <w:rPr>
          <w:rFonts w:ascii="Arial" w:hAnsi="Arial" w:cs="Arial"/>
        </w:rPr>
        <w:t>,</w:t>
      </w:r>
      <w:r w:rsidR="008E3BA2">
        <w:rPr>
          <w:rFonts w:ascii="Arial" w:hAnsi="Arial" w:cs="Arial"/>
        </w:rPr>
        <w:t xml:space="preserve"> and this is how </w:t>
      </w:r>
      <w:r w:rsidR="00EA473F">
        <w:rPr>
          <w:rFonts w:ascii="Arial" w:hAnsi="Arial" w:cs="Arial"/>
        </w:rPr>
        <w:t>Idiopathic Parkinson’s Disease is</w:t>
      </w:r>
      <w:r w:rsidR="008E3BA2">
        <w:rPr>
          <w:rFonts w:ascii="Arial" w:hAnsi="Arial" w:cs="Arial"/>
        </w:rPr>
        <w:t xml:space="preserve"> distinguished</w:t>
      </w:r>
      <w:r w:rsidR="00721F2C">
        <w:rPr>
          <w:rFonts w:ascii="Arial" w:hAnsi="Arial" w:cs="Arial"/>
        </w:rPr>
        <w:t xml:space="preserve"> (Dawson, 2023)</w:t>
      </w:r>
      <w:r w:rsidR="000252AA">
        <w:rPr>
          <w:rFonts w:ascii="Arial" w:hAnsi="Arial" w:cs="Arial"/>
        </w:rPr>
        <w:t xml:space="preserve">. </w:t>
      </w:r>
    </w:p>
    <w:p w14:paraId="33F5B18A" w14:textId="5A325876" w:rsidR="009F2C82" w:rsidRDefault="00012586" w:rsidP="00221607">
      <w:pPr>
        <w:spacing w:line="360" w:lineRule="auto"/>
        <w:rPr>
          <w:rFonts w:ascii="Arial" w:hAnsi="Arial" w:cs="Arial"/>
        </w:rPr>
      </w:pPr>
      <w:r>
        <w:rPr>
          <w:rFonts w:ascii="Arial" w:hAnsi="Arial" w:cs="Arial"/>
        </w:rPr>
        <w:t>Idiopathic Parkinson’s Disease</w:t>
      </w:r>
      <w:r w:rsidR="004C5975">
        <w:rPr>
          <w:rFonts w:ascii="Arial" w:hAnsi="Arial" w:cs="Arial"/>
        </w:rPr>
        <w:t xml:space="preserve"> </w:t>
      </w:r>
      <w:r w:rsidR="0013271B">
        <w:rPr>
          <w:rFonts w:ascii="Arial" w:hAnsi="Arial" w:cs="Arial"/>
        </w:rPr>
        <w:t>is</w:t>
      </w:r>
      <w:r w:rsidR="00F361F9">
        <w:rPr>
          <w:rFonts w:ascii="Arial" w:hAnsi="Arial" w:cs="Arial"/>
        </w:rPr>
        <w:t xml:space="preserve"> characterised by both motor and non-motor symptoms</w:t>
      </w:r>
      <w:r w:rsidR="00971F42">
        <w:rPr>
          <w:rFonts w:ascii="Arial" w:hAnsi="Arial" w:cs="Arial"/>
        </w:rPr>
        <w:t xml:space="preserve"> (Ars, 202</w:t>
      </w:r>
      <w:r w:rsidR="00087FBE">
        <w:rPr>
          <w:rFonts w:ascii="Arial" w:hAnsi="Arial" w:cs="Arial"/>
        </w:rPr>
        <w:t>1</w:t>
      </w:r>
      <w:r w:rsidR="0085727C">
        <w:rPr>
          <w:rFonts w:ascii="Arial" w:hAnsi="Arial" w:cs="Arial"/>
        </w:rPr>
        <w:t>)</w:t>
      </w:r>
      <w:r w:rsidR="00D55089">
        <w:rPr>
          <w:rFonts w:ascii="Arial" w:hAnsi="Arial" w:cs="Arial"/>
        </w:rPr>
        <w:t xml:space="preserve">. Motor symptoms include </w:t>
      </w:r>
      <w:r w:rsidR="00BE0C18">
        <w:rPr>
          <w:rFonts w:ascii="Arial" w:hAnsi="Arial" w:cs="Arial"/>
        </w:rPr>
        <w:t>resting tremors, muscle rigidity, bradykinesia</w:t>
      </w:r>
      <w:r w:rsidR="00260B05">
        <w:rPr>
          <w:rFonts w:ascii="Arial" w:hAnsi="Arial" w:cs="Arial"/>
        </w:rPr>
        <w:t xml:space="preserve"> and postural instability</w:t>
      </w:r>
      <w:r w:rsidR="009C68E2">
        <w:rPr>
          <w:rFonts w:ascii="Arial" w:hAnsi="Arial" w:cs="Arial"/>
        </w:rPr>
        <w:t xml:space="preserve"> (Kouli et al., 20</w:t>
      </w:r>
      <w:r w:rsidR="006E54BF">
        <w:rPr>
          <w:rFonts w:ascii="Arial" w:hAnsi="Arial" w:cs="Arial"/>
        </w:rPr>
        <w:t>21)</w:t>
      </w:r>
      <w:r w:rsidR="00260B05">
        <w:rPr>
          <w:rFonts w:ascii="Arial" w:hAnsi="Arial" w:cs="Arial"/>
        </w:rPr>
        <w:t>.</w:t>
      </w:r>
    </w:p>
    <w:p w14:paraId="76C170DE" w14:textId="77777777" w:rsidR="00FE30B6" w:rsidRDefault="00FE30B6" w:rsidP="00221607">
      <w:pPr>
        <w:spacing w:line="360" w:lineRule="auto"/>
        <w:rPr>
          <w:rFonts w:ascii="Arial" w:hAnsi="Arial" w:cs="Arial"/>
        </w:rPr>
      </w:pPr>
    </w:p>
    <w:p w14:paraId="78151063" w14:textId="77777777" w:rsidR="00FE30B6" w:rsidRDefault="00FE30B6" w:rsidP="00221607">
      <w:pPr>
        <w:spacing w:line="360" w:lineRule="auto"/>
        <w:rPr>
          <w:rFonts w:ascii="Arial" w:hAnsi="Arial" w:cs="Arial"/>
        </w:rPr>
      </w:pPr>
    </w:p>
    <w:p w14:paraId="57FAB7A6" w14:textId="77777777" w:rsidR="00FE30B6" w:rsidRDefault="00FE30B6" w:rsidP="00221607">
      <w:pPr>
        <w:spacing w:line="360" w:lineRule="auto"/>
        <w:rPr>
          <w:rFonts w:ascii="Arial" w:hAnsi="Arial" w:cs="Arial"/>
        </w:rPr>
      </w:pPr>
    </w:p>
    <w:p w14:paraId="4726C050" w14:textId="77777777" w:rsidR="00FE30B6" w:rsidRDefault="00FE30B6" w:rsidP="00221607">
      <w:pPr>
        <w:spacing w:line="360" w:lineRule="auto"/>
        <w:rPr>
          <w:rFonts w:ascii="Arial" w:hAnsi="Arial" w:cs="Arial"/>
        </w:rPr>
      </w:pPr>
    </w:p>
    <w:p w14:paraId="60169630" w14:textId="77777777" w:rsidR="00BD566B" w:rsidRDefault="00BD566B" w:rsidP="00221607">
      <w:pPr>
        <w:spacing w:line="360" w:lineRule="auto"/>
        <w:rPr>
          <w:rFonts w:ascii="Arial" w:hAnsi="Arial" w:cs="Arial"/>
        </w:rPr>
      </w:pPr>
    </w:p>
    <w:p w14:paraId="3E11C8C4" w14:textId="62C734F8" w:rsidR="001A3458" w:rsidRDefault="003957FB" w:rsidP="00092EB8">
      <w:pPr>
        <w:spacing w:line="360" w:lineRule="auto"/>
        <w:rPr>
          <w:rFonts w:ascii="Arial" w:hAnsi="Arial" w:cs="Arial"/>
          <w:b/>
          <w:bCs/>
        </w:rPr>
      </w:pPr>
      <w:r w:rsidRPr="001A3458">
        <w:rPr>
          <w:rFonts w:ascii="Arial" w:hAnsi="Arial" w:cs="Arial"/>
          <w:b/>
          <w:bCs/>
          <w:noProof/>
          <w:sz w:val="28"/>
          <w:szCs w:val="28"/>
        </w:rPr>
        <w:lastRenderedPageBreak/>
        <mc:AlternateContent>
          <mc:Choice Requires="wps">
            <w:drawing>
              <wp:anchor distT="45720" distB="45720" distL="114300" distR="114300" simplePos="0" relativeHeight="251675648" behindDoc="0" locked="0" layoutInCell="1" allowOverlap="1" wp14:anchorId="5185E242" wp14:editId="4182EE5C">
                <wp:simplePos x="0" y="0"/>
                <wp:positionH relativeFrom="margin">
                  <wp:align>right</wp:align>
                </wp:positionH>
                <wp:positionV relativeFrom="paragraph">
                  <wp:posOffset>243840</wp:posOffset>
                </wp:positionV>
                <wp:extent cx="5570855" cy="579120"/>
                <wp:effectExtent l="0" t="0" r="0" b="0"/>
                <wp:wrapSquare wrapText="bothSides"/>
                <wp:docPr id="203639764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70855" cy="579120"/>
                        </a:xfrm>
                        <a:prstGeom prst="rect">
                          <a:avLst/>
                        </a:prstGeom>
                        <a:solidFill>
                          <a:schemeClr val="accent1">
                            <a:lumMod val="40000"/>
                            <a:lumOff val="60000"/>
                          </a:schemeClr>
                        </a:solidFill>
                        <a:ln w="9525">
                          <a:noFill/>
                          <a:miter lim="800000"/>
                          <a:headEnd/>
                          <a:tailEnd/>
                        </a:ln>
                      </wps:spPr>
                      <wps:txbx>
                        <w:txbxContent>
                          <w:p w14:paraId="7D0EF98E" w14:textId="0C4607DC" w:rsidR="001A3458" w:rsidRPr="003559D0" w:rsidRDefault="001A3458" w:rsidP="00A95D88">
                            <w:pPr>
                              <w:pStyle w:val="Heading1"/>
                              <w:jc w:val="center"/>
                              <w:rPr>
                                <w:rFonts w:ascii="Arial" w:hAnsi="Arial" w:cs="Arial"/>
                                <w:b/>
                                <w:bCs/>
                                <w:color w:val="auto"/>
                                <w:sz w:val="24"/>
                                <w:szCs w:val="24"/>
                              </w:rPr>
                            </w:pPr>
                            <w:bookmarkStart w:id="12" w:name="_Toc233725052"/>
                            <w:bookmarkStart w:id="13" w:name="_Toc233725208"/>
                            <w:bookmarkStart w:id="14" w:name="_Toc233821654"/>
                            <w:bookmarkStart w:id="15" w:name="_Toc233822013"/>
                            <w:bookmarkStart w:id="16" w:name="_Toc233882746"/>
                            <w:r w:rsidRPr="003559D0">
                              <w:rPr>
                                <w:rFonts w:ascii="Arial" w:hAnsi="Arial" w:cs="Arial"/>
                                <w:b/>
                                <w:bCs/>
                                <w:color w:val="auto"/>
                                <w:sz w:val="24"/>
                                <w:szCs w:val="24"/>
                              </w:rPr>
                              <w:t>How Common is Idiopathic Parkinson's Disease?</w:t>
                            </w:r>
                            <w:bookmarkEnd w:id="12"/>
                            <w:bookmarkEnd w:id="13"/>
                            <w:bookmarkEnd w:id="14"/>
                            <w:bookmarkEnd w:id="15"/>
                            <w:bookmarkEnd w:id="16"/>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185E242" id="_x0000_s1028" type="#_x0000_t202" style="position:absolute;margin-left:387.45pt;margin-top:19.2pt;width:438.65pt;height:45.6pt;z-index:25167564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" fillcolor="#83caeb [1300]" stroked="f">
                <v:textbox>
                  <w:txbxContent>
                    <w:p w14:paraId="7D0EF98E" w14:textId="0C4607DC" w:rsidR="001A3458" w:rsidRPr="003559D0" w:rsidRDefault="001A3458" w:rsidP="00A95D88">
                      <w:pPr>
                        <w:pStyle w:val="Heading1"/>
                        <w:jc w:val="center"/>
                        <w:rPr>
                          <w:rFonts w:ascii="Arial" w:hAnsi="Arial" w:cs="Arial"/>
                          <w:b/>
                          <w:bCs/>
                          <w:color w:val="auto"/>
                          <w:sz w:val="24"/>
                          <w:szCs w:val="24"/>
                        </w:rPr>
                      </w:pPr>
                      <w:bookmarkStart w:id="17" w:name="_Toc233725052"/>
                      <w:bookmarkStart w:id="18" w:name="_Toc233725208"/>
                      <w:bookmarkStart w:id="19" w:name="_Toc233821654"/>
                      <w:bookmarkStart w:id="20" w:name="_Toc233822013"/>
                      <w:bookmarkStart w:id="21" w:name="_Toc233882746"/>
                      <w:r w:rsidRPr="003559D0">
                        <w:rPr>
                          <w:rFonts w:ascii="Arial" w:hAnsi="Arial" w:cs="Arial"/>
                          <w:b/>
                          <w:bCs/>
                          <w:color w:val="auto"/>
                          <w:sz w:val="24"/>
                          <w:szCs w:val="24"/>
                        </w:rPr>
                        <w:t>How Common is Idiopathic Parkinson's Disease?</w:t>
                      </w:r>
                      <w:bookmarkEnd w:id="17"/>
                      <w:bookmarkEnd w:id="18"/>
                      <w:bookmarkEnd w:id="19"/>
                      <w:bookmarkEnd w:id="20"/>
                      <w:bookmarkEnd w:id="21"/>
                    </w:p>
                  </w:txbxContent>
                </v:textbox>
                <w10:wrap type="square" anchorx="margin"/>
              </v:shape>
            </w:pict>
          </mc:Fallback>
        </mc:AlternateContent>
      </w:r>
      <w:r w:rsidR="001A3458">
        <w:rPr>
          <w:noProof/>
        </w:rPr>
        <mc:AlternateContent>
          <mc:Choice Requires="wps">
            <w:drawing>
              <wp:anchor distT="0" distB="0" distL="114300" distR="114300" simplePos="0" relativeHeight="251660286" behindDoc="0" locked="0" layoutInCell="1" allowOverlap="1" wp14:anchorId="6EC9DC83" wp14:editId="1AE30370">
                <wp:simplePos x="0" y="0"/>
                <wp:positionH relativeFrom="margin">
                  <wp:align>left</wp:align>
                </wp:positionH>
                <wp:positionV relativeFrom="paragraph">
                  <wp:posOffset>7620</wp:posOffset>
                </wp:positionV>
                <wp:extent cx="5895975" cy="1028700"/>
                <wp:effectExtent l="0" t="0" r="28575" b="19050"/>
                <wp:wrapNone/>
                <wp:docPr id="1703447770" name="Flowchart: Punched Tape 4"/>
                <wp:cNvGraphicFramePr/>
                <a:graphic xmlns:a="http://schemas.openxmlformats.org/drawingml/2006/main">
                  <a:graphicData uri="http://schemas.microsoft.com/office/word/2010/wordprocessingShape">
                    <wps:wsp>
                      <wps:cNvSpPr/>
                      <wps:spPr>
                        <a:xfrm>
                          <a:off x="0" y="0"/>
                          <a:ext cx="5895975" cy="1028700"/>
                        </a:xfrm>
                        <a:prstGeom prst="flowChartPunchedTape">
                          <a:avLst/>
                        </a:prstGeom>
                        <a:solidFill>
                          <a:schemeClr val="accent1">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C83907A" id="Flowchart: Punched Tape 4" o:spid="_x0000_s1026" type="#_x0000_t122" style="position:absolute;margin-left:0;margin-top:.6pt;width:464.25pt;height:81pt;z-index:251660286;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" fillcolor="#83caeb [1300]" strokecolor="#030e13 [484]" strokeweight="1pt">
                <w10:wrap anchorx="margin"/>
              </v:shape>
            </w:pict>
          </mc:Fallback>
        </mc:AlternateContent>
      </w:r>
    </w:p>
    <w:p w14:paraId="541FC1A8" w14:textId="611FD0B4" w:rsidR="001A3458" w:rsidRDefault="001A3458" w:rsidP="00092EB8">
      <w:pPr>
        <w:spacing w:line="360" w:lineRule="auto"/>
        <w:rPr>
          <w:rFonts w:ascii="Arial" w:hAnsi="Arial" w:cs="Arial"/>
          <w:b/>
          <w:bCs/>
        </w:rPr>
      </w:pPr>
    </w:p>
    <w:p w14:paraId="12C5CB70" w14:textId="77777777" w:rsidR="001A3458" w:rsidRDefault="001A3458" w:rsidP="00092EB8">
      <w:pPr>
        <w:spacing w:line="360" w:lineRule="auto"/>
        <w:rPr>
          <w:rFonts w:ascii="Arial" w:hAnsi="Arial" w:cs="Arial"/>
          <w:b/>
          <w:bCs/>
        </w:rPr>
      </w:pPr>
    </w:p>
    <w:p w14:paraId="2B75AEDE" w14:textId="3D5220EC" w:rsidR="009F2C82" w:rsidRDefault="00221607" w:rsidP="00A95D88">
      <w:pPr>
        <w:pStyle w:val="Heading2"/>
        <w:rPr>
          <w:rFonts w:ascii="Arial" w:hAnsi="Arial" w:cs="Arial"/>
          <w:b/>
          <w:bCs/>
          <w:color w:val="auto"/>
          <w:sz w:val="28"/>
          <w:szCs w:val="28"/>
        </w:rPr>
      </w:pPr>
      <w:bookmarkStart w:id="22" w:name="_Toc233882747"/>
      <w:r w:rsidRPr="00A95D88">
        <w:rPr>
          <w:rFonts w:ascii="Arial" w:hAnsi="Arial" w:cs="Arial"/>
          <w:b/>
          <w:bCs/>
          <w:color w:val="auto"/>
          <w:sz w:val="28"/>
          <w:szCs w:val="28"/>
        </w:rPr>
        <w:t>Global Prevalence</w:t>
      </w:r>
      <w:bookmarkEnd w:id="22"/>
    </w:p>
    <w:p w14:paraId="174EE5AA" w14:textId="77777777" w:rsidR="00A95D88" w:rsidRPr="00A95D88" w:rsidRDefault="00A95D88" w:rsidP="00A95D88"/>
    <w:p w14:paraId="11FFE3BC" w14:textId="5AFEEB22" w:rsidR="006247BA" w:rsidRDefault="00012586" w:rsidP="00092EB8">
      <w:pPr>
        <w:spacing w:line="360" w:lineRule="auto"/>
        <w:rPr>
          <w:rFonts w:ascii="Arial" w:hAnsi="Arial" w:cs="Arial"/>
        </w:rPr>
      </w:pPr>
      <w:r>
        <w:rPr>
          <w:rFonts w:ascii="Arial" w:hAnsi="Arial" w:cs="Arial"/>
        </w:rPr>
        <w:t>Idiopathic Parkinson’s Disease is</w:t>
      </w:r>
      <w:r w:rsidR="00DA3CD0">
        <w:rPr>
          <w:rFonts w:ascii="Arial" w:hAnsi="Arial" w:cs="Arial"/>
        </w:rPr>
        <w:t xml:space="preserve"> one of the </w:t>
      </w:r>
      <w:r w:rsidR="00DE1F06">
        <w:rPr>
          <w:rFonts w:ascii="Arial" w:hAnsi="Arial" w:cs="Arial"/>
        </w:rPr>
        <w:t>fastest-growing</w:t>
      </w:r>
      <w:r w:rsidR="00DA3CD0">
        <w:rPr>
          <w:rFonts w:ascii="Arial" w:hAnsi="Arial" w:cs="Arial"/>
        </w:rPr>
        <w:t xml:space="preserve"> neurological diseases</w:t>
      </w:r>
      <w:r w:rsidR="00DE1F06">
        <w:rPr>
          <w:rFonts w:ascii="Arial" w:hAnsi="Arial" w:cs="Arial"/>
        </w:rPr>
        <w:t xml:space="preserve"> worldwide and represents a significant global </w:t>
      </w:r>
      <w:r w:rsidR="00FB0E0E">
        <w:rPr>
          <w:rFonts w:ascii="Arial" w:hAnsi="Arial" w:cs="Arial"/>
        </w:rPr>
        <w:t>public health challenge</w:t>
      </w:r>
      <w:r w:rsidR="000517B2">
        <w:rPr>
          <w:rFonts w:ascii="Arial" w:hAnsi="Arial" w:cs="Arial"/>
        </w:rPr>
        <w:t xml:space="preserve"> (</w:t>
      </w:r>
      <w:r w:rsidR="00C90052">
        <w:rPr>
          <w:rFonts w:ascii="Arial" w:hAnsi="Arial" w:cs="Arial"/>
        </w:rPr>
        <w:t xml:space="preserve">Bhidayasiri et al., </w:t>
      </w:r>
      <w:r w:rsidR="008656E1">
        <w:rPr>
          <w:rFonts w:ascii="Arial" w:hAnsi="Arial" w:cs="Arial"/>
        </w:rPr>
        <w:t>2024</w:t>
      </w:r>
      <w:r w:rsidR="000517B2">
        <w:rPr>
          <w:rFonts w:ascii="Arial" w:hAnsi="Arial" w:cs="Arial"/>
        </w:rPr>
        <w:t>)</w:t>
      </w:r>
      <w:r w:rsidR="00FB0E0E">
        <w:rPr>
          <w:rFonts w:ascii="Arial" w:hAnsi="Arial" w:cs="Arial"/>
        </w:rPr>
        <w:t xml:space="preserve">. </w:t>
      </w:r>
      <w:r w:rsidR="00A22445">
        <w:rPr>
          <w:rFonts w:ascii="Arial" w:hAnsi="Arial" w:cs="Arial"/>
        </w:rPr>
        <w:t xml:space="preserve">According to the </w:t>
      </w:r>
      <w:r w:rsidR="004A2D51">
        <w:rPr>
          <w:rFonts w:ascii="Arial" w:hAnsi="Arial" w:cs="Arial"/>
        </w:rPr>
        <w:t>World Health Organisation (WHO)</w:t>
      </w:r>
      <w:r>
        <w:rPr>
          <w:rFonts w:ascii="Arial" w:hAnsi="Arial" w:cs="Arial"/>
        </w:rPr>
        <w:t xml:space="preserve"> </w:t>
      </w:r>
      <w:r w:rsidR="007B6B3A">
        <w:rPr>
          <w:rFonts w:ascii="Arial" w:hAnsi="Arial" w:cs="Arial"/>
        </w:rPr>
        <w:t>(2023),</w:t>
      </w:r>
      <w:r w:rsidR="00A22445">
        <w:rPr>
          <w:rFonts w:ascii="Arial" w:hAnsi="Arial" w:cs="Arial"/>
        </w:rPr>
        <w:t xml:space="preserve"> </w:t>
      </w:r>
      <w:r w:rsidR="007B6B3A">
        <w:rPr>
          <w:rFonts w:ascii="Arial" w:hAnsi="Arial" w:cs="Arial"/>
        </w:rPr>
        <w:t>t</w:t>
      </w:r>
      <w:r w:rsidR="00E1463B">
        <w:rPr>
          <w:rFonts w:ascii="Arial" w:hAnsi="Arial" w:cs="Arial"/>
        </w:rPr>
        <w:t xml:space="preserve">here are </w:t>
      </w:r>
      <w:r w:rsidR="00DE47C0">
        <w:rPr>
          <w:rFonts w:ascii="Arial" w:hAnsi="Arial" w:cs="Arial"/>
        </w:rPr>
        <w:t xml:space="preserve">currently 8.5 million </w:t>
      </w:r>
      <w:r w:rsidR="00CF3DA1">
        <w:rPr>
          <w:rFonts w:ascii="Arial" w:hAnsi="Arial" w:cs="Arial"/>
        </w:rPr>
        <w:t xml:space="preserve">individuals diagnosed </w:t>
      </w:r>
      <w:r w:rsidR="005D53DE">
        <w:rPr>
          <w:rFonts w:ascii="Arial" w:hAnsi="Arial" w:cs="Arial"/>
        </w:rPr>
        <w:t xml:space="preserve">living with </w:t>
      </w:r>
      <w:r>
        <w:rPr>
          <w:rFonts w:ascii="Arial" w:hAnsi="Arial" w:cs="Arial"/>
        </w:rPr>
        <w:t>Idiopathic Parkinson’s Disease</w:t>
      </w:r>
      <w:r w:rsidR="0096287D">
        <w:rPr>
          <w:rFonts w:ascii="Arial" w:hAnsi="Arial" w:cs="Arial"/>
        </w:rPr>
        <w:t>;</w:t>
      </w:r>
      <w:r w:rsidR="004E6B39">
        <w:rPr>
          <w:rFonts w:ascii="Arial" w:hAnsi="Arial" w:cs="Arial"/>
        </w:rPr>
        <w:t xml:space="preserve"> the prevalence has doubled in the </w:t>
      </w:r>
      <w:r w:rsidR="00AD1B89">
        <w:rPr>
          <w:rFonts w:ascii="Arial" w:hAnsi="Arial" w:cs="Arial"/>
        </w:rPr>
        <w:t>last 25 years</w:t>
      </w:r>
      <w:r w:rsidR="000D036F">
        <w:rPr>
          <w:rFonts w:ascii="Arial" w:hAnsi="Arial" w:cs="Arial"/>
        </w:rPr>
        <w:t xml:space="preserve">. Population ageing is considered the primary driver of </w:t>
      </w:r>
      <w:r w:rsidR="00037E0E">
        <w:rPr>
          <w:rFonts w:ascii="Arial" w:hAnsi="Arial" w:cs="Arial"/>
        </w:rPr>
        <w:t xml:space="preserve">this increase, as the risk of developing the condition </w:t>
      </w:r>
      <w:r w:rsidR="00C91EF0">
        <w:rPr>
          <w:rFonts w:ascii="Arial" w:hAnsi="Arial" w:cs="Arial"/>
        </w:rPr>
        <w:t>ris</w:t>
      </w:r>
      <w:r w:rsidR="00470037">
        <w:rPr>
          <w:rFonts w:ascii="Arial" w:hAnsi="Arial" w:cs="Arial"/>
        </w:rPr>
        <w:t xml:space="preserve">es </w:t>
      </w:r>
      <w:r w:rsidR="00EC7650">
        <w:rPr>
          <w:rFonts w:ascii="Arial" w:hAnsi="Arial" w:cs="Arial"/>
        </w:rPr>
        <w:t xml:space="preserve">substantially with </w:t>
      </w:r>
      <w:r w:rsidR="0010363A">
        <w:rPr>
          <w:rFonts w:ascii="Arial" w:hAnsi="Arial" w:cs="Arial"/>
        </w:rPr>
        <w:t>age</w:t>
      </w:r>
      <w:r w:rsidR="00D90D44">
        <w:rPr>
          <w:rFonts w:ascii="Arial" w:hAnsi="Arial" w:cs="Arial"/>
        </w:rPr>
        <w:t xml:space="preserve"> (Su et al., 2025)</w:t>
      </w:r>
      <w:r w:rsidR="0010363A">
        <w:rPr>
          <w:rFonts w:ascii="Arial" w:hAnsi="Arial" w:cs="Arial"/>
        </w:rPr>
        <w:t>.</w:t>
      </w:r>
      <w:r w:rsidR="00786D3E">
        <w:rPr>
          <w:rFonts w:ascii="Arial" w:hAnsi="Arial" w:cs="Arial"/>
        </w:rPr>
        <w:t xml:space="preserve"> </w:t>
      </w:r>
      <w:r w:rsidR="009D2909">
        <w:rPr>
          <w:rFonts w:ascii="Arial" w:hAnsi="Arial" w:cs="Arial"/>
        </w:rPr>
        <w:t xml:space="preserve">Improvements </w:t>
      </w:r>
      <w:r w:rsidR="00786D3E">
        <w:rPr>
          <w:rFonts w:ascii="Arial" w:hAnsi="Arial" w:cs="Arial"/>
        </w:rPr>
        <w:t>in diagnostic practices and increased life expectanc</w:t>
      </w:r>
      <w:r w:rsidR="006E41D5">
        <w:rPr>
          <w:rFonts w:ascii="Arial" w:hAnsi="Arial" w:cs="Arial"/>
        </w:rPr>
        <w:t xml:space="preserve">y </w:t>
      </w:r>
      <w:r w:rsidR="000B6851">
        <w:rPr>
          <w:rFonts w:ascii="Arial" w:hAnsi="Arial" w:cs="Arial"/>
        </w:rPr>
        <w:t>have also contributed to the growing number of cases. As prevalence continues to rise, healthcare system</w:t>
      </w:r>
      <w:r w:rsidR="00CC68EA">
        <w:rPr>
          <w:rFonts w:ascii="Arial" w:hAnsi="Arial" w:cs="Arial"/>
        </w:rPr>
        <w:t>s face increasing pressure to provide long-term neurological care and rehabilitation</w:t>
      </w:r>
      <w:r w:rsidR="001A5081">
        <w:rPr>
          <w:rFonts w:ascii="Arial" w:hAnsi="Arial" w:cs="Arial"/>
        </w:rPr>
        <w:t xml:space="preserve"> services and support for family caregivers. This highlights the need for sustainable care models capable of meeting future demands</w:t>
      </w:r>
      <w:r w:rsidR="00DA5BD1">
        <w:rPr>
          <w:rFonts w:ascii="Arial" w:hAnsi="Arial" w:cs="Arial"/>
        </w:rPr>
        <w:t xml:space="preserve">. </w:t>
      </w:r>
      <w:r w:rsidR="006A7B4B">
        <w:rPr>
          <w:rFonts w:ascii="Arial" w:hAnsi="Arial" w:cs="Arial"/>
        </w:rPr>
        <w:t xml:space="preserve">The global financial burden of Idiopathic Parkinson’s Disease is estimated to be </w:t>
      </w:r>
      <w:r w:rsidR="00323144">
        <w:rPr>
          <w:rFonts w:ascii="Arial" w:hAnsi="Arial" w:cs="Arial"/>
        </w:rPr>
        <w:t>£250</w:t>
      </w:r>
      <w:r w:rsidR="00EA3355">
        <w:rPr>
          <w:rFonts w:ascii="Arial" w:hAnsi="Arial" w:cs="Arial"/>
        </w:rPr>
        <w:t xml:space="preserve"> billion pounds each year, </w:t>
      </w:r>
      <w:r w:rsidR="0036014D">
        <w:rPr>
          <w:rFonts w:ascii="Arial" w:hAnsi="Arial" w:cs="Arial"/>
        </w:rPr>
        <w:t>with it costing an estimated £21,000 per patient</w:t>
      </w:r>
      <w:r w:rsidR="00774222">
        <w:rPr>
          <w:rFonts w:ascii="Arial" w:hAnsi="Arial" w:cs="Arial"/>
        </w:rPr>
        <w:t xml:space="preserve"> (Lobo, 2024)</w:t>
      </w:r>
      <w:r w:rsidR="0036014D">
        <w:rPr>
          <w:rFonts w:ascii="Arial" w:hAnsi="Arial" w:cs="Arial"/>
        </w:rPr>
        <w:t xml:space="preserve">. </w:t>
      </w:r>
    </w:p>
    <w:p w14:paraId="416C5EDA" w14:textId="22FAFE70" w:rsidR="00FD38C5" w:rsidRDefault="00FD38C5" w:rsidP="00A95D88">
      <w:pPr>
        <w:pStyle w:val="Heading2"/>
        <w:rPr>
          <w:rFonts w:ascii="Arial" w:hAnsi="Arial" w:cs="Arial"/>
          <w:b/>
          <w:bCs/>
          <w:color w:val="auto"/>
          <w:sz w:val="28"/>
          <w:szCs w:val="28"/>
        </w:rPr>
      </w:pPr>
      <w:bookmarkStart w:id="23" w:name="_Toc233882748"/>
      <w:r w:rsidRPr="00A95D88">
        <w:rPr>
          <w:rFonts w:ascii="Arial" w:hAnsi="Arial" w:cs="Arial"/>
          <w:b/>
          <w:bCs/>
          <w:color w:val="auto"/>
          <w:sz w:val="28"/>
          <w:szCs w:val="28"/>
        </w:rPr>
        <w:t>Prevalence in the United Kingdom</w:t>
      </w:r>
      <w:bookmarkEnd w:id="23"/>
    </w:p>
    <w:p w14:paraId="471F71AE" w14:textId="77777777" w:rsidR="00A95D88" w:rsidRPr="00A95D88" w:rsidRDefault="00A95D88" w:rsidP="00A95D88"/>
    <w:p w14:paraId="45FB35D8" w14:textId="77777777" w:rsidR="008F50B8" w:rsidRDefault="0013271B" w:rsidP="00092EB8">
      <w:pPr>
        <w:spacing w:line="360" w:lineRule="auto"/>
        <w:rPr>
          <w:rFonts w:ascii="Arial" w:hAnsi="Arial" w:cs="Arial"/>
        </w:rPr>
      </w:pPr>
      <w:r>
        <w:rPr>
          <w:rFonts w:ascii="Arial" w:hAnsi="Arial" w:cs="Arial"/>
        </w:rPr>
        <w:t xml:space="preserve">Idiopathic Parkinsons </w:t>
      </w:r>
      <w:r w:rsidR="004A2D51">
        <w:rPr>
          <w:rFonts w:ascii="Arial" w:hAnsi="Arial" w:cs="Arial"/>
        </w:rPr>
        <w:t>Disease</w:t>
      </w:r>
      <w:r w:rsidR="00F06232">
        <w:rPr>
          <w:rFonts w:ascii="Arial" w:hAnsi="Arial" w:cs="Arial"/>
        </w:rPr>
        <w:t>,</w:t>
      </w:r>
      <w:r w:rsidR="001C657A">
        <w:rPr>
          <w:rFonts w:ascii="Arial" w:hAnsi="Arial" w:cs="Arial"/>
        </w:rPr>
        <w:t xml:space="preserve"> </w:t>
      </w:r>
      <w:r w:rsidR="00DB384F">
        <w:rPr>
          <w:rFonts w:ascii="Arial" w:hAnsi="Arial" w:cs="Arial"/>
        </w:rPr>
        <w:t>according to the National Institute for Hea</w:t>
      </w:r>
      <w:r w:rsidR="00F06232">
        <w:rPr>
          <w:rFonts w:ascii="Arial" w:hAnsi="Arial" w:cs="Arial"/>
        </w:rPr>
        <w:t>lth and Care Excellence (NICE)</w:t>
      </w:r>
      <w:r w:rsidR="00950190">
        <w:rPr>
          <w:rFonts w:ascii="Arial" w:hAnsi="Arial" w:cs="Arial"/>
        </w:rPr>
        <w:t xml:space="preserve"> (2025), affects approximately 137,000 people </w:t>
      </w:r>
      <w:r w:rsidR="00DF1978">
        <w:rPr>
          <w:rFonts w:ascii="Arial" w:hAnsi="Arial" w:cs="Arial"/>
        </w:rPr>
        <w:t>in the United Kingdom</w:t>
      </w:r>
      <w:r w:rsidR="004A71BF">
        <w:rPr>
          <w:rFonts w:ascii="Arial" w:hAnsi="Arial" w:cs="Arial"/>
        </w:rPr>
        <w:t xml:space="preserve">, with 18,000 new </w:t>
      </w:r>
      <w:r w:rsidR="00EC55C3">
        <w:rPr>
          <w:rFonts w:ascii="Arial" w:hAnsi="Arial" w:cs="Arial"/>
        </w:rPr>
        <w:t>diagnoses reported</w:t>
      </w:r>
      <w:r w:rsidR="004A71BF">
        <w:rPr>
          <w:rFonts w:ascii="Arial" w:hAnsi="Arial" w:cs="Arial"/>
        </w:rPr>
        <w:t xml:space="preserve"> each year</w:t>
      </w:r>
      <w:r w:rsidR="00C10073">
        <w:rPr>
          <w:rFonts w:ascii="Arial" w:hAnsi="Arial" w:cs="Arial"/>
        </w:rPr>
        <w:t xml:space="preserve">. </w:t>
      </w:r>
      <w:r w:rsidR="000501B5">
        <w:rPr>
          <w:rFonts w:ascii="Arial" w:hAnsi="Arial" w:cs="Arial"/>
        </w:rPr>
        <w:t>Althou</w:t>
      </w:r>
      <w:r w:rsidR="00BC60C8">
        <w:rPr>
          <w:rFonts w:ascii="Arial" w:hAnsi="Arial" w:cs="Arial"/>
        </w:rPr>
        <w:t>gh the condition is most commonly diagnosed after the age of 60</w:t>
      </w:r>
      <w:r w:rsidR="00524C6D">
        <w:rPr>
          <w:rFonts w:ascii="Arial" w:hAnsi="Arial" w:cs="Arial"/>
        </w:rPr>
        <w:t xml:space="preserve">, approximately 5-10% </w:t>
      </w:r>
      <w:r w:rsidR="008F07F0">
        <w:rPr>
          <w:rFonts w:ascii="Arial" w:hAnsi="Arial" w:cs="Arial"/>
        </w:rPr>
        <w:t>of individuals develop symptoms before the age of 50</w:t>
      </w:r>
      <w:r w:rsidR="004A2D51">
        <w:rPr>
          <w:rFonts w:ascii="Arial" w:hAnsi="Arial" w:cs="Arial"/>
        </w:rPr>
        <w:t>; this is commonly referred to as young-onset Idiopathic Parkinson's Disease</w:t>
      </w:r>
      <w:r w:rsidR="008F07F0">
        <w:rPr>
          <w:rFonts w:ascii="Arial" w:hAnsi="Arial" w:cs="Arial"/>
        </w:rPr>
        <w:t xml:space="preserve">. </w:t>
      </w:r>
      <w:r w:rsidR="000655D8">
        <w:rPr>
          <w:rFonts w:ascii="Arial" w:hAnsi="Arial" w:cs="Arial"/>
        </w:rPr>
        <w:t xml:space="preserve">The increasing prevalence of </w:t>
      </w:r>
      <w:r w:rsidR="00163506">
        <w:rPr>
          <w:rFonts w:ascii="Arial" w:hAnsi="Arial" w:cs="Arial"/>
        </w:rPr>
        <w:t>Parkinson's</w:t>
      </w:r>
      <w:r w:rsidR="000410EB">
        <w:rPr>
          <w:rFonts w:ascii="Arial" w:hAnsi="Arial" w:cs="Arial"/>
        </w:rPr>
        <w:t xml:space="preserve"> disease </w:t>
      </w:r>
      <w:r w:rsidR="00292D83">
        <w:rPr>
          <w:rFonts w:ascii="Arial" w:hAnsi="Arial" w:cs="Arial"/>
        </w:rPr>
        <w:t>has substantial implications for NHS services, social care provision and informal caregiving networks</w:t>
      </w:r>
      <w:r w:rsidR="00BF539F">
        <w:rPr>
          <w:rFonts w:ascii="Arial" w:hAnsi="Arial" w:cs="Arial"/>
        </w:rPr>
        <w:t xml:space="preserve"> (UK Parliament, 2022)</w:t>
      </w:r>
      <w:r w:rsidR="00292D83">
        <w:rPr>
          <w:rFonts w:ascii="Arial" w:hAnsi="Arial" w:cs="Arial"/>
        </w:rPr>
        <w:t>.</w:t>
      </w:r>
      <w:r w:rsidR="00EA631F">
        <w:rPr>
          <w:rFonts w:ascii="Arial" w:hAnsi="Arial" w:cs="Arial"/>
        </w:rPr>
        <w:t xml:space="preserve"> The financial burden of Idiopathic Parkinson’s Disease </w:t>
      </w:r>
      <w:r w:rsidR="00DF26B1">
        <w:rPr>
          <w:rFonts w:ascii="Arial" w:hAnsi="Arial" w:cs="Arial"/>
        </w:rPr>
        <w:t xml:space="preserve">in the United Kingdom is estimated </w:t>
      </w:r>
      <w:r w:rsidR="00DB77A5">
        <w:rPr>
          <w:rFonts w:ascii="Arial" w:hAnsi="Arial" w:cs="Arial"/>
        </w:rPr>
        <w:t>to</w:t>
      </w:r>
      <w:r w:rsidR="00DF26B1">
        <w:rPr>
          <w:rFonts w:ascii="Arial" w:hAnsi="Arial" w:cs="Arial"/>
        </w:rPr>
        <w:t xml:space="preserve"> be around £3.8 billion in total, </w:t>
      </w:r>
      <w:r w:rsidR="00B14425">
        <w:rPr>
          <w:rFonts w:ascii="Arial" w:hAnsi="Arial" w:cs="Arial"/>
        </w:rPr>
        <w:t xml:space="preserve">with </w:t>
      </w:r>
      <w:r w:rsidR="00DB77A5">
        <w:rPr>
          <w:rFonts w:ascii="Arial" w:hAnsi="Arial" w:cs="Arial"/>
        </w:rPr>
        <w:t>medical treatment a</w:t>
      </w:r>
      <w:r w:rsidR="00B14425">
        <w:rPr>
          <w:rFonts w:ascii="Arial" w:hAnsi="Arial" w:cs="Arial"/>
        </w:rPr>
        <w:t xml:space="preserve">nd hospitalisation costing £728 million. </w:t>
      </w:r>
      <w:r w:rsidR="00265E02">
        <w:rPr>
          <w:rFonts w:ascii="Arial" w:hAnsi="Arial" w:cs="Arial"/>
        </w:rPr>
        <w:t xml:space="preserve">The burden on individual households is estimated to </w:t>
      </w:r>
      <w:r w:rsidR="00CB6297">
        <w:rPr>
          <w:rFonts w:ascii="Arial" w:hAnsi="Arial" w:cs="Arial"/>
        </w:rPr>
        <w:t>be £</w:t>
      </w:r>
      <w:r w:rsidR="00265E02">
        <w:rPr>
          <w:rFonts w:ascii="Arial" w:hAnsi="Arial" w:cs="Arial"/>
        </w:rPr>
        <w:t>16,500</w:t>
      </w:r>
      <w:r w:rsidR="00CB6297">
        <w:rPr>
          <w:rFonts w:ascii="Arial" w:hAnsi="Arial" w:cs="Arial"/>
        </w:rPr>
        <w:t xml:space="preserve"> (NICE</w:t>
      </w:r>
      <w:r w:rsidR="00E30A82">
        <w:rPr>
          <w:rFonts w:ascii="Arial" w:hAnsi="Arial" w:cs="Arial"/>
        </w:rPr>
        <w:t>, 20</w:t>
      </w:r>
      <w:r w:rsidR="00BA1146">
        <w:rPr>
          <w:rFonts w:ascii="Arial" w:hAnsi="Arial" w:cs="Arial"/>
        </w:rPr>
        <w:t>06</w:t>
      </w:r>
      <w:r w:rsidR="00E30A82">
        <w:rPr>
          <w:rFonts w:ascii="Arial" w:hAnsi="Arial" w:cs="Arial"/>
        </w:rPr>
        <w:t>; Gumber et al., 2017)</w:t>
      </w:r>
      <w:r w:rsidR="00265E02">
        <w:rPr>
          <w:rFonts w:ascii="Arial" w:hAnsi="Arial" w:cs="Arial"/>
        </w:rPr>
        <w:t>.</w:t>
      </w:r>
    </w:p>
    <w:p w14:paraId="26390618" w14:textId="77777777" w:rsidR="008F50B8" w:rsidRDefault="008F50B8" w:rsidP="00092EB8">
      <w:pPr>
        <w:spacing w:line="360" w:lineRule="auto"/>
        <w:rPr>
          <w:rFonts w:ascii="Arial" w:hAnsi="Arial" w:cs="Arial"/>
        </w:rPr>
      </w:pPr>
    </w:p>
    <w:p w14:paraId="30F9DAA8" w14:textId="0B902088" w:rsidR="00292D83" w:rsidRDefault="00265E02" w:rsidP="00A95D88">
      <w:pPr>
        <w:pStyle w:val="Heading2"/>
        <w:rPr>
          <w:rFonts w:ascii="Arial" w:hAnsi="Arial" w:cs="Arial"/>
          <w:b/>
          <w:bCs/>
          <w:color w:val="auto"/>
          <w:sz w:val="28"/>
          <w:szCs w:val="28"/>
        </w:rPr>
      </w:pPr>
      <w:r w:rsidRPr="00A95D88">
        <w:rPr>
          <w:rFonts w:ascii="Arial" w:hAnsi="Arial" w:cs="Arial"/>
          <w:b/>
          <w:bCs/>
          <w:color w:val="auto"/>
          <w:sz w:val="28"/>
          <w:szCs w:val="28"/>
        </w:rPr>
        <w:lastRenderedPageBreak/>
        <w:t xml:space="preserve"> </w:t>
      </w:r>
      <w:bookmarkStart w:id="24" w:name="_Toc233882749"/>
      <w:r w:rsidR="00292D83" w:rsidRPr="00A95D88">
        <w:rPr>
          <w:rFonts w:ascii="Arial" w:hAnsi="Arial" w:cs="Arial"/>
          <w:b/>
          <w:bCs/>
          <w:color w:val="auto"/>
          <w:sz w:val="28"/>
          <w:szCs w:val="28"/>
        </w:rPr>
        <w:t>Burde</w:t>
      </w:r>
      <w:r w:rsidR="0036572B" w:rsidRPr="00A95D88">
        <w:rPr>
          <w:rFonts w:ascii="Arial" w:hAnsi="Arial" w:cs="Arial"/>
          <w:b/>
          <w:bCs/>
          <w:color w:val="auto"/>
          <w:sz w:val="28"/>
          <w:szCs w:val="28"/>
        </w:rPr>
        <w:t>n of Disease</w:t>
      </w:r>
      <w:bookmarkEnd w:id="24"/>
    </w:p>
    <w:p w14:paraId="584D638E" w14:textId="77777777" w:rsidR="00A95D88" w:rsidRPr="00A95D88" w:rsidRDefault="00A95D88" w:rsidP="00A95D88"/>
    <w:p w14:paraId="729D8056" w14:textId="77777777" w:rsidR="008656E1" w:rsidRDefault="005C1A57" w:rsidP="008656E1">
      <w:pPr>
        <w:spacing w:line="360" w:lineRule="auto"/>
        <w:rPr>
          <w:rFonts w:ascii="Arial" w:hAnsi="Arial" w:cs="Arial"/>
          <w:color w:val="000000" w:themeColor="text1"/>
        </w:rPr>
      </w:pPr>
      <w:r>
        <w:rPr>
          <w:rFonts w:ascii="Arial" w:hAnsi="Arial" w:cs="Arial"/>
        </w:rPr>
        <w:t>The Idiopathic Parkinson’s Disease extends beyond physical symptoms alone. Individuals fre</w:t>
      </w:r>
      <w:r w:rsidR="00710016">
        <w:rPr>
          <w:rFonts w:ascii="Arial" w:hAnsi="Arial" w:cs="Arial"/>
        </w:rPr>
        <w:t>quently experience reduced mobility, psychological distress, social i</w:t>
      </w:r>
      <w:r w:rsidR="00C83C64">
        <w:rPr>
          <w:rFonts w:ascii="Arial" w:hAnsi="Arial" w:cs="Arial"/>
        </w:rPr>
        <w:t>solation and loss of independence</w:t>
      </w:r>
      <w:r w:rsidR="00F37009">
        <w:rPr>
          <w:rFonts w:ascii="Arial" w:hAnsi="Arial" w:cs="Arial"/>
        </w:rPr>
        <w:t xml:space="preserve"> (Ahn et al., 2022)</w:t>
      </w:r>
      <w:r w:rsidR="00C83C64">
        <w:rPr>
          <w:rFonts w:ascii="Arial" w:hAnsi="Arial" w:cs="Arial"/>
        </w:rPr>
        <w:t xml:space="preserve">. The condition is </w:t>
      </w:r>
      <w:r w:rsidR="00742C84">
        <w:rPr>
          <w:rFonts w:ascii="Arial" w:hAnsi="Arial" w:cs="Arial"/>
        </w:rPr>
        <w:t xml:space="preserve">also </w:t>
      </w:r>
      <w:r w:rsidR="001B61A1">
        <w:rPr>
          <w:rFonts w:ascii="Arial" w:hAnsi="Arial" w:cs="Arial"/>
        </w:rPr>
        <w:t xml:space="preserve">associated with increased healthcare utilisation, including </w:t>
      </w:r>
      <w:r w:rsidR="008871A8">
        <w:rPr>
          <w:rFonts w:ascii="Arial" w:hAnsi="Arial" w:cs="Arial"/>
        </w:rPr>
        <w:t xml:space="preserve">outpatient appointments, hospital admissions and long-term rehabilitation services. Furthermore, many </w:t>
      </w:r>
      <w:r w:rsidR="00627C45">
        <w:rPr>
          <w:rFonts w:ascii="Arial" w:hAnsi="Arial" w:cs="Arial"/>
        </w:rPr>
        <w:t xml:space="preserve">family members assume caregiving responsibilities </w:t>
      </w:r>
      <w:r w:rsidR="00646BC8">
        <w:rPr>
          <w:rFonts w:ascii="Arial" w:hAnsi="Arial" w:cs="Arial"/>
        </w:rPr>
        <w:t xml:space="preserve">that can affect their own physical health, emotional and financial </w:t>
      </w:r>
      <w:r w:rsidR="00163506">
        <w:rPr>
          <w:rFonts w:ascii="Arial" w:hAnsi="Arial" w:cs="Arial"/>
        </w:rPr>
        <w:t>well-being</w:t>
      </w:r>
      <w:r w:rsidR="00790A0B">
        <w:rPr>
          <w:rFonts w:ascii="Arial" w:hAnsi="Arial" w:cs="Arial"/>
        </w:rPr>
        <w:t xml:space="preserve"> (CQC, 2025)</w:t>
      </w:r>
      <w:r w:rsidR="00646BC8">
        <w:rPr>
          <w:rFonts w:ascii="Arial" w:hAnsi="Arial" w:cs="Arial"/>
        </w:rPr>
        <w:t xml:space="preserve">. The growing burden of </w:t>
      </w:r>
      <w:r w:rsidR="006F134F">
        <w:rPr>
          <w:rFonts w:ascii="Arial" w:hAnsi="Arial" w:cs="Arial"/>
        </w:rPr>
        <w:t xml:space="preserve">Idiopathic </w:t>
      </w:r>
      <w:r w:rsidR="00646BC8">
        <w:rPr>
          <w:rFonts w:ascii="Arial" w:hAnsi="Arial" w:cs="Arial"/>
        </w:rPr>
        <w:t>Parkinson’s</w:t>
      </w:r>
      <w:r w:rsidR="006F134F">
        <w:rPr>
          <w:rFonts w:ascii="Arial" w:hAnsi="Arial" w:cs="Arial"/>
        </w:rPr>
        <w:t xml:space="preserve"> Disease</w:t>
      </w:r>
      <w:r w:rsidR="00646BC8">
        <w:rPr>
          <w:rFonts w:ascii="Arial" w:hAnsi="Arial" w:cs="Arial"/>
        </w:rPr>
        <w:t xml:space="preserve"> </w:t>
      </w:r>
      <w:r w:rsidR="004125C0">
        <w:rPr>
          <w:rFonts w:ascii="Arial" w:hAnsi="Arial" w:cs="Arial"/>
        </w:rPr>
        <w:t xml:space="preserve">highlights the importance </w:t>
      </w:r>
      <w:r w:rsidR="00163506">
        <w:rPr>
          <w:rFonts w:ascii="Arial" w:hAnsi="Arial" w:cs="Arial"/>
        </w:rPr>
        <w:t>of early intervention, integrated care and effective long-term management strategies</w:t>
      </w:r>
      <w:r w:rsidR="004336C5">
        <w:rPr>
          <w:rFonts w:ascii="Arial" w:hAnsi="Arial" w:cs="Arial"/>
        </w:rPr>
        <w:t xml:space="preserve"> (Bloem et al., 2020</w:t>
      </w:r>
      <w:r w:rsidR="00A22DD0">
        <w:rPr>
          <w:rFonts w:ascii="Arial" w:hAnsi="Arial" w:cs="Arial"/>
        </w:rPr>
        <w:t>)</w:t>
      </w:r>
      <w:r w:rsidR="00163506">
        <w:rPr>
          <w:rFonts w:ascii="Arial" w:hAnsi="Arial" w:cs="Arial"/>
        </w:rPr>
        <w:t xml:space="preserve">. </w:t>
      </w:r>
      <w:r w:rsidR="008656E1" w:rsidRPr="00183492">
        <w:rPr>
          <w:rFonts w:ascii="Arial" w:hAnsi="Arial" w:cs="Arial"/>
          <w:color w:val="000000" w:themeColor="text1"/>
        </w:rPr>
        <w:t xml:space="preserve">The prevalence of Idiopathic Parkinson's Disease is increasing worldwide due to population ageing and improved survival rates (Parkinson's UK, 2025). As a result, healthcare professionals are increasingly required to deliver integrated, multidisciplinary care to address the disease's complex nature; this ensures that both individuals and their families are supported (Weise et al., 2024). </w:t>
      </w:r>
    </w:p>
    <w:p w14:paraId="0AB547EA" w14:textId="77777777" w:rsidR="00BD566B" w:rsidRDefault="00BD566B" w:rsidP="008656E1">
      <w:pPr>
        <w:spacing w:line="360" w:lineRule="auto"/>
        <w:rPr>
          <w:rFonts w:ascii="Arial" w:hAnsi="Arial" w:cs="Arial"/>
          <w:color w:val="000000" w:themeColor="text1"/>
        </w:rPr>
      </w:pPr>
    </w:p>
    <w:p w14:paraId="4AEF4718" w14:textId="77777777" w:rsidR="00BD566B" w:rsidRPr="00183492" w:rsidRDefault="00BD566B" w:rsidP="008656E1">
      <w:pPr>
        <w:spacing w:line="360" w:lineRule="auto"/>
        <w:rPr>
          <w:rFonts w:ascii="Arial" w:hAnsi="Arial" w:cs="Arial"/>
          <w:color w:val="000000" w:themeColor="text1"/>
        </w:rPr>
      </w:pPr>
    </w:p>
    <w:p w14:paraId="62CD0C0C" w14:textId="12F8F58E" w:rsidR="001A3458" w:rsidRDefault="00BD566B">
      <w:pPr>
        <w:rPr>
          <w:rFonts w:ascii="Arial" w:hAnsi="Arial" w:cs="Arial"/>
        </w:rPr>
      </w:pPr>
      <w:r w:rsidRPr="00BD566B">
        <w:rPr>
          <w:rFonts w:ascii="Arial" w:hAnsi="Arial" w:cs="Arial"/>
        </w:rPr>
        <w:drawing>
          <wp:inline distT="0" distB="0" distL="0" distR="0" wp14:anchorId="73F0FB4F" wp14:editId="7EE604C6">
            <wp:extent cx="5578323" cy="2568163"/>
            <wp:effectExtent l="0" t="0" r="3810" b="3810"/>
            <wp:docPr id="12930652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3065290" name=""/>
                    <pic:cNvPicPr/>
                  </pic:nvPicPr>
                  <pic:blipFill>
                    <a:blip r:embed="rId10"/>
                    <a:stretch>
                      <a:fillRect/>
                    </a:stretch>
                  </pic:blipFill>
                  <pic:spPr>
                    <a:xfrm>
                      <a:off x="0" y="0"/>
                      <a:ext cx="5578323" cy="2568163"/>
                    </a:xfrm>
                    <a:prstGeom prst="rect">
                      <a:avLst/>
                    </a:prstGeom>
                  </pic:spPr>
                </pic:pic>
              </a:graphicData>
            </a:graphic>
          </wp:inline>
        </w:drawing>
      </w:r>
    </w:p>
    <w:p w14:paraId="24D4EC5A" w14:textId="77777777" w:rsidR="00BD566B" w:rsidRDefault="00BD566B">
      <w:pPr>
        <w:rPr>
          <w:rFonts w:ascii="Arial" w:hAnsi="Arial" w:cs="Arial"/>
        </w:rPr>
      </w:pPr>
    </w:p>
    <w:p w14:paraId="753BB6A3" w14:textId="77777777" w:rsidR="008F50B8" w:rsidRDefault="008F50B8">
      <w:pPr>
        <w:rPr>
          <w:rFonts w:ascii="Arial" w:hAnsi="Arial" w:cs="Arial"/>
        </w:rPr>
      </w:pPr>
    </w:p>
    <w:p w14:paraId="71C4525F" w14:textId="77777777" w:rsidR="008F50B8" w:rsidRDefault="008F50B8">
      <w:pPr>
        <w:rPr>
          <w:rFonts w:ascii="Arial" w:hAnsi="Arial" w:cs="Arial"/>
        </w:rPr>
      </w:pPr>
    </w:p>
    <w:p w14:paraId="71868215" w14:textId="77777777" w:rsidR="008F50B8" w:rsidRDefault="008F50B8">
      <w:pPr>
        <w:rPr>
          <w:rFonts w:ascii="Arial" w:hAnsi="Arial" w:cs="Arial"/>
        </w:rPr>
      </w:pPr>
    </w:p>
    <w:p w14:paraId="4357E920" w14:textId="77777777" w:rsidR="008F50B8" w:rsidRDefault="008F50B8">
      <w:pPr>
        <w:rPr>
          <w:rFonts w:ascii="Arial" w:hAnsi="Arial" w:cs="Arial"/>
        </w:rPr>
      </w:pPr>
    </w:p>
    <w:p w14:paraId="7E8E28B9" w14:textId="1133ABBE" w:rsidR="001A3458" w:rsidRPr="001A3458" w:rsidRDefault="001A3458">
      <w:pPr>
        <w:rPr>
          <w:rFonts w:ascii="Arial" w:hAnsi="Arial" w:cs="Arial"/>
          <w:b/>
          <w:bCs/>
          <w:sz w:val="28"/>
          <w:szCs w:val="28"/>
        </w:rPr>
      </w:pPr>
      <w:r w:rsidRPr="001A3458">
        <w:rPr>
          <w:rFonts w:ascii="Arial" w:hAnsi="Arial" w:cs="Arial"/>
          <w:b/>
          <w:bCs/>
          <w:noProof/>
          <w:sz w:val="28"/>
          <w:szCs w:val="28"/>
        </w:rPr>
        <w:lastRenderedPageBreak/>
        <mc:AlternateContent>
          <mc:Choice Requires="wps">
            <w:drawing>
              <wp:anchor distT="45720" distB="45720" distL="114300" distR="114300" simplePos="0" relativeHeight="251679744" behindDoc="0" locked="0" layoutInCell="1" allowOverlap="1" wp14:anchorId="54101A0C" wp14:editId="34A4F267">
                <wp:simplePos x="0" y="0"/>
                <wp:positionH relativeFrom="margin">
                  <wp:posOffset>76200</wp:posOffset>
                </wp:positionH>
                <wp:positionV relativeFrom="paragraph">
                  <wp:posOffset>234315</wp:posOffset>
                </wp:positionV>
                <wp:extent cx="5748655" cy="584200"/>
                <wp:effectExtent l="0" t="0" r="4445" b="6350"/>
                <wp:wrapSquare wrapText="bothSides"/>
                <wp:docPr id="5421601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48655" cy="584200"/>
                        </a:xfrm>
                        <a:prstGeom prst="rect">
                          <a:avLst/>
                        </a:prstGeom>
                        <a:solidFill>
                          <a:schemeClr val="accent1">
                            <a:lumMod val="40000"/>
                            <a:lumOff val="60000"/>
                          </a:schemeClr>
                        </a:solidFill>
                        <a:ln w="9525">
                          <a:noFill/>
                          <a:miter lim="800000"/>
                          <a:headEnd/>
                          <a:tailEnd/>
                        </a:ln>
                      </wps:spPr>
                      <wps:txbx>
                        <w:txbxContent>
                          <w:p w14:paraId="54AC2C24" w14:textId="089BB857" w:rsidR="001A3458" w:rsidRPr="003559D0" w:rsidRDefault="006F134F" w:rsidP="00A95D88">
                            <w:pPr>
                              <w:pStyle w:val="Heading1"/>
                              <w:jc w:val="center"/>
                              <w:rPr>
                                <w:rFonts w:ascii="Arial" w:hAnsi="Arial" w:cs="Arial"/>
                                <w:b/>
                                <w:bCs/>
                                <w:color w:val="auto"/>
                                <w:sz w:val="24"/>
                                <w:szCs w:val="24"/>
                              </w:rPr>
                            </w:pPr>
                            <w:bookmarkStart w:id="25" w:name="_Toc233725053"/>
                            <w:bookmarkStart w:id="26" w:name="_Toc233725209"/>
                            <w:bookmarkStart w:id="27" w:name="_Toc233821655"/>
                            <w:bookmarkStart w:id="28" w:name="_Toc233822014"/>
                            <w:bookmarkStart w:id="29" w:name="_Toc233882750"/>
                            <w:r w:rsidRPr="003559D0">
                              <w:rPr>
                                <w:rFonts w:ascii="Arial" w:hAnsi="Arial" w:cs="Arial"/>
                                <w:b/>
                                <w:bCs/>
                                <w:color w:val="auto"/>
                                <w:sz w:val="24"/>
                                <w:szCs w:val="24"/>
                              </w:rPr>
                              <w:t>Risk Factors and Aetiology of Idiopathic</w:t>
                            </w:r>
                            <w:r w:rsidR="001A3458" w:rsidRPr="003559D0">
                              <w:rPr>
                                <w:rFonts w:ascii="Arial" w:hAnsi="Arial" w:cs="Arial"/>
                                <w:b/>
                                <w:bCs/>
                                <w:color w:val="auto"/>
                                <w:sz w:val="24"/>
                                <w:szCs w:val="24"/>
                              </w:rPr>
                              <w:t xml:space="preserve"> Parkinson’s Disease?</w:t>
                            </w:r>
                            <w:bookmarkEnd w:id="25"/>
                            <w:bookmarkEnd w:id="26"/>
                            <w:bookmarkEnd w:id="27"/>
                            <w:bookmarkEnd w:id="28"/>
                            <w:bookmarkEnd w:id="29"/>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4101A0C" id="_x0000_s1029" type="#_x0000_t202" style="position:absolute;margin-left:6pt;margin-top:18.45pt;width:452.65pt;height:46pt;z-index:2516797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" fillcolor="#83caeb [1300]" stroked="f">
                <v:textbox>
                  <w:txbxContent>
                    <w:p w14:paraId="54AC2C24" w14:textId="089BB857" w:rsidR="001A3458" w:rsidRPr="003559D0" w:rsidRDefault="006F134F" w:rsidP="00A95D88">
                      <w:pPr>
                        <w:pStyle w:val="Heading1"/>
                        <w:jc w:val="center"/>
                        <w:rPr>
                          <w:rFonts w:ascii="Arial" w:hAnsi="Arial" w:cs="Arial"/>
                          <w:b/>
                          <w:bCs/>
                          <w:color w:val="auto"/>
                          <w:sz w:val="24"/>
                          <w:szCs w:val="24"/>
                        </w:rPr>
                      </w:pPr>
                      <w:bookmarkStart w:id="30" w:name="_Toc233725053"/>
                      <w:bookmarkStart w:id="31" w:name="_Toc233725209"/>
                      <w:bookmarkStart w:id="32" w:name="_Toc233821655"/>
                      <w:bookmarkStart w:id="33" w:name="_Toc233822014"/>
                      <w:bookmarkStart w:id="34" w:name="_Toc233882750"/>
                      <w:r w:rsidRPr="003559D0">
                        <w:rPr>
                          <w:rFonts w:ascii="Arial" w:hAnsi="Arial" w:cs="Arial"/>
                          <w:b/>
                          <w:bCs/>
                          <w:color w:val="auto"/>
                          <w:sz w:val="24"/>
                          <w:szCs w:val="24"/>
                        </w:rPr>
                        <w:t>Risk Factors and Aetiology of Idiopathic</w:t>
                      </w:r>
                      <w:r w:rsidR="001A3458" w:rsidRPr="003559D0">
                        <w:rPr>
                          <w:rFonts w:ascii="Arial" w:hAnsi="Arial" w:cs="Arial"/>
                          <w:b/>
                          <w:bCs/>
                          <w:color w:val="auto"/>
                          <w:sz w:val="24"/>
                          <w:szCs w:val="24"/>
                        </w:rPr>
                        <w:t xml:space="preserve"> Parkinson’s Disease?</w:t>
                      </w:r>
                      <w:bookmarkEnd w:id="30"/>
                      <w:bookmarkEnd w:id="31"/>
                      <w:bookmarkEnd w:id="32"/>
                      <w:bookmarkEnd w:id="33"/>
                      <w:bookmarkEnd w:id="34"/>
                    </w:p>
                  </w:txbxContent>
                </v:textbox>
                <w10:wrap type="square" anchorx="margin"/>
              </v:shape>
            </w:pict>
          </mc:Fallback>
        </mc:AlternateContent>
      </w:r>
      <w:r>
        <w:rPr>
          <w:noProof/>
        </w:rPr>
        <mc:AlternateContent>
          <mc:Choice Requires="wps">
            <w:drawing>
              <wp:anchor distT="0" distB="0" distL="114300" distR="114300" simplePos="0" relativeHeight="251677696" behindDoc="0" locked="0" layoutInCell="1" allowOverlap="1" wp14:anchorId="2A94ECB9" wp14:editId="2E4A3798">
                <wp:simplePos x="0" y="0"/>
                <wp:positionH relativeFrom="margin">
                  <wp:posOffset>0</wp:posOffset>
                </wp:positionH>
                <wp:positionV relativeFrom="paragraph">
                  <wp:posOffset>0</wp:posOffset>
                </wp:positionV>
                <wp:extent cx="5895975" cy="1028700"/>
                <wp:effectExtent l="0" t="0" r="28575" b="19050"/>
                <wp:wrapNone/>
                <wp:docPr id="983421936" name="Flowchart: Punched Tape 4"/>
                <wp:cNvGraphicFramePr/>
                <a:graphic xmlns:a="http://schemas.openxmlformats.org/drawingml/2006/main">
                  <a:graphicData uri="http://schemas.microsoft.com/office/word/2010/wordprocessingShape">
                    <wps:wsp>
                      <wps:cNvSpPr/>
                      <wps:spPr>
                        <a:xfrm>
                          <a:off x="0" y="0"/>
                          <a:ext cx="5895975" cy="1028700"/>
                        </a:xfrm>
                        <a:prstGeom prst="flowChartPunchedTape">
                          <a:avLst/>
                        </a:prstGeom>
                        <a:solidFill>
                          <a:schemeClr val="accent1">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2BC7C02" id="Flowchart: Punched Tape 4" o:spid="_x0000_s1026" type="#_x0000_t122" style="position:absolute;margin-left:0;margin-top:0;width:464.25pt;height:81pt;z-index:251677696;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" fillcolor="#83caeb [1300]" strokecolor="#030e13 [484]" strokeweight="1pt">
                <w10:wrap anchorx="margin"/>
              </v:shape>
            </w:pict>
          </mc:Fallback>
        </mc:AlternateContent>
      </w:r>
    </w:p>
    <w:p w14:paraId="575C3FFB" w14:textId="6ED2FB8A" w:rsidR="000432CD" w:rsidRDefault="00D21DD2" w:rsidP="000432CD">
      <w:pPr>
        <w:spacing w:line="360" w:lineRule="auto"/>
        <w:rPr>
          <w:rFonts w:ascii="Arial" w:hAnsi="Arial" w:cs="Arial"/>
        </w:rPr>
      </w:pPr>
      <w:r>
        <w:rPr>
          <w:rFonts w:ascii="Arial" w:hAnsi="Arial" w:cs="Arial"/>
          <w:noProof/>
        </w:rPr>
        <w:drawing>
          <wp:anchor distT="0" distB="0" distL="114300" distR="114300" simplePos="0" relativeHeight="251671552" behindDoc="0" locked="0" layoutInCell="1" allowOverlap="1" wp14:anchorId="56CF8674" wp14:editId="51BA9776">
            <wp:simplePos x="0" y="0"/>
            <wp:positionH relativeFrom="margin">
              <wp:posOffset>2319655</wp:posOffset>
            </wp:positionH>
            <wp:positionV relativeFrom="paragraph">
              <wp:posOffset>4445</wp:posOffset>
            </wp:positionV>
            <wp:extent cx="3606165" cy="2700655"/>
            <wp:effectExtent l="0" t="0" r="3175" b="0"/>
            <wp:wrapSquare wrapText="bothSides"/>
            <wp:docPr id="992564439" name="Picture 7" descr="Stethoscope and clipboard on a t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2564439" name="Picture 992564439" descr="Stethoscope and clipboard on a tabl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606165" cy="2700655"/>
                    </a:xfrm>
                    <a:prstGeom prst="rect">
                      <a:avLst/>
                    </a:prstGeom>
                  </pic:spPr>
                </pic:pic>
              </a:graphicData>
            </a:graphic>
            <wp14:sizeRelH relativeFrom="margin">
              <wp14:pctWidth>0</wp14:pctWidth>
            </wp14:sizeRelH>
            <wp14:sizeRelV relativeFrom="margin">
              <wp14:pctHeight>0</wp14:pctHeight>
            </wp14:sizeRelV>
          </wp:anchor>
        </w:drawing>
      </w:r>
      <w:r w:rsidR="009618A5">
        <w:rPr>
          <w:rFonts w:ascii="Arial" w:hAnsi="Arial" w:cs="Arial"/>
        </w:rPr>
        <w:t xml:space="preserve">The exact </w:t>
      </w:r>
      <w:r w:rsidR="006F134F">
        <w:rPr>
          <w:rFonts w:ascii="Arial" w:hAnsi="Arial" w:cs="Arial"/>
        </w:rPr>
        <w:t>aetiology</w:t>
      </w:r>
      <w:r w:rsidR="009618A5">
        <w:rPr>
          <w:rFonts w:ascii="Arial" w:hAnsi="Arial" w:cs="Arial"/>
        </w:rPr>
        <w:t xml:space="preserve"> of Idiopathic Parkinson’s Disease remains unknown</w:t>
      </w:r>
      <w:r w:rsidR="00934C44">
        <w:rPr>
          <w:rFonts w:ascii="Arial" w:hAnsi="Arial" w:cs="Arial"/>
        </w:rPr>
        <w:t>, as</w:t>
      </w:r>
      <w:r w:rsidR="006F134F">
        <w:rPr>
          <w:rFonts w:ascii="Arial" w:hAnsi="Arial" w:cs="Arial"/>
        </w:rPr>
        <w:t xml:space="preserve"> reflected in the term idiopathic</w:t>
      </w:r>
      <w:r w:rsidR="001377F5">
        <w:rPr>
          <w:rFonts w:ascii="Arial" w:hAnsi="Arial" w:cs="Arial"/>
        </w:rPr>
        <w:t xml:space="preserve"> (Ramsden et al., </w:t>
      </w:r>
      <w:r w:rsidR="00DF07DD">
        <w:rPr>
          <w:rFonts w:ascii="Arial" w:hAnsi="Arial" w:cs="Arial"/>
        </w:rPr>
        <w:t>2021)</w:t>
      </w:r>
      <w:r w:rsidR="006F134F">
        <w:rPr>
          <w:rFonts w:ascii="Arial" w:hAnsi="Arial" w:cs="Arial"/>
        </w:rPr>
        <w:t xml:space="preserve">. </w:t>
      </w:r>
      <w:r w:rsidR="007840EA" w:rsidRPr="007840EA">
        <w:rPr>
          <w:rFonts w:ascii="Arial" w:hAnsi="Arial" w:cs="Arial"/>
          <w:color w:val="000000" w:themeColor="text1"/>
        </w:rPr>
        <w:t>However, the</w:t>
      </w:r>
      <w:r w:rsidR="000432CD" w:rsidRPr="007840EA">
        <w:rPr>
          <w:rFonts w:ascii="Arial" w:hAnsi="Arial" w:cs="Arial"/>
          <w:color w:val="000000" w:themeColor="text1"/>
        </w:rPr>
        <w:t xml:space="preserve"> aetiology of the disease</w:t>
      </w:r>
      <w:r w:rsidR="007840EA" w:rsidRPr="007840EA">
        <w:rPr>
          <w:rFonts w:ascii="Arial" w:hAnsi="Arial" w:cs="Arial"/>
          <w:color w:val="000000" w:themeColor="text1"/>
        </w:rPr>
        <w:t xml:space="preserve"> does involve</w:t>
      </w:r>
      <w:r w:rsidR="000432CD" w:rsidRPr="007840EA">
        <w:rPr>
          <w:rFonts w:ascii="Arial" w:hAnsi="Arial" w:cs="Arial"/>
          <w:color w:val="000000" w:themeColor="text1"/>
        </w:rPr>
        <w:t xml:space="preserve"> the gradual deterioration of dopamine-producing neurons, resulting in impaired communication between brain areas responsible for movement and </w:t>
      </w:r>
      <w:r w:rsidR="007840EA">
        <w:rPr>
          <w:rFonts w:ascii="Arial" w:hAnsi="Arial" w:cs="Arial"/>
          <w:color w:val="000000" w:themeColor="text1"/>
        </w:rPr>
        <w:t>coordination</w:t>
      </w:r>
      <w:r w:rsidR="000432CD" w:rsidRPr="007840EA">
        <w:rPr>
          <w:rFonts w:ascii="Arial" w:hAnsi="Arial" w:cs="Arial"/>
          <w:color w:val="000000" w:themeColor="text1"/>
        </w:rPr>
        <w:t xml:space="preserve"> (</w:t>
      </w:r>
      <w:r w:rsidR="000432CD">
        <w:rPr>
          <w:rFonts w:ascii="Arial" w:hAnsi="Arial" w:cs="Arial"/>
        </w:rPr>
        <w:t xml:space="preserve">Triarhou, 2013). </w:t>
      </w:r>
    </w:p>
    <w:p w14:paraId="5B77EE29" w14:textId="090F5FB9" w:rsidR="0089701E" w:rsidRDefault="006F134F" w:rsidP="003957FB">
      <w:pPr>
        <w:spacing w:line="360" w:lineRule="auto"/>
        <w:rPr>
          <w:rFonts w:ascii="Arial" w:hAnsi="Arial" w:cs="Arial"/>
        </w:rPr>
      </w:pPr>
      <w:r>
        <w:rPr>
          <w:rFonts w:ascii="Arial" w:hAnsi="Arial" w:cs="Arial"/>
        </w:rPr>
        <w:t>However</w:t>
      </w:r>
      <w:r w:rsidR="009618A5">
        <w:rPr>
          <w:rFonts w:ascii="Arial" w:hAnsi="Arial" w:cs="Arial"/>
        </w:rPr>
        <w:t>, substantial evidence suggests that its development results from a complex interaction between genetic susceptibility, environmental exposures and age-related neurodegenerative processes</w:t>
      </w:r>
      <w:r w:rsidR="00D076E3">
        <w:rPr>
          <w:rFonts w:ascii="Arial" w:hAnsi="Arial" w:cs="Arial"/>
        </w:rPr>
        <w:t xml:space="preserve"> (Chow</w:t>
      </w:r>
      <w:r w:rsidR="000528D6">
        <w:rPr>
          <w:rFonts w:ascii="Arial" w:hAnsi="Arial" w:cs="Arial"/>
        </w:rPr>
        <w:t xml:space="preserve"> and Abel</w:t>
      </w:r>
      <w:r w:rsidR="00D076E3">
        <w:rPr>
          <w:rFonts w:ascii="Arial" w:hAnsi="Arial" w:cs="Arial"/>
        </w:rPr>
        <w:t>, 2026)</w:t>
      </w:r>
      <w:r w:rsidR="009618A5">
        <w:rPr>
          <w:rFonts w:ascii="Arial" w:hAnsi="Arial" w:cs="Arial"/>
        </w:rPr>
        <w:t xml:space="preserve">. Unlike secondary Parkinsonism, which has an </w:t>
      </w:r>
      <w:r w:rsidR="003957FB">
        <w:rPr>
          <w:rFonts w:ascii="Arial" w:hAnsi="Arial" w:cs="Arial"/>
        </w:rPr>
        <w:t>identifiable</w:t>
      </w:r>
      <w:r w:rsidR="009618A5">
        <w:rPr>
          <w:rFonts w:ascii="Arial" w:hAnsi="Arial" w:cs="Arial"/>
        </w:rPr>
        <w:t xml:space="preserve"> cause, Idiopathic Parkinson’s Disease is considered a multifactorial disorder. Current research </w:t>
      </w:r>
      <w:r w:rsidR="003957FB">
        <w:rPr>
          <w:rFonts w:ascii="Arial" w:hAnsi="Arial" w:cs="Arial"/>
        </w:rPr>
        <w:t>indicates that no single factor independently causes the disease</w:t>
      </w:r>
      <w:r w:rsidR="00BA167E">
        <w:rPr>
          <w:rFonts w:ascii="Arial" w:hAnsi="Arial" w:cs="Arial"/>
        </w:rPr>
        <w:t xml:space="preserve"> </w:t>
      </w:r>
      <w:r w:rsidR="003558C4">
        <w:rPr>
          <w:rFonts w:ascii="Arial" w:hAnsi="Arial" w:cs="Arial"/>
        </w:rPr>
        <w:t>(</w:t>
      </w:r>
      <w:r w:rsidR="003558C4" w:rsidRPr="00BA167E">
        <w:rPr>
          <w:rFonts w:ascii="Arial" w:hAnsi="Arial" w:cs="Arial"/>
        </w:rPr>
        <w:t>Riess and Kr</w:t>
      </w:r>
      <w:r w:rsidR="00EF277E" w:rsidRPr="00BA167E">
        <w:rPr>
          <w:rFonts w:ascii="Arial" w:hAnsi="Arial" w:cs="Arial"/>
        </w:rPr>
        <w:t>üger</w:t>
      </w:r>
      <w:r w:rsidR="00BA167E" w:rsidRPr="00BA167E">
        <w:rPr>
          <w:rFonts w:ascii="Arial" w:hAnsi="Arial" w:cs="Arial"/>
        </w:rPr>
        <w:t>, 1999)</w:t>
      </w:r>
      <w:r w:rsidR="003957FB" w:rsidRPr="00BA167E">
        <w:rPr>
          <w:rFonts w:ascii="Arial" w:hAnsi="Arial" w:cs="Arial"/>
        </w:rPr>
        <w:t>.</w:t>
      </w:r>
      <w:r w:rsidR="003957FB">
        <w:rPr>
          <w:rFonts w:ascii="Arial" w:hAnsi="Arial" w:cs="Arial"/>
        </w:rPr>
        <w:t xml:space="preserve"> Instead, several biological and environmental factors appear to increase an individual’s susceptibility. Understanding these risk factors is essential for healthcare professionals, as it supports early recognition, patient education and risk reduction where possible</w:t>
      </w:r>
      <w:r w:rsidR="00935DAE">
        <w:rPr>
          <w:rFonts w:ascii="Arial" w:hAnsi="Arial" w:cs="Arial"/>
        </w:rPr>
        <w:t xml:space="preserve"> (Jansen et al., 2024)</w:t>
      </w:r>
      <w:r w:rsidR="003957FB">
        <w:rPr>
          <w:rFonts w:ascii="Arial" w:hAnsi="Arial" w:cs="Arial"/>
        </w:rPr>
        <w:t xml:space="preserve">. </w:t>
      </w:r>
    </w:p>
    <w:p w14:paraId="176DA2CF" w14:textId="67B577C2" w:rsidR="001141A4" w:rsidRDefault="0077642D" w:rsidP="00A95D88">
      <w:pPr>
        <w:pStyle w:val="Heading2"/>
        <w:rPr>
          <w:rFonts w:ascii="Arial" w:hAnsi="Arial" w:cs="Arial"/>
          <w:b/>
          <w:bCs/>
          <w:color w:val="auto"/>
          <w:sz w:val="28"/>
          <w:szCs w:val="28"/>
        </w:rPr>
      </w:pPr>
      <w:bookmarkStart w:id="35" w:name="_Toc233882751"/>
      <w:r w:rsidRPr="00A95D88">
        <w:rPr>
          <w:rFonts w:ascii="Arial" w:hAnsi="Arial" w:cs="Arial"/>
          <w:b/>
          <w:bCs/>
          <w:color w:val="auto"/>
          <w:sz w:val="28"/>
          <w:szCs w:val="28"/>
        </w:rPr>
        <w:t>Age</w:t>
      </w:r>
      <w:bookmarkEnd w:id="35"/>
    </w:p>
    <w:p w14:paraId="6CC9E697" w14:textId="77777777" w:rsidR="00A95D88" w:rsidRPr="00A95D88" w:rsidRDefault="00A95D88" w:rsidP="00A95D88"/>
    <w:p w14:paraId="12617904" w14:textId="3D810ECF" w:rsidR="0077642D" w:rsidRDefault="0077642D" w:rsidP="0077642D">
      <w:pPr>
        <w:spacing w:line="360" w:lineRule="auto"/>
        <w:rPr>
          <w:rFonts w:ascii="Arial" w:hAnsi="Arial" w:cs="Arial"/>
        </w:rPr>
      </w:pPr>
      <w:r>
        <w:rPr>
          <w:rFonts w:ascii="Arial" w:hAnsi="Arial" w:cs="Arial"/>
        </w:rPr>
        <w:t>Advancing age is the strongest and most consistently recognised risk factor for Idiopathic Parkinson’s Disease</w:t>
      </w:r>
      <w:r w:rsidR="000673A2">
        <w:rPr>
          <w:rFonts w:ascii="Arial" w:hAnsi="Arial" w:cs="Arial"/>
        </w:rPr>
        <w:t xml:space="preserve"> (Reeve et al., 2014)</w:t>
      </w:r>
      <w:r>
        <w:rPr>
          <w:rFonts w:ascii="Arial" w:hAnsi="Arial" w:cs="Arial"/>
        </w:rPr>
        <w:t>. The incidence increases significantly after age 60 due to progressive neuronal ageing, mitochondrial dysfunction, and reduced cellular repair mechanisms. These biological changes increase the vulnerability of dopaminergic neurons within the substantia nigra, accelerating neurodegeneration</w:t>
      </w:r>
      <w:r w:rsidR="00E9654E">
        <w:rPr>
          <w:rFonts w:ascii="Arial" w:hAnsi="Arial" w:cs="Arial"/>
        </w:rPr>
        <w:t xml:space="preserve"> (Watanabe</w:t>
      </w:r>
      <w:r w:rsidR="00E80208">
        <w:rPr>
          <w:rFonts w:ascii="Arial" w:hAnsi="Arial" w:cs="Arial"/>
        </w:rPr>
        <w:t xml:space="preserve"> et al., 2024)</w:t>
      </w:r>
      <w:r>
        <w:rPr>
          <w:rFonts w:ascii="Arial" w:hAnsi="Arial" w:cs="Arial"/>
        </w:rPr>
        <w:t>. However, age alone cannot explain disease development because many older adults never develop Idiopathic Parkinson’s Disease, while approximately 5-10% of cases occur before the age of 50</w:t>
      </w:r>
      <w:r w:rsidR="004357DD">
        <w:rPr>
          <w:rFonts w:ascii="Arial" w:hAnsi="Arial" w:cs="Arial"/>
        </w:rPr>
        <w:t xml:space="preserve"> (Bartman et al., 2024)</w:t>
      </w:r>
      <w:r>
        <w:rPr>
          <w:rFonts w:ascii="Arial" w:hAnsi="Arial" w:cs="Arial"/>
        </w:rPr>
        <w:t xml:space="preserve">. This suggests that ageing acts as a facilitator rather </w:t>
      </w:r>
      <w:r>
        <w:rPr>
          <w:rFonts w:ascii="Arial" w:hAnsi="Arial" w:cs="Arial"/>
        </w:rPr>
        <w:lastRenderedPageBreak/>
        <w:t xml:space="preserve">than a direct cause and </w:t>
      </w:r>
      <w:r w:rsidR="0041514B">
        <w:rPr>
          <w:rFonts w:ascii="Arial" w:hAnsi="Arial" w:cs="Arial"/>
        </w:rPr>
        <w:t>likely interacts</w:t>
      </w:r>
      <w:r>
        <w:rPr>
          <w:rFonts w:ascii="Arial" w:hAnsi="Arial" w:cs="Arial"/>
        </w:rPr>
        <w:t xml:space="preserve"> with genetic and environmental influences. </w:t>
      </w:r>
      <w:r w:rsidR="00374D78">
        <w:rPr>
          <w:rFonts w:ascii="Arial" w:hAnsi="Arial" w:cs="Arial"/>
        </w:rPr>
        <w:t>Despite the strong association between ageing and disease incidence</w:t>
      </w:r>
      <w:r w:rsidR="00B80D7B">
        <w:rPr>
          <w:rFonts w:ascii="Arial" w:hAnsi="Arial" w:cs="Arial"/>
        </w:rPr>
        <w:t xml:space="preserve">, advancing age is neither necessary nor sufficient for disease development. Age </w:t>
      </w:r>
      <w:r w:rsidR="00D9294C">
        <w:rPr>
          <w:rFonts w:ascii="Arial" w:hAnsi="Arial" w:cs="Arial"/>
        </w:rPr>
        <w:t xml:space="preserve">is a non-modifiable </w:t>
      </w:r>
      <w:r w:rsidR="00B95AD4">
        <w:rPr>
          <w:rFonts w:ascii="Arial" w:hAnsi="Arial" w:cs="Arial"/>
        </w:rPr>
        <w:t>risk factor</w:t>
      </w:r>
      <w:r w:rsidR="00711872">
        <w:rPr>
          <w:rFonts w:ascii="Arial" w:hAnsi="Arial" w:cs="Arial"/>
        </w:rPr>
        <w:t xml:space="preserve"> and </w:t>
      </w:r>
      <w:r w:rsidR="00B80D7B">
        <w:rPr>
          <w:rFonts w:ascii="Arial" w:hAnsi="Arial" w:cs="Arial"/>
        </w:rPr>
        <w:t>should be viewed as a marker of biological vulnerability rather than an independent caus</w:t>
      </w:r>
      <w:r w:rsidR="00651F67">
        <w:rPr>
          <w:rFonts w:ascii="Arial" w:hAnsi="Arial" w:cs="Arial"/>
        </w:rPr>
        <w:t>e</w:t>
      </w:r>
      <w:r w:rsidR="00D24F9F">
        <w:rPr>
          <w:rFonts w:ascii="Arial" w:hAnsi="Arial" w:cs="Arial"/>
        </w:rPr>
        <w:t xml:space="preserve"> (Gian</w:t>
      </w:r>
      <w:r w:rsidR="00544CA0">
        <w:rPr>
          <w:rFonts w:ascii="Arial" w:hAnsi="Arial" w:cs="Arial"/>
        </w:rPr>
        <w:t>fredi et al., 2025)</w:t>
      </w:r>
      <w:r w:rsidR="00651F67">
        <w:rPr>
          <w:rFonts w:ascii="Arial" w:hAnsi="Arial" w:cs="Arial"/>
        </w:rPr>
        <w:t>.</w:t>
      </w:r>
    </w:p>
    <w:p w14:paraId="20230F0A" w14:textId="194076BD" w:rsidR="0077642D" w:rsidRDefault="0077642D" w:rsidP="0077642D">
      <w:pPr>
        <w:spacing w:line="360" w:lineRule="auto"/>
        <w:rPr>
          <w:rFonts w:ascii="Arial" w:hAnsi="Arial" w:cs="Arial"/>
          <w:b/>
          <w:bCs/>
          <w:sz w:val="28"/>
          <w:szCs w:val="28"/>
        </w:rPr>
      </w:pPr>
      <w:r w:rsidRPr="0041514B">
        <w:rPr>
          <w:rFonts w:ascii="Arial" w:hAnsi="Arial" w:cs="Arial"/>
          <w:b/>
          <w:bCs/>
          <w:sz w:val="28"/>
          <w:szCs w:val="28"/>
        </w:rPr>
        <w:t>Genetic Risk Factors</w:t>
      </w:r>
    </w:p>
    <w:p w14:paraId="2F433DF5" w14:textId="70DA3F04" w:rsidR="0041514B" w:rsidRDefault="0041514B" w:rsidP="0077642D">
      <w:pPr>
        <w:spacing w:line="360" w:lineRule="auto"/>
        <w:rPr>
          <w:rFonts w:ascii="Arial" w:hAnsi="Arial" w:cs="Arial"/>
        </w:rPr>
      </w:pPr>
      <w:r>
        <w:rPr>
          <w:rFonts w:ascii="Arial" w:hAnsi="Arial" w:cs="Arial"/>
        </w:rPr>
        <w:t xml:space="preserve">Although most cases of Idiopathic Parkinson’s Disease occur sporadically, genetics </w:t>
      </w:r>
      <w:r w:rsidR="00A200A7">
        <w:rPr>
          <w:rFonts w:ascii="Arial" w:hAnsi="Arial" w:cs="Arial"/>
        </w:rPr>
        <w:t>being a non-modifiable risk factor</w:t>
      </w:r>
      <w:r w:rsidR="00BF5468">
        <w:rPr>
          <w:rFonts w:ascii="Arial" w:hAnsi="Arial" w:cs="Arial"/>
        </w:rPr>
        <w:t xml:space="preserve"> plays</w:t>
      </w:r>
      <w:r>
        <w:rPr>
          <w:rFonts w:ascii="Arial" w:hAnsi="Arial" w:cs="Arial"/>
        </w:rPr>
        <w:t xml:space="preserve"> an important role in the disease</w:t>
      </w:r>
      <w:r w:rsidR="00EE0722">
        <w:rPr>
          <w:rFonts w:ascii="Arial" w:hAnsi="Arial" w:cs="Arial"/>
        </w:rPr>
        <w:t xml:space="preserve"> </w:t>
      </w:r>
      <w:r>
        <w:rPr>
          <w:rFonts w:ascii="Arial" w:hAnsi="Arial" w:cs="Arial"/>
        </w:rPr>
        <w:t>susceptibility</w:t>
      </w:r>
      <w:r w:rsidR="00D33B1F">
        <w:rPr>
          <w:rFonts w:ascii="Arial" w:hAnsi="Arial" w:cs="Arial"/>
        </w:rPr>
        <w:t xml:space="preserve"> (Chai </w:t>
      </w:r>
      <w:r w:rsidR="00284212">
        <w:rPr>
          <w:rFonts w:ascii="Arial" w:hAnsi="Arial" w:cs="Arial"/>
        </w:rPr>
        <w:t>and Lim</w:t>
      </w:r>
      <w:r w:rsidR="00E36AB6">
        <w:rPr>
          <w:rFonts w:ascii="Arial" w:hAnsi="Arial" w:cs="Arial"/>
        </w:rPr>
        <w:t>, 2013)</w:t>
      </w:r>
      <w:r>
        <w:rPr>
          <w:rFonts w:ascii="Arial" w:hAnsi="Arial" w:cs="Arial"/>
        </w:rPr>
        <w:t xml:space="preserve">. </w:t>
      </w:r>
      <w:r w:rsidR="00EE0722">
        <w:rPr>
          <w:rFonts w:ascii="Arial" w:hAnsi="Arial" w:cs="Arial"/>
        </w:rPr>
        <w:t xml:space="preserve">Mutations involving the LRRK2, SNCA, PINK1, PRKN and PARK7 genes have all been associated with an increased risk </w:t>
      </w:r>
      <w:r w:rsidR="00493470">
        <w:rPr>
          <w:rFonts w:ascii="Arial" w:hAnsi="Arial" w:cs="Arial"/>
        </w:rPr>
        <w:t xml:space="preserve">of </w:t>
      </w:r>
      <w:r w:rsidR="00747478">
        <w:rPr>
          <w:rFonts w:ascii="Arial" w:hAnsi="Arial" w:cs="Arial"/>
        </w:rPr>
        <w:t>Idiopathic Parkinson’s Disease</w:t>
      </w:r>
      <w:r w:rsidR="009202DC">
        <w:rPr>
          <w:rFonts w:ascii="Arial" w:hAnsi="Arial" w:cs="Arial"/>
        </w:rPr>
        <w:t xml:space="preserve"> (Singh and Ganley 2021</w:t>
      </w:r>
      <w:r w:rsidR="001519B9">
        <w:rPr>
          <w:rFonts w:ascii="Arial" w:hAnsi="Arial" w:cs="Arial"/>
        </w:rPr>
        <w:t>; NINDS, 2026</w:t>
      </w:r>
      <w:r w:rsidR="009202DC">
        <w:rPr>
          <w:rFonts w:ascii="Arial" w:hAnsi="Arial" w:cs="Arial"/>
        </w:rPr>
        <w:t>)</w:t>
      </w:r>
      <w:r w:rsidR="00747478">
        <w:rPr>
          <w:rFonts w:ascii="Arial" w:hAnsi="Arial" w:cs="Arial"/>
        </w:rPr>
        <w:t>. These mutations may impair mitochondrial function, protein degradation and neuronal survival, contributing to the accumulation of abnormal protein within Lewy bodies, a pathological hallmark of Idiopathic Parkinson’s Disease</w:t>
      </w:r>
      <w:r w:rsidR="00287403">
        <w:rPr>
          <w:rFonts w:ascii="Arial" w:hAnsi="Arial" w:cs="Arial"/>
        </w:rPr>
        <w:t xml:space="preserve"> (Moon and Paek 2015)</w:t>
      </w:r>
      <w:r w:rsidR="00747478">
        <w:rPr>
          <w:rFonts w:ascii="Arial" w:hAnsi="Arial" w:cs="Arial"/>
        </w:rPr>
        <w:t>. Despite these discoveries, inherited genetic mutations account for only a small proportion of cases, and many individuals carrying these mutations never develop the disease. Consequently, genetics should be viewed as increasing susceptibility rather than determining disease onset, highlighting the importance of gene-environment interactions</w:t>
      </w:r>
      <w:r w:rsidR="00F050F6">
        <w:rPr>
          <w:rFonts w:ascii="Arial" w:hAnsi="Arial" w:cs="Arial"/>
        </w:rPr>
        <w:t xml:space="preserve"> (Jackson et al., 2018)</w:t>
      </w:r>
      <w:r w:rsidR="00747478">
        <w:rPr>
          <w:rFonts w:ascii="Arial" w:hAnsi="Arial" w:cs="Arial"/>
        </w:rPr>
        <w:t xml:space="preserve">. </w:t>
      </w:r>
    </w:p>
    <w:p w14:paraId="68CA9AB5" w14:textId="51620537" w:rsidR="00747478" w:rsidRDefault="00747478" w:rsidP="00A95D88">
      <w:pPr>
        <w:pStyle w:val="Heading2"/>
        <w:rPr>
          <w:rFonts w:ascii="Arial" w:hAnsi="Arial" w:cs="Arial"/>
          <w:b/>
          <w:bCs/>
          <w:color w:val="auto"/>
          <w:sz w:val="28"/>
          <w:szCs w:val="28"/>
        </w:rPr>
      </w:pPr>
      <w:bookmarkStart w:id="36" w:name="_Toc233882752"/>
      <w:r w:rsidRPr="00A95D88">
        <w:rPr>
          <w:rFonts w:ascii="Arial" w:hAnsi="Arial" w:cs="Arial"/>
          <w:b/>
          <w:bCs/>
          <w:color w:val="auto"/>
          <w:sz w:val="28"/>
          <w:szCs w:val="28"/>
        </w:rPr>
        <w:t>Environmental Toxin Exposure</w:t>
      </w:r>
      <w:bookmarkEnd w:id="36"/>
    </w:p>
    <w:p w14:paraId="5B4AF6BB" w14:textId="77777777" w:rsidR="00A95D88" w:rsidRPr="00A95D88" w:rsidRDefault="00A95D88" w:rsidP="00A95D88"/>
    <w:p w14:paraId="062AF41B" w14:textId="6F51D042" w:rsidR="00747478" w:rsidRDefault="00747478" w:rsidP="0077642D">
      <w:pPr>
        <w:spacing w:line="360" w:lineRule="auto"/>
        <w:rPr>
          <w:rFonts w:ascii="Arial" w:hAnsi="Arial" w:cs="Arial"/>
        </w:rPr>
      </w:pPr>
      <w:r>
        <w:rPr>
          <w:rFonts w:ascii="Arial" w:hAnsi="Arial" w:cs="Arial"/>
        </w:rPr>
        <w:t>Long-term exposure to environmental toxins has been consistently associated with an increased</w:t>
      </w:r>
      <w:r w:rsidR="004B0169">
        <w:rPr>
          <w:rFonts w:ascii="Arial" w:hAnsi="Arial" w:cs="Arial"/>
        </w:rPr>
        <w:t xml:space="preserve"> risk of Idiopathic Parkinson’s Disease. Occupational exposure to pesticides, herbicides such as paraquat, </w:t>
      </w:r>
      <w:r w:rsidR="009323E2">
        <w:rPr>
          <w:rFonts w:ascii="Arial" w:hAnsi="Arial" w:cs="Arial"/>
        </w:rPr>
        <w:t xml:space="preserve">and </w:t>
      </w:r>
      <w:r w:rsidR="004B0169">
        <w:rPr>
          <w:rFonts w:ascii="Arial" w:hAnsi="Arial" w:cs="Arial"/>
        </w:rPr>
        <w:t>industrial solvents</w:t>
      </w:r>
      <w:r w:rsidR="0054002F">
        <w:rPr>
          <w:rFonts w:ascii="Arial" w:hAnsi="Arial" w:cs="Arial"/>
        </w:rPr>
        <w:t xml:space="preserve"> </w:t>
      </w:r>
      <w:r w:rsidR="00C132A6">
        <w:rPr>
          <w:rFonts w:ascii="Arial" w:hAnsi="Arial" w:cs="Arial"/>
        </w:rPr>
        <w:t xml:space="preserve">is believed to contribute to </w:t>
      </w:r>
      <w:r w:rsidR="00B412FA">
        <w:rPr>
          <w:rFonts w:ascii="Arial" w:hAnsi="Arial" w:cs="Arial"/>
        </w:rPr>
        <w:t>oxidative stress and neuronal damage</w:t>
      </w:r>
      <w:r w:rsidR="00272F7C">
        <w:rPr>
          <w:rFonts w:ascii="Arial" w:hAnsi="Arial" w:cs="Arial"/>
        </w:rPr>
        <w:t xml:space="preserve"> (Dorsey and Bloem, 2024)</w:t>
      </w:r>
      <w:r w:rsidR="00B412FA">
        <w:rPr>
          <w:rFonts w:ascii="Arial" w:hAnsi="Arial" w:cs="Arial"/>
        </w:rPr>
        <w:t>. However, most available evidence is observational</w:t>
      </w:r>
      <w:r w:rsidR="00C132A6">
        <w:rPr>
          <w:rFonts w:ascii="Arial" w:hAnsi="Arial" w:cs="Arial"/>
        </w:rPr>
        <w:t>,</w:t>
      </w:r>
      <w:r w:rsidR="00B412FA">
        <w:rPr>
          <w:rFonts w:ascii="Arial" w:hAnsi="Arial" w:cs="Arial"/>
        </w:rPr>
        <w:t xml:space="preserve"> making </w:t>
      </w:r>
      <w:r w:rsidR="00945B00">
        <w:rPr>
          <w:rFonts w:ascii="Arial" w:hAnsi="Arial" w:cs="Arial"/>
        </w:rPr>
        <w:t xml:space="preserve">it difficult to establish a direct causal relationship. Many individuals exposed to these substances </w:t>
      </w:r>
      <w:r w:rsidR="00786C7E">
        <w:rPr>
          <w:rFonts w:ascii="Arial" w:hAnsi="Arial" w:cs="Arial"/>
        </w:rPr>
        <w:t xml:space="preserve">never develop Parkinson’s Disease, highlighting the likelihood that </w:t>
      </w:r>
      <w:r w:rsidR="00166521">
        <w:rPr>
          <w:rFonts w:ascii="Arial" w:hAnsi="Arial" w:cs="Arial"/>
        </w:rPr>
        <w:t xml:space="preserve">environmental exposures interact with genetic and </w:t>
      </w:r>
      <w:r w:rsidR="00C132A6">
        <w:rPr>
          <w:rFonts w:ascii="Arial" w:hAnsi="Arial" w:cs="Arial"/>
        </w:rPr>
        <w:t>age-related</w:t>
      </w:r>
      <w:r w:rsidR="00166521">
        <w:rPr>
          <w:rFonts w:ascii="Arial" w:hAnsi="Arial" w:cs="Arial"/>
        </w:rPr>
        <w:t xml:space="preserve"> factors rather than acting independently</w:t>
      </w:r>
      <w:r w:rsidR="00B545CC">
        <w:rPr>
          <w:rFonts w:ascii="Arial" w:hAnsi="Arial" w:cs="Arial"/>
        </w:rPr>
        <w:t>, as environmental toxin exposure is a modifiable risk factor</w:t>
      </w:r>
      <w:r w:rsidR="0083432F">
        <w:rPr>
          <w:rFonts w:ascii="Arial" w:hAnsi="Arial" w:cs="Arial"/>
        </w:rPr>
        <w:t xml:space="preserve"> (Brolin et al., 2024)</w:t>
      </w:r>
      <w:r w:rsidR="00C132A6">
        <w:rPr>
          <w:rFonts w:ascii="Arial" w:hAnsi="Arial" w:cs="Arial"/>
        </w:rPr>
        <w:t xml:space="preserve">. </w:t>
      </w:r>
    </w:p>
    <w:p w14:paraId="45C62CE2" w14:textId="6F1DE779" w:rsidR="00747478" w:rsidRDefault="006152CA" w:rsidP="00A95D88">
      <w:pPr>
        <w:pStyle w:val="Heading2"/>
        <w:rPr>
          <w:rFonts w:ascii="Arial" w:hAnsi="Arial" w:cs="Arial"/>
          <w:b/>
          <w:bCs/>
          <w:color w:val="auto"/>
          <w:sz w:val="28"/>
          <w:szCs w:val="28"/>
        </w:rPr>
      </w:pPr>
      <w:bookmarkStart w:id="37" w:name="_Toc233882753"/>
      <w:r w:rsidRPr="00A95D88">
        <w:rPr>
          <w:rFonts w:ascii="Arial" w:hAnsi="Arial" w:cs="Arial"/>
          <w:b/>
          <w:bCs/>
          <w:color w:val="auto"/>
          <w:sz w:val="28"/>
          <w:szCs w:val="28"/>
        </w:rPr>
        <w:t>Traumatic Brain Injury</w:t>
      </w:r>
      <w:bookmarkEnd w:id="37"/>
    </w:p>
    <w:p w14:paraId="44AE6B33" w14:textId="77777777" w:rsidR="00A95D88" w:rsidRPr="00A95D88" w:rsidRDefault="00A95D88" w:rsidP="00A95D88"/>
    <w:p w14:paraId="3A9CC74E" w14:textId="13B1DCD0" w:rsidR="006152CA" w:rsidRDefault="006152CA" w:rsidP="0077642D">
      <w:pPr>
        <w:spacing w:line="360" w:lineRule="auto"/>
        <w:rPr>
          <w:rFonts w:ascii="Arial" w:hAnsi="Arial" w:cs="Arial"/>
        </w:rPr>
      </w:pPr>
      <w:r>
        <w:rPr>
          <w:rFonts w:ascii="Arial" w:hAnsi="Arial" w:cs="Arial"/>
        </w:rPr>
        <w:t xml:space="preserve">Traumatic Brain Injury has been proposed as a </w:t>
      </w:r>
      <w:r w:rsidR="00153E4D">
        <w:rPr>
          <w:rFonts w:ascii="Arial" w:hAnsi="Arial" w:cs="Arial"/>
        </w:rPr>
        <w:t xml:space="preserve">modifiable </w:t>
      </w:r>
      <w:r>
        <w:rPr>
          <w:rFonts w:ascii="Arial" w:hAnsi="Arial" w:cs="Arial"/>
        </w:rPr>
        <w:t xml:space="preserve">risk factor due to its ability to trigger chronic neuroinflammation and accelerate neuronal degeneration. </w:t>
      </w:r>
      <w:r w:rsidR="00C87C7B">
        <w:rPr>
          <w:rFonts w:ascii="Arial" w:hAnsi="Arial" w:cs="Arial"/>
        </w:rPr>
        <w:t xml:space="preserve">Research involving athletes and military veterans has </w:t>
      </w:r>
      <w:r w:rsidR="004378A7">
        <w:rPr>
          <w:rFonts w:ascii="Arial" w:hAnsi="Arial" w:cs="Arial"/>
        </w:rPr>
        <w:t>demonstrated</w:t>
      </w:r>
      <w:r w:rsidR="00C87C7B">
        <w:rPr>
          <w:rFonts w:ascii="Arial" w:hAnsi="Arial" w:cs="Arial"/>
        </w:rPr>
        <w:t xml:space="preserve"> an increased incidence of Parkinsonian symptoms </w:t>
      </w:r>
      <w:r w:rsidR="00A028C2">
        <w:rPr>
          <w:rFonts w:ascii="Arial" w:hAnsi="Arial" w:cs="Arial"/>
        </w:rPr>
        <w:t>following repeated head trauma</w:t>
      </w:r>
      <w:r w:rsidR="00596C3F">
        <w:rPr>
          <w:rFonts w:ascii="Arial" w:hAnsi="Arial" w:cs="Arial"/>
        </w:rPr>
        <w:t xml:space="preserve"> (McKee and </w:t>
      </w:r>
      <w:r w:rsidR="00D20A5F">
        <w:rPr>
          <w:rFonts w:ascii="Arial" w:hAnsi="Arial" w:cs="Arial"/>
        </w:rPr>
        <w:t xml:space="preserve">Robinson </w:t>
      </w:r>
      <w:r w:rsidR="00FC1CF4">
        <w:rPr>
          <w:rFonts w:ascii="Arial" w:hAnsi="Arial" w:cs="Arial"/>
        </w:rPr>
        <w:t>2014)</w:t>
      </w:r>
      <w:r w:rsidR="00A028C2">
        <w:rPr>
          <w:rFonts w:ascii="Arial" w:hAnsi="Arial" w:cs="Arial"/>
        </w:rPr>
        <w:t xml:space="preserve">. However, findings </w:t>
      </w:r>
      <w:r w:rsidR="00A028C2">
        <w:rPr>
          <w:rFonts w:ascii="Arial" w:hAnsi="Arial" w:cs="Arial"/>
        </w:rPr>
        <w:lastRenderedPageBreak/>
        <w:t>remain inconsistent</w:t>
      </w:r>
      <w:r w:rsidR="004378A7">
        <w:rPr>
          <w:rFonts w:ascii="Arial" w:hAnsi="Arial" w:cs="Arial"/>
        </w:rPr>
        <w:t>, and the underlying mechanisms have not been fully</w:t>
      </w:r>
      <w:r w:rsidR="00A028C2">
        <w:rPr>
          <w:rFonts w:ascii="Arial" w:hAnsi="Arial" w:cs="Arial"/>
        </w:rPr>
        <w:t xml:space="preserve"> established. Consequently</w:t>
      </w:r>
      <w:r w:rsidR="004378A7">
        <w:rPr>
          <w:rFonts w:ascii="Arial" w:hAnsi="Arial" w:cs="Arial"/>
        </w:rPr>
        <w:t>,</w:t>
      </w:r>
      <w:r w:rsidR="00A028C2">
        <w:rPr>
          <w:rFonts w:ascii="Arial" w:hAnsi="Arial" w:cs="Arial"/>
        </w:rPr>
        <w:t xml:space="preserve"> </w:t>
      </w:r>
      <w:r w:rsidR="004378A7">
        <w:rPr>
          <w:rFonts w:ascii="Arial" w:hAnsi="Arial" w:cs="Arial"/>
        </w:rPr>
        <w:t>traumatic brain injury is a contributing factor rather than a definitive risk factor</w:t>
      </w:r>
      <w:r w:rsidR="00CC0BFF">
        <w:rPr>
          <w:rFonts w:ascii="Arial" w:hAnsi="Arial" w:cs="Arial"/>
        </w:rPr>
        <w:t xml:space="preserve"> (Cogn</w:t>
      </w:r>
      <w:r w:rsidR="007931FB">
        <w:rPr>
          <w:rFonts w:ascii="Arial" w:hAnsi="Arial" w:cs="Arial"/>
        </w:rPr>
        <w:t>acq et al., 2025)</w:t>
      </w:r>
      <w:r w:rsidR="004378A7">
        <w:rPr>
          <w:rFonts w:ascii="Arial" w:hAnsi="Arial" w:cs="Arial"/>
        </w:rPr>
        <w:t xml:space="preserve">. </w:t>
      </w:r>
    </w:p>
    <w:p w14:paraId="591D6CD3" w14:textId="21921DDA" w:rsidR="00996B30" w:rsidRDefault="00996B30" w:rsidP="00A95D88">
      <w:pPr>
        <w:pStyle w:val="Heading2"/>
        <w:rPr>
          <w:rFonts w:ascii="Arial" w:hAnsi="Arial" w:cs="Arial"/>
          <w:b/>
          <w:bCs/>
          <w:color w:val="auto"/>
          <w:sz w:val="28"/>
          <w:szCs w:val="28"/>
        </w:rPr>
      </w:pPr>
      <w:bookmarkStart w:id="38" w:name="_Toc233882754"/>
      <w:r w:rsidRPr="00A95D88">
        <w:rPr>
          <w:rFonts w:ascii="Arial" w:hAnsi="Arial" w:cs="Arial"/>
          <w:b/>
          <w:bCs/>
          <w:color w:val="auto"/>
          <w:sz w:val="28"/>
          <w:szCs w:val="28"/>
        </w:rPr>
        <w:t>Air Pollution and Neuroinflammation</w:t>
      </w:r>
      <w:bookmarkEnd w:id="38"/>
    </w:p>
    <w:p w14:paraId="11C53D43" w14:textId="77777777" w:rsidR="00A95D88" w:rsidRPr="00A95D88" w:rsidRDefault="00A95D88" w:rsidP="00A95D88"/>
    <w:p w14:paraId="1826BF9C" w14:textId="36169754" w:rsidR="00996B30" w:rsidRDefault="00D90CC5" w:rsidP="0077642D">
      <w:pPr>
        <w:spacing w:line="360" w:lineRule="auto"/>
        <w:rPr>
          <w:rFonts w:ascii="Arial" w:hAnsi="Arial" w:cs="Arial"/>
        </w:rPr>
      </w:pPr>
      <w:r>
        <w:rPr>
          <w:rFonts w:ascii="Arial" w:hAnsi="Arial" w:cs="Arial"/>
        </w:rPr>
        <w:t>Emerging</w:t>
      </w:r>
      <w:r w:rsidR="00996B30">
        <w:rPr>
          <w:rFonts w:ascii="Arial" w:hAnsi="Arial" w:cs="Arial"/>
        </w:rPr>
        <w:t xml:space="preserve"> evidence </w:t>
      </w:r>
      <w:r w:rsidR="003344CB">
        <w:rPr>
          <w:rFonts w:ascii="Arial" w:hAnsi="Arial" w:cs="Arial"/>
        </w:rPr>
        <w:t xml:space="preserve">suggests that prolonged </w:t>
      </w:r>
      <w:r>
        <w:rPr>
          <w:rFonts w:ascii="Arial" w:hAnsi="Arial" w:cs="Arial"/>
        </w:rPr>
        <w:t>exposure to</w:t>
      </w:r>
      <w:r w:rsidR="003344CB">
        <w:rPr>
          <w:rFonts w:ascii="Arial" w:hAnsi="Arial" w:cs="Arial"/>
        </w:rPr>
        <w:t xml:space="preserve"> air pollution, particularly fine particulate matter</w:t>
      </w:r>
      <w:r w:rsidR="00E264DB">
        <w:rPr>
          <w:rFonts w:ascii="Arial" w:hAnsi="Arial" w:cs="Arial"/>
        </w:rPr>
        <w:t>, may increase the risk of Idiopathic Parkinson’s Disease</w:t>
      </w:r>
      <w:r w:rsidR="00A94BB8">
        <w:rPr>
          <w:rFonts w:ascii="Arial" w:hAnsi="Arial" w:cs="Arial"/>
        </w:rPr>
        <w:t xml:space="preserve"> by promoting chronic inflammation and oxidative damage within the brain</w:t>
      </w:r>
      <w:r w:rsidR="00DB6EEB">
        <w:rPr>
          <w:rFonts w:ascii="Arial" w:hAnsi="Arial" w:cs="Arial"/>
        </w:rPr>
        <w:t xml:space="preserve"> (Murata</w:t>
      </w:r>
      <w:r w:rsidR="0007372F">
        <w:rPr>
          <w:rFonts w:ascii="Arial" w:hAnsi="Arial" w:cs="Arial"/>
        </w:rPr>
        <w:t xml:space="preserve"> et al.</w:t>
      </w:r>
      <w:r w:rsidR="00DB6EEB">
        <w:rPr>
          <w:rFonts w:ascii="Arial" w:hAnsi="Arial" w:cs="Arial"/>
        </w:rPr>
        <w:t>, 2023)</w:t>
      </w:r>
      <w:r w:rsidR="00B25400">
        <w:rPr>
          <w:rFonts w:ascii="Arial" w:hAnsi="Arial" w:cs="Arial"/>
        </w:rPr>
        <w:t>. Although several epidemiological studies support this associatio</w:t>
      </w:r>
      <w:r w:rsidR="00F13734">
        <w:rPr>
          <w:rFonts w:ascii="Arial" w:hAnsi="Arial" w:cs="Arial"/>
        </w:rPr>
        <w:t>n, the evidence remains inconsistent across populations</w:t>
      </w:r>
      <w:r w:rsidR="00797522">
        <w:rPr>
          <w:rFonts w:ascii="Arial" w:hAnsi="Arial" w:cs="Arial"/>
        </w:rPr>
        <w:t xml:space="preserve"> </w:t>
      </w:r>
      <w:r w:rsidR="009D7A1F">
        <w:rPr>
          <w:rFonts w:ascii="Arial" w:hAnsi="Arial" w:cs="Arial"/>
        </w:rPr>
        <w:t xml:space="preserve">and cannot be confirmed as an independent </w:t>
      </w:r>
      <w:r w:rsidR="00784E5D">
        <w:rPr>
          <w:rFonts w:ascii="Arial" w:hAnsi="Arial" w:cs="Arial"/>
        </w:rPr>
        <w:t>modifiable risk</w:t>
      </w:r>
      <w:r w:rsidR="009D7A1F">
        <w:rPr>
          <w:rFonts w:ascii="Arial" w:hAnsi="Arial" w:cs="Arial"/>
        </w:rPr>
        <w:t xml:space="preserve"> factor </w:t>
      </w:r>
      <w:r w:rsidR="00797522">
        <w:rPr>
          <w:rFonts w:ascii="Arial" w:hAnsi="Arial" w:cs="Arial"/>
        </w:rPr>
        <w:t>(L</w:t>
      </w:r>
      <w:r w:rsidR="00C92723">
        <w:rPr>
          <w:rFonts w:ascii="Arial" w:hAnsi="Arial" w:cs="Arial"/>
        </w:rPr>
        <w:t>i</w:t>
      </w:r>
      <w:r w:rsidR="00797522">
        <w:rPr>
          <w:rFonts w:ascii="Arial" w:hAnsi="Arial" w:cs="Arial"/>
        </w:rPr>
        <w:t>ang et al., 2024)</w:t>
      </w:r>
      <w:r w:rsidR="00F13734">
        <w:rPr>
          <w:rFonts w:ascii="Arial" w:hAnsi="Arial" w:cs="Arial"/>
        </w:rPr>
        <w:t xml:space="preserve">. </w:t>
      </w:r>
    </w:p>
    <w:p w14:paraId="5B09728C" w14:textId="7B7EF53F" w:rsidR="009D7A1F" w:rsidRDefault="009465CA" w:rsidP="0077642D">
      <w:pPr>
        <w:spacing w:line="360" w:lineRule="auto"/>
        <w:rPr>
          <w:rFonts w:ascii="Arial" w:hAnsi="Arial" w:cs="Arial"/>
        </w:rPr>
      </w:pPr>
      <w:r>
        <w:rPr>
          <w:rFonts w:ascii="Arial" w:hAnsi="Arial" w:cs="Arial"/>
        </w:rPr>
        <w:t xml:space="preserve">Current evidence demonstrates that Idiopathic Parkinson’s Disease has a multifactorial aetiology. No single </w:t>
      </w:r>
      <w:r w:rsidR="00784E5D">
        <w:rPr>
          <w:rFonts w:ascii="Arial" w:hAnsi="Arial" w:cs="Arial"/>
        </w:rPr>
        <w:t xml:space="preserve">modifiable or non-modifiable </w:t>
      </w:r>
      <w:r w:rsidR="00C2612B">
        <w:rPr>
          <w:rFonts w:ascii="Arial" w:hAnsi="Arial" w:cs="Arial"/>
        </w:rPr>
        <w:t xml:space="preserve">risk </w:t>
      </w:r>
      <w:r>
        <w:rPr>
          <w:rFonts w:ascii="Arial" w:hAnsi="Arial" w:cs="Arial"/>
        </w:rPr>
        <w:t>factor is sufficient to explain the disease development</w:t>
      </w:r>
      <w:r w:rsidR="00DC102B">
        <w:rPr>
          <w:rFonts w:ascii="Arial" w:hAnsi="Arial" w:cs="Arial"/>
        </w:rPr>
        <w:t>; instead, ageing, genetic susceptibility, environmental exposures and biological mechanisms interact to increase an individual's vulnerability</w:t>
      </w:r>
      <w:r w:rsidR="00EF1633">
        <w:rPr>
          <w:rFonts w:ascii="Arial" w:hAnsi="Arial" w:cs="Arial"/>
        </w:rPr>
        <w:t xml:space="preserve"> (Pan</w:t>
      </w:r>
      <w:r w:rsidR="007E0EA6">
        <w:rPr>
          <w:rFonts w:ascii="Arial" w:hAnsi="Arial" w:cs="Arial"/>
        </w:rPr>
        <w:t>g et al.</w:t>
      </w:r>
      <w:r w:rsidR="00EF1633">
        <w:rPr>
          <w:rFonts w:ascii="Arial" w:hAnsi="Arial" w:cs="Arial"/>
        </w:rPr>
        <w:t>, 2019)</w:t>
      </w:r>
      <w:r w:rsidR="00DC102B">
        <w:rPr>
          <w:rFonts w:ascii="Arial" w:hAnsi="Arial" w:cs="Arial"/>
        </w:rPr>
        <w:t xml:space="preserve">. </w:t>
      </w:r>
      <w:r w:rsidR="00067B7F">
        <w:rPr>
          <w:rFonts w:ascii="Arial" w:hAnsi="Arial" w:cs="Arial"/>
        </w:rPr>
        <w:t xml:space="preserve">This has important implications for clinical </w:t>
      </w:r>
      <w:r w:rsidR="009A3DF3">
        <w:rPr>
          <w:rFonts w:ascii="Arial" w:hAnsi="Arial" w:cs="Arial"/>
        </w:rPr>
        <w:t>practice, as</w:t>
      </w:r>
      <w:r w:rsidR="00067B7F">
        <w:rPr>
          <w:rFonts w:ascii="Arial" w:hAnsi="Arial" w:cs="Arial"/>
        </w:rPr>
        <w:t xml:space="preserve"> it limits opportunities for </w:t>
      </w:r>
      <w:r w:rsidR="009A3DF3">
        <w:rPr>
          <w:rFonts w:ascii="Arial" w:hAnsi="Arial" w:cs="Arial"/>
        </w:rPr>
        <w:t>primary</w:t>
      </w:r>
      <w:r w:rsidR="00067B7F">
        <w:rPr>
          <w:rFonts w:ascii="Arial" w:hAnsi="Arial" w:cs="Arial"/>
        </w:rPr>
        <w:t xml:space="preserve"> prevention and reinforces the impo</w:t>
      </w:r>
      <w:r w:rsidR="009A3DF3">
        <w:rPr>
          <w:rFonts w:ascii="Arial" w:hAnsi="Arial" w:cs="Arial"/>
        </w:rPr>
        <w:t xml:space="preserve">rtance of early </w:t>
      </w:r>
      <w:r w:rsidR="005E0C23">
        <w:rPr>
          <w:rFonts w:ascii="Arial" w:hAnsi="Arial" w:cs="Arial"/>
        </w:rPr>
        <w:t>diagnosis, person-centred management and continued research into th</w:t>
      </w:r>
      <w:r w:rsidR="00105969">
        <w:rPr>
          <w:rFonts w:ascii="Arial" w:hAnsi="Arial" w:cs="Arial"/>
        </w:rPr>
        <w:t>erapies that can modify the disease</w:t>
      </w:r>
      <w:r w:rsidR="000B1109">
        <w:rPr>
          <w:rFonts w:ascii="Arial" w:hAnsi="Arial" w:cs="Arial"/>
        </w:rPr>
        <w:t xml:space="preserve"> (</w:t>
      </w:r>
      <w:r w:rsidR="005866D8">
        <w:rPr>
          <w:rFonts w:ascii="Arial" w:hAnsi="Arial" w:cs="Arial"/>
        </w:rPr>
        <w:t>Shlomo et al., 2024)</w:t>
      </w:r>
      <w:r w:rsidR="00105969">
        <w:rPr>
          <w:rFonts w:ascii="Arial" w:hAnsi="Arial" w:cs="Arial"/>
        </w:rPr>
        <w:t xml:space="preserve">. </w:t>
      </w:r>
    </w:p>
    <w:p w14:paraId="005F248F" w14:textId="77777777" w:rsidR="00BB2165" w:rsidRDefault="00BB2165" w:rsidP="0077642D">
      <w:pPr>
        <w:spacing w:line="360" w:lineRule="auto"/>
        <w:rPr>
          <w:rFonts w:ascii="Arial" w:hAnsi="Arial" w:cs="Arial"/>
        </w:rPr>
      </w:pPr>
    </w:p>
    <w:p w14:paraId="4D9C69A3" w14:textId="581DDE71" w:rsidR="00051FFA" w:rsidRDefault="00581E8A" w:rsidP="003D4CB0">
      <w:pPr>
        <w:rPr>
          <w:rFonts w:ascii="Arial" w:hAnsi="Arial" w:cs="Arial"/>
        </w:rPr>
      </w:pPr>
      <w:r>
        <w:rPr>
          <w:rFonts w:ascii="Arial" w:hAnsi="Arial" w:cs="Arial"/>
          <w:noProof/>
        </w:rPr>
        <w:drawing>
          <wp:inline distT="0" distB="0" distL="0" distR="0" wp14:anchorId="023DDE66" wp14:editId="6E973B45">
            <wp:extent cx="5731510" cy="3634528"/>
            <wp:effectExtent l="0" t="0" r="2540" b="4445"/>
            <wp:docPr id="548275084"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8275084" name="Picture 548275084"/>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5434" cy="3637016"/>
                    </a:xfrm>
                    <a:prstGeom prst="rect">
                      <a:avLst/>
                    </a:prstGeom>
                  </pic:spPr>
                </pic:pic>
              </a:graphicData>
            </a:graphic>
          </wp:inline>
        </w:drawing>
      </w:r>
    </w:p>
    <w:p w14:paraId="48237B90" w14:textId="3BB3B440" w:rsidR="003D4CB0" w:rsidRPr="001A3458" w:rsidRDefault="003D4CB0" w:rsidP="003D4CB0">
      <w:pPr>
        <w:rPr>
          <w:rFonts w:ascii="Arial" w:hAnsi="Arial" w:cs="Arial"/>
          <w:b/>
          <w:bCs/>
          <w:sz w:val="28"/>
          <w:szCs w:val="28"/>
        </w:rPr>
      </w:pPr>
      <w:r w:rsidRPr="001A3458">
        <w:rPr>
          <w:rFonts w:ascii="Arial" w:hAnsi="Arial" w:cs="Arial"/>
          <w:b/>
          <w:bCs/>
          <w:noProof/>
          <w:sz w:val="28"/>
          <w:szCs w:val="28"/>
        </w:rPr>
        <w:lastRenderedPageBreak/>
        <mc:AlternateContent>
          <mc:Choice Requires="wps">
            <w:drawing>
              <wp:anchor distT="45720" distB="45720" distL="114300" distR="114300" simplePos="0" relativeHeight="251684864" behindDoc="0" locked="0" layoutInCell="1" allowOverlap="1" wp14:anchorId="14481FDA" wp14:editId="3463D59E">
                <wp:simplePos x="0" y="0"/>
                <wp:positionH relativeFrom="margin">
                  <wp:posOffset>76200</wp:posOffset>
                </wp:positionH>
                <wp:positionV relativeFrom="paragraph">
                  <wp:posOffset>234315</wp:posOffset>
                </wp:positionV>
                <wp:extent cx="5748655" cy="584200"/>
                <wp:effectExtent l="0" t="0" r="4445" b="6350"/>
                <wp:wrapSquare wrapText="bothSides"/>
                <wp:docPr id="154503535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48655" cy="584200"/>
                        </a:xfrm>
                        <a:prstGeom prst="rect">
                          <a:avLst/>
                        </a:prstGeom>
                        <a:solidFill>
                          <a:schemeClr val="accent1">
                            <a:lumMod val="40000"/>
                            <a:lumOff val="60000"/>
                          </a:schemeClr>
                        </a:solidFill>
                        <a:ln w="9525">
                          <a:noFill/>
                          <a:miter lim="800000"/>
                          <a:headEnd/>
                          <a:tailEnd/>
                        </a:ln>
                      </wps:spPr>
                      <wps:txbx>
                        <w:txbxContent>
                          <w:p w14:paraId="7DD26528" w14:textId="4F84BD4C" w:rsidR="003D4CB0" w:rsidRPr="003559D0" w:rsidRDefault="003D4CB0" w:rsidP="00A95D88">
                            <w:pPr>
                              <w:pStyle w:val="Heading1"/>
                              <w:jc w:val="center"/>
                              <w:rPr>
                                <w:rFonts w:ascii="Arial" w:hAnsi="Arial" w:cs="Arial"/>
                                <w:b/>
                                <w:bCs/>
                                <w:color w:val="auto"/>
                                <w:sz w:val="24"/>
                                <w:szCs w:val="24"/>
                              </w:rPr>
                            </w:pPr>
                            <w:bookmarkStart w:id="39" w:name="_Toc233725210"/>
                            <w:bookmarkStart w:id="40" w:name="_Toc233822015"/>
                            <w:bookmarkStart w:id="41" w:name="_Toc233882755"/>
                            <w:r w:rsidRPr="003559D0">
                              <w:rPr>
                                <w:rFonts w:ascii="Arial" w:hAnsi="Arial" w:cs="Arial"/>
                                <w:b/>
                                <w:bCs/>
                                <w:color w:val="auto"/>
                                <w:sz w:val="24"/>
                                <w:szCs w:val="24"/>
                              </w:rPr>
                              <w:t>How Does Idiopathic Parkinson’s Disease Affect Physical Health?</w:t>
                            </w:r>
                            <w:bookmarkEnd w:id="39"/>
                            <w:bookmarkEnd w:id="40"/>
                            <w:bookmarkEnd w:id="41"/>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4481FDA" id="_x0000_s1030" type="#_x0000_t202" style="position:absolute;margin-left:6pt;margin-top:18.45pt;width:452.65pt;height:46pt;z-index:2516848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" fillcolor="#83caeb [1300]" stroked="f">
                <v:textbox>
                  <w:txbxContent>
                    <w:p w14:paraId="7DD26528" w14:textId="4F84BD4C" w:rsidR="003D4CB0" w:rsidRPr="003559D0" w:rsidRDefault="003D4CB0" w:rsidP="00A95D88">
                      <w:pPr>
                        <w:pStyle w:val="Heading1"/>
                        <w:jc w:val="center"/>
                        <w:rPr>
                          <w:rFonts w:ascii="Arial" w:hAnsi="Arial" w:cs="Arial"/>
                          <w:b/>
                          <w:bCs/>
                          <w:color w:val="auto"/>
                          <w:sz w:val="24"/>
                          <w:szCs w:val="24"/>
                        </w:rPr>
                      </w:pPr>
                      <w:bookmarkStart w:id="42" w:name="_Toc233725210"/>
                      <w:bookmarkStart w:id="43" w:name="_Toc233822015"/>
                      <w:bookmarkStart w:id="44" w:name="_Toc233882755"/>
                      <w:r w:rsidRPr="003559D0">
                        <w:rPr>
                          <w:rFonts w:ascii="Arial" w:hAnsi="Arial" w:cs="Arial"/>
                          <w:b/>
                          <w:bCs/>
                          <w:color w:val="auto"/>
                          <w:sz w:val="24"/>
                          <w:szCs w:val="24"/>
                        </w:rPr>
                        <w:t>How Does Idiopathic Parkinson’s Disease Affect Physical Health?</w:t>
                      </w:r>
                      <w:bookmarkEnd w:id="42"/>
                      <w:bookmarkEnd w:id="43"/>
                      <w:bookmarkEnd w:id="44"/>
                    </w:p>
                  </w:txbxContent>
                </v:textbox>
                <w10:wrap type="square" anchorx="margin"/>
              </v:shape>
            </w:pict>
          </mc:Fallback>
        </mc:AlternateContent>
      </w:r>
      <w:r>
        <w:rPr>
          <w:noProof/>
        </w:rPr>
        <mc:AlternateContent>
          <mc:Choice Requires="wps">
            <w:drawing>
              <wp:anchor distT="0" distB="0" distL="114300" distR="114300" simplePos="0" relativeHeight="251683840" behindDoc="0" locked="0" layoutInCell="1" allowOverlap="1" wp14:anchorId="04F91F90" wp14:editId="643C8CA9">
                <wp:simplePos x="0" y="0"/>
                <wp:positionH relativeFrom="margin">
                  <wp:posOffset>0</wp:posOffset>
                </wp:positionH>
                <wp:positionV relativeFrom="paragraph">
                  <wp:posOffset>0</wp:posOffset>
                </wp:positionV>
                <wp:extent cx="5895975" cy="1028700"/>
                <wp:effectExtent l="0" t="0" r="28575" b="19050"/>
                <wp:wrapNone/>
                <wp:docPr id="302181789" name="Flowchart: Punched Tape 4"/>
                <wp:cNvGraphicFramePr/>
                <a:graphic xmlns:a="http://schemas.openxmlformats.org/drawingml/2006/main">
                  <a:graphicData uri="http://schemas.microsoft.com/office/word/2010/wordprocessingShape">
                    <wps:wsp>
                      <wps:cNvSpPr/>
                      <wps:spPr>
                        <a:xfrm>
                          <a:off x="0" y="0"/>
                          <a:ext cx="5895975" cy="1028700"/>
                        </a:xfrm>
                        <a:prstGeom prst="flowChartPunchedTape">
                          <a:avLst/>
                        </a:prstGeom>
                        <a:solidFill>
                          <a:schemeClr val="accent1">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5B9B72D6" id="_x0000_t122" coordsize="21600,21600" o:spt="122" path="m21597,19450v-225,-558,-750,-1073,-1650,-1545c18897,17605,17585,17347,16197,17260v-1500,87,-2700,345,-3787,645c11472,18377,10910,18892,10800,19450v-188,515,-750,1075,-1613,1460c8100,21210,6825,21425,5400,21597,3937,21425,2700,21210,1612,20910,675,20525,150,19965,,19450l,2147v150,558,675,1073,1612,1460c2700,3950,3937,4165,5400,4337,6825,4165,8100,3950,9187,3607v863,-387,1425,-902,1613,-1460c10910,1632,11472,1072,12410,600,13497,300,14697,85,16197,v1388,85,2700,300,3750,600c20847,1072,21372,1632,21597,2147xe">
                <v:stroke joinstyle="miter"/>
                <v:path o:connecttype="custom" o:connectlocs="10800,2147;0,10800;10800,19450;21600,10800" textboxrect="0,4337,21600,17260"/>
              </v:shapetype>
              <v:shape id="Flowchart: Punched Tape 4" o:spid="_x0000_s1026" type="#_x0000_t122" style="position:absolute;margin-left:0;margin-top:0;width:464.25pt;height:81pt;z-index:251683840;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" fillcolor="#83caeb [1300]" strokecolor="#030e13 [484]" strokeweight="1pt">
                <w10:wrap anchorx="margin"/>
              </v:shape>
            </w:pict>
          </mc:Fallback>
        </mc:AlternateContent>
      </w:r>
    </w:p>
    <w:p w14:paraId="2E031C76" w14:textId="77777777" w:rsidR="00357394" w:rsidRDefault="00357394" w:rsidP="0077642D">
      <w:pPr>
        <w:spacing w:line="360" w:lineRule="auto"/>
        <w:rPr>
          <w:rFonts w:ascii="Arial" w:hAnsi="Arial" w:cs="Arial"/>
        </w:rPr>
      </w:pPr>
    </w:p>
    <w:p w14:paraId="40F1840D" w14:textId="30CA1D70" w:rsidR="004D7FF4" w:rsidRDefault="00021E2F" w:rsidP="0077642D">
      <w:pPr>
        <w:spacing w:line="360" w:lineRule="auto"/>
        <w:rPr>
          <w:rFonts w:ascii="Arial" w:hAnsi="Arial" w:cs="Arial"/>
        </w:rPr>
      </w:pPr>
      <w:r>
        <w:rPr>
          <w:rFonts w:ascii="Arial" w:hAnsi="Arial" w:cs="Arial"/>
        </w:rPr>
        <w:t>The physical effects of Idiopathic Parkinson’s Disease</w:t>
      </w:r>
      <w:r w:rsidR="007E335B">
        <w:rPr>
          <w:rFonts w:ascii="Arial" w:hAnsi="Arial" w:cs="Arial"/>
        </w:rPr>
        <w:t xml:space="preserve"> reduce an individual's ability to perform everyday tasks </w:t>
      </w:r>
      <w:r w:rsidR="00EB5185">
        <w:rPr>
          <w:rFonts w:ascii="Arial" w:hAnsi="Arial" w:cs="Arial"/>
        </w:rPr>
        <w:t>and maintain independence</w:t>
      </w:r>
      <w:r w:rsidR="007570A5">
        <w:rPr>
          <w:rFonts w:ascii="Arial" w:hAnsi="Arial" w:cs="Arial"/>
        </w:rPr>
        <w:t xml:space="preserve"> (Ellis et al., </w:t>
      </w:r>
      <w:r w:rsidR="008D59B0">
        <w:rPr>
          <w:rFonts w:ascii="Arial" w:hAnsi="Arial" w:cs="Arial"/>
        </w:rPr>
        <w:t>2021)</w:t>
      </w:r>
      <w:r w:rsidR="00EB5185">
        <w:rPr>
          <w:rFonts w:ascii="Arial" w:hAnsi="Arial" w:cs="Arial"/>
        </w:rPr>
        <w:t xml:space="preserve">. </w:t>
      </w:r>
      <w:r w:rsidR="00876B94">
        <w:rPr>
          <w:rFonts w:ascii="Arial" w:hAnsi="Arial" w:cs="Arial"/>
        </w:rPr>
        <w:t xml:space="preserve">While known for </w:t>
      </w:r>
      <w:r w:rsidR="00FA4E7F">
        <w:rPr>
          <w:rFonts w:ascii="Arial" w:hAnsi="Arial" w:cs="Arial"/>
        </w:rPr>
        <w:t>motor symptoms like tremors, it also causes non-motor symptoms</w:t>
      </w:r>
      <w:r w:rsidR="00852C4C">
        <w:rPr>
          <w:rFonts w:ascii="Arial" w:hAnsi="Arial" w:cs="Arial"/>
        </w:rPr>
        <w:t xml:space="preserve"> </w:t>
      </w:r>
      <w:r w:rsidR="00C01056">
        <w:rPr>
          <w:rFonts w:ascii="Arial" w:hAnsi="Arial" w:cs="Arial"/>
        </w:rPr>
        <w:t xml:space="preserve">such as severe fatigue, sleep disturbances and </w:t>
      </w:r>
      <w:r w:rsidR="000C2480">
        <w:rPr>
          <w:rFonts w:ascii="Arial" w:hAnsi="Arial" w:cs="Arial"/>
        </w:rPr>
        <w:t>digestive issues, which also impact independence</w:t>
      </w:r>
      <w:r w:rsidR="003826AC">
        <w:rPr>
          <w:rFonts w:ascii="Arial" w:hAnsi="Arial" w:cs="Arial"/>
        </w:rPr>
        <w:t xml:space="preserve"> (</w:t>
      </w:r>
      <w:r w:rsidR="003826AC" w:rsidRPr="0040079B">
        <w:rPr>
          <w:rFonts w:ascii="Arial" w:hAnsi="Arial" w:cs="Arial"/>
          <w:color w:val="EE0000"/>
        </w:rPr>
        <w:t xml:space="preserve">NIA, </w:t>
      </w:r>
      <w:r w:rsidR="003826AC">
        <w:rPr>
          <w:rFonts w:ascii="Arial" w:hAnsi="Arial" w:cs="Arial"/>
        </w:rPr>
        <w:t>2022)</w:t>
      </w:r>
      <w:r w:rsidR="000C2480">
        <w:rPr>
          <w:rFonts w:ascii="Arial" w:hAnsi="Arial" w:cs="Arial"/>
        </w:rPr>
        <w:t>.</w:t>
      </w:r>
      <w:r w:rsidR="00090623">
        <w:rPr>
          <w:rFonts w:ascii="Arial" w:hAnsi="Arial" w:cs="Arial"/>
        </w:rPr>
        <w:t xml:space="preserve"> </w:t>
      </w:r>
      <w:r w:rsidR="0051128F">
        <w:rPr>
          <w:rFonts w:ascii="Arial" w:hAnsi="Arial" w:cs="Arial"/>
        </w:rPr>
        <w:t xml:space="preserve"> </w:t>
      </w:r>
      <w:r w:rsidR="006119EE">
        <w:rPr>
          <w:rFonts w:ascii="Arial" w:hAnsi="Arial" w:cs="Arial"/>
        </w:rPr>
        <w:t xml:space="preserve">As the disease </w:t>
      </w:r>
      <w:r w:rsidR="009D0042">
        <w:rPr>
          <w:rFonts w:ascii="Arial" w:hAnsi="Arial" w:cs="Arial"/>
        </w:rPr>
        <w:t xml:space="preserve">progresses, many individuals experience </w:t>
      </w:r>
      <w:r w:rsidR="00A2120F">
        <w:rPr>
          <w:rFonts w:ascii="Arial" w:hAnsi="Arial" w:cs="Arial"/>
        </w:rPr>
        <w:t>symptoms such as bradykinesia, muscular rigid</w:t>
      </w:r>
      <w:r w:rsidR="00484420">
        <w:rPr>
          <w:rFonts w:ascii="Arial" w:hAnsi="Arial" w:cs="Arial"/>
        </w:rPr>
        <w:t>ity and postural instability</w:t>
      </w:r>
      <w:r w:rsidR="00323B99">
        <w:rPr>
          <w:rFonts w:ascii="Arial" w:hAnsi="Arial" w:cs="Arial"/>
        </w:rPr>
        <w:t>;</w:t>
      </w:r>
      <w:r w:rsidR="00F627E4">
        <w:rPr>
          <w:rFonts w:ascii="Arial" w:hAnsi="Arial" w:cs="Arial"/>
        </w:rPr>
        <w:t xml:space="preserve"> they also experience a shuffling gait</w:t>
      </w:r>
      <w:r w:rsidR="00323B99">
        <w:rPr>
          <w:rFonts w:ascii="Arial" w:hAnsi="Arial" w:cs="Arial"/>
        </w:rPr>
        <w:t xml:space="preserve">, </w:t>
      </w:r>
      <w:r w:rsidR="00891D9A">
        <w:rPr>
          <w:rFonts w:ascii="Arial" w:hAnsi="Arial" w:cs="Arial"/>
        </w:rPr>
        <w:t>freezing episodes and an increased risk of falls, which are associated with fractures, hospital admissions, and reduced confidence</w:t>
      </w:r>
      <w:r w:rsidR="00B101D5">
        <w:rPr>
          <w:rFonts w:ascii="Arial" w:hAnsi="Arial" w:cs="Arial"/>
        </w:rPr>
        <w:t xml:space="preserve"> (Park</w:t>
      </w:r>
      <w:r w:rsidR="00A01054">
        <w:rPr>
          <w:rFonts w:ascii="Arial" w:hAnsi="Arial" w:cs="Arial"/>
        </w:rPr>
        <w:t xml:space="preserve"> et al., 2015)</w:t>
      </w:r>
      <w:r w:rsidR="002467EF">
        <w:rPr>
          <w:rFonts w:ascii="Arial" w:hAnsi="Arial" w:cs="Arial"/>
        </w:rPr>
        <w:t>.</w:t>
      </w:r>
      <w:r w:rsidR="00AA7767">
        <w:rPr>
          <w:rFonts w:ascii="Arial" w:hAnsi="Arial" w:cs="Arial"/>
        </w:rPr>
        <w:t xml:space="preserve"> These </w:t>
      </w:r>
      <w:r w:rsidR="00FD7B43">
        <w:rPr>
          <w:rFonts w:ascii="Arial" w:hAnsi="Arial" w:cs="Arial"/>
        </w:rPr>
        <w:t>complications</w:t>
      </w:r>
      <w:r w:rsidR="00AA7767">
        <w:rPr>
          <w:rFonts w:ascii="Arial" w:hAnsi="Arial" w:cs="Arial"/>
        </w:rPr>
        <w:t xml:space="preserve"> </w:t>
      </w:r>
      <w:r w:rsidR="00FD7B43">
        <w:rPr>
          <w:rFonts w:ascii="Arial" w:hAnsi="Arial" w:cs="Arial"/>
        </w:rPr>
        <w:t xml:space="preserve">contribute to </w:t>
      </w:r>
      <w:r w:rsidR="002E19C7">
        <w:rPr>
          <w:rFonts w:ascii="Arial" w:hAnsi="Arial" w:cs="Arial"/>
        </w:rPr>
        <w:t>a decline in</w:t>
      </w:r>
      <w:r w:rsidR="00FD7B43">
        <w:rPr>
          <w:rFonts w:ascii="Arial" w:hAnsi="Arial" w:cs="Arial"/>
        </w:rPr>
        <w:t xml:space="preserve"> function</w:t>
      </w:r>
      <w:r w:rsidR="002E19C7">
        <w:rPr>
          <w:rFonts w:ascii="Arial" w:hAnsi="Arial" w:cs="Arial"/>
        </w:rPr>
        <w:t>al independence and an increased reliance on carers and health services</w:t>
      </w:r>
      <w:r w:rsidR="00BB4D81">
        <w:rPr>
          <w:rFonts w:ascii="Arial" w:hAnsi="Arial" w:cs="Arial"/>
        </w:rPr>
        <w:t xml:space="preserve"> Findle</w:t>
      </w:r>
      <w:r w:rsidR="0046692A">
        <w:rPr>
          <w:rFonts w:ascii="Arial" w:hAnsi="Arial" w:cs="Arial"/>
        </w:rPr>
        <w:t>y, 2007)</w:t>
      </w:r>
      <w:r w:rsidR="002E19C7">
        <w:rPr>
          <w:rFonts w:ascii="Arial" w:hAnsi="Arial" w:cs="Arial"/>
        </w:rPr>
        <w:t>.</w:t>
      </w:r>
      <w:r w:rsidR="00505212">
        <w:rPr>
          <w:rFonts w:ascii="Arial" w:hAnsi="Arial" w:cs="Arial"/>
        </w:rPr>
        <w:t xml:space="preserve"> </w:t>
      </w:r>
    </w:p>
    <w:p w14:paraId="2E87B8BB" w14:textId="77777777" w:rsidR="00E21ABE" w:rsidRDefault="00AC2085" w:rsidP="0077642D">
      <w:pPr>
        <w:spacing w:line="360" w:lineRule="auto"/>
        <w:rPr>
          <w:rFonts w:ascii="Arial" w:hAnsi="Arial" w:cs="Arial"/>
          <w:color w:val="000000" w:themeColor="text1"/>
        </w:rPr>
      </w:pPr>
      <w:r>
        <w:rPr>
          <w:rFonts w:ascii="Arial" w:hAnsi="Arial" w:cs="Arial"/>
        </w:rPr>
        <w:t xml:space="preserve">Non-motor symptoms can be equally debilitating. </w:t>
      </w:r>
      <w:r w:rsidR="008429AD">
        <w:rPr>
          <w:rFonts w:ascii="Arial" w:hAnsi="Arial" w:cs="Arial"/>
        </w:rPr>
        <w:t xml:space="preserve">Fatigue, constipation, sleep disturbances, urinary </w:t>
      </w:r>
      <w:r w:rsidR="00D54231">
        <w:rPr>
          <w:rFonts w:ascii="Arial" w:hAnsi="Arial" w:cs="Arial"/>
        </w:rPr>
        <w:t>dysfunction, and dysphagia often develop as the disease advances</w:t>
      </w:r>
      <w:r w:rsidR="00F00EC7">
        <w:rPr>
          <w:rFonts w:ascii="Arial" w:hAnsi="Arial" w:cs="Arial"/>
        </w:rPr>
        <w:t xml:space="preserve"> (NHS, 2022)</w:t>
      </w:r>
      <w:r w:rsidR="00D54231">
        <w:rPr>
          <w:rFonts w:ascii="Arial" w:hAnsi="Arial" w:cs="Arial"/>
        </w:rPr>
        <w:t xml:space="preserve">. </w:t>
      </w:r>
      <w:r w:rsidR="009C4D08">
        <w:rPr>
          <w:rFonts w:ascii="Arial" w:hAnsi="Arial" w:cs="Arial"/>
        </w:rPr>
        <w:t>Dysphagia is particularly significant as it increases the risk of malnutrition</w:t>
      </w:r>
      <w:r w:rsidR="00E71BE1">
        <w:rPr>
          <w:rFonts w:ascii="Arial" w:hAnsi="Arial" w:cs="Arial"/>
        </w:rPr>
        <w:t xml:space="preserve">, dehydration and aspiration pneumonia, one of the main causes of </w:t>
      </w:r>
      <w:r w:rsidR="00A6194F">
        <w:rPr>
          <w:rFonts w:ascii="Arial" w:hAnsi="Arial" w:cs="Arial"/>
        </w:rPr>
        <w:t>hospitalisation and mortality in advanced Idiopathic Parkinson’s</w:t>
      </w:r>
      <w:r w:rsidR="00BC5830">
        <w:rPr>
          <w:rFonts w:ascii="Arial" w:hAnsi="Arial" w:cs="Arial"/>
        </w:rPr>
        <w:t xml:space="preserve"> Disease</w:t>
      </w:r>
      <w:r w:rsidR="00EC7DDC">
        <w:rPr>
          <w:rFonts w:ascii="Arial" w:hAnsi="Arial" w:cs="Arial"/>
        </w:rPr>
        <w:t xml:space="preserve"> (Olchik</w:t>
      </w:r>
      <w:r w:rsidR="00136DB9">
        <w:rPr>
          <w:rFonts w:ascii="Arial" w:hAnsi="Arial" w:cs="Arial"/>
        </w:rPr>
        <w:t xml:space="preserve"> et al., 2020)</w:t>
      </w:r>
      <w:r w:rsidR="00BC5830">
        <w:rPr>
          <w:rFonts w:ascii="Arial" w:hAnsi="Arial" w:cs="Arial"/>
        </w:rPr>
        <w:t xml:space="preserve">. Management requires multidisciplinary input from physiotherapists, occupational therapists, </w:t>
      </w:r>
      <w:r w:rsidR="000A464A">
        <w:rPr>
          <w:rFonts w:ascii="Arial" w:hAnsi="Arial" w:cs="Arial"/>
        </w:rPr>
        <w:t>speech</w:t>
      </w:r>
      <w:r w:rsidR="00BC5830">
        <w:rPr>
          <w:rFonts w:ascii="Arial" w:hAnsi="Arial" w:cs="Arial"/>
        </w:rPr>
        <w:t xml:space="preserve"> and language </w:t>
      </w:r>
      <w:r w:rsidR="000A464A">
        <w:rPr>
          <w:rFonts w:ascii="Arial" w:hAnsi="Arial" w:cs="Arial"/>
        </w:rPr>
        <w:t>therapists</w:t>
      </w:r>
      <w:r w:rsidR="00BC5830">
        <w:rPr>
          <w:rFonts w:ascii="Arial" w:hAnsi="Arial" w:cs="Arial"/>
        </w:rPr>
        <w:t xml:space="preserve">, dieticians and </w:t>
      </w:r>
      <w:r w:rsidR="000A464A">
        <w:rPr>
          <w:rFonts w:ascii="Arial" w:hAnsi="Arial" w:cs="Arial"/>
        </w:rPr>
        <w:t>specialist nurses</w:t>
      </w:r>
      <w:r w:rsidR="00AA0637">
        <w:rPr>
          <w:rFonts w:ascii="Arial" w:hAnsi="Arial" w:cs="Arial"/>
        </w:rPr>
        <w:t xml:space="preserve"> (Epstein</w:t>
      </w:r>
      <w:r w:rsidR="00357394">
        <w:rPr>
          <w:rFonts w:ascii="Arial" w:hAnsi="Arial" w:cs="Arial"/>
        </w:rPr>
        <w:t>, 2014)</w:t>
      </w:r>
      <w:r w:rsidR="000A464A">
        <w:rPr>
          <w:rFonts w:ascii="Arial" w:hAnsi="Arial" w:cs="Arial"/>
        </w:rPr>
        <w:t>.</w:t>
      </w:r>
      <w:r w:rsidR="00B20655" w:rsidRPr="000432CD">
        <w:rPr>
          <w:rFonts w:ascii="Arial" w:hAnsi="Arial" w:cs="Arial"/>
          <w:color w:val="000000" w:themeColor="text1"/>
        </w:rPr>
        <w:t xml:space="preserve"> </w:t>
      </w:r>
      <w:r w:rsidR="000432CD" w:rsidRPr="000432CD">
        <w:rPr>
          <w:rFonts w:ascii="Arial" w:hAnsi="Arial" w:cs="Arial"/>
          <w:color w:val="000000" w:themeColor="text1"/>
        </w:rPr>
        <w:t xml:space="preserve">As the disease progresses, individuals may experience increasing physical, psychological and social challenges that then require ongoing support from health and social care services </w:t>
      </w:r>
      <w:r w:rsidR="000432CD">
        <w:rPr>
          <w:rFonts w:ascii="Arial" w:hAnsi="Arial" w:cs="Arial"/>
        </w:rPr>
        <w:t>(Fischer, 2023).</w:t>
      </w:r>
    </w:p>
    <w:p w14:paraId="0D6839E6" w14:textId="77777777" w:rsidR="00E21ABE" w:rsidRDefault="00E21ABE" w:rsidP="0077642D">
      <w:pPr>
        <w:spacing w:line="360" w:lineRule="auto"/>
        <w:rPr>
          <w:rFonts w:ascii="Arial" w:hAnsi="Arial" w:cs="Arial"/>
          <w:b/>
          <w:bCs/>
          <w:sz w:val="28"/>
          <w:szCs w:val="28"/>
        </w:rPr>
      </w:pPr>
    </w:p>
    <w:p w14:paraId="7BD86070" w14:textId="77777777" w:rsidR="00E21ABE" w:rsidRDefault="00E21ABE" w:rsidP="0077642D">
      <w:pPr>
        <w:spacing w:line="360" w:lineRule="auto"/>
        <w:rPr>
          <w:rFonts w:ascii="Arial" w:hAnsi="Arial" w:cs="Arial"/>
          <w:b/>
          <w:bCs/>
          <w:sz w:val="28"/>
          <w:szCs w:val="28"/>
        </w:rPr>
      </w:pPr>
    </w:p>
    <w:p w14:paraId="79E4A20F" w14:textId="77777777" w:rsidR="00E21ABE" w:rsidRDefault="00E21ABE" w:rsidP="0077642D">
      <w:pPr>
        <w:spacing w:line="360" w:lineRule="auto"/>
        <w:rPr>
          <w:rFonts w:ascii="Arial" w:hAnsi="Arial" w:cs="Arial"/>
          <w:b/>
          <w:bCs/>
          <w:sz w:val="28"/>
          <w:szCs w:val="28"/>
        </w:rPr>
      </w:pPr>
    </w:p>
    <w:p w14:paraId="0F35A3DE" w14:textId="77777777" w:rsidR="00E21ABE" w:rsidRDefault="00E21ABE" w:rsidP="0077642D">
      <w:pPr>
        <w:spacing w:line="360" w:lineRule="auto"/>
        <w:rPr>
          <w:rFonts w:ascii="Arial" w:hAnsi="Arial" w:cs="Arial"/>
          <w:b/>
          <w:bCs/>
          <w:sz w:val="28"/>
          <w:szCs w:val="28"/>
        </w:rPr>
      </w:pPr>
    </w:p>
    <w:p w14:paraId="74A9D490" w14:textId="77777777" w:rsidR="00E21ABE" w:rsidRDefault="00E21ABE" w:rsidP="0077642D">
      <w:pPr>
        <w:spacing w:line="360" w:lineRule="auto"/>
        <w:rPr>
          <w:rFonts w:ascii="Arial" w:hAnsi="Arial" w:cs="Arial"/>
          <w:b/>
          <w:bCs/>
          <w:sz w:val="28"/>
          <w:szCs w:val="28"/>
        </w:rPr>
      </w:pPr>
    </w:p>
    <w:p w14:paraId="3CD4D089" w14:textId="77777777" w:rsidR="00E21ABE" w:rsidRDefault="00E21ABE" w:rsidP="0077642D">
      <w:pPr>
        <w:spacing w:line="360" w:lineRule="auto"/>
        <w:rPr>
          <w:rFonts w:ascii="Arial" w:hAnsi="Arial" w:cs="Arial"/>
          <w:b/>
          <w:bCs/>
          <w:sz w:val="28"/>
          <w:szCs w:val="28"/>
        </w:rPr>
      </w:pPr>
    </w:p>
    <w:p w14:paraId="246BC3BC" w14:textId="324C869C" w:rsidR="0003698E" w:rsidRDefault="0003698E" w:rsidP="00A95D88">
      <w:pPr>
        <w:pStyle w:val="Heading2"/>
        <w:rPr>
          <w:rFonts w:ascii="Arial" w:hAnsi="Arial" w:cs="Arial"/>
          <w:b/>
          <w:bCs/>
          <w:color w:val="auto"/>
          <w:sz w:val="28"/>
          <w:szCs w:val="28"/>
        </w:rPr>
      </w:pPr>
      <w:bookmarkStart w:id="45" w:name="_Toc233882756"/>
      <w:r w:rsidRPr="00A95D88">
        <w:rPr>
          <w:rFonts w:ascii="Arial" w:hAnsi="Arial" w:cs="Arial"/>
          <w:b/>
          <w:bCs/>
          <w:color w:val="auto"/>
          <w:sz w:val="28"/>
          <w:szCs w:val="28"/>
        </w:rPr>
        <w:lastRenderedPageBreak/>
        <w:t>Motor Symptoms</w:t>
      </w:r>
      <w:bookmarkEnd w:id="45"/>
    </w:p>
    <w:p w14:paraId="121A28C8" w14:textId="77777777" w:rsidR="00A95D88" w:rsidRPr="00A95D88" w:rsidRDefault="00A95D88" w:rsidP="00A95D88"/>
    <w:p w14:paraId="7E53CEDD" w14:textId="289B9AB9" w:rsidR="0097293B" w:rsidRDefault="008D0E47" w:rsidP="0077642D">
      <w:pPr>
        <w:spacing w:line="360" w:lineRule="auto"/>
        <w:rPr>
          <w:rFonts w:ascii="Arial" w:hAnsi="Arial" w:cs="Arial"/>
          <w:b/>
          <w:bCs/>
          <w:sz w:val="28"/>
          <w:szCs w:val="28"/>
        </w:rPr>
      </w:pPr>
      <w:r w:rsidRPr="008D0E47">
        <w:rPr>
          <w:rFonts w:ascii="Arial" w:hAnsi="Arial" w:cs="Arial"/>
          <w:b/>
          <w:bCs/>
          <w:sz w:val="28"/>
          <w:szCs w:val="28"/>
        </w:rPr>
        <w:drawing>
          <wp:inline distT="0" distB="0" distL="0" distR="0" wp14:anchorId="748B77DB" wp14:editId="72AD91FC">
            <wp:extent cx="5731510" cy="4303395"/>
            <wp:effectExtent l="0" t="0" r="2540" b="1905"/>
            <wp:docPr id="2053674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367424" name=""/>
                    <pic:cNvPicPr/>
                  </pic:nvPicPr>
                  <pic:blipFill>
                    <a:blip r:embed="rId13"/>
                    <a:stretch>
                      <a:fillRect/>
                    </a:stretch>
                  </pic:blipFill>
                  <pic:spPr>
                    <a:xfrm>
                      <a:off x="0" y="0"/>
                      <a:ext cx="5731510" cy="4303395"/>
                    </a:xfrm>
                    <a:prstGeom prst="rect">
                      <a:avLst/>
                    </a:prstGeom>
                  </pic:spPr>
                </pic:pic>
              </a:graphicData>
            </a:graphic>
          </wp:inline>
        </w:drawing>
      </w:r>
    </w:p>
    <w:p w14:paraId="288DBAB7" w14:textId="77777777" w:rsidR="00AF5EB2" w:rsidRDefault="00AF5EB2" w:rsidP="0077642D">
      <w:pPr>
        <w:spacing w:line="360" w:lineRule="auto"/>
        <w:rPr>
          <w:rFonts w:ascii="Arial" w:hAnsi="Arial" w:cs="Arial"/>
          <w:b/>
          <w:bCs/>
          <w:sz w:val="28"/>
          <w:szCs w:val="28"/>
        </w:rPr>
      </w:pPr>
      <w:r>
        <w:rPr>
          <w:rFonts w:ascii="Arial" w:hAnsi="Arial" w:cs="Arial"/>
          <w:b/>
          <w:bCs/>
          <w:noProof/>
          <w:sz w:val="28"/>
          <w:szCs w:val="28"/>
        </w:rPr>
        <w:drawing>
          <wp:inline distT="0" distB="0" distL="0" distR="0" wp14:anchorId="0C350475" wp14:editId="71E2A5DD">
            <wp:extent cx="5748655" cy="3234267"/>
            <wp:effectExtent l="0" t="0" r="4445" b="4445"/>
            <wp:docPr id="1441285914"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1285914" name="Picture 1441285914"/>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92612" cy="3258998"/>
                    </a:xfrm>
                    <a:prstGeom prst="rect">
                      <a:avLst/>
                    </a:prstGeom>
                  </pic:spPr>
                </pic:pic>
              </a:graphicData>
            </a:graphic>
          </wp:inline>
        </w:drawing>
      </w:r>
    </w:p>
    <w:p w14:paraId="40882A80" w14:textId="77777777" w:rsidR="00C2612B" w:rsidRDefault="00C2612B" w:rsidP="0077642D">
      <w:pPr>
        <w:spacing w:line="360" w:lineRule="auto"/>
        <w:rPr>
          <w:rFonts w:ascii="Arial" w:hAnsi="Arial" w:cs="Arial"/>
          <w:b/>
          <w:bCs/>
          <w:sz w:val="28"/>
          <w:szCs w:val="28"/>
        </w:rPr>
      </w:pPr>
    </w:p>
    <w:p w14:paraId="5938E6AE" w14:textId="77777777" w:rsidR="00A95D88" w:rsidRDefault="007440B1" w:rsidP="0077642D">
      <w:pPr>
        <w:spacing w:line="360" w:lineRule="auto"/>
        <w:rPr>
          <w:rFonts w:ascii="Arial" w:hAnsi="Arial" w:cs="Arial"/>
          <w:b/>
          <w:bCs/>
          <w:sz w:val="28"/>
          <w:szCs w:val="28"/>
        </w:rPr>
      </w:pPr>
      <w:bookmarkStart w:id="46" w:name="_Toc233882757"/>
      <w:r w:rsidRPr="00A95D88">
        <w:rPr>
          <w:rStyle w:val="Heading2Char"/>
          <w:rFonts w:ascii="Arial" w:hAnsi="Arial" w:cs="Arial"/>
          <w:b/>
          <w:bCs/>
          <w:color w:val="auto"/>
          <w:sz w:val="28"/>
          <w:szCs w:val="28"/>
        </w:rPr>
        <w:lastRenderedPageBreak/>
        <w:t>Non-Motor Symptoms</w:t>
      </w:r>
      <w:bookmarkEnd w:id="46"/>
    </w:p>
    <w:p w14:paraId="382B4D30" w14:textId="19FEA627" w:rsidR="007440B1" w:rsidRPr="00E55B59" w:rsidRDefault="00E55B59" w:rsidP="0077642D">
      <w:pPr>
        <w:spacing w:line="360" w:lineRule="auto"/>
        <w:rPr>
          <w:rFonts w:ascii="Arial" w:hAnsi="Arial" w:cs="Arial"/>
          <w:b/>
          <w:bCs/>
          <w:sz w:val="28"/>
          <w:szCs w:val="28"/>
        </w:rPr>
      </w:pPr>
      <w:r w:rsidRPr="00E55B59">
        <w:rPr>
          <w:rFonts w:ascii="Arial" w:hAnsi="Arial" w:cs="Arial"/>
          <w:b/>
          <w:bCs/>
          <w:sz w:val="28"/>
          <w:szCs w:val="28"/>
        </w:rPr>
        <w:drawing>
          <wp:inline distT="0" distB="0" distL="0" distR="0" wp14:anchorId="1C33408A" wp14:editId="78CE6203">
            <wp:extent cx="5731510" cy="3975100"/>
            <wp:effectExtent l="0" t="0" r="2540" b="6350"/>
            <wp:docPr id="10123454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2345424" name=""/>
                    <pic:cNvPicPr/>
                  </pic:nvPicPr>
                  <pic:blipFill>
                    <a:blip r:embed="rId15"/>
                    <a:stretch>
                      <a:fillRect/>
                    </a:stretch>
                  </pic:blipFill>
                  <pic:spPr>
                    <a:xfrm>
                      <a:off x="0" y="0"/>
                      <a:ext cx="5731510" cy="3975100"/>
                    </a:xfrm>
                    <a:prstGeom prst="rect">
                      <a:avLst/>
                    </a:prstGeom>
                  </pic:spPr>
                </pic:pic>
              </a:graphicData>
            </a:graphic>
          </wp:inline>
        </w:drawing>
      </w:r>
    </w:p>
    <w:p w14:paraId="6FFB9B2D" w14:textId="3936750C" w:rsidR="004378A7" w:rsidRDefault="007D2338" w:rsidP="0077642D">
      <w:pPr>
        <w:spacing w:line="360" w:lineRule="auto"/>
        <w:rPr>
          <w:rFonts w:ascii="Arial" w:hAnsi="Arial" w:cs="Arial"/>
        </w:rPr>
      </w:pPr>
      <w:r>
        <w:rPr>
          <w:rFonts w:ascii="Arial" w:hAnsi="Arial" w:cs="Arial"/>
          <w:noProof/>
        </w:rPr>
        <w:drawing>
          <wp:inline distT="0" distB="0" distL="0" distR="0" wp14:anchorId="793524B9" wp14:editId="13FDE640">
            <wp:extent cx="5731510" cy="3820795"/>
            <wp:effectExtent l="0" t="0" r="2540" b="8255"/>
            <wp:docPr id="786697371"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6697371" name="Picture 786697371"/>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57593FD9" w14:textId="77777777" w:rsidR="00747478" w:rsidRDefault="00747478" w:rsidP="0077642D">
      <w:pPr>
        <w:spacing w:line="360" w:lineRule="auto"/>
        <w:rPr>
          <w:rFonts w:ascii="Arial" w:hAnsi="Arial" w:cs="Arial"/>
        </w:rPr>
      </w:pPr>
    </w:p>
    <w:p w14:paraId="0188E033" w14:textId="69038548" w:rsidR="004D186C" w:rsidRPr="0041514B" w:rsidRDefault="00B873C5" w:rsidP="0077642D">
      <w:pPr>
        <w:spacing w:line="360" w:lineRule="auto"/>
        <w:rPr>
          <w:rFonts w:ascii="Arial" w:hAnsi="Arial" w:cs="Arial"/>
        </w:rPr>
      </w:pPr>
      <w:r w:rsidRPr="001967F4">
        <w:rPr>
          <w:rFonts w:ascii="Arial" w:hAnsi="Arial" w:cs="Arial"/>
          <w:noProof/>
        </w:rPr>
        <w:lastRenderedPageBreak/>
        <mc:AlternateContent>
          <mc:Choice Requires="wps">
            <w:drawing>
              <wp:anchor distT="45720" distB="45720" distL="114300" distR="114300" simplePos="0" relativeHeight="251688960" behindDoc="0" locked="0" layoutInCell="1" allowOverlap="1" wp14:anchorId="0B000381" wp14:editId="4092A89E">
                <wp:simplePos x="0" y="0"/>
                <wp:positionH relativeFrom="margin">
                  <wp:align>right</wp:align>
                </wp:positionH>
                <wp:positionV relativeFrom="paragraph">
                  <wp:posOffset>0</wp:posOffset>
                </wp:positionV>
                <wp:extent cx="5655310" cy="563880"/>
                <wp:effectExtent l="0" t="0" r="2540" b="7620"/>
                <wp:wrapSquare wrapText="bothSides"/>
                <wp:docPr id="20205380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55310" cy="563880"/>
                        </a:xfrm>
                        <a:prstGeom prst="rect">
                          <a:avLst/>
                        </a:prstGeom>
                        <a:solidFill>
                          <a:schemeClr val="accent1">
                            <a:lumMod val="40000"/>
                            <a:lumOff val="60000"/>
                          </a:schemeClr>
                        </a:solidFill>
                        <a:ln w="9525">
                          <a:noFill/>
                          <a:miter lim="800000"/>
                          <a:headEnd/>
                          <a:tailEnd/>
                        </a:ln>
                      </wps:spPr>
                      <wps:txbx>
                        <w:txbxContent>
                          <w:p w14:paraId="09D4D4FC" w14:textId="125EC00F" w:rsidR="001967F4" w:rsidRPr="003559D0" w:rsidRDefault="001967F4" w:rsidP="00A95D88">
                            <w:pPr>
                              <w:pStyle w:val="Heading1"/>
                              <w:jc w:val="center"/>
                              <w:rPr>
                                <w:rFonts w:ascii="Arial" w:hAnsi="Arial" w:cs="Arial"/>
                                <w:b/>
                                <w:bCs/>
                                <w:color w:val="auto"/>
                                <w:sz w:val="24"/>
                                <w:szCs w:val="24"/>
                              </w:rPr>
                            </w:pPr>
                            <w:bookmarkStart w:id="47" w:name="_Toc233822016"/>
                            <w:bookmarkStart w:id="48" w:name="_Toc233882758"/>
                            <w:r w:rsidRPr="003559D0">
                              <w:rPr>
                                <w:rFonts w:ascii="Arial" w:hAnsi="Arial" w:cs="Arial"/>
                                <w:b/>
                                <w:bCs/>
                                <w:color w:val="auto"/>
                                <w:sz w:val="24"/>
                                <w:szCs w:val="24"/>
                              </w:rPr>
                              <w:t>How Does Idiopathic Parkinson’s Disease Affect Psychological Well-Being</w:t>
                            </w:r>
                            <w:bookmarkEnd w:id="47"/>
                            <w:bookmarkEnd w:id="48"/>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000381" id="_x0000_s1031" type="#_x0000_t202" style="position:absolute;margin-left:394.1pt;margin-top:0;width:445.3pt;height:44.4pt;z-index:25168896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" fillcolor="#83caeb [1300]" stroked="f">
                <v:textbox>
                  <w:txbxContent>
                    <w:p w14:paraId="09D4D4FC" w14:textId="125EC00F" w:rsidR="001967F4" w:rsidRPr="003559D0" w:rsidRDefault="001967F4" w:rsidP="00A95D88">
                      <w:pPr>
                        <w:pStyle w:val="Heading1"/>
                        <w:jc w:val="center"/>
                        <w:rPr>
                          <w:rFonts w:ascii="Arial" w:hAnsi="Arial" w:cs="Arial"/>
                          <w:b/>
                          <w:bCs/>
                          <w:color w:val="auto"/>
                          <w:sz w:val="24"/>
                          <w:szCs w:val="24"/>
                        </w:rPr>
                      </w:pPr>
                      <w:bookmarkStart w:id="49" w:name="_Toc233822016"/>
                      <w:bookmarkStart w:id="50" w:name="_Toc233882758"/>
                      <w:r w:rsidRPr="003559D0">
                        <w:rPr>
                          <w:rFonts w:ascii="Arial" w:hAnsi="Arial" w:cs="Arial"/>
                          <w:b/>
                          <w:bCs/>
                          <w:color w:val="auto"/>
                          <w:sz w:val="24"/>
                          <w:szCs w:val="24"/>
                        </w:rPr>
                        <w:t>How Does Idiopathic Parkinson’s Disease Affect Psychological Well-Being</w:t>
                      </w:r>
                      <w:bookmarkEnd w:id="49"/>
                      <w:bookmarkEnd w:id="50"/>
                    </w:p>
                  </w:txbxContent>
                </v:textbox>
                <w10:wrap type="square" anchorx="margin"/>
              </v:shape>
            </w:pict>
          </mc:Fallback>
        </mc:AlternateContent>
      </w:r>
      <w:r>
        <w:rPr>
          <w:noProof/>
        </w:rPr>
        <mc:AlternateContent>
          <mc:Choice Requires="wps">
            <w:drawing>
              <wp:anchor distT="0" distB="0" distL="114300" distR="114300" simplePos="0" relativeHeight="251686912" behindDoc="0" locked="0" layoutInCell="1" allowOverlap="1" wp14:anchorId="2A5FF649" wp14:editId="12D0758B">
                <wp:simplePos x="0" y="0"/>
                <wp:positionH relativeFrom="margin">
                  <wp:posOffset>-109855</wp:posOffset>
                </wp:positionH>
                <wp:positionV relativeFrom="paragraph">
                  <wp:posOffset>-236643</wp:posOffset>
                </wp:positionV>
                <wp:extent cx="5895975" cy="1028700"/>
                <wp:effectExtent l="0" t="0" r="28575" b="19050"/>
                <wp:wrapNone/>
                <wp:docPr id="1633379950" name="Flowchart: Punched Tape 4"/>
                <wp:cNvGraphicFramePr/>
                <a:graphic xmlns:a="http://schemas.openxmlformats.org/drawingml/2006/main">
                  <a:graphicData uri="http://schemas.microsoft.com/office/word/2010/wordprocessingShape">
                    <wps:wsp>
                      <wps:cNvSpPr/>
                      <wps:spPr>
                        <a:xfrm>
                          <a:off x="0" y="0"/>
                          <a:ext cx="5895975" cy="1028700"/>
                        </a:xfrm>
                        <a:prstGeom prst="flowChartPunchedTape">
                          <a:avLst/>
                        </a:prstGeom>
                        <a:solidFill>
                          <a:schemeClr val="accent1">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8D6A1AF" id="Flowchart: Punched Tape 4" o:spid="_x0000_s1026" type="#_x0000_t122" style="position:absolute;margin-left:-8.65pt;margin-top:-18.65pt;width:464.25pt;height:81pt;z-index:251686912;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" fillcolor="#83caeb [1300]" strokecolor="#030e13 [484]" strokeweight="1pt">
                <w10:wrap anchorx="margin"/>
              </v:shape>
            </w:pict>
          </mc:Fallback>
        </mc:AlternateContent>
      </w:r>
    </w:p>
    <w:p w14:paraId="2F04F34F" w14:textId="77777777" w:rsidR="0077642D" w:rsidRDefault="0077642D" w:rsidP="0077642D">
      <w:pPr>
        <w:spacing w:line="360" w:lineRule="auto"/>
        <w:rPr>
          <w:rFonts w:ascii="Arial" w:hAnsi="Arial" w:cs="Arial"/>
        </w:rPr>
      </w:pPr>
    </w:p>
    <w:p w14:paraId="0FEACF2D" w14:textId="1EA0F343" w:rsidR="00AE5E59" w:rsidRDefault="00F3638A" w:rsidP="0077642D">
      <w:pPr>
        <w:spacing w:line="360" w:lineRule="auto"/>
        <w:rPr>
          <w:rFonts w:ascii="Arial" w:hAnsi="Arial" w:cs="Arial"/>
        </w:rPr>
      </w:pPr>
      <w:r>
        <w:rPr>
          <w:rFonts w:ascii="Arial" w:hAnsi="Arial" w:cs="Arial"/>
        </w:rPr>
        <w:t>Idiopathic Parkinson’s Disease has a significant psycholo</w:t>
      </w:r>
      <w:r w:rsidR="0049582C">
        <w:rPr>
          <w:rFonts w:ascii="Arial" w:hAnsi="Arial" w:cs="Arial"/>
        </w:rPr>
        <w:t>gical impact that extends beyond its physical symptoms</w:t>
      </w:r>
      <w:r w:rsidR="0010172C">
        <w:rPr>
          <w:rFonts w:ascii="Arial" w:hAnsi="Arial" w:cs="Arial"/>
        </w:rPr>
        <w:t xml:space="preserve"> (Parkinson’s Foundation, 2026)</w:t>
      </w:r>
      <w:r w:rsidR="00CD1A80">
        <w:rPr>
          <w:rFonts w:ascii="Arial" w:hAnsi="Arial" w:cs="Arial"/>
        </w:rPr>
        <w:t>. Depression, anxiety, apathy, and cognitive impairment are common non</w:t>
      </w:r>
      <w:r w:rsidR="00D00393">
        <w:rPr>
          <w:rFonts w:ascii="Arial" w:hAnsi="Arial" w:cs="Arial"/>
        </w:rPr>
        <w:t>-</w:t>
      </w:r>
      <w:r w:rsidR="00CD1A80">
        <w:rPr>
          <w:rFonts w:ascii="Arial" w:hAnsi="Arial" w:cs="Arial"/>
        </w:rPr>
        <w:t xml:space="preserve">motor features </w:t>
      </w:r>
      <w:r w:rsidR="0028348C">
        <w:rPr>
          <w:rFonts w:ascii="Arial" w:hAnsi="Arial" w:cs="Arial"/>
        </w:rPr>
        <w:t>that substantially reduce quality of life. Unlike a normal emotional response to diagnosis</w:t>
      </w:r>
      <w:r w:rsidR="00D00393">
        <w:rPr>
          <w:rFonts w:ascii="Arial" w:hAnsi="Arial" w:cs="Arial"/>
        </w:rPr>
        <w:t>, these symptoms are partly caused by neurodegeneration</w:t>
      </w:r>
      <w:r w:rsidR="00A92EF0">
        <w:rPr>
          <w:rFonts w:ascii="Arial" w:hAnsi="Arial" w:cs="Arial"/>
        </w:rPr>
        <w:t xml:space="preserve"> (Baquero and </w:t>
      </w:r>
      <w:r w:rsidR="00596F02">
        <w:rPr>
          <w:rFonts w:ascii="Arial" w:hAnsi="Arial" w:cs="Arial"/>
        </w:rPr>
        <w:t>Martin, 2015</w:t>
      </w:r>
      <w:r w:rsidR="00A92EF0">
        <w:rPr>
          <w:rFonts w:ascii="Arial" w:hAnsi="Arial" w:cs="Arial"/>
        </w:rPr>
        <w:t>)</w:t>
      </w:r>
      <w:r w:rsidR="00D00393">
        <w:rPr>
          <w:rFonts w:ascii="Arial" w:hAnsi="Arial" w:cs="Arial"/>
        </w:rPr>
        <w:t xml:space="preserve">. </w:t>
      </w:r>
    </w:p>
    <w:p w14:paraId="3B306B42" w14:textId="77777777" w:rsidR="00D96A70" w:rsidRDefault="007D4D5F" w:rsidP="0077642D">
      <w:pPr>
        <w:spacing w:line="360" w:lineRule="auto"/>
        <w:rPr>
          <w:rFonts w:ascii="Arial" w:hAnsi="Arial" w:cs="Arial"/>
        </w:rPr>
      </w:pPr>
      <w:r>
        <w:rPr>
          <w:rFonts w:ascii="Arial" w:hAnsi="Arial" w:cs="Arial"/>
        </w:rPr>
        <w:t xml:space="preserve">Depression affects approximately </w:t>
      </w:r>
      <w:r w:rsidR="004E2254">
        <w:rPr>
          <w:rFonts w:ascii="Arial" w:hAnsi="Arial" w:cs="Arial"/>
        </w:rPr>
        <w:t xml:space="preserve">up to </w:t>
      </w:r>
      <w:r>
        <w:rPr>
          <w:rFonts w:ascii="Arial" w:hAnsi="Arial" w:cs="Arial"/>
        </w:rPr>
        <w:t>50% of individuals with Idiopathic Parkinson’s Disease</w:t>
      </w:r>
      <w:r w:rsidR="00FB6187">
        <w:rPr>
          <w:rFonts w:ascii="Arial" w:hAnsi="Arial" w:cs="Arial"/>
        </w:rPr>
        <w:t>, while anxiety and cog</w:t>
      </w:r>
      <w:r w:rsidR="00D80096">
        <w:rPr>
          <w:rFonts w:ascii="Arial" w:hAnsi="Arial" w:cs="Arial"/>
        </w:rPr>
        <w:t>nitive</w:t>
      </w:r>
      <w:r w:rsidR="00E13F50">
        <w:rPr>
          <w:rFonts w:ascii="Arial" w:hAnsi="Arial" w:cs="Arial"/>
        </w:rPr>
        <w:t xml:space="preserve"> decline may impair memory, decision making and medication adherence</w:t>
      </w:r>
      <w:r w:rsidR="004E2254">
        <w:rPr>
          <w:rFonts w:ascii="Arial" w:hAnsi="Arial" w:cs="Arial"/>
        </w:rPr>
        <w:t xml:space="preserve"> (Chika</w:t>
      </w:r>
      <w:r w:rsidR="007E620E">
        <w:rPr>
          <w:rFonts w:ascii="Arial" w:hAnsi="Arial" w:cs="Arial"/>
        </w:rPr>
        <w:t>timalla et al., 2022)</w:t>
      </w:r>
      <w:r w:rsidR="00E13F50">
        <w:rPr>
          <w:rFonts w:ascii="Arial" w:hAnsi="Arial" w:cs="Arial"/>
        </w:rPr>
        <w:t>. Visible moto</w:t>
      </w:r>
      <w:r w:rsidR="0007786F">
        <w:rPr>
          <w:rFonts w:ascii="Arial" w:hAnsi="Arial" w:cs="Arial"/>
        </w:rPr>
        <w:t>r symptoms can also contribute to reduced self-esteem, social withdrawal, and loss of independence, further worsening psychological well-being</w:t>
      </w:r>
      <w:r w:rsidR="00467392">
        <w:rPr>
          <w:rFonts w:ascii="Arial" w:hAnsi="Arial" w:cs="Arial"/>
        </w:rPr>
        <w:t xml:space="preserve"> (Hanrahan et al., </w:t>
      </w:r>
      <w:r w:rsidR="00D96A70">
        <w:rPr>
          <w:rFonts w:ascii="Arial" w:hAnsi="Arial" w:cs="Arial"/>
        </w:rPr>
        <w:t>2026)</w:t>
      </w:r>
      <w:r w:rsidR="0007786F">
        <w:rPr>
          <w:rFonts w:ascii="Arial" w:hAnsi="Arial" w:cs="Arial"/>
        </w:rPr>
        <w:t>.</w:t>
      </w:r>
    </w:p>
    <w:p w14:paraId="2E765CDA" w14:textId="138E1C89" w:rsidR="0009230B" w:rsidRDefault="00FE3650" w:rsidP="0077642D">
      <w:pPr>
        <w:spacing w:line="360" w:lineRule="auto"/>
        <w:rPr>
          <w:rFonts w:ascii="Arial" w:hAnsi="Arial" w:cs="Arial"/>
        </w:rPr>
      </w:pPr>
      <w:r>
        <w:rPr>
          <w:rFonts w:ascii="Arial" w:hAnsi="Arial" w:cs="Arial"/>
        </w:rPr>
        <w:t>Despite their prevalence, psychological</w:t>
      </w:r>
      <w:r w:rsidR="00CE5683">
        <w:rPr>
          <w:rFonts w:ascii="Arial" w:hAnsi="Arial" w:cs="Arial"/>
        </w:rPr>
        <w:t xml:space="preserve"> symptoms remain </w:t>
      </w:r>
      <w:r w:rsidR="00BB6074">
        <w:rPr>
          <w:rFonts w:ascii="Arial" w:hAnsi="Arial" w:cs="Arial"/>
        </w:rPr>
        <w:t>under-recognised within routine Idiopathic Parkinson’s Disease care, where clinical management often prioritises motor symptoms control</w:t>
      </w:r>
      <w:r w:rsidR="006C79FF">
        <w:rPr>
          <w:rFonts w:ascii="Arial" w:hAnsi="Arial" w:cs="Arial"/>
        </w:rPr>
        <w:t xml:space="preserve"> (Wein</w:t>
      </w:r>
      <w:r w:rsidR="00305EEE">
        <w:rPr>
          <w:rFonts w:ascii="Arial" w:hAnsi="Arial" w:cs="Arial"/>
        </w:rPr>
        <w:t>traub et al., 2022)</w:t>
      </w:r>
      <w:r w:rsidR="00BB6074">
        <w:rPr>
          <w:rFonts w:ascii="Arial" w:hAnsi="Arial" w:cs="Arial"/>
        </w:rPr>
        <w:t>.</w:t>
      </w:r>
      <w:r w:rsidR="00D439D3">
        <w:rPr>
          <w:rFonts w:ascii="Arial" w:hAnsi="Arial" w:cs="Arial"/>
        </w:rPr>
        <w:t xml:space="preserve"> </w:t>
      </w:r>
      <w:r w:rsidR="00305EEE">
        <w:rPr>
          <w:rFonts w:ascii="Arial" w:hAnsi="Arial" w:cs="Arial"/>
        </w:rPr>
        <w:t xml:space="preserve">This imbalance may delay access to appropriate mental health support and reduce </w:t>
      </w:r>
      <w:r w:rsidR="00D439D3">
        <w:rPr>
          <w:rFonts w:ascii="Arial" w:hAnsi="Arial" w:cs="Arial"/>
        </w:rPr>
        <w:t>the quality of life.</w:t>
      </w:r>
      <w:r w:rsidR="00305EEE">
        <w:rPr>
          <w:rFonts w:ascii="Arial" w:hAnsi="Arial" w:cs="Arial"/>
        </w:rPr>
        <w:t xml:space="preserve"> </w:t>
      </w:r>
      <w:r w:rsidR="00D439D3">
        <w:rPr>
          <w:rFonts w:ascii="Arial" w:hAnsi="Arial" w:cs="Arial"/>
        </w:rPr>
        <w:t xml:space="preserve">Routine </w:t>
      </w:r>
      <w:r w:rsidR="00305EEE">
        <w:rPr>
          <w:rFonts w:ascii="Arial" w:hAnsi="Arial" w:cs="Arial"/>
        </w:rPr>
        <w:t>psychological</w:t>
      </w:r>
      <w:r w:rsidR="005F23BB">
        <w:rPr>
          <w:rFonts w:ascii="Arial" w:hAnsi="Arial" w:cs="Arial"/>
        </w:rPr>
        <w:t xml:space="preserve"> assessment, timely referral to specialist mental health services</w:t>
      </w:r>
      <w:r w:rsidR="00AB5A8A">
        <w:rPr>
          <w:rFonts w:ascii="Arial" w:hAnsi="Arial" w:cs="Arial"/>
        </w:rPr>
        <w:t>, and integrated multidisciplinary care are therefore essential for delivering holistic,</w:t>
      </w:r>
      <w:r w:rsidR="005A66C2">
        <w:rPr>
          <w:rFonts w:ascii="Arial" w:hAnsi="Arial" w:cs="Arial"/>
        </w:rPr>
        <w:t xml:space="preserve"> person-centred </w:t>
      </w:r>
      <w:r w:rsidR="00AB5A8A">
        <w:rPr>
          <w:rFonts w:ascii="Arial" w:hAnsi="Arial" w:cs="Arial"/>
        </w:rPr>
        <w:t>management</w:t>
      </w:r>
      <w:r w:rsidR="007E15E8">
        <w:rPr>
          <w:rFonts w:ascii="Arial" w:hAnsi="Arial" w:cs="Arial"/>
        </w:rPr>
        <w:t xml:space="preserve"> (Cojan et al., 2025)</w:t>
      </w:r>
      <w:r w:rsidR="00AB5A8A">
        <w:rPr>
          <w:rFonts w:ascii="Arial" w:hAnsi="Arial" w:cs="Arial"/>
        </w:rPr>
        <w:t>.</w:t>
      </w:r>
    </w:p>
    <w:p w14:paraId="26890B8D" w14:textId="5154A7FA" w:rsidR="006C7E33" w:rsidRDefault="006C7E33" w:rsidP="0077642D">
      <w:pPr>
        <w:spacing w:line="360" w:lineRule="auto"/>
        <w:rPr>
          <w:rFonts w:ascii="Arial" w:hAnsi="Arial" w:cs="Arial"/>
        </w:rPr>
      </w:pPr>
      <w:r>
        <w:rPr>
          <w:rFonts w:ascii="Arial" w:hAnsi="Arial" w:cs="Arial"/>
          <w:noProof/>
        </w:rPr>
        <w:drawing>
          <wp:inline distT="0" distB="0" distL="0" distR="0" wp14:anchorId="23961F9C" wp14:editId="197179FB">
            <wp:extent cx="5547360" cy="3368040"/>
            <wp:effectExtent l="0" t="0" r="0" b="3810"/>
            <wp:docPr id="163217407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2174077" name="Picture 1632174077"/>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599760" cy="3399854"/>
                    </a:xfrm>
                    <a:prstGeom prst="rect">
                      <a:avLst/>
                    </a:prstGeom>
                  </pic:spPr>
                </pic:pic>
              </a:graphicData>
            </a:graphic>
          </wp:inline>
        </w:drawing>
      </w:r>
    </w:p>
    <w:p w14:paraId="77E6AE6F" w14:textId="01047CD4" w:rsidR="00171054" w:rsidRDefault="00171054" w:rsidP="0077642D">
      <w:pPr>
        <w:spacing w:line="360" w:lineRule="auto"/>
        <w:rPr>
          <w:rFonts w:ascii="Arial" w:hAnsi="Arial" w:cs="Arial"/>
        </w:rPr>
      </w:pPr>
      <w:r w:rsidRPr="001967F4">
        <w:rPr>
          <w:rFonts w:ascii="Arial" w:hAnsi="Arial" w:cs="Arial"/>
          <w:noProof/>
        </w:rPr>
        <w:lastRenderedPageBreak/>
        <mc:AlternateContent>
          <mc:Choice Requires="wps">
            <w:drawing>
              <wp:anchor distT="45720" distB="45720" distL="114300" distR="114300" simplePos="0" relativeHeight="251693056" behindDoc="0" locked="0" layoutInCell="1" allowOverlap="1" wp14:anchorId="261295DE" wp14:editId="2435829F">
                <wp:simplePos x="0" y="0"/>
                <wp:positionH relativeFrom="margin">
                  <wp:align>right</wp:align>
                </wp:positionH>
                <wp:positionV relativeFrom="paragraph">
                  <wp:posOffset>266065</wp:posOffset>
                </wp:positionV>
                <wp:extent cx="5655310" cy="533400"/>
                <wp:effectExtent l="0" t="0" r="2540" b="0"/>
                <wp:wrapSquare wrapText="bothSides"/>
                <wp:docPr id="2812600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55310" cy="533400"/>
                        </a:xfrm>
                        <a:prstGeom prst="rect">
                          <a:avLst/>
                        </a:prstGeom>
                        <a:solidFill>
                          <a:schemeClr val="accent1">
                            <a:lumMod val="40000"/>
                            <a:lumOff val="60000"/>
                          </a:schemeClr>
                        </a:solidFill>
                        <a:ln w="9525">
                          <a:noFill/>
                          <a:miter lim="800000"/>
                          <a:headEnd/>
                          <a:tailEnd/>
                        </a:ln>
                      </wps:spPr>
                      <wps:txbx>
                        <w:txbxContent>
                          <w:p w14:paraId="4959F719" w14:textId="744E25F5" w:rsidR="00772C4D" w:rsidRPr="00470D5D" w:rsidRDefault="00772C4D" w:rsidP="00470D5D">
                            <w:pPr>
                              <w:pStyle w:val="Heading1"/>
                              <w:jc w:val="center"/>
                              <w:rPr>
                                <w:rFonts w:ascii="Arial" w:hAnsi="Arial" w:cs="Arial"/>
                                <w:b/>
                                <w:bCs/>
                                <w:color w:val="auto"/>
                                <w:sz w:val="24"/>
                                <w:szCs w:val="24"/>
                              </w:rPr>
                            </w:pPr>
                            <w:bookmarkStart w:id="51" w:name="_Toc233822017"/>
                            <w:bookmarkStart w:id="52" w:name="_Toc233882759"/>
                            <w:r w:rsidRPr="00470D5D">
                              <w:rPr>
                                <w:rFonts w:ascii="Arial" w:hAnsi="Arial" w:cs="Arial"/>
                                <w:b/>
                                <w:bCs/>
                                <w:color w:val="auto"/>
                                <w:sz w:val="24"/>
                                <w:szCs w:val="24"/>
                              </w:rPr>
                              <w:t xml:space="preserve">How Does Idiopathic Parkinson’s Disease Affect </w:t>
                            </w:r>
                            <w:r w:rsidRPr="00470D5D">
                              <w:rPr>
                                <w:rFonts w:ascii="Arial" w:hAnsi="Arial" w:cs="Arial"/>
                                <w:b/>
                                <w:bCs/>
                                <w:color w:val="auto"/>
                                <w:sz w:val="24"/>
                                <w:szCs w:val="24"/>
                              </w:rPr>
                              <w:t>Soci</w:t>
                            </w:r>
                            <w:r w:rsidR="00171054" w:rsidRPr="00470D5D">
                              <w:rPr>
                                <w:rFonts w:ascii="Arial" w:hAnsi="Arial" w:cs="Arial"/>
                                <w:b/>
                                <w:bCs/>
                                <w:color w:val="auto"/>
                                <w:sz w:val="24"/>
                                <w:szCs w:val="24"/>
                              </w:rPr>
                              <w:t>al</w:t>
                            </w:r>
                            <w:r w:rsidRPr="00470D5D">
                              <w:rPr>
                                <w:rFonts w:ascii="Arial" w:hAnsi="Arial" w:cs="Arial"/>
                                <w:b/>
                                <w:bCs/>
                                <w:color w:val="auto"/>
                                <w:sz w:val="24"/>
                                <w:szCs w:val="24"/>
                              </w:rPr>
                              <w:t xml:space="preserve"> Well-Being</w:t>
                            </w:r>
                            <w:bookmarkEnd w:id="51"/>
                            <w:bookmarkEnd w:id="52"/>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61295DE" id="_x0000_s1032" type="#_x0000_t202" style="position:absolute;margin-left:394.1pt;margin-top:20.95pt;width:445.3pt;height:42pt;z-index:25169305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" fillcolor="#83caeb [1300]" stroked="f">
                <v:textbox>
                  <w:txbxContent>
                    <w:p w14:paraId="4959F719" w14:textId="744E25F5" w:rsidR="00772C4D" w:rsidRPr="00470D5D" w:rsidRDefault="00772C4D" w:rsidP="00470D5D">
                      <w:pPr>
                        <w:pStyle w:val="Heading1"/>
                        <w:jc w:val="center"/>
                        <w:rPr>
                          <w:rFonts w:ascii="Arial" w:hAnsi="Arial" w:cs="Arial"/>
                          <w:b/>
                          <w:bCs/>
                          <w:color w:val="auto"/>
                          <w:sz w:val="24"/>
                          <w:szCs w:val="24"/>
                        </w:rPr>
                      </w:pPr>
                      <w:bookmarkStart w:id="53" w:name="_Toc233822017"/>
                      <w:bookmarkStart w:id="54" w:name="_Toc233882759"/>
                      <w:r w:rsidRPr="00470D5D">
                        <w:rPr>
                          <w:rFonts w:ascii="Arial" w:hAnsi="Arial" w:cs="Arial"/>
                          <w:b/>
                          <w:bCs/>
                          <w:color w:val="auto"/>
                          <w:sz w:val="24"/>
                          <w:szCs w:val="24"/>
                        </w:rPr>
                        <w:t xml:space="preserve">How Does Idiopathic Parkinson’s Disease Affect </w:t>
                      </w:r>
                      <w:r w:rsidRPr="00470D5D">
                        <w:rPr>
                          <w:rFonts w:ascii="Arial" w:hAnsi="Arial" w:cs="Arial"/>
                          <w:b/>
                          <w:bCs/>
                          <w:color w:val="auto"/>
                          <w:sz w:val="24"/>
                          <w:szCs w:val="24"/>
                        </w:rPr>
                        <w:t>Soci</w:t>
                      </w:r>
                      <w:r w:rsidR="00171054" w:rsidRPr="00470D5D">
                        <w:rPr>
                          <w:rFonts w:ascii="Arial" w:hAnsi="Arial" w:cs="Arial"/>
                          <w:b/>
                          <w:bCs/>
                          <w:color w:val="auto"/>
                          <w:sz w:val="24"/>
                          <w:szCs w:val="24"/>
                        </w:rPr>
                        <w:t>al</w:t>
                      </w:r>
                      <w:r w:rsidRPr="00470D5D">
                        <w:rPr>
                          <w:rFonts w:ascii="Arial" w:hAnsi="Arial" w:cs="Arial"/>
                          <w:b/>
                          <w:bCs/>
                          <w:color w:val="auto"/>
                          <w:sz w:val="24"/>
                          <w:szCs w:val="24"/>
                        </w:rPr>
                        <w:t xml:space="preserve"> Well-Being</w:t>
                      </w:r>
                      <w:bookmarkEnd w:id="53"/>
                      <w:bookmarkEnd w:id="54"/>
                    </w:p>
                  </w:txbxContent>
                </v:textbox>
                <w10:wrap type="square" anchorx="margin"/>
              </v:shape>
            </w:pict>
          </mc:Fallback>
        </mc:AlternateContent>
      </w:r>
      <w:r>
        <w:rPr>
          <w:noProof/>
        </w:rPr>
        <mc:AlternateContent>
          <mc:Choice Requires="wps">
            <w:drawing>
              <wp:anchor distT="0" distB="0" distL="114300" distR="114300" simplePos="0" relativeHeight="251691008" behindDoc="0" locked="0" layoutInCell="1" allowOverlap="1" wp14:anchorId="23779D94" wp14:editId="65A3434E">
                <wp:simplePos x="0" y="0"/>
                <wp:positionH relativeFrom="margin">
                  <wp:align>left</wp:align>
                </wp:positionH>
                <wp:positionV relativeFrom="paragraph">
                  <wp:posOffset>6350</wp:posOffset>
                </wp:positionV>
                <wp:extent cx="5895975" cy="1028700"/>
                <wp:effectExtent l="0" t="0" r="28575" b="19050"/>
                <wp:wrapNone/>
                <wp:docPr id="276467348" name="Flowchart: Punched Tape 4"/>
                <wp:cNvGraphicFramePr/>
                <a:graphic xmlns:a="http://schemas.openxmlformats.org/drawingml/2006/main">
                  <a:graphicData uri="http://schemas.microsoft.com/office/word/2010/wordprocessingShape">
                    <wps:wsp>
                      <wps:cNvSpPr/>
                      <wps:spPr>
                        <a:xfrm>
                          <a:off x="0" y="0"/>
                          <a:ext cx="5895975" cy="1028700"/>
                        </a:xfrm>
                        <a:prstGeom prst="flowChartPunchedTape">
                          <a:avLst/>
                        </a:prstGeom>
                        <a:solidFill>
                          <a:schemeClr val="accent1">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3ADE83B" id="Flowchart: Punched Tape 4" o:spid="_x0000_s1026" type="#_x0000_t122" style="position:absolute;margin-left:0;margin-top:.5pt;width:464.25pt;height:81pt;z-index:251691008;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" fillcolor="#83caeb [1300]" strokecolor="#030e13 [484]" strokeweight="1pt">
                <w10:wrap anchorx="margin"/>
              </v:shape>
            </w:pict>
          </mc:Fallback>
        </mc:AlternateContent>
      </w:r>
    </w:p>
    <w:p w14:paraId="6CC3CEA0" w14:textId="7145B5AB" w:rsidR="00171054" w:rsidRDefault="00171054" w:rsidP="0077642D">
      <w:pPr>
        <w:spacing w:line="360" w:lineRule="auto"/>
        <w:rPr>
          <w:rFonts w:ascii="Arial" w:hAnsi="Arial" w:cs="Arial"/>
        </w:rPr>
      </w:pPr>
    </w:p>
    <w:p w14:paraId="4FEB9210" w14:textId="77777777" w:rsidR="00B43DCC" w:rsidRDefault="00B43DCC" w:rsidP="0077642D">
      <w:pPr>
        <w:spacing w:line="360" w:lineRule="auto"/>
        <w:rPr>
          <w:rFonts w:ascii="Arial" w:hAnsi="Arial" w:cs="Arial"/>
        </w:rPr>
      </w:pPr>
    </w:p>
    <w:p w14:paraId="4FB04607" w14:textId="10328B75" w:rsidR="00171054" w:rsidRDefault="00B43DCC" w:rsidP="0077642D">
      <w:pPr>
        <w:spacing w:line="360" w:lineRule="auto"/>
        <w:rPr>
          <w:rFonts w:ascii="Arial" w:hAnsi="Arial" w:cs="Arial"/>
        </w:rPr>
      </w:pPr>
      <w:r>
        <w:rPr>
          <w:rFonts w:ascii="Arial" w:hAnsi="Arial" w:cs="Arial"/>
        </w:rPr>
        <w:t>Idiopathic Parkinson’s Disease</w:t>
      </w:r>
      <w:r w:rsidR="0004314E">
        <w:rPr>
          <w:rFonts w:ascii="Arial" w:hAnsi="Arial" w:cs="Arial"/>
        </w:rPr>
        <w:t xml:space="preserve"> can significantly affect an </w:t>
      </w:r>
      <w:r w:rsidR="006350DD">
        <w:rPr>
          <w:rFonts w:ascii="Arial" w:hAnsi="Arial" w:cs="Arial"/>
        </w:rPr>
        <w:t>individual's</w:t>
      </w:r>
      <w:r w:rsidR="0004314E">
        <w:rPr>
          <w:rFonts w:ascii="Arial" w:hAnsi="Arial" w:cs="Arial"/>
        </w:rPr>
        <w:t xml:space="preserve"> social well-being</w:t>
      </w:r>
      <w:r w:rsidR="006350DD">
        <w:rPr>
          <w:rFonts w:ascii="Arial" w:hAnsi="Arial" w:cs="Arial"/>
        </w:rPr>
        <w:t xml:space="preserve"> by reducing independence, limiting social participation and altering personal relationships</w:t>
      </w:r>
      <w:r w:rsidR="00C66241">
        <w:rPr>
          <w:rFonts w:ascii="Arial" w:hAnsi="Arial" w:cs="Arial"/>
        </w:rPr>
        <w:t xml:space="preserve"> (Prenger et al., 2020)</w:t>
      </w:r>
      <w:r w:rsidR="006350DD">
        <w:rPr>
          <w:rFonts w:ascii="Arial" w:hAnsi="Arial" w:cs="Arial"/>
        </w:rPr>
        <w:t>.</w:t>
      </w:r>
      <w:r w:rsidR="00176F4A">
        <w:rPr>
          <w:rFonts w:ascii="Arial" w:hAnsi="Arial" w:cs="Arial"/>
        </w:rPr>
        <w:t xml:space="preserve"> Progressive motor </w:t>
      </w:r>
      <w:r w:rsidR="003C0D89">
        <w:rPr>
          <w:rFonts w:ascii="Arial" w:hAnsi="Arial" w:cs="Arial"/>
        </w:rPr>
        <w:t>symptoms, communication diff</w:t>
      </w:r>
      <w:r w:rsidR="00D128DE">
        <w:rPr>
          <w:rFonts w:ascii="Arial" w:hAnsi="Arial" w:cs="Arial"/>
        </w:rPr>
        <w:t>iculties and fatigue</w:t>
      </w:r>
      <w:r w:rsidR="00707F3B">
        <w:rPr>
          <w:rFonts w:ascii="Arial" w:hAnsi="Arial" w:cs="Arial"/>
        </w:rPr>
        <w:t xml:space="preserve"> often restrict </w:t>
      </w:r>
      <w:r w:rsidR="00DA3355">
        <w:rPr>
          <w:rFonts w:ascii="Arial" w:hAnsi="Arial" w:cs="Arial"/>
        </w:rPr>
        <w:t>involvement in employment</w:t>
      </w:r>
      <w:r w:rsidR="00230419">
        <w:rPr>
          <w:rFonts w:ascii="Arial" w:hAnsi="Arial" w:cs="Arial"/>
        </w:rPr>
        <w:t>, hobbies and community activities, increasing the risk of social isolation</w:t>
      </w:r>
      <w:r w:rsidR="003F007C">
        <w:rPr>
          <w:rFonts w:ascii="Arial" w:hAnsi="Arial" w:cs="Arial"/>
        </w:rPr>
        <w:t xml:space="preserve"> (Perepezko et al., 2019)</w:t>
      </w:r>
      <w:r w:rsidR="00C27617">
        <w:rPr>
          <w:rFonts w:ascii="Arial" w:hAnsi="Arial" w:cs="Arial"/>
        </w:rPr>
        <w:t xml:space="preserve">. Younger individuals diagnosed with Idiopathic </w:t>
      </w:r>
      <w:r w:rsidR="00111787">
        <w:rPr>
          <w:rFonts w:ascii="Arial" w:hAnsi="Arial" w:cs="Arial"/>
        </w:rPr>
        <w:t>Parkinson’s Disease</w:t>
      </w:r>
      <w:r w:rsidR="007C03DF">
        <w:rPr>
          <w:rFonts w:ascii="Arial" w:hAnsi="Arial" w:cs="Arial"/>
        </w:rPr>
        <w:t xml:space="preserve"> may experience </w:t>
      </w:r>
      <w:r w:rsidR="00C72930">
        <w:rPr>
          <w:rFonts w:ascii="Arial" w:hAnsi="Arial" w:cs="Arial"/>
        </w:rPr>
        <w:t>financial hardship due to early retirement or reduced work capacity</w:t>
      </w:r>
      <w:r w:rsidR="00C63942">
        <w:rPr>
          <w:rFonts w:ascii="Arial" w:hAnsi="Arial" w:cs="Arial"/>
        </w:rPr>
        <w:t xml:space="preserve"> (Rafferty</w:t>
      </w:r>
      <w:r w:rsidR="00143940">
        <w:rPr>
          <w:rFonts w:ascii="Arial" w:hAnsi="Arial" w:cs="Arial"/>
        </w:rPr>
        <w:t xml:space="preserve"> et al., 2023)</w:t>
      </w:r>
      <w:r w:rsidR="00C72930">
        <w:rPr>
          <w:rFonts w:ascii="Arial" w:hAnsi="Arial" w:cs="Arial"/>
        </w:rPr>
        <w:t xml:space="preserve">. </w:t>
      </w:r>
    </w:p>
    <w:p w14:paraId="32855B18" w14:textId="26CA2A20" w:rsidR="00143940" w:rsidRDefault="00B42E52" w:rsidP="0077642D">
      <w:pPr>
        <w:spacing w:line="360" w:lineRule="auto"/>
        <w:rPr>
          <w:rFonts w:ascii="Arial" w:hAnsi="Arial" w:cs="Arial"/>
        </w:rPr>
      </w:pPr>
      <w:r>
        <w:rPr>
          <w:rFonts w:ascii="Arial" w:hAnsi="Arial" w:cs="Arial"/>
        </w:rPr>
        <w:t xml:space="preserve">The social impact extends beyond the individual, affecting </w:t>
      </w:r>
      <w:r w:rsidR="001E3076">
        <w:rPr>
          <w:rFonts w:ascii="Arial" w:hAnsi="Arial" w:cs="Arial"/>
        </w:rPr>
        <w:t xml:space="preserve">family relationships and informal caregivers. </w:t>
      </w:r>
      <w:r w:rsidR="00041C04">
        <w:rPr>
          <w:rFonts w:ascii="Arial" w:hAnsi="Arial" w:cs="Arial"/>
        </w:rPr>
        <w:t>As depen</w:t>
      </w:r>
      <w:r w:rsidR="0072655D">
        <w:rPr>
          <w:rFonts w:ascii="Arial" w:hAnsi="Arial" w:cs="Arial"/>
        </w:rPr>
        <w:t xml:space="preserve">dency increases, carers frequently </w:t>
      </w:r>
      <w:r w:rsidR="00AD618B">
        <w:rPr>
          <w:rFonts w:ascii="Arial" w:hAnsi="Arial" w:cs="Arial"/>
        </w:rPr>
        <w:t>assume responsibility</w:t>
      </w:r>
      <w:r w:rsidR="005C15EA">
        <w:rPr>
          <w:rFonts w:ascii="Arial" w:hAnsi="Arial" w:cs="Arial"/>
        </w:rPr>
        <w:t xml:space="preserve"> for medication management, personal care and emotional </w:t>
      </w:r>
      <w:r w:rsidR="00DD723B">
        <w:rPr>
          <w:rFonts w:ascii="Arial" w:hAnsi="Arial" w:cs="Arial"/>
        </w:rPr>
        <w:t>support (Lyles et al., 2015)</w:t>
      </w:r>
      <w:r w:rsidR="005C15EA">
        <w:rPr>
          <w:rFonts w:ascii="Arial" w:hAnsi="Arial" w:cs="Arial"/>
        </w:rPr>
        <w:t xml:space="preserve">. This may contribute </w:t>
      </w:r>
      <w:r w:rsidR="00931618">
        <w:rPr>
          <w:rFonts w:ascii="Arial" w:hAnsi="Arial" w:cs="Arial"/>
        </w:rPr>
        <w:t>to caregiver burden and stress</w:t>
      </w:r>
      <w:r w:rsidR="0020181C">
        <w:rPr>
          <w:rFonts w:ascii="Arial" w:hAnsi="Arial" w:cs="Arial"/>
        </w:rPr>
        <w:t>, reducing</w:t>
      </w:r>
      <w:r w:rsidR="00931618">
        <w:rPr>
          <w:rFonts w:ascii="Arial" w:hAnsi="Arial" w:cs="Arial"/>
        </w:rPr>
        <w:t xml:space="preserve"> quality of life. Although </w:t>
      </w:r>
      <w:r w:rsidR="00640430">
        <w:rPr>
          <w:rFonts w:ascii="Arial" w:hAnsi="Arial" w:cs="Arial"/>
        </w:rPr>
        <w:t xml:space="preserve">health </w:t>
      </w:r>
      <w:r w:rsidR="0020181C">
        <w:rPr>
          <w:rFonts w:ascii="Arial" w:hAnsi="Arial" w:cs="Arial"/>
        </w:rPr>
        <w:t>and social care services increasing</w:t>
      </w:r>
      <w:r w:rsidR="00CB5CBF">
        <w:rPr>
          <w:rFonts w:ascii="Arial" w:hAnsi="Arial" w:cs="Arial"/>
        </w:rPr>
        <w:t xml:space="preserve">ly recognise carers as partners in </w:t>
      </w:r>
      <w:r w:rsidR="003E3B28">
        <w:rPr>
          <w:rFonts w:ascii="Arial" w:hAnsi="Arial" w:cs="Arial"/>
        </w:rPr>
        <w:t>care</w:t>
      </w:r>
      <w:r w:rsidR="00CB5CBF">
        <w:rPr>
          <w:rFonts w:ascii="Arial" w:hAnsi="Arial" w:cs="Arial"/>
        </w:rPr>
        <w:t xml:space="preserve">, access to respite services </w:t>
      </w:r>
      <w:r w:rsidR="00B0635A">
        <w:rPr>
          <w:rFonts w:ascii="Arial" w:hAnsi="Arial" w:cs="Arial"/>
        </w:rPr>
        <w:t>and psychological support remains inconsistent</w:t>
      </w:r>
      <w:r w:rsidR="007C7567">
        <w:rPr>
          <w:rFonts w:ascii="Arial" w:hAnsi="Arial" w:cs="Arial"/>
        </w:rPr>
        <w:t xml:space="preserve"> (George et al., 2020)</w:t>
      </w:r>
      <w:r w:rsidR="00B0635A">
        <w:rPr>
          <w:rFonts w:ascii="Arial" w:hAnsi="Arial" w:cs="Arial"/>
        </w:rPr>
        <w:t>.</w:t>
      </w:r>
      <w:r w:rsidR="005B10E6">
        <w:rPr>
          <w:rFonts w:ascii="Arial" w:hAnsi="Arial" w:cs="Arial"/>
        </w:rPr>
        <w:t xml:space="preserve"> Effective management of Idiopathic Parkinson’s Disease</w:t>
      </w:r>
      <w:r w:rsidR="008C6CB2">
        <w:rPr>
          <w:rFonts w:ascii="Arial" w:hAnsi="Arial" w:cs="Arial"/>
        </w:rPr>
        <w:t xml:space="preserve"> should address </w:t>
      </w:r>
      <w:r w:rsidR="00375B6B">
        <w:rPr>
          <w:rFonts w:ascii="Arial" w:hAnsi="Arial" w:cs="Arial"/>
        </w:rPr>
        <w:t>the social needs of both individuals and their families through integrated, person</w:t>
      </w:r>
      <w:r w:rsidR="005006CD">
        <w:rPr>
          <w:rFonts w:ascii="Arial" w:hAnsi="Arial" w:cs="Arial"/>
        </w:rPr>
        <w:t>-centred care and appropriate community support</w:t>
      </w:r>
      <w:r w:rsidR="001F743D">
        <w:rPr>
          <w:rFonts w:ascii="Arial" w:hAnsi="Arial" w:cs="Arial"/>
        </w:rPr>
        <w:t xml:space="preserve"> (Marcos et al., 2025)</w:t>
      </w:r>
      <w:r w:rsidR="005006CD">
        <w:rPr>
          <w:rFonts w:ascii="Arial" w:hAnsi="Arial" w:cs="Arial"/>
        </w:rPr>
        <w:t xml:space="preserve">. </w:t>
      </w:r>
    </w:p>
    <w:p w14:paraId="15403D7E" w14:textId="13BB8BA6" w:rsidR="00C56351" w:rsidRDefault="00C56351" w:rsidP="0077642D">
      <w:pPr>
        <w:spacing w:line="360" w:lineRule="auto"/>
        <w:rPr>
          <w:rFonts w:ascii="Arial" w:hAnsi="Arial" w:cs="Arial"/>
        </w:rPr>
      </w:pPr>
      <w:r>
        <w:rPr>
          <w:rFonts w:ascii="Arial" w:hAnsi="Arial" w:cs="Arial"/>
          <w:noProof/>
        </w:rPr>
        <w:drawing>
          <wp:inline distT="0" distB="0" distL="0" distR="0" wp14:anchorId="1763CB53" wp14:editId="5618EACF">
            <wp:extent cx="5638800" cy="2895600"/>
            <wp:effectExtent l="0" t="0" r="0" b="0"/>
            <wp:docPr id="1701902124"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1902124" name="Picture 1701902124"/>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655933" cy="2904398"/>
                    </a:xfrm>
                    <a:prstGeom prst="rect">
                      <a:avLst/>
                    </a:prstGeom>
                  </pic:spPr>
                </pic:pic>
              </a:graphicData>
            </a:graphic>
          </wp:inline>
        </w:drawing>
      </w:r>
      <w:r w:rsidR="00055CA8">
        <w:rPr>
          <w:rFonts w:ascii="Arial" w:hAnsi="Arial" w:cs="Arial"/>
        </w:rPr>
        <w:t xml:space="preserve"> </w:t>
      </w:r>
      <w:r w:rsidR="00F03C90">
        <w:rPr>
          <w:rFonts w:ascii="Arial" w:hAnsi="Arial" w:cs="Arial"/>
        </w:rPr>
        <w:t xml:space="preserve"> </w:t>
      </w:r>
    </w:p>
    <w:p w14:paraId="38C66B89" w14:textId="77777777" w:rsidR="0040475B" w:rsidRPr="00470D5D" w:rsidRDefault="0040475B" w:rsidP="0077642D">
      <w:pPr>
        <w:spacing w:line="360" w:lineRule="auto"/>
        <w:rPr>
          <w:rFonts w:ascii="Arial" w:hAnsi="Arial" w:cs="Arial"/>
        </w:rPr>
      </w:pPr>
    </w:p>
    <w:p w14:paraId="645E3049" w14:textId="634FDB6F" w:rsidR="00772C4D" w:rsidRDefault="002532AE" w:rsidP="00470D5D">
      <w:pPr>
        <w:pStyle w:val="Heading2"/>
        <w:rPr>
          <w:rFonts w:ascii="Arial" w:hAnsi="Arial" w:cs="Arial"/>
          <w:b/>
          <w:bCs/>
          <w:color w:val="auto"/>
          <w:sz w:val="28"/>
          <w:szCs w:val="28"/>
        </w:rPr>
      </w:pPr>
      <w:bookmarkStart w:id="55" w:name="_Toc233882760"/>
      <w:r w:rsidRPr="00470D5D">
        <w:rPr>
          <w:rFonts w:ascii="Arial" w:hAnsi="Arial" w:cs="Arial"/>
          <w:b/>
          <w:bCs/>
          <w:color w:val="auto"/>
          <w:sz w:val="28"/>
          <w:szCs w:val="28"/>
        </w:rPr>
        <w:lastRenderedPageBreak/>
        <w:t>Impact on Families and Informal Carers</w:t>
      </w:r>
      <w:bookmarkEnd w:id="55"/>
    </w:p>
    <w:p w14:paraId="4797B9C6" w14:textId="77777777" w:rsidR="00470D5D" w:rsidRPr="00470D5D" w:rsidRDefault="00470D5D" w:rsidP="00470D5D"/>
    <w:p w14:paraId="2A92C4E9" w14:textId="5C3BF564" w:rsidR="002532AE" w:rsidRDefault="00DC540E" w:rsidP="0077642D">
      <w:pPr>
        <w:spacing w:line="360" w:lineRule="auto"/>
        <w:rPr>
          <w:rFonts w:ascii="Arial" w:hAnsi="Arial" w:cs="Arial"/>
        </w:rPr>
      </w:pPr>
      <w:r>
        <w:rPr>
          <w:rFonts w:ascii="Arial" w:hAnsi="Arial" w:cs="Arial"/>
        </w:rPr>
        <w:t>The progressive nature of Idiopathic Parkinson’s Disease ex</w:t>
      </w:r>
      <w:r w:rsidR="00747EBF">
        <w:rPr>
          <w:rFonts w:ascii="Arial" w:hAnsi="Arial" w:cs="Arial"/>
        </w:rPr>
        <w:t>tends its impact beyond the individual, placing considerable physical, emotional and financial demands on family members and informal carers</w:t>
      </w:r>
      <w:r w:rsidR="007D150B">
        <w:rPr>
          <w:rFonts w:ascii="Arial" w:hAnsi="Arial" w:cs="Arial"/>
        </w:rPr>
        <w:t xml:space="preserve"> (Geerlings et al., 202</w:t>
      </w:r>
      <w:r w:rsidR="00C06A16">
        <w:rPr>
          <w:rFonts w:ascii="Arial" w:hAnsi="Arial" w:cs="Arial"/>
        </w:rPr>
        <w:t>3</w:t>
      </w:r>
      <w:r w:rsidR="007D150B">
        <w:rPr>
          <w:rFonts w:ascii="Arial" w:hAnsi="Arial" w:cs="Arial"/>
        </w:rPr>
        <w:t>)</w:t>
      </w:r>
      <w:r w:rsidR="00747EBF">
        <w:rPr>
          <w:rFonts w:ascii="Arial" w:hAnsi="Arial" w:cs="Arial"/>
        </w:rPr>
        <w:t xml:space="preserve">. </w:t>
      </w:r>
      <w:r w:rsidR="00EC6B96">
        <w:rPr>
          <w:rFonts w:ascii="Arial" w:hAnsi="Arial" w:cs="Arial"/>
        </w:rPr>
        <w:t xml:space="preserve">As symptoms worsen, carers often </w:t>
      </w:r>
      <w:r w:rsidR="005D098B">
        <w:rPr>
          <w:rFonts w:ascii="Arial" w:hAnsi="Arial" w:cs="Arial"/>
        </w:rPr>
        <w:t>assume</w:t>
      </w:r>
      <w:r w:rsidR="00A35FDA">
        <w:rPr>
          <w:rFonts w:ascii="Arial" w:hAnsi="Arial" w:cs="Arial"/>
        </w:rPr>
        <w:t xml:space="preserve"> responsibility for medication management, mobility assistance, personal care and emotional </w:t>
      </w:r>
      <w:r w:rsidR="0012451F">
        <w:rPr>
          <w:rFonts w:ascii="Arial" w:hAnsi="Arial" w:cs="Arial"/>
        </w:rPr>
        <w:t>support</w:t>
      </w:r>
      <w:r w:rsidR="00E61744">
        <w:rPr>
          <w:rFonts w:ascii="Arial" w:hAnsi="Arial" w:cs="Arial"/>
        </w:rPr>
        <w:t>,</w:t>
      </w:r>
      <w:r w:rsidR="0043298F">
        <w:rPr>
          <w:rFonts w:ascii="Arial" w:hAnsi="Arial" w:cs="Arial"/>
        </w:rPr>
        <w:t xml:space="preserve"> which may</w:t>
      </w:r>
      <w:r w:rsidR="00E61744">
        <w:rPr>
          <w:rFonts w:ascii="Arial" w:hAnsi="Arial" w:cs="Arial"/>
        </w:rPr>
        <w:t xml:space="preserve"> contribute to caregiver burden, stress and social isolation</w:t>
      </w:r>
      <w:r w:rsidR="00FB68C1">
        <w:rPr>
          <w:rFonts w:ascii="Arial" w:hAnsi="Arial" w:cs="Arial"/>
        </w:rPr>
        <w:t xml:space="preserve"> (Garrido</w:t>
      </w:r>
      <w:r w:rsidR="00532D5F">
        <w:rPr>
          <w:rFonts w:ascii="Arial" w:hAnsi="Arial" w:cs="Arial"/>
        </w:rPr>
        <w:t>, 2025)</w:t>
      </w:r>
      <w:r w:rsidR="00E61744">
        <w:rPr>
          <w:rFonts w:ascii="Arial" w:hAnsi="Arial" w:cs="Arial"/>
        </w:rPr>
        <w:t>. The unpre</w:t>
      </w:r>
      <w:r w:rsidR="00DE130C">
        <w:rPr>
          <w:rFonts w:ascii="Arial" w:hAnsi="Arial" w:cs="Arial"/>
        </w:rPr>
        <w:t xml:space="preserve">dictable progression of Idiopathic </w:t>
      </w:r>
      <w:r w:rsidR="00D37895">
        <w:rPr>
          <w:rFonts w:ascii="Arial" w:hAnsi="Arial" w:cs="Arial"/>
        </w:rPr>
        <w:t xml:space="preserve">Parkinson’s Disease can also create uncertainty </w:t>
      </w:r>
      <w:r w:rsidR="00DC1F2C">
        <w:rPr>
          <w:rFonts w:ascii="Arial" w:hAnsi="Arial" w:cs="Arial"/>
        </w:rPr>
        <w:t>regarding</w:t>
      </w:r>
      <w:r w:rsidR="00D37895">
        <w:rPr>
          <w:rFonts w:ascii="Arial" w:hAnsi="Arial" w:cs="Arial"/>
        </w:rPr>
        <w:t xml:space="preserve"> future care needs, increasing </w:t>
      </w:r>
      <w:r w:rsidR="00DC1F2C">
        <w:rPr>
          <w:rFonts w:ascii="Arial" w:hAnsi="Arial" w:cs="Arial"/>
        </w:rPr>
        <w:t>anxiety for both patients and their families</w:t>
      </w:r>
      <w:r w:rsidR="006D6E41">
        <w:rPr>
          <w:rFonts w:ascii="Arial" w:hAnsi="Arial" w:cs="Arial"/>
        </w:rPr>
        <w:t xml:space="preserve"> (Berry et al., 2025)</w:t>
      </w:r>
      <w:r w:rsidR="00DC1F2C">
        <w:rPr>
          <w:rFonts w:ascii="Arial" w:hAnsi="Arial" w:cs="Arial"/>
        </w:rPr>
        <w:t xml:space="preserve">. </w:t>
      </w:r>
    </w:p>
    <w:p w14:paraId="5A3290C8" w14:textId="23EBEF74" w:rsidR="00CC1B51" w:rsidRPr="00185C5D" w:rsidRDefault="00CC1B51" w:rsidP="0077642D">
      <w:pPr>
        <w:spacing w:line="360" w:lineRule="auto"/>
        <w:rPr>
          <w:rFonts w:ascii="Arial" w:hAnsi="Arial" w:cs="Arial"/>
        </w:rPr>
      </w:pPr>
      <w:r>
        <w:rPr>
          <w:rFonts w:ascii="Arial" w:hAnsi="Arial" w:cs="Arial"/>
        </w:rPr>
        <w:t>Although</w:t>
      </w:r>
      <w:r w:rsidR="00E6606B">
        <w:rPr>
          <w:rFonts w:ascii="Arial" w:hAnsi="Arial" w:cs="Arial"/>
        </w:rPr>
        <w:t xml:space="preserve"> the NHS policy recognises carers as essential partners </w:t>
      </w:r>
      <w:r>
        <w:rPr>
          <w:rFonts w:ascii="Arial" w:hAnsi="Arial" w:cs="Arial"/>
        </w:rPr>
        <w:t>in delivering</w:t>
      </w:r>
      <w:r w:rsidR="00E6606B">
        <w:rPr>
          <w:rFonts w:ascii="Arial" w:hAnsi="Arial" w:cs="Arial"/>
        </w:rPr>
        <w:t xml:space="preserve"> person-centred care, access to respite services</w:t>
      </w:r>
      <w:r>
        <w:rPr>
          <w:rFonts w:ascii="Arial" w:hAnsi="Arial" w:cs="Arial"/>
        </w:rPr>
        <w:t>, psychological support and caregiver education remains inconsistent across the UK</w:t>
      </w:r>
      <w:r w:rsidR="00B94D65">
        <w:rPr>
          <w:rFonts w:ascii="Arial" w:hAnsi="Arial" w:cs="Arial"/>
        </w:rPr>
        <w:t xml:space="preserve"> (NHS, 2017</w:t>
      </w:r>
      <w:r w:rsidR="00185C5D">
        <w:rPr>
          <w:rFonts w:ascii="Arial" w:hAnsi="Arial" w:cs="Arial"/>
        </w:rPr>
        <w:t>; NHS England, 2016</w:t>
      </w:r>
      <w:r w:rsidR="00B94D65">
        <w:rPr>
          <w:rFonts w:ascii="Arial" w:hAnsi="Arial" w:cs="Arial"/>
        </w:rPr>
        <w:t>)</w:t>
      </w:r>
      <w:r>
        <w:rPr>
          <w:rFonts w:ascii="Arial" w:hAnsi="Arial" w:cs="Arial"/>
        </w:rPr>
        <w:t>.</w:t>
      </w:r>
    </w:p>
    <w:p w14:paraId="651404EF" w14:textId="77777777" w:rsidR="00971EB1" w:rsidRDefault="00971EB1" w:rsidP="00971EB1">
      <w:pPr>
        <w:pStyle w:val="Heading2"/>
        <w:rPr>
          <w:rFonts w:ascii="Arial" w:hAnsi="Arial" w:cs="Arial"/>
          <w:b/>
          <w:bCs/>
          <w:color w:val="auto"/>
          <w:sz w:val="28"/>
          <w:szCs w:val="28"/>
        </w:rPr>
      </w:pPr>
    </w:p>
    <w:p w14:paraId="35B84A64" w14:textId="72C75BA7" w:rsidR="002929B6" w:rsidRPr="00470D5D" w:rsidRDefault="002929B6" w:rsidP="00470D5D">
      <w:pPr>
        <w:pStyle w:val="Heading2"/>
        <w:rPr>
          <w:rFonts w:ascii="Arial" w:hAnsi="Arial" w:cs="Arial"/>
          <w:b/>
          <w:bCs/>
          <w:color w:val="auto"/>
          <w:sz w:val="28"/>
          <w:szCs w:val="28"/>
        </w:rPr>
      </w:pPr>
      <w:bookmarkStart w:id="56" w:name="_Toc233822018"/>
      <w:bookmarkStart w:id="57" w:name="_Toc233882761"/>
      <w:r w:rsidRPr="00470D5D">
        <w:rPr>
          <w:rFonts w:ascii="Arial" w:hAnsi="Arial" w:cs="Arial"/>
          <w:b/>
          <w:bCs/>
          <w:color w:val="auto"/>
          <w:sz w:val="28"/>
          <w:szCs w:val="28"/>
        </w:rPr>
        <w:t>Evidence-Based Treatments Available Through the NHS</w:t>
      </w:r>
      <w:bookmarkEnd w:id="56"/>
      <w:bookmarkEnd w:id="57"/>
    </w:p>
    <w:p w14:paraId="41158CCD" w14:textId="77777777" w:rsidR="00971EB1" w:rsidRPr="00470D5D" w:rsidRDefault="00971EB1" w:rsidP="00470D5D">
      <w:pPr>
        <w:pStyle w:val="Heading2"/>
        <w:rPr>
          <w:color w:val="auto"/>
          <w:sz w:val="28"/>
          <w:szCs w:val="28"/>
        </w:rPr>
      </w:pPr>
    </w:p>
    <w:p w14:paraId="2871D767" w14:textId="72875804" w:rsidR="007C1A7D" w:rsidRPr="007C1A7D" w:rsidRDefault="007C1A7D" w:rsidP="0077642D">
      <w:pPr>
        <w:spacing w:line="360" w:lineRule="auto"/>
        <w:rPr>
          <w:rFonts w:ascii="Arial" w:hAnsi="Arial" w:cs="Arial"/>
        </w:rPr>
      </w:pPr>
      <w:r>
        <w:rPr>
          <w:rFonts w:ascii="Arial" w:hAnsi="Arial" w:cs="Arial"/>
        </w:rPr>
        <w:t xml:space="preserve">The management of Idiopathic Parkinson’s Disease </w:t>
      </w:r>
      <w:r w:rsidR="00942CAA">
        <w:rPr>
          <w:rFonts w:ascii="Arial" w:hAnsi="Arial" w:cs="Arial"/>
        </w:rPr>
        <w:t>focuses on controlling symptoms, maintaining inde</w:t>
      </w:r>
      <w:r w:rsidR="00E61FE4">
        <w:rPr>
          <w:rFonts w:ascii="Arial" w:hAnsi="Arial" w:cs="Arial"/>
        </w:rPr>
        <w:t>pendence</w:t>
      </w:r>
      <w:r w:rsidR="008C672C">
        <w:rPr>
          <w:rFonts w:ascii="Arial" w:hAnsi="Arial" w:cs="Arial"/>
        </w:rPr>
        <w:t xml:space="preserve"> and improving quality of life</w:t>
      </w:r>
      <w:r w:rsidR="007B4F3E">
        <w:rPr>
          <w:rFonts w:ascii="Arial" w:hAnsi="Arial" w:cs="Arial"/>
        </w:rPr>
        <w:t>, as there is no cure available</w:t>
      </w:r>
      <w:r w:rsidR="0036026D">
        <w:rPr>
          <w:rFonts w:ascii="Arial" w:hAnsi="Arial" w:cs="Arial"/>
        </w:rPr>
        <w:t xml:space="preserve"> (NHS, 2022</w:t>
      </w:r>
      <w:r w:rsidR="00DC77C1">
        <w:rPr>
          <w:rFonts w:ascii="Arial" w:hAnsi="Arial" w:cs="Arial"/>
        </w:rPr>
        <w:t>; Nakamode et al., 2023</w:t>
      </w:r>
      <w:r w:rsidR="0036026D">
        <w:rPr>
          <w:rFonts w:ascii="Arial" w:hAnsi="Arial" w:cs="Arial"/>
        </w:rPr>
        <w:t>)</w:t>
      </w:r>
      <w:r w:rsidR="007B4F3E">
        <w:rPr>
          <w:rFonts w:ascii="Arial" w:hAnsi="Arial" w:cs="Arial"/>
        </w:rPr>
        <w:t xml:space="preserve">. Levodopa remains the </w:t>
      </w:r>
      <w:r w:rsidR="00D11750">
        <w:rPr>
          <w:rFonts w:ascii="Arial" w:hAnsi="Arial" w:cs="Arial"/>
        </w:rPr>
        <w:t xml:space="preserve">first-line pharmacological therapy for managing motor symptoms, while dopamine agonists </w:t>
      </w:r>
      <w:r w:rsidR="00FE584A">
        <w:rPr>
          <w:rFonts w:ascii="Arial" w:hAnsi="Arial" w:cs="Arial"/>
        </w:rPr>
        <w:t xml:space="preserve">and monoamine oxidase-B (MAO-B) inhibitors </w:t>
      </w:r>
      <w:r w:rsidR="00E95FEC">
        <w:rPr>
          <w:rFonts w:ascii="Arial" w:hAnsi="Arial" w:cs="Arial"/>
        </w:rPr>
        <w:t xml:space="preserve">may be prescribed </w:t>
      </w:r>
      <w:r w:rsidR="00E824CA">
        <w:rPr>
          <w:rFonts w:ascii="Arial" w:hAnsi="Arial" w:cs="Arial"/>
        </w:rPr>
        <w:t>based on disease stage and individual needs</w:t>
      </w:r>
      <w:r w:rsidR="003E1497">
        <w:rPr>
          <w:rFonts w:ascii="Arial" w:hAnsi="Arial" w:cs="Arial"/>
        </w:rPr>
        <w:t xml:space="preserve"> (R</w:t>
      </w:r>
      <w:r w:rsidR="00CA53D8">
        <w:rPr>
          <w:rFonts w:ascii="Arial" w:hAnsi="Arial" w:cs="Arial"/>
        </w:rPr>
        <w:t>iederer et al.,2025)</w:t>
      </w:r>
      <w:r w:rsidR="00E95FEC">
        <w:rPr>
          <w:rFonts w:ascii="Arial" w:hAnsi="Arial" w:cs="Arial"/>
        </w:rPr>
        <w:t xml:space="preserve">. Alongside medication, NICE recommends multidisciplinary management involving </w:t>
      </w:r>
      <w:r w:rsidR="00CA3D74">
        <w:rPr>
          <w:rFonts w:ascii="Arial" w:hAnsi="Arial" w:cs="Arial"/>
        </w:rPr>
        <w:t>Idiopathic</w:t>
      </w:r>
      <w:r w:rsidR="0008695D">
        <w:rPr>
          <w:rFonts w:ascii="Arial" w:hAnsi="Arial" w:cs="Arial"/>
        </w:rPr>
        <w:t xml:space="preserve"> Parkinson’s </w:t>
      </w:r>
      <w:r w:rsidR="00CA3D74">
        <w:rPr>
          <w:rFonts w:ascii="Arial" w:hAnsi="Arial" w:cs="Arial"/>
        </w:rPr>
        <w:t>nurse specialists, physiotherapists, occupational therapists</w:t>
      </w:r>
      <w:r w:rsidR="00E824CA">
        <w:rPr>
          <w:rFonts w:ascii="Arial" w:hAnsi="Arial" w:cs="Arial"/>
        </w:rPr>
        <w:t>, speech and language therapists, psychologists and dieticians to address the complex symptoms of Idiopathic Parkinson’s Disease</w:t>
      </w:r>
      <w:r w:rsidR="00A113BB">
        <w:rPr>
          <w:rFonts w:ascii="Arial" w:hAnsi="Arial" w:cs="Arial"/>
        </w:rPr>
        <w:t xml:space="preserve"> </w:t>
      </w:r>
      <w:r w:rsidR="00B22FC1">
        <w:rPr>
          <w:rFonts w:ascii="Arial" w:hAnsi="Arial" w:cs="Arial"/>
        </w:rPr>
        <w:t>(</w:t>
      </w:r>
      <w:r w:rsidR="007660C8">
        <w:rPr>
          <w:rFonts w:ascii="Arial" w:hAnsi="Arial" w:cs="Arial"/>
        </w:rPr>
        <w:t xml:space="preserve">NICE, 2017; </w:t>
      </w:r>
      <w:r w:rsidR="00B22FC1" w:rsidRPr="00B22FC1">
        <w:rPr>
          <w:rFonts w:ascii="Arial" w:hAnsi="Arial" w:cs="Arial"/>
        </w:rPr>
        <w:t>Pirtošek</w:t>
      </w:r>
      <w:r w:rsidR="00B22FC1">
        <w:rPr>
          <w:rFonts w:ascii="Arial" w:hAnsi="Arial" w:cs="Arial"/>
        </w:rPr>
        <w:t>, 2024).</w:t>
      </w:r>
    </w:p>
    <w:p w14:paraId="7368B914" w14:textId="790039B4" w:rsidR="00174B86" w:rsidRPr="00E824CA" w:rsidRDefault="00174B86" w:rsidP="00174B86">
      <w:pPr>
        <w:spacing w:line="360" w:lineRule="auto"/>
        <w:rPr>
          <w:rFonts w:ascii="Arial" w:hAnsi="Arial" w:cs="Arial"/>
        </w:rPr>
      </w:pPr>
      <w:r w:rsidRPr="00E824CA">
        <w:rPr>
          <w:rFonts w:ascii="Arial" w:hAnsi="Arial" w:cs="Arial"/>
        </w:rPr>
        <w:t>Although pharmacological treatments such as Levodopa improve motor function, they do not prevent the disease progression (Kim and Lee, 2025). Long-term treatment may also lead to motor fluctuations and dyskinesias, which, over time, reduce the effectiveness. Therefore, physical management should focus not only on symptom control but also on rehabilitation, falls prevention and maintaining independence for as long as possible (Varanse et al., 2011).</w:t>
      </w:r>
    </w:p>
    <w:p w14:paraId="2E50F8E2" w14:textId="1BEC9301" w:rsidR="00174B86" w:rsidRDefault="003749D1" w:rsidP="0077642D">
      <w:pPr>
        <w:spacing w:line="360" w:lineRule="auto"/>
        <w:rPr>
          <w:rFonts w:ascii="Arial" w:hAnsi="Arial" w:cs="Arial"/>
        </w:rPr>
      </w:pPr>
      <w:r w:rsidRPr="00E824CA">
        <w:rPr>
          <w:rFonts w:ascii="Arial" w:hAnsi="Arial" w:cs="Arial"/>
        </w:rPr>
        <w:t xml:space="preserve"> </w:t>
      </w:r>
    </w:p>
    <w:p w14:paraId="1AAA5A64" w14:textId="77777777" w:rsidR="00461FFB" w:rsidRDefault="00461FFB" w:rsidP="0077642D">
      <w:pPr>
        <w:spacing w:line="360" w:lineRule="auto"/>
        <w:rPr>
          <w:rFonts w:ascii="Arial" w:hAnsi="Arial" w:cs="Arial"/>
        </w:rPr>
      </w:pPr>
    </w:p>
    <w:p w14:paraId="6B94BFED" w14:textId="77777777" w:rsidR="00461FFB" w:rsidRDefault="00461FFB" w:rsidP="0077642D">
      <w:pPr>
        <w:spacing w:line="360" w:lineRule="auto"/>
        <w:rPr>
          <w:rFonts w:ascii="Arial" w:hAnsi="Arial" w:cs="Arial"/>
        </w:rPr>
      </w:pPr>
    </w:p>
    <w:p w14:paraId="7770FA10" w14:textId="77777777" w:rsidR="00461FFB" w:rsidRDefault="00461FFB" w:rsidP="0077642D">
      <w:pPr>
        <w:spacing w:line="360" w:lineRule="auto"/>
        <w:rPr>
          <w:rFonts w:ascii="Arial" w:hAnsi="Arial" w:cs="Arial"/>
        </w:rPr>
      </w:pPr>
    </w:p>
    <w:p w14:paraId="01C534E7" w14:textId="7C193487" w:rsidR="00461FFB" w:rsidRPr="00470D5D" w:rsidRDefault="00461FFB" w:rsidP="00470D5D">
      <w:pPr>
        <w:pStyle w:val="Heading1"/>
        <w:rPr>
          <w:rFonts w:ascii="Arial" w:hAnsi="Arial" w:cs="Arial"/>
          <w:b/>
          <w:bCs/>
          <w:color w:val="auto"/>
          <w:sz w:val="28"/>
          <w:szCs w:val="28"/>
        </w:rPr>
      </w:pPr>
      <w:bookmarkStart w:id="58" w:name="_Toc233882762"/>
      <w:r w:rsidRPr="00470D5D">
        <w:rPr>
          <w:rFonts w:ascii="Arial" w:hAnsi="Arial" w:cs="Arial"/>
          <w:b/>
          <w:bCs/>
          <w:color w:val="auto"/>
          <w:sz w:val="28"/>
          <w:szCs w:val="28"/>
        </w:rPr>
        <w:lastRenderedPageBreak/>
        <w:t>UK Model – House of Care</w:t>
      </w:r>
      <w:bookmarkEnd w:id="58"/>
    </w:p>
    <w:p w14:paraId="75707F74" w14:textId="64830509" w:rsidR="00461FFB" w:rsidRDefault="00461FFB" w:rsidP="0077642D">
      <w:pPr>
        <w:spacing w:line="360" w:lineRule="auto"/>
        <w:rPr>
          <w:rFonts w:ascii="Arial" w:hAnsi="Arial" w:cs="Arial"/>
        </w:rPr>
      </w:pPr>
      <w:r>
        <w:rPr>
          <w:rFonts w:ascii="Arial" w:hAnsi="Arial" w:cs="Arial"/>
          <w:noProof/>
        </w:rPr>
        <w:drawing>
          <wp:inline distT="0" distB="0" distL="0" distR="0" wp14:anchorId="7471690F" wp14:editId="21BABBB9">
            <wp:extent cx="5486400" cy="4416552"/>
            <wp:effectExtent l="0" t="0" r="0" b="3175"/>
            <wp:docPr id="1030677846"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677846" name="Picture 1030677846"/>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486400" cy="4416552"/>
                    </a:xfrm>
                    <a:prstGeom prst="rect">
                      <a:avLst/>
                    </a:prstGeom>
                  </pic:spPr>
                </pic:pic>
              </a:graphicData>
            </a:graphic>
          </wp:inline>
        </w:drawing>
      </w:r>
    </w:p>
    <w:p w14:paraId="26EF164D" w14:textId="116512CC" w:rsidR="00461FFB" w:rsidRDefault="00596C51" w:rsidP="0077642D">
      <w:pPr>
        <w:spacing w:line="360" w:lineRule="auto"/>
        <w:rPr>
          <w:rFonts w:ascii="Arial" w:hAnsi="Arial" w:cs="Arial"/>
        </w:rPr>
      </w:pPr>
      <w:r w:rsidRPr="00537838">
        <w:rPr>
          <w:rFonts w:ascii="Arial" w:hAnsi="Arial" w:cs="Arial"/>
          <w:noProof/>
        </w:rPr>
        <mc:AlternateContent>
          <mc:Choice Requires="wps">
            <w:drawing>
              <wp:anchor distT="45720" distB="45720" distL="114300" distR="114300" simplePos="0" relativeHeight="251697152" behindDoc="0" locked="0" layoutInCell="1" allowOverlap="1" wp14:anchorId="74BFFA05" wp14:editId="0D4C81B7">
                <wp:simplePos x="0" y="0"/>
                <wp:positionH relativeFrom="column">
                  <wp:posOffset>4095457</wp:posOffset>
                </wp:positionH>
                <wp:positionV relativeFrom="paragraph">
                  <wp:posOffset>8010</wp:posOffset>
                </wp:positionV>
                <wp:extent cx="1029335" cy="260985"/>
                <wp:effectExtent l="0" t="0" r="18415" b="2476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29335" cy="260985"/>
                        </a:xfrm>
                        <a:prstGeom prst="rect">
                          <a:avLst/>
                        </a:prstGeom>
                        <a:solidFill>
                          <a:srgbClr val="FFFFFF"/>
                        </a:solidFill>
                        <a:ln w="9525">
                          <a:solidFill>
                            <a:srgbClr val="000000"/>
                          </a:solidFill>
                          <a:miter lim="800000"/>
                          <a:headEnd/>
                          <a:tailEnd/>
                        </a:ln>
                      </wps:spPr>
                      <wps:txbx>
                        <w:txbxContent>
                          <w:p w14:paraId="53DD58BB" w14:textId="084EC587" w:rsidR="00537838" w:rsidRPr="00537838" w:rsidRDefault="00596C51">
                            <w:pPr>
                              <w:rPr>
                                <w:rFonts w:ascii="Arial" w:hAnsi="Arial" w:cs="Arial"/>
                              </w:rPr>
                            </w:pPr>
                            <w:r>
                              <w:rPr>
                                <w:rFonts w:ascii="Arial" w:hAnsi="Arial" w:cs="Arial"/>
                              </w:rPr>
                              <w:t>(BMJ, 2016)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4BFFA05" id="_x0000_s1033" type="#_x0000_t202" style="position:absolute;margin-left:322.5pt;margin-top:.65pt;width:81.05pt;height:20.55pt;z-index:2516971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">
                <v:textbox>
                  <w:txbxContent>
                    <w:p w14:paraId="53DD58BB" w14:textId="084EC587" w:rsidR="00537838" w:rsidRPr="00537838" w:rsidRDefault="00596C51">
                      <w:pPr>
                        <w:rPr>
                          <w:rFonts w:ascii="Arial" w:hAnsi="Arial" w:cs="Arial"/>
                        </w:rPr>
                      </w:pPr>
                      <w:r>
                        <w:rPr>
                          <w:rFonts w:ascii="Arial" w:hAnsi="Arial" w:cs="Arial"/>
                        </w:rPr>
                        <w:t>(BMJ, 2016)</w:t>
                      </w:r>
                    </w:p>
                  </w:txbxContent>
                </v:textbox>
                <w10:wrap type="square"/>
              </v:shape>
            </w:pict>
          </mc:Fallback>
        </mc:AlternateContent>
      </w:r>
    </w:p>
    <w:p w14:paraId="630A3A24" w14:textId="77777777" w:rsidR="002E4593" w:rsidRDefault="002E4593" w:rsidP="0077642D">
      <w:pPr>
        <w:spacing w:line="360" w:lineRule="auto"/>
        <w:rPr>
          <w:rFonts w:ascii="Arial" w:hAnsi="Arial" w:cs="Arial"/>
        </w:rPr>
      </w:pPr>
    </w:p>
    <w:p w14:paraId="0F8B076E" w14:textId="60742708" w:rsidR="00461FFB" w:rsidRDefault="00A02445" w:rsidP="0077642D">
      <w:pPr>
        <w:spacing w:line="360" w:lineRule="auto"/>
        <w:rPr>
          <w:rFonts w:ascii="Arial" w:hAnsi="Arial" w:cs="Arial"/>
        </w:rPr>
      </w:pPr>
      <w:r>
        <w:rPr>
          <w:rFonts w:ascii="Arial" w:hAnsi="Arial" w:cs="Arial"/>
        </w:rPr>
        <w:t xml:space="preserve">The House of Care Model is a UK framework that supports the management of long-term conditions through coordinated </w:t>
      </w:r>
      <w:r w:rsidR="00E96C57">
        <w:rPr>
          <w:rFonts w:ascii="Arial" w:hAnsi="Arial" w:cs="Arial"/>
        </w:rPr>
        <w:t xml:space="preserve">personalised </w:t>
      </w:r>
      <w:r>
        <w:rPr>
          <w:rFonts w:ascii="Arial" w:hAnsi="Arial" w:cs="Arial"/>
        </w:rPr>
        <w:t xml:space="preserve">care planning at its centre. </w:t>
      </w:r>
      <w:r w:rsidR="005F3730">
        <w:rPr>
          <w:rFonts w:ascii="Arial" w:hAnsi="Arial" w:cs="Arial"/>
        </w:rPr>
        <w:t>It is supported by four key components</w:t>
      </w:r>
      <w:r w:rsidR="007461F4">
        <w:rPr>
          <w:rFonts w:ascii="Arial" w:hAnsi="Arial" w:cs="Arial"/>
        </w:rPr>
        <w:t>,</w:t>
      </w:r>
      <w:r w:rsidR="005F3730">
        <w:rPr>
          <w:rFonts w:ascii="Arial" w:hAnsi="Arial" w:cs="Arial"/>
        </w:rPr>
        <w:t xml:space="preserve"> </w:t>
      </w:r>
      <w:r w:rsidR="007461F4">
        <w:rPr>
          <w:rFonts w:ascii="Arial" w:hAnsi="Arial" w:cs="Arial"/>
        </w:rPr>
        <w:t>which are:</w:t>
      </w:r>
    </w:p>
    <w:p w14:paraId="009D274F" w14:textId="4344D6F1" w:rsidR="007461F4" w:rsidRDefault="004F1149" w:rsidP="007461F4">
      <w:pPr>
        <w:pStyle w:val="ListParagraph"/>
        <w:numPr>
          <w:ilvl w:val="0"/>
          <w:numId w:val="2"/>
        </w:numPr>
        <w:spacing w:line="360" w:lineRule="auto"/>
        <w:rPr>
          <w:rFonts w:ascii="Arial" w:hAnsi="Arial" w:cs="Arial"/>
        </w:rPr>
      </w:pPr>
      <w:r>
        <w:rPr>
          <w:rFonts w:ascii="Arial" w:hAnsi="Arial" w:cs="Arial"/>
        </w:rPr>
        <w:t>Engaged, informed patients</w:t>
      </w:r>
    </w:p>
    <w:p w14:paraId="0E06CA17" w14:textId="39D2929F" w:rsidR="004F1149" w:rsidRDefault="004F1149" w:rsidP="007461F4">
      <w:pPr>
        <w:pStyle w:val="ListParagraph"/>
        <w:numPr>
          <w:ilvl w:val="0"/>
          <w:numId w:val="2"/>
        </w:numPr>
        <w:spacing w:line="360" w:lineRule="auto"/>
        <w:rPr>
          <w:rFonts w:ascii="Arial" w:hAnsi="Arial" w:cs="Arial"/>
        </w:rPr>
      </w:pPr>
      <w:r>
        <w:rPr>
          <w:rFonts w:ascii="Arial" w:hAnsi="Arial" w:cs="Arial"/>
        </w:rPr>
        <w:t xml:space="preserve">Healthcare </w:t>
      </w:r>
      <w:r w:rsidR="007276BF">
        <w:rPr>
          <w:rFonts w:ascii="Arial" w:hAnsi="Arial" w:cs="Arial"/>
        </w:rPr>
        <w:t>professionals committed to partnership collaboration</w:t>
      </w:r>
    </w:p>
    <w:p w14:paraId="33DE99A2" w14:textId="5A74110D" w:rsidR="007276BF" w:rsidRDefault="00625672" w:rsidP="007461F4">
      <w:pPr>
        <w:pStyle w:val="ListParagraph"/>
        <w:numPr>
          <w:ilvl w:val="0"/>
          <w:numId w:val="2"/>
        </w:numPr>
        <w:spacing w:line="360" w:lineRule="auto"/>
        <w:rPr>
          <w:rFonts w:ascii="Arial" w:hAnsi="Arial" w:cs="Arial"/>
        </w:rPr>
      </w:pPr>
      <w:r>
        <w:rPr>
          <w:rFonts w:ascii="Arial" w:hAnsi="Arial" w:cs="Arial"/>
        </w:rPr>
        <w:t>Organisational processes</w:t>
      </w:r>
    </w:p>
    <w:p w14:paraId="066E3075" w14:textId="2D32882D" w:rsidR="00C910A4" w:rsidRDefault="00625672" w:rsidP="00C910A4">
      <w:pPr>
        <w:pStyle w:val="ListParagraph"/>
        <w:numPr>
          <w:ilvl w:val="0"/>
          <w:numId w:val="2"/>
        </w:numPr>
        <w:spacing w:line="360" w:lineRule="auto"/>
        <w:rPr>
          <w:rFonts w:ascii="Arial" w:hAnsi="Arial" w:cs="Arial"/>
        </w:rPr>
      </w:pPr>
      <w:r>
        <w:rPr>
          <w:rFonts w:ascii="Arial" w:hAnsi="Arial" w:cs="Arial"/>
        </w:rPr>
        <w:t>Responsive commissioning</w:t>
      </w:r>
      <w:r w:rsidR="00C910A4">
        <w:rPr>
          <w:rFonts w:ascii="Arial" w:hAnsi="Arial" w:cs="Arial"/>
        </w:rPr>
        <w:t xml:space="preserve"> and supporting systems</w:t>
      </w:r>
    </w:p>
    <w:p w14:paraId="6F96CEF1" w14:textId="721076CF" w:rsidR="002E4593" w:rsidRPr="00470D5D" w:rsidRDefault="00C910A4" w:rsidP="00C910A4">
      <w:pPr>
        <w:spacing w:line="360" w:lineRule="auto"/>
        <w:rPr>
          <w:rFonts w:ascii="Arial" w:hAnsi="Arial" w:cs="Arial"/>
        </w:rPr>
      </w:pPr>
      <w:r>
        <w:rPr>
          <w:rFonts w:ascii="Arial" w:hAnsi="Arial" w:cs="Arial"/>
        </w:rPr>
        <w:t>Together</w:t>
      </w:r>
      <w:r w:rsidR="00AF16EB">
        <w:rPr>
          <w:rFonts w:ascii="Arial" w:hAnsi="Arial" w:cs="Arial"/>
        </w:rPr>
        <w:t>, these components promote shared decision making, self-management, and integrated multidisciplinary care, enabling services to respond to an individual's changing health and social care needs</w:t>
      </w:r>
      <w:r w:rsidR="002E4593">
        <w:rPr>
          <w:rFonts w:ascii="Arial" w:hAnsi="Arial" w:cs="Arial"/>
        </w:rPr>
        <w:t xml:space="preserve"> (Batalden et al., 2016)</w:t>
      </w:r>
      <w:r w:rsidR="00AF16EB">
        <w:rPr>
          <w:rFonts w:ascii="Arial" w:hAnsi="Arial" w:cs="Arial"/>
        </w:rPr>
        <w:t>.</w:t>
      </w:r>
    </w:p>
    <w:p w14:paraId="227C6CC2" w14:textId="77777777" w:rsidR="00596F02" w:rsidRDefault="00596F02" w:rsidP="00470D5D">
      <w:pPr>
        <w:pStyle w:val="Heading2"/>
        <w:rPr>
          <w:rFonts w:ascii="Arial" w:hAnsi="Arial" w:cs="Arial"/>
          <w:b/>
          <w:bCs/>
          <w:color w:val="auto"/>
          <w:sz w:val="28"/>
          <w:szCs w:val="28"/>
        </w:rPr>
      </w:pPr>
      <w:bookmarkStart w:id="59" w:name="_Toc233882763"/>
    </w:p>
    <w:p w14:paraId="18FD0F79" w14:textId="774EBB82" w:rsidR="00C910A4" w:rsidRDefault="002E4593" w:rsidP="00470D5D">
      <w:pPr>
        <w:pStyle w:val="Heading2"/>
        <w:rPr>
          <w:rFonts w:ascii="Arial" w:hAnsi="Arial" w:cs="Arial"/>
          <w:b/>
          <w:bCs/>
          <w:color w:val="auto"/>
          <w:sz w:val="28"/>
          <w:szCs w:val="28"/>
        </w:rPr>
      </w:pPr>
      <w:r w:rsidRPr="00470D5D">
        <w:rPr>
          <w:rFonts w:ascii="Arial" w:hAnsi="Arial" w:cs="Arial"/>
          <w:b/>
          <w:bCs/>
          <w:color w:val="auto"/>
          <w:sz w:val="28"/>
          <w:szCs w:val="28"/>
        </w:rPr>
        <w:t>House of Care Model and Idiopathic Parkinson’s Disease</w:t>
      </w:r>
      <w:bookmarkEnd w:id="59"/>
      <w:r w:rsidR="00AF16EB" w:rsidRPr="00470D5D">
        <w:rPr>
          <w:rFonts w:ascii="Arial" w:hAnsi="Arial" w:cs="Arial"/>
          <w:b/>
          <w:bCs/>
          <w:color w:val="auto"/>
          <w:sz w:val="28"/>
          <w:szCs w:val="28"/>
        </w:rPr>
        <w:t xml:space="preserve"> </w:t>
      </w:r>
    </w:p>
    <w:p w14:paraId="3C9BD9F5" w14:textId="77777777" w:rsidR="00470D5D" w:rsidRPr="00470D5D" w:rsidRDefault="00470D5D" w:rsidP="00470D5D"/>
    <w:p w14:paraId="61FE91F2" w14:textId="1D191482" w:rsidR="00A96786" w:rsidRDefault="001C1E45" w:rsidP="00625672">
      <w:pPr>
        <w:spacing w:line="360" w:lineRule="auto"/>
        <w:rPr>
          <w:rFonts w:ascii="Arial" w:hAnsi="Arial" w:cs="Arial"/>
        </w:rPr>
      </w:pPr>
      <w:r>
        <w:rPr>
          <w:rFonts w:ascii="Arial" w:hAnsi="Arial" w:cs="Arial"/>
        </w:rPr>
        <w:t xml:space="preserve">The House of Care model is applicable to Idiopathic Parkinson’s Disease as it supports coordinated lifelong management of </w:t>
      </w:r>
      <w:r w:rsidR="00F43898">
        <w:rPr>
          <w:rFonts w:ascii="Arial" w:hAnsi="Arial" w:cs="Arial"/>
        </w:rPr>
        <w:t>a progressive condition with complex motor and non-motor symptoms</w:t>
      </w:r>
      <w:r w:rsidR="00CA0547">
        <w:rPr>
          <w:rFonts w:ascii="Arial" w:hAnsi="Arial" w:cs="Arial"/>
        </w:rPr>
        <w:t xml:space="preserve"> (Scaria, 20</w:t>
      </w:r>
      <w:r w:rsidR="00184AB6">
        <w:rPr>
          <w:rFonts w:ascii="Arial" w:hAnsi="Arial" w:cs="Arial"/>
        </w:rPr>
        <w:t>25)</w:t>
      </w:r>
      <w:r w:rsidR="00F43898">
        <w:rPr>
          <w:rFonts w:ascii="Arial" w:hAnsi="Arial" w:cs="Arial"/>
        </w:rPr>
        <w:t>. Collaborative care planning enables individuals</w:t>
      </w:r>
      <w:r w:rsidR="00214354">
        <w:rPr>
          <w:rFonts w:ascii="Arial" w:hAnsi="Arial" w:cs="Arial"/>
        </w:rPr>
        <w:t xml:space="preserve">, carers and healthcare professionals to jointly develop personalised care plans </w:t>
      </w:r>
      <w:r w:rsidR="000279F5">
        <w:rPr>
          <w:rFonts w:ascii="Arial" w:hAnsi="Arial" w:cs="Arial"/>
        </w:rPr>
        <w:t xml:space="preserve">that evolve as the disease progresses (Rajan et al., 2020). </w:t>
      </w:r>
      <w:r w:rsidR="00E05702">
        <w:rPr>
          <w:rFonts w:ascii="Arial" w:hAnsi="Arial" w:cs="Arial"/>
        </w:rPr>
        <w:t xml:space="preserve">This approach facilitates multidisciplinary working </w:t>
      </w:r>
      <w:r w:rsidR="00A96AA7">
        <w:rPr>
          <w:rFonts w:ascii="Arial" w:hAnsi="Arial" w:cs="Arial"/>
        </w:rPr>
        <w:t>among neurologists, Idiopathic Parkinson’s nurse specialists, physiotherapists</w:t>
      </w:r>
      <w:r w:rsidR="00ED0968">
        <w:rPr>
          <w:rFonts w:ascii="Arial" w:hAnsi="Arial" w:cs="Arial"/>
        </w:rPr>
        <w:t xml:space="preserve">, speech therapists, occupational </w:t>
      </w:r>
      <w:r w:rsidR="001D6646">
        <w:rPr>
          <w:rFonts w:ascii="Arial" w:hAnsi="Arial" w:cs="Arial"/>
        </w:rPr>
        <w:t>therapists, social workers and psychologists</w:t>
      </w:r>
      <w:r w:rsidR="00A96AA7">
        <w:rPr>
          <w:rFonts w:ascii="Arial" w:hAnsi="Arial" w:cs="Arial"/>
        </w:rPr>
        <w:t>. This</w:t>
      </w:r>
      <w:r w:rsidR="001D6646">
        <w:rPr>
          <w:rFonts w:ascii="Arial" w:hAnsi="Arial" w:cs="Arial"/>
        </w:rPr>
        <w:t xml:space="preserve"> </w:t>
      </w:r>
      <w:r w:rsidR="00A96AA7">
        <w:rPr>
          <w:rFonts w:ascii="Arial" w:hAnsi="Arial" w:cs="Arial"/>
        </w:rPr>
        <w:t>ensures care and addresses physical, psychological and social needs</w:t>
      </w:r>
      <w:r w:rsidR="00A96786">
        <w:rPr>
          <w:rFonts w:ascii="Arial" w:hAnsi="Arial" w:cs="Arial"/>
        </w:rPr>
        <w:t xml:space="preserve"> (Pedersen et al., 2017)</w:t>
      </w:r>
      <w:r w:rsidR="00A96AA7">
        <w:rPr>
          <w:rFonts w:ascii="Arial" w:hAnsi="Arial" w:cs="Arial"/>
        </w:rPr>
        <w:t xml:space="preserve">. </w:t>
      </w:r>
      <w:r w:rsidR="00673F69">
        <w:rPr>
          <w:rFonts w:ascii="Arial" w:hAnsi="Arial" w:cs="Arial"/>
        </w:rPr>
        <w:t xml:space="preserve">Furthermore, </w:t>
      </w:r>
      <w:r w:rsidR="000827D2">
        <w:rPr>
          <w:rFonts w:ascii="Arial" w:hAnsi="Arial" w:cs="Arial"/>
        </w:rPr>
        <w:t xml:space="preserve">supported self-management encourages individuals to participate </w:t>
      </w:r>
      <w:r w:rsidR="00110903">
        <w:rPr>
          <w:rFonts w:ascii="Arial" w:hAnsi="Arial" w:cs="Arial"/>
        </w:rPr>
        <w:t>in treatment decisions, improving medication adherence, independence</w:t>
      </w:r>
      <w:r w:rsidR="00673F69">
        <w:rPr>
          <w:rFonts w:ascii="Arial" w:hAnsi="Arial" w:cs="Arial"/>
        </w:rPr>
        <w:t xml:space="preserve"> </w:t>
      </w:r>
      <w:r w:rsidR="00B9006E">
        <w:rPr>
          <w:rFonts w:ascii="Arial" w:hAnsi="Arial" w:cs="Arial"/>
        </w:rPr>
        <w:t>and quality of life</w:t>
      </w:r>
      <w:r w:rsidR="00A47EE3">
        <w:rPr>
          <w:rFonts w:ascii="Arial" w:hAnsi="Arial" w:cs="Arial"/>
        </w:rPr>
        <w:t xml:space="preserve"> (NHS England, 2018)</w:t>
      </w:r>
      <w:r w:rsidR="00B9006E">
        <w:rPr>
          <w:rFonts w:ascii="Arial" w:hAnsi="Arial" w:cs="Arial"/>
        </w:rPr>
        <w:t xml:space="preserve">. However, the effectiveness of the model relies on </w:t>
      </w:r>
      <w:r w:rsidR="00EA3008">
        <w:rPr>
          <w:rFonts w:ascii="Arial" w:hAnsi="Arial" w:cs="Arial"/>
        </w:rPr>
        <w:t xml:space="preserve">adequate workforce capacity, integrated services and </w:t>
      </w:r>
      <w:r w:rsidR="003F7403">
        <w:rPr>
          <w:rFonts w:ascii="Arial" w:hAnsi="Arial" w:cs="Arial"/>
        </w:rPr>
        <w:t>equitable</w:t>
      </w:r>
      <w:r w:rsidR="00EA3008">
        <w:rPr>
          <w:rFonts w:ascii="Arial" w:hAnsi="Arial" w:cs="Arial"/>
        </w:rPr>
        <w:t xml:space="preserve"> access to specialist care</w:t>
      </w:r>
      <w:r w:rsidR="00871647">
        <w:rPr>
          <w:rFonts w:ascii="Arial" w:hAnsi="Arial" w:cs="Arial"/>
        </w:rPr>
        <w:t xml:space="preserve"> (Thomson and Chatterjee, 2024)</w:t>
      </w:r>
      <w:r w:rsidR="00EA3008">
        <w:rPr>
          <w:rFonts w:ascii="Arial" w:hAnsi="Arial" w:cs="Arial"/>
        </w:rPr>
        <w:t xml:space="preserve">. </w:t>
      </w:r>
      <w:r w:rsidR="003F7403">
        <w:rPr>
          <w:rFonts w:ascii="Arial" w:hAnsi="Arial" w:cs="Arial"/>
        </w:rPr>
        <w:t>Regional variation and workforce shortages across the NHS may limit consistent implementation despite the models' person-centred care principles</w:t>
      </w:r>
      <w:r w:rsidR="00B35EFB">
        <w:rPr>
          <w:rFonts w:ascii="Arial" w:hAnsi="Arial" w:cs="Arial"/>
        </w:rPr>
        <w:t xml:space="preserve"> </w:t>
      </w:r>
      <w:r w:rsidR="00C55333">
        <w:rPr>
          <w:rFonts w:ascii="Arial" w:hAnsi="Arial" w:cs="Arial"/>
        </w:rPr>
        <w:t>(</w:t>
      </w:r>
      <w:r w:rsidR="00B35EFB">
        <w:rPr>
          <w:rFonts w:ascii="Arial" w:hAnsi="Arial" w:cs="Arial"/>
        </w:rPr>
        <w:t>Parkinson et al., 2024)</w:t>
      </w:r>
      <w:r w:rsidR="003F7403">
        <w:rPr>
          <w:rFonts w:ascii="Arial" w:hAnsi="Arial" w:cs="Arial"/>
        </w:rPr>
        <w:t xml:space="preserve">. </w:t>
      </w:r>
    </w:p>
    <w:p w14:paraId="076E7A8E" w14:textId="77777777" w:rsidR="00C55333" w:rsidRDefault="00C55333" w:rsidP="00625672">
      <w:pPr>
        <w:spacing w:line="360" w:lineRule="auto"/>
        <w:rPr>
          <w:rFonts w:ascii="Arial" w:hAnsi="Arial" w:cs="Arial"/>
        </w:rPr>
      </w:pPr>
    </w:p>
    <w:p w14:paraId="6D4852AE" w14:textId="110E22AD" w:rsidR="00C55333" w:rsidRDefault="00C55333" w:rsidP="00470D5D">
      <w:pPr>
        <w:pStyle w:val="Heading1"/>
        <w:rPr>
          <w:rFonts w:ascii="Arial" w:hAnsi="Arial" w:cs="Arial"/>
          <w:b/>
          <w:bCs/>
          <w:color w:val="auto"/>
          <w:sz w:val="28"/>
          <w:szCs w:val="28"/>
        </w:rPr>
      </w:pPr>
      <w:bookmarkStart w:id="60" w:name="_Toc233882764"/>
      <w:r w:rsidRPr="00470D5D">
        <w:rPr>
          <w:rFonts w:ascii="Arial" w:hAnsi="Arial" w:cs="Arial"/>
          <w:b/>
          <w:bCs/>
          <w:color w:val="auto"/>
          <w:sz w:val="28"/>
          <w:szCs w:val="28"/>
        </w:rPr>
        <w:t>International Model - Chronic Care Model</w:t>
      </w:r>
      <w:bookmarkEnd w:id="60"/>
    </w:p>
    <w:p w14:paraId="3602B058" w14:textId="77777777" w:rsidR="00470D5D" w:rsidRPr="00470D5D" w:rsidRDefault="00470D5D" w:rsidP="00470D5D"/>
    <w:p w14:paraId="1401D24F" w14:textId="6072D034" w:rsidR="00C55333" w:rsidRDefault="00C55333" w:rsidP="00625672">
      <w:pPr>
        <w:spacing w:line="360" w:lineRule="auto"/>
        <w:rPr>
          <w:rFonts w:ascii="Arial" w:hAnsi="Arial" w:cs="Arial"/>
        </w:rPr>
      </w:pPr>
      <w:r>
        <w:rPr>
          <w:rFonts w:ascii="Arial" w:hAnsi="Arial" w:cs="Arial"/>
          <w:b/>
          <w:bCs/>
          <w:noProof/>
          <w:sz w:val="28"/>
          <w:szCs w:val="28"/>
        </w:rPr>
        <w:drawing>
          <wp:inline distT="0" distB="0" distL="0" distR="0" wp14:anchorId="26D3484C" wp14:editId="224F6F66">
            <wp:extent cx="4379899" cy="3135610"/>
            <wp:effectExtent l="0" t="0" r="1905" b="8255"/>
            <wp:docPr id="1600277982"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0277982" name="Picture 1600277982"/>
                    <pic:cNvPicPr/>
                  </pic:nvPicPr>
                  <pic:blipFill>
                    <a:blip r:embed="rId20">
                      <a:extLst>
                        <a:ext uri="{28A0092B-C50C-407E-A947-70E740481C1C}">
                          <a14:useLocalDpi xmlns:a14="http://schemas.microsoft.com/office/drawing/2010/main" val="0"/>
                        </a:ext>
                      </a:extLst>
                    </a:blip>
                    <a:stretch>
                      <a:fillRect/>
                    </a:stretch>
                  </pic:blipFill>
                  <pic:spPr>
                    <a:xfrm>
                      <a:off x="0" y="0"/>
                      <a:ext cx="4379899" cy="3135610"/>
                    </a:xfrm>
                    <a:prstGeom prst="rect">
                      <a:avLst/>
                    </a:prstGeom>
                  </pic:spPr>
                </pic:pic>
              </a:graphicData>
            </a:graphic>
          </wp:inline>
        </w:drawing>
      </w:r>
    </w:p>
    <w:p w14:paraId="06BF0FA3" w14:textId="77777777" w:rsidR="00B430CE" w:rsidRDefault="00B430CE" w:rsidP="00625672">
      <w:pPr>
        <w:spacing w:line="360" w:lineRule="auto"/>
        <w:rPr>
          <w:rFonts w:ascii="Arial" w:hAnsi="Arial" w:cs="Arial"/>
        </w:rPr>
      </w:pPr>
    </w:p>
    <w:p w14:paraId="3D3C2409" w14:textId="38D9AC3F" w:rsidR="00DA69DC" w:rsidRDefault="00DA69DC" w:rsidP="00625672">
      <w:pPr>
        <w:spacing w:line="360" w:lineRule="auto"/>
        <w:rPr>
          <w:rFonts w:ascii="Arial" w:hAnsi="Arial" w:cs="Arial"/>
        </w:rPr>
      </w:pPr>
      <w:r>
        <w:rPr>
          <w:rFonts w:ascii="Arial" w:hAnsi="Arial" w:cs="Arial"/>
        </w:rPr>
        <w:lastRenderedPageBreak/>
        <w:t xml:space="preserve">The Chronic Care Model is an internationally recognised framework for </w:t>
      </w:r>
      <w:r w:rsidR="007468A8">
        <w:rPr>
          <w:rFonts w:ascii="Arial" w:hAnsi="Arial" w:cs="Arial"/>
        </w:rPr>
        <w:t>improving the management of long-term</w:t>
      </w:r>
      <w:r w:rsidR="00214153">
        <w:rPr>
          <w:rFonts w:ascii="Arial" w:hAnsi="Arial" w:cs="Arial"/>
        </w:rPr>
        <w:t xml:space="preserve"> conditions. It aims to create productive interactions between informed</w:t>
      </w:r>
      <w:r w:rsidR="007468A8">
        <w:rPr>
          <w:rFonts w:ascii="Arial" w:hAnsi="Arial" w:cs="Arial"/>
        </w:rPr>
        <w:t>, activated patients and prepared, proactive healthcare teams</w:t>
      </w:r>
      <w:r w:rsidR="00106C00">
        <w:rPr>
          <w:rFonts w:ascii="Arial" w:hAnsi="Arial" w:cs="Arial"/>
        </w:rPr>
        <w:t xml:space="preserve"> (Gee et al., 2015)</w:t>
      </w:r>
      <w:r w:rsidR="007468A8">
        <w:rPr>
          <w:rFonts w:ascii="Arial" w:hAnsi="Arial" w:cs="Arial"/>
        </w:rPr>
        <w:t xml:space="preserve">. The model consists of six </w:t>
      </w:r>
      <w:r w:rsidR="00DE7224">
        <w:rPr>
          <w:rFonts w:ascii="Arial" w:hAnsi="Arial" w:cs="Arial"/>
        </w:rPr>
        <w:t>components:</w:t>
      </w:r>
    </w:p>
    <w:p w14:paraId="2C1D6BD1" w14:textId="1ECF33CC" w:rsidR="00DE7224" w:rsidRDefault="00DE7224" w:rsidP="00DE7224">
      <w:pPr>
        <w:pStyle w:val="ListParagraph"/>
        <w:numPr>
          <w:ilvl w:val="0"/>
          <w:numId w:val="3"/>
        </w:numPr>
        <w:spacing w:line="360" w:lineRule="auto"/>
        <w:rPr>
          <w:rFonts w:ascii="Arial" w:hAnsi="Arial" w:cs="Arial"/>
        </w:rPr>
      </w:pPr>
      <w:r>
        <w:rPr>
          <w:rFonts w:ascii="Arial" w:hAnsi="Arial" w:cs="Arial"/>
        </w:rPr>
        <w:t>Healthcare Organisation</w:t>
      </w:r>
    </w:p>
    <w:p w14:paraId="1BF0EDDB" w14:textId="45703699" w:rsidR="00DE7224" w:rsidRDefault="00DE7224" w:rsidP="00DE7224">
      <w:pPr>
        <w:pStyle w:val="ListParagraph"/>
        <w:numPr>
          <w:ilvl w:val="0"/>
          <w:numId w:val="3"/>
        </w:numPr>
        <w:spacing w:line="360" w:lineRule="auto"/>
        <w:rPr>
          <w:rFonts w:ascii="Arial" w:hAnsi="Arial" w:cs="Arial"/>
        </w:rPr>
      </w:pPr>
      <w:r>
        <w:rPr>
          <w:rFonts w:ascii="Arial" w:hAnsi="Arial" w:cs="Arial"/>
        </w:rPr>
        <w:t xml:space="preserve">Community resources </w:t>
      </w:r>
    </w:p>
    <w:p w14:paraId="14B88790" w14:textId="4F37B18B" w:rsidR="005C3B2D" w:rsidRDefault="003140A4" w:rsidP="005C3B2D">
      <w:pPr>
        <w:pStyle w:val="ListParagraph"/>
        <w:numPr>
          <w:ilvl w:val="0"/>
          <w:numId w:val="3"/>
        </w:numPr>
        <w:spacing w:line="360" w:lineRule="auto"/>
        <w:rPr>
          <w:rFonts w:ascii="Arial" w:hAnsi="Arial" w:cs="Arial"/>
        </w:rPr>
      </w:pPr>
      <w:r>
        <w:rPr>
          <w:rFonts w:ascii="Arial" w:hAnsi="Arial" w:cs="Arial"/>
        </w:rPr>
        <w:t>Self-Management</w:t>
      </w:r>
      <w:r w:rsidR="005C3B2D">
        <w:rPr>
          <w:rFonts w:ascii="Arial" w:hAnsi="Arial" w:cs="Arial"/>
        </w:rPr>
        <w:t xml:space="preserve"> support</w:t>
      </w:r>
    </w:p>
    <w:p w14:paraId="5EFC4441" w14:textId="3D6021CB" w:rsidR="005C3B2D" w:rsidRDefault="005C3B2D" w:rsidP="005C3B2D">
      <w:pPr>
        <w:pStyle w:val="ListParagraph"/>
        <w:numPr>
          <w:ilvl w:val="0"/>
          <w:numId w:val="3"/>
        </w:numPr>
        <w:spacing w:line="360" w:lineRule="auto"/>
        <w:rPr>
          <w:rFonts w:ascii="Arial" w:hAnsi="Arial" w:cs="Arial"/>
        </w:rPr>
      </w:pPr>
      <w:r>
        <w:rPr>
          <w:rFonts w:ascii="Arial" w:hAnsi="Arial" w:cs="Arial"/>
        </w:rPr>
        <w:t>Delivery system design</w:t>
      </w:r>
    </w:p>
    <w:p w14:paraId="010EE30E" w14:textId="77777777" w:rsidR="005F0F91" w:rsidRDefault="005C3B2D" w:rsidP="005C3B2D">
      <w:pPr>
        <w:pStyle w:val="ListParagraph"/>
        <w:numPr>
          <w:ilvl w:val="0"/>
          <w:numId w:val="3"/>
        </w:numPr>
        <w:spacing w:line="360" w:lineRule="auto"/>
        <w:rPr>
          <w:rFonts w:ascii="Arial" w:hAnsi="Arial" w:cs="Arial"/>
        </w:rPr>
      </w:pPr>
      <w:r>
        <w:rPr>
          <w:rFonts w:ascii="Arial" w:hAnsi="Arial" w:cs="Arial"/>
        </w:rPr>
        <w:t xml:space="preserve">Decision support </w:t>
      </w:r>
    </w:p>
    <w:p w14:paraId="2BB71FC6" w14:textId="523CAF89" w:rsidR="005C3B2D" w:rsidRDefault="005F0F91" w:rsidP="005C3B2D">
      <w:pPr>
        <w:pStyle w:val="ListParagraph"/>
        <w:numPr>
          <w:ilvl w:val="0"/>
          <w:numId w:val="3"/>
        </w:numPr>
        <w:spacing w:line="360" w:lineRule="auto"/>
        <w:rPr>
          <w:rFonts w:ascii="Arial" w:hAnsi="Arial" w:cs="Arial"/>
        </w:rPr>
      </w:pPr>
      <w:r>
        <w:rPr>
          <w:rFonts w:ascii="Arial" w:hAnsi="Arial" w:cs="Arial"/>
        </w:rPr>
        <w:t>C</w:t>
      </w:r>
      <w:r w:rsidR="005C3B2D">
        <w:rPr>
          <w:rFonts w:ascii="Arial" w:hAnsi="Arial" w:cs="Arial"/>
        </w:rPr>
        <w:t xml:space="preserve">linical </w:t>
      </w:r>
      <w:r w:rsidR="003140A4">
        <w:rPr>
          <w:rFonts w:ascii="Arial" w:hAnsi="Arial" w:cs="Arial"/>
        </w:rPr>
        <w:t>information systems</w:t>
      </w:r>
    </w:p>
    <w:p w14:paraId="5B2DDEAF" w14:textId="4EEC4F56" w:rsidR="005F0F91" w:rsidRDefault="00B368BB" w:rsidP="005F0F91">
      <w:pPr>
        <w:spacing w:line="360" w:lineRule="auto"/>
        <w:rPr>
          <w:rFonts w:ascii="Arial" w:hAnsi="Arial" w:cs="Arial"/>
        </w:rPr>
      </w:pPr>
      <w:r>
        <w:rPr>
          <w:rFonts w:ascii="Arial" w:hAnsi="Arial" w:cs="Arial"/>
        </w:rPr>
        <w:t>Together</w:t>
      </w:r>
      <w:r w:rsidR="008D1F63">
        <w:rPr>
          <w:rFonts w:ascii="Arial" w:hAnsi="Arial" w:cs="Arial"/>
        </w:rPr>
        <w:t>, these components promote proactive and evidence-based care to improve health outcomes and quality of life</w:t>
      </w:r>
      <w:r w:rsidR="00E74246">
        <w:rPr>
          <w:rFonts w:ascii="Arial" w:hAnsi="Arial" w:cs="Arial"/>
        </w:rPr>
        <w:t xml:space="preserve"> (Tim</w:t>
      </w:r>
      <w:r w:rsidR="00BE1A16">
        <w:rPr>
          <w:rFonts w:ascii="Arial" w:hAnsi="Arial" w:cs="Arial"/>
        </w:rPr>
        <w:t>p</w:t>
      </w:r>
      <w:r w:rsidR="00B47422">
        <w:rPr>
          <w:rFonts w:ascii="Arial" w:hAnsi="Arial" w:cs="Arial"/>
        </w:rPr>
        <w:t>el et al., 2020)</w:t>
      </w:r>
      <w:r w:rsidR="008D1F63">
        <w:rPr>
          <w:rFonts w:ascii="Arial" w:hAnsi="Arial" w:cs="Arial"/>
        </w:rPr>
        <w:t xml:space="preserve">. </w:t>
      </w:r>
    </w:p>
    <w:p w14:paraId="266B4F3F" w14:textId="77777777" w:rsidR="00BE1A16" w:rsidRDefault="00BE1A16" w:rsidP="005F0F91">
      <w:pPr>
        <w:spacing w:line="360" w:lineRule="auto"/>
        <w:rPr>
          <w:rFonts w:ascii="Arial" w:hAnsi="Arial" w:cs="Arial"/>
        </w:rPr>
      </w:pPr>
    </w:p>
    <w:p w14:paraId="0D70A8F8" w14:textId="5B2ADB85" w:rsidR="008D1F63" w:rsidRDefault="008D1F63" w:rsidP="00470D5D">
      <w:pPr>
        <w:pStyle w:val="Heading2"/>
        <w:tabs>
          <w:tab w:val="left" w:pos="8112"/>
        </w:tabs>
        <w:rPr>
          <w:rFonts w:ascii="Arial" w:hAnsi="Arial" w:cs="Arial"/>
          <w:b/>
          <w:bCs/>
          <w:color w:val="auto"/>
          <w:sz w:val="28"/>
          <w:szCs w:val="28"/>
        </w:rPr>
      </w:pPr>
      <w:bookmarkStart w:id="61" w:name="_Toc233882765"/>
      <w:r w:rsidRPr="00470D5D">
        <w:rPr>
          <w:rFonts w:ascii="Arial" w:hAnsi="Arial" w:cs="Arial"/>
          <w:b/>
          <w:bCs/>
          <w:color w:val="auto"/>
          <w:sz w:val="28"/>
          <w:szCs w:val="28"/>
        </w:rPr>
        <w:t xml:space="preserve">Chronic Care Model and </w:t>
      </w:r>
      <w:r w:rsidR="00992942" w:rsidRPr="00470D5D">
        <w:rPr>
          <w:rFonts w:ascii="Arial" w:hAnsi="Arial" w:cs="Arial"/>
          <w:b/>
          <w:bCs/>
          <w:color w:val="auto"/>
          <w:sz w:val="28"/>
          <w:szCs w:val="28"/>
        </w:rPr>
        <w:t>Idiopathic Parkinson’s Disease</w:t>
      </w:r>
      <w:bookmarkEnd w:id="61"/>
      <w:r w:rsidR="00470D5D">
        <w:rPr>
          <w:rFonts w:ascii="Arial" w:hAnsi="Arial" w:cs="Arial"/>
          <w:b/>
          <w:bCs/>
          <w:color w:val="auto"/>
          <w:sz w:val="28"/>
          <w:szCs w:val="28"/>
        </w:rPr>
        <w:tab/>
      </w:r>
    </w:p>
    <w:p w14:paraId="70D82D03" w14:textId="77777777" w:rsidR="00470D5D" w:rsidRPr="00470D5D" w:rsidRDefault="00470D5D" w:rsidP="00470D5D"/>
    <w:p w14:paraId="72ECE544" w14:textId="72E160D2" w:rsidR="00992942" w:rsidRDefault="00B73254" w:rsidP="005F0F91">
      <w:pPr>
        <w:spacing w:line="360" w:lineRule="auto"/>
        <w:rPr>
          <w:rFonts w:ascii="Arial" w:hAnsi="Arial" w:cs="Arial"/>
        </w:rPr>
      </w:pPr>
      <w:r>
        <w:rPr>
          <w:rFonts w:ascii="Arial" w:hAnsi="Arial" w:cs="Arial"/>
        </w:rPr>
        <w:t xml:space="preserve">The Chronic Care Model </w:t>
      </w:r>
      <w:r w:rsidR="0054691C">
        <w:rPr>
          <w:rFonts w:ascii="Arial" w:hAnsi="Arial" w:cs="Arial"/>
        </w:rPr>
        <w:t>helps manage</w:t>
      </w:r>
      <w:r w:rsidR="003850FD">
        <w:rPr>
          <w:rFonts w:ascii="Arial" w:hAnsi="Arial" w:cs="Arial"/>
        </w:rPr>
        <w:t xml:space="preserve"> Idiopathic Parkinson’s Disease by supporting</w:t>
      </w:r>
      <w:r w:rsidR="005849A7">
        <w:rPr>
          <w:rFonts w:ascii="Arial" w:hAnsi="Arial" w:cs="Arial"/>
        </w:rPr>
        <w:t xml:space="preserve"> coordinated care across the disease trajectory</w:t>
      </w:r>
      <w:r w:rsidR="00494CC5">
        <w:rPr>
          <w:rFonts w:ascii="Arial" w:hAnsi="Arial" w:cs="Arial"/>
        </w:rPr>
        <w:t xml:space="preserve"> (Weise et al., 2024)</w:t>
      </w:r>
      <w:r w:rsidR="00A149E6">
        <w:rPr>
          <w:rFonts w:ascii="Arial" w:hAnsi="Arial" w:cs="Arial"/>
        </w:rPr>
        <w:t xml:space="preserve">. </w:t>
      </w:r>
      <w:r w:rsidR="003850FD">
        <w:rPr>
          <w:rFonts w:ascii="Arial" w:hAnsi="Arial" w:cs="Arial"/>
        </w:rPr>
        <w:t>Self-management</w:t>
      </w:r>
      <w:r w:rsidR="00A149E6">
        <w:rPr>
          <w:rFonts w:ascii="Arial" w:hAnsi="Arial" w:cs="Arial"/>
        </w:rPr>
        <w:t xml:space="preserve"> support empowers individuals to understand their </w:t>
      </w:r>
      <w:r w:rsidR="003850FD">
        <w:rPr>
          <w:rFonts w:ascii="Arial" w:hAnsi="Arial" w:cs="Arial"/>
        </w:rPr>
        <w:t>condition</w:t>
      </w:r>
      <w:r w:rsidR="00A149E6">
        <w:rPr>
          <w:rFonts w:ascii="Arial" w:hAnsi="Arial" w:cs="Arial"/>
        </w:rPr>
        <w:t xml:space="preserve">, </w:t>
      </w:r>
      <w:r w:rsidR="009F1C92">
        <w:rPr>
          <w:rFonts w:ascii="Arial" w:hAnsi="Arial" w:cs="Arial"/>
        </w:rPr>
        <w:t>adhere to medication and engage in exercise programmes that maintain mobility and independence</w:t>
      </w:r>
      <w:r w:rsidR="00AB1922">
        <w:rPr>
          <w:rFonts w:ascii="Arial" w:hAnsi="Arial" w:cs="Arial"/>
        </w:rPr>
        <w:t xml:space="preserve"> (</w:t>
      </w:r>
      <w:r w:rsidR="00CC1E51">
        <w:rPr>
          <w:rFonts w:ascii="Arial" w:hAnsi="Arial" w:cs="Arial"/>
        </w:rPr>
        <w:t>Dineen-</w:t>
      </w:r>
      <w:r w:rsidR="00AB1922">
        <w:rPr>
          <w:rFonts w:ascii="Arial" w:hAnsi="Arial" w:cs="Arial"/>
        </w:rPr>
        <w:t>Griffin et al., 2019)</w:t>
      </w:r>
      <w:r w:rsidR="009F1C92">
        <w:rPr>
          <w:rFonts w:ascii="Arial" w:hAnsi="Arial" w:cs="Arial"/>
        </w:rPr>
        <w:t xml:space="preserve">. </w:t>
      </w:r>
      <w:r w:rsidR="00F853AA">
        <w:rPr>
          <w:rFonts w:ascii="Arial" w:hAnsi="Arial" w:cs="Arial"/>
        </w:rPr>
        <w:t>The delivery system design encourages multidisciplinary collaboration among neurologists, specialist nurses,</w:t>
      </w:r>
      <w:r w:rsidR="008A498B">
        <w:rPr>
          <w:rFonts w:ascii="Arial" w:hAnsi="Arial" w:cs="Arial"/>
        </w:rPr>
        <w:t xml:space="preserve"> and allied health professionals, while clinical information systems </w:t>
      </w:r>
      <w:r w:rsidR="001B177B">
        <w:rPr>
          <w:rFonts w:ascii="Arial" w:hAnsi="Arial" w:cs="Arial"/>
        </w:rPr>
        <w:t>facilitate timely monitoring and communication between services</w:t>
      </w:r>
      <w:r w:rsidR="00AF49BF">
        <w:rPr>
          <w:rFonts w:ascii="Arial" w:hAnsi="Arial" w:cs="Arial"/>
        </w:rPr>
        <w:t xml:space="preserve"> (Beaudin et al., 2024)</w:t>
      </w:r>
      <w:r w:rsidR="001B177B">
        <w:rPr>
          <w:rFonts w:ascii="Arial" w:hAnsi="Arial" w:cs="Arial"/>
        </w:rPr>
        <w:t>. Community resources</w:t>
      </w:r>
      <w:r w:rsidR="00CF1438">
        <w:rPr>
          <w:rFonts w:ascii="Arial" w:hAnsi="Arial" w:cs="Arial"/>
        </w:rPr>
        <w:t xml:space="preserve">, including </w:t>
      </w:r>
      <w:r w:rsidR="00EB2DC5">
        <w:rPr>
          <w:rFonts w:ascii="Arial" w:hAnsi="Arial" w:cs="Arial"/>
        </w:rPr>
        <w:t>support groups</w:t>
      </w:r>
      <w:r w:rsidR="0054691C">
        <w:rPr>
          <w:rFonts w:ascii="Arial" w:hAnsi="Arial" w:cs="Arial"/>
        </w:rPr>
        <w:t>, further enhance emotional well-being</w:t>
      </w:r>
      <w:r w:rsidR="00EB2DC5">
        <w:rPr>
          <w:rFonts w:ascii="Arial" w:hAnsi="Arial" w:cs="Arial"/>
        </w:rPr>
        <w:t xml:space="preserve"> and reduce social isolation</w:t>
      </w:r>
      <w:r w:rsidR="006E6124">
        <w:rPr>
          <w:rFonts w:ascii="Arial" w:hAnsi="Arial" w:cs="Arial"/>
        </w:rPr>
        <w:t xml:space="preserve"> (Chutyami et al., 2025)</w:t>
      </w:r>
      <w:r w:rsidR="00F853AA">
        <w:rPr>
          <w:rFonts w:ascii="Arial" w:hAnsi="Arial" w:cs="Arial"/>
        </w:rPr>
        <w:t>.</w:t>
      </w:r>
      <w:r w:rsidR="0094026E">
        <w:rPr>
          <w:rFonts w:ascii="Arial" w:hAnsi="Arial" w:cs="Arial"/>
        </w:rPr>
        <w:t xml:space="preserve"> However, the successful implementation</w:t>
      </w:r>
      <w:r w:rsidR="00EA5797">
        <w:rPr>
          <w:rFonts w:ascii="Arial" w:hAnsi="Arial" w:cs="Arial"/>
        </w:rPr>
        <w:t xml:space="preserve"> depends on sufficient healthcare infrastructure</w:t>
      </w:r>
      <w:r w:rsidR="00F5108B">
        <w:rPr>
          <w:rFonts w:ascii="Arial" w:hAnsi="Arial" w:cs="Arial"/>
        </w:rPr>
        <w:t>, digital integration and access to specialist care.</w:t>
      </w:r>
      <w:r w:rsidR="00B97A2A">
        <w:rPr>
          <w:rFonts w:ascii="Arial" w:hAnsi="Arial" w:cs="Arial"/>
        </w:rPr>
        <w:t xml:space="preserve"> Variations in resources </w:t>
      </w:r>
      <w:r w:rsidR="00133CE9">
        <w:rPr>
          <w:rFonts w:ascii="Arial" w:hAnsi="Arial" w:cs="Arial"/>
        </w:rPr>
        <w:t>across healthcare systems may limit effectiveness, highlighting</w:t>
      </w:r>
      <w:r w:rsidR="00936C58">
        <w:rPr>
          <w:rFonts w:ascii="Arial" w:hAnsi="Arial" w:cs="Arial"/>
        </w:rPr>
        <w:t xml:space="preserve"> the importance of </w:t>
      </w:r>
      <w:r w:rsidR="00133CE9">
        <w:rPr>
          <w:rFonts w:ascii="Arial" w:hAnsi="Arial" w:cs="Arial"/>
        </w:rPr>
        <w:t>local service capacity and patient needs</w:t>
      </w:r>
      <w:r w:rsidR="00B44A6E">
        <w:rPr>
          <w:rFonts w:ascii="Arial" w:hAnsi="Arial" w:cs="Arial"/>
        </w:rPr>
        <w:t xml:space="preserve"> (Khan et al., 2025; </w:t>
      </w:r>
      <w:r w:rsidR="00EB0EEC">
        <w:rPr>
          <w:rFonts w:ascii="Arial" w:hAnsi="Arial" w:cs="Arial"/>
        </w:rPr>
        <w:t>Erku et al., 2023)</w:t>
      </w:r>
      <w:r w:rsidR="00133CE9">
        <w:rPr>
          <w:rFonts w:ascii="Arial" w:hAnsi="Arial" w:cs="Arial"/>
        </w:rPr>
        <w:t xml:space="preserve">. </w:t>
      </w:r>
    </w:p>
    <w:p w14:paraId="4B30A86B" w14:textId="1FE7B5D9" w:rsidR="00EB0EEC" w:rsidRDefault="00A46D26" w:rsidP="00470D5D">
      <w:pPr>
        <w:pStyle w:val="Heading1"/>
        <w:rPr>
          <w:rFonts w:ascii="Arial" w:hAnsi="Arial" w:cs="Arial"/>
          <w:b/>
          <w:bCs/>
          <w:color w:val="auto"/>
          <w:sz w:val="28"/>
          <w:szCs w:val="28"/>
        </w:rPr>
      </w:pPr>
      <w:r w:rsidRPr="009F32C7">
        <w:t xml:space="preserve"> </w:t>
      </w:r>
      <w:bookmarkStart w:id="62" w:name="_Toc233882766"/>
      <w:r w:rsidR="009F32C7" w:rsidRPr="00470D5D">
        <w:rPr>
          <w:rFonts w:ascii="Arial" w:hAnsi="Arial" w:cs="Arial"/>
          <w:b/>
          <w:bCs/>
          <w:color w:val="auto"/>
          <w:sz w:val="28"/>
          <w:szCs w:val="28"/>
        </w:rPr>
        <w:t>NHS Long Term Plan</w:t>
      </w:r>
      <w:bookmarkEnd w:id="62"/>
    </w:p>
    <w:p w14:paraId="62E9C1CC" w14:textId="77777777" w:rsidR="00470D5D" w:rsidRPr="00470D5D" w:rsidRDefault="00470D5D" w:rsidP="00470D5D"/>
    <w:p w14:paraId="48F9E04B" w14:textId="77777777" w:rsidR="0045318C" w:rsidRDefault="00BB5549" w:rsidP="005F0F91">
      <w:pPr>
        <w:spacing w:line="360" w:lineRule="auto"/>
        <w:rPr>
          <w:rFonts w:ascii="Arial" w:hAnsi="Arial" w:cs="Arial"/>
        </w:rPr>
      </w:pPr>
      <w:r>
        <w:rPr>
          <w:rFonts w:ascii="Arial" w:hAnsi="Arial" w:cs="Arial"/>
        </w:rPr>
        <w:t xml:space="preserve">The NHS Long Term Plan aims to improve outcomes </w:t>
      </w:r>
      <w:r w:rsidR="008D0E47">
        <w:rPr>
          <w:rFonts w:ascii="Arial" w:hAnsi="Arial" w:cs="Arial"/>
        </w:rPr>
        <w:t>for</w:t>
      </w:r>
      <w:r>
        <w:rPr>
          <w:rFonts w:ascii="Arial" w:hAnsi="Arial" w:cs="Arial"/>
        </w:rPr>
        <w:t xml:space="preserve"> people living with </w:t>
      </w:r>
      <w:r w:rsidR="008D0E47">
        <w:rPr>
          <w:rFonts w:ascii="Arial" w:hAnsi="Arial" w:cs="Arial"/>
        </w:rPr>
        <w:t>long-term</w:t>
      </w:r>
      <w:r>
        <w:rPr>
          <w:rFonts w:ascii="Arial" w:hAnsi="Arial" w:cs="Arial"/>
        </w:rPr>
        <w:t xml:space="preserve"> conditions by promoting </w:t>
      </w:r>
      <w:r w:rsidR="00C7749D">
        <w:rPr>
          <w:rFonts w:ascii="Arial" w:hAnsi="Arial" w:cs="Arial"/>
        </w:rPr>
        <w:t>personalised care, integrated service delivery and prevention</w:t>
      </w:r>
      <w:r w:rsidR="006B3908">
        <w:rPr>
          <w:rFonts w:ascii="Arial" w:hAnsi="Arial" w:cs="Arial"/>
        </w:rPr>
        <w:t xml:space="preserve"> (GOV.UK, 2025)</w:t>
      </w:r>
      <w:r w:rsidR="00435516">
        <w:rPr>
          <w:rFonts w:ascii="Arial" w:hAnsi="Arial" w:cs="Arial"/>
        </w:rPr>
        <w:t>. For individuals with Idiopathic Parkinson’s Disease</w:t>
      </w:r>
      <w:r w:rsidR="00454860">
        <w:rPr>
          <w:rFonts w:ascii="Arial" w:hAnsi="Arial" w:cs="Arial"/>
        </w:rPr>
        <w:t xml:space="preserve">, the plan supports </w:t>
      </w:r>
      <w:r w:rsidR="00454860">
        <w:rPr>
          <w:rFonts w:ascii="Arial" w:hAnsi="Arial" w:cs="Arial"/>
        </w:rPr>
        <w:lastRenderedPageBreak/>
        <w:t xml:space="preserve">shared </w:t>
      </w:r>
      <w:r w:rsidR="00EC058C">
        <w:rPr>
          <w:rFonts w:ascii="Arial" w:hAnsi="Arial" w:cs="Arial"/>
        </w:rPr>
        <w:t>decision-making</w:t>
      </w:r>
      <w:r w:rsidR="00454860">
        <w:rPr>
          <w:rFonts w:ascii="Arial" w:hAnsi="Arial" w:cs="Arial"/>
        </w:rPr>
        <w:t xml:space="preserve"> and coordinated multidisciplinary care through </w:t>
      </w:r>
      <w:r w:rsidR="004B5159">
        <w:rPr>
          <w:rFonts w:ascii="Arial" w:hAnsi="Arial" w:cs="Arial"/>
        </w:rPr>
        <w:t>I</w:t>
      </w:r>
      <w:r w:rsidR="00454860">
        <w:rPr>
          <w:rFonts w:ascii="Arial" w:hAnsi="Arial" w:cs="Arial"/>
        </w:rPr>
        <w:t xml:space="preserve">ntegrated </w:t>
      </w:r>
      <w:r w:rsidR="004B5159">
        <w:rPr>
          <w:rFonts w:ascii="Arial" w:hAnsi="Arial" w:cs="Arial"/>
        </w:rPr>
        <w:t>C</w:t>
      </w:r>
      <w:r w:rsidR="00454860">
        <w:rPr>
          <w:rFonts w:ascii="Arial" w:hAnsi="Arial" w:cs="Arial"/>
        </w:rPr>
        <w:t xml:space="preserve">are </w:t>
      </w:r>
      <w:r w:rsidR="004B5159">
        <w:rPr>
          <w:rFonts w:ascii="Arial" w:hAnsi="Arial" w:cs="Arial"/>
        </w:rPr>
        <w:t>S</w:t>
      </w:r>
      <w:r w:rsidR="00454860">
        <w:rPr>
          <w:rFonts w:ascii="Arial" w:hAnsi="Arial" w:cs="Arial"/>
        </w:rPr>
        <w:t xml:space="preserve">ystems </w:t>
      </w:r>
      <w:r w:rsidR="004B5159">
        <w:rPr>
          <w:rFonts w:ascii="Arial" w:hAnsi="Arial" w:cs="Arial"/>
        </w:rPr>
        <w:t xml:space="preserve">(ICSs), enabling </w:t>
      </w:r>
      <w:r w:rsidR="00C8301E">
        <w:rPr>
          <w:rFonts w:ascii="Arial" w:hAnsi="Arial" w:cs="Arial"/>
        </w:rPr>
        <w:t>health</w:t>
      </w:r>
      <w:r w:rsidR="004B5159">
        <w:rPr>
          <w:rFonts w:ascii="Arial" w:hAnsi="Arial" w:cs="Arial"/>
        </w:rPr>
        <w:t xml:space="preserve"> and social care professionals to work </w:t>
      </w:r>
      <w:r w:rsidR="00D77929">
        <w:rPr>
          <w:rFonts w:ascii="Arial" w:hAnsi="Arial" w:cs="Arial"/>
        </w:rPr>
        <w:t>collaboratively to meet changing needs</w:t>
      </w:r>
      <w:r w:rsidR="003D4506">
        <w:rPr>
          <w:rFonts w:ascii="Arial" w:hAnsi="Arial" w:cs="Arial"/>
        </w:rPr>
        <w:t xml:space="preserve"> (Dalton, 2025)</w:t>
      </w:r>
      <w:r w:rsidR="00D77929">
        <w:rPr>
          <w:rFonts w:ascii="Arial" w:hAnsi="Arial" w:cs="Arial"/>
        </w:rPr>
        <w:t>. This approach aligns with the progressive nature of the disease</w:t>
      </w:r>
      <w:r w:rsidR="00C8301E">
        <w:rPr>
          <w:rFonts w:ascii="Arial" w:hAnsi="Arial" w:cs="Arial"/>
        </w:rPr>
        <w:t xml:space="preserve">, where treatment requires regular review </w:t>
      </w:r>
      <w:r w:rsidR="00186545">
        <w:rPr>
          <w:rFonts w:ascii="Arial" w:hAnsi="Arial" w:cs="Arial"/>
        </w:rPr>
        <w:t>and adaptation</w:t>
      </w:r>
      <w:r w:rsidR="001B0484">
        <w:rPr>
          <w:rFonts w:ascii="Arial" w:hAnsi="Arial" w:cs="Arial"/>
        </w:rPr>
        <w:t xml:space="preserve"> (Lavori and Dawson 2009)</w:t>
      </w:r>
      <w:r w:rsidR="00186545">
        <w:rPr>
          <w:rFonts w:ascii="Arial" w:hAnsi="Arial" w:cs="Arial"/>
        </w:rPr>
        <w:t xml:space="preserve">. However, despite clear policy ambitions, </w:t>
      </w:r>
      <w:r w:rsidR="005A13AE">
        <w:rPr>
          <w:rFonts w:ascii="Arial" w:hAnsi="Arial" w:cs="Arial"/>
        </w:rPr>
        <w:t>implementation</w:t>
      </w:r>
      <w:r w:rsidR="00186545">
        <w:rPr>
          <w:rFonts w:ascii="Arial" w:hAnsi="Arial" w:cs="Arial"/>
        </w:rPr>
        <w:t xml:space="preserve"> remains</w:t>
      </w:r>
      <w:r w:rsidR="001A1772">
        <w:rPr>
          <w:rFonts w:ascii="Arial" w:hAnsi="Arial" w:cs="Arial"/>
        </w:rPr>
        <w:t xml:space="preserve"> </w:t>
      </w:r>
      <w:r w:rsidR="00203BD3">
        <w:rPr>
          <w:rFonts w:ascii="Arial" w:hAnsi="Arial" w:cs="Arial"/>
        </w:rPr>
        <w:t>inconsistent due to workforce shortages</w:t>
      </w:r>
      <w:r w:rsidR="00FB2B75">
        <w:rPr>
          <w:rFonts w:ascii="Arial" w:hAnsi="Arial" w:cs="Arial"/>
        </w:rPr>
        <w:t>, increasing demand,</w:t>
      </w:r>
      <w:r w:rsidR="00203BD3">
        <w:rPr>
          <w:rFonts w:ascii="Arial" w:hAnsi="Arial" w:cs="Arial"/>
        </w:rPr>
        <w:t xml:space="preserve"> and regional variations in access to specialist </w:t>
      </w:r>
      <w:r w:rsidR="00FB2B75">
        <w:rPr>
          <w:rFonts w:ascii="Arial" w:hAnsi="Arial" w:cs="Arial"/>
        </w:rPr>
        <w:t>neurological services</w:t>
      </w:r>
      <w:r w:rsidR="00375015">
        <w:rPr>
          <w:rFonts w:ascii="Arial" w:hAnsi="Arial" w:cs="Arial"/>
        </w:rPr>
        <w:t xml:space="preserve"> (Wood, 2024)</w:t>
      </w:r>
      <w:r w:rsidR="00FB2B75">
        <w:rPr>
          <w:rFonts w:ascii="Arial" w:hAnsi="Arial" w:cs="Arial"/>
        </w:rPr>
        <w:t xml:space="preserve">. </w:t>
      </w:r>
      <w:r w:rsidR="00375015">
        <w:rPr>
          <w:rFonts w:ascii="Arial" w:hAnsi="Arial" w:cs="Arial"/>
        </w:rPr>
        <w:t>However, despite clear policy ambitions, implementation remains inconsistent due to workforce shortages, increasing demand, and regional variations in access to specialist neurological services</w:t>
      </w:r>
      <w:r w:rsidR="0045318C">
        <w:rPr>
          <w:rFonts w:ascii="Arial" w:hAnsi="Arial" w:cs="Arial"/>
        </w:rPr>
        <w:t xml:space="preserve"> (Parkinson’s UK, 2025)</w:t>
      </w:r>
      <w:r w:rsidR="00375015">
        <w:rPr>
          <w:rFonts w:ascii="Arial" w:hAnsi="Arial" w:cs="Arial"/>
        </w:rPr>
        <w:t>.</w:t>
      </w:r>
    </w:p>
    <w:p w14:paraId="31BD02C1" w14:textId="363BA847" w:rsidR="008D1F63" w:rsidRDefault="00130773" w:rsidP="00470D5D">
      <w:pPr>
        <w:pStyle w:val="Heading1"/>
        <w:rPr>
          <w:rFonts w:ascii="Arial" w:hAnsi="Arial" w:cs="Arial"/>
          <w:b/>
          <w:bCs/>
          <w:color w:val="auto"/>
          <w:sz w:val="28"/>
          <w:szCs w:val="28"/>
        </w:rPr>
      </w:pPr>
      <w:bookmarkStart w:id="63" w:name="_Toc233882767"/>
      <w:r w:rsidRPr="00470D5D">
        <w:rPr>
          <w:rFonts w:ascii="Arial" w:hAnsi="Arial" w:cs="Arial"/>
          <w:b/>
          <w:bCs/>
          <w:color w:val="auto"/>
          <w:sz w:val="28"/>
          <w:szCs w:val="28"/>
        </w:rPr>
        <w:t>End of Life Care</w:t>
      </w:r>
      <w:bookmarkEnd w:id="63"/>
      <w:r w:rsidR="00375015" w:rsidRPr="00470D5D">
        <w:rPr>
          <w:rFonts w:ascii="Arial" w:hAnsi="Arial" w:cs="Arial"/>
          <w:b/>
          <w:bCs/>
          <w:color w:val="auto"/>
          <w:sz w:val="28"/>
          <w:szCs w:val="28"/>
        </w:rPr>
        <w:t xml:space="preserve"> </w:t>
      </w:r>
    </w:p>
    <w:p w14:paraId="6F6FDAFE" w14:textId="77777777" w:rsidR="00470D5D" w:rsidRPr="00470D5D" w:rsidRDefault="00470D5D" w:rsidP="00470D5D"/>
    <w:p w14:paraId="61961342" w14:textId="38905AD0" w:rsidR="00130773" w:rsidRDefault="0080372D" w:rsidP="005F0F91">
      <w:pPr>
        <w:spacing w:line="360" w:lineRule="auto"/>
        <w:rPr>
          <w:rFonts w:ascii="Arial" w:hAnsi="Arial" w:cs="Arial"/>
        </w:rPr>
      </w:pPr>
      <w:r>
        <w:rPr>
          <w:rFonts w:ascii="Arial" w:hAnsi="Arial" w:cs="Arial"/>
        </w:rPr>
        <w:t>End-of-life care is an essential component of Idiopathic Parkinson’s Disease management,</w:t>
      </w:r>
      <w:r w:rsidR="0056576A">
        <w:rPr>
          <w:rFonts w:ascii="Arial" w:hAnsi="Arial" w:cs="Arial"/>
        </w:rPr>
        <w:t xml:space="preserve"> </w:t>
      </w:r>
      <w:r>
        <w:rPr>
          <w:rFonts w:ascii="Arial" w:hAnsi="Arial" w:cs="Arial"/>
        </w:rPr>
        <w:t>focusing</w:t>
      </w:r>
      <w:r w:rsidR="0056576A">
        <w:rPr>
          <w:rFonts w:ascii="Arial" w:hAnsi="Arial" w:cs="Arial"/>
        </w:rPr>
        <w:t xml:space="preserve"> on maintaining comfort, dignity, </w:t>
      </w:r>
      <w:r>
        <w:rPr>
          <w:rFonts w:ascii="Arial" w:hAnsi="Arial" w:cs="Arial"/>
        </w:rPr>
        <w:t xml:space="preserve">and </w:t>
      </w:r>
      <w:r w:rsidR="0056576A">
        <w:rPr>
          <w:rFonts w:ascii="Arial" w:hAnsi="Arial" w:cs="Arial"/>
        </w:rPr>
        <w:t>quality of life a</w:t>
      </w:r>
      <w:r>
        <w:rPr>
          <w:rFonts w:ascii="Arial" w:hAnsi="Arial" w:cs="Arial"/>
        </w:rPr>
        <w:t>s the disease progresses</w:t>
      </w:r>
      <w:r w:rsidR="00260430">
        <w:rPr>
          <w:rFonts w:ascii="Arial" w:hAnsi="Arial" w:cs="Arial"/>
        </w:rPr>
        <w:t xml:space="preserve"> (Hvisdak et al., 2022)</w:t>
      </w:r>
      <w:r>
        <w:rPr>
          <w:rFonts w:ascii="Arial" w:hAnsi="Arial" w:cs="Arial"/>
        </w:rPr>
        <w:t xml:space="preserve">. </w:t>
      </w:r>
      <w:r w:rsidR="006E128C">
        <w:rPr>
          <w:rFonts w:ascii="Arial" w:hAnsi="Arial" w:cs="Arial"/>
        </w:rPr>
        <w:t>The progressive nature of the disease can result in severe dysphagia</w:t>
      </w:r>
      <w:r w:rsidR="002D61AD">
        <w:rPr>
          <w:rFonts w:ascii="Arial" w:hAnsi="Arial" w:cs="Arial"/>
        </w:rPr>
        <w:t xml:space="preserve">, cognitive decline, immobility and complex symptom burden, requiring </w:t>
      </w:r>
      <w:r w:rsidR="00B77E54">
        <w:rPr>
          <w:rFonts w:ascii="Arial" w:hAnsi="Arial" w:cs="Arial"/>
        </w:rPr>
        <w:t xml:space="preserve">a </w:t>
      </w:r>
      <w:r w:rsidR="002D61AD">
        <w:rPr>
          <w:rFonts w:ascii="Arial" w:hAnsi="Arial" w:cs="Arial"/>
        </w:rPr>
        <w:t xml:space="preserve">palliative care </w:t>
      </w:r>
      <w:r w:rsidR="00BC53B5">
        <w:rPr>
          <w:rFonts w:ascii="Arial" w:hAnsi="Arial" w:cs="Arial"/>
        </w:rPr>
        <w:t>approach alongside ongoing neurological care</w:t>
      </w:r>
      <w:r w:rsidR="00B6375B">
        <w:rPr>
          <w:rFonts w:ascii="Arial" w:hAnsi="Arial" w:cs="Arial"/>
        </w:rPr>
        <w:t xml:space="preserve"> (</w:t>
      </w:r>
      <w:r w:rsidR="00951B68">
        <w:rPr>
          <w:rFonts w:ascii="Arial" w:hAnsi="Arial" w:cs="Arial"/>
        </w:rPr>
        <w:t>Walter</w:t>
      </w:r>
      <w:r w:rsidR="00B6375B">
        <w:rPr>
          <w:rFonts w:ascii="Arial" w:hAnsi="Arial" w:cs="Arial"/>
        </w:rPr>
        <w:t xml:space="preserve"> et al., 2019)</w:t>
      </w:r>
      <w:r w:rsidR="00B77E54">
        <w:rPr>
          <w:rFonts w:ascii="Arial" w:hAnsi="Arial" w:cs="Arial"/>
        </w:rPr>
        <w:t xml:space="preserve">. </w:t>
      </w:r>
      <w:r w:rsidR="00F64D66">
        <w:rPr>
          <w:rFonts w:ascii="Arial" w:hAnsi="Arial" w:cs="Arial"/>
        </w:rPr>
        <w:t xml:space="preserve">Advance care planning allows individuals and their families to discuss treatment </w:t>
      </w:r>
      <w:r w:rsidR="00665610">
        <w:rPr>
          <w:rFonts w:ascii="Arial" w:hAnsi="Arial" w:cs="Arial"/>
        </w:rPr>
        <w:t>preferences</w:t>
      </w:r>
      <w:r w:rsidR="00EF6DEA">
        <w:rPr>
          <w:rFonts w:ascii="Arial" w:hAnsi="Arial" w:cs="Arial"/>
        </w:rPr>
        <w:t xml:space="preserve">, </w:t>
      </w:r>
      <w:r w:rsidR="00895887">
        <w:rPr>
          <w:rFonts w:ascii="Arial" w:hAnsi="Arial" w:cs="Arial"/>
        </w:rPr>
        <w:t>preferred place of care</w:t>
      </w:r>
      <w:r w:rsidR="00EF6DEA">
        <w:rPr>
          <w:rFonts w:ascii="Arial" w:hAnsi="Arial" w:cs="Arial"/>
        </w:rPr>
        <w:t>,</w:t>
      </w:r>
      <w:r w:rsidR="00895887">
        <w:rPr>
          <w:rFonts w:ascii="Arial" w:hAnsi="Arial" w:cs="Arial"/>
        </w:rPr>
        <w:t xml:space="preserve"> and future</w:t>
      </w:r>
      <w:r w:rsidR="00BC53B5">
        <w:rPr>
          <w:rFonts w:ascii="Arial" w:hAnsi="Arial" w:cs="Arial"/>
        </w:rPr>
        <w:t xml:space="preserve"> </w:t>
      </w:r>
      <w:r w:rsidR="00F64D66">
        <w:rPr>
          <w:rFonts w:ascii="Arial" w:hAnsi="Arial" w:cs="Arial"/>
        </w:rPr>
        <w:t>decision-making</w:t>
      </w:r>
      <w:r w:rsidR="00EF6DEA">
        <w:rPr>
          <w:rFonts w:ascii="Arial" w:hAnsi="Arial" w:cs="Arial"/>
        </w:rPr>
        <w:t xml:space="preserve"> before cognitive </w:t>
      </w:r>
      <w:r w:rsidR="00490ABE">
        <w:rPr>
          <w:rFonts w:ascii="Arial" w:hAnsi="Arial" w:cs="Arial"/>
        </w:rPr>
        <w:t>impairment progresses</w:t>
      </w:r>
      <w:r w:rsidR="00E33416">
        <w:rPr>
          <w:rFonts w:ascii="Arial" w:hAnsi="Arial" w:cs="Arial"/>
        </w:rPr>
        <w:t xml:space="preserve"> (Lonergan et al., 2026)</w:t>
      </w:r>
      <w:r w:rsidR="00490ABE">
        <w:rPr>
          <w:rFonts w:ascii="Arial" w:hAnsi="Arial" w:cs="Arial"/>
        </w:rPr>
        <w:t>. Although national guidance recommends timely palliative care</w:t>
      </w:r>
      <w:r w:rsidR="00793D4D">
        <w:rPr>
          <w:rFonts w:ascii="Arial" w:hAnsi="Arial" w:cs="Arial"/>
        </w:rPr>
        <w:t>, referrals are often delayed due to uncertainty</w:t>
      </w:r>
      <w:r w:rsidR="00F64D66">
        <w:rPr>
          <w:rFonts w:ascii="Arial" w:hAnsi="Arial" w:cs="Arial"/>
        </w:rPr>
        <w:t xml:space="preserve"> surrounding disease progression</w:t>
      </w:r>
      <w:r w:rsidR="00564F75">
        <w:rPr>
          <w:rFonts w:ascii="Arial" w:hAnsi="Arial" w:cs="Arial"/>
        </w:rPr>
        <w:t xml:space="preserve"> (Garon et al., </w:t>
      </w:r>
      <w:r w:rsidR="009B3525">
        <w:rPr>
          <w:rFonts w:ascii="Arial" w:hAnsi="Arial" w:cs="Arial"/>
        </w:rPr>
        <w:t>2025)</w:t>
      </w:r>
      <w:r w:rsidR="00F64D66">
        <w:rPr>
          <w:rFonts w:ascii="Arial" w:hAnsi="Arial" w:cs="Arial"/>
        </w:rPr>
        <w:t xml:space="preserve">. </w:t>
      </w:r>
      <w:r w:rsidR="00AC01CD">
        <w:rPr>
          <w:rFonts w:ascii="Arial" w:hAnsi="Arial" w:cs="Arial"/>
        </w:rPr>
        <w:t xml:space="preserve">Early integration of palliative care with routine Idiopathic Parkinson’s Disease management </w:t>
      </w:r>
      <w:r w:rsidR="00F9058A">
        <w:rPr>
          <w:rFonts w:ascii="Arial" w:hAnsi="Arial" w:cs="Arial"/>
        </w:rPr>
        <w:t xml:space="preserve">may improve symptom control, support carers and ensure care remains aligned with the </w:t>
      </w:r>
      <w:r w:rsidR="00E33416">
        <w:rPr>
          <w:rFonts w:ascii="Arial" w:hAnsi="Arial" w:cs="Arial"/>
        </w:rPr>
        <w:t>individual's</w:t>
      </w:r>
      <w:r w:rsidR="00F9058A">
        <w:rPr>
          <w:rFonts w:ascii="Arial" w:hAnsi="Arial" w:cs="Arial"/>
        </w:rPr>
        <w:t xml:space="preserve"> wishes</w:t>
      </w:r>
      <w:r w:rsidR="00FA5440">
        <w:rPr>
          <w:rFonts w:ascii="Arial" w:hAnsi="Arial" w:cs="Arial"/>
        </w:rPr>
        <w:t xml:space="preserve"> (Kawas</w:t>
      </w:r>
      <w:r w:rsidR="0064336F">
        <w:rPr>
          <w:rFonts w:ascii="Arial" w:hAnsi="Arial" w:cs="Arial"/>
        </w:rPr>
        <w:t>hima and Evans, 2023)</w:t>
      </w:r>
      <w:r w:rsidR="00F9058A">
        <w:rPr>
          <w:rFonts w:ascii="Arial" w:hAnsi="Arial" w:cs="Arial"/>
        </w:rPr>
        <w:t xml:space="preserve">. </w:t>
      </w:r>
    </w:p>
    <w:p w14:paraId="224DB6DD" w14:textId="0E99E1B1" w:rsidR="009B3525" w:rsidRDefault="009B3525" w:rsidP="00470D5D">
      <w:pPr>
        <w:pStyle w:val="Heading1"/>
        <w:rPr>
          <w:rFonts w:ascii="Arial" w:hAnsi="Arial" w:cs="Arial"/>
          <w:b/>
          <w:bCs/>
          <w:color w:val="auto"/>
          <w:sz w:val="28"/>
          <w:szCs w:val="28"/>
        </w:rPr>
      </w:pPr>
      <w:bookmarkStart w:id="64" w:name="_Toc233882768"/>
      <w:r w:rsidRPr="00470D5D">
        <w:rPr>
          <w:rFonts w:ascii="Arial" w:hAnsi="Arial" w:cs="Arial"/>
          <w:b/>
          <w:bCs/>
          <w:color w:val="auto"/>
          <w:sz w:val="28"/>
          <w:szCs w:val="28"/>
        </w:rPr>
        <w:t>Recommendations</w:t>
      </w:r>
      <w:bookmarkEnd w:id="64"/>
    </w:p>
    <w:p w14:paraId="164C3110" w14:textId="77777777" w:rsidR="00470D5D" w:rsidRPr="00470D5D" w:rsidRDefault="00470D5D" w:rsidP="00470D5D"/>
    <w:p w14:paraId="4993F8C0" w14:textId="2F9A64FA" w:rsidR="00413C9F" w:rsidRPr="005F30B6" w:rsidRDefault="005F30B6" w:rsidP="005F0F91">
      <w:pPr>
        <w:spacing w:line="360" w:lineRule="auto"/>
        <w:rPr>
          <w:rFonts w:ascii="Arial" w:hAnsi="Arial" w:cs="Arial"/>
        </w:rPr>
      </w:pPr>
      <w:r>
        <w:rPr>
          <w:rFonts w:ascii="Arial" w:hAnsi="Arial" w:cs="Arial"/>
        </w:rPr>
        <w:t xml:space="preserve">Improving outcomes for </w:t>
      </w:r>
      <w:r w:rsidR="00BF7BFE">
        <w:rPr>
          <w:rFonts w:ascii="Arial" w:hAnsi="Arial" w:cs="Arial"/>
        </w:rPr>
        <w:t>individuals living with Idiopathic Parkinson’s Disease requires a coordinated, person-centred</w:t>
      </w:r>
      <w:r w:rsidR="00136A4A">
        <w:rPr>
          <w:rFonts w:ascii="Arial" w:hAnsi="Arial" w:cs="Arial"/>
        </w:rPr>
        <w:t xml:space="preserve"> approach </w:t>
      </w:r>
      <w:r w:rsidR="00BF7BFE">
        <w:rPr>
          <w:rFonts w:ascii="Arial" w:hAnsi="Arial" w:cs="Arial"/>
        </w:rPr>
        <w:t>that addresses current gaps in service delivery</w:t>
      </w:r>
      <w:r w:rsidR="00EF09A7">
        <w:rPr>
          <w:rFonts w:ascii="Arial" w:hAnsi="Arial" w:cs="Arial"/>
        </w:rPr>
        <w:t xml:space="preserve"> (Bloem et al., 2020)</w:t>
      </w:r>
      <w:r w:rsidR="00BF7BFE">
        <w:rPr>
          <w:rFonts w:ascii="Arial" w:hAnsi="Arial" w:cs="Arial"/>
        </w:rPr>
        <w:t xml:space="preserve">. </w:t>
      </w:r>
    </w:p>
    <w:p w14:paraId="6CB38622" w14:textId="51B46650" w:rsidR="009B3525" w:rsidRDefault="00650F54" w:rsidP="005F0F91">
      <w:pPr>
        <w:spacing w:line="360" w:lineRule="auto"/>
        <w:rPr>
          <w:rFonts w:ascii="Arial" w:hAnsi="Arial" w:cs="Arial"/>
          <w:b/>
          <w:bCs/>
        </w:rPr>
      </w:pPr>
      <w:r w:rsidRPr="00561A02">
        <w:rPr>
          <w:rFonts w:ascii="Arial" w:hAnsi="Arial" w:cs="Arial"/>
          <w:b/>
          <w:bCs/>
        </w:rPr>
        <w:t xml:space="preserve">Expand Access to </w:t>
      </w:r>
      <w:r w:rsidR="00561A02" w:rsidRPr="00561A02">
        <w:rPr>
          <w:rFonts w:ascii="Arial" w:hAnsi="Arial" w:cs="Arial"/>
          <w:b/>
          <w:bCs/>
        </w:rPr>
        <w:t xml:space="preserve">Specialist Idiopathic Parkinson’s Services </w:t>
      </w:r>
    </w:p>
    <w:p w14:paraId="4D787CEF" w14:textId="538E4C18" w:rsidR="00561A02" w:rsidRDefault="003962BB" w:rsidP="005F0F91">
      <w:pPr>
        <w:spacing w:line="360" w:lineRule="auto"/>
        <w:rPr>
          <w:rFonts w:ascii="Arial" w:hAnsi="Arial" w:cs="Arial"/>
        </w:rPr>
      </w:pPr>
      <w:r>
        <w:rPr>
          <w:rFonts w:ascii="Arial" w:hAnsi="Arial" w:cs="Arial"/>
        </w:rPr>
        <w:t>Equitable access to neurologists</w:t>
      </w:r>
      <w:r w:rsidR="00053D97">
        <w:rPr>
          <w:rFonts w:ascii="Arial" w:hAnsi="Arial" w:cs="Arial"/>
        </w:rPr>
        <w:t>, specialist nurses</w:t>
      </w:r>
      <w:r w:rsidR="00E24BBC">
        <w:rPr>
          <w:rFonts w:ascii="Arial" w:hAnsi="Arial" w:cs="Arial"/>
        </w:rPr>
        <w:t xml:space="preserve">, and multidisciplinary rehabilitation teams should be prioritised across all integrated care systems to reduce regional inequalities, promote earlier interventions, and improve the </w:t>
      </w:r>
      <w:r w:rsidR="00FC40B1">
        <w:rPr>
          <w:rFonts w:ascii="Arial" w:hAnsi="Arial" w:cs="Arial"/>
        </w:rPr>
        <w:t>quality of care</w:t>
      </w:r>
      <w:r w:rsidR="00766C1A">
        <w:rPr>
          <w:rFonts w:ascii="Arial" w:hAnsi="Arial" w:cs="Arial"/>
        </w:rPr>
        <w:t xml:space="preserve"> (Weise</w:t>
      </w:r>
      <w:r w:rsidR="00C5253A">
        <w:rPr>
          <w:rFonts w:ascii="Arial" w:hAnsi="Arial" w:cs="Arial"/>
        </w:rPr>
        <w:t xml:space="preserve"> et al., 2024)</w:t>
      </w:r>
      <w:r w:rsidR="00FC40B1">
        <w:rPr>
          <w:rFonts w:ascii="Arial" w:hAnsi="Arial" w:cs="Arial"/>
        </w:rPr>
        <w:t xml:space="preserve">. </w:t>
      </w:r>
      <w:r w:rsidR="004142F9">
        <w:rPr>
          <w:rFonts w:ascii="Arial" w:hAnsi="Arial" w:cs="Arial"/>
        </w:rPr>
        <w:t xml:space="preserve">Although workforce </w:t>
      </w:r>
      <w:r w:rsidR="00E24BBC">
        <w:rPr>
          <w:rFonts w:ascii="Arial" w:hAnsi="Arial" w:cs="Arial"/>
        </w:rPr>
        <w:t xml:space="preserve">shortages and financial constraints may limit implementation, these barriers could </w:t>
      </w:r>
      <w:r w:rsidR="00E24BBC">
        <w:rPr>
          <w:rFonts w:ascii="Arial" w:hAnsi="Arial" w:cs="Arial"/>
        </w:rPr>
        <w:lastRenderedPageBreak/>
        <w:t>be addressed through targeted NHS workforce investment, advanced specialist training and greater use of community-based neurological services</w:t>
      </w:r>
      <w:r w:rsidR="0080022F">
        <w:rPr>
          <w:rFonts w:ascii="Arial" w:hAnsi="Arial" w:cs="Arial"/>
        </w:rPr>
        <w:t xml:space="preserve"> (CMT</w:t>
      </w:r>
      <w:r w:rsidR="00D62866">
        <w:rPr>
          <w:rFonts w:ascii="Arial" w:hAnsi="Arial" w:cs="Arial"/>
        </w:rPr>
        <w:t>, 2025)</w:t>
      </w:r>
      <w:r w:rsidR="00E24BBC">
        <w:rPr>
          <w:rFonts w:ascii="Arial" w:hAnsi="Arial" w:cs="Arial"/>
        </w:rPr>
        <w:t xml:space="preserve">. </w:t>
      </w:r>
    </w:p>
    <w:p w14:paraId="6AF8A5B8" w14:textId="5B22C076" w:rsidR="00E24BBC" w:rsidRPr="00BF7BFE" w:rsidRDefault="00E24BBC" w:rsidP="005F0F91">
      <w:pPr>
        <w:spacing w:line="360" w:lineRule="auto"/>
        <w:rPr>
          <w:rFonts w:ascii="Arial" w:hAnsi="Arial" w:cs="Arial"/>
          <w:b/>
          <w:bCs/>
        </w:rPr>
      </w:pPr>
      <w:r w:rsidRPr="00BF7BFE">
        <w:rPr>
          <w:rFonts w:ascii="Arial" w:hAnsi="Arial" w:cs="Arial"/>
          <w:b/>
          <w:bCs/>
        </w:rPr>
        <w:t>Strengthen Person-Centred Integrated Care</w:t>
      </w:r>
    </w:p>
    <w:p w14:paraId="73A6175B" w14:textId="61CF57C0" w:rsidR="00E24BBC" w:rsidRDefault="005F5ECB" w:rsidP="005F0F91">
      <w:pPr>
        <w:spacing w:line="360" w:lineRule="auto"/>
        <w:rPr>
          <w:rFonts w:ascii="Arial" w:hAnsi="Arial" w:cs="Arial"/>
        </w:rPr>
      </w:pPr>
      <w:r>
        <w:rPr>
          <w:rFonts w:ascii="Arial" w:hAnsi="Arial" w:cs="Arial"/>
        </w:rPr>
        <w:t xml:space="preserve">The House of Care Model should be embedded </w:t>
      </w:r>
      <w:r w:rsidR="001F31ED">
        <w:rPr>
          <w:rFonts w:ascii="Arial" w:hAnsi="Arial" w:cs="Arial"/>
        </w:rPr>
        <w:t>consistently throughout NHS Parkinson’s services to strengthen decision-making and support self-management</w:t>
      </w:r>
      <w:r w:rsidR="000F11DE">
        <w:rPr>
          <w:rFonts w:ascii="Arial" w:hAnsi="Arial" w:cs="Arial"/>
        </w:rPr>
        <w:t xml:space="preserve"> (Dixon and Roberts</w:t>
      </w:r>
      <w:r w:rsidR="006B54FB">
        <w:rPr>
          <w:rFonts w:ascii="Arial" w:hAnsi="Arial" w:cs="Arial"/>
        </w:rPr>
        <w:t>, 2013)</w:t>
      </w:r>
      <w:r w:rsidR="00AA0CDF">
        <w:rPr>
          <w:rFonts w:ascii="Arial" w:hAnsi="Arial" w:cs="Arial"/>
        </w:rPr>
        <w:t xml:space="preserve">. </w:t>
      </w:r>
      <w:r w:rsidR="001F31ED">
        <w:rPr>
          <w:rFonts w:ascii="Arial" w:hAnsi="Arial" w:cs="Arial"/>
        </w:rPr>
        <w:t>Principles of the Chronic Care Model should also be adopted to improve</w:t>
      </w:r>
      <w:r w:rsidR="00AA0CDF">
        <w:rPr>
          <w:rFonts w:ascii="Arial" w:hAnsi="Arial" w:cs="Arial"/>
        </w:rPr>
        <w:t xml:space="preserve"> proactive monitoring </w:t>
      </w:r>
      <w:r w:rsidR="001F7917">
        <w:rPr>
          <w:rFonts w:ascii="Arial" w:hAnsi="Arial" w:cs="Arial"/>
        </w:rPr>
        <w:t xml:space="preserve">and integration with community resources. Successful </w:t>
      </w:r>
      <w:r w:rsidR="001F31ED">
        <w:rPr>
          <w:rFonts w:ascii="Arial" w:hAnsi="Arial" w:cs="Arial"/>
        </w:rPr>
        <w:t>implementation</w:t>
      </w:r>
      <w:r w:rsidR="001F7917">
        <w:rPr>
          <w:rFonts w:ascii="Arial" w:hAnsi="Arial" w:cs="Arial"/>
        </w:rPr>
        <w:t xml:space="preserve"> will require effective communication between health and social care providers</w:t>
      </w:r>
      <w:r w:rsidR="001F31ED">
        <w:rPr>
          <w:rFonts w:ascii="Arial" w:hAnsi="Arial" w:cs="Arial"/>
        </w:rPr>
        <w:t>, supported by interoperable digital records and clear multidisciplinary care pathways</w:t>
      </w:r>
      <w:r w:rsidR="002964E2">
        <w:rPr>
          <w:rFonts w:ascii="Arial" w:hAnsi="Arial" w:cs="Arial"/>
        </w:rPr>
        <w:t xml:space="preserve"> (GOV.UK, 2022)</w:t>
      </w:r>
      <w:r w:rsidR="001F31ED">
        <w:rPr>
          <w:rFonts w:ascii="Arial" w:hAnsi="Arial" w:cs="Arial"/>
        </w:rPr>
        <w:t xml:space="preserve">. </w:t>
      </w:r>
    </w:p>
    <w:p w14:paraId="4FA01A0A" w14:textId="109926F7" w:rsidR="002F1B65" w:rsidRPr="007F75C4" w:rsidRDefault="002F1B65" w:rsidP="005F0F91">
      <w:pPr>
        <w:spacing w:line="360" w:lineRule="auto"/>
        <w:rPr>
          <w:rFonts w:ascii="Arial" w:hAnsi="Arial" w:cs="Arial"/>
          <w:b/>
          <w:bCs/>
        </w:rPr>
      </w:pPr>
      <w:r w:rsidRPr="007F75C4">
        <w:rPr>
          <w:rFonts w:ascii="Arial" w:hAnsi="Arial" w:cs="Arial"/>
          <w:b/>
          <w:bCs/>
        </w:rPr>
        <w:t>Improve Psychological</w:t>
      </w:r>
      <w:r w:rsidR="00413C9F" w:rsidRPr="007F75C4">
        <w:rPr>
          <w:rFonts w:ascii="Arial" w:hAnsi="Arial" w:cs="Arial"/>
          <w:b/>
          <w:bCs/>
        </w:rPr>
        <w:t>, Carer and Palliative Care</w:t>
      </w:r>
    </w:p>
    <w:p w14:paraId="01782989" w14:textId="60A52DEC" w:rsidR="001F31ED" w:rsidRDefault="007F75C4" w:rsidP="005F0F91">
      <w:pPr>
        <w:spacing w:line="360" w:lineRule="auto"/>
        <w:rPr>
          <w:rFonts w:ascii="Arial" w:hAnsi="Arial" w:cs="Arial"/>
        </w:rPr>
      </w:pPr>
      <w:r>
        <w:rPr>
          <w:rFonts w:ascii="Arial" w:hAnsi="Arial" w:cs="Arial"/>
        </w:rPr>
        <w:t>Routine psychological assessment</w:t>
      </w:r>
      <w:r w:rsidR="00B45A73">
        <w:rPr>
          <w:rFonts w:ascii="Arial" w:hAnsi="Arial" w:cs="Arial"/>
        </w:rPr>
        <w:t>, carer support</w:t>
      </w:r>
      <w:r w:rsidR="006F56DA">
        <w:rPr>
          <w:rFonts w:ascii="Arial" w:hAnsi="Arial" w:cs="Arial"/>
        </w:rPr>
        <w:t xml:space="preserve">, and </w:t>
      </w:r>
      <w:r w:rsidR="005C395B">
        <w:rPr>
          <w:rFonts w:ascii="Arial" w:hAnsi="Arial" w:cs="Arial"/>
        </w:rPr>
        <w:t xml:space="preserve">advance care planning should be introduced at the time of </w:t>
      </w:r>
      <w:r w:rsidR="006F56DA">
        <w:rPr>
          <w:rFonts w:ascii="Arial" w:hAnsi="Arial" w:cs="Arial"/>
        </w:rPr>
        <w:t>diagnosis rather than in</w:t>
      </w:r>
      <w:r w:rsidR="002168A0">
        <w:rPr>
          <w:rFonts w:ascii="Arial" w:hAnsi="Arial" w:cs="Arial"/>
        </w:rPr>
        <w:t xml:space="preserve"> the advanced stages of the disease</w:t>
      </w:r>
      <w:r w:rsidR="00C37635">
        <w:rPr>
          <w:rFonts w:ascii="Arial" w:hAnsi="Arial" w:cs="Arial"/>
        </w:rPr>
        <w:t xml:space="preserve"> (Wilkin et al., 2024)</w:t>
      </w:r>
      <w:r w:rsidR="002168A0">
        <w:rPr>
          <w:rFonts w:ascii="Arial" w:hAnsi="Arial" w:cs="Arial"/>
        </w:rPr>
        <w:t>. Earlier intervention would improve quality of life</w:t>
      </w:r>
      <w:r w:rsidR="00AE1E1D">
        <w:rPr>
          <w:rFonts w:ascii="Arial" w:hAnsi="Arial" w:cs="Arial"/>
        </w:rPr>
        <w:t xml:space="preserve">, reduce caregiver burden and ensure care remains aligned with the </w:t>
      </w:r>
      <w:r w:rsidR="006F56DA">
        <w:rPr>
          <w:rFonts w:ascii="Arial" w:hAnsi="Arial" w:cs="Arial"/>
        </w:rPr>
        <w:t>individual's</w:t>
      </w:r>
      <w:r w:rsidR="00AE1E1D">
        <w:rPr>
          <w:rFonts w:ascii="Arial" w:hAnsi="Arial" w:cs="Arial"/>
        </w:rPr>
        <w:t xml:space="preserve"> preferences</w:t>
      </w:r>
      <w:r w:rsidR="00F334FA">
        <w:rPr>
          <w:rFonts w:ascii="Arial" w:hAnsi="Arial" w:cs="Arial"/>
        </w:rPr>
        <w:t xml:space="preserve"> </w:t>
      </w:r>
      <w:r w:rsidR="0029142A">
        <w:rPr>
          <w:rFonts w:ascii="Arial" w:hAnsi="Arial" w:cs="Arial"/>
        </w:rPr>
        <w:t>(Consiglio et al., 2026)</w:t>
      </w:r>
      <w:r w:rsidR="00AE1E1D">
        <w:rPr>
          <w:rFonts w:ascii="Arial" w:hAnsi="Arial" w:cs="Arial"/>
        </w:rPr>
        <w:t xml:space="preserve">. Potential </w:t>
      </w:r>
      <w:r w:rsidR="003C3985">
        <w:rPr>
          <w:rFonts w:ascii="Arial" w:hAnsi="Arial" w:cs="Arial"/>
        </w:rPr>
        <w:t>barriers</w:t>
      </w:r>
      <w:r w:rsidR="006F56DA">
        <w:rPr>
          <w:rFonts w:ascii="Arial" w:hAnsi="Arial" w:cs="Arial"/>
        </w:rPr>
        <w:t>, including limited mental health resources and low uptake of advanced care planning, may be overcome through investment in specialist psychological services, carer education, and earlier referral to palliative care teams</w:t>
      </w:r>
      <w:r w:rsidR="002932F9">
        <w:rPr>
          <w:rFonts w:ascii="Arial" w:hAnsi="Arial" w:cs="Arial"/>
        </w:rPr>
        <w:t xml:space="preserve"> (Inokuchi et al., </w:t>
      </w:r>
      <w:r w:rsidR="00926969">
        <w:rPr>
          <w:rFonts w:ascii="Arial" w:hAnsi="Arial" w:cs="Arial"/>
        </w:rPr>
        <w:t>20</w:t>
      </w:r>
      <w:r w:rsidR="005C395B">
        <w:rPr>
          <w:rFonts w:ascii="Arial" w:hAnsi="Arial" w:cs="Arial"/>
        </w:rPr>
        <w:t>23)</w:t>
      </w:r>
      <w:r w:rsidR="006F56DA">
        <w:rPr>
          <w:rFonts w:ascii="Arial" w:hAnsi="Arial" w:cs="Arial"/>
        </w:rPr>
        <w:t xml:space="preserve">. </w:t>
      </w:r>
    </w:p>
    <w:p w14:paraId="14890CD8" w14:textId="4E7D286B" w:rsidR="006F56DA" w:rsidRDefault="006F56DA" w:rsidP="00470D5D">
      <w:pPr>
        <w:pStyle w:val="Heading1"/>
        <w:rPr>
          <w:rFonts w:ascii="Arial" w:hAnsi="Arial" w:cs="Arial"/>
          <w:b/>
          <w:bCs/>
          <w:color w:val="auto"/>
          <w:sz w:val="28"/>
          <w:szCs w:val="28"/>
        </w:rPr>
      </w:pPr>
      <w:bookmarkStart w:id="65" w:name="_Toc233882769"/>
      <w:r w:rsidRPr="00470D5D">
        <w:rPr>
          <w:rFonts w:ascii="Arial" w:hAnsi="Arial" w:cs="Arial"/>
          <w:b/>
          <w:bCs/>
          <w:color w:val="auto"/>
          <w:sz w:val="28"/>
          <w:szCs w:val="28"/>
        </w:rPr>
        <w:t>Conclusion</w:t>
      </w:r>
      <w:bookmarkEnd w:id="65"/>
    </w:p>
    <w:p w14:paraId="7F3986CC" w14:textId="77777777" w:rsidR="00470D5D" w:rsidRPr="00470D5D" w:rsidRDefault="00470D5D" w:rsidP="00470D5D"/>
    <w:p w14:paraId="1C24239F" w14:textId="698AE9F7" w:rsidR="006F56DA" w:rsidRDefault="00D015A8" w:rsidP="005F0F91">
      <w:pPr>
        <w:spacing w:line="360" w:lineRule="auto"/>
        <w:rPr>
          <w:rFonts w:ascii="Arial" w:hAnsi="Arial" w:cs="Arial"/>
        </w:rPr>
      </w:pPr>
      <w:r>
        <w:rPr>
          <w:rFonts w:ascii="Arial" w:hAnsi="Arial" w:cs="Arial"/>
        </w:rPr>
        <w:t xml:space="preserve">Idiopathic Parkinson’s Disease </w:t>
      </w:r>
      <w:r w:rsidR="00F52D0D">
        <w:rPr>
          <w:rFonts w:ascii="Arial" w:hAnsi="Arial" w:cs="Arial"/>
        </w:rPr>
        <w:t>is a complex, progressive neurological condition that extends beyond motor symptoms to affect psychological well-being</w:t>
      </w:r>
      <w:r w:rsidR="00B625DE">
        <w:rPr>
          <w:rFonts w:ascii="Arial" w:hAnsi="Arial" w:cs="Arial"/>
        </w:rPr>
        <w:t>, social participation and family life</w:t>
      </w:r>
      <w:r w:rsidR="00BC07A2">
        <w:rPr>
          <w:rFonts w:ascii="Arial" w:hAnsi="Arial" w:cs="Arial"/>
        </w:rPr>
        <w:t xml:space="preserve"> (Parkinson’s UK, 202</w:t>
      </w:r>
      <w:r w:rsidR="00D42CCE">
        <w:rPr>
          <w:rFonts w:ascii="Arial" w:hAnsi="Arial" w:cs="Arial"/>
        </w:rPr>
        <w:t>5</w:t>
      </w:r>
      <w:r w:rsidR="00BC07A2">
        <w:rPr>
          <w:rFonts w:ascii="Arial" w:hAnsi="Arial" w:cs="Arial"/>
        </w:rPr>
        <w:t>)</w:t>
      </w:r>
      <w:r w:rsidR="00F52D0D">
        <w:rPr>
          <w:rFonts w:ascii="Arial" w:hAnsi="Arial" w:cs="Arial"/>
        </w:rPr>
        <w:t xml:space="preserve">. </w:t>
      </w:r>
      <w:r w:rsidR="00821575">
        <w:rPr>
          <w:rFonts w:ascii="Arial" w:hAnsi="Arial" w:cs="Arial"/>
        </w:rPr>
        <w:t xml:space="preserve">As prevalence continues to rise, healthcare professionals must adopt holistic, evidence-based approaches that address the </w:t>
      </w:r>
      <w:r w:rsidR="00206734">
        <w:rPr>
          <w:rFonts w:ascii="Arial" w:hAnsi="Arial" w:cs="Arial"/>
        </w:rPr>
        <w:t>individuals'</w:t>
      </w:r>
      <w:r w:rsidR="00821575">
        <w:rPr>
          <w:rFonts w:ascii="Arial" w:hAnsi="Arial" w:cs="Arial"/>
        </w:rPr>
        <w:t xml:space="preserve"> changing needs throughout the </w:t>
      </w:r>
      <w:r w:rsidR="00206734">
        <w:rPr>
          <w:rFonts w:ascii="Arial" w:hAnsi="Arial" w:cs="Arial"/>
        </w:rPr>
        <w:t>disease trajectory</w:t>
      </w:r>
      <w:r w:rsidR="00253FE9">
        <w:rPr>
          <w:rFonts w:ascii="Arial" w:hAnsi="Arial" w:cs="Arial"/>
        </w:rPr>
        <w:t xml:space="preserve"> (WHO, 2023)</w:t>
      </w:r>
      <w:r w:rsidR="00206734">
        <w:rPr>
          <w:rFonts w:ascii="Arial" w:hAnsi="Arial" w:cs="Arial"/>
        </w:rPr>
        <w:t xml:space="preserve">. The House of Care </w:t>
      </w:r>
      <w:r w:rsidR="00800AC7">
        <w:rPr>
          <w:rFonts w:ascii="Arial" w:hAnsi="Arial" w:cs="Arial"/>
        </w:rPr>
        <w:t>Model and the Chronic Care Model demonstrate how coordinated, person-centred care can improve</w:t>
      </w:r>
      <w:r w:rsidR="0020178C">
        <w:rPr>
          <w:rFonts w:ascii="Arial" w:hAnsi="Arial" w:cs="Arial"/>
        </w:rPr>
        <w:t xml:space="preserve"> outcomes, while the N</w:t>
      </w:r>
      <w:r w:rsidR="00253FE9">
        <w:rPr>
          <w:rFonts w:ascii="Arial" w:hAnsi="Arial" w:cs="Arial"/>
        </w:rPr>
        <w:t>HS</w:t>
      </w:r>
      <w:r w:rsidR="0020178C">
        <w:rPr>
          <w:rFonts w:ascii="Arial" w:hAnsi="Arial" w:cs="Arial"/>
        </w:rPr>
        <w:t xml:space="preserve"> Long Term Plan provides a strategic framework</w:t>
      </w:r>
      <w:r w:rsidR="00E55B64">
        <w:rPr>
          <w:rFonts w:ascii="Arial" w:hAnsi="Arial" w:cs="Arial"/>
        </w:rPr>
        <w:t xml:space="preserve"> to support integrated service delivery</w:t>
      </w:r>
      <w:r w:rsidR="00253FE9">
        <w:rPr>
          <w:rFonts w:ascii="Arial" w:hAnsi="Arial" w:cs="Arial"/>
        </w:rPr>
        <w:t xml:space="preserve"> (GOV.UK, 2025)</w:t>
      </w:r>
      <w:r w:rsidR="00E55B64">
        <w:rPr>
          <w:rFonts w:ascii="Arial" w:hAnsi="Arial" w:cs="Arial"/>
        </w:rPr>
        <w:t xml:space="preserve">. Continued investment in </w:t>
      </w:r>
      <w:r w:rsidR="003F11FA">
        <w:rPr>
          <w:rFonts w:ascii="Arial" w:hAnsi="Arial" w:cs="Arial"/>
        </w:rPr>
        <w:t xml:space="preserve">specialist services, </w:t>
      </w:r>
      <w:r w:rsidR="00AC7890">
        <w:rPr>
          <w:rFonts w:ascii="Arial" w:hAnsi="Arial" w:cs="Arial"/>
        </w:rPr>
        <w:t>multidisciplinary working</w:t>
      </w:r>
      <w:r w:rsidR="00253FE9">
        <w:rPr>
          <w:rFonts w:ascii="Arial" w:hAnsi="Arial" w:cs="Arial"/>
        </w:rPr>
        <w:t>, and early supportive interventions is essential to reduce inequalities, enhance quality of life, and ensure that individuals living with Idiopathic Parkinson’s Disease receive compassionate, high-quality care at</w:t>
      </w:r>
      <w:r w:rsidR="00AC7890">
        <w:rPr>
          <w:rFonts w:ascii="Arial" w:hAnsi="Arial" w:cs="Arial"/>
        </w:rPr>
        <w:t xml:space="preserve"> </w:t>
      </w:r>
      <w:r w:rsidR="00C74F96">
        <w:rPr>
          <w:rFonts w:ascii="Arial" w:hAnsi="Arial" w:cs="Arial"/>
        </w:rPr>
        <w:t>every stage of the condition</w:t>
      </w:r>
      <w:r w:rsidR="00253FE9">
        <w:rPr>
          <w:rFonts w:ascii="Arial" w:hAnsi="Arial" w:cs="Arial"/>
        </w:rPr>
        <w:t xml:space="preserve"> (Bloem et al., 2020)</w:t>
      </w:r>
      <w:r w:rsidR="00C74F96">
        <w:rPr>
          <w:rFonts w:ascii="Arial" w:hAnsi="Arial" w:cs="Arial"/>
        </w:rPr>
        <w:t>.</w:t>
      </w:r>
    </w:p>
    <w:p w14:paraId="65345397" w14:textId="77777777" w:rsidR="002C5B80" w:rsidRDefault="002C5B80" w:rsidP="005F0F91">
      <w:pPr>
        <w:spacing w:line="360" w:lineRule="auto"/>
        <w:rPr>
          <w:rFonts w:ascii="Arial" w:hAnsi="Arial" w:cs="Arial"/>
        </w:rPr>
      </w:pPr>
    </w:p>
    <w:p w14:paraId="0AF70C18" w14:textId="77777777" w:rsidR="002C5B80" w:rsidRDefault="002C5B80" w:rsidP="005F0F91">
      <w:pPr>
        <w:spacing w:line="360" w:lineRule="auto"/>
        <w:rPr>
          <w:rFonts w:ascii="Arial" w:hAnsi="Arial" w:cs="Arial"/>
        </w:rPr>
      </w:pPr>
    </w:p>
    <w:p w14:paraId="1913900C" w14:textId="672C4035" w:rsidR="00470D5D" w:rsidRDefault="00470D5D" w:rsidP="00470D5D">
      <w:pPr>
        <w:pStyle w:val="Heading1"/>
        <w:rPr>
          <w:rFonts w:ascii="Arial" w:hAnsi="Arial" w:cs="Arial"/>
          <w:b/>
          <w:bCs/>
          <w:color w:val="auto"/>
          <w:sz w:val="28"/>
          <w:szCs w:val="28"/>
        </w:rPr>
      </w:pPr>
      <w:bookmarkStart w:id="66" w:name="_Toc233882770"/>
      <w:r w:rsidRPr="00470D5D">
        <w:rPr>
          <w:rFonts w:ascii="Arial" w:hAnsi="Arial" w:cs="Arial"/>
          <w:b/>
          <w:bCs/>
          <w:color w:val="auto"/>
          <w:sz w:val="28"/>
          <w:szCs w:val="28"/>
        </w:rPr>
        <w:lastRenderedPageBreak/>
        <w:t>References</w:t>
      </w:r>
      <w:bookmarkEnd w:id="66"/>
    </w:p>
    <w:p w14:paraId="1DEEC27C" w14:textId="77777777" w:rsidR="00470D5D" w:rsidRPr="00470D5D" w:rsidRDefault="00470D5D" w:rsidP="00470D5D"/>
    <w:p w14:paraId="65373F55" w14:textId="77777777" w:rsidR="002C5B80" w:rsidRPr="009138A9" w:rsidRDefault="002C5B80" w:rsidP="002C5B80">
      <w:pPr>
        <w:pStyle w:val="ListParagraph"/>
        <w:numPr>
          <w:ilvl w:val="0"/>
          <w:numId w:val="4"/>
        </w:numPr>
        <w:rPr>
          <w:rFonts w:ascii="Arial" w:hAnsi="Arial" w:cs="Arial"/>
        </w:rPr>
      </w:pPr>
      <w:r w:rsidRPr="009138A9">
        <w:rPr>
          <w:rFonts w:ascii="Arial" w:hAnsi="Arial" w:cs="Arial"/>
        </w:rPr>
        <w:t xml:space="preserve">Ahn, S., Springer, K. and Gibson, J.S. (2022) ‘Social withdrawal in Parkinson’s disease: A scoping review’, </w:t>
      </w:r>
      <w:r w:rsidRPr="009138A9">
        <w:rPr>
          <w:rFonts w:ascii="Arial" w:hAnsi="Arial" w:cs="Arial"/>
          <w:i/>
          <w:iCs/>
        </w:rPr>
        <w:t>Geriatric nursing (New York, N.Y.)</w:t>
      </w:r>
      <w:r w:rsidRPr="009138A9">
        <w:rPr>
          <w:rFonts w:ascii="Arial" w:hAnsi="Arial" w:cs="Arial"/>
        </w:rPr>
        <w:t xml:space="preserve">, 48, pp. 258–268. Available at: </w:t>
      </w:r>
      <w:hyperlink r:id="rId21" w:history="1">
        <w:r w:rsidRPr="009138A9">
          <w:rPr>
            <w:rStyle w:val="Hyperlink"/>
            <w:rFonts w:ascii="Arial" w:hAnsi="Arial" w:cs="Arial"/>
          </w:rPr>
          <w:t>https://doi.org/10.1016/j.gerinurse.2022.10.010</w:t>
        </w:r>
      </w:hyperlink>
      <w:r w:rsidRPr="009138A9">
        <w:rPr>
          <w:rFonts w:ascii="Arial" w:hAnsi="Arial" w:cs="Arial"/>
        </w:rPr>
        <w:t>.</w:t>
      </w:r>
    </w:p>
    <w:p w14:paraId="138589AE" w14:textId="77777777" w:rsidR="002C5B80" w:rsidRPr="009138A9" w:rsidRDefault="002C5B80" w:rsidP="002C5B80">
      <w:pPr>
        <w:pStyle w:val="ListParagraph"/>
        <w:numPr>
          <w:ilvl w:val="0"/>
          <w:numId w:val="4"/>
        </w:numPr>
        <w:rPr>
          <w:rFonts w:ascii="Arial" w:hAnsi="Arial" w:cs="Arial"/>
        </w:rPr>
      </w:pPr>
      <w:r w:rsidRPr="009138A9">
        <w:rPr>
          <w:rFonts w:ascii="Arial" w:hAnsi="Arial" w:cs="Arial"/>
        </w:rPr>
        <w:t xml:space="preserve">Alliance Scotland (2017) ‘The House of Care Model’, </w:t>
      </w:r>
      <w:r w:rsidRPr="009138A9">
        <w:rPr>
          <w:rFonts w:ascii="Arial" w:hAnsi="Arial" w:cs="Arial"/>
          <w:i/>
          <w:iCs/>
        </w:rPr>
        <w:t>Health and Social Care Alliance Scotland</w:t>
      </w:r>
      <w:r w:rsidRPr="009138A9">
        <w:rPr>
          <w:rFonts w:ascii="Arial" w:hAnsi="Arial" w:cs="Arial"/>
        </w:rPr>
        <w:t xml:space="preserve">. Available at: </w:t>
      </w:r>
      <w:hyperlink r:id="rId22" w:history="1">
        <w:r w:rsidRPr="009138A9">
          <w:rPr>
            <w:rStyle w:val="Hyperlink"/>
            <w:rFonts w:ascii="Arial" w:hAnsi="Arial" w:cs="Arial"/>
          </w:rPr>
          <w:t>https://www.alliance-scotland.org.uk/past-work-and-projects/scotlands-house-of-care/the-house-of-care-model/</w:t>
        </w:r>
      </w:hyperlink>
      <w:r w:rsidRPr="009138A9">
        <w:rPr>
          <w:rFonts w:ascii="Arial" w:hAnsi="Arial" w:cs="Arial"/>
        </w:rPr>
        <w:t xml:space="preserve"> (Accessed: 1 July 2026).</w:t>
      </w:r>
    </w:p>
    <w:p w14:paraId="04FF9DF9" w14:textId="77777777" w:rsidR="002C5B80" w:rsidRPr="009138A9" w:rsidRDefault="002C5B80" w:rsidP="002C5B80">
      <w:pPr>
        <w:pStyle w:val="ListParagraph"/>
        <w:numPr>
          <w:ilvl w:val="0"/>
          <w:numId w:val="4"/>
        </w:numPr>
        <w:rPr>
          <w:rFonts w:ascii="Arial" w:hAnsi="Arial" w:cs="Arial"/>
        </w:rPr>
      </w:pPr>
      <w:r w:rsidRPr="009138A9">
        <w:rPr>
          <w:rFonts w:ascii="Arial" w:hAnsi="Arial" w:cs="Arial"/>
        </w:rPr>
        <w:t xml:space="preserve">Atterling Brolin, K. </w:t>
      </w:r>
      <w:r w:rsidRPr="009138A9">
        <w:rPr>
          <w:rFonts w:ascii="Arial" w:hAnsi="Arial" w:cs="Arial"/>
          <w:i/>
          <w:iCs/>
        </w:rPr>
        <w:t>et al.</w:t>
      </w:r>
      <w:r w:rsidRPr="009138A9">
        <w:rPr>
          <w:rFonts w:ascii="Arial" w:hAnsi="Arial" w:cs="Arial"/>
        </w:rPr>
        <w:t xml:space="preserve"> (2025) ‘Environmental Risk Factors for Parkinson’s Disease: A Critical Review and Policy Implications’, </w:t>
      </w:r>
      <w:r w:rsidRPr="009138A9">
        <w:rPr>
          <w:rFonts w:ascii="Arial" w:hAnsi="Arial" w:cs="Arial"/>
          <w:i/>
          <w:iCs/>
        </w:rPr>
        <w:t>Movement Disorders</w:t>
      </w:r>
      <w:r w:rsidRPr="009138A9">
        <w:rPr>
          <w:rFonts w:ascii="Arial" w:hAnsi="Arial" w:cs="Arial"/>
        </w:rPr>
        <w:t xml:space="preserve">, 40(2), pp. 204–221. Available at: </w:t>
      </w:r>
      <w:hyperlink r:id="rId23" w:history="1">
        <w:r w:rsidRPr="009138A9">
          <w:rPr>
            <w:rStyle w:val="Hyperlink"/>
            <w:rFonts w:ascii="Arial" w:hAnsi="Arial" w:cs="Arial"/>
          </w:rPr>
          <w:t>https://doi.org/10.1002/mds.30067</w:t>
        </w:r>
      </w:hyperlink>
      <w:r w:rsidRPr="009138A9">
        <w:rPr>
          <w:rFonts w:ascii="Arial" w:hAnsi="Arial" w:cs="Arial"/>
        </w:rPr>
        <w:t>.</w:t>
      </w:r>
    </w:p>
    <w:p w14:paraId="5D5C110D" w14:textId="77777777" w:rsidR="002C5B80" w:rsidRPr="009138A9" w:rsidRDefault="002C5B80" w:rsidP="002C5B80">
      <w:pPr>
        <w:pStyle w:val="ListParagraph"/>
        <w:numPr>
          <w:ilvl w:val="0"/>
          <w:numId w:val="4"/>
        </w:numPr>
        <w:rPr>
          <w:rFonts w:ascii="Arial" w:hAnsi="Arial" w:cs="Arial"/>
        </w:rPr>
      </w:pPr>
      <w:r w:rsidRPr="009138A9">
        <w:rPr>
          <w:rFonts w:ascii="Arial" w:hAnsi="Arial" w:cs="Arial"/>
        </w:rPr>
        <w:t xml:space="preserve">Baquero, M. and Martín, N. (2015) ‘Depressive symptoms in neurodegenerative diseases’, </w:t>
      </w:r>
      <w:r w:rsidRPr="009138A9">
        <w:rPr>
          <w:rFonts w:ascii="Arial" w:hAnsi="Arial" w:cs="Arial"/>
          <w:i/>
          <w:iCs/>
        </w:rPr>
        <w:t>World Journal of Clinical Cases : WJCC</w:t>
      </w:r>
      <w:r w:rsidRPr="009138A9">
        <w:rPr>
          <w:rFonts w:ascii="Arial" w:hAnsi="Arial" w:cs="Arial"/>
        </w:rPr>
        <w:t xml:space="preserve">, 3(8), pp. 682–693. Available at: </w:t>
      </w:r>
      <w:hyperlink r:id="rId24" w:history="1">
        <w:r w:rsidRPr="009138A9">
          <w:rPr>
            <w:rStyle w:val="Hyperlink"/>
            <w:rFonts w:ascii="Arial" w:hAnsi="Arial" w:cs="Arial"/>
          </w:rPr>
          <w:t>https://doi.org/10.12998/wjcc.v3.i8.682</w:t>
        </w:r>
      </w:hyperlink>
      <w:r w:rsidRPr="009138A9">
        <w:rPr>
          <w:rFonts w:ascii="Arial" w:hAnsi="Arial" w:cs="Arial"/>
        </w:rPr>
        <w:t>.</w:t>
      </w:r>
    </w:p>
    <w:p w14:paraId="30071762" w14:textId="77777777" w:rsidR="002C5B80" w:rsidRPr="009138A9" w:rsidRDefault="002C5B80" w:rsidP="002C5B80">
      <w:pPr>
        <w:pStyle w:val="ListParagraph"/>
        <w:numPr>
          <w:ilvl w:val="0"/>
          <w:numId w:val="4"/>
        </w:numPr>
        <w:rPr>
          <w:rFonts w:ascii="Arial" w:hAnsi="Arial" w:cs="Arial"/>
        </w:rPr>
      </w:pPr>
      <w:r w:rsidRPr="009138A9">
        <w:rPr>
          <w:rFonts w:ascii="Arial" w:hAnsi="Arial" w:cs="Arial"/>
        </w:rPr>
        <w:t xml:space="preserve">Bartman, S., Coppotelli, G. and Ross, J.M. (2024) ‘Mitochondrial Dysfunction: A Key Player in Brain Aging and Diseases’, </w:t>
      </w:r>
      <w:r w:rsidRPr="009138A9">
        <w:rPr>
          <w:rFonts w:ascii="Arial" w:hAnsi="Arial" w:cs="Arial"/>
          <w:i/>
          <w:iCs/>
        </w:rPr>
        <w:t>Current Issues in Molecular Biology</w:t>
      </w:r>
      <w:r w:rsidRPr="009138A9">
        <w:rPr>
          <w:rFonts w:ascii="Arial" w:hAnsi="Arial" w:cs="Arial"/>
        </w:rPr>
        <w:t xml:space="preserve">, 46(3), pp. 1987–2026. Available at: </w:t>
      </w:r>
      <w:hyperlink r:id="rId25" w:history="1">
        <w:r w:rsidRPr="009138A9">
          <w:rPr>
            <w:rStyle w:val="Hyperlink"/>
            <w:rFonts w:ascii="Arial" w:hAnsi="Arial" w:cs="Arial"/>
          </w:rPr>
          <w:t>https://doi.org/10.3390/cimb46030130</w:t>
        </w:r>
      </w:hyperlink>
      <w:r w:rsidRPr="009138A9">
        <w:rPr>
          <w:rFonts w:ascii="Arial" w:hAnsi="Arial" w:cs="Arial"/>
        </w:rPr>
        <w:t>.</w:t>
      </w:r>
    </w:p>
    <w:p w14:paraId="1B18E784" w14:textId="77777777" w:rsidR="002C5B80" w:rsidRPr="009138A9" w:rsidRDefault="002C5B80" w:rsidP="002C5B80">
      <w:pPr>
        <w:pStyle w:val="ListParagraph"/>
        <w:numPr>
          <w:ilvl w:val="0"/>
          <w:numId w:val="4"/>
        </w:numPr>
        <w:rPr>
          <w:rFonts w:ascii="Arial" w:hAnsi="Arial" w:cs="Arial"/>
        </w:rPr>
      </w:pPr>
      <w:r w:rsidRPr="009138A9">
        <w:rPr>
          <w:rFonts w:ascii="Arial" w:hAnsi="Arial" w:cs="Arial"/>
        </w:rPr>
        <w:t xml:space="preserve">Batalden, M. </w:t>
      </w:r>
      <w:r w:rsidRPr="009138A9">
        <w:rPr>
          <w:rFonts w:ascii="Arial" w:hAnsi="Arial" w:cs="Arial"/>
          <w:i/>
          <w:iCs/>
        </w:rPr>
        <w:t>et al.</w:t>
      </w:r>
      <w:r w:rsidRPr="009138A9">
        <w:rPr>
          <w:rFonts w:ascii="Arial" w:hAnsi="Arial" w:cs="Arial"/>
        </w:rPr>
        <w:t xml:space="preserve"> (2016) ‘Coproduction of healthcare service’, </w:t>
      </w:r>
      <w:r w:rsidRPr="009138A9">
        <w:rPr>
          <w:rFonts w:ascii="Arial" w:hAnsi="Arial" w:cs="Arial"/>
          <w:i/>
          <w:iCs/>
        </w:rPr>
        <w:t>BMJ Quality &amp; Safety</w:t>
      </w:r>
      <w:r w:rsidRPr="009138A9">
        <w:rPr>
          <w:rFonts w:ascii="Arial" w:hAnsi="Arial" w:cs="Arial"/>
        </w:rPr>
        <w:t xml:space="preserve">, 25(7), pp. 509–517. Available at: </w:t>
      </w:r>
      <w:hyperlink r:id="rId26" w:history="1">
        <w:r w:rsidRPr="009138A9">
          <w:rPr>
            <w:rStyle w:val="Hyperlink"/>
            <w:rFonts w:ascii="Arial" w:hAnsi="Arial" w:cs="Arial"/>
          </w:rPr>
          <w:t>https://doi.org/10.1136/bmjqs-2015-004315</w:t>
        </w:r>
      </w:hyperlink>
      <w:r w:rsidRPr="009138A9">
        <w:rPr>
          <w:rFonts w:ascii="Arial" w:hAnsi="Arial" w:cs="Arial"/>
        </w:rPr>
        <w:t>.</w:t>
      </w:r>
    </w:p>
    <w:p w14:paraId="25766F6C" w14:textId="77777777" w:rsidR="002C5B80" w:rsidRPr="009138A9" w:rsidRDefault="002C5B80" w:rsidP="002C5B80">
      <w:pPr>
        <w:pStyle w:val="ListParagraph"/>
        <w:numPr>
          <w:ilvl w:val="0"/>
          <w:numId w:val="4"/>
        </w:numPr>
        <w:rPr>
          <w:rFonts w:ascii="Arial" w:hAnsi="Arial" w:cs="Arial"/>
        </w:rPr>
      </w:pPr>
      <w:r w:rsidRPr="009138A9">
        <w:rPr>
          <w:rFonts w:ascii="Arial" w:hAnsi="Arial" w:cs="Arial"/>
        </w:rPr>
        <w:t xml:space="preserve">Beaudin, J. </w:t>
      </w:r>
      <w:r w:rsidRPr="009138A9">
        <w:rPr>
          <w:rFonts w:ascii="Arial" w:hAnsi="Arial" w:cs="Arial"/>
          <w:i/>
          <w:iCs/>
        </w:rPr>
        <w:t>et al.</w:t>
      </w:r>
      <w:r w:rsidRPr="009138A9">
        <w:rPr>
          <w:rFonts w:ascii="Arial" w:hAnsi="Arial" w:cs="Arial"/>
        </w:rPr>
        <w:t xml:space="preserve"> (2024) ‘Integrated self-management support provided b y primary care nurses to persons with chronic diseases and common mental disorders: a qualitative study’, </w:t>
      </w:r>
      <w:r w:rsidRPr="009138A9">
        <w:rPr>
          <w:rFonts w:ascii="Arial" w:hAnsi="Arial" w:cs="Arial"/>
          <w:i/>
          <w:iCs/>
        </w:rPr>
        <w:t>BMC Primary Care</w:t>
      </w:r>
      <w:r w:rsidRPr="009138A9">
        <w:rPr>
          <w:rFonts w:ascii="Arial" w:hAnsi="Arial" w:cs="Arial"/>
        </w:rPr>
        <w:t xml:space="preserve">, 25, p. 212. Available at: </w:t>
      </w:r>
      <w:hyperlink r:id="rId27" w:history="1">
        <w:r w:rsidRPr="009138A9">
          <w:rPr>
            <w:rStyle w:val="Hyperlink"/>
            <w:rFonts w:ascii="Arial" w:hAnsi="Arial" w:cs="Arial"/>
          </w:rPr>
          <w:t>https://doi.org/10.1186/s12875-024-02464-8</w:t>
        </w:r>
      </w:hyperlink>
      <w:r w:rsidRPr="009138A9">
        <w:rPr>
          <w:rFonts w:ascii="Arial" w:hAnsi="Arial" w:cs="Arial"/>
        </w:rPr>
        <w:t>.</w:t>
      </w:r>
    </w:p>
    <w:p w14:paraId="4B9D4C1D" w14:textId="77777777" w:rsidR="002C5B80" w:rsidRPr="009138A9" w:rsidRDefault="002C5B80" w:rsidP="002C5B80">
      <w:pPr>
        <w:pStyle w:val="ListParagraph"/>
        <w:numPr>
          <w:ilvl w:val="0"/>
          <w:numId w:val="4"/>
        </w:numPr>
        <w:rPr>
          <w:rFonts w:ascii="Arial" w:hAnsi="Arial" w:cs="Arial"/>
        </w:rPr>
      </w:pPr>
      <w:r w:rsidRPr="009138A9">
        <w:rPr>
          <w:rFonts w:ascii="Arial" w:hAnsi="Arial" w:cs="Arial"/>
        </w:rPr>
        <w:t xml:space="preserve">Ben-Shlomo, Y. </w:t>
      </w:r>
      <w:r w:rsidRPr="009138A9">
        <w:rPr>
          <w:rFonts w:ascii="Arial" w:hAnsi="Arial" w:cs="Arial"/>
          <w:i/>
          <w:iCs/>
        </w:rPr>
        <w:t>et al.</w:t>
      </w:r>
      <w:r w:rsidRPr="009138A9">
        <w:rPr>
          <w:rFonts w:ascii="Arial" w:hAnsi="Arial" w:cs="Arial"/>
        </w:rPr>
        <w:t xml:space="preserve"> (2024) ‘The epidemiology of Parkinson’s disease’, </w:t>
      </w:r>
      <w:r w:rsidRPr="009138A9">
        <w:rPr>
          <w:rFonts w:ascii="Arial" w:hAnsi="Arial" w:cs="Arial"/>
          <w:i/>
          <w:iCs/>
        </w:rPr>
        <w:t>The Lancet</w:t>
      </w:r>
      <w:r w:rsidRPr="009138A9">
        <w:rPr>
          <w:rFonts w:ascii="Arial" w:hAnsi="Arial" w:cs="Arial"/>
        </w:rPr>
        <w:t xml:space="preserve">, 403(10423), pp. 283–292. Available at: </w:t>
      </w:r>
      <w:hyperlink r:id="rId28" w:history="1">
        <w:r w:rsidRPr="009138A9">
          <w:rPr>
            <w:rStyle w:val="Hyperlink"/>
            <w:rFonts w:ascii="Arial" w:hAnsi="Arial" w:cs="Arial"/>
          </w:rPr>
          <w:t>https://doi.org/10.1016/S0140-6736(23)01419-8</w:t>
        </w:r>
      </w:hyperlink>
      <w:r w:rsidRPr="009138A9">
        <w:rPr>
          <w:rFonts w:ascii="Arial" w:hAnsi="Arial" w:cs="Arial"/>
        </w:rPr>
        <w:t>.</w:t>
      </w:r>
    </w:p>
    <w:p w14:paraId="6C7DD21E" w14:textId="77777777" w:rsidR="002C5B80" w:rsidRPr="009138A9" w:rsidRDefault="002C5B80" w:rsidP="002C5B80">
      <w:pPr>
        <w:pStyle w:val="ListParagraph"/>
        <w:numPr>
          <w:ilvl w:val="0"/>
          <w:numId w:val="4"/>
        </w:numPr>
        <w:rPr>
          <w:rFonts w:ascii="Arial" w:hAnsi="Arial" w:cs="Arial"/>
        </w:rPr>
      </w:pPr>
      <w:r w:rsidRPr="009138A9">
        <w:rPr>
          <w:rFonts w:ascii="Arial" w:hAnsi="Arial" w:cs="Arial"/>
        </w:rPr>
        <w:t xml:space="preserve">Berry, A.J. </w:t>
      </w:r>
      <w:r w:rsidRPr="009138A9">
        <w:rPr>
          <w:rFonts w:ascii="Arial" w:hAnsi="Arial" w:cs="Arial"/>
          <w:i/>
          <w:iCs/>
        </w:rPr>
        <w:t>et al.</w:t>
      </w:r>
      <w:r w:rsidRPr="009138A9">
        <w:rPr>
          <w:rFonts w:ascii="Arial" w:hAnsi="Arial" w:cs="Arial"/>
        </w:rPr>
        <w:t xml:space="preserve"> (2025) ‘Management of Anxiety in Parkinson’s Disease’, </w:t>
      </w:r>
      <w:r w:rsidRPr="009138A9">
        <w:rPr>
          <w:rFonts w:ascii="Arial" w:hAnsi="Arial" w:cs="Arial"/>
          <w:i/>
          <w:iCs/>
        </w:rPr>
        <w:t>Movement Disorders Clinical Practice</w:t>
      </w:r>
      <w:r w:rsidRPr="009138A9">
        <w:rPr>
          <w:rFonts w:ascii="Arial" w:hAnsi="Arial" w:cs="Arial"/>
        </w:rPr>
        <w:t xml:space="preserve">, 12(10), pp. 1490–1501. Available at: </w:t>
      </w:r>
      <w:hyperlink r:id="rId29" w:history="1">
        <w:r w:rsidRPr="009138A9">
          <w:rPr>
            <w:rStyle w:val="Hyperlink"/>
            <w:rFonts w:ascii="Arial" w:hAnsi="Arial" w:cs="Arial"/>
          </w:rPr>
          <w:t>https://doi.org/10.1002/mdc3.70144</w:t>
        </w:r>
      </w:hyperlink>
      <w:r w:rsidRPr="009138A9">
        <w:rPr>
          <w:rFonts w:ascii="Arial" w:hAnsi="Arial" w:cs="Arial"/>
        </w:rPr>
        <w:t>.</w:t>
      </w:r>
    </w:p>
    <w:p w14:paraId="31F2C415" w14:textId="77777777" w:rsidR="002C5B80" w:rsidRPr="009138A9" w:rsidRDefault="002C5B80" w:rsidP="002C5B80">
      <w:pPr>
        <w:pStyle w:val="ListParagraph"/>
        <w:numPr>
          <w:ilvl w:val="0"/>
          <w:numId w:val="4"/>
        </w:numPr>
        <w:rPr>
          <w:rFonts w:ascii="Arial" w:hAnsi="Arial" w:cs="Arial"/>
        </w:rPr>
      </w:pPr>
      <w:r w:rsidRPr="009138A9">
        <w:rPr>
          <w:rFonts w:ascii="Arial" w:hAnsi="Arial" w:cs="Arial"/>
        </w:rPr>
        <w:t xml:space="preserve">Bhidayasiri, R. </w:t>
      </w:r>
      <w:r w:rsidRPr="009138A9">
        <w:rPr>
          <w:rFonts w:ascii="Arial" w:hAnsi="Arial" w:cs="Arial"/>
          <w:i/>
          <w:iCs/>
        </w:rPr>
        <w:t>et al.</w:t>
      </w:r>
      <w:r w:rsidRPr="009138A9">
        <w:rPr>
          <w:rFonts w:ascii="Arial" w:hAnsi="Arial" w:cs="Arial"/>
        </w:rPr>
        <w:t xml:space="preserve"> (2024) ‘The rise of Parkinson’s disease is a global challenge, but efforts to tackle this must begin at a national level: a protocol for national digital screening and “eat, move, sleep” lifestyle interventions to prevent or slow the rise of non-communicable diseases in Thailand’, </w:t>
      </w:r>
      <w:r w:rsidRPr="009138A9">
        <w:rPr>
          <w:rFonts w:ascii="Arial" w:hAnsi="Arial" w:cs="Arial"/>
          <w:i/>
          <w:iCs/>
        </w:rPr>
        <w:t>Frontiers in Neurology</w:t>
      </w:r>
      <w:r w:rsidRPr="009138A9">
        <w:rPr>
          <w:rFonts w:ascii="Arial" w:hAnsi="Arial" w:cs="Arial"/>
        </w:rPr>
        <w:t xml:space="preserve">, 15, p. 1386608. Available at: </w:t>
      </w:r>
      <w:hyperlink r:id="rId30" w:history="1">
        <w:r w:rsidRPr="009138A9">
          <w:rPr>
            <w:rStyle w:val="Hyperlink"/>
            <w:rFonts w:ascii="Arial" w:hAnsi="Arial" w:cs="Arial"/>
          </w:rPr>
          <w:t>https://doi.org/10.3389/fneur.2024.1386608</w:t>
        </w:r>
      </w:hyperlink>
      <w:r w:rsidRPr="009138A9">
        <w:rPr>
          <w:rFonts w:ascii="Arial" w:hAnsi="Arial" w:cs="Arial"/>
        </w:rPr>
        <w:t>.</w:t>
      </w:r>
    </w:p>
    <w:p w14:paraId="495924C8" w14:textId="77777777" w:rsidR="002C5B80" w:rsidRPr="009138A9" w:rsidRDefault="002C5B80" w:rsidP="002C5B80">
      <w:pPr>
        <w:pStyle w:val="ListParagraph"/>
        <w:numPr>
          <w:ilvl w:val="0"/>
          <w:numId w:val="4"/>
        </w:numPr>
        <w:rPr>
          <w:rFonts w:ascii="Arial" w:hAnsi="Arial" w:cs="Arial"/>
        </w:rPr>
      </w:pPr>
      <w:r w:rsidRPr="009138A9">
        <w:rPr>
          <w:rFonts w:ascii="Arial" w:hAnsi="Arial" w:cs="Arial"/>
        </w:rPr>
        <w:t xml:space="preserve">Bloem, B.R. </w:t>
      </w:r>
      <w:r w:rsidRPr="009138A9">
        <w:rPr>
          <w:rFonts w:ascii="Arial" w:hAnsi="Arial" w:cs="Arial"/>
          <w:i/>
          <w:iCs/>
        </w:rPr>
        <w:t>et al.</w:t>
      </w:r>
      <w:r w:rsidRPr="009138A9">
        <w:rPr>
          <w:rFonts w:ascii="Arial" w:hAnsi="Arial" w:cs="Arial"/>
        </w:rPr>
        <w:t xml:space="preserve"> (2020) ‘Integrated and patient-centred management of Parkinson’s disease: a network model for reshaping chronic neurological care’, </w:t>
      </w:r>
      <w:r w:rsidRPr="009138A9">
        <w:rPr>
          <w:rFonts w:ascii="Arial" w:hAnsi="Arial" w:cs="Arial"/>
          <w:i/>
          <w:iCs/>
        </w:rPr>
        <w:t>The Lancet. Neurology</w:t>
      </w:r>
      <w:r w:rsidRPr="009138A9">
        <w:rPr>
          <w:rFonts w:ascii="Arial" w:hAnsi="Arial" w:cs="Arial"/>
        </w:rPr>
        <w:t xml:space="preserve">, 19(7), pp. 623–634. Available at: </w:t>
      </w:r>
      <w:hyperlink r:id="rId31" w:history="1">
        <w:r w:rsidRPr="009138A9">
          <w:rPr>
            <w:rStyle w:val="Hyperlink"/>
            <w:rFonts w:ascii="Arial" w:hAnsi="Arial" w:cs="Arial"/>
          </w:rPr>
          <w:t>https://doi.org/10.1016/S1474-4422(20)30064-8</w:t>
        </w:r>
      </w:hyperlink>
      <w:r w:rsidRPr="009138A9">
        <w:rPr>
          <w:rFonts w:ascii="Arial" w:hAnsi="Arial" w:cs="Arial"/>
        </w:rPr>
        <w:t>.</w:t>
      </w:r>
    </w:p>
    <w:p w14:paraId="7BE4ED9C" w14:textId="77777777" w:rsidR="002C5B80" w:rsidRPr="009138A9" w:rsidRDefault="002C5B80" w:rsidP="002C5B80">
      <w:pPr>
        <w:pStyle w:val="ListParagraph"/>
        <w:numPr>
          <w:ilvl w:val="0"/>
          <w:numId w:val="4"/>
        </w:numPr>
        <w:rPr>
          <w:rFonts w:ascii="Arial" w:hAnsi="Arial" w:cs="Arial"/>
        </w:rPr>
      </w:pPr>
      <w:r w:rsidRPr="009138A9">
        <w:rPr>
          <w:rFonts w:ascii="Arial" w:hAnsi="Arial" w:cs="Arial"/>
        </w:rPr>
        <w:t xml:space="preserve">Chai, C. and Lim, K.-L. (2013) ‘Genetic Insights into Sporadic Parkinson’s Disease Pathogenesis’, </w:t>
      </w:r>
      <w:r w:rsidRPr="009138A9">
        <w:rPr>
          <w:rFonts w:ascii="Arial" w:hAnsi="Arial" w:cs="Arial"/>
          <w:i/>
          <w:iCs/>
        </w:rPr>
        <w:t>Current Genomics</w:t>
      </w:r>
      <w:r w:rsidRPr="009138A9">
        <w:rPr>
          <w:rFonts w:ascii="Arial" w:hAnsi="Arial" w:cs="Arial"/>
        </w:rPr>
        <w:t xml:space="preserve">, 14(8), pp. 486–501. Available at: </w:t>
      </w:r>
      <w:hyperlink r:id="rId32" w:history="1">
        <w:r w:rsidRPr="009138A9">
          <w:rPr>
            <w:rStyle w:val="Hyperlink"/>
            <w:rFonts w:ascii="Arial" w:hAnsi="Arial" w:cs="Arial"/>
          </w:rPr>
          <w:t>https://doi.org/10.2174/1389202914666131210195808</w:t>
        </w:r>
      </w:hyperlink>
      <w:r w:rsidRPr="009138A9">
        <w:rPr>
          <w:rFonts w:ascii="Arial" w:hAnsi="Arial" w:cs="Arial"/>
        </w:rPr>
        <w:t>.</w:t>
      </w:r>
    </w:p>
    <w:p w14:paraId="187C7B86" w14:textId="77777777" w:rsidR="002C5B80" w:rsidRPr="009138A9" w:rsidRDefault="002C5B80" w:rsidP="002C5B80">
      <w:pPr>
        <w:pStyle w:val="ListParagraph"/>
        <w:numPr>
          <w:ilvl w:val="0"/>
          <w:numId w:val="4"/>
        </w:numPr>
        <w:rPr>
          <w:rFonts w:ascii="Arial" w:hAnsi="Arial" w:cs="Arial"/>
        </w:rPr>
      </w:pPr>
      <w:r w:rsidRPr="009138A9">
        <w:rPr>
          <w:rFonts w:ascii="Arial" w:hAnsi="Arial" w:cs="Arial"/>
        </w:rPr>
        <w:t xml:space="preserve">Chikatimalla, R. </w:t>
      </w:r>
      <w:r w:rsidRPr="009138A9">
        <w:rPr>
          <w:rFonts w:ascii="Arial" w:hAnsi="Arial" w:cs="Arial"/>
          <w:i/>
          <w:iCs/>
        </w:rPr>
        <w:t>et al.</w:t>
      </w:r>
      <w:r w:rsidRPr="009138A9">
        <w:rPr>
          <w:rFonts w:ascii="Arial" w:hAnsi="Arial" w:cs="Arial"/>
        </w:rPr>
        <w:t xml:space="preserve"> (no date) ‘Depression in Parkinson’s Disease: A Narrative Review’, </w:t>
      </w:r>
      <w:r w:rsidRPr="009138A9">
        <w:rPr>
          <w:rFonts w:ascii="Arial" w:hAnsi="Arial" w:cs="Arial"/>
          <w:i/>
          <w:iCs/>
        </w:rPr>
        <w:t>Cureus</w:t>
      </w:r>
      <w:r w:rsidRPr="009138A9">
        <w:rPr>
          <w:rFonts w:ascii="Arial" w:hAnsi="Arial" w:cs="Arial"/>
        </w:rPr>
        <w:t xml:space="preserve">, 14(8), p. e27750. Available at: </w:t>
      </w:r>
      <w:hyperlink r:id="rId33" w:history="1">
        <w:r w:rsidRPr="009138A9">
          <w:rPr>
            <w:rStyle w:val="Hyperlink"/>
            <w:rFonts w:ascii="Arial" w:hAnsi="Arial" w:cs="Arial"/>
          </w:rPr>
          <w:t>https://doi.org/10.7759/cureus.27750</w:t>
        </w:r>
      </w:hyperlink>
      <w:r w:rsidRPr="009138A9">
        <w:rPr>
          <w:rFonts w:ascii="Arial" w:hAnsi="Arial" w:cs="Arial"/>
        </w:rPr>
        <w:t>.</w:t>
      </w:r>
    </w:p>
    <w:p w14:paraId="7A9B9546" w14:textId="77777777" w:rsidR="002C5B80" w:rsidRPr="009138A9" w:rsidRDefault="002C5B80" w:rsidP="002C5B80">
      <w:pPr>
        <w:pStyle w:val="ListParagraph"/>
        <w:numPr>
          <w:ilvl w:val="0"/>
          <w:numId w:val="4"/>
        </w:numPr>
        <w:rPr>
          <w:rFonts w:ascii="Arial" w:hAnsi="Arial" w:cs="Arial"/>
        </w:rPr>
      </w:pPr>
      <w:r w:rsidRPr="009138A9">
        <w:rPr>
          <w:rFonts w:ascii="Arial" w:hAnsi="Arial" w:cs="Arial"/>
        </w:rPr>
        <w:t xml:space="preserve">Chow, K.H.-M. and Abel, T. (2026) ‘Neurodevelopmental origins of age-related neurodegenerative diseases’, </w:t>
      </w:r>
      <w:r w:rsidRPr="009138A9">
        <w:rPr>
          <w:rFonts w:ascii="Arial" w:hAnsi="Arial" w:cs="Arial"/>
          <w:i/>
          <w:iCs/>
        </w:rPr>
        <w:t>eBioMedicine</w:t>
      </w:r>
      <w:r w:rsidRPr="009138A9">
        <w:rPr>
          <w:rFonts w:ascii="Arial" w:hAnsi="Arial" w:cs="Arial"/>
        </w:rPr>
        <w:t xml:space="preserve">, 124, p. 106151. Available at: </w:t>
      </w:r>
      <w:hyperlink r:id="rId34" w:history="1">
        <w:r w:rsidRPr="009138A9">
          <w:rPr>
            <w:rStyle w:val="Hyperlink"/>
            <w:rFonts w:ascii="Arial" w:hAnsi="Arial" w:cs="Arial"/>
          </w:rPr>
          <w:t>https://doi.org/10.1016/j.ebiom.2026.106151</w:t>
        </w:r>
      </w:hyperlink>
      <w:r w:rsidRPr="009138A9">
        <w:rPr>
          <w:rFonts w:ascii="Arial" w:hAnsi="Arial" w:cs="Arial"/>
        </w:rPr>
        <w:t>.</w:t>
      </w:r>
    </w:p>
    <w:p w14:paraId="3DBA9737" w14:textId="77777777" w:rsidR="002C5B80" w:rsidRPr="009138A9" w:rsidRDefault="002C5B80" w:rsidP="002C5B80">
      <w:pPr>
        <w:pStyle w:val="ListParagraph"/>
        <w:numPr>
          <w:ilvl w:val="0"/>
          <w:numId w:val="4"/>
        </w:numPr>
        <w:rPr>
          <w:rFonts w:ascii="Arial" w:hAnsi="Arial" w:cs="Arial"/>
        </w:rPr>
      </w:pPr>
      <w:r w:rsidRPr="009138A9">
        <w:rPr>
          <w:rFonts w:ascii="Arial" w:hAnsi="Arial" w:cs="Arial"/>
        </w:rPr>
        <w:t xml:space="preserve">Chutiyami, M. </w:t>
      </w:r>
      <w:r w:rsidRPr="009138A9">
        <w:rPr>
          <w:rFonts w:ascii="Arial" w:hAnsi="Arial" w:cs="Arial"/>
          <w:i/>
          <w:iCs/>
        </w:rPr>
        <w:t>et al.</w:t>
      </w:r>
      <w:r w:rsidRPr="009138A9">
        <w:rPr>
          <w:rFonts w:ascii="Arial" w:hAnsi="Arial" w:cs="Arial"/>
        </w:rPr>
        <w:t xml:space="preserve"> (2025) ‘Community-Engaged Mental Health and Wellbeing Initiatives in Under-Resourced Settings: A Scoping Review of Primary Studies’, </w:t>
      </w:r>
      <w:r w:rsidRPr="009138A9">
        <w:rPr>
          <w:rFonts w:ascii="Arial" w:hAnsi="Arial" w:cs="Arial"/>
          <w:i/>
          <w:iCs/>
        </w:rPr>
        <w:lastRenderedPageBreak/>
        <w:t>Journal of Primary Care &amp; Community Health</w:t>
      </w:r>
      <w:r w:rsidRPr="009138A9">
        <w:rPr>
          <w:rFonts w:ascii="Arial" w:hAnsi="Arial" w:cs="Arial"/>
        </w:rPr>
        <w:t xml:space="preserve">, 16, p. 21501319251332723. Available at: </w:t>
      </w:r>
      <w:hyperlink r:id="rId35" w:history="1">
        <w:r w:rsidRPr="009138A9">
          <w:rPr>
            <w:rStyle w:val="Hyperlink"/>
            <w:rFonts w:ascii="Arial" w:hAnsi="Arial" w:cs="Arial"/>
          </w:rPr>
          <w:t>https://doi.org/10.1177/21501319251332723</w:t>
        </w:r>
      </w:hyperlink>
      <w:r w:rsidRPr="009138A9">
        <w:rPr>
          <w:rFonts w:ascii="Arial" w:hAnsi="Arial" w:cs="Arial"/>
        </w:rPr>
        <w:t>.</w:t>
      </w:r>
    </w:p>
    <w:p w14:paraId="3A47EB54" w14:textId="77777777" w:rsidR="002C5B80" w:rsidRPr="009138A9" w:rsidRDefault="002C5B80" w:rsidP="002C5B80">
      <w:pPr>
        <w:pStyle w:val="ListParagraph"/>
        <w:numPr>
          <w:ilvl w:val="0"/>
          <w:numId w:val="4"/>
        </w:numPr>
        <w:rPr>
          <w:rFonts w:ascii="Arial" w:hAnsi="Arial" w:cs="Arial"/>
        </w:rPr>
      </w:pPr>
      <w:r w:rsidRPr="009138A9">
        <w:rPr>
          <w:rFonts w:ascii="Arial" w:hAnsi="Arial" w:cs="Arial"/>
        </w:rPr>
        <w:t xml:space="preserve">Cognacq, G., Attwood, J.E. and DeLuca, G.C. (2025) ‘Traumatic Brain Injury and Alzheimer’s Disease: A Shared Neurovascular Hypothesis’, </w:t>
      </w:r>
      <w:r w:rsidRPr="009138A9">
        <w:rPr>
          <w:rFonts w:ascii="Arial" w:hAnsi="Arial" w:cs="Arial"/>
          <w:i/>
          <w:iCs/>
        </w:rPr>
        <w:t>Neuroscience Insights</w:t>
      </w:r>
      <w:r w:rsidRPr="009138A9">
        <w:rPr>
          <w:rFonts w:ascii="Arial" w:hAnsi="Arial" w:cs="Arial"/>
        </w:rPr>
        <w:t xml:space="preserve">, 20, p. 26331055251323292. Available at: </w:t>
      </w:r>
      <w:hyperlink r:id="rId36" w:history="1">
        <w:r w:rsidRPr="009138A9">
          <w:rPr>
            <w:rStyle w:val="Hyperlink"/>
            <w:rFonts w:ascii="Arial" w:hAnsi="Arial" w:cs="Arial"/>
          </w:rPr>
          <w:t>https://doi.org/10.1177/26331055251323292</w:t>
        </w:r>
      </w:hyperlink>
      <w:r w:rsidRPr="009138A9">
        <w:rPr>
          <w:rFonts w:ascii="Arial" w:hAnsi="Arial" w:cs="Arial"/>
        </w:rPr>
        <w:t>.</w:t>
      </w:r>
    </w:p>
    <w:p w14:paraId="741BC0E4" w14:textId="77777777" w:rsidR="002C5B80" w:rsidRPr="009138A9" w:rsidRDefault="002C5B80" w:rsidP="002C5B80">
      <w:pPr>
        <w:pStyle w:val="ListParagraph"/>
        <w:numPr>
          <w:ilvl w:val="0"/>
          <w:numId w:val="4"/>
        </w:numPr>
        <w:rPr>
          <w:rFonts w:ascii="Arial" w:hAnsi="Arial" w:cs="Arial"/>
        </w:rPr>
      </w:pPr>
      <w:r w:rsidRPr="009138A9">
        <w:rPr>
          <w:rFonts w:ascii="Arial" w:hAnsi="Arial" w:cs="Arial"/>
          <w:i/>
          <w:iCs/>
        </w:rPr>
        <w:t>Coproduction of healthcare service | BMJ Quality &amp; Safety</w:t>
      </w:r>
      <w:r w:rsidRPr="009138A9">
        <w:rPr>
          <w:rFonts w:ascii="Arial" w:hAnsi="Arial" w:cs="Arial"/>
        </w:rPr>
        <w:t xml:space="preserve"> (no date). Available at: </w:t>
      </w:r>
      <w:hyperlink r:id="rId37" w:history="1">
        <w:r w:rsidRPr="009138A9">
          <w:rPr>
            <w:rStyle w:val="Hyperlink"/>
            <w:rFonts w:ascii="Arial" w:hAnsi="Arial" w:cs="Arial"/>
          </w:rPr>
          <w:t>https://qualitysafety.bmj.com/content/25/7/509</w:t>
        </w:r>
      </w:hyperlink>
      <w:r w:rsidRPr="009138A9">
        <w:rPr>
          <w:rFonts w:ascii="Arial" w:hAnsi="Arial" w:cs="Arial"/>
        </w:rPr>
        <w:t xml:space="preserve"> (Accessed: 1 July 2026).</w:t>
      </w:r>
    </w:p>
    <w:p w14:paraId="67C3E0B0" w14:textId="77777777" w:rsidR="002C5B80" w:rsidRPr="009138A9" w:rsidRDefault="002C5B80" w:rsidP="002C5B80">
      <w:pPr>
        <w:pStyle w:val="ListParagraph"/>
        <w:numPr>
          <w:ilvl w:val="0"/>
          <w:numId w:val="4"/>
        </w:numPr>
        <w:rPr>
          <w:rFonts w:ascii="Arial" w:hAnsi="Arial" w:cs="Arial"/>
        </w:rPr>
      </w:pPr>
      <w:r w:rsidRPr="009138A9">
        <w:rPr>
          <w:rFonts w:ascii="Arial" w:hAnsi="Arial" w:cs="Arial"/>
        </w:rPr>
        <w:t xml:space="preserve">CQC (2025) </w:t>
      </w:r>
      <w:r w:rsidRPr="009138A9">
        <w:rPr>
          <w:rFonts w:ascii="Arial" w:hAnsi="Arial" w:cs="Arial"/>
          <w:i/>
          <w:iCs/>
        </w:rPr>
        <w:t>state of health care and adult social care in England 2024/25</w:t>
      </w:r>
      <w:r w:rsidRPr="009138A9">
        <w:rPr>
          <w:rFonts w:ascii="Arial" w:hAnsi="Arial" w:cs="Arial"/>
        </w:rPr>
        <w:t>.</w:t>
      </w:r>
    </w:p>
    <w:p w14:paraId="608FB580" w14:textId="77777777" w:rsidR="002C5B80" w:rsidRPr="009138A9" w:rsidRDefault="002C5B80" w:rsidP="002C5B80">
      <w:pPr>
        <w:pStyle w:val="ListParagraph"/>
        <w:numPr>
          <w:ilvl w:val="0"/>
          <w:numId w:val="4"/>
        </w:numPr>
        <w:rPr>
          <w:rFonts w:ascii="Arial" w:hAnsi="Arial" w:cs="Arial"/>
        </w:rPr>
      </w:pPr>
      <w:r w:rsidRPr="009138A9">
        <w:rPr>
          <w:rFonts w:ascii="Arial" w:hAnsi="Arial" w:cs="Arial"/>
        </w:rPr>
        <w:t xml:space="preserve">Dalton, A. (2025) </w:t>
      </w:r>
      <w:r w:rsidRPr="009138A9">
        <w:rPr>
          <w:rFonts w:ascii="Arial" w:hAnsi="Arial" w:cs="Arial"/>
          <w:i/>
          <w:iCs/>
        </w:rPr>
        <w:t>Written questions and answers - Written questions, answers and statements - UK Parliament</w:t>
      </w:r>
      <w:r w:rsidRPr="009138A9">
        <w:rPr>
          <w:rFonts w:ascii="Arial" w:hAnsi="Arial" w:cs="Arial"/>
        </w:rPr>
        <w:t xml:space="preserve">, </w:t>
      </w:r>
      <w:r w:rsidRPr="009138A9">
        <w:rPr>
          <w:rFonts w:ascii="Arial" w:hAnsi="Arial" w:cs="Arial"/>
          <w:i/>
          <w:iCs/>
        </w:rPr>
        <w:t>Parkinson’s Disease: Leaflets</w:t>
      </w:r>
      <w:r w:rsidRPr="009138A9">
        <w:rPr>
          <w:rFonts w:ascii="Arial" w:hAnsi="Arial" w:cs="Arial"/>
        </w:rPr>
        <w:t xml:space="preserve">. UK Parliament. Available at: </w:t>
      </w:r>
      <w:hyperlink r:id="rId38" w:history="1">
        <w:r w:rsidRPr="009138A9">
          <w:rPr>
            <w:rStyle w:val="Hyperlink"/>
            <w:rFonts w:ascii="Arial" w:hAnsi="Arial" w:cs="Arial"/>
          </w:rPr>
          <w:t>https://questions-statements.parliament.uk/written-questions/detail/2025-09-09/75941/</w:t>
        </w:r>
      </w:hyperlink>
      <w:r w:rsidRPr="009138A9">
        <w:rPr>
          <w:rFonts w:ascii="Arial" w:hAnsi="Arial" w:cs="Arial"/>
        </w:rPr>
        <w:t xml:space="preserve"> (Accessed: 1 July 2026).</w:t>
      </w:r>
    </w:p>
    <w:p w14:paraId="0432C91E" w14:textId="77777777" w:rsidR="002C5B80" w:rsidRPr="009138A9" w:rsidRDefault="002C5B80" w:rsidP="002C5B80">
      <w:pPr>
        <w:pStyle w:val="ListParagraph"/>
        <w:numPr>
          <w:ilvl w:val="0"/>
          <w:numId w:val="4"/>
        </w:numPr>
        <w:rPr>
          <w:rFonts w:ascii="Arial" w:hAnsi="Arial" w:cs="Arial"/>
        </w:rPr>
      </w:pPr>
      <w:r w:rsidRPr="009138A9">
        <w:rPr>
          <w:rFonts w:ascii="Arial" w:hAnsi="Arial" w:cs="Arial"/>
        </w:rPr>
        <w:t xml:space="preserve">Dawson, T. (2023) </w:t>
      </w:r>
      <w:r w:rsidRPr="009138A9">
        <w:rPr>
          <w:rFonts w:ascii="Arial" w:hAnsi="Arial" w:cs="Arial"/>
          <w:i/>
          <w:iCs/>
        </w:rPr>
        <w:t>Parkinson’s Disease Risk Factors and Causes</w:t>
      </w:r>
      <w:r w:rsidRPr="009138A9">
        <w:rPr>
          <w:rFonts w:ascii="Arial" w:hAnsi="Arial" w:cs="Arial"/>
        </w:rPr>
        <w:t xml:space="preserve">. Available at: </w:t>
      </w:r>
      <w:hyperlink r:id="rId39" w:history="1">
        <w:r w:rsidRPr="009138A9">
          <w:rPr>
            <w:rStyle w:val="Hyperlink"/>
            <w:rFonts w:ascii="Arial" w:hAnsi="Arial" w:cs="Arial"/>
          </w:rPr>
          <w:t>https://www.hopkinsmedicine.org/health/conditions-and-diseases/parkinsons-disease/parkinsons-disease-risk-factors-and-causes</w:t>
        </w:r>
      </w:hyperlink>
      <w:r w:rsidRPr="009138A9">
        <w:rPr>
          <w:rFonts w:ascii="Arial" w:hAnsi="Arial" w:cs="Arial"/>
        </w:rPr>
        <w:t xml:space="preserve"> (Accessed: 16 June 2026).</w:t>
      </w:r>
    </w:p>
    <w:p w14:paraId="2B5A40AB" w14:textId="77777777" w:rsidR="002C5B80" w:rsidRPr="009138A9" w:rsidRDefault="002C5B80" w:rsidP="002C5B80">
      <w:pPr>
        <w:pStyle w:val="ListParagraph"/>
        <w:numPr>
          <w:ilvl w:val="0"/>
          <w:numId w:val="4"/>
        </w:numPr>
        <w:rPr>
          <w:rFonts w:ascii="Arial" w:hAnsi="Arial" w:cs="Arial"/>
        </w:rPr>
      </w:pPr>
      <w:r w:rsidRPr="009138A9">
        <w:rPr>
          <w:rFonts w:ascii="Arial" w:hAnsi="Arial" w:cs="Arial"/>
        </w:rPr>
        <w:t xml:space="preserve">Dineen-Griffin, S. </w:t>
      </w:r>
      <w:r w:rsidRPr="009138A9">
        <w:rPr>
          <w:rFonts w:ascii="Arial" w:hAnsi="Arial" w:cs="Arial"/>
          <w:i/>
          <w:iCs/>
        </w:rPr>
        <w:t>et al.</w:t>
      </w:r>
      <w:r w:rsidRPr="009138A9">
        <w:rPr>
          <w:rFonts w:ascii="Arial" w:hAnsi="Arial" w:cs="Arial"/>
        </w:rPr>
        <w:t xml:space="preserve"> (2019) ‘Helping patients help themselves: A systematic review of self-management support strategies in primary health care practice’, </w:t>
      </w:r>
      <w:r w:rsidRPr="009138A9">
        <w:rPr>
          <w:rFonts w:ascii="Arial" w:hAnsi="Arial" w:cs="Arial"/>
          <w:i/>
          <w:iCs/>
        </w:rPr>
        <w:t>PLoS ONE</w:t>
      </w:r>
      <w:r w:rsidRPr="009138A9">
        <w:rPr>
          <w:rFonts w:ascii="Arial" w:hAnsi="Arial" w:cs="Arial"/>
        </w:rPr>
        <w:t xml:space="preserve">, 14(8), p. e0220116. Available at: </w:t>
      </w:r>
      <w:hyperlink r:id="rId40" w:history="1">
        <w:r w:rsidRPr="009138A9">
          <w:rPr>
            <w:rStyle w:val="Hyperlink"/>
            <w:rFonts w:ascii="Arial" w:hAnsi="Arial" w:cs="Arial"/>
          </w:rPr>
          <w:t>https://doi.org/10.1371/journal.pone.0220116</w:t>
        </w:r>
      </w:hyperlink>
      <w:r w:rsidRPr="009138A9">
        <w:rPr>
          <w:rFonts w:ascii="Arial" w:hAnsi="Arial" w:cs="Arial"/>
        </w:rPr>
        <w:t>.</w:t>
      </w:r>
    </w:p>
    <w:p w14:paraId="406F9F83" w14:textId="77777777" w:rsidR="002C5B80" w:rsidRPr="009138A9" w:rsidRDefault="002C5B80" w:rsidP="002C5B80">
      <w:pPr>
        <w:pStyle w:val="ListParagraph"/>
        <w:numPr>
          <w:ilvl w:val="0"/>
          <w:numId w:val="4"/>
        </w:numPr>
        <w:rPr>
          <w:rFonts w:ascii="Arial" w:hAnsi="Arial" w:cs="Arial"/>
        </w:rPr>
      </w:pPr>
      <w:r w:rsidRPr="009138A9">
        <w:rPr>
          <w:rFonts w:ascii="Arial" w:hAnsi="Arial" w:cs="Arial"/>
        </w:rPr>
        <w:t xml:space="preserve">Dixon, A. and Roberts, S. (no date) </w:t>
      </w:r>
      <w:r w:rsidRPr="009138A9">
        <w:rPr>
          <w:rFonts w:ascii="Arial" w:hAnsi="Arial" w:cs="Arial"/>
          <w:i/>
          <w:iCs/>
        </w:rPr>
        <w:t>Delivering Better Services For People With Long-Term Conditions</w:t>
      </w:r>
      <w:r w:rsidRPr="009138A9">
        <w:rPr>
          <w:rFonts w:ascii="Arial" w:hAnsi="Arial" w:cs="Arial"/>
        </w:rPr>
        <w:t xml:space="preserve">, </w:t>
      </w:r>
      <w:r w:rsidRPr="009138A9">
        <w:rPr>
          <w:rFonts w:ascii="Arial" w:hAnsi="Arial" w:cs="Arial"/>
          <w:i/>
          <w:iCs/>
        </w:rPr>
        <w:t>The King’s Fund</w:t>
      </w:r>
      <w:r w:rsidRPr="009138A9">
        <w:rPr>
          <w:rFonts w:ascii="Arial" w:hAnsi="Arial" w:cs="Arial"/>
        </w:rPr>
        <w:t xml:space="preserve">. Available at: </w:t>
      </w:r>
      <w:hyperlink r:id="rId41" w:history="1">
        <w:r w:rsidRPr="009138A9">
          <w:rPr>
            <w:rStyle w:val="Hyperlink"/>
            <w:rFonts w:ascii="Arial" w:hAnsi="Arial" w:cs="Arial"/>
          </w:rPr>
          <w:t>https://www.kingsfund.org.uk/insight-and-analysis/reports/better-services-people-long-term-conditions</w:t>
        </w:r>
      </w:hyperlink>
      <w:r w:rsidRPr="009138A9">
        <w:rPr>
          <w:rFonts w:ascii="Arial" w:hAnsi="Arial" w:cs="Arial"/>
        </w:rPr>
        <w:t xml:space="preserve"> (Accessed: 1 July 2026).</w:t>
      </w:r>
    </w:p>
    <w:p w14:paraId="154731B2" w14:textId="77777777" w:rsidR="002C5B80" w:rsidRPr="009138A9" w:rsidRDefault="002C5B80" w:rsidP="002C5B80">
      <w:pPr>
        <w:pStyle w:val="ListParagraph"/>
        <w:numPr>
          <w:ilvl w:val="0"/>
          <w:numId w:val="4"/>
        </w:numPr>
        <w:rPr>
          <w:rFonts w:ascii="Arial" w:hAnsi="Arial" w:cs="Arial"/>
        </w:rPr>
      </w:pPr>
      <w:r w:rsidRPr="009138A9">
        <w:rPr>
          <w:rFonts w:ascii="Arial" w:hAnsi="Arial" w:cs="Arial"/>
        </w:rPr>
        <w:t xml:space="preserve">Dorsey, E.R. and Bloem, B.R. (no date) ‘Parkinson’s Disease Is Predominantly an Environmental Disease’, </w:t>
      </w:r>
      <w:r w:rsidRPr="009138A9">
        <w:rPr>
          <w:rFonts w:ascii="Arial" w:hAnsi="Arial" w:cs="Arial"/>
          <w:i/>
          <w:iCs/>
        </w:rPr>
        <w:t>Journal of Parkinson’s Disease</w:t>
      </w:r>
      <w:r w:rsidRPr="009138A9">
        <w:rPr>
          <w:rFonts w:ascii="Arial" w:hAnsi="Arial" w:cs="Arial"/>
        </w:rPr>
        <w:t xml:space="preserve">, 14(3), pp. 451–465. Available at: </w:t>
      </w:r>
      <w:hyperlink r:id="rId42" w:history="1">
        <w:r w:rsidRPr="009138A9">
          <w:rPr>
            <w:rStyle w:val="Hyperlink"/>
            <w:rFonts w:ascii="Arial" w:hAnsi="Arial" w:cs="Arial"/>
          </w:rPr>
          <w:t>https://doi.org/10.3233/JPD-230357</w:t>
        </w:r>
      </w:hyperlink>
      <w:r w:rsidRPr="009138A9">
        <w:rPr>
          <w:rFonts w:ascii="Arial" w:hAnsi="Arial" w:cs="Arial"/>
        </w:rPr>
        <w:t>.</w:t>
      </w:r>
    </w:p>
    <w:p w14:paraId="674A299E" w14:textId="77777777" w:rsidR="002C5B80" w:rsidRPr="009138A9" w:rsidRDefault="002C5B80" w:rsidP="002C5B80">
      <w:pPr>
        <w:pStyle w:val="ListParagraph"/>
        <w:numPr>
          <w:ilvl w:val="0"/>
          <w:numId w:val="4"/>
        </w:numPr>
        <w:rPr>
          <w:rFonts w:ascii="Arial" w:hAnsi="Arial" w:cs="Arial"/>
        </w:rPr>
      </w:pPr>
      <w:r w:rsidRPr="009138A9">
        <w:rPr>
          <w:rFonts w:ascii="Arial" w:hAnsi="Arial" w:cs="Arial"/>
        </w:rPr>
        <w:t xml:space="preserve">E (2016) ‘NHS England » Commitment to carers’. Available at: </w:t>
      </w:r>
      <w:hyperlink r:id="rId43" w:history="1">
        <w:r w:rsidRPr="009138A9">
          <w:rPr>
            <w:rStyle w:val="Hyperlink"/>
            <w:rFonts w:ascii="Arial" w:hAnsi="Arial" w:cs="Arial"/>
          </w:rPr>
          <w:t>https://www.england.nhs.uk/commitment-to-carers/</w:t>
        </w:r>
      </w:hyperlink>
      <w:r w:rsidRPr="009138A9">
        <w:rPr>
          <w:rFonts w:ascii="Arial" w:hAnsi="Arial" w:cs="Arial"/>
        </w:rPr>
        <w:t xml:space="preserve"> (Accessed: 1 July 2026).</w:t>
      </w:r>
    </w:p>
    <w:p w14:paraId="232B75D5" w14:textId="77777777" w:rsidR="002C5B80" w:rsidRPr="009138A9" w:rsidRDefault="002C5B80" w:rsidP="002C5B80">
      <w:pPr>
        <w:pStyle w:val="ListParagraph"/>
        <w:numPr>
          <w:ilvl w:val="0"/>
          <w:numId w:val="4"/>
        </w:numPr>
        <w:rPr>
          <w:rFonts w:ascii="Arial" w:hAnsi="Arial" w:cs="Arial"/>
        </w:rPr>
      </w:pPr>
      <w:r w:rsidRPr="009138A9">
        <w:rPr>
          <w:rFonts w:ascii="Arial" w:hAnsi="Arial" w:cs="Arial"/>
        </w:rPr>
        <w:t xml:space="preserve">Edyta (2025) ‘Leading national bodies call for urgent action to fix England’s neuro workforce crisis, neural.org.uk - CMTUK’, 7 November. Available at: </w:t>
      </w:r>
      <w:hyperlink r:id="rId44" w:history="1">
        <w:r w:rsidRPr="009138A9">
          <w:rPr>
            <w:rStyle w:val="Hyperlink"/>
            <w:rFonts w:ascii="Arial" w:hAnsi="Arial" w:cs="Arial"/>
          </w:rPr>
          <w:t>https://www.cmt.org.uk/leading-national-bodies-call-for-urgent-action-to-fix-englands-neuro-workforce-crisis/</w:t>
        </w:r>
      </w:hyperlink>
      <w:r w:rsidRPr="009138A9">
        <w:rPr>
          <w:rFonts w:ascii="Arial" w:hAnsi="Arial" w:cs="Arial"/>
        </w:rPr>
        <w:t xml:space="preserve"> (Accessed: 1 July 2026).</w:t>
      </w:r>
    </w:p>
    <w:p w14:paraId="55542147" w14:textId="77777777" w:rsidR="002C5B80" w:rsidRPr="009138A9" w:rsidRDefault="002C5B80" w:rsidP="002C5B80">
      <w:pPr>
        <w:pStyle w:val="ListParagraph"/>
        <w:numPr>
          <w:ilvl w:val="0"/>
          <w:numId w:val="4"/>
        </w:numPr>
        <w:rPr>
          <w:rFonts w:ascii="Arial" w:hAnsi="Arial" w:cs="Arial"/>
        </w:rPr>
      </w:pPr>
      <w:r w:rsidRPr="009138A9">
        <w:rPr>
          <w:rFonts w:ascii="Arial" w:hAnsi="Arial" w:cs="Arial"/>
        </w:rPr>
        <w:t xml:space="preserve">Ellis, T.D. </w:t>
      </w:r>
      <w:r w:rsidRPr="009138A9">
        <w:rPr>
          <w:rFonts w:ascii="Arial" w:hAnsi="Arial" w:cs="Arial"/>
          <w:i/>
          <w:iCs/>
        </w:rPr>
        <w:t>et al.</w:t>
      </w:r>
      <w:r w:rsidRPr="009138A9">
        <w:rPr>
          <w:rFonts w:ascii="Arial" w:hAnsi="Arial" w:cs="Arial"/>
        </w:rPr>
        <w:t xml:space="preserve"> (2021) ‘Evidence for Early and Regular Physical Therapy and Exercise in Parkinson’s Disease’, </w:t>
      </w:r>
      <w:r w:rsidRPr="009138A9">
        <w:rPr>
          <w:rFonts w:ascii="Arial" w:hAnsi="Arial" w:cs="Arial"/>
          <w:i/>
          <w:iCs/>
        </w:rPr>
        <w:t>Seminars in neurology</w:t>
      </w:r>
      <w:r w:rsidRPr="009138A9">
        <w:rPr>
          <w:rFonts w:ascii="Arial" w:hAnsi="Arial" w:cs="Arial"/>
        </w:rPr>
        <w:t xml:space="preserve">, 41(2), pp. 189–205. Available at: </w:t>
      </w:r>
      <w:hyperlink r:id="rId45" w:history="1">
        <w:r w:rsidRPr="009138A9">
          <w:rPr>
            <w:rStyle w:val="Hyperlink"/>
            <w:rFonts w:ascii="Arial" w:hAnsi="Arial" w:cs="Arial"/>
          </w:rPr>
          <w:t>https://doi.org/10.1055/s-0041-1725133</w:t>
        </w:r>
      </w:hyperlink>
      <w:r w:rsidRPr="009138A9">
        <w:rPr>
          <w:rFonts w:ascii="Arial" w:hAnsi="Arial" w:cs="Arial"/>
        </w:rPr>
        <w:t>.</w:t>
      </w:r>
    </w:p>
    <w:p w14:paraId="178D83C7" w14:textId="77777777" w:rsidR="002C5B80" w:rsidRPr="009138A9" w:rsidRDefault="002C5B80" w:rsidP="002C5B80">
      <w:pPr>
        <w:pStyle w:val="ListParagraph"/>
        <w:numPr>
          <w:ilvl w:val="0"/>
          <w:numId w:val="4"/>
        </w:numPr>
        <w:rPr>
          <w:rFonts w:ascii="Arial" w:hAnsi="Arial" w:cs="Arial"/>
        </w:rPr>
      </w:pPr>
      <w:r w:rsidRPr="009138A9">
        <w:rPr>
          <w:rFonts w:ascii="Arial" w:hAnsi="Arial" w:cs="Arial"/>
        </w:rPr>
        <w:t xml:space="preserve">Epstein, N.E. (2014) ‘Multidisciplinary in-hospital teams improve patient outcomes: A review’, </w:t>
      </w:r>
      <w:r w:rsidRPr="009138A9">
        <w:rPr>
          <w:rFonts w:ascii="Arial" w:hAnsi="Arial" w:cs="Arial"/>
          <w:i/>
          <w:iCs/>
        </w:rPr>
        <w:t>Surgical Neurology International</w:t>
      </w:r>
      <w:r w:rsidRPr="009138A9">
        <w:rPr>
          <w:rFonts w:ascii="Arial" w:hAnsi="Arial" w:cs="Arial"/>
        </w:rPr>
        <w:t xml:space="preserve">, 5(Suppl 7), pp. S295–S303. Available at: </w:t>
      </w:r>
      <w:hyperlink r:id="rId46" w:history="1">
        <w:r w:rsidRPr="009138A9">
          <w:rPr>
            <w:rStyle w:val="Hyperlink"/>
            <w:rFonts w:ascii="Arial" w:hAnsi="Arial" w:cs="Arial"/>
          </w:rPr>
          <w:t>https://doi.org/10.4103/2152-7806.139612</w:t>
        </w:r>
      </w:hyperlink>
      <w:r w:rsidRPr="009138A9">
        <w:rPr>
          <w:rFonts w:ascii="Arial" w:hAnsi="Arial" w:cs="Arial"/>
        </w:rPr>
        <w:t>.</w:t>
      </w:r>
    </w:p>
    <w:p w14:paraId="2B051ABF" w14:textId="77777777" w:rsidR="002C5B80" w:rsidRPr="009138A9" w:rsidRDefault="002C5B80" w:rsidP="002C5B80">
      <w:pPr>
        <w:pStyle w:val="ListParagraph"/>
        <w:numPr>
          <w:ilvl w:val="0"/>
          <w:numId w:val="4"/>
        </w:numPr>
        <w:rPr>
          <w:rFonts w:ascii="Arial" w:hAnsi="Arial" w:cs="Arial"/>
        </w:rPr>
      </w:pPr>
      <w:r w:rsidRPr="009138A9">
        <w:rPr>
          <w:rFonts w:ascii="Arial" w:hAnsi="Arial" w:cs="Arial"/>
        </w:rPr>
        <w:t xml:space="preserve">Findley, L.J. (2007) ‘The economic impact of Parkinson’s disease’, </w:t>
      </w:r>
      <w:r w:rsidRPr="009138A9">
        <w:rPr>
          <w:rFonts w:ascii="Arial" w:hAnsi="Arial" w:cs="Arial"/>
          <w:i/>
          <w:iCs/>
        </w:rPr>
        <w:t>Parkinsonism &amp; Related Disorders</w:t>
      </w:r>
      <w:r w:rsidRPr="009138A9">
        <w:rPr>
          <w:rFonts w:ascii="Arial" w:hAnsi="Arial" w:cs="Arial"/>
        </w:rPr>
        <w:t xml:space="preserve">, 13, pp. S8–S12. Available at: </w:t>
      </w:r>
      <w:hyperlink r:id="rId47" w:history="1">
        <w:r w:rsidRPr="009138A9">
          <w:rPr>
            <w:rStyle w:val="Hyperlink"/>
            <w:rFonts w:ascii="Arial" w:hAnsi="Arial" w:cs="Arial"/>
          </w:rPr>
          <w:t>https://doi.org/10.1016/j.parkreldis.2007.06.003</w:t>
        </w:r>
      </w:hyperlink>
      <w:r w:rsidRPr="009138A9">
        <w:rPr>
          <w:rFonts w:ascii="Arial" w:hAnsi="Arial" w:cs="Arial"/>
        </w:rPr>
        <w:t>.</w:t>
      </w:r>
    </w:p>
    <w:p w14:paraId="7DDFE6BA" w14:textId="77777777" w:rsidR="002C5B80" w:rsidRPr="009138A9" w:rsidRDefault="002C5B80" w:rsidP="002C5B80">
      <w:pPr>
        <w:pStyle w:val="ListParagraph"/>
        <w:numPr>
          <w:ilvl w:val="0"/>
          <w:numId w:val="4"/>
        </w:numPr>
        <w:rPr>
          <w:rFonts w:ascii="Arial" w:hAnsi="Arial" w:cs="Arial"/>
        </w:rPr>
      </w:pPr>
      <w:r w:rsidRPr="009138A9">
        <w:rPr>
          <w:rFonts w:ascii="Arial" w:hAnsi="Arial" w:cs="Arial"/>
        </w:rPr>
        <w:t xml:space="preserve">Fischer, K. (2023) ‘How do people cope with the changing nature of Parkinson’s?’, </w:t>
      </w:r>
      <w:r w:rsidRPr="009138A9">
        <w:rPr>
          <w:rFonts w:ascii="Arial" w:hAnsi="Arial" w:cs="Arial"/>
          <w:i/>
          <w:iCs/>
        </w:rPr>
        <w:t>NIHR Evidence</w:t>
      </w:r>
      <w:r w:rsidRPr="009138A9">
        <w:rPr>
          <w:rFonts w:ascii="Arial" w:hAnsi="Arial" w:cs="Arial"/>
        </w:rPr>
        <w:t xml:space="preserve">, 13 June. Available at: </w:t>
      </w:r>
      <w:hyperlink r:id="rId48" w:history="1">
        <w:r w:rsidRPr="009138A9">
          <w:rPr>
            <w:rStyle w:val="Hyperlink"/>
            <w:rFonts w:ascii="Arial" w:hAnsi="Arial" w:cs="Arial"/>
          </w:rPr>
          <w:t>https://doi.org/10.3310/nihrevidence_58478</w:t>
        </w:r>
      </w:hyperlink>
      <w:r w:rsidRPr="009138A9">
        <w:rPr>
          <w:rFonts w:ascii="Arial" w:hAnsi="Arial" w:cs="Arial"/>
        </w:rPr>
        <w:t>.</w:t>
      </w:r>
    </w:p>
    <w:p w14:paraId="11A36981" w14:textId="77777777" w:rsidR="002C5B80" w:rsidRPr="009138A9" w:rsidRDefault="002C5B80" w:rsidP="002C5B80">
      <w:pPr>
        <w:pStyle w:val="ListParagraph"/>
        <w:numPr>
          <w:ilvl w:val="0"/>
          <w:numId w:val="4"/>
        </w:numPr>
        <w:rPr>
          <w:rFonts w:ascii="Arial" w:hAnsi="Arial" w:cs="Arial"/>
        </w:rPr>
      </w:pPr>
      <w:r w:rsidRPr="009138A9">
        <w:rPr>
          <w:rFonts w:ascii="Arial" w:hAnsi="Arial" w:cs="Arial"/>
        </w:rPr>
        <w:t xml:space="preserve">Garon, M. </w:t>
      </w:r>
      <w:r w:rsidRPr="009138A9">
        <w:rPr>
          <w:rFonts w:ascii="Arial" w:hAnsi="Arial" w:cs="Arial"/>
          <w:i/>
          <w:iCs/>
        </w:rPr>
        <w:t>et al.</w:t>
      </w:r>
      <w:r w:rsidRPr="009138A9">
        <w:rPr>
          <w:rFonts w:ascii="Arial" w:hAnsi="Arial" w:cs="Arial"/>
        </w:rPr>
        <w:t xml:space="preserve"> (2025) ‘Early thinking palliative care for people with Parkinson’s disease: A thematic synthesis based on a systematic mixed-methods review’, </w:t>
      </w:r>
      <w:r w:rsidRPr="009138A9">
        <w:rPr>
          <w:rFonts w:ascii="Arial" w:hAnsi="Arial" w:cs="Arial"/>
          <w:i/>
          <w:iCs/>
        </w:rPr>
        <w:t>Journal of Parkinson’s Disease</w:t>
      </w:r>
      <w:r w:rsidRPr="009138A9">
        <w:rPr>
          <w:rFonts w:ascii="Arial" w:hAnsi="Arial" w:cs="Arial"/>
        </w:rPr>
        <w:t xml:space="preserve">, 15(4), pp. 710–758. Available at: </w:t>
      </w:r>
      <w:hyperlink r:id="rId49" w:history="1">
        <w:r w:rsidRPr="009138A9">
          <w:rPr>
            <w:rStyle w:val="Hyperlink"/>
            <w:rFonts w:ascii="Arial" w:hAnsi="Arial" w:cs="Arial"/>
          </w:rPr>
          <w:t>https://doi.org/10.1177/1877718X251321110</w:t>
        </w:r>
      </w:hyperlink>
      <w:r w:rsidRPr="009138A9">
        <w:rPr>
          <w:rFonts w:ascii="Arial" w:hAnsi="Arial" w:cs="Arial"/>
        </w:rPr>
        <w:t>.</w:t>
      </w:r>
    </w:p>
    <w:p w14:paraId="45133E1F" w14:textId="77777777" w:rsidR="002C5B80" w:rsidRPr="009138A9" w:rsidRDefault="002C5B80" w:rsidP="002C5B80">
      <w:pPr>
        <w:pStyle w:val="ListParagraph"/>
        <w:numPr>
          <w:ilvl w:val="0"/>
          <w:numId w:val="4"/>
        </w:numPr>
        <w:rPr>
          <w:rFonts w:ascii="Arial" w:hAnsi="Arial" w:cs="Arial"/>
        </w:rPr>
      </w:pPr>
      <w:r w:rsidRPr="009138A9">
        <w:rPr>
          <w:rFonts w:ascii="Arial" w:hAnsi="Arial" w:cs="Arial"/>
        </w:rPr>
        <w:t xml:space="preserve">Garrido, S.C. </w:t>
      </w:r>
      <w:r w:rsidRPr="009138A9">
        <w:rPr>
          <w:rFonts w:ascii="Arial" w:hAnsi="Arial" w:cs="Arial"/>
          <w:i/>
          <w:iCs/>
        </w:rPr>
        <w:t>et al.</w:t>
      </w:r>
      <w:r w:rsidRPr="009138A9">
        <w:rPr>
          <w:rFonts w:ascii="Arial" w:hAnsi="Arial" w:cs="Arial"/>
        </w:rPr>
        <w:t xml:space="preserve"> (2025) ‘Factors associated with anxiety, stress, depression and burden among informal caregivers of patients with dementia: a cross-sectional study’, </w:t>
      </w:r>
      <w:r w:rsidRPr="009138A9">
        <w:rPr>
          <w:rFonts w:ascii="Arial" w:hAnsi="Arial" w:cs="Arial"/>
          <w:i/>
          <w:iCs/>
        </w:rPr>
        <w:t>BMC Nursing</w:t>
      </w:r>
      <w:r w:rsidRPr="009138A9">
        <w:rPr>
          <w:rFonts w:ascii="Arial" w:hAnsi="Arial" w:cs="Arial"/>
        </w:rPr>
        <w:t xml:space="preserve">, 24, p. 1384. Available at: </w:t>
      </w:r>
      <w:hyperlink r:id="rId50" w:history="1">
        <w:r w:rsidRPr="009138A9">
          <w:rPr>
            <w:rStyle w:val="Hyperlink"/>
            <w:rFonts w:ascii="Arial" w:hAnsi="Arial" w:cs="Arial"/>
          </w:rPr>
          <w:t>https://doi.org/10.1186/s12912-025-04014-8</w:t>
        </w:r>
      </w:hyperlink>
      <w:r w:rsidRPr="009138A9">
        <w:rPr>
          <w:rFonts w:ascii="Arial" w:hAnsi="Arial" w:cs="Arial"/>
        </w:rPr>
        <w:t>.</w:t>
      </w:r>
    </w:p>
    <w:p w14:paraId="0E431750" w14:textId="77777777" w:rsidR="002C5B80" w:rsidRPr="009138A9" w:rsidRDefault="002C5B80" w:rsidP="002C5B80">
      <w:pPr>
        <w:pStyle w:val="ListParagraph"/>
        <w:numPr>
          <w:ilvl w:val="0"/>
          <w:numId w:val="4"/>
        </w:numPr>
        <w:rPr>
          <w:rFonts w:ascii="Arial" w:hAnsi="Arial" w:cs="Arial"/>
        </w:rPr>
      </w:pPr>
      <w:r w:rsidRPr="009138A9">
        <w:rPr>
          <w:rFonts w:ascii="Arial" w:hAnsi="Arial" w:cs="Arial"/>
        </w:rPr>
        <w:lastRenderedPageBreak/>
        <w:t xml:space="preserve">Gee, P.M. </w:t>
      </w:r>
      <w:r w:rsidRPr="009138A9">
        <w:rPr>
          <w:rFonts w:ascii="Arial" w:hAnsi="Arial" w:cs="Arial"/>
          <w:i/>
          <w:iCs/>
        </w:rPr>
        <w:t>et al.</w:t>
      </w:r>
      <w:r w:rsidRPr="009138A9">
        <w:rPr>
          <w:rFonts w:ascii="Arial" w:hAnsi="Arial" w:cs="Arial"/>
        </w:rPr>
        <w:t xml:space="preserve"> (2015) ‘The eHealth Enhanced Chronic Care Model: A Theory Derivation Approach’, </w:t>
      </w:r>
      <w:r w:rsidRPr="009138A9">
        <w:rPr>
          <w:rFonts w:ascii="Arial" w:hAnsi="Arial" w:cs="Arial"/>
          <w:i/>
          <w:iCs/>
        </w:rPr>
        <w:t>Journal of Medical Internet Research</w:t>
      </w:r>
      <w:r w:rsidRPr="009138A9">
        <w:rPr>
          <w:rFonts w:ascii="Arial" w:hAnsi="Arial" w:cs="Arial"/>
        </w:rPr>
        <w:t xml:space="preserve">, 17(4), p. e86. Available at: </w:t>
      </w:r>
      <w:hyperlink r:id="rId51" w:history="1">
        <w:r w:rsidRPr="009138A9">
          <w:rPr>
            <w:rStyle w:val="Hyperlink"/>
            <w:rFonts w:ascii="Arial" w:hAnsi="Arial" w:cs="Arial"/>
          </w:rPr>
          <w:t>https://doi.org/10.2196/jmir.4067</w:t>
        </w:r>
      </w:hyperlink>
      <w:r w:rsidRPr="009138A9">
        <w:rPr>
          <w:rFonts w:ascii="Arial" w:hAnsi="Arial" w:cs="Arial"/>
        </w:rPr>
        <w:t>.</w:t>
      </w:r>
    </w:p>
    <w:p w14:paraId="3EE208B1" w14:textId="77777777" w:rsidR="002C5B80" w:rsidRPr="009138A9" w:rsidRDefault="002C5B80" w:rsidP="002C5B80">
      <w:pPr>
        <w:pStyle w:val="ListParagraph"/>
        <w:numPr>
          <w:ilvl w:val="0"/>
          <w:numId w:val="4"/>
        </w:numPr>
        <w:rPr>
          <w:rFonts w:ascii="Arial" w:hAnsi="Arial" w:cs="Arial"/>
        </w:rPr>
      </w:pPr>
      <w:r w:rsidRPr="009138A9">
        <w:rPr>
          <w:rFonts w:ascii="Arial" w:hAnsi="Arial" w:cs="Arial"/>
        </w:rPr>
        <w:t xml:space="preserve">Geerlings, A.D. </w:t>
      </w:r>
      <w:r w:rsidRPr="009138A9">
        <w:rPr>
          <w:rFonts w:ascii="Arial" w:hAnsi="Arial" w:cs="Arial"/>
          <w:i/>
          <w:iCs/>
        </w:rPr>
        <w:t>et al.</w:t>
      </w:r>
      <w:r w:rsidRPr="009138A9">
        <w:rPr>
          <w:rFonts w:ascii="Arial" w:hAnsi="Arial" w:cs="Arial"/>
        </w:rPr>
        <w:t xml:space="preserve"> (2023) ‘Caregiver burden in Parkinson’s disease: a mixed-methods study’, </w:t>
      </w:r>
      <w:r w:rsidRPr="009138A9">
        <w:rPr>
          <w:rFonts w:ascii="Arial" w:hAnsi="Arial" w:cs="Arial"/>
          <w:i/>
          <w:iCs/>
        </w:rPr>
        <w:t>BMC Medicine</w:t>
      </w:r>
      <w:r w:rsidRPr="009138A9">
        <w:rPr>
          <w:rFonts w:ascii="Arial" w:hAnsi="Arial" w:cs="Arial"/>
        </w:rPr>
        <w:t xml:space="preserve">, 21, p. 247. Available at: </w:t>
      </w:r>
      <w:hyperlink r:id="rId52" w:history="1">
        <w:r w:rsidRPr="009138A9">
          <w:rPr>
            <w:rStyle w:val="Hyperlink"/>
            <w:rFonts w:ascii="Arial" w:hAnsi="Arial" w:cs="Arial"/>
          </w:rPr>
          <w:t>https://doi.org/10.1186/s12916-023-02933-4</w:t>
        </w:r>
      </w:hyperlink>
      <w:r w:rsidRPr="009138A9">
        <w:rPr>
          <w:rFonts w:ascii="Arial" w:hAnsi="Arial" w:cs="Arial"/>
        </w:rPr>
        <w:t>.</w:t>
      </w:r>
    </w:p>
    <w:p w14:paraId="007443B9" w14:textId="77777777" w:rsidR="002C5B80" w:rsidRPr="009138A9" w:rsidRDefault="002C5B80" w:rsidP="002C5B80">
      <w:pPr>
        <w:pStyle w:val="ListParagraph"/>
        <w:numPr>
          <w:ilvl w:val="0"/>
          <w:numId w:val="4"/>
        </w:numPr>
        <w:rPr>
          <w:rFonts w:ascii="Arial" w:hAnsi="Arial" w:cs="Arial"/>
        </w:rPr>
      </w:pPr>
      <w:r w:rsidRPr="009138A9">
        <w:rPr>
          <w:rFonts w:ascii="Arial" w:hAnsi="Arial" w:cs="Arial"/>
        </w:rPr>
        <w:t xml:space="preserve">Genç, F., Yuksel, B. and Tokuc, F.E.U. (2019) ‘Caregiver Burden and Quality of Life in Early and Late Stages of Idiopathic Parkinson’s Disease’, </w:t>
      </w:r>
      <w:r w:rsidRPr="009138A9">
        <w:rPr>
          <w:rFonts w:ascii="Arial" w:hAnsi="Arial" w:cs="Arial"/>
          <w:i/>
          <w:iCs/>
        </w:rPr>
        <w:t>Psychiatry Investigation</w:t>
      </w:r>
      <w:r w:rsidRPr="009138A9">
        <w:rPr>
          <w:rFonts w:ascii="Arial" w:hAnsi="Arial" w:cs="Arial"/>
        </w:rPr>
        <w:t xml:space="preserve">, 16(4), pp. 285–291. Available at: </w:t>
      </w:r>
      <w:hyperlink r:id="rId53" w:history="1">
        <w:r w:rsidRPr="009138A9">
          <w:rPr>
            <w:rStyle w:val="Hyperlink"/>
            <w:rFonts w:ascii="Arial" w:hAnsi="Arial" w:cs="Arial"/>
          </w:rPr>
          <w:t>https://doi.org/10.30773/pi.2019.02.20</w:t>
        </w:r>
      </w:hyperlink>
      <w:r w:rsidRPr="009138A9">
        <w:rPr>
          <w:rFonts w:ascii="Arial" w:hAnsi="Arial" w:cs="Arial"/>
        </w:rPr>
        <w:t>.</w:t>
      </w:r>
    </w:p>
    <w:p w14:paraId="0756C662" w14:textId="77777777" w:rsidR="002C5B80" w:rsidRPr="009138A9" w:rsidRDefault="002C5B80" w:rsidP="002C5B80">
      <w:pPr>
        <w:pStyle w:val="ListParagraph"/>
        <w:numPr>
          <w:ilvl w:val="0"/>
          <w:numId w:val="4"/>
        </w:numPr>
        <w:rPr>
          <w:rFonts w:ascii="Arial" w:hAnsi="Arial" w:cs="Arial"/>
        </w:rPr>
      </w:pPr>
      <w:r w:rsidRPr="009138A9">
        <w:rPr>
          <w:rFonts w:ascii="Arial" w:hAnsi="Arial" w:cs="Arial"/>
        </w:rPr>
        <w:t xml:space="preserve">George, E.S. </w:t>
      </w:r>
      <w:r w:rsidRPr="009138A9">
        <w:rPr>
          <w:rFonts w:ascii="Arial" w:hAnsi="Arial" w:cs="Arial"/>
          <w:i/>
          <w:iCs/>
        </w:rPr>
        <w:t>et al.</w:t>
      </w:r>
      <w:r w:rsidRPr="009138A9">
        <w:rPr>
          <w:rFonts w:ascii="Arial" w:hAnsi="Arial" w:cs="Arial"/>
        </w:rPr>
        <w:t xml:space="preserve"> (2020) ‘Psychological distress among carers and the moderating effects of social support’, </w:t>
      </w:r>
      <w:r w:rsidRPr="009138A9">
        <w:rPr>
          <w:rFonts w:ascii="Arial" w:hAnsi="Arial" w:cs="Arial"/>
          <w:i/>
          <w:iCs/>
        </w:rPr>
        <w:t>BMC Psychiatry</w:t>
      </w:r>
      <w:r w:rsidRPr="009138A9">
        <w:rPr>
          <w:rFonts w:ascii="Arial" w:hAnsi="Arial" w:cs="Arial"/>
        </w:rPr>
        <w:t xml:space="preserve">, 20, p. 154. Available at: </w:t>
      </w:r>
      <w:hyperlink r:id="rId54" w:history="1">
        <w:r w:rsidRPr="009138A9">
          <w:rPr>
            <w:rStyle w:val="Hyperlink"/>
            <w:rFonts w:ascii="Arial" w:hAnsi="Arial" w:cs="Arial"/>
          </w:rPr>
          <w:t>https://doi.org/10.1186/s12888-020-02571-7</w:t>
        </w:r>
      </w:hyperlink>
      <w:r w:rsidRPr="009138A9">
        <w:rPr>
          <w:rFonts w:ascii="Arial" w:hAnsi="Arial" w:cs="Arial"/>
        </w:rPr>
        <w:t>.</w:t>
      </w:r>
    </w:p>
    <w:p w14:paraId="27055D98" w14:textId="77777777" w:rsidR="002C5B80" w:rsidRPr="009138A9" w:rsidRDefault="002C5B80" w:rsidP="002C5B80">
      <w:pPr>
        <w:pStyle w:val="ListParagraph"/>
        <w:numPr>
          <w:ilvl w:val="0"/>
          <w:numId w:val="4"/>
        </w:numPr>
        <w:rPr>
          <w:rFonts w:ascii="Arial" w:hAnsi="Arial" w:cs="Arial"/>
        </w:rPr>
      </w:pPr>
      <w:r w:rsidRPr="009138A9">
        <w:rPr>
          <w:rFonts w:ascii="Arial" w:hAnsi="Arial" w:cs="Arial"/>
        </w:rPr>
        <w:t xml:space="preserve">Gianfredi, V. </w:t>
      </w:r>
      <w:r w:rsidRPr="009138A9">
        <w:rPr>
          <w:rFonts w:ascii="Arial" w:hAnsi="Arial" w:cs="Arial"/>
          <w:i/>
          <w:iCs/>
        </w:rPr>
        <w:t>et al.</w:t>
      </w:r>
      <w:r w:rsidRPr="009138A9">
        <w:rPr>
          <w:rFonts w:ascii="Arial" w:hAnsi="Arial" w:cs="Arial"/>
        </w:rPr>
        <w:t xml:space="preserve"> (2025) ‘Aging, longevity, and healthy aging: the public health approach’, </w:t>
      </w:r>
      <w:r w:rsidRPr="009138A9">
        <w:rPr>
          <w:rFonts w:ascii="Arial" w:hAnsi="Arial" w:cs="Arial"/>
          <w:i/>
          <w:iCs/>
        </w:rPr>
        <w:t>Aging Clinical and Experimental Research</w:t>
      </w:r>
      <w:r w:rsidRPr="009138A9">
        <w:rPr>
          <w:rFonts w:ascii="Arial" w:hAnsi="Arial" w:cs="Arial"/>
        </w:rPr>
        <w:t xml:space="preserve">, 37(1), p. 125. Available at: </w:t>
      </w:r>
      <w:hyperlink r:id="rId55" w:history="1">
        <w:r w:rsidRPr="009138A9">
          <w:rPr>
            <w:rStyle w:val="Hyperlink"/>
            <w:rFonts w:ascii="Arial" w:hAnsi="Arial" w:cs="Arial"/>
          </w:rPr>
          <w:t>https://doi.org/10.1007/s40520-025-03021-8</w:t>
        </w:r>
      </w:hyperlink>
      <w:r w:rsidRPr="009138A9">
        <w:rPr>
          <w:rFonts w:ascii="Arial" w:hAnsi="Arial" w:cs="Arial"/>
        </w:rPr>
        <w:t>.</w:t>
      </w:r>
    </w:p>
    <w:p w14:paraId="13E453D8" w14:textId="77777777" w:rsidR="002C5B80" w:rsidRPr="009138A9" w:rsidRDefault="002C5B80" w:rsidP="002C5B80">
      <w:pPr>
        <w:pStyle w:val="ListParagraph"/>
        <w:numPr>
          <w:ilvl w:val="0"/>
          <w:numId w:val="4"/>
        </w:numPr>
        <w:rPr>
          <w:rFonts w:ascii="Arial" w:hAnsi="Arial" w:cs="Arial"/>
        </w:rPr>
      </w:pPr>
      <w:r w:rsidRPr="009138A9">
        <w:rPr>
          <w:rFonts w:ascii="Arial" w:hAnsi="Arial" w:cs="Arial"/>
        </w:rPr>
        <w:t xml:space="preserve">Gomez-Garcia, J.A. </w:t>
      </w:r>
      <w:r w:rsidRPr="009138A9">
        <w:rPr>
          <w:rFonts w:ascii="Arial" w:hAnsi="Arial" w:cs="Arial"/>
          <w:i/>
          <w:iCs/>
        </w:rPr>
        <w:t>et al.</w:t>
      </w:r>
      <w:r w:rsidRPr="009138A9">
        <w:rPr>
          <w:rFonts w:ascii="Arial" w:hAnsi="Arial" w:cs="Arial"/>
        </w:rPr>
        <w:t xml:space="preserve"> (2025) ‘Automatic classification of idiopathic Parkinson’s disease using kinematic data of motion capture systems’, </w:t>
      </w:r>
      <w:r w:rsidRPr="009138A9">
        <w:rPr>
          <w:rFonts w:ascii="Arial" w:hAnsi="Arial" w:cs="Arial"/>
          <w:i/>
          <w:iCs/>
        </w:rPr>
        <w:t>Annual International Conference of the IEEE Engineering in Medicine and Biology Society. IEEE Engineering in Medicine and Biology Society. Annual International Conference</w:t>
      </w:r>
      <w:r w:rsidRPr="009138A9">
        <w:rPr>
          <w:rFonts w:ascii="Arial" w:hAnsi="Arial" w:cs="Arial"/>
        </w:rPr>
        <w:t xml:space="preserve">, 2025, pp. 1–4. Available at: </w:t>
      </w:r>
      <w:hyperlink r:id="rId56" w:history="1">
        <w:r w:rsidRPr="009138A9">
          <w:rPr>
            <w:rStyle w:val="Hyperlink"/>
            <w:rFonts w:ascii="Arial" w:hAnsi="Arial" w:cs="Arial"/>
          </w:rPr>
          <w:t>https://doi.org/10.1109/EMBC58623.2025.11252917</w:t>
        </w:r>
      </w:hyperlink>
      <w:r w:rsidRPr="009138A9">
        <w:rPr>
          <w:rFonts w:ascii="Arial" w:hAnsi="Arial" w:cs="Arial"/>
        </w:rPr>
        <w:t>.</w:t>
      </w:r>
    </w:p>
    <w:p w14:paraId="39714978" w14:textId="77777777" w:rsidR="002C5B80" w:rsidRPr="009138A9" w:rsidRDefault="002C5B80" w:rsidP="002C5B80">
      <w:pPr>
        <w:pStyle w:val="ListParagraph"/>
        <w:numPr>
          <w:ilvl w:val="0"/>
          <w:numId w:val="4"/>
        </w:numPr>
        <w:rPr>
          <w:rFonts w:ascii="Arial" w:hAnsi="Arial" w:cs="Arial"/>
        </w:rPr>
      </w:pPr>
      <w:r w:rsidRPr="009138A9">
        <w:rPr>
          <w:rFonts w:ascii="Arial" w:hAnsi="Arial" w:cs="Arial"/>
        </w:rPr>
        <w:t xml:space="preserve">GOV.UK (2022) </w:t>
      </w:r>
      <w:r w:rsidRPr="009138A9">
        <w:rPr>
          <w:rFonts w:ascii="Arial" w:hAnsi="Arial" w:cs="Arial"/>
          <w:i/>
          <w:iCs/>
        </w:rPr>
        <w:t>Health and social care integration: joining up care for people, places and populations</w:t>
      </w:r>
      <w:r w:rsidRPr="009138A9">
        <w:rPr>
          <w:rFonts w:ascii="Arial" w:hAnsi="Arial" w:cs="Arial"/>
        </w:rPr>
        <w:t xml:space="preserve">, </w:t>
      </w:r>
      <w:r w:rsidRPr="009138A9">
        <w:rPr>
          <w:rFonts w:ascii="Arial" w:hAnsi="Arial" w:cs="Arial"/>
          <w:i/>
          <w:iCs/>
        </w:rPr>
        <w:t>GOV.UK</w:t>
      </w:r>
      <w:r w:rsidRPr="009138A9">
        <w:rPr>
          <w:rFonts w:ascii="Arial" w:hAnsi="Arial" w:cs="Arial"/>
        </w:rPr>
        <w:t xml:space="preserve">. Available at: </w:t>
      </w:r>
      <w:hyperlink r:id="rId57" w:history="1">
        <w:r w:rsidRPr="009138A9">
          <w:rPr>
            <w:rStyle w:val="Hyperlink"/>
            <w:rFonts w:ascii="Arial" w:hAnsi="Arial" w:cs="Arial"/>
          </w:rPr>
          <w:t>https://www.gov.uk/government/publications/health-and-social-care-integration-joining-up-care-for-people-places-and-populations/health-and-social-care-integration-joining-up-care-for-people-places-and-populations</w:t>
        </w:r>
      </w:hyperlink>
      <w:r w:rsidRPr="009138A9">
        <w:rPr>
          <w:rFonts w:ascii="Arial" w:hAnsi="Arial" w:cs="Arial"/>
        </w:rPr>
        <w:t xml:space="preserve"> (Accessed: 1 July 2026).</w:t>
      </w:r>
    </w:p>
    <w:p w14:paraId="4A1C4112" w14:textId="77777777" w:rsidR="002C5B80" w:rsidRPr="009138A9" w:rsidRDefault="002C5B80" w:rsidP="002C5B80">
      <w:pPr>
        <w:pStyle w:val="ListParagraph"/>
        <w:numPr>
          <w:ilvl w:val="0"/>
          <w:numId w:val="4"/>
        </w:numPr>
        <w:rPr>
          <w:rFonts w:ascii="Arial" w:hAnsi="Arial" w:cs="Arial"/>
        </w:rPr>
      </w:pPr>
      <w:r w:rsidRPr="009138A9">
        <w:rPr>
          <w:rFonts w:ascii="Arial" w:hAnsi="Arial" w:cs="Arial"/>
        </w:rPr>
        <w:t xml:space="preserve">GOV.UK (2025) </w:t>
      </w:r>
      <w:r w:rsidRPr="009138A9">
        <w:rPr>
          <w:rFonts w:ascii="Arial" w:hAnsi="Arial" w:cs="Arial"/>
          <w:i/>
          <w:iCs/>
        </w:rPr>
        <w:t>Fit for the future: 10 Year Health Plan for England - executive summary (accessible version)</w:t>
      </w:r>
      <w:r w:rsidRPr="009138A9">
        <w:rPr>
          <w:rFonts w:ascii="Arial" w:hAnsi="Arial" w:cs="Arial"/>
        </w:rPr>
        <w:t xml:space="preserve">, </w:t>
      </w:r>
      <w:r w:rsidRPr="009138A9">
        <w:rPr>
          <w:rFonts w:ascii="Arial" w:hAnsi="Arial" w:cs="Arial"/>
          <w:i/>
          <w:iCs/>
        </w:rPr>
        <w:t>GOV.UK</w:t>
      </w:r>
      <w:r w:rsidRPr="009138A9">
        <w:rPr>
          <w:rFonts w:ascii="Arial" w:hAnsi="Arial" w:cs="Arial"/>
        </w:rPr>
        <w:t xml:space="preserve">. Available at: </w:t>
      </w:r>
      <w:hyperlink r:id="rId58" w:history="1">
        <w:r w:rsidRPr="009138A9">
          <w:rPr>
            <w:rStyle w:val="Hyperlink"/>
            <w:rFonts w:ascii="Arial" w:hAnsi="Arial" w:cs="Arial"/>
          </w:rPr>
          <w:t>https://www.gov.uk/government/publications/10-year-health-plan-for-england-fit-for-the-future/fit-for-the-future-10-year-health-plan-for-england-executive-summary</w:t>
        </w:r>
      </w:hyperlink>
      <w:r w:rsidRPr="009138A9">
        <w:rPr>
          <w:rFonts w:ascii="Arial" w:hAnsi="Arial" w:cs="Arial"/>
        </w:rPr>
        <w:t xml:space="preserve"> (Accessed: 1 July 2026).</w:t>
      </w:r>
    </w:p>
    <w:p w14:paraId="38F921D0" w14:textId="77777777" w:rsidR="002C5B80" w:rsidRPr="009138A9" w:rsidRDefault="002C5B80" w:rsidP="002C5B80">
      <w:pPr>
        <w:pStyle w:val="ListParagraph"/>
        <w:numPr>
          <w:ilvl w:val="0"/>
          <w:numId w:val="4"/>
        </w:numPr>
        <w:rPr>
          <w:rFonts w:ascii="Arial" w:hAnsi="Arial" w:cs="Arial"/>
        </w:rPr>
      </w:pPr>
      <w:r w:rsidRPr="009138A9">
        <w:rPr>
          <w:rFonts w:ascii="Arial" w:hAnsi="Arial" w:cs="Arial"/>
        </w:rPr>
        <w:t xml:space="preserve">GÜLER, S. </w:t>
      </w:r>
      <w:r w:rsidRPr="009138A9">
        <w:rPr>
          <w:rFonts w:ascii="Arial" w:hAnsi="Arial" w:cs="Arial"/>
          <w:i/>
          <w:iCs/>
        </w:rPr>
        <w:t>et al.</w:t>
      </w:r>
      <w:r w:rsidRPr="009138A9">
        <w:rPr>
          <w:rFonts w:ascii="Arial" w:hAnsi="Arial" w:cs="Arial"/>
        </w:rPr>
        <w:t xml:space="preserve"> (2021a) ‘Prevalence and Clinical Features of Idiopathic Parkinson’s Disease in Western Turkey’, </w:t>
      </w:r>
      <w:r w:rsidRPr="009138A9">
        <w:rPr>
          <w:rFonts w:ascii="Arial" w:hAnsi="Arial" w:cs="Arial"/>
          <w:i/>
          <w:iCs/>
        </w:rPr>
        <w:t>Archives of Neuropsychiatry</w:t>
      </w:r>
      <w:r w:rsidRPr="009138A9">
        <w:rPr>
          <w:rFonts w:ascii="Arial" w:hAnsi="Arial" w:cs="Arial"/>
        </w:rPr>
        <w:t xml:space="preserve">, 59(2), pp. 98–104. Available at: </w:t>
      </w:r>
      <w:hyperlink r:id="rId59" w:history="1">
        <w:r w:rsidRPr="009138A9">
          <w:rPr>
            <w:rStyle w:val="Hyperlink"/>
            <w:rFonts w:ascii="Arial" w:hAnsi="Arial" w:cs="Arial"/>
          </w:rPr>
          <w:t>https://doi.org/10.29399/npa.27486</w:t>
        </w:r>
      </w:hyperlink>
      <w:r w:rsidRPr="009138A9">
        <w:rPr>
          <w:rFonts w:ascii="Arial" w:hAnsi="Arial" w:cs="Arial"/>
        </w:rPr>
        <w:t>.</w:t>
      </w:r>
    </w:p>
    <w:p w14:paraId="4892ECF9" w14:textId="77777777" w:rsidR="002C5B80" w:rsidRPr="009138A9" w:rsidRDefault="002C5B80" w:rsidP="002C5B80">
      <w:pPr>
        <w:pStyle w:val="ListParagraph"/>
        <w:numPr>
          <w:ilvl w:val="0"/>
          <w:numId w:val="4"/>
        </w:numPr>
        <w:rPr>
          <w:rFonts w:ascii="Arial" w:hAnsi="Arial" w:cs="Arial"/>
        </w:rPr>
      </w:pPr>
      <w:r w:rsidRPr="009138A9">
        <w:rPr>
          <w:rFonts w:ascii="Arial" w:hAnsi="Arial" w:cs="Arial"/>
        </w:rPr>
        <w:t xml:space="preserve">GÜLER, S. </w:t>
      </w:r>
      <w:r w:rsidRPr="009138A9">
        <w:rPr>
          <w:rFonts w:ascii="Arial" w:hAnsi="Arial" w:cs="Arial"/>
          <w:i/>
          <w:iCs/>
        </w:rPr>
        <w:t>et al.</w:t>
      </w:r>
      <w:r w:rsidRPr="009138A9">
        <w:rPr>
          <w:rFonts w:ascii="Arial" w:hAnsi="Arial" w:cs="Arial"/>
        </w:rPr>
        <w:t xml:space="preserve"> (2021b) ‘Prevalence and Clinical Features of Idiopathic Parkinson’s Disease in Western Turkey’, </w:t>
      </w:r>
      <w:r w:rsidRPr="009138A9">
        <w:rPr>
          <w:rFonts w:ascii="Arial" w:hAnsi="Arial" w:cs="Arial"/>
          <w:i/>
          <w:iCs/>
        </w:rPr>
        <w:t>Archives of Neuropsychiatry</w:t>
      </w:r>
      <w:r w:rsidRPr="009138A9">
        <w:rPr>
          <w:rFonts w:ascii="Arial" w:hAnsi="Arial" w:cs="Arial"/>
        </w:rPr>
        <w:t xml:space="preserve">, 59(2), pp. 98–104. Available at: </w:t>
      </w:r>
      <w:hyperlink r:id="rId60" w:history="1">
        <w:r w:rsidRPr="009138A9">
          <w:rPr>
            <w:rStyle w:val="Hyperlink"/>
            <w:rFonts w:ascii="Arial" w:hAnsi="Arial" w:cs="Arial"/>
          </w:rPr>
          <w:t>https://doi.org/10.29399/npa.27486</w:t>
        </w:r>
      </w:hyperlink>
      <w:r w:rsidRPr="009138A9">
        <w:rPr>
          <w:rFonts w:ascii="Arial" w:hAnsi="Arial" w:cs="Arial"/>
        </w:rPr>
        <w:t>.</w:t>
      </w:r>
    </w:p>
    <w:p w14:paraId="4799E014" w14:textId="77777777" w:rsidR="002C5B80" w:rsidRPr="009138A9" w:rsidRDefault="002C5B80" w:rsidP="002C5B80">
      <w:pPr>
        <w:pStyle w:val="ListParagraph"/>
        <w:numPr>
          <w:ilvl w:val="0"/>
          <w:numId w:val="4"/>
        </w:numPr>
        <w:rPr>
          <w:rFonts w:ascii="Arial" w:hAnsi="Arial" w:cs="Arial"/>
        </w:rPr>
      </w:pPr>
      <w:r w:rsidRPr="009138A9">
        <w:rPr>
          <w:rFonts w:ascii="Arial" w:hAnsi="Arial" w:cs="Arial"/>
        </w:rPr>
        <w:t xml:space="preserve">Gumber and et al (2007) ‘Improving NICE Evidence for Economic Impacts of Parkinson’s Disease on Households and the NHS’. Available at: </w:t>
      </w:r>
      <w:hyperlink r:id="rId61" w:history="1">
        <w:r w:rsidRPr="009138A9">
          <w:rPr>
            <w:rStyle w:val="Hyperlink"/>
            <w:rFonts w:ascii="Arial" w:hAnsi="Arial" w:cs="Arial"/>
          </w:rPr>
          <w:t>https://www.bmj.com/content/358/bmj.j1951/rr-1</w:t>
        </w:r>
      </w:hyperlink>
      <w:r w:rsidRPr="009138A9">
        <w:rPr>
          <w:rFonts w:ascii="Arial" w:hAnsi="Arial" w:cs="Arial"/>
        </w:rPr>
        <w:t xml:space="preserve"> (Accessed: 30 June 2026).</w:t>
      </w:r>
    </w:p>
    <w:p w14:paraId="75362E03" w14:textId="77777777" w:rsidR="002C5B80" w:rsidRPr="009138A9" w:rsidRDefault="002C5B80" w:rsidP="002C5B80">
      <w:pPr>
        <w:pStyle w:val="ListParagraph"/>
        <w:numPr>
          <w:ilvl w:val="0"/>
          <w:numId w:val="4"/>
        </w:numPr>
        <w:rPr>
          <w:rFonts w:ascii="Arial" w:hAnsi="Arial" w:cs="Arial"/>
        </w:rPr>
      </w:pPr>
      <w:r w:rsidRPr="009138A9">
        <w:rPr>
          <w:rFonts w:ascii="Arial" w:hAnsi="Arial" w:cs="Arial"/>
        </w:rPr>
        <w:t xml:space="preserve">Hanrahan, M. </w:t>
      </w:r>
      <w:r w:rsidRPr="009138A9">
        <w:rPr>
          <w:rFonts w:ascii="Arial" w:hAnsi="Arial" w:cs="Arial"/>
          <w:i/>
          <w:iCs/>
        </w:rPr>
        <w:t>et al.</w:t>
      </w:r>
      <w:r w:rsidRPr="009138A9">
        <w:rPr>
          <w:rFonts w:ascii="Arial" w:hAnsi="Arial" w:cs="Arial"/>
        </w:rPr>
        <w:t xml:space="preserve"> (2026) ‘Impact of Mobility Loss on Independence and Psychosocial Wellbeing in People With Parkinson’s Disease and Carers: A Meta-Ethnography’, </w:t>
      </w:r>
      <w:r w:rsidRPr="009138A9">
        <w:rPr>
          <w:rFonts w:ascii="Arial" w:hAnsi="Arial" w:cs="Arial"/>
          <w:i/>
          <w:iCs/>
        </w:rPr>
        <w:t>Journal of Geriatric Psychiatry and Neurology</w:t>
      </w:r>
      <w:r w:rsidRPr="009138A9">
        <w:rPr>
          <w:rFonts w:ascii="Arial" w:hAnsi="Arial" w:cs="Arial"/>
        </w:rPr>
        <w:t xml:space="preserve">, p. 08919887251414664. Available at: </w:t>
      </w:r>
      <w:hyperlink r:id="rId62" w:history="1">
        <w:r w:rsidRPr="009138A9">
          <w:rPr>
            <w:rStyle w:val="Hyperlink"/>
            <w:rFonts w:ascii="Arial" w:hAnsi="Arial" w:cs="Arial"/>
          </w:rPr>
          <w:t>https://doi.org/10.1177/08919887251414664</w:t>
        </w:r>
      </w:hyperlink>
      <w:r w:rsidRPr="009138A9">
        <w:rPr>
          <w:rFonts w:ascii="Arial" w:hAnsi="Arial" w:cs="Arial"/>
        </w:rPr>
        <w:t>.</w:t>
      </w:r>
    </w:p>
    <w:p w14:paraId="3A90259F" w14:textId="77777777" w:rsidR="002C5B80" w:rsidRPr="009138A9" w:rsidRDefault="002C5B80" w:rsidP="002C5B80">
      <w:pPr>
        <w:pStyle w:val="ListParagraph"/>
        <w:numPr>
          <w:ilvl w:val="0"/>
          <w:numId w:val="4"/>
        </w:numPr>
        <w:rPr>
          <w:rFonts w:ascii="Arial" w:hAnsi="Arial" w:cs="Arial"/>
        </w:rPr>
      </w:pPr>
      <w:r w:rsidRPr="009138A9">
        <w:rPr>
          <w:rFonts w:ascii="Arial" w:hAnsi="Arial" w:cs="Arial"/>
        </w:rPr>
        <w:t xml:space="preserve">Hvisdak, V., Huang, A.P. and Kluger, B.M. (2022) ‘Palliative Care of End Stage Parkinsonism: An Overview Including the Five Pillars Framework’, </w:t>
      </w:r>
      <w:r w:rsidRPr="009138A9">
        <w:rPr>
          <w:rFonts w:ascii="Arial" w:hAnsi="Arial" w:cs="Arial"/>
          <w:i/>
          <w:iCs/>
        </w:rPr>
        <w:t>Movement Disorders Clinical Practice</w:t>
      </w:r>
      <w:r w:rsidRPr="009138A9">
        <w:rPr>
          <w:rFonts w:ascii="Arial" w:hAnsi="Arial" w:cs="Arial"/>
        </w:rPr>
        <w:t xml:space="preserve">, 10(Suppl 2), pp. S63–S67. Available at: </w:t>
      </w:r>
      <w:hyperlink r:id="rId63" w:history="1">
        <w:r w:rsidRPr="009138A9">
          <w:rPr>
            <w:rStyle w:val="Hyperlink"/>
            <w:rFonts w:ascii="Arial" w:hAnsi="Arial" w:cs="Arial"/>
          </w:rPr>
          <w:t>https://doi.org/10.1002/mdc3.13620</w:t>
        </w:r>
      </w:hyperlink>
      <w:r w:rsidRPr="009138A9">
        <w:rPr>
          <w:rFonts w:ascii="Arial" w:hAnsi="Arial" w:cs="Arial"/>
        </w:rPr>
        <w:t>.</w:t>
      </w:r>
    </w:p>
    <w:p w14:paraId="47001A68" w14:textId="77777777" w:rsidR="002C5B80" w:rsidRPr="009138A9" w:rsidRDefault="002C5B80" w:rsidP="002C5B80">
      <w:pPr>
        <w:pStyle w:val="ListParagraph"/>
        <w:numPr>
          <w:ilvl w:val="0"/>
          <w:numId w:val="4"/>
        </w:numPr>
        <w:rPr>
          <w:rFonts w:ascii="Arial" w:hAnsi="Arial" w:cs="Arial"/>
        </w:rPr>
      </w:pPr>
      <w:r w:rsidRPr="009138A9">
        <w:rPr>
          <w:rFonts w:ascii="Arial" w:hAnsi="Arial" w:cs="Arial"/>
        </w:rPr>
        <w:t xml:space="preserve">Inokuchi, R. </w:t>
      </w:r>
      <w:r w:rsidRPr="009138A9">
        <w:rPr>
          <w:rFonts w:ascii="Arial" w:hAnsi="Arial" w:cs="Arial"/>
          <w:i/>
          <w:iCs/>
        </w:rPr>
        <w:t>et al.</w:t>
      </w:r>
      <w:r w:rsidRPr="009138A9">
        <w:rPr>
          <w:rFonts w:ascii="Arial" w:hAnsi="Arial" w:cs="Arial"/>
        </w:rPr>
        <w:t xml:space="preserve"> (2023) ‘Barriers to and facilitators of advance care planning implementation for medical staff after the COVID-19 pandemic: an overview of reviews’. Available at: </w:t>
      </w:r>
      <w:hyperlink r:id="rId64" w:history="1">
        <w:r w:rsidRPr="009138A9">
          <w:rPr>
            <w:rStyle w:val="Hyperlink"/>
            <w:rFonts w:ascii="Arial" w:hAnsi="Arial" w:cs="Arial"/>
          </w:rPr>
          <w:t>https://doi.org/10.1136/bmjopen-2023-075969</w:t>
        </w:r>
      </w:hyperlink>
      <w:r w:rsidRPr="009138A9">
        <w:rPr>
          <w:rFonts w:ascii="Arial" w:hAnsi="Arial" w:cs="Arial"/>
        </w:rPr>
        <w:t>.</w:t>
      </w:r>
    </w:p>
    <w:p w14:paraId="6A01D2DB" w14:textId="77777777" w:rsidR="002C5B80" w:rsidRPr="009138A9" w:rsidRDefault="002C5B80" w:rsidP="002C5B80">
      <w:pPr>
        <w:pStyle w:val="ListParagraph"/>
        <w:numPr>
          <w:ilvl w:val="0"/>
          <w:numId w:val="4"/>
        </w:numPr>
        <w:rPr>
          <w:rFonts w:ascii="Arial" w:hAnsi="Arial" w:cs="Arial"/>
        </w:rPr>
      </w:pPr>
      <w:r w:rsidRPr="009138A9">
        <w:rPr>
          <w:rFonts w:ascii="Arial" w:hAnsi="Arial" w:cs="Arial"/>
        </w:rPr>
        <w:lastRenderedPageBreak/>
        <w:t xml:space="preserve">Jackson, M. </w:t>
      </w:r>
      <w:r w:rsidRPr="009138A9">
        <w:rPr>
          <w:rFonts w:ascii="Arial" w:hAnsi="Arial" w:cs="Arial"/>
          <w:i/>
          <w:iCs/>
        </w:rPr>
        <w:t>et al.</w:t>
      </w:r>
      <w:r w:rsidRPr="009138A9">
        <w:rPr>
          <w:rFonts w:ascii="Arial" w:hAnsi="Arial" w:cs="Arial"/>
        </w:rPr>
        <w:t xml:space="preserve"> (2018) ‘The genetic basis of disease’, </w:t>
      </w:r>
      <w:r w:rsidRPr="009138A9">
        <w:rPr>
          <w:rFonts w:ascii="Arial" w:hAnsi="Arial" w:cs="Arial"/>
          <w:i/>
          <w:iCs/>
        </w:rPr>
        <w:t>Essays in Biochemistry</w:t>
      </w:r>
      <w:r w:rsidRPr="009138A9">
        <w:rPr>
          <w:rFonts w:ascii="Arial" w:hAnsi="Arial" w:cs="Arial"/>
        </w:rPr>
        <w:t xml:space="preserve">, 62(5), pp. 643–723. Available at: </w:t>
      </w:r>
      <w:hyperlink r:id="rId65" w:history="1">
        <w:r w:rsidRPr="009138A9">
          <w:rPr>
            <w:rStyle w:val="Hyperlink"/>
            <w:rFonts w:ascii="Arial" w:hAnsi="Arial" w:cs="Arial"/>
          </w:rPr>
          <w:t>https://doi.org/10.1042/EBC20170053</w:t>
        </w:r>
      </w:hyperlink>
      <w:r w:rsidRPr="009138A9">
        <w:rPr>
          <w:rFonts w:ascii="Arial" w:hAnsi="Arial" w:cs="Arial"/>
        </w:rPr>
        <w:t>.</w:t>
      </w:r>
    </w:p>
    <w:p w14:paraId="63031BE9" w14:textId="77777777" w:rsidR="002C5B80" w:rsidRPr="009138A9" w:rsidRDefault="002C5B80" w:rsidP="002C5B80">
      <w:pPr>
        <w:pStyle w:val="ListParagraph"/>
        <w:numPr>
          <w:ilvl w:val="0"/>
          <w:numId w:val="4"/>
        </w:numPr>
        <w:rPr>
          <w:rFonts w:ascii="Arial" w:hAnsi="Arial" w:cs="Arial"/>
        </w:rPr>
      </w:pPr>
      <w:r w:rsidRPr="009138A9">
        <w:rPr>
          <w:rFonts w:ascii="Arial" w:hAnsi="Arial" w:cs="Arial"/>
        </w:rPr>
        <w:t xml:space="preserve">Jansen, S.N.G. </w:t>
      </w:r>
      <w:r w:rsidRPr="009138A9">
        <w:rPr>
          <w:rFonts w:ascii="Arial" w:hAnsi="Arial" w:cs="Arial"/>
          <w:i/>
          <w:iCs/>
        </w:rPr>
        <w:t>et al.</w:t>
      </w:r>
      <w:r w:rsidRPr="009138A9">
        <w:rPr>
          <w:rFonts w:ascii="Arial" w:hAnsi="Arial" w:cs="Arial"/>
        </w:rPr>
        <w:t xml:space="preserve"> (2024) ‘Ethics of early detection of disease risk factors: A scoping review’, </w:t>
      </w:r>
      <w:r w:rsidRPr="009138A9">
        <w:rPr>
          <w:rFonts w:ascii="Arial" w:hAnsi="Arial" w:cs="Arial"/>
          <w:i/>
          <w:iCs/>
        </w:rPr>
        <w:t>BMC Medical Ethics</w:t>
      </w:r>
      <w:r w:rsidRPr="009138A9">
        <w:rPr>
          <w:rFonts w:ascii="Arial" w:hAnsi="Arial" w:cs="Arial"/>
        </w:rPr>
        <w:t xml:space="preserve">, 25, p. 25. Available at: </w:t>
      </w:r>
      <w:hyperlink r:id="rId66" w:history="1">
        <w:r w:rsidRPr="009138A9">
          <w:rPr>
            <w:rStyle w:val="Hyperlink"/>
            <w:rFonts w:ascii="Arial" w:hAnsi="Arial" w:cs="Arial"/>
          </w:rPr>
          <w:t>https://doi.org/10.1186/s12910-024-01012-4</w:t>
        </w:r>
      </w:hyperlink>
      <w:r w:rsidRPr="009138A9">
        <w:rPr>
          <w:rFonts w:ascii="Arial" w:hAnsi="Arial" w:cs="Arial"/>
        </w:rPr>
        <w:t>.</w:t>
      </w:r>
    </w:p>
    <w:p w14:paraId="09529942" w14:textId="77777777" w:rsidR="002C5B80" w:rsidRPr="009138A9" w:rsidRDefault="002C5B80" w:rsidP="002C5B80">
      <w:pPr>
        <w:pStyle w:val="ListParagraph"/>
        <w:numPr>
          <w:ilvl w:val="0"/>
          <w:numId w:val="4"/>
        </w:numPr>
        <w:rPr>
          <w:rFonts w:ascii="Arial" w:hAnsi="Arial" w:cs="Arial"/>
        </w:rPr>
      </w:pPr>
      <w:r w:rsidRPr="009138A9">
        <w:rPr>
          <w:rFonts w:ascii="Arial" w:hAnsi="Arial" w:cs="Arial"/>
        </w:rPr>
        <w:t xml:space="preserve">Kawashima, A. and Evans, C. (2023) ‘Needs-based triggers for timely referral to palliative care for older adults severely affected by noncancer conditions: a systematic review and narrative synthesis’, </w:t>
      </w:r>
      <w:r w:rsidRPr="009138A9">
        <w:rPr>
          <w:rFonts w:ascii="Arial" w:hAnsi="Arial" w:cs="Arial"/>
          <w:i/>
          <w:iCs/>
        </w:rPr>
        <w:t>BMC palliative care</w:t>
      </w:r>
      <w:r w:rsidRPr="009138A9">
        <w:rPr>
          <w:rFonts w:ascii="Arial" w:hAnsi="Arial" w:cs="Arial"/>
        </w:rPr>
        <w:t xml:space="preserve">, 22, p. 20. Available at: </w:t>
      </w:r>
      <w:hyperlink r:id="rId67" w:history="1">
        <w:r w:rsidRPr="009138A9">
          <w:rPr>
            <w:rStyle w:val="Hyperlink"/>
            <w:rFonts w:ascii="Arial" w:hAnsi="Arial" w:cs="Arial"/>
          </w:rPr>
          <w:t>https://doi.org/10.1186/s12904-023-01131-6</w:t>
        </w:r>
      </w:hyperlink>
      <w:r w:rsidRPr="009138A9">
        <w:rPr>
          <w:rFonts w:ascii="Arial" w:hAnsi="Arial" w:cs="Arial"/>
        </w:rPr>
        <w:t>.</w:t>
      </w:r>
    </w:p>
    <w:p w14:paraId="40CE23C3" w14:textId="77777777" w:rsidR="002C5B80" w:rsidRPr="009138A9" w:rsidRDefault="002C5B80" w:rsidP="002C5B80">
      <w:pPr>
        <w:pStyle w:val="ListParagraph"/>
        <w:numPr>
          <w:ilvl w:val="0"/>
          <w:numId w:val="4"/>
        </w:numPr>
        <w:rPr>
          <w:rFonts w:ascii="Arial" w:hAnsi="Arial" w:cs="Arial"/>
        </w:rPr>
      </w:pPr>
      <w:r w:rsidRPr="009138A9">
        <w:rPr>
          <w:rFonts w:ascii="Arial" w:hAnsi="Arial" w:cs="Arial"/>
        </w:rPr>
        <w:t xml:space="preserve">Kim, T.Y. and Lee, B.D. (2025) ‘Current therapeutic strategies in Parkinson’s disease: Future perspectives’, </w:t>
      </w:r>
      <w:r w:rsidRPr="009138A9">
        <w:rPr>
          <w:rFonts w:ascii="Arial" w:hAnsi="Arial" w:cs="Arial"/>
          <w:i/>
          <w:iCs/>
        </w:rPr>
        <w:t>Molecules and Cells</w:t>
      </w:r>
      <w:r w:rsidRPr="009138A9">
        <w:rPr>
          <w:rFonts w:ascii="Arial" w:hAnsi="Arial" w:cs="Arial"/>
        </w:rPr>
        <w:t xml:space="preserve">, 48(11), p. 100274. Available at: </w:t>
      </w:r>
      <w:hyperlink r:id="rId68" w:history="1">
        <w:r w:rsidRPr="009138A9">
          <w:rPr>
            <w:rStyle w:val="Hyperlink"/>
            <w:rFonts w:ascii="Arial" w:hAnsi="Arial" w:cs="Arial"/>
          </w:rPr>
          <w:t>https://doi.org/10.1016/j.mocell.2025.100274</w:t>
        </w:r>
      </w:hyperlink>
      <w:r w:rsidRPr="009138A9">
        <w:rPr>
          <w:rFonts w:ascii="Arial" w:hAnsi="Arial" w:cs="Arial"/>
        </w:rPr>
        <w:t>.</w:t>
      </w:r>
    </w:p>
    <w:p w14:paraId="3F3EBED1" w14:textId="77777777" w:rsidR="002C5B80" w:rsidRPr="009138A9" w:rsidRDefault="002C5B80" w:rsidP="002C5B80">
      <w:pPr>
        <w:pStyle w:val="ListParagraph"/>
        <w:numPr>
          <w:ilvl w:val="0"/>
          <w:numId w:val="4"/>
        </w:numPr>
        <w:rPr>
          <w:rFonts w:ascii="Arial" w:hAnsi="Arial" w:cs="Arial"/>
        </w:rPr>
      </w:pPr>
      <w:r w:rsidRPr="009138A9">
        <w:rPr>
          <w:rFonts w:ascii="Arial" w:hAnsi="Arial" w:cs="Arial"/>
        </w:rPr>
        <w:t xml:space="preserve">Kouli, A., Torsney, K.M. and Kuan, W.-L. (2018) ‘Parkinson’s Disease: Etiology, Neuropathology, and Pathogenesis’, in T.B. Stoker and J.C. Greenland (eds) </w:t>
      </w:r>
      <w:r w:rsidRPr="009138A9">
        <w:rPr>
          <w:rFonts w:ascii="Arial" w:hAnsi="Arial" w:cs="Arial"/>
          <w:i/>
          <w:iCs/>
        </w:rPr>
        <w:t>Parkinson’s Disease: Pathogenesis and Clinical Aspects</w:t>
      </w:r>
      <w:r w:rsidRPr="009138A9">
        <w:rPr>
          <w:rFonts w:ascii="Arial" w:hAnsi="Arial" w:cs="Arial"/>
        </w:rPr>
        <w:t xml:space="preserve">. Brisbane (AU): Codon Publications. Available at: </w:t>
      </w:r>
      <w:hyperlink r:id="rId69" w:history="1">
        <w:r w:rsidRPr="009138A9">
          <w:rPr>
            <w:rStyle w:val="Hyperlink"/>
            <w:rFonts w:ascii="Arial" w:hAnsi="Arial" w:cs="Arial"/>
          </w:rPr>
          <w:t>http://www.ncbi.nlm.nih.gov/books/NBK536722/</w:t>
        </w:r>
      </w:hyperlink>
      <w:r w:rsidRPr="009138A9">
        <w:rPr>
          <w:rFonts w:ascii="Arial" w:hAnsi="Arial" w:cs="Arial"/>
        </w:rPr>
        <w:t xml:space="preserve"> (Accessed: 16 June 2026).</w:t>
      </w:r>
    </w:p>
    <w:p w14:paraId="652B1CA2" w14:textId="77777777" w:rsidR="002C5B80" w:rsidRPr="009138A9" w:rsidRDefault="002C5B80" w:rsidP="002C5B80">
      <w:pPr>
        <w:pStyle w:val="ListParagraph"/>
        <w:numPr>
          <w:ilvl w:val="0"/>
          <w:numId w:val="4"/>
        </w:numPr>
        <w:rPr>
          <w:rFonts w:ascii="Arial" w:hAnsi="Arial" w:cs="Arial"/>
        </w:rPr>
      </w:pPr>
      <w:r w:rsidRPr="009138A9">
        <w:rPr>
          <w:rFonts w:ascii="Arial" w:hAnsi="Arial" w:cs="Arial"/>
        </w:rPr>
        <w:t xml:space="preserve">Lavori, P.W. and Dawson, R. (2008) ‘Adaptive Treatment Strategies in Chronic Disease’, </w:t>
      </w:r>
      <w:r w:rsidRPr="009138A9">
        <w:rPr>
          <w:rFonts w:ascii="Arial" w:hAnsi="Arial" w:cs="Arial"/>
          <w:i/>
          <w:iCs/>
        </w:rPr>
        <w:t>Annual review of medicine</w:t>
      </w:r>
      <w:r w:rsidRPr="009138A9">
        <w:rPr>
          <w:rFonts w:ascii="Arial" w:hAnsi="Arial" w:cs="Arial"/>
        </w:rPr>
        <w:t xml:space="preserve">, 59, pp. 443–453. Available at: </w:t>
      </w:r>
      <w:hyperlink r:id="rId70" w:history="1">
        <w:r w:rsidRPr="009138A9">
          <w:rPr>
            <w:rStyle w:val="Hyperlink"/>
            <w:rFonts w:ascii="Arial" w:hAnsi="Arial" w:cs="Arial"/>
          </w:rPr>
          <w:t>https://doi.org/10.1146/annurev.med.59.062606.122232</w:t>
        </w:r>
      </w:hyperlink>
      <w:r w:rsidRPr="009138A9">
        <w:rPr>
          <w:rFonts w:ascii="Arial" w:hAnsi="Arial" w:cs="Arial"/>
        </w:rPr>
        <w:t>.</w:t>
      </w:r>
    </w:p>
    <w:p w14:paraId="41F66258" w14:textId="77777777" w:rsidR="002C5B80" w:rsidRPr="009138A9" w:rsidRDefault="002C5B80" w:rsidP="002C5B80">
      <w:pPr>
        <w:pStyle w:val="ListParagraph"/>
        <w:numPr>
          <w:ilvl w:val="0"/>
          <w:numId w:val="4"/>
        </w:numPr>
        <w:rPr>
          <w:rFonts w:ascii="Arial" w:hAnsi="Arial" w:cs="Arial"/>
        </w:rPr>
      </w:pPr>
      <w:r w:rsidRPr="009138A9">
        <w:rPr>
          <w:rFonts w:ascii="Arial" w:hAnsi="Arial" w:cs="Arial"/>
        </w:rPr>
        <w:t xml:space="preserve">Lebouvier, T. </w:t>
      </w:r>
      <w:r w:rsidRPr="009138A9">
        <w:rPr>
          <w:rFonts w:ascii="Arial" w:hAnsi="Arial" w:cs="Arial"/>
          <w:i/>
          <w:iCs/>
        </w:rPr>
        <w:t>et al.</w:t>
      </w:r>
      <w:r w:rsidRPr="009138A9">
        <w:rPr>
          <w:rFonts w:ascii="Arial" w:hAnsi="Arial" w:cs="Arial"/>
        </w:rPr>
        <w:t xml:space="preserve"> (2009) ‘The second brain and Parkinson’s disease’, </w:t>
      </w:r>
      <w:r w:rsidRPr="009138A9">
        <w:rPr>
          <w:rFonts w:ascii="Arial" w:hAnsi="Arial" w:cs="Arial"/>
          <w:i/>
          <w:iCs/>
        </w:rPr>
        <w:t>The European Journal of Neuroscience</w:t>
      </w:r>
      <w:r w:rsidRPr="009138A9">
        <w:rPr>
          <w:rFonts w:ascii="Arial" w:hAnsi="Arial" w:cs="Arial"/>
        </w:rPr>
        <w:t xml:space="preserve">, 30(5), pp. 735–741. Available at: </w:t>
      </w:r>
      <w:hyperlink r:id="rId71" w:history="1">
        <w:r w:rsidRPr="009138A9">
          <w:rPr>
            <w:rStyle w:val="Hyperlink"/>
            <w:rFonts w:ascii="Arial" w:hAnsi="Arial" w:cs="Arial"/>
          </w:rPr>
          <w:t>https://doi.org/10.1111/j.1460-9568.2009.06873.x</w:t>
        </w:r>
      </w:hyperlink>
      <w:r w:rsidRPr="009138A9">
        <w:rPr>
          <w:rFonts w:ascii="Arial" w:hAnsi="Arial" w:cs="Arial"/>
        </w:rPr>
        <w:t>.</w:t>
      </w:r>
    </w:p>
    <w:p w14:paraId="2427AE99" w14:textId="77777777" w:rsidR="002C5B80" w:rsidRPr="009138A9" w:rsidRDefault="002C5B80" w:rsidP="002C5B80">
      <w:pPr>
        <w:pStyle w:val="ListParagraph"/>
        <w:numPr>
          <w:ilvl w:val="0"/>
          <w:numId w:val="4"/>
        </w:numPr>
        <w:rPr>
          <w:rFonts w:ascii="Arial" w:hAnsi="Arial" w:cs="Arial"/>
        </w:rPr>
      </w:pPr>
      <w:r w:rsidRPr="009138A9">
        <w:rPr>
          <w:rFonts w:ascii="Arial" w:hAnsi="Arial" w:cs="Arial"/>
        </w:rPr>
        <w:t xml:space="preserve">Liang, Y.Y. </w:t>
      </w:r>
      <w:r w:rsidRPr="009138A9">
        <w:rPr>
          <w:rFonts w:ascii="Arial" w:hAnsi="Arial" w:cs="Arial"/>
          <w:i/>
          <w:iCs/>
        </w:rPr>
        <w:t>et al.</w:t>
      </w:r>
      <w:r w:rsidRPr="009138A9">
        <w:rPr>
          <w:rFonts w:ascii="Arial" w:hAnsi="Arial" w:cs="Arial"/>
        </w:rPr>
        <w:t xml:space="preserve"> (2024) ‘Observational and genetic evidence disagree on the association between loneliness and risk of multiple diseases’, </w:t>
      </w:r>
      <w:r w:rsidRPr="009138A9">
        <w:rPr>
          <w:rFonts w:ascii="Arial" w:hAnsi="Arial" w:cs="Arial"/>
          <w:i/>
          <w:iCs/>
        </w:rPr>
        <w:t>Nature Human Behaviour</w:t>
      </w:r>
      <w:r w:rsidRPr="009138A9">
        <w:rPr>
          <w:rFonts w:ascii="Arial" w:hAnsi="Arial" w:cs="Arial"/>
        </w:rPr>
        <w:t xml:space="preserve">, 8(11), pp. 2209–2221. Available at: </w:t>
      </w:r>
      <w:hyperlink r:id="rId72" w:history="1">
        <w:r w:rsidRPr="009138A9">
          <w:rPr>
            <w:rStyle w:val="Hyperlink"/>
            <w:rFonts w:ascii="Arial" w:hAnsi="Arial" w:cs="Arial"/>
          </w:rPr>
          <w:t>https://doi.org/10.1038/s41562-024-01970-0</w:t>
        </w:r>
      </w:hyperlink>
      <w:r w:rsidRPr="009138A9">
        <w:rPr>
          <w:rFonts w:ascii="Arial" w:hAnsi="Arial" w:cs="Arial"/>
        </w:rPr>
        <w:t>.</w:t>
      </w:r>
    </w:p>
    <w:p w14:paraId="2161FB40" w14:textId="77777777" w:rsidR="002C5B80" w:rsidRPr="009138A9" w:rsidRDefault="002C5B80" w:rsidP="002C5B80">
      <w:pPr>
        <w:pStyle w:val="ListParagraph"/>
        <w:numPr>
          <w:ilvl w:val="0"/>
          <w:numId w:val="4"/>
        </w:numPr>
        <w:rPr>
          <w:rFonts w:ascii="Arial" w:hAnsi="Arial" w:cs="Arial"/>
        </w:rPr>
      </w:pPr>
      <w:r w:rsidRPr="009138A9">
        <w:rPr>
          <w:rFonts w:ascii="Arial" w:hAnsi="Arial" w:cs="Arial"/>
        </w:rPr>
        <w:t xml:space="preserve">Lobo, A. (2024) ‘In Parkinson’s disease, healthcare expenses among largest part of cost’, 16 September. Available at: </w:t>
      </w:r>
      <w:hyperlink r:id="rId73" w:history="1">
        <w:r w:rsidRPr="009138A9">
          <w:rPr>
            <w:rStyle w:val="Hyperlink"/>
            <w:rFonts w:ascii="Arial" w:hAnsi="Arial" w:cs="Arial"/>
          </w:rPr>
          <w:t>https://parkinsonsnewstoday.com/news/parkinsons-disease-healthcare-expenses-largest-part-cost/</w:t>
        </w:r>
      </w:hyperlink>
      <w:r w:rsidRPr="009138A9">
        <w:rPr>
          <w:rFonts w:ascii="Arial" w:hAnsi="Arial" w:cs="Arial"/>
        </w:rPr>
        <w:t xml:space="preserve"> (Accessed: 30 June 2026).</w:t>
      </w:r>
    </w:p>
    <w:p w14:paraId="46F08DA8" w14:textId="77777777" w:rsidR="002C5B80" w:rsidRPr="009138A9" w:rsidRDefault="002C5B80" w:rsidP="002C5B80">
      <w:pPr>
        <w:pStyle w:val="ListParagraph"/>
        <w:numPr>
          <w:ilvl w:val="0"/>
          <w:numId w:val="4"/>
        </w:numPr>
        <w:rPr>
          <w:rFonts w:ascii="Arial" w:hAnsi="Arial" w:cs="Arial"/>
        </w:rPr>
      </w:pPr>
      <w:r w:rsidRPr="009138A9">
        <w:rPr>
          <w:rFonts w:ascii="Arial" w:hAnsi="Arial" w:cs="Arial"/>
        </w:rPr>
        <w:t xml:space="preserve">Lonergan, B. </w:t>
      </w:r>
      <w:r w:rsidRPr="009138A9">
        <w:rPr>
          <w:rFonts w:ascii="Arial" w:hAnsi="Arial" w:cs="Arial"/>
          <w:i/>
          <w:iCs/>
        </w:rPr>
        <w:t>et al.</w:t>
      </w:r>
      <w:r w:rsidRPr="009138A9">
        <w:rPr>
          <w:rFonts w:ascii="Arial" w:hAnsi="Arial" w:cs="Arial"/>
        </w:rPr>
        <w:t xml:space="preserve"> (no date) ‘Improving Advance Care Planning for People with Parkinson’s’, </w:t>
      </w:r>
      <w:r w:rsidRPr="009138A9">
        <w:rPr>
          <w:rFonts w:ascii="Arial" w:hAnsi="Arial" w:cs="Arial"/>
          <w:i/>
          <w:iCs/>
        </w:rPr>
        <w:t>Movement Disorders Clinical Practice</w:t>
      </w:r>
      <w:r w:rsidRPr="009138A9">
        <w:rPr>
          <w:rFonts w:ascii="Arial" w:hAnsi="Arial" w:cs="Arial"/>
        </w:rPr>
        <w:t xml:space="preserve">, n/a(n/a). Available at: </w:t>
      </w:r>
      <w:hyperlink r:id="rId74" w:history="1">
        <w:r w:rsidRPr="009138A9">
          <w:rPr>
            <w:rStyle w:val="Hyperlink"/>
            <w:rFonts w:ascii="Arial" w:hAnsi="Arial" w:cs="Arial"/>
          </w:rPr>
          <w:t>https://doi.org/10.1002/mdc3.70706</w:t>
        </w:r>
      </w:hyperlink>
      <w:r w:rsidRPr="009138A9">
        <w:rPr>
          <w:rFonts w:ascii="Arial" w:hAnsi="Arial" w:cs="Arial"/>
        </w:rPr>
        <w:t>.</w:t>
      </w:r>
    </w:p>
    <w:p w14:paraId="157743D8" w14:textId="77777777" w:rsidR="002C5B80" w:rsidRPr="009138A9" w:rsidRDefault="002C5B80" w:rsidP="002C5B80">
      <w:pPr>
        <w:pStyle w:val="ListParagraph"/>
        <w:numPr>
          <w:ilvl w:val="0"/>
          <w:numId w:val="4"/>
        </w:numPr>
        <w:rPr>
          <w:rFonts w:ascii="Arial" w:hAnsi="Arial" w:cs="Arial"/>
        </w:rPr>
      </w:pPr>
      <w:r w:rsidRPr="009138A9">
        <w:rPr>
          <w:rFonts w:ascii="Arial" w:hAnsi="Arial" w:cs="Arial"/>
        </w:rPr>
        <w:t xml:space="preserve">Mackintosh, J.A. and Chambers, D.C. (2022) ‘Towards truly “idiopathic” pulmonary fibrosis’, </w:t>
      </w:r>
      <w:r w:rsidRPr="009138A9">
        <w:rPr>
          <w:rFonts w:ascii="Arial" w:hAnsi="Arial" w:cs="Arial"/>
          <w:i/>
          <w:iCs/>
        </w:rPr>
        <w:t>Respirology</w:t>
      </w:r>
      <w:r w:rsidRPr="009138A9">
        <w:rPr>
          <w:rFonts w:ascii="Arial" w:hAnsi="Arial" w:cs="Arial"/>
        </w:rPr>
        <w:t xml:space="preserve">, 27(9), pp. 682–683. Available at: </w:t>
      </w:r>
      <w:hyperlink r:id="rId75" w:history="1">
        <w:r w:rsidRPr="009138A9">
          <w:rPr>
            <w:rStyle w:val="Hyperlink"/>
            <w:rFonts w:ascii="Arial" w:hAnsi="Arial" w:cs="Arial"/>
          </w:rPr>
          <w:t>https://doi.org/10.1111/resp.14320</w:t>
        </w:r>
      </w:hyperlink>
      <w:r w:rsidRPr="009138A9">
        <w:rPr>
          <w:rFonts w:ascii="Arial" w:hAnsi="Arial" w:cs="Arial"/>
        </w:rPr>
        <w:t>.</w:t>
      </w:r>
    </w:p>
    <w:p w14:paraId="1B7278D5" w14:textId="77777777" w:rsidR="002C5B80" w:rsidRPr="009138A9" w:rsidRDefault="002C5B80" w:rsidP="002C5B80">
      <w:pPr>
        <w:pStyle w:val="ListParagraph"/>
        <w:numPr>
          <w:ilvl w:val="0"/>
          <w:numId w:val="4"/>
        </w:numPr>
        <w:rPr>
          <w:rFonts w:ascii="Arial" w:hAnsi="Arial" w:cs="Arial"/>
        </w:rPr>
      </w:pPr>
      <w:r w:rsidRPr="009138A9">
        <w:rPr>
          <w:rFonts w:ascii="Arial" w:hAnsi="Arial" w:cs="Arial"/>
        </w:rPr>
        <w:t xml:space="preserve">Martinez-Martin, P. </w:t>
      </w:r>
      <w:r w:rsidRPr="009138A9">
        <w:rPr>
          <w:rFonts w:ascii="Arial" w:hAnsi="Arial" w:cs="Arial"/>
          <w:i/>
          <w:iCs/>
        </w:rPr>
        <w:t>et al.</w:t>
      </w:r>
      <w:r w:rsidRPr="009138A9">
        <w:rPr>
          <w:rFonts w:ascii="Arial" w:hAnsi="Arial" w:cs="Arial"/>
        </w:rPr>
        <w:t xml:space="preserve"> (2023) ‘Impact of advanced Parkinson’s disease on caregivers: an international real-world study’, </w:t>
      </w:r>
      <w:r w:rsidRPr="009138A9">
        <w:rPr>
          <w:rFonts w:ascii="Arial" w:hAnsi="Arial" w:cs="Arial"/>
          <w:i/>
          <w:iCs/>
        </w:rPr>
        <w:t>Journal of Neurology</w:t>
      </w:r>
      <w:r w:rsidRPr="009138A9">
        <w:rPr>
          <w:rFonts w:ascii="Arial" w:hAnsi="Arial" w:cs="Arial"/>
        </w:rPr>
        <w:t xml:space="preserve">, 270(4), pp. 2162–2173. Available at: </w:t>
      </w:r>
      <w:hyperlink r:id="rId76" w:history="1">
        <w:r w:rsidRPr="009138A9">
          <w:rPr>
            <w:rStyle w:val="Hyperlink"/>
            <w:rFonts w:ascii="Arial" w:hAnsi="Arial" w:cs="Arial"/>
          </w:rPr>
          <w:t>https://doi.org/10.1007/s00415-022-11546-5</w:t>
        </w:r>
      </w:hyperlink>
      <w:r w:rsidRPr="009138A9">
        <w:rPr>
          <w:rFonts w:ascii="Arial" w:hAnsi="Arial" w:cs="Arial"/>
        </w:rPr>
        <w:t>.</w:t>
      </w:r>
    </w:p>
    <w:p w14:paraId="1192422C" w14:textId="77777777" w:rsidR="002C5B80" w:rsidRPr="009138A9" w:rsidRDefault="002C5B80" w:rsidP="002C5B80">
      <w:pPr>
        <w:pStyle w:val="ListParagraph"/>
        <w:numPr>
          <w:ilvl w:val="0"/>
          <w:numId w:val="4"/>
        </w:numPr>
        <w:rPr>
          <w:rFonts w:ascii="Arial" w:hAnsi="Arial" w:cs="Arial"/>
        </w:rPr>
      </w:pPr>
      <w:r w:rsidRPr="009138A9">
        <w:rPr>
          <w:rFonts w:ascii="Arial" w:hAnsi="Arial" w:cs="Arial"/>
        </w:rPr>
        <w:t xml:space="preserve">McKee, A.C. and Robinson, M.E. (2014) ‘Military-related traumatic brain injury and neurodegeneration’, </w:t>
      </w:r>
      <w:r w:rsidRPr="009138A9">
        <w:rPr>
          <w:rFonts w:ascii="Arial" w:hAnsi="Arial" w:cs="Arial"/>
          <w:i/>
          <w:iCs/>
        </w:rPr>
        <w:t>Alzheimer’s &amp; dementia : the journal of the Alzheimer’s Association</w:t>
      </w:r>
      <w:r w:rsidRPr="009138A9">
        <w:rPr>
          <w:rFonts w:ascii="Arial" w:hAnsi="Arial" w:cs="Arial"/>
        </w:rPr>
        <w:t xml:space="preserve">, 10(3 0), pp. S242–S253. Available at: </w:t>
      </w:r>
      <w:hyperlink r:id="rId77" w:history="1">
        <w:r w:rsidRPr="009138A9">
          <w:rPr>
            <w:rStyle w:val="Hyperlink"/>
            <w:rFonts w:ascii="Arial" w:hAnsi="Arial" w:cs="Arial"/>
          </w:rPr>
          <w:t>https://doi.org/10.1016/j.jalz.2014.04.003</w:t>
        </w:r>
      </w:hyperlink>
      <w:r w:rsidRPr="009138A9">
        <w:rPr>
          <w:rFonts w:ascii="Arial" w:hAnsi="Arial" w:cs="Arial"/>
        </w:rPr>
        <w:t>.</w:t>
      </w:r>
    </w:p>
    <w:p w14:paraId="33014DB4" w14:textId="77777777" w:rsidR="002C5B80" w:rsidRPr="009138A9" w:rsidRDefault="002C5B80" w:rsidP="002C5B80">
      <w:pPr>
        <w:pStyle w:val="ListParagraph"/>
        <w:numPr>
          <w:ilvl w:val="0"/>
          <w:numId w:val="4"/>
        </w:numPr>
        <w:rPr>
          <w:rFonts w:ascii="Arial" w:hAnsi="Arial" w:cs="Arial"/>
        </w:rPr>
      </w:pPr>
      <w:r w:rsidRPr="009138A9">
        <w:rPr>
          <w:rFonts w:ascii="Arial" w:hAnsi="Arial" w:cs="Arial"/>
          <w:i/>
          <w:iCs/>
        </w:rPr>
        <w:t>Mitochondrial Dysfunction: A Key Player in Brain Aging and Diseases - PMC</w:t>
      </w:r>
      <w:r w:rsidRPr="009138A9">
        <w:rPr>
          <w:rFonts w:ascii="Arial" w:hAnsi="Arial" w:cs="Arial"/>
        </w:rPr>
        <w:t xml:space="preserve"> (no date). Available at: </w:t>
      </w:r>
      <w:hyperlink r:id="rId78" w:history="1">
        <w:r w:rsidRPr="009138A9">
          <w:rPr>
            <w:rStyle w:val="Hyperlink"/>
            <w:rFonts w:ascii="Arial" w:hAnsi="Arial" w:cs="Arial"/>
          </w:rPr>
          <w:t>https://pmc.ncbi.nlm.nih.gov/articles/PMC10969191/</w:t>
        </w:r>
      </w:hyperlink>
      <w:r w:rsidRPr="009138A9">
        <w:rPr>
          <w:rFonts w:ascii="Arial" w:hAnsi="Arial" w:cs="Arial"/>
        </w:rPr>
        <w:t xml:space="preserve"> (Accessed: 30 June 2026).</w:t>
      </w:r>
    </w:p>
    <w:p w14:paraId="540EC350" w14:textId="77777777" w:rsidR="002C5B80" w:rsidRPr="009138A9" w:rsidRDefault="002C5B80" w:rsidP="002C5B80">
      <w:pPr>
        <w:pStyle w:val="ListParagraph"/>
        <w:numPr>
          <w:ilvl w:val="0"/>
          <w:numId w:val="4"/>
        </w:numPr>
        <w:rPr>
          <w:rFonts w:ascii="Arial" w:hAnsi="Arial" w:cs="Arial"/>
        </w:rPr>
      </w:pPr>
      <w:r w:rsidRPr="009138A9">
        <w:rPr>
          <w:rFonts w:ascii="Arial" w:hAnsi="Arial" w:cs="Arial"/>
        </w:rPr>
        <w:t xml:space="preserve">Moon, H.E. and Paek, S.H. (2015) ‘Mitochondrial Dysfunction in Parkinson’s Disease’, </w:t>
      </w:r>
      <w:r w:rsidRPr="009138A9">
        <w:rPr>
          <w:rFonts w:ascii="Arial" w:hAnsi="Arial" w:cs="Arial"/>
          <w:i/>
          <w:iCs/>
        </w:rPr>
        <w:t>Experimental Neurobiology</w:t>
      </w:r>
      <w:r w:rsidRPr="009138A9">
        <w:rPr>
          <w:rFonts w:ascii="Arial" w:hAnsi="Arial" w:cs="Arial"/>
        </w:rPr>
        <w:t xml:space="preserve">, 24(2), pp. 103–116. Available at: </w:t>
      </w:r>
      <w:hyperlink r:id="rId79" w:history="1">
        <w:r w:rsidRPr="009138A9">
          <w:rPr>
            <w:rStyle w:val="Hyperlink"/>
            <w:rFonts w:ascii="Arial" w:hAnsi="Arial" w:cs="Arial"/>
          </w:rPr>
          <w:t>https://doi.org/10.5607/en.2015.24.2.103</w:t>
        </w:r>
      </w:hyperlink>
      <w:r w:rsidRPr="009138A9">
        <w:rPr>
          <w:rFonts w:ascii="Arial" w:hAnsi="Arial" w:cs="Arial"/>
        </w:rPr>
        <w:t>.</w:t>
      </w:r>
    </w:p>
    <w:p w14:paraId="5567B47F" w14:textId="77777777" w:rsidR="002C5B80" w:rsidRPr="009138A9" w:rsidRDefault="002C5B80" w:rsidP="002C5B80">
      <w:pPr>
        <w:pStyle w:val="ListParagraph"/>
        <w:numPr>
          <w:ilvl w:val="0"/>
          <w:numId w:val="4"/>
        </w:numPr>
        <w:rPr>
          <w:rFonts w:ascii="Arial" w:hAnsi="Arial" w:cs="Arial"/>
        </w:rPr>
      </w:pPr>
      <w:r w:rsidRPr="009138A9">
        <w:rPr>
          <w:rFonts w:ascii="Arial" w:hAnsi="Arial" w:cs="Arial"/>
        </w:rPr>
        <w:lastRenderedPageBreak/>
        <w:t xml:space="preserve">Murata, H., Barnhill, L.M. and Bronstein, J.M. (2022) ‘Air Pollution and the Risk of Parkinson’s Disease A Review’, </w:t>
      </w:r>
      <w:r w:rsidRPr="009138A9">
        <w:rPr>
          <w:rFonts w:ascii="Arial" w:hAnsi="Arial" w:cs="Arial"/>
          <w:i/>
          <w:iCs/>
        </w:rPr>
        <w:t>Movement disorders : official journal of the Movement Disorder Society</w:t>
      </w:r>
      <w:r w:rsidRPr="009138A9">
        <w:rPr>
          <w:rFonts w:ascii="Arial" w:hAnsi="Arial" w:cs="Arial"/>
        </w:rPr>
        <w:t xml:space="preserve">, 37(5), pp. 894–904. Available at: </w:t>
      </w:r>
      <w:hyperlink r:id="rId80" w:history="1">
        <w:r w:rsidRPr="009138A9">
          <w:rPr>
            <w:rStyle w:val="Hyperlink"/>
            <w:rFonts w:ascii="Arial" w:hAnsi="Arial" w:cs="Arial"/>
          </w:rPr>
          <w:t>https://doi.org/10.1002/mds.28922</w:t>
        </w:r>
      </w:hyperlink>
      <w:r w:rsidRPr="009138A9">
        <w:rPr>
          <w:rFonts w:ascii="Arial" w:hAnsi="Arial" w:cs="Arial"/>
        </w:rPr>
        <w:t>.</w:t>
      </w:r>
    </w:p>
    <w:p w14:paraId="06843D37" w14:textId="77777777" w:rsidR="002C5B80" w:rsidRPr="009138A9" w:rsidRDefault="002C5B80" w:rsidP="002C5B80">
      <w:pPr>
        <w:pStyle w:val="ListParagraph"/>
        <w:numPr>
          <w:ilvl w:val="0"/>
          <w:numId w:val="4"/>
        </w:numPr>
        <w:rPr>
          <w:rFonts w:ascii="Arial" w:hAnsi="Arial" w:cs="Arial"/>
        </w:rPr>
      </w:pPr>
      <w:r w:rsidRPr="009138A9">
        <w:rPr>
          <w:rFonts w:ascii="Arial" w:hAnsi="Arial" w:cs="Arial"/>
        </w:rPr>
        <w:t xml:space="preserve">Nakmode, D.D. </w:t>
      </w:r>
      <w:r w:rsidRPr="009138A9">
        <w:rPr>
          <w:rFonts w:ascii="Arial" w:hAnsi="Arial" w:cs="Arial"/>
          <w:i/>
          <w:iCs/>
        </w:rPr>
        <w:t>et al.</w:t>
      </w:r>
      <w:r w:rsidRPr="009138A9">
        <w:rPr>
          <w:rFonts w:ascii="Arial" w:hAnsi="Arial" w:cs="Arial"/>
        </w:rPr>
        <w:t xml:space="preserve"> (2023) ‘The Management of Parkinson’s Disease: An Overview of the Current Advancements in Drug Delivery Systems’, </w:t>
      </w:r>
      <w:r w:rsidRPr="009138A9">
        <w:rPr>
          <w:rFonts w:ascii="Arial" w:hAnsi="Arial" w:cs="Arial"/>
          <w:i/>
          <w:iCs/>
        </w:rPr>
        <w:t>Pharmaceutics</w:t>
      </w:r>
      <w:r w:rsidRPr="009138A9">
        <w:rPr>
          <w:rFonts w:ascii="Arial" w:hAnsi="Arial" w:cs="Arial"/>
        </w:rPr>
        <w:t xml:space="preserve">, 15(5), p. 1503. Available at: </w:t>
      </w:r>
      <w:hyperlink r:id="rId81" w:history="1">
        <w:r w:rsidRPr="009138A9">
          <w:rPr>
            <w:rStyle w:val="Hyperlink"/>
            <w:rFonts w:ascii="Arial" w:hAnsi="Arial" w:cs="Arial"/>
          </w:rPr>
          <w:t>https://doi.org/10.3390/pharmaceutics15051503</w:t>
        </w:r>
      </w:hyperlink>
      <w:r w:rsidRPr="009138A9">
        <w:rPr>
          <w:rFonts w:ascii="Arial" w:hAnsi="Arial" w:cs="Arial"/>
        </w:rPr>
        <w:t>.</w:t>
      </w:r>
    </w:p>
    <w:p w14:paraId="1A2D08A0" w14:textId="77777777" w:rsidR="002C5B80" w:rsidRPr="009138A9" w:rsidRDefault="002C5B80" w:rsidP="002C5B80">
      <w:pPr>
        <w:pStyle w:val="ListParagraph"/>
        <w:numPr>
          <w:ilvl w:val="0"/>
          <w:numId w:val="4"/>
        </w:numPr>
        <w:rPr>
          <w:rFonts w:ascii="Arial" w:hAnsi="Arial" w:cs="Arial"/>
        </w:rPr>
      </w:pPr>
      <w:r w:rsidRPr="009138A9">
        <w:rPr>
          <w:rFonts w:ascii="Arial" w:hAnsi="Arial" w:cs="Arial"/>
        </w:rPr>
        <w:t xml:space="preserve">NHS (2022a) </w:t>
      </w:r>
      <w:r w:rsidRPr="009138A9">
        <w:rPr>
          <w:rFonts w:ascii="Arial" w:hAnsi="Arial" w:cs="Arial"/>
          <w:i/>
          <w:iCs/>
        </w:rPr>
        <w:t>Parkinson’s disease - Symptoms</w:t>
      </w:r>
      <w:r w:rsidRPr="009138A9">
        <w:rPr>
          <w:rFonts w:ascii="Arial" w:hAnsi="Arial" w:cs="Arial"/>
        </w:rPr>
        <w:t xml:space="preserve">, </w:t>
      </w:r>
      <w:r w:rsidRPr="009138A9">
        <w:rPr>
          <w:rFonts w:ascii="Arial" w:hAnsi="Arial" w:cs="Arial"/>
          <w:i/>
          <w:iCs/>
        </w:rPr>
        <w:t>nhs.uk</w:t>
      </w:r>
      <w:r w:rsidRPr="009138A9">
        <w:rPr>
          <w:rFonts w:ascii="Arial" w:hAnsi="Arial" w:cs="Arial"/>
        </w:rPr>
        <w:t xml:space="preserve">. Available at: </w:t>
      </w:r>
      <w:hyperlink r:id="rId82" w:history="1">
        <w:r w:rsidRPr="009138A9">
          <w:rPr>
            <w:rStyle w:val="Hyperlink"/>
            <w:rFonts w:ascii="Arial" w:hAnsi="Arial" w:cs="Arial"/>
          </w:rPr>
          <w:t>https://www.nhs.uk/conditions/parkinsons-disease/symptoms/</w:t>
        </w:r>
      </w:hyperlink>
      <w:r w:rsidRPr="009138A9">
        <w:rPr>
          <w:rFonts w:ascii="Arial" w:hAnsi="Arial" w:cs="Arial"/>
        </w:rPr>
        <w:t xml:space="preserve"> (Accessed: 30 June 2026).</w:t>
      </w:r>
    </w:p>
    <w:p w14:paraId="4CB0AAF4" w14:textId="77777777" w:rsidR="002C5B80" w:rsidRPr="009138A9" w:rsidRDefault="002C5B80" w:rsidP="002C5B80">
      <w:pPr>
        <w:pStyle w:val="ListParagraph"/>
        <w:numPr>
          <w:ilvl w:val="0"/>
          <w:numId w:val="4"/>
        </w:numPr>
        <w:rPr>
          <w:rFonts w:ascii="Arial" w:hAnsi="Arial" w:cs="Arial"/>
        </w:rPr>
      </w:pPr>
      <w:r w:rsidRPr="009138A9">
        <w:rPr>
          <w:rFonts w:ascii="Arial" w:hAnsi="Arial" w:cs="Arial"/>
        </w:rPr>
        <w:t xml:space="preserve">NHS (2022b) </w:t>
      </w:r>
      <w:r w:rsidRPr="009138A9">
        <w:rPr>
          <w:rFonts w:ascii="Arial" w:hAnsi="Arial" w:cs="Arial"/>
          <w:i/>
          <w:iCs/>
        </w:rPr>
        <w:t>Parkinson’s disease - Symptoms</w:t>
      </w:r>
      <w:r w:rsidRPr="009138A9">
        <w:rPr>
          <w:rFonts w:ascii="Arial" w:hAnsi="Arial" w:cs="Arial"/>
        </w:rPr>
        <w:t xml:space="preserve">, </w:t>
      </w:r>
      <w:r w:rsidRPr="009138A9">
        <w:rPr>
          <w:rFonts w:ascii="Arial" w:hAnsi="Arial" w:cs="Arial"/>
          <w:i/>
          <w:iCs/>
        </w:rPr>
        <w:t>nhs.uk</w:t>
      </w:r>
      <w:r w:rsidRPr="009138A9">
        <w:rPr>
          <w:rFonts w:ascii="Arial" w:hAnsi="Arial" w:cs="Arial"/>
        </w:rPr>
        <w:t xml:space="preserve">. Available at: </w:t>
      </w:r>
      <w:hyperlink r:id="rId83" w:history="1">
        <w:r w:rsidRPr="009138A9">
          <w:rPr>
            <w:rStyle w:val="Hyperlink"/>
            <w:rFonts w:ascii="Arial" w:hAnsi="Arial" w:cs="Arial"/>
          </w:rPr>
          <w:t>https://www.nhs.uk/conditions/parkinsons-disease/symptoms/</w:t>
        </w:r>
      </w:hyperlink>
      <w:r w:rsidRPr="009138A9">
        <w:rPr>
          <w:rFonts w:ascii="Arial" w:hAnsi="Arial" w:cs="Arial"/>
        </w:rPr>
        <w:t xml:space="preserve"> (Accessed: 30 June 2026).</w:t>
      </w:r>
    </w:p>
    <w:p w14:paraId="309B41C3" w14:textId="77777777" w:rsidR="002C5B80" w:rsidRPr="009138A9" w:rsidRDefault="002C5B80" w:rsidP="002C5B80">
      <w:pPr>
        <w:pStyle w:val="ListParagraph"/>
        <w:numPr>
          <w:ilvl w:val="0"/>
          <w:numId w:val="4"/>
        </w:numPr>
        <w:rPr>
          <w:rFonts w:ascii="Arial" w:hAnsi="Arial" w:cs="Arial"/>
        </w:rPr>
      </w:pPr>
      <w:r w:rsidRPr="009138A9">
        <w:rPr>
          <w:rFonts w:ascii="Arial" w:hAnsi="Arial" w:cs="Arial"/>
        </w:rPr>
        <w:t xml:space="preserve">NHS England (2018) ‘NHS England » Supported self-management’. Available at: </w:t>
      </w:r>
      <w:hyperlink r:id="rId84" w:history="1">
        <w:r w:rsidRPr="009138A9">
          <w:rPr>
            <w:rStyle w:val="Hyperlink"/>
            <w:rFonts w:ascii="Arial" w:hAnsi="Arial" w:cs="Arial"/>
          </w:rPr>
          <w:t>https://www.england.nhs.uk/personalisedcare/supported-self-management/</w:t>
        </w:r>
      </w:hyperlink>
      <w:r w:rsidRPr="009138A9">
        <w:rPr>
          <w:rFonts w:ascii="Arial" w:hAnsi="Arial" w:cs="Arial"/>
        </w:rPr>
        <w:t xml:space="preserve"> (Accessed: 1 July 2026).</w:t>
      </w:r>
    </w:p>
    <w:p w14:paraId="4F3697A0" w14:textId="77777777" w:rsidR="002C5B80" w:rsidRPr="009138A9" w:rsidRDefault="002C5B80" w:rsidP="002C5B80">
      <w:pPr>
        <w:pStyle w:val="ListParagraph"/>
        <w:numPr>
          <w:ilvl w:val="0"/>
          <w:numId w:val="4"/>
        </w:numPr>
        <w:rPr>
          <w:rFonts w:ascii="Arial" w:hAnsi="Arial" w:cs="Arial"/>
        </w:rPr>
      </w:pPr>
      <w:r w:rsidRPr="009138A9">
        <w:rPr>
          <w:rFonts w:ascii="Arial" w:hAnsi="Arial" w:cs="Arial"/>
        </w:rPr>
        <w:t xml:space="preserve">NICE (2007) </w:t>
      </w:r>
      <w:r w:rsidRPr="009138A9">
        <w:rPr>
          <w:rFonts w:ascii="Arial" w:hAnsi="Arial" w:cs="Arial"/>
          <w:i/>
          <w:iCs/>
        </w:rPr>
        <w:t>Improving NICE Evidence for Economic Impacts of Parkinson’s Disease on Households and the NHS | The BMJ</w:t>
      </w:r>
      <w:r w:rsidRPr="009138A9">
        <w:rPr>
          <w:rFonts w:ascii="Arial" w:hAnsi="Arial" w:cs="Arial"/>
        </w:rPr>
        <w:t xml:space="preserve">. Available at: </w:t>
      </w:r>
      <w:hyperlink r:id="rId85" w:history="1">
        <w:r w:rsidRPr="009138A9">
          <w:rPr>
            <w:rStyle w:val="Hyperlink"/>
            <w:rFonts w:ascii="Arial" w:hAnsi="Arial" w:cs="Arial"/>
          </w:rPr>
          <w:t>https://www.bmj.com/content/358/bmj.j1951/rr-1</w:t>
        </w:r>
      </w:hyperlink>
      <w:r w:rsidRPr="009138A9">
        <w:rPr>
          <w:rFonts w:ascii="Arial" w:hAnsi="Arial" w:cs="Arial"/>
        </w:rPr>
        <w:t xml:space="preserve"> (Accessed: 30 June 2026).</w:t>
      </w:r>
    </w:p>
    <w:p w14:paraId="7C63C165" w14:textId="77777777" w:rsidR="002C5B80" w:rsidRPr="009138A9" w:rsidRDefault="002C5B80" w:rsidP="002C5B80">
      <w:pPr>
        <w:pStyle w:val="ListParagraph"/>
        <w:numPr>
          <w:ilvl w:val="0"/>
          <w:numId w:val="4"/>
        </w:numPr>
        <w:rPr>
          <w:rFonts w:ascii="Arial" w:hAnsi="Arial" w:cs="Arial"/>
        </w:rPr>
      </w:pPr>
      <w:r w:rsidRPr="009138A9">
        <w:rPr>
          <w:rFonts w:ascii="Arial" w:hAnsi="Arial" w:cs="Arial"/>
        </w:rPr>
        <w:t xml:space="preserve">NINDS (2026) </w:t>
      </w:r>
      <w:r w:rsidRPr="009138A9">
        <w:rPr>
          <w:rFonts w:ascii="Arial" w:hAnsi="Arial" w:cs="Arial"/>
          <w:i/>
          <w:iCs/>
        </w:rPr>
        <w:t>Parkinson’s Disease | National Institute of Neurological Disorders and Stroke</w:t>
      </w:r>
      <w:r w:rsidRPr="009138A9">
        <w:rPr>
          <w:rFonts w:ascii="Arial" w:hAnsi="Arial" w:cs="Arial"/>
        </w:rPr>
        <w:t xml:space="preserve">. Available at: </w:t>
      </w:r>
      <w:hyperlink r:id="rId86" w:history="1">
        <w:r w:rsidRPr="009138A9">
          <w:rPr>
            <w:rStyle w:val="Hyperlink"/>
            <w:rFonts w:ascii="Arial" w:hAnsi="Arial" w:cs="Arial"/>
          </w:rPr>
          <w:t>https://www.ninds.nih.gov/health-information/disorders/parkinsons-disease</w:t>
        </w:r>
      </w:hyperlink>
      <w:r w:rsidRPr="009138A9">
        <w:rPr>
          <w:rFonts w:ascii="Arial" w:hAnsi="Arial" w:cs="Arial"/>
        </w:rPr>
        <w:t xml:space="preserve"> (Accessed: 30 June 2026).</w:t>
      </w:r>
    </w:p>
    <w:p w14:paraId="19FF2B97" w14:textId="77777777" w:rsidR="002C5B80" w:rsidRPr="009138A9" w:rsidRDefault="002C5B80" w:rsidP="002C5B80">
      <w:pPr>
        <w:pStyle w:val="ListParagraph"/>
        <w:numPr>
          <w:ilvl w:val="0"/>
          <w:numId w:val="4"/>
        </w:numPr>
        <w:rPr>
          <w:rFonts w:ascii="Arial" w:hAnsi="Arial" w:cs="Arial"/>
        </w:rPr>
      </w:pPr>
      <w:r w:rsidRPr="009138A9">
        <w:rPr>
          <w:rFonts w:ascii="Arial" w:hAnsi="Arial" w:cs="Arial"/>
          <w:i/>
          <w:iCs/>
        </w:rPr>
        <w:t>Overview | Parkinson’s disease in adults | Guidance | NICE</w:t>
      </w:r>
      <w:r w:rsidRPr="009138A9">
        <w:rPr>
          <w:rFonts w:ascii="Arial" w:hAnsi="Arial" w:cs="Arial"/>
        </w:rPr>
        <w:t xml:space="preserve"> (2017). NICE. Available at: </w:t>
      </w:r>
      <w:hyperlink r:id="rId87" w:history="1">
        <w:r w:rsidRPr="009138A9">
          <w:rPr>
            <w:rStyle w:val="Hyperlink"/>
            <w:rFonts w:ascii="Arial" w:hAnsi="Arial" w:cs="Arial"/>
          </w:rPr>
          <w:t>https://www.nice.org.uk/guidance/ng71</w:t>
        </w:r>
      </w:hyperlink>
      <w:r w:rsidRPr="009138A9">
        <w:rPr>
          <w:rFonts w:ascii="Arial" w:hAnsi="Arial" w:cs="Arial"/>
        </w:rPr>
        <w:t xml:space="preserve"> (Accessed: 1 July 2026).</w:t>
      </w:r>
    </w:p>
    <w:p w14:paraId="6D3808E8" w14:textId="77777777" w:rsidR="002C5B80" w:rsidRPr="009138A9" w:rsidRDefault="002C5B80" w:rsidP="002C5B80">
      <w:pPr>
        <w:pStyle w:val="ListParagraph"/>
        <w:numPr>
          <w:ilvl w:val="0"/>
          <w:numId w:val="4"/>
        </w:numPr>
        <w:rPr>
          <w:rFonts w:ascii="Arial" w:hAnsi="Arial" w:cs="Arial"/>
        </w:rPr>
      </w:pPr>
      <w:r w:rsidRPr="009138A9">
        <w:rPr>
          <w:rFonts w:ascii="Arial" w:hAnsi="Arial" w:cs="Arial"/>
        </w:rPr>
        <w:t xml:space="preserve">Park, J.-H., Kang, Y.-J. and Horak, F.B. (2015) ‘What Is Wrong with Balance in Parkinson’s Disease?’, </w:t>
      </w:r>
      <w:r w:rsidRPr="009138A9">
        <w:rPr>
          <w:rFonts w:ascii="Arial" w:hAnsi="Arial" w:cs="Arial"/>
          <w:i/>
          <w:iCs/>
        </w:rPr>
        <w:t>Journal of Movement Disorders</w:t>
      </w:r>
      <w:r w:rsidRPr="009138A9">
        <w:rPr>
          <w:rFonts w:ascii="Arial" w:hAnsi="Arial" w:cs="Arial"/>
        </w:rPr>
        <w:t xml:space="preserve">, 8(3), pp. 109–114. Available at: </w:t>
      </w:r>
      <w:hyperlink r:id="rId88" w:history="1">
        <w:r w:rsidRPr="009138A9">
          <w:rPr>
            <w:rStyle w:val="Hyperlink"/>
            <w:rFonts w:ascii="Arial" w:hAnsi="Arial" w:cs="Arial"/>
          </w:rPr>
          <w:t>https://doi.org/10.14802/jmd.15018</w:t>
        </w:r>
      </w:hyperlink>
      <w:r w:rsidRPr="009138A9">
        <w:rPr>
          <w:rFonts w:ascii="Arial" w:hAnsi="Arial" w:cs="Arial"/>
        </w:rPr>
        <w:t>.</w:t>
      </w:r>
    </w:p>
    <w:p w14:paraId="19BAB04F" w14:textId="77777777" w:rsidR="002C5B80" w:rsidRPr="009138A9" w:rsidRDefault="002C5B80" w:rsidP="002C5B80">
      <w:pPr>
        <w:pStyle w:val="ListParagraph"/>
        <w:numPr>
          <w:ilvl w:val="0"/>
          <w:numId w:val="4"/>
        </w:numPr>
        <w:rPr>
          <w:rFonts w:ascii="Arial" w:hAnsi="Arial" w:cs="Arial"/>
        </w:rPr>
      </w:pPr>
      <w:r w:rsidRPr="009138A9">
        <w:rPr>
          <w:rFonts w:ascii="Arial" w:hAnsi="Arial" w:cs="Arial"/>
          <w:i/>
          <w:iCs/>
        </w:rPr>
        <w:t>Parkinson’s Disease: Causes, Symptoms, and Treatments</w:t>
      </w:r>
      <w:r w:rsidRPr="009138A9">
        <w:rPr>
          <w:rFonts w:ascii="Arial" w:hAnsi="Arial" w:cs="Arial"/>
        </w:rPr>
        <w:t xml:space="preserve"> (2022) </w:t>
      </w:r>
      <w:r w:rsidRPr="009138A9">
        <w:rPr>
          <w:rFonts w:ascii="Arial" w:hAnsi="Arial" w:cs="Arial"/>
          <w:i/>
          <w:iCs/>
        </w:rPr>
        <w:t>National Institute on Aging</w:t>
      </w:r>
      <w:r w:rsidRPr="009138A9">
        <w:rPr>
          <w:rFonts w:ascii="Arial" w:hAnsi="Arial" w:cs="Arial"/>
        </w:rPr>
        <w:t xml:space="preserve">. Available at: </w:t>
      </w:r>
      <w:hyperlink r:id="rId89" w:history="1">
        <w:r w:rsidRPr="009138A9">
          <w:rPr>
            <w:rStyle w:val="Hyperlink"/>
            <w:rFonts w:ascii="Arial" w:hAnsi="Arial" w:cs="Arial"/>
          </w:rPr>
          <w:t>https://www.nia.nih.gov/health/parkinsons-disease/parkinsons-disease-causes-symptoms-and-treatments</w:t>
        </w:r>
      </w:hyperlink>
      <w:r w:rsidRPr="009138A9">
        <w:rPr>
          <w:rFonts w:ascii="Arial" w:hAnsi="Arial" w:cs="Arial"/>
        </w:rPr>
        <w:t xml:space="preserve"> (Accessed: 30 June 2026).</w:t>
      </w:r>
    </w:p>
    <w:p w14:paraId="2A0A7C46" w14:textId="77777777" w:rsidR="002C5B80" w:rsidRPr="009138A9" w:rsidRDefault="002C5B80" w:rsidP="002C5B80">
      <w:pPr>
        <w:pStyle w:val="ListParagraph"/>
        <w:numPr>
          <w:ilvl w:val="0"/>
          <w:numId w:val="4"/>
        </w:numPr>
        <w:rPr>
          <w:rFonts w:ascii="Arial" w:hAnsi="Arial" w:cs="Arial"/>
        </w:rPr>
      </w:pPr>
      <w:r w:rsidRPr="009138A9">
        <w:rPr>
          <w:rFonts w:ascii="Arial" w:hAnsi="Arial" w:cs="Arial"/>
          <w:i/>
          <w:iCs/>
        </w:rPr>
        <w:t>Parkinson’s disease in over 20s: diagnosis and management | Guidance | NICE</w:t>
      </w:r>
      <w:r w:rsidRPr="009138A9">
        <w:rPr>
          <w:rFonts w:ascii="Arial" w:hAnsi="Arial" w:cs="Arial"/>
        </w:rPr>
        <w:t xml:space="preserve"> (2006). NICE. Available at: </w:t>
      </w:r>
      <w:hyperlink r:id="rId90" w:history="1">
        <w:r w:rsidRPr="009138A9">
          <w:rPr>
            <w:rStyle w:val="Hyperlink"/>
            <w:rFonts w:ascii="Arial" w:hAnsi="Arial" w:cs="Arial"/>
          </w:rPr>
          <w:t>https://www.nice.org.uk/guidance/cg35</w:t>
        </w:r>
      </w:hyperlink>
      <w:r w:rsidRPr="009138A9">
        <w:rPr>
          <w:rFonts w:ascii="Arial" w:hAnsi="Arial" w:cs="Arial"/>
        </w:rPr>
        <w:t xml:space="preserve"> (Accessed: 30 June 2026).</w:t>
      </w:r>
    </w:p>
    <w:p w14:paraId="6F4E5E65" w14:textId="77777777" w:rsidR="002C5B80" w:rsidRPr="009138A9" w:rsidRDefault="002C5B80" w:rsidP="002C5B80">
      <w:pPr>
        <w:pStyle w:val="ListParagraph"/>
        <w:numPr>
          <w:ilvl w:val="0"/>
          <w:numId w:val="4"/>
        </w:numPr>
        <w:rPr>
          <w:rFonts w:ascii="Arial" w:hAnsi="Arial" w:cs="Arial"/>
        </w:rPr>
      </w:pPr>
      <w:r w:rsidRPr="009138A9">
        <w:rPr>
          <w:rFonts w:ascii="Arial" w:hAnsi="Arial" w:cs="Arial"/>
        </w:rPr>
        <w:t xml:space="preserve">Parkinson’s Foundation (2026) </w:t>
      </w:r>
      <w:r w:rsidRPr="009138A9">
        <w:rPr>
          <w:rFonts w:ascii="Arial" w:hAnsi="Arial" w:cs="Arial"/>
          <w:i/>
          <w:iCs/>
        </w:rPr>
        <w:t>Depression | Parkinson’s Foundation</w:t>
      </w:r>
      <w:r w:rsidRPr="009138A9">
        <w:rPr>
          <w:rFonts w:ascii="Arial" w:hAnsi="Arial" w:cs="Arial"/>
        </w:rPr>
        <w:t xml:space="preserve">. Available at: </w:t>
      </w:r>
      <w:hyperlink r:id="rId91" w:history="1">
        <w:r w:rsidRPr="009138A9">
          <w:rPr>
            <w:rStyle w:val="Hyperlink"/>
            <w:rFonts w:ascii="Arial" w:hAnsi="Arial" w:cs="Arial"/>
          </w:rPr>
          <w:t>https://www.parkinson.org/understanding-parkinsons/non-movement-symptoms/depression</w:t>
        </w:r>
      </w:hyperlink>
      <w:r w:rsidRPr="009138A9">
        <w:rPr>
          <w:rFonts w:ascii="Arial" w:hAnsi="Arial" w:cs="Arial"/>
        </w:rPr>
        <w:t xml:space="preserve"> (Accessed: 30 June 2026).</w:t>
      </w:r>
    </w:p>
    <w:p w14:paraId="2C884825" w14:textId="77777777" w:rsidR="002C5B80" w:rsidRPr="009138A9" w:rsidRDefault="002C5B80" w:rsidP="002C5B80">
      <w:pPr>
        <w:pStyle w:val="ListParagraph"/>
        <w:numPr>
          <w:ilvl w:val="0"/>
          <w:numId w:val="4"/>
        </w:numPr>
        <w:rPr>
          <w:rFonts w:ascii="Arial" w:hAnsi="Arial" w:cs="Arial"/>
        </w:rPr>
      </w:pPr>
      <w:r w:rsidRPr="009138A9">
        <w:rPr>
          <w:rFonts w:ascii="Arial" w:hAnsi="Arial" w:cs="Arial"/>
        </w:rPr>
        <w:t xml:space="preserve">Parkinsons UK (2025a) </w:t>
      </w:r>
      <w:r w:rsidRPr="009138A9">
        <w:rPr>
          <w:rFonts w:ascii="Arial" w:hAnsi="Arial" w:cs="Arial"/>
          <w:i/>
          <w:iCs/>
        </w:rPr>
        <w:t>Ending the wait: we’re calling on the government to fix the Parkinson’s NHS specialist workforce | Parkinson’s UK</w:t>
      </w:r>
      <w:r w:rsidRPr="009138A9">
        <w:rPr>
          <w:rFonts w:ascii="Arial" w:hAnsi="Arial" w:cs="Arial"/>
        </w:rPr>
        <w:t xml:space="preserve">. Available at: </w:t>
      </w:r>
      <w:hyperlink r:id="rId92" w:history="1">
        <w:r w:rsidRPr="009138A9">
          <w:rPr>
            <w:rStyle w:val="Hyperlink"/>
            <w:rFonts w:ascii="Arial" w:hAnsi="Arial" w:cs="Arial"/>
          </w:rPr>
          <w:t>https://www.parkinsons.org.uk/news/2025/ending-wait-were-calling-government-to-fix-parkinsons-nhs-specialist-workforce</w:t>
        </w:r>
      </w:hyperlink>
      <w:r w:rsidRPr="009138A9">
        <w:rPr>
          <w:rFonts w:ascii="Arial" w:hAnsi="Arial" w:cs="Arial"/>
        </w:rPr>
        <w:t xml:space="preserve"> (Accessed: 1 July 2026).</w:t>
      </w:r>
    </w:p>
    <w:p w14:paraId="03448C3C" w14:textId="77777777" w:rsidR="002C5B80" w:rsidRPr="009138A9" w:rsidRDefault="002C5B80" w:rsidP="002C5B80">
      <w:pPr>
        <w:pStyle w:val="ListParagraph"/>
        <w:numPr>
          <w:ilvl w:val="0"/>
          <w:numId w:val="4"/>
        </w:numPr>
        <w:rPr>
          <w:rFonts w:ascii="Arial" w:hAnsi="Arial" w:cs="Arial"/>
        </w:rPr>
      </w:pPr>
      <w:r w:rsidRPr="009138A9">
        <w:rPr>
          <w:rFonts w:ascii="Arial" w:hAnsi="Arial" w:cs="Arial"/>
        </w:rPr>
        <w:t xml:space="preserve">Parkinsons UK (2025b) </w:t>
      </w:r>
      <w:r w:rsidRPr="009138A9">
        <w:rPr>
          <w:rFonts w:ascii="Arial" w:hAnsi="Arial" w:cs="Arial"/>
          <w:i/>
          <w:iCs/>
        </w:rPr>
        <w:t>Global cases of Parkinson’s predicted to rise to 25 million by 2050</w:t>
      </w:r>
      <w:r w:rsidRPr="009138A9">
        <w:rPr>
          <w:rFonts w:ascii="Arial" w:hAnsi="Arial" w:cs="Arial"/>
        </w:rPr>
        <w:t xml:space="preserve">, </w:t>
      </w:r>
      <w:r w:rsidRPr="009138A9">
        <w:rPr>
          <w:rFonts w:ascii="Arial" w:hAnsi="Arial" w:cs="Arial"/>
          <w:i/>
          <w:iCs/>
        </w:rPr>
        <w:t>Parkinson’s UK</w:t>
      </w:r>
      <w:r w:rsidRPr="009138A9">
        <w:rPr>
          <w:rFonts w:ascii="Arial" w:hAnsi="Arial" w:cs="Arial"/>
        </w:rPr>
        <w:t xml:space="preserve">. Available at: </w:t>
      </w:r>
      <w:hyperlink r:id="rId93" w:history="1">
        <w:r w:rsidRPr="009138A9">
          <w:rPr>
            <w:rStyle w:val="Hyperlink"/>
            <w:rFonts w:ascii="Arial" w:hAnsi="Arial" w:cs="Arial"/>
          </w:rPr>
          <w:t>https://www.parkinsons.org.uk/news/2025/global-cases-parkinsons-predicted-to-rise-to-25-million-2050</w:t>
        </w:r>
      </w:hyperlink>
      <w:r w:rsidRPr="009138A9">
        <w:rPr>
          <w:rFonts w:ascii="Arial" w:hAnsi="Arial" w:cs="Arial"/>
        </w:rPr>
        <w:t xml:space="preserve"> (Accessed: 16 June 2026).</w:t>
      </w:r>
    </w:p>
    <w:p w14:paraId="77C496A3" w14:textId="77777777" w:rsidR="002C5B80" w:rsidRPr="009138A9" w:rsidRDefault="002C5B80" w:rsidP="002C5B80">
      <w:pPr>
        <w:pStyle w:val="ListParagraph"/>
        <w:numPr>
          <w:ilvl w:val="0"/>
          <w:numId w:val="4"/>
        </w:numPr>
        <w:rPr>
          <w:rFonts w:ascii="Arial" w:hAnsi="Arial" w:cs="Arial"/>
        </w:rPr>
      </w:pPr>
      <w:r w:rsidRPr="009138A9">
        <w:rPr>
          <w:rFonts w:ascii="Arial" w:hAnsi="Arial" w:cs="Arial"/>
        </w:rPr>
        <w:t xml:space="preserve">Pedersen, S.W. </w:t>
      </w:r>
      <w:r w:rsidRPr="009138A9">
        <w:rPr>
          <w:rFonts w:ascii="Arial" w:hAnsi="Arial" w:cs="Arial"/>
          <w:i/>
          <w:iCs/>
        </w:rPr>
        <w:t>et al.</w:t>
      </w:r>
      <w:r w:rsidRPr="009138A9">
        <w:rPr>
          <w:rFonts w:ascii="Arial" w:hAnsi="Arial" w:cs="Arial"/>
        </w:rPr>
        <w:t xml:space="preserve"> (2017) ‘The role and structure of the multidisciplinary team in the management of advanced Parkinson’s disease with a focus on the use of levodopa–carbidopa intestinal gel’, </w:t>
      </w:r>
      <w:r w:rsidRPr="009138A9">
        <w:rPr>
          <w:rFonts w:ascii="Arial" w:hAnsi="Arial" w:cs="Arial"/>
          <w:i/>
          <w:iCs/>
        </w:rPr>
        <w:t>Journal of Multidisciplinary Healthcare</w:t>
      </w:r>
      <w:r w:rsidRPr="009138A9">
        <w:rPr>
          <w:rFonts w:ascii="Arial" w:hAnsi="Arial" w:cs="Arial"/>
        </w:rPr>
        <w:t xml:space="preserve">, 10, pp. 13–27. Available at: </w:t>
      </w:r>
      <w:hyperlink r:id="rId94" w:history="1">
        <w:r w:rsidRPr="009138A9">
          <w:rPr>
            <w:rStyle w:val="Hyperlink"/>
            <w:rFonts w:ascii="Arial" w:hAnsi="Arial" w:cs="Arial"/>
          </w:rPr>
          <w:t>https://doi.org/10.2147/JMDH.S111369</w:t>
        </w:r>
      </w:hyperlink>
      <w:r w:rsidRPr="009138A9">
        <w:rPr>
          <w:rFonts w:ascii="Arial" w:hAnsi="Arial" w:cs="Arial"/>
        </w:rPr>
        <w:t>.</w:t>
      </w:r>
    </w:p>
    <w:p w14:paraId="4BD3D7F0" w14:textId="77777777" w:rsidR="002C5B80" w:rsidRPr="009138A9" w:rsidRDefault="002C5B80" w:rsidP="002C5B80">
      <w:pPr>
        <w:pStyle w:val="ListParagraph"/>
        <w:numPr>
          <w:ilvl w:val="0"/>
          <w:numId w:val="4"/>
        </w:numPr>
        <w:rPr>
          <w:rFonts w:ascii="Arial" w:hAnsi="Arial" w:cs="Arial"/>
        </w:rPr>
      </w:pPr>
      <w:r w:rsidRPr="009138A9">
        <w:rPr>
          <w:rFonts w:ascii="Arial" w:hAnsi="Arial" w:cs="Arial"/>
        </w:rPr>
        <w:t xml:space="preserve">Pedraz-Marcos, A. </w:t>
      </w:r>
      <w:r w:rsidRPr="009138A9">
        <w:rPr>
          <w:rFonts w:ascii="Arial" w:hAnsi="Arial" w:cs="Arial"/>
          <w:i/>
          <w:iCs/>
        </w:rPr>
        <w:t>et al.</w:t>
      </w:r>
      <w:r w:rsidRPr="009138A9">
        <w:rPr>
          <w:rFonts w:ascii="Arial" w:hAnsi="Arial" w:cs="Arial"/>
        </w:rPr>
        <w:t xml:space="preserve"> (2025) ‘Management of Parkinson’s in the Community: Interests and Expectations of People Living with Parkinson’s, Family Carers, Healthcare Professionals and Stakeholders in Spain’, </w:t>
      </w:r>
      <w:r w:rsidRPr="009138A9">
        <w:rPr>
          <w:rFonts w:ascii="Arial" w:hAnsi="Arial" w:cs="Arial"/>
          <w:i/>
          <w:iCs/>
        </w:rPr>
        <w:t xml:space="preserve">Global Qualitative Nursing </w:t>
      </w:r>
      <w:r w:rsidRPr="009138A9">
        <w:rPr>
          <w:rFonts w:ascii="Arial" w:hAnsi="Arial" w:cs="Arial"/>
          <w:i/>
          <w:iCs/>
        </w:rPr>
        <w:lastRenderedPageBreak/>
        <w:t>Research</w:t>
      </w:r>
      <w:r w:rsidRPr="009138A9">
        <w:rPr>
          <w:rFonts w:ascii="Arial" w:hAnsi="Arial" w:cs="Arial"/>
        </w:rPr>
        <w:t xml:space="preserve">, 12, p. 23333936251384434. Available at: </w:t>
      </w:r>
      <w:hyperlink r:id="rId95" w:history="1">
        <w:r w:rsidRPr="009138A9">
          <w:rPr>
            <w:rStyle w:val="Hyperlink"/>
            <w:rFonts w:ascii="Arial" w:hAnsi="Arial" w:cs="Arial"/>
          </w:rPr>
          <w:t>https://doi.org/10.1177/23333936251384434</w:t>
        </w:r>
      </w:hyperlink>
      <w:r w:rsidRPr="009138A9">
        <w:rPr>
          <w:rFonts w:ascii="Arial" w:hAnsi="Arial" w:cs="Arial"/>
        </w:rPr>
        <w:t>.</w:t>
      </w:r>
    </w:p>
    <w:p w14:paraId="190FF22C" w14:textId="77777777" w:rsidR="002C5B80" w:rsidRPr="009138A9" w:rsidRDefault="002C5B80" w:rsidP="002C5B80">
      <w:pPr>
        <w:pStyle w:val="ListParagraph"/>
        <w:numPr>
          <w:ilvl w:val="0"/>
          <w:numId w:val="4"/>
        </w:numPr>
        <w:rPr>
          <w:rFonts w:ascii="Arial" w:hAnsi="Arial" w:cs="Arial"/>
        </w:rPr>
      </w:pPr>
      <w:r w:rsidRPr="009138A9">
        <w:rPr>
          <w:rFonts w:ascii="Arial" w:hAnsi="Arial" w:cs="Arial"/>
        </w:rPr>
        <w:t xml:space="preserve">Perepezko, K. </w:t>
      </w:r>
      <w:r w:rsidRPr="009138A9">
        <w:rPr>
          <w:rFonts w:ascii="Arial" w:hAnsi="Arial" w:cs="Arial"/>
          <w:i/>
          <w:iCs/>
        </w:rPr>
        <w:t>et al.</w:t>
      </w:r>
      <w:r w:rsidRPr="009138A9">
        <w:rPr>
          <w:rFonts w:ascii="Arial" w:hAnsi="Arial" w:cs="Arial"/>
        </w:rPr>
        <w:t xml:space="preserve"> (2019) ‘Social Role Functioning in Parkinson’s disease: A mixed-methods systematic review’, </w:t>
      </w:r>
      <w:r w:rsidRPr="009138A9">
        <w:rPr>
          <w:rFonts w:ascii="Arial" w:hAnsi="Arial" w:cs="Arial"/>
          <w:i/>
          <w:iCs/>
        </w:rPr>
        <w:t>International journal of geriatric psychiatry</w:t>
      </w:r>
      <w:r w:rsidRPr="009138A9">
        <w:rPr>
          <w:rFonts w:ascii="Arial" w:hAnsi="Arial" w:cs="Arial"/>
        </w:rPr>
        <w:t xml:space="preserve">, 34(8), pp. 1128–1138. Available at: </w:t>
      </w:r>
      <w:hyperlink r:id="rId96" w:history="1">
        <w:r w:rsidRPr="009138A9">
          <w:rPr>
            <w:rStyle w:val="Hyperlink"/>
            <w:rFonts w:ascii="Arial" w:hAnsi="Arial" w:cs="Arial"/>
          </w:rPr>
          <w:t>https://doi.org/10.1002/gps.5137</w:t>
        </w:r>
      </w:hyperlink>
      <w:r w:rsidRPr="009138A9">
        <w:rPr>
          <w:rFonts w:ascii="Arial" w:hAnsi="Arial" w:cs="Arial"/>
        </w:rPr>
        <w:t>.</w:t>
      </w:r>
    </w:p>
    <w:p w14:paraId="13CA4F9D" w14:textId="77777777" w:rsidR="002C5B80" w:rsidRPr="009138A9" w:rsidRDefault="002C5B80" w:rsidP="002C5B80">
      <w:pPr>
        <w:pStyle w:val="ListParagraph"/>
        <w:numPr>
          <w:ilvl w:val="0"/>
          <w:numId w:val="4"/>
        </w:numPr>
        <w:rPr>
          <w:rFonts w:ascii="Arial" w:hAnsi="Arial" w:cs="Arial"/>
        </w:rPr>
      </w:pPr>
      <w:r w:rsidRPr="009138A9">
        <w:rPr>
          <w:rFonts w:ascii="Arial" w:hAnsi="Arial" w:cs="Arial"/>
          <w:i/>
          <w:iCs/>
        </w:rPr>
        <w:t>Person-centred care | NHS England | Workforce, training and education</w:t>
      </w:r>
      <w:r w:rsidRPr="009138A9">
        <w:rPr>
          <w:rFonts w:ascii="Arial" w:hAnsi="Arial" w:cs="Arial"/>
        </w:rPr>
        <w:t xml:space="preserve"> (2017). Available at: </w:t>
      </w:r>
      <w:hyperlink r:id="rId97" w:history="1">
        <w:r w:rsidRPr="009138A9">
          <w:rPr>
            <w:rStyle w:val="Hyperlink"/>
            <w:rFonts w:ascii="Arial" w:hAnsi="Arial" w:cs="Arial"/>
          </w:rPr>
          <w:t>https://www.hee.nhs.uk/our-work/person-centred-care</w:t>
        </w:r>
      </w:hyperlink>
      <w:r w:rsidRPr="009138A9">
        <w:rPr>
          <w:rFonts w:ascii="Arial" w:hAnsi="Arial" w:cs="Arial"/>
        </w:rPr>
        <w:t xml:space="preserve"> (Accessed: 1 July 2026).</w:t>
      </w:r>
    </w:p>
    <w:p w14:paraId="535CF467" w14:textId="77777777" w:rsidR="002C5B80" w:rsidRPr="009138A9" w:rsidRDefault="002C5B80" w:rsidP="002C5B80">
      <w:pPr>
        <w:pStyle w:val="ListParagraph"/>
        <w:numPr>
          <w:ilvl w:val="0"/>
          <w:numId w:val="4"/>
        </w:numPr>
        <w:rPr>
          <w:rFonts w:ascii="Arial" w:hAnsi="Arial" w:cs="Arial"/>
        </w:rPr>
      </w:pPr>
      <w:r w:rsidRPr="009138A9">
        <w:rPr>
          <w:rFonts w:ascii="Arial" w:hAnsi="Arial" w:cs="Arial"/>
        </w:rPr>
        <w:t xml:space="preserve">Pirtošek, Z. (2024) ‘Breaking barriers in Parkinson’s care: the multidisciplinary team approach’, </w:t>
      </w:r>
      <w:r w:rsidRPr="009138A9">
        <w:rPr>
          <w:rFonts w:ascii="Arial" w:hAnsi="Arial" w:cs="Arial"/>
          <w:i/>
          <w:iCs/>
        </w:rPr>
        <w:t>Journal of Neural Transmission</w:t>
      </w:r>
      <w:r w:rsidRPr="009138A9">
        <w:rPr>
          <w:rFonts w:ascii="Arial" w:hAnsi="Arial" w:cs="Arial"/>
        </w:rPr>
        <w:t xml:space="preserve">, 131(11), pp. 1349–1361. Available at: </w:t>
      </w:r>
      <w:hyperlink r:id="rId98" w:history="1">
        <w:r w:rsidRPr="009138A9">
          <w:rPr>
            <w:rStyle w:val="Hyperlink"/>
            <w:rFonts w:ascii="Arial" w:hAnsi="Arial" w:cs="Arial"/>
          </w:rPr>
          <w:t>https://doi.org/10.1007/s00702-024-02843-6</w:t>
        </w:r>
      </w:hyperlink>
      <w:r w:rsidRPr="009138A9">
        <w:rPr>
          <w:rFonts w:ascii="Arial" w:hAnsi="Arial" w:cs="Arial"/>
        </w:rPr>
        <w:t>.</w:t>
      </w:r>
    </w:p>
    <w:p w14:paraId="3019005D" w14:textId="77777777" w:rsidR="002C5B80" w:rsidRPr="009138A9" w:rsidRDefault="002C5B80" w:rsidP="002C5B80">
      <w:pPr>
        <w:pStyle w:val="ListParagraph"/>
        <w:numPr>
          <w:ilvl w:val="0"/>
          <w:numId w:val="4"/>
        </w:numPr>
        <w:rPr>
          <w:rFonts w:ascii="Arial" w:hAnsi="Arial" w:cs="Arial"/>
        </w:rPr>
      </w:pPr>
      <w:r w:rsidRPr="009138A9">
        <w:rPr>
          <w:rFonts w:ascii="Arial" w:hAnsi="Arial" w:cs="Arial"/>
        </w:rPr>
        <w:t xml:space="preserve">Prenger, M.T.M. </w:t>
      </w:r>
      <w:r w:rsidRPr="009138A9">
        <w:rPr>
          <w:rFonts w:ascii="Arial" w:hAnsi="Arial" w:cs="Arial"/>
          <w:i/>
          <w:iCs/>
        </w:rPr>
        <w:t>et al.</w:t>
      </w:r>
      <w:r w:rsidRPr="009138A9">
        <w:rPr>
          <w:rFonts w:ascii="Arial" w:hAnsi="Arial" w:cs="Arial"/>
        </w:rPr>
        <w:t xml:space="preserve"> (2020) ‘Social Symptoms of Parkinson’s Disease’, </w:t>
      </w:r>
      <w:r w:rsidRPr="009138A9">
        <w:rPr>
          <w:rFonts w:ascii="Arial" w:hAnsi="Arial" w:cs="Arial"/>
          <w:i/>
          <w:iCs/>
        </w:rPr>
        <w:t>Parkinson’s Disease</w:t>
      </w:r>
      <w:r w:rsidRPr="009138A9">
        <w:rPr>
          <w:rFonts w:ascii="Arial" w:hAnsi="Arial" w:cs="Arial"/>
        </w:rPr>
        <w:t xml:space="preserve">, 2020, p. 8846544. Available at: </w:t>
      </w:r>
      <w:hyperlink r:id="rId99" w:history="1">
        <w:r w:rsidRPr="009138A9">
          <w:rPr>
            <w:rStyle w:val="Hyperlink"/>
            <w:rFonts w:ascii="Arial" w:hAnsi="Arial" w:cs="Arial"/>
          </w:rPr>
          <w:t>https://doi.org/10.1155/2020/8846544</w:t>
        </w:r>
      </w:hyperlink>
      <w:r w:rsidRPr="009138A9">
        <w:rPr>
          <w:rFonts w:ascii="Arial" w:hAnsi="Arial" w:cs="Arial"/>
        </w:rPr>
        <w:t>.</w:t>
      </w:r>
    </w:p>
    <w:p w14:paraId="4A2FCDAC" w14:textId="77777777" w:rsidR="002C5B80" w:rsidRPr="009138A9" w:rsidRDefault="002C5B80" w:rsidP="002C5B80">
      <w:pPr>
        <w:pStyle w:val="ListParagraph"/>
        <w:numPr>
          <w:ilvl w:val="0"/>
          <w:numId w:val="4"/>
        </w:numPr>
        <w:rPr>
          <w:rFonts w:ascii="Arial" w:hAnsi="Arial" w:cs="Arial"/>
        </w:rPr>
      </w:pPr>
      <w:r w:rsidRPr="009138A9">
        <w:rPr>
          <w:rFonts w:ascii="Arial" w:hAnsi="Arial" w:cs="Arial"/>
        </w:rPr>
        <w:t xml:space="preserve">Rafferty, M.R. </w:t>
      </w:r>
      <w:r w:rsidRPr="009138A9">
        <w:rPr>
          <w:rFonts w:ascii="Arial" w:hAnsi="Arial" w:cs="Arial"/>
          <w:i/>
          <w:iCs/>
        </w:rPr>
        <w:t>et al.</w:t>
      </w:r>
      <w:r w:rsidRPr="009138A9">
        <w:rPr>
          <w:rFonts w:ascii="Arial" w:hAnsi="Arial" w:cs="Arial"/>
        </w:rPr>
        <w:t xml:space="preserve"> (2023) ‘Financial hardship is associated with employment challenges and reduced quality of life in early Parkinson’s disease’, </w:t>
      </w:r>
      <w:r w:rsidRPr="009138A9">
        <w:rPr>
          <w:rFonts w:ascii="Arial" w:hAnsi="Arial" w:cs="Arial"/>
          <w:i/>
          <w:iCs/>
        </w:rPr>
        <w:t>Clinical Parkinsonism &amp; Related Disorders</w:t>
      </w:r>
      <w:r w:rsidRPr="009138A9">
        <w:rPr>
          <w:rFonts w:ascii="Arial" w:hAnsi="Arial" w:cs="Arial"/>
        </w:rPr>
        <w:t xml:space="preserve">, 9, p. 100225. Available at: </w:t>
      </w:r>
      <w:hyperlink r:id="rId100" w:history="1">
        <w:r w:rsidRPr="009138A9">
          <w:rPr>
            <w:rStyle w:val="Hyperlink"/>
            <w:rFonts w:ascii="Arial" w:hAnsi="Arial" w:cs="Arial"/>
          </w:rPr>
          <w:t>https://doi.org/10.1016/j.prdoa.2023.100225</w:t>
        </w:r>
      </w:hyperlink>
      <w:r w:rsidRPr="009138A9">
        <w:rPr>
          <w:rFonts w:ascii="Arial" w:hAnsi="Arial" w:cs="Arial"/>
        </w:rPr>
        <w:t>.</w:t>
      </w:r>
    </w:p>
    <w:p w14:paraId="26F209D1" w14:textId="77777777" w:rsidR="002C5B80" w:rsidRPr="009138A9" w:rsidRDefault="002C5B80" w:rsidP="002C5B80">
      <w:pPr>
        <w:pStyle w:val="ListParagraph"/>
        <w:numPr>
          <w:ilvl w:val="0"/>
          <w:numId w:val="4"/>
        </w:numPr>
        <w:rPr>
          <w:rFonts w:ascii="Arial" w:hAnsi="Arial" w:cs="Arial"/>
        </w:rPr>
      </w:pPr>
      <w:r w:rsidRPr="009138A9">
        <w:rPr>
          <w:rFonts w:ascii="Arial" w:hAnsi="Arial" w:cs="Arial"/>
        </w:rPr>
        <w:t xml:space="preserve">Rajan, R. </w:t>
      </w:r>
      <w:r w:rsidRPr="009138A9">
        <w:rPr>
          <w:rFonts w:ascii="Arial" w:hAnsi="Arial" w:cs="Arial"/>
          <w:i/>
          <w:iCs/>
        </w:rPr>
        <w:t>et al.</w:t>
      </w:r>
      <w:r w:rsidRPr="009138A9">
        <w:rPr>
          <w:rFonts w:ascii="Arial" w:hAnsi="Arial" w:cs="Arial"/>
        </w:rPr>
        <w:t xml:space="preserve"> (2020) ‘Integrated Care in Parkinson’s Disease: A Systematic Review and Meta-Analysis’, </w:t>
      </w:r>
      <w:r w:rsidRPr="009138A9">
        <w:rPr>
          <w:rFonts w:ascii="Arial" w:hAnsi="Arial" w:cs="Arial"/>
          <w:i/>
          <w:iCs/>
        </w:rPr>
        <w:t>Movement Disorders</w:t>
      </w:r>
      <w:r w:rsidRPr="009138A9">
        <w:rPr>
          <w:rFonts w:ascii="Arial" w:hAnsi="Arial" w:cs="Arial"/>
        </w:rPr>
        <w:t xml:space="preserve">, 35(9), pp. 1509–1531. Available at: </w:t>
      </w:r>
      <w:hyperlink r:id="rId101" w:history="1">
        <w:r w:rsidRPr="009138A9">
          <w:rPr>
            <w:rStyle w:val="Hyperlink"/>
            <w:rFonts w:ascii="Arial" w:hAnsi="Arial" w:cs="Arial"/>
          </w:rPr>
          <w:t>https://doi.org/10.1002/mds.28097</w:t>
        </w:r>
      </w:hyperlink>
      <w:r w:rsidRPr="009138A9">
        <w:rPr>
          <w:rFonts w:ascii="Arial" w:hAnsi="Arial" w:cs="Arial"/>
        </w:rPr>
        <w:t>.</w:t>
      </w:r>
    </w:p>
    <w:p w14:paraId="2E6F5199" w14:textId="77777777" w:rsidR="002C5B80" w:rsidRPr="009138A9" w:rsidRDefault="002C5B80" w:rsidP="002C5B80">
      <w:pPr>
        <w:pStyle w:val="ListParagraph"/>
        <w:numPr>
          <w:ilvl w:val="0"/>
          <w:numId w:val="4"/>
        </w:numPr>
        <w:rPr>
          <w:rFonts w:ascii="Arial" w:hAnsi="Arial" w:cs="Arial"/>
        </w:rPr>
      </w:pPr>
      <w:r w:rsidRPr="009138A9">
        <w:rPr>
          <w:rFonts w:ascii="Arial" w:hAnsi="Arial" w:cs="Arial"/>
        </w:rPr>
        <w:t xml:space="preserve">Ramsden, D.B. </w:t>
      </w:r>
      <w:r w:rsidRPr="009138A9">
        <w:rPr>
          <w:rFonts w:ascii="Arial" w:hAnsi="Arial" w:cs="Arial"/>
          <w:i/>
          <w:iCs/>
        </w:rPr>
        <w:t>et al.</w:t>
      </w:r>
      <w:r w:rsidRPr="009138A9">
        <w:rPr>
          <w:rFonts w:ascii="Arial" w:hAnsi="Arial" w:cs="Arial"/>
        </w:rPr>
        <w:t xml:space="preserve"> (2001) ‘The aetiology of idiopathic Parkinson’s disease’, </w:t>
      </w:r>
      <w:r w:rsidRPr="009138A9">
        <w:rPr>
          <w:rFonts w:ascii="Arial" w:hAnsi="Arial" w:cs="Arial"/>
          <w:i/>
          <w:iCs/>
        </w:rPr>
        <w:t>Molecular Pathology</w:t>
      </w:r>
      <w:r w:rsidRPr="009138A9">
        <w:rPr>
          <w:rFonts w:ascii="Arial" w:hAnsi="Arial" w:cs="Arial"/>
        </w:rPr>
        <w:t xml:space="preserve">, 54(6), pp. 369–380. Available at: </w:t>
      </w:r>
      <w:hyperlink r:id="rId102" w:history="1">
        <w:r w:rsidRPr="009138A9">
          <w:rPr>
            <w:rStyle w:val="Hyperlink"/>
            <w:rFonts w:ascii="Arial" w:hAnsi="Arial" w:cs="Arial"/>
          </w:rPr>
          <w:t>https://pmc.ncbi.nlm.nih.gov/articles/PMC1187126/</w:t>
        </w:r>
      </w:hyperlink>
      <w:r w:rsidRPr="009138A9">
        <w:rPr>
          <w:rFonts w:ascii="Arial" w:hAnsi="Arial" w:cs="Arial"/>
        </w:rPr>
        <w:t xml:space="preserve"> (Accessed: 30 June 2026).</w:t>
      </w:r>
    </w:p>
    <w:p w14:paraId="7F9A16AC" w14:textId="77777777" w:rsidR="002C5B80" w:rsidRPr="009138A9" w:rsidRDefault="002C5B80" w:rsidP="002C5B80">
      <w:pPr>
        <w:pStyle w:val="ListParagraph"/>
        <w:numPr>
          <w:ilvl w:val="0"/>
          <w:numId w:val="4"/>
        </w:numPr>
        <w:rPr>
          <w:rFonts w:ascii="Arial" w:hAnsi="Arial" w:cs="Arial"/>
        </w:rPr>
      </w:pPr>
      <w:r w:rsidRPr="009138A9">
        <w:rPr>
          <w:rFonts w:ascii="Arial" w:hAnsi="Arial" w:cs="Arial"/>
        </w:rPr>
        <w:t xml:space="preserve">Reeve, A., Simcox, E. and Turnbull, D. (2014) ‘Ageing and Parkinson’s disease: Why is advancing age the biggest risk factor?’, </w:t>
      </w:r>
      <w:r w:rsidRPr="009138A9">
        <w:rPr>
          <w:rFonts w:ascii="Arial" w:hAnsi="Arial" w:cs="Arial"/>
          <w:i/>
          <w:iCs/>
        </w:rPr>
        <w:t>Ageing Research Reviews</w:t>
      </w:r>
      <w:r w:rsidRPr="009138A9">
        <w:rPr>
          <w:rFonts w:ascii="Arial" w:hAnsi="Arial" w:cs="Arial"/>
        </w:rPr>
        <w:t xml:space="preserve">, 14(100), pp. 19–30. Available at: </w:t>
      </w:r>
      <w:hyperlink r:id="rId103" w:history="1">
        <w:r w:rsidRPr="009138A9">
          <w:rPr>
            <w:rStyle w:val="Hyperlink"/>
            <w:rFonts w:ascii="Arial" w:hAnsi="Arial" w:cs="Arial"/>
          </w:rPr>
          <w:t>https://doi.org/10.1016/j.arr.2014.01.004</w:t>
        </w:r>
      </w:hyperlink>
      <w:r w:rsidRPr="009138A9">
        <w:rPr>
          <w:rFonts w:ascii="Arial" w:hAnsi="Arial" w:cs="Arial"/>
        </w:rPr>
        <w:t>.</w:t>
      </w:r>
    </w:p>
    <w:p w14:paraId="5564B83F" w14:textId="77777777" w:rsidR="002C5B80" w:rsidRPr="009138A9" w:rsidRDefault="002C5B80" w:rsidP="002C5B80">
      <w:pPr>
        <w:pStyle w:val="ListParagraph"/>
        <w:numPr>
          <w:ilvl w:val="0"/>
          <w:numId w:val="4"/>
        </w:numPr>
        <w:rPr>
          <w:rFonts w:ascii="Arial" w:hAnsi="Arial" w:cs="Arial"/>
        </w:rPr>
      </w:pPr>
      <w:r w:rsidRPr="009138A9">
        <w:rPr>
          <w:rFonts w:ascii="Arial" w:hAnsi="Arial" w:cs="Arial"/>
        </w:rPr>
        <w:t xml:space="preserve">Riederer, P. </w:t>
      </w:r>
      <w:r w:rsidRPr="009138A9">
        <w:rPr>
          <w:rFonts w:ascii="Arial" w:hAnsi="Arial" w:cs="Arial"/>
          <w:i/>
          <w:iCs/>
        </w:rPr>
        <w:t>et al.</w:t>
      </w:r>
      <w:r w:rsidRPr="009138A9">
        <w:rPr>
          <w:rFonts w:ascii="Arial" w:hAnsi="Arial" w:cs="Arial"/>
        </w:rPr>
        <w:t xml:space="preserve"> (2025) ‘Levodopa treatment: impacts and mechanisms throughout Parkinson’s disease progression’, </w:t>
      </w:r>
      <w:r w:rsidRPr="009138A9">
        <w:rPr>
          <w:rFonts w:ascii="Arial" w:hAnsi="Arial" w:cs="Arial"/>
          <w:i/>
          <w:iCs/>
        </w:rPr>
        <w:t>Journal of Neural Transmission</w:t>
      </w:r>
      <w:r w:rsidRPr="009138A9">
        <w:rPr>
          <w:rFonts w:ascii="Arial" w:hAnsi="Arial" w:cs="Arial"/>
        </w:rPr>
        <w:t xml:space="preserve">, 132(6), pp. 743–779. Available at: </w:t>
      </w:r>
      <w:hyperlink r:id="rId104" w:history="1">
        <w:r w:rsidRPr="009138A9">
          <w:rPr>
            <w:rStyle w:val="Hyperlink"/>
            <w:rFonts w:ascii="Arial" w:hAnsi="Arial" w:cs="Arial"/>
          </w:rPr>
          <w:t>https://doi.org/10.1007/s00702-025-02893-4</w:t>
        </w:r>
      </w:hyperlink>
      <w:r w:rsidRPr="009138A9">
        <w:rPr>
          <w:rFonts w:ascii="Arial" w:hAnsi="Arial" w:cs="Arial"/>
        </w:rPr>
        <w:t>.</w:t>
      </w:r>
    </w:p>
    <w:p w14:paraId="13FD3B28" w14:textId="77777777" w:rsidR="002C5B80" w:rsidRPr="009138A9" w:rsidRDefault="002C5B80" w:rsidP="002C5B80">
      <w:pPr>
        <w:pStyle w:val="ListParagraph"/>
        <w:numPr>
          <w:ilvl w:val="0"/>
          <w:numId w:val="4"/>
        </w:numPr>
        <w:rPr>
          <w:rFonts w:ascii="Arial" w:hAnsi="Arial" w:cs="Arial"/>
        </w:rPr>
      </w:pPr>
      <w:r w:rsidRPr="009138A9">
        <w:rPr>
          <w:rFonts w:ascii="Arial" w:hAnsi="Arial" w:cs="Arial"/>
        </w:rPr>
        <w:t xml:space="preserve">Riess, O. and Krüger, R. (1999) ‘Parkinson’s disease--a multifactorial neurodegenerative disorder’, </w:t>
      </w:r>
      <w:r w:rsidRPr="009138A9">
        <w:rPr>
          <w:rFonts w:ascii="Arial" w:hAnsi="Arial" w:cs="Arial"/>
          <w:i/>
          <w:iCs/>
        </w:rPr>
        <w:t>Journal of Neural Transmission. Supplementum</w:t>
      </w:r>
      <w:r w:rsidRPr="009138A9">
        <w:rPr>
          <w:rFonts w:ascii="Arial" w:hAnsi="Arial" w:cs="Arial"/>
        </w:rPr>
        <w:t xml:space="preserve">, 56, pp. 113–125. Available at: </w:t>
      </w:r>
      <w:hyperlink r:id="rId105" w:history="1">
        <w:r w:rsidRPr="009138A9">
          <w:rPr>
            <w:rStyle w:val="Hyperlink"/>
            <w:rFonts w:ascii="Arial" w:hAnsi="Arial" w:cs="Arial"/>
          </w:rPr>
          <w:t>https://doi.org/10.1007/978-3-7091-6360-3_6</w:t>
        </w:r>
      </w:hyperlink>
      <w:r w:rsidRPr="009138A9">
        <w:rPr>
          <w:rFonts w:ascii="Arial" w:hAnsi="Arial" w:cs="Arial"/>
        </w:rPr>
        <w:t>.</w:t>
      </w:r>
    </w:p>
    <w:p w14:paraId="74D32114" w14:textId="77777777" w:rsidR="002C5B80" w:rsidRPr="009138A9" w:rsidRDefault="002C5B80" w:rsidP="002C5B80">
      <w:pPr>
        <w:pStyle w:val="ListParagraph"/>
        <w:numPr>
          <w:ilvl w:val="0"/>
          <w:numId w:val="4"/>
        </w:numPr>
        <w:rPr>
          <w:rFonts w:ascii="Arial" w:hAnsi="Arial" w:cs="Arial"/>
        </w:rPr>
      </w:pPr>
      <w:r w:rsidRPr="009138A9">
        <w:rPr>
          <w:rFonts w:ascii="Arial" w:hAnsi="Arial" w:cs="Arial"/>
        </w:rPr>
        <w:t xml:space="preserve">Rocca, W.A. (2018) ‘The Future Burden of Parkinson’s Disease’, </w:t>
      </w:r>
      <w:r w:rsidRPr="009138A9">
        <w:rPr>
          <w:rFonts w:ascii="Arial" w:hAnsi="Arial" w:cs="Arial"/>
          <w:i/>
          <w:iCs/>
        </w:rPr>
        <w:t>Movement disorders : official journal of the Movement Disorder Society</w:t>
      </w:r>
      <w:r w:rsidRPr="009138A9">
        <w:rPr>
          <w:rFonts w:ascii="Arial" w:hAnsi="Arial" w:cs="Arial"/>
        </w:rPr>
        <w:t xml:space="preserve">, 33(1), pp. 8–9. Available at: </w:t>
      </w:r>
      <w:hyperlink r:id="rId106" w:history="1">
        <w:r w:rsidRPr="009138A9">
          <w:rPr>
            <w:rStyle w:val="Hyperlink"/>
            <w:rFonts w:ascii="Arial" w:hAnsi="Arial" w:cs="Arial"/>
          </w:rPr>
          <w:t>https://doi.org/10.1002/mds.27114</w:t>
        </w:r>
      </w:hyperlink>
      <w:r w:rsidRPr="009138A9">
        <w:rPr>
          <w:rFonts w:ascii="Arial" w:hAnsi="Arial" w:cs="Arial"/>
        </w:rPr>
        <w:t>.</w:t>
      </w:r>
    </w:p>
    <w:p w14:paraId="62A8FB44" w14:textId="77777777" w:rsidR="002C5B80" w:rsidRPr="009138A9" w:rsidRDefault="002C5B80" w:rsidP="002C5B80">
      <w:pPr>
        <w:pStyle w:val="ListParagraph"/>
        <w:numPr>
          <w:ilvl w:val="0"/>
          <w:numId w:val="4"/>
        </w:numPr>
        <w:rPr>
          <w:rFonts w:ascii="Arial" w:hAnsi="Arial" w:cs="Arial"/>
        </w:rPr>
      </w:pPr>
      <w:r w:rsidRPr="009138A9">
        <w:rPr>
          <w:rFonts w:ascii="Arial" w:hAnsi="Arial" w:cs="Arial"/>
        </w:rPr>
        <w:t xml:space="preserve">Rozenfeld Olchik, M., Padovani, M. and Ayres, A. (2020) ‘Chapter 37 - Swallowing impairment in Parkinson’s disease’, in C.R. Martin and V.R. Preedy (eds) </w:t>
      </w:r>
      <w:r w:rsidRPr="009138A9">
        <w:rPr>
          <w:rFonts w:ascii="Arial" w:hAnsi="Arial" w:cs="Arial"/>
          <w:i/>
          <w:iCs/>
        </w:rPr>
        <w:t>Diagnosis and Management in Dementia</w:t>
      </w:r>
      <w:r w:rsidRPr="009138A9">
        <w:rPr>
          <w:rFonts w:ascii="Arial" w:hAnsi="Arial" w:cs="Arial"/>
        </w:rPr>
        <w:t xml:space="preserve">. Academic Press, pp. 585–598. Available at: </w:t>
      </w:r>
      <w:hyperlink r:id="rId107" w:history="1">
        <w:r w:rsidRPr="009138A9">
          <w:rPr>
            <w:rStyle w:val="Hyperlink"/>
            <w:rFonts w:ascii="Arial" w:hAnsi="Arial" w:cs="Arial"/>
          </w:rPr>
          <w:t>https://doi.org/10.1016/B978-0-12-815854-8.00037-9</w:t>
        </w:r>
      </w:hyperlink>
      <w:r w:rsidRPr="009138A9">
        <w:rPr>
          <w:rFonts w:ascii="Arial" w:hAnsi="Arial" w:cs="Arial"/>
        </w:rPr>
        <w:t>.</w:t>
      </w:r>
    </w:p>
    <w:p w14:paraId="07BC5B6A" w14:textId="77777777" w:rsidR="002C5B80" w:rsidRPr="009138A9" w:rsidRDefault="002C5B80" w:rsidP="002C5B80">
      <w:pPr>
        <w:pStyle w:val="ListParagraph"/>
        <w:numPr>
          <w:ilvl w:val="0"/>
          <w:numId w:val="4"/>
        </w:numPr>
        <w:rPr>
          <w:rFonts w:ascii="Arial" w:hAnsi="Arial" w:cs="Arial"/>
        </w:rPr>
      </w:pPr>
      <w:r w:rsidRPr="009138A9">
        <w:rPr>
          <w:rFonts w:ascii="Arial" w:hAnsi="Arial" w:cs="Arial"/>
        </w:rPr>
        <w:t xml:space="preserve">Scaria, M.K. (2025) </w:t>
      </w:r>
      <w:r w:rsidRPr="009138A9">
        <w:rPr>
          <w:rFonts w:ascii="Arial" w:hAnsi="Arial" w:cs="Arial"/>
          <w:i/>
          <w:iCs/>
        </w:rPr>
        <w:t>Managing Parkinson’s disease: understanding the roles of multidisciplinary team members</w:t>
      </w:r>
      <w:r w:rsidRPr="009138A9">
        <w:rPr>
          <w:rFonts w:ascii="Arial" w:hAnsi="Arial" w:cs="Arial"/>
        </w:rPr>
        <w:t xml:space="preserve">. Nursing Standard. Available at: </w:t>
      </w:r>
      <w:hyperlink r:id="rId108" w:history="1">
        <w:r w:rsidRPr="009138A9">
          <w:rPr>
            <w:rStyle w:val="Hyperlink"/>
            <w:rFonts w:ascii="Arial" w:hAnsi="Arial" w:cs="Arial"/>
          </w:rPr>
          <w:t>https://journals.rcni.com/nursing-standard/evidence-and-practice/managing-parkinsons-disease-understanding-the-roles-of-multidisciplinary-team-members-ns.2025.e12461/abs</w:t>
        </w:r>
      </w:hyperlink>
      <w:r w:rsidRPr="009138A9">
        <w:rPr>
          <w:rFonts w:ascii="Arial" w:hAnsi="Arial" w:cs="Arial"/>
        </w:rPr>
        <w:t xml:space="preserve"> (Accessed: 1 July 2026).</w:t>
      </w:r>
    </w:p>
    <w:p w14:paraId="600BA0B6" w14:textId="77777777" w:rsidR="002C5B80" w:rsidRPr="009138A9" w:rsidRDefault="002C5B80" w:rsidP="002C5B80">
      <w:pPr>
        <w:pStyle w:val="ListParagraph"/>
        <w:numPr>
          <w:ilvl w:val="0"/>
          <w:numId w:val="4"/>
        </w:numPr>
        <w:rPr>
          <w:rFonts w:ascii="Arial" w:hAnsi="Arial" w:cs="Arial"/>
        </w:rPr>
      </w:pPr>
      <w:r w:rsidRPr="009138A9">
        <w:rPr>
          <w:rFonts w:ascii="Arial" w:hAnsi="Arial" w:cs="Arial"/>
        </w:rPr>
        <w:t xml:space="preserve">Shrimanker, I. </w:t>
      </w:r>
      <w:r w:rsidRPr="009138A9">
        <w:rPr>
          <w:rFonts w:ascii="Arial" w:hAnsi="Arial" w:cs="Arial"/>
          <w:i/>
          <w:iCs/>
        </w:rPr>
        <w:t>et al.</w:t>
      </w:r>
      <w:r w:rsidRPr="009138A9">
        <w:rPr>
          <w:rFonts w:ascii="Arial" w:hAnsi="Arial" w:cs="Arial"/>
        </w:rPr>
        <w:t xml:space="preserve"> (2026) ‘Parkinsonism’, </w:t>
      </w:r>
      <w:r w:rsidRPr="009138A9">
        <w:rPr>
          <w:rFonts w:ascii="Arial" w:hAnsi="Arial" w:cs="Arial"/>
          <w:i/>
          <w:iCs/>
        </w:rPr>
        <w:t>StatPearls</w:t>
      </w:r>
      <w:r w:rsidRPr="009138A9">
        <w:rPr>
          <w:rFonts w:ascii="Arial" w:hAnsi="Arial" w:cs="Arial"/>
        </w:rPr>
        <w:t xml:space="preserve">. Treasure Island (FL): StatPearls Publishing. Available at: </w:t>
      </w:r>
      <w:hyperlink r:id="rId109" w:history="1">
        <w:r w:rsidRPr="009138A9">
          <w:rPr>
            <w:rStyle w:val="Hyperlink"/>
            <w:rFonts w:ascii="Arial" w:hAnsi="Arial" w:cs="Arial"/>
          </w:rPr>
          <w:t>http://www.ncbi.nlm.nih.gov/books/NBK542224/</w:t>
        </w:r>
      </w:hyperlink>
      <w:r w:rsidRPr="009138A9">
        <w:rPr>
          <w:rFonts w:ascii="Arial" w:hAnsi="Arial" w:cs="Arial"/>
        </w:rPr>
        <w:t xml:space="preserve"> (Accessed: 16 June 2026).</w:t>
      </w:r>
    </w:p>
    <w:p w14:paraId="39215097" w14:textId="77777777" w:rsidR="002C5B80" w:rsidRPr="009138A9" w:rsidRDefault="002C5B80" w:rsidP="002C5B80">
      <w:pPr>
        <w:pStyle w:val="ListParagraph"/>
        <w:numPr>
          <w:ilvl w:val="0"/>
          <w:numId w:val="4"/>
        </w:numPr>
        <w:rPr>
          <w:rFonts w:ascii="Arial" w:hAnsi="Arial" w:cs="Arial"/>
        </w:rPr>
      </w:pPr>
      <w:r w:rsidRPr="009138A9">
        <w:rPr>
          <w:rFonts w:ascii="Arial" w:hAnsi="Arial" w:cs="Arial"/>
        </w:rPr>
        <w:t xml:space="preserve">Simonet, C. </w:t>
      </w:r>
      <w:r w:rsidRPr="009138A9">
        <w:rPr>
          <w:rFonts w:ascii="Arial" w:hAnsi="Arial" w:cs="Arial"/>
          <w:i/>
          <w:iCs/>
        </w:rPr>
        <w:t>et al.</w:t>
      </w:r>
      <w:r w:rsidRPr="009138A9">
        <w:rPr>
          <w:rFonts w:ascii="Arial" w:hAnsi="Arial" w:cs="Arial"/>
        </w:rPr>
        <w:t xml:space="preserve"> (2020) ‘Emergencies and critical issues in Parkinson’s disease’, </w:t>
      </w:r>
      <w:r w:rsidRPr="009138A9">
        <w:rPr>
          <w:rFonts w:ascii="Arial" w:hAnsi="Arial" w:cs="Arial"/>
          <w:i/>
          <w:iCs/>
        </w:rPr>
        <w:t>Practical Neurology</w:t>
      </w:r>
      <w:r w:rsidRPr="009138A9">
        <w:rPr>
          <w:rFonts w:ascii="Arial" w:hAnsi="Arial" w:cs="Arial"/>
        </w:rPr>
        <w:t xml:space="preserve">, 20(1), pp. 15–25. Available at: </w:t>
      </w:r>
      <w:hyperlink r:id="rId110" w:history="1">
        <w:r w:rsidRPr="009138A9">
          <w:rPr>
            <w:rStyle w:val="Hyperlink"/>
            <w:rFonts w:ascii="Arial" w:hAnsi="Arial" w:cs="Arial"/>
          </w:rPr>
          <w:t>https://doi.org/10.1136/practneurol-2018-002075</w:t>
        </w:r>
      </w:hyperlink>
      <w:r w:rsidRPr="009138A9">
        <w:rPr>
          <w:rFonts w:ascii="Arial" w:hAnsi="Arial" w:cs="Arial"/>
        </w:rPr>
        <w:t>.</w:t>
      </w:r>
    </w:p>
    <w:p w14:paraId="4E1D8EF7" w14:textId="77777777" w:rsidR="002C5B80" w:rsidRPr="009138A9" w:rsidRDefault="002C5B80" w:rsidP="002C5B80">
      <w:pPr>
        <w:pStyle w:val="ListParagraph"/>
        <w:numPr>
          <w:ilvl w:val="0"/>
          <w:numId w:val="4"/>
        </w:numPr>
        <w:rPr>
          <w:rFonts w:ascii="Arial" w:hAnsi="Arial" w:cs="Arial"/>
        </w:rPr>
      </w:pPr>
      <w:r w:rsidRPr="009138A9">
        <w:rPr>
          <w:rFonts w:ascii="Arial" w:hAnsi="Arial" w:cs="Arial"/>
        </w:rPr>
        <w:lastRenderedPageBreak/>
        <w:t xml:space="preserve">Singh, F. and Ganley, I.G. (2021) ‘Parkinson’s disease and mitophagy: an emerging role for LRRK2’, </w:t>
      </w:r>
      <w:r w:rsidRPr="009138A9">
        <w:rPr>
          <w:rFonts w:ascii="Arial" w:hAnsi="Arial" w:cs="Arial"/>
          <w:i/>
          <w:iCs/>
        </w:rPr>
        <w:t>Biochemical Society Transactions</w:t>
      </w:r>
      <w:r w:rsidRPr="009138A9">
        <w:rPr>
          <w:rFonts w:ascii="Arial" w:hAnsi="Arial" w:cs="Arial"/>
        </w:rPr>
        <w:t xml:space="preserve">, 49(2), pp. 551–562. Available at: </w:t>
      </w:r>
      <w:hyperlink r:id="rId111" w:history="1">
        <w:r w:rsidRPr="009138A9">
          <w:rPr>
            <w:rStyle w:val="Hyperlink"/>
            <w:rFonts w:ascii="Arial" w:hAnsi="Arial" w:cs="Arial"/>
          </w:rPr>
          <w:t>https://doi.org/10.1042/BST20190236</w:t>
        </w:r>
      </w:hyperlink>
      <w:r w:rsidRPr="009138A9">
        <w:rPr>
          <w:rFonts w:ascii="Arial" w:hAnsi="Arial" w:cs="Arial"/>
        </w:rPr>
        <w:t>.</w:t>
      </w:r>
    </w:p>
    <w:p w14:paraId="5F0278F6" w14:textId="77777777" w:rsidR="002C5B80" w:rsidRPr="009138A9" w:rsidRDefault="002C5B80" w:rsidP="002C5B80">
      <w:pPr>
        <w:pStyle w:val="ListParagraph"/>
        <w:numPr>
          <w:ilvl w:val="0"/>
          <w:numId w:val="4"/>
        </w:numPr>
        <w:rPr>
          <w:rFonts w:ascii="Arial" w:hAnsi="Arial" w:cs="Arial"/>
        </w:rPr>
      </w:pPr>
      <w:r w:rsidRPr="009138A9">
        <w:rPr>
          <w:rFonts w:ascii="Arial" w:hAnsi="Arial" w:cs="Arial"/>
        </w:rPr>
        <w:t xml:space="preserve">Su, D. </w:t>
      </w:r>
      <w:r w:rsidRPr="009138A9">
        <w:rPr>
          <w:rFonts w:ascii="Arial" w:hAnsi="Arial" w:cs="Arial"/>
          <w:i/>
          <w:iCs/>
        </w:rPr>
        <w:t>et al.</w:t>
      </w:r>
      <w:r w:rsidRPr="009138A9">
        <w:rPr>
          <w:rFonts w:ascii="Arial" w:hAnsi="Arial" w:cs="Arial"/>
        </w:rPr>
        <w:t xml:space="preserve"> (2025) ‘Projections for prevalence of Parkinson’s disease and its driving factors in 195 countries and territories to 2050: modelling study of Global Burden of Disease Study 2021’, </w:t>
      </w:r>
      <w:r w:rsidRPr="009138A9">
        <w:rPr>
          <w:rFonts w:ascii="Arial" w:hAnsi="Arial" w:cs="Arial"/>
          <w:i/>
          <w:iCs/>
        </w:rPr>
        <w:t>BMJ</w:t>
      </w:r>
      <w:r w:rsidRPr="009138A9">
        <w:rPr>
          <w:rFonts w:ascii="Arial" w:hAnsi="Arial" w:cs="Arial"/>
        </w:rPr>
        <w:t xml:space="preserve">, 388, p. e080952. Available at: </w:t>
      </w:r>
      <w:hyperlink r:id="rId112" w:history="1">
        <w:r w:rsidRPr="009138A9">
          <w:rPr>
            <w:rStyle w:val="Hyperlink"/>
            <w:rFonts w:ascii="Arial" w:hAnsi="Arial" w:cs="Arial"/>
          </w:rPr>
          <w:t>https://doi.org/10.1136/bmj-2024-080952</w:t>
        </w:r>
      </w:hyperlink>
      <w:r w:rsidRPr="009138A9">
        <w:rPr>
          <w:rFonts w:ascii="Arial" w:hAnsi="Arial" w:cs="Arial"/>
        </w:rPr>
        <w:t>.</w:t>
      </w:r>
    </w:p>
    <w:p w14:paraId="7CE77065" w14:textId="77777777" w:rsidR="002C5B80" w:rsidRPr="009138A9" w:rsidRDefault="002C5B80" w:rsidP="002C5B80">
      <w:pPr>
        <w:pStyle w:val="ListParagraph"/>
        <w:numPr>
          <w:ilvl w:val="0"/>
          <w:numId w:val="4"/>
        </w:numPr>
        <w:rPr>
          <w:rFonts w:ascii="Arial" w:hAnsi="Arial" w:cs="Arial"/>
        </w:rPr>
      </w:pPr>
      <w:r w:rsidRPr="009138A9">
        <w:rPr>
          <w:rFonts w:ascii="Arial" w:hAnsi="Arial" w:cs="Arial"/>
        </w:rPr>
        <w:t xml:space="preserve">Țenea-Cojan, Ștefăniță-T. </w:t>
      </w:r>
      <w:r w:rsidRPr="009138A9">
        <w:rPr>
          <w:rFonts w:ascii="Arial" w:hAnsi="Arial" w:cs="Arial"/>
          <w:i/>
          <w:iCs/>
        </w:rPr>
        <w:t>et al.</w:t>
      </w:r>
      <w:r w:rsidRPr="009138A9">
        <w:rPr>
          <w:rFonts w:ascii="Arial" w:hAnsi="Arial" w:cs="Arial"/>
        </w:rPr>
        <w:t xml:space="preserve"> (2025) ‘Exploring Multidisciplinary Approaches to Comorbid Psychiatric and Medical Disorders: A Scoping Review’, </w:t>
      </w:r>
      <w:r w:rsidRPr="009138A9">
        <w:rPr>
          <w:rFonts w:ascii="Arial" w:hAnsi="Arial" w:cs="Arial"/>
          <w:i/>
          <w:iCs/>
        </w:rPr>
        <w:t>Life</w:t>
      </w:r>
      <w:r w:rsidRPr="009138A9">
        <w:rPr>
          <w:rFonts w:ascii="Arial" w:hAnsi="Arial" w:cs="Arial"/>
        </w:rPr>
        <w:t xml:space="preserve">, 15(2), p. 251. Available at: </w:t>
      </w:r>
      <w:hyperlink r:id="rId113" w:history="1">
        <w:r w:rsidRPr="009138A9">
          <w:rPr>
            <w:rStyle w:val="Hyperlink"/>
            <w:rFonts w:ascii="Arial" w:hAnsi="Arial" w:cs="Arial"/>
          </w:rPr>
          <w:t>https://doi.org/10.3390/life15020251</w:t>
        </w:r>
      </w:hyperlink>
      <w:r w:rsidRPr="009138A9">
        <w:rPr>
          <w:rFonts w:ascii="Arial" w:hAnsi="Arial" w:cs="Arial"/>
        </w:rPr>
        <w:t>.</w:t>
      </w:r>
    </w:p>
    <w:p w14:paraId="55CFDCA2" w14:textId="77777777" w:rsidR="002C5B80" w:rsidRPr="009138A9" w:rsidRDefault="002C5B80" w:rsidP="002C5B80">
      <w:pPr>
        <w:pStyle w:val="ListParagraph"/>
        <w:numPr>
          <w:ilvl w:val="0"/>
          <w:numId w:val="4"/>
        </w:numPr>
        <w:rPr>
          <w:rFonts w:ascii="Arial" w:hAnsi="Arial" w:cs="Arial"/>
        </w:rPr>
      </w:pPr>
      <w:r w:rsidRPr="009138A9">
        <w:rPr>
          <w:rFonts w:ascii="Arial" w:hAnsi="Arial" w:cs="Arial"/>
        </w:rPr>
        <w:t xml:space="preserve">Thomson, L.J.M. and Chatterjee, H.J. (2024) ‘Barriers and enablers of integrated care in the UK: a rapid evidence review of review articles and grey literature 2018–2022’, </w:t>
      </w:r>
      <w:r w:rsidRPr="009138A9">
        <w:rPr>
          <w:rFonts w:ascii="Arial" w:hAnsi="Arial" w:cs="Arial"/>
          <w:i/>
          <w:iCs/>
        </w:rPr>
        <w:t>Frontiers in Public Health</w:t>
      </w:r>
      <w:r w:rsidRPr="009138A9">
        <w:rPr>
          <w:rFonts w:ascii="Arial" w:hAnsi="Arial" w:cs="Arial"/>
        </w:rPr>
        <w:t xml:space="preserve">, 11, p. 1286479. Available at: </w:t>
      </w:r>
      <w:hyperlink r:id="rId114" w:history="1">
        <w:r w:rsidRPr="009138A9">
          <w:rPr>
            <w:rStyle w:val="Hyperlink"/>
            <w:rFonts w:ascii="Arial" w:hAnsi="Arial" w:cs="Arial"/>
          </w:rPr>
          <w:t>https://doi.org/10.3389/fpubh.2023.1286479</w:t>
        </w:r>
      </w:hyperlink>
      <w:r w:rsidRPr="009138A9">
        <w:rPr>
          <w:rFonts w:ascii="Arial" w:hAnsi="Arial" w:cs="Arial"/>
        </w:rPr>
        <w:t>.</w:t>
      </w:r>
    </w:p>
    <w:p w14:paraId="22501C21" w14:textId="77777777" w:rsidR="002C5B80" w:rsidRPr="009138A9" w:rsidRDefault="002C5B80" w:rsidP="002C5B80">
      <w:pPr>
        <w:pStyle w:val="ListParagraph"/>
        <w:numPr>
          <w:ilvl w:val="0"/>
          <w:numId w:val="4"/>
        </w:numPr>
        <w:rPr>
          <w:rFonts w:ascii="Arial" w:hAnsi="Arial" w:cs="Arial"/>
        </w:rPr>
      </w:pPr>
      <w:r w:rsidRPr="009138A9">
        <w:rPr>
          <w:rFonts w:ascii="Arial" w:hAnsi="Arial" w:cs="Arial"/>
        </w:rPr>
        <w:t xml:space="preserve">Timpel, P. </w:t>
      </w:r>
      <w:r w:rsidRPr="009138A9">
        <w:rPr>
          <w:rFonts w:ascii="Arial" w:hAnsi="Arial" w:cs="Arial"/>
          <w:i/>
          <w:iCs/>
        </w:rPr>
        <w:t>et al.</w:t>
      </w:r>
      <w:r w:rsidRPr="009138A9">
        <w:rPr>
          <w:rFonts w:ascii="Arial" w:hAnsi="Arial" w:cs="Arial"/>
        </w:rPr>
        <w:t xml:space="preserve"> (no date) ‘The Manage Care Model – Developing an Evidence-Based and Expert-Driven Chronic Care Management Model for Patients with Diabetes’, </w:t>
      </w:r>
      <w:r w:rsidRPr="009138A9">
        <w:rPr>
          <w:rFonts w:ascii="Arial" w:hAnsi="Arial" w:cs="Arial"/>
          <w:i/>
          <w:iCs/>
        </w:rPr>
        <w:t>International Journal of Integrated Care</w:t>
      </w:r>
      <w:r w:rsidRPr="009138A9">
        <w:rPr>
          <w:rFonts w:ascii="Arial" w:hAnsi="Arial" w:cs="Arial"/>
        </w:rPr>
        <w:t xml:space="preserve">, 20(2), p. 2. Available at: </w:t>
      </w:r>
      <w:hyperlink r:id="rId115" w:history="1">
        <w:r w:rsidRPr="009138A9">
          <w:rPr>
            <w:rStyle w:val="Hyperlink"/>
            <w:rFonts w:ascii="Arial" w:hAnsi="Arial" w:cs="Arial"/>
          </w:rPr>
          <w:t>https://doi.org/10.5334/ijic.4646</w:t>
        </w:r>
      </w:hyperlink>
      <w:r w:rsidRPr="009138A9">
        <w:rPr>
          <w:rFonts w:ascii="Arial" w:hAnsi="Arial" w:cs="Arial"/>
        </w:rPr>
        <w:t>.</w:t>
      </w:r>
    </w:p>
    <w:p w14:paraId="7653D954" w14:textId="77777777" w:rsidR="002C5B80" w:rsidRPr="009138A9" w:rsidRDefault="002C5B80" w:rsidP="002C5B80">
      <w:pPr>
        <w:pStyle w:val="ListParagraph"/>
        <w:numPr>
          <w:ilvl w:val="0"/>
          <w:numId w:val="4"/>
        </w:numPr>
        <w:rPr>
          <w:rFonts w:ascii="Arial" w:hAnsi="Arial" w:cs="Arial"/>
        </w:rPr>
      </w:pPr>
      <w:r w:rsidRPr="009138A9">
        <w:rPr>
          <w:rFonts w:ascii="Arial" w:hAnsi="Arial" w:cs="Arial"/>
        </w:rPr>
        <w:t xml:space="preserve">Triarhou, L.C. (2013) ‘Dopamine and Parkinson’s Disease’, </w:t>
      </w:r>
      <w:r w:rsidRPr="009138A9">
        <w:rPr>
          <w:rFonts w:ascii="Arial" w:hAnsi="Arial" w:cs="Arial"/>
          <w:i/>
          <w:iCs/>
        </w:rPr>
        <w:t>Madame Curie Bioscience Database [Internet]</w:t>
      </w:r>
      <w:r w:rsidRPr="009138A9">
        <w:rPr>
          <w:rFonts w:ascii="Arial" w:hAnsi="Arial" w:cs="Arial"/>
        </w:rPr>
        <w:t xml:space="preserve">. Landes Bioscience. Available at: </w:t>
      </w:r>
      <w:hyperlink r:id="rId116" w:history="1">
        <w:r w:rsidRPr="009138A9">
          <w:rPr>
            <w:rStyle w:val="Hyperlink"/>
            <w:rFonts w:ascii="Arial" w:hAnsi="Arial" w:cs="Arial"/>
          </w:rPr>
          <w:t>https://www.ncbi.nlm.nih.gov/books/NBK6271/</w:t>
        </w:r>
      </w:hyperlink>
      <w:r w:rsidRPr="009138A9">
        <w:rPr>
          <w:rFonts w:ascii="Arial" w:hAnsi="Arial" w:cs="Arial"/>
        </w:rPr>
        <w:t xml:space="preserve"> (Accessed: 16 June 2026).</w:t>
      </w:r>
    </w:p>
    <w:p w14:paraId="09C56654" w14:textId="77777777" w:rsidR="002C5B80" w:rsidRPr="009138A9" w:rsidRDefault="002C5B80" w:rsidP="002C5B80">
      <w:pPr>
        <w:pStyle w:val="ListParagraph"/>
        <w:numPr>
          <w:ilvl w:val="0"/>
          <w:numId w:val="4"/>
        </w:numPr>
        <w:rPr>
          <w:rFonts w:ascii="Arial" w:hAnsi="Arial" w:cs="Arial"/>
        </w:rPr>
      </w:pPr>
      <w:r w:rsidRPr="009138A9">
        <w:rPr>
          <w:rFonts w:ascii="Arial" w:hAnsi="Arial" w:cs="Arial"/>
        </w:rPr>
        <w:t xml:space="preserve">UK (2026) </w:t>
      </w:r>
      <w:r w:rsidRPr="009138A9">
        <w:rPr>
          <w:rFonts w:ascii="Arial" w:hAnsi="Arial" w:cs="Arial"/>
          <w:i/>
          <w:iCs/>
        </w:rPr>
        <w:t>Parkinson’s disease | UK DRI</w:t>
      </w:r>
      <w:r w:rsidRPr="009138A9">
        <w:rPr>
          <w:rFonts w:ascii="Arial" w:hAnsi="Arial" w:cs="Arial"/>
        </w:rPr>
        <w:t xml:space="preserve">. Available at: </w:t>
      </w:r>
      <w:hyperlink r:id="rId117" w:history="1">
        <w:r w:rsidRPr="009138A9">
          <w:rPr>
            <w:rStyle w:val="Hyperlink"/>
            <w:rFonts w:ascii="Arial" w:hAnsi="Arial" w:cs="Arial"/>
          </w:rPr>
          <w:t>https://www.ukdri.ac.uk/conditions/parkinsons-disease</w:t>
        </w:r>
      </w:hyperlink>
      <w:r w:rsidRPr="009138A9">
        <w:rPr>
          <w:rFonts w:ascii="Arial" w:hAnsi="Arial" w:cs="Arial"/>
        </w:rPr>
        <w:t xml:space="preserve"> (Accessed: 30 June 2026).</w:t>
      </w:r>
    </w:p>
    <w:p w14:paraId="74F34CE6" w14:textId="77777777" w:rsidR="002C5B80" w:rsidRPr="009138A9" w:rsidRDefault="002C5B80" w:rsidP="002C5B80">
      <w:pPr>
        <w:pStyle w:val="ListParagraph"/>
        <w:numPr>
          <w:ilvl w:val="0"/>
          <w:numId w:val="4"/>
        </w:numPr>
        <w:rPr>
          <w:rFonts w:ascii="Arial" w:hAnsi="Arial" w:cs="Arial"/>
        </w:rPr>
      </w:pPr>
      <w:r w:rsidRPr="009138A9">
        <w:rPr>
          <w:rFonts w:ascii="Arial" w:hAnsi="Arial" w:cs="Arial"/>
        </w:rPr>
        <w:t xml:space="preserve">Varanese, S. </w:t>
      </w:r>
      <w:r w:rsidRPr="009138A9">
        <w:rPr>
          <w:rFonts w:ascii="Arial" w:hAnsi="Arial" w:cs="Arial"/>
          <w:i/>
          <w:iCs/>
        </w:rPr>
        <w:t>et al.</w:t>
      </w:r>
      <w:r w:rsidRPr="009138A9">
        <w:rPr>
          <w:rFonts w:ascii="Arial" w:hAnsi="Arial" w:cs="Arial"/>
        </w:rPr>
        <w:t xml:space="preserve"> (2011) ‘Treatment of Advanced Parkinson’s Disease’, </w:t>
      </w:r>
      <w:r w:rsidRPr="009138A9">
        <w:rPr>
          <w:rFonts w:ascii="Arial" w:hAnsi="Arial" w:cs="Arial"/>
          <w:i/>
          <w:iCs/>
        </w:rPr>
        <w:t>Parkinson’s Disease</w:t>
      </w:r>
      <w:r w:rsidRPr="009138A9">
        <w:rPr>
          <w:rFonts w:ascii="Arial" w:hAnsi="Arial" w:cs="Arial"/>
        </w:rPr>
        <w:t xml:space="preserve">, 2010, p. 480260. Available at: </w:t>
      </w:r>
      <w:hyperlink r:id="rId118" w:history="1">
        <w:r w:rsidRPr="009138A9">
          <w:rPr>
            <w:rStyle w:val="Hyperlink"/>
            <w:rFonts w:ascii="Arial" w:hAnsi="Arial" w:cs="Arial"/>
          </w:rPr>
          <w:t>https://doi.org/10.4061/2010/480260</w:t>
        </w:r>
      </w:hyperlink>
      <w:r w:rsidRPr="009138A9">
        <w:rPr>
          <w:rFonts w:ascii="Arial" w:hAnsi="Arial" w:cs="Arial"/>
        </w:rPr>
        <w:t>.</w:t>
      </w:r>
    </w:p>
    <w:p w14:paraId="34DA1016" w14:textId="77777777" w:rsidR="002C5B80" w:rsidRPr="009138A9" w:rsidRDefault="002C5B80" w:rsidP="002C5B80">
      <w:pPr>
        <w:pStyle w:val="ListParagraph"/>
        <w:numPr>
          <w:ilvl w:val="0"/>
          <w:numId w:val="4"/>
        </w:numPr>
        <w:rPr>
          <w:rFonts w:ascii="Arial" w:hAnsi="Arial" w:cs="Arial"/>
        </w:rPr>
      </w:pPr>
      <w:r w:rsidRPr="009138A9">
        <w:rPr>
          <w:rFonts w:ascii="Arial" w:hAnsi="Arial" w:cs="Arial"/>
        </w:rPr>
        <w:t xml:space="preserve">Walter, H.A.W. </w:t>
      </w:r>
      <w:r w:rsidRPr="009138A9">
        <w:rPr>
          <w:rFonts w:ascii="Arial" w:hAnsi="Arial" w:cs="Arial"/>
          <w:i/>
          <w:iCs/>
        </w:rPr>
        <w:t>et al.</w:t>
      </w:r>
      <w:r w:rsidRPr="009138A9">
        <w:rPr>
          <w:rFonts w:ascii="Arial" w:hAnsi="Arial" w:cs="Arial"/>
        </w:rPr>
        <w:t xml:space="preserve"> (2019) ‘The Role of Palliative Care in Chronic Progressive Neurological Diseases—A Survey Amongst Neurologists in the Netherlands’, </w:t>
      </w:r>
      <w:r w:rsidRPr="009138A9">
        <w:rPr>
          <w:rFonts w:ascii="Arial" w:hAnsi="Arial" w:cs="Arial"/>
          <w:i/>
          <w:iCs/>
        </w:rPr>
        <w:t>Frontiers in Neurology</w:t>
      </w:r>
      <w:r w:rsidRPr="009138A9">
        <w:rPr>
          <w:rFonts w:ascii="Arial" w:hAnsi="Arial" w:cs="Arial"/>
        </w:rPr>
        <w:t xml:space="preserve">, 9, p. 1157. Available at: </w:t>
      </w:r>
      <w:hyperlink r:id="rId119" w:history="1">
        <w:r w:rsidRPr="009138A9">
          <w:rPr>
            <w:rStyle w:val="Hyperlink"/>
            <w:rFonts w:ascii="Arial" w:hAnsi="Arial" w:cs="Arial"/>
          </w:rPr>
          <w:t>https://doi.org/10.3389/fneur.2018.01157</w:t>
        </w:r>
      </w:hyperlink>
      <w:r w:rsidRPr="009138A9">
        <w:rPr>
          <w:rFonts w:ascii="Arial" w:hAnsi="Arial" w:cs="Arial"/>
        </w:rPr>
        <w:t>.</w:t>
      </w:r>
    </w:p>
    <w:p w14:paraId="2CA7F1A3" w14:textId="77777777" w:rsidR="002C5B80" w:rsidRPr="009138A9" w:rsidRDefault="002C5B80" w:rsidP="002C5B80">
      <w:pPr>
        <w:pStyle w:val="ListParagraph"/>
        <w:numPr>
          <w:ilvl w:val="0"/>
          <w:numId w:val="4"/>
        </w:numPr>
        <w:rPr>
          <w:rFonts w:ascii="Arial" w:hAnsi="Arial" w:cs="Arial"/>
        </w:rPr>
      </w:pPr>
      <w:r w:rsidRPr="009138A9">
        <w:rPr>
          <w:rFonts w:ascii="Arial" w:hAnsi="Arial" w:cs="Arial"/>
        </w:rPr>
        <w:t xml:space="preserve">Watanabe, H., Dijkstra, J.M. and Nagatsu, T. (2024) ‘Parkinson’s Disease: Cells Succumbing to Lifelong Dopamine-Related Oxidative Stress and Other Bioenergetic Challenges’, </w:t>
      </w:r>
      <w:r w:rsidRPr="009138A9">
        <w:rPr>
          <w:rFonts w:ascii="Arial" w:hAnsi="Arial" w:cs="Arial"/>
          <w:i/>
          <w:iCs/>
        </w:rPr>
        <w:t>International Journal of Molecular Sciences</w:t>
      </w:r>
      <w:r w:rsidRPr="009138A9">
        <w:rPr>
          <w:rFonts w:ascii="Arial" w:hAnsi="Arial" w:cs="Arial"/>
        </w:rPr>
        <w:t xml:space="preserve">, 25(4), p. 2009. Available at: </w:t>
      </w:r>
      <w:hyperlink r:id="rId120" w:history="1">
        <w:r w:rsidRPr="009138A9">
          <w:rPr>
            <w:rStyle w:val="Hyperlink"/>
            <w:rFonts w:ascii="Arial" w:hAnsi="Arial" w:cs="Arial"/>
          </w:rPr>
          <w:t>https://doi.org/10.3390/ijms25042009</w:t>
        </w:r>
      </w:hyperlink>
      <w:r w:rsidRPr="009138A9">
        <w:rPr>
          <w:rFonts w:ascii="Arial" w:hAnsi="Arial" w:cs="Arial"/>
        </w:rPr>
        <w:t>.</w:t>
      </w:r>
    </w:p>
    <w:p w14:paraId="41EDC54B" w14:textId="77777777" w:rsidR="002C5B80" w:rsidRPr="009138A9" w:rsidRDefault="002C5B80" w:rsidP="002C5B80">
      <w:pPr>
        <w:pStyle w:val="ListParagraph"/>
        <w:numPr>
          <w:ilvl w:val="0"/>
          <w:numId w:val="4"/>
        </w:numPr>
        <w:rPr>
          <w:rFonts w:ascii="Arial" w:hAnsi="Arial" w:cs="Arial"/>
        </w:rPr>
      </w:pPr>
      <w:r w:rsidRPr="009138A9">
        <w:rPr>
          <w:rFonts w:ascii="Arial" w:hAnsi="Arial" w:cs="Arial"/>
        </w:rPr>
        <w:t xml:space="preserve">Weintraub, D. </w:t>
      </w:r>
      <w:r w:rsidRPr="009138A9">
        <w:rPr>
          <w:rFonts w:ascii="Arial" w:hAnsi="Arial" w:cs="Arial"/>
          <w:i/>
          <w:iCs/>
        </w:rPr>
        <w:t>et al.</w:t>
      </w:r>
      <w:r w:rsidRPr="009138A9">
        <w:rPr>
          <w:rFonts w:ascii="Arial" w:hAnsi="Arial" w:cs="Arial"/>
        </w:rPr>
        <w:t xml:space="preserve"> (2022) ‘The neuropsychiatry of Parkinson’s disease: advances and challenges’, </w:t>
      </w:r>
      <w:r w:rsidRPr="009138A9">
        <w:rPr>
          <w:rFonts w:ascii="Arial" w:hAnsi="Arial" w:cs="Arial"/>
          <w:i/>
          <w:iCs/>
        </w:rPr>
        <w:t>The Lancet. Neurology</w:t>
      </w:r>
      <w:r w:rsidRPr="009138A9">
        <w:rPr>
          <w:rFonts w:ascii="Arial" w:hAnsi="Arial" w:cs="Arial"/>
        </w:rPr>
        <w:t xml:space="preserve">, 21(1), pp. 89–102. Available at: </w:t>
      </w:r>
      <w:hyperlink r:id="rId121" w:history="1">
        <w:r w:rsidRPr="009138A9">
          <w:rPr>
            <w:rStyle w:val="Hyperlink"/>
            <w:rFonts w:ascii="Arial" w:hAnsi="Arial" w:cs="Arial"/>
          </w:rPr>
          <w:t>https://doi.org/10.1016/S1474-4422(21)00330-6</w:t>
        </w:r>
      </w:hyperlink>
      <w:r w:rsidRPr="009138A9">
        <w:rPr>
          <w:rFonts w:ascii="Arial" w:hAnsi="Arial" w:cs="Arial"/>
        </w:rPr>
        <w:t>.</w:t>
      </w:r>
    </w:p>
    <w:p w14:paraId="59B6A83C" w14:textId="77777777" w:rsidR="002C5B80" w:rsidRPr="009138A9" w:rsidRDefault="002C5B80" w:rsidP="002C5B80">
      <w:pPr>
        <w:pStyle w:val="ListParagraph"/>
        <w:numPr>
          <w:ilvl w:val="0"/>
          <w:numId w:val="4"/>
        </w:numPr>
        <w:rPr>
          <w:rFonts w:ascii="Arial" w:hAnsi="Arial" w:cs="Arial"/>
        </w:rPr>
      </w:pPr>
      <w:r w:rsidRPr="009138A9">
        <w:rPr>
          <w:rFonts w:ascii="Arial" w:hAnsi="Arial" w:cs="Arial"/>
        </w:rPr>
        <w:t xml:space="preserve">Weise, D. </w:t>
      </w:r>
      <w:r w:rsidRPr="009138A9">
        <w:rPr>
          <w:rFonts w:ascii="Arial" w:hAnsi="Arial" w:cs="Arial"/>
          <w:i/>
          <w:iCs/>
        </w:rPr>
        <w:t>et al.</w:t>
      </w:r>
      <w:r w:rsidRPr="009138A9">
        <w:rPr>
          <w:rFonts w:ascii="Arial" w:hAnsi="Arial" w:cs="Arial"/>
        </w:rPr>
        <w:t xml:space="preserve"> (2024a) ‘Multidisciplinary care in Parkinson’s disease’, </w:t>
      </w:r>
      <w:r w:rsidRPr="009138A9">
        <w:rPr>
          <w:rFonts w:ascii="Arial" w:hAnsi="Arial" w:cs="Arial"/>
          <w:i/>
          <w:iCs/>
        </w:rPr>
        <w:t>Journal of Neural Transmission</w:t>
      </w:r>
      <w:r w:rsidRPr="009138A9">
        <w:rPr>
          <w:rFonts w:ascii="Arial" w:hAnsi="Arial" w:cs="Arial"/>
        </w:rPr>
        <w:t xml:space="preserve">, 131(10), pp. 1217–1227. Available at: </w:t>
      </w:r>
      <w:hyperlink r:id="rId122" w:history="1">
        <w:r w:rsidRPr="009138A9">
          <w:rPr>
            <w:rStyle w:val="Hyperlink"/>
            <w:rFonts w:ascii="Arial" w:hAnsi="Arial" w:cs="Arial"/>
          </w:rPr>
          <w:t>https://doi.org/10.1007/s00702-024-02807-w</w:t>
        </w:r>
      </w:hyperlink>
      <w:r w:rsidRPr="009138A9">
        <w:rPr>
          <w:rFonts w:ascii="Arial" w:hAnsi="Arial" w:cs="Arial"/>
        </w:rPr>
        <w:t>.</w:t>
      </w:r>
    </w:p>
    <w:p w14:paraId="4F60E568" w14:textId="77777777" w:rsidR="002C5B80" w:rsidRPr="009138A9" w:rsidRDefault="002C5B80" w:rsidP="002C5B80">
      <w:pPr>
        <w:pStyle w:val="ListParagraph"/>
        <w:numPr>
          <w:ilvl w:val="0"/>
          <w:numId w:val="4"/>
        </w:numPr>
        <w:rPr>
          <w:rFonts w:ascii="Arial" w:hAnsi="Arial" w:cs="Arial"/>
        </w:rPr>
      </w:pPr>
      <w:r w:rsidRPr="009138A9">
        <w:rPr>
          <w:rFonts w:ascii="Arial" w:hAnsi="Arial" w:cs="Arial"/>
        </w:rPr>
        <w:t xml:space="preserve">Weise, D. </w:t>
      </w:r>
      <w:r w:rsidRPr="009138A9">
        <w:rPr>
          <w:rFonts w:ascii="Arial" w:hAnsi="Arial" w:cs="Arial"/>
          <w:i/>
          <w:iCs/>
        </w:rPr>
        <w:t>et al.</w:t>
      </w:r>
      <w:r w:rsidRPr="009138A9">
        <w:rPr>
          <w:rFonts w:ascii="Arial" w:hAnsi="Arial" w:cs="Arial"/>
        </w:rPr>
        <w:t xml:space="preserve"> (2024b) ‘Multidisciplinary care in Parkinson’s disease’, </w:t>
      </w:r>
      <w:r w:rsidRPr="009138A9">
        <w:rPr>
          <w:rFonts w:ascii="Arial" w:hAnsi="Arial" w:cs="Arial"/>
          <w:i/>
          <w:iCs/>
        </w:rPr>
        <w:t>Journal of Neural Transmission</w:t>
      </w:r>
      <w:r w:rsidRPr="009138A9">
        <w:rPr>
          <w:rFonts w:ascii="Arial" w:hAnsi="Arial" w:cs="Arial"/>
        </w:rPr>
        <w:t xml:space="preserve">, 131(10), pp. 1217–1227. Available at: </w:t>
      </w:r>
      <w:hyperlink r:id="rId123" w:history="1">
        <w:r w:rsidRPr="009138A9">
          <w:rPr>
            <w:rStyle w:val="Hyperlink"/>
            <w:rFonts w:ascii="Arial" w:hAnsi="Arial" w:cs="Arial"/>
          </w:rPr>
          <w:t>https://doi.org/10.1007/s00702-024-02807-w</w:t>
        </w:r>
      </w:hyperlink>
      <w:r w:rsidRPr="009138A9">
        <w:rPr>
          <w:rFonts w:ascii="Arial" w:hAnsi="Arial" w:cs="Arial"/>
        </w:rPr>
        <w:t>.</w:t>
      </w:r>
    </w:p>
    <w:p w14:paraId="534D97EE" w14:textId="77777777" w:rsidR="002C5B80" w:rsidRPr="009138A9" w:rsidRDefault="002C5B80" w:rsidP="002C5B80">
      <w:pPr>
        <w:pStyle w:val="ListParagraph"/>
        <w:numPr>
          <w:ilvl w:val="0"/>
          <w:numId w:val="4"/>
        </w:numPr>
        <w:rPr>
          <w:rFonts w:ascii="Arial" w:hAnsi="Arial" w:cs="Arial"/>
        </w:rPr>
      </w:pPr>
      <w:r w:rsidRPr="009138A9">
        <w:rPr>
          <w:rFonts w:ascii="Arial" w:hAnsi="Arial" w:cs="Arial"/>
        </w:rPr>
        <w:t xml:space="preserve">Weise, D. </w:t>
      </w:r>
      <w:r w:rsidRPr="009138A9">
        <w:rPr>
          <w:rFonts w:ascii="Arial" w:hAnsi="Arial" w:cs="Arial"/>
          <w:i/>
          <w:iCs/>
        </w:rPr>
        <w:t>et al.</w:t>
      </w:r>
      <w:r w:rsidRPr="009138A9">
        <w:rPr>
          <w:rFonts w:ascii="Arial" w:hAnsi="Arial" w:cs="Arial"/>
        </w:rPr>
        <w:t xml:space="preserve"> (2024c) ‘Multidisciplinary care in Parkinson’s disease’, </w:t>
      </w:r>
      <w:r w:rsidRPr="009138A9">
        <w:rPr>
          <w:rFonts w:ascii="Arial" w:hAnsi="Arial" w:cs="Arial"/>
          <w:i/>
          <w:iCs/>
        </w:rPr>
        <w:t>Journal of Neural Transmission</w:t>
      </w:r>
      <w:r w:rsidRPr="009138A9">
        <w:rPr>
          <w:rFonts w:ascii="Arial" w:hAnsi="Arial" w:cs="Arial"/>
        </w:rPr>
        <w:t xml:space="preserve">, 131(10), pp. 1217–1227. Available at: </w:t>
      </w:r>
      <w:hyperlink r:id="rId124" w:history="1">
        <w:r w:rsidRPr="009138A9">
          <w:rPr>
            <w:rStyle w:val="Hyperlink"/>
            <w:rFonts w:ascii="Arial" w:hAnsi="Arial" w:cs="Arial"/>
          </w:rPr>
          <w:t>https://doi.org/10.1007/s00702-024-02807-w</w:t>
        </w:r>
      </w:hyperlink>
      <w:r w:rsidRPr="009138A9">
        <w:rPr>
          <w:rFonts w:ascii="Arial" w:hAnsi="Arial" w:cs="Arial"/>
        </w:rPr>
        <w:t>.</w:t>
      </w:r>
    </w:p>
    <w:p w14:paraId="62CA546F" w14:textId="77777777" w:rsidR="002C5B80" w:rsidRPr="009138A9" w:rsidRDefault="002C5B80" w:rsidP="002C5B80">
      <w:pPr>
        <w:pStyle w:val="ListParagraph"/>
        <w:numPr>
          <w:ilvl w:val="0"/>
          <w:numId w:val="4"/>
        </w:numPr>
        <w:rPr>
          <w:rFonts w:ascii="Arial" w:hAnsi="Arial" w:cs="Arial"/>
        </w:rPr>
      </w:pPr>
      <w:r w:rsidRPr="009138A9">
        <w:rPr>
          <w:rFonts w:ascii="Arial" w:hAnsi="Arial" w:cs="Arial"/>
        </w:rPr>
        <w:t xml:space="preserve">WHO (no date) </w:t>
      </w:r>
      <w:r w:rsidRPr="009138A9">
        <w:rPr>
          <w:rFonts w:ascii="Arial" w:hAnsi="Arial" w:cs="Arial"/>
          <w:i/>
          <w:iCs/>
        </w:rPr>
        <w:t>Parkinson disease</w:t>
      </w:r>
      <w:r w:rsidRPr="009138A9">
        <w:rPr>
          <w:rFonts w:ascii="Arial" w:hAnsi="Arial" w:cs="Arial"/>
        </w:rPr>
        <w:t xml:space="preserve">. Available at: </w:t>
      </w:r>
      <w:hyperlink r:id="rId125" w:history="1">
        <w:r w:rsidRPr="009138A9">
          <w:rPr>
            <w:rStyle w:val="Hyperlink"/>
            <w:rFonts w:ascii="Arial" w:hAnsi="Arial" w:cs="Arial"/>
          </w:rPr>
          <w:t>https://www.who.int/news-room/fact-sheets/detail/parkinson-disease</w:t>
        </w:r>
      </w:hyperlink>
      <w:r w:rsidRPr="009138A9">
        <w:rPr>
          <w:rFonts w:ascii="Arial" w:hAnsi="Arial" w:cs="Arial"/>
        </w:rPr>
        <w:t xml:space="preserve"> (Accessed: 23 June 2026).</w:t>
      </w:r>
    </w:p>
    <w:p w14:paraId="07161167" w14:textId="77777777" w:rsidR="002C5B80" w:rsidRPr="009138A9" w:rsidRDefault="002C5B80" w:rsidP="002C5B80">
      <w:pPr>
        <w:pStyle w:val="ListParagraph"/>
        <w:numPr>
          <w:ilvl w:val="0"/>
          <w:numId w:val="4"/>
        </w:numPr>
        <w:rPr>
          <w:rFonts w:ascii="Arial" w:hAnsi="Arial" w:cs="Arial"/>
        </w:rPr>
      </w:pPr>
      <w:r w:rsidRPr="009138A9">
        <w:rPr>
          <w:rFonts w:ascii="Arial" w:hAnsi="Arial" w:cs="Arial"/>
        </w:rPr>
        <w:t xml:space="preserve">Wilkin, K., Fang, M.L. and Sixsmith, J. (2024) ‘Implementing advance care planning in palliative and end of life care: a scoping review of community nursing perspectives’, </w:t>
      </w:r>
      <w:r w:rsidRPr="009138A9">
        <w:rPr>
          <w:rFonts w:ascii="Arial" w:hAnsi="Arial" w:cs="Arial"/>
          <w:i/>
          <w:iCs/>
        </w:rPr>
        <w:t>BMC Geriatrics</w:t>
      </w:r>
      <w:r w:rsidRPr="009138A9">
        <w:rPr>
          <w:rFonts w:ascii="Arial" w:hAnsi="Arial" w:cs="Arial"/>
        </w:rPr>
        <w:t xml:space="preserve">, 24, p. 294. Available at: </w:t>
      </w:r>
      <w:hyperlink r:id="rId126" w:history="1">
        <w:r w:rsidRPr="009138A9">
          <w:rPr>
            <w:rStyle w:val="Hyperlink"/>
            <w:rFonts w:ascii="Arial" w:hAnsi="Arial" w:cs="Arial"/>
          </w:rPr>
          <w:t>https://doi.org/10.1186/s12877-024-04888-4</w:t>
        </w:r>
      </w:hyperlink>
      <w:r w:rsidRPr="009138A9">
        <w:rPr>
          <w:rFonts w:ascii="Arial" w:hAnsi="Arial" w:cs="Arial"/>
        </w:rPr>
        <w:t>.</w:t>
      </w:r>
    </w:p>
    <w:p w14:paraId="74A63F2F" w14:textId="77777777" w:rsidR="002C5B80" w:rsidRPr="009138A9" w:rsidRDefault="002C5B80" w:rsidP="002C5B80">
      <w:pPr>
        <w:pStyle w:val="ListParagraph"/>
        <w:numPr>
          <w:ilvl w:val="0"/>
          <w:numId w:val="4"/>
        </w:numPr>
        <w:rPr>
          <w:rFonts w:ascii="Arial" w:hAnsi="Arial" w:cs="Arial"/>
        </w:rPr>
      </w:pPr>
      <w:r w:rsidRPr="009138A9">
        <w:rPr>
          <w:rFonts w:ascii="Arial" w:hAnsi="Arial" w:cs="Arial"/>
        </w:rPr>
        <w:lastRenderedPageBreak/>
        <w:t xml:space="preserve">Wittenberg-Lyles, E. </w:t>
      </w:r>
      <w:r w:rsidRPr="009138A9">
        <w:rPr>
          <w:rFonts w:ascii="Arial" w:hAnsi="Arial" w:cs="Arial"/>
          <w:i/>
          <w:iCs/>
        </w:rPr>
        <w:t>et al.</w:t>
      </w:r>
      <w:r w:rsidRPr="009138A9">
        <w:rPr>
          <w:rFonts w:ascii="Arial" w:hAnsi="Arial" w:cs="Arial"/>
        </w:rPr>
        <w:t xml:space="preserve"> (2014) ‘Understanding Social Support Burden Among Family Caregivers’, </w:t>
      </w:r>
      <w:r w:rsidRPr="009138A9">
        <w:rPr>
          <w:rFonts w:ascii="Arial" w:hAnsi="Arial" w:cs="Arial"/>
          <w:i/>
          <w:iCs/>
        </w:rPr>
        <w:t>Health communication</w:t>
      </w:r>
      <w:r w:rsidRPr="009138A9">
        <w:rPr>
          <w:rFonts w:ascii="Arial" w:hAnsi="Arial" w:cs="Arial"/>
        </w:rPr>
        <w:t xml:space="preserve">, 29(9), pp. 901–910. Available at: </w:t>
      </w:r>
      <w:hyperlink r:id="rId127" w:history="1">
        <w:r w:rsidRPr="009138A9">
          <w:rPr>
            <w:rStyle w:val="Hyperlink"/>
            <w:rFonts w:ascii="Arial" w:hAnsi="Arial" w:cs="Arial"/>
          </w:rPr>
          <w:t>https://doi.org/10.1080/10410236.2013.815111</w:t>
        </w:r>
      </w:hyperlink>
      <w:r w:rsidRPr="009138A9">
        <w:rPr>
          <w:rFonts w:ascii="Arial" w:hAnsi="Arial" w:cs="Arial"/>
        </w:rPr>
        <w:t>.</w:t>
      </w:r>
    </w:p>
    <w:p w14:paraId="28D2D2B4" w14:textId="77777777" w:rsidR="002C5B80" w:rsidRPr="009138A9" w:rsidRDefault="002C5B80" w:rsidP="002C5B80">
      <w:pPr>
        <w:pStyle w:val="ListParagraph"/>
        <w:numPr>
          <w:ilvl w:val="0"/>
          <w:numId w:val="4"/>
        </w:numPr>
        <w:rPr>
          <w:rFonts w:ascii="Arial" w:hAnsi="Arial" w:cs="Arial"/>
        </w:rPr>
      </w:pPr>
      <w:r w:rsidRPr="009138A9">
        <w:rPr>
          <w:rFonts w:ascii="Arial" w:hAnsi="Arial" w:cs="Arial"/>
        </w:rPr>
        <w:t xml:space="preserve">Wood, G. (2024) ‘“Huge and unjust disparities” across NHS neurology services’, 12 February. Available at: </w:t>
      </w:r>
      <w:hyperlink r:id="rId128" w:history="1">
        <w:r w:rsidRPr="009138A9">
          <w:rPr>
            <w:rStyle w:val="Hyperlink"/>
            <w:rFonts w:ascii="Arial" w:hAnsi="Arial" w:cs="Arial"/>
          </w:rPr>
          <w:t>https://www.epilepsy.org.uk/news/huge-and-unjust-disparities-across-nhs-neurology-services</w:t>
        </w:r>
      </w:hyperlink>
      <w:r w:rsidRPr="009138A9">
        <w:rPr>
          <w:rFonts w:ascii="Arial" w:hAnsi="Arial" w:cs="Arial"/>
        </w:rPr>
        <w:t xml:space="preserve"> (Accessed: 1 July 2026).</w:t>
      </w:r>
    </w:p>
    <w:p w14:paraId="3AEA1B22" w14:textId="77777777" w:rsidR="002C5B80" w:rsidRPr="009138A9" w:rsidRDefault="002C5B80" w:rsidP="002C5B80">
      <w:pPr>
        <w:pStyle w:val="ListParagraph"/>
        <w:numPr>
          <w:ilvl w:val="0"/>
          <w:numId w:val="4"/>
        </w:numPr>
        <w:rPr>
          <w:rFonts w:ascii="Arial" w:hAnsi="Arial" w:cs="Arial"/>
        </w:rPr>
      </w:pPr>
      <w:r w:rsidRPr="009138A9">
        <w:rPr>
          <w:rFonts w:ascii="Arial" w:hAnsi="Arial" w:cs="Arial"/>
        </w:rPr>
        <w:t xml:space="preserve">Zafar, S., Lui, F. and Yaddanapudi, S.S. (2026) ‘Parkinson Disease’, </w:t>
      </w:r>
      <w:r w:rsidRPr="009138A9">
        <w:rPr>
          <w:rFonts w:ascii="Arial" w:hAnsi="Arial" w:cs="Arial"/>
          <w:i/>
          <w:iCs/>
        </w:rPr>
        <w:t>StatPearls</w:t>
      </w:r>
      <w:r w:rsidRPr="009138A9">
        <w:rPr>
          <w:rFonts w:ascii="Arial" w:hAnsi="Arial" w:cs="Arial"/>
        </w:rPr>
        <w:t xml:space="preserve">. Treasure Island (FL): StatPearls Publishing. Available at: </w:t>
      </w:r>
      <w:hyperlink r:id="rId129" w:history="1">
        <w:r w:rsidRPr="009138A9">
          <w:rPr>
            <w:rStyle w:val="Hyperlink"/>
            <w:rFonts w:ascii="Arial" w:hAnsi="Arial" w:cs="Arial"/>
          </w:rPr>
          <w:t>http://www.ncbi.nlm.nih.gov/books/NBK470193/</w:t>
        </w:r>
      </w:hyperlink>
      <w:r w:rsidRPr="009138A9">
        <w:rPr>
          <w:rFonts w:ascii="Arial" w:hAnsi="Arial" w:cs="Arial"/>
        </w:rPr>
        <w:t xml:space="preserve"> (Accessed: 30 June 2026).</w:t>
      </w:r>
    </w:p>
    <w:p w14:paraId="4E47ACE8" w14:textId="77777777" w:rsidR="002C5B80" w:rsidRDefault="002C5B80" w:rsidP="005F0F91">
      <w:pPr>
        <w:spacing w:line="360" w:lineRule="auto"/>
        <w:rPr>
          <w:rFonts w:ascii="Arial" w:hAnsi="Arial" w:cs="Arial"/>
        </w:rPr>
      </w:pPr>
    </w:p>
    <w:p w14:paraId="42E873DB" w14:textId="77777777" w:rsidR="002C5B80" w:rsidRDefault="002C5B80" w:rsidP="005F0F91">
      <w:pPr>
        <w:spacing w:line="360" w:lineRule="auto"/>
        <w:rPr>
          <w:rFonts w:ascii="Arial" w:hAnsi="Arial" w:cs="Arial"/>
        </w:rPr>
      </w:pPr>
    </w:p>
    <w:p w14:paraId="317F0742" w14:textId="77777777" w:rsidR="002C5B80" w:rsidRDefault="002C5B80" w:rsidP="005F0F91">
      <w:pPr>
        <w:spacing w:line="360" w:lineRule="auto"/>
        <w:rPr>
          <w:rFonts w:ascii="Arial" w:hAnsi="Arial" w:cs="Arial"/>
        </w:rPr>
      </w:pPr>
    </w:p>
    <w:p w14:paraId="2E7E8175" w14:textId="77777777" w:rsidR="002C5B80" w:rsidRDefault="002C5B80" w:rsidP="005F0F91">
      <w:pPr>
        <w:spacing w:line="360" w:lineRule="auto"/>
        <w:rPr>
          <w:rFonts w:ascii="Arial" w:hAnsi="Arial" w:cs="Arial"/>
        </w:rPr>
      </w:pPr>
    </w:p>
    <w:p w14:paraId="1854DD4A" w14:textId="77777777" w:rsidR="002C5B80" w:rsidRDefault="002C5B80" w:rsidP="005F0F91">
      <w:pPr>
        <w:spacing w:line="360" w:lineRule="auto"/>
        <w:rPr>
          <w:rFonts w:ascii="Arial" w:hAnsi="Arial" w:cs="Arial"/>
        </w:rPr>
      </w:pPr>
    </w:p>
    <w:p w14:paraId="1FBEFF82" w14:textId="77777777" w:rsidR="002C5B80" w:rsidRDefault="002C5B80" w:rsidP="005F0F91">
      <w:pPr>
        <w:spacing w:line="360" w:lineRule="auto"/>
        <w:rPr>
          <w:rFonts w:ascii="Arial" w:hAnsi="Arial" w:cs="Arial"/>
        </w:rPr>
      </w:pPr>
    </w:p>
    <w:p w14:paraId="71B9C073" w14:textId="77777777" w:rsidR="002C5B80" w:rsidRDefault="002C5B80" w:rsidP="005F0F91">
      <w:pPr>
        <w:spacing w:line="360" w:lineRule="auto"/>
        <w:rPr>
          <w:rFonts w:ascii="Arial" w:hAnsi="Arial" w:cs="Arial"/>
        </w:rPr>
      </w:pPr>
    </w:p>
    <w:p w14:paraId="1E5CAB62" w14:textId="77777777" w:rsidR="002C5B80" w:rsidRDefault="002C5B80" w:rsidP="005F0F91">
      <w:pPr>
        <w:spacing w:line="360" w:lineRule="auto"/>
        <w:rPr>
          <w:rFonts w:ascii="Arial" w:hAnsi="Arial" w:cs="Arial"/>
        </w:rPr>
      </w:pPr>
    </w:p>
    <w:p w14:paraId="5CAFF42D" w14:textId="77777777" w:rsidR="002C5B80" w:rsidRPr="00561A02" w:rsidRDefault="002C5B80" w:rsidP="005F0F91">
      <w:pPr>
        <w:spacing w:line="360" w:lineRule="auto"/>
        <w:rPr>
          <w:rFonts w:ascii="Arial" w:hAnsi="Arial" w:cs="Arial"/>
        </w:rPr>
      </w:pPr>
    </w:p>
    <w:sectPr w:rsidR="002C5B80" w:rsidRPr="00561A02" w:rsidSect="00B64816">
      <w:footerReference w:type="default" r:id="rId130"/>
      <w:pgSz w:w="11906" w:h="16838"/>
      <w:pgMar w:top="1440" w:right="1440" w:bottom="1440" w:left="1440" w:header="708" w:footer="708" w:gutter="0"/>
      <w:pgBorders w:offsetFrom="page">
        <w:top w:val="thinThickThinMediumGap" w:sz="24" w:space="24" w:color="auto"/>
        <w:left w:val="thinThickThinMediumGap" w:sz="24" w:space="24" w:color="auto"/>
        <w:bottom w:val="thinThickThinMediumGap" w:sz="24" w:space="24" w:color="auto"/>
        <w:right w:val="thinThickThinMediumGap" w:sz="2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412AE0" w14:textId="77777777" w:rsidR="009C4F0B" w:rsidRDefault="009C4F0B" w:rsidP="001F55CC">
      <w:pPr>
        <w:spacing w:after="0" w:line="240" w:lineRule="auto"/>
      </w:pPr>
      <w:r>
        <w:separator/>
      </w:r>
    </w:p>
  </w:endnote>
  <w:endnote w:type="continuationSeparator" w:id="0">
    <w:p w14:paraId="57C35FDB" w14:textId="77777777" w:rsidR="009C4F0B" w:rsidRDefault="009C4F0B" w:rsidP="001F55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18874041"/>
      <w:docPartObj>
        <w:docPartGallery w:val="Page Numbers (Bottom of Page)"/>
        <w:docPartUnique/>
      </w:docPartObj>
    </w:sdtPr>
    <w:sdtEndPr>
      <w:rPr>
        <w:noProof/>
      </w:rPr>
    </w:sdtEndPr>
    <w:sdtContent>
      <w:p w14:paraId="356AB0BD" w14:textId="1B793EDB" w:rsidR="00CC70A5" w:rsidRDefault="00CC70A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4A07219" w14:textId="77777777" w:rsidR="001F55CC" w:rsidRDefault="001F55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87853C" w14:textId="77777777" w:rsidR="009C4F0B" w:rsidRDefault="009C4F0B" w:rsidP="001F55CC">
      <w:pPr>
        <w:spacing w:after="0" w:line="240" w:lineRule="auto"/>
      </w:pPr>
      <w:r>
        <w:separator/>
      </w:r>
    </w:p>
  </w:footnote>
  <w:footnote w:type="continuationSeparator" w:id="0">
    <w:p w14:paraId="5CB6E7FE" w14:textId="77777777" w:rsidR="009C4F0B" w:rsidRDefault="009C4F0B" w:rsidP="001F55C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DA3B31"/>
    <w:multiLevelType w:val="hybridMultilevel"/>
    <w:tmpl w:val="11486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BE61E8"/>
    <w:multiLevelType w:val="hybridMultilevel"/>
    <w:tmpl w:val="9816FF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5F66B59"/>
    <w:multiLevelType w:val="hybridMultilevel"/>
    <w:tmpl w:val="054208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F0A02DD"/>
    <w:multiLevelType w:val="hybridMultilevel"/>
    <w:tmpl w:val="237821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50384387">
    <w:abstractNumId w:val="2"/>
  </w:num>
  <w:num w:numId="2" w16cid:durableId="414208261">
    <w:abstractNumId w:val="3"/>
  </w:num>
  <w:num w:numId="3" w16cid:durableId="2046562282">
    <w:abstractNumId w:val="0"/>
  </w:num>
  <w:num w:numId="4" w16cid:durableId="6419048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5EC4"/>
    <w:rsid w:val="000052FB"/>
    <w:rsid w:val="00012260"/>
    <w:rsid w:val="00012586"/>
    <w:rsid w:val="00021E2F"/>
    <w:rsid w:val="000252AA"/>
    <w:rsid w:val="000279F5"/>
    <w:rsid w:val="00032C3C"/>
    <w:rsid w:val="00036515"/>
    <w:rsid w:val="0003698E"/>
    <w:rsid w:val="00037E0E"/>
    <w:rsid w:val="000410EB"/>
    <w:rsid w:val="00041C04"/>
    <w:rsid w:val="0004314E"/>
    <w:rsid w:val="000432CD"/>
    <w:rsid w:val="000501B5"/>
    <w:rsid w:val="000517B2"/>
    <w:rsid w:val="00051FFA"/>
    <w:rsid w:val="000528D6"/>
    <w:rsid w:val="00053C3A"/>
    <w:rsid w:val="00053D97"/>
    <w:rsid w:val="00055CA8"/>
    <w:rsid w:val="00055E10"/>
    <w:rsid w:val="00061907"/>
    <w:rsid w:val="000655D8"/>
    <w:rsid w:val="000673A2"/>
    <w:rsid w:val="00067B7F"/>
    <w:rsid w:val="0007372F"/>
    <w:rsid w:val="0007786F"/>
    <w:rsid w:val="000826A2"/>
    <w:rsid w:val="000827D2"/>
    <w:rsid w:val="0008695D"/>
    <w:rsid w:val="00087FBE"/>
    <w:rsid w:val="00090623"/>
    <w:rsid w:val="0009230B"/>
    <w:rsid w:val="00092EB8"/>
    <w:rsid w:val="000A464A"/>
    <w:rsid w:val="000B065E"/>
    <w:rsid w:val="000B1109"/>
    <w:rsid w:val="000B6851"/>
    <w:rsid w:val="000C010D"/>
    <w:rsid w:val="000C2480"/>
    <w:rsid w:val="000C6606"/>
    <w:rsid w:val="000C751D"/>
    <w:rsid w:val="000D036F"/>
    <w:rsid w:val="000D429C"/>
    <w:rsid w:val="000D4C17"/>
    <w:rsid w:val="000D7321"/>
    <w:rsid w:val="000E605F"/>
    <w:rsid w:val="000F06AF"/>
    <w:rsid w:val="000F11DE"/>
    <w:rsid w:val="000F605B"/>
    <w:rsid w:val="000F7BE6"/>
    <w:rsid w:val="0010172C"/>
    <w:rsid w:val="0010363A"/>
    <w:rsid w:val="001048BB"/>
    <w:rsid w:val="00105969"/>
    <w:rsid w:val="00106C00"/>
    <w:rsid w:val="00110903"/>
    <w:rsid w:val="00111787"/>
    <w:rsid w:val="001141A4"/>
    <w:rsid w:val="00123E1D"/>
    <w:rsid w:val="0012451F"/>
    <w:rsid w:val="00130773"/>
    <w:rsid w:val="0013271B"/>
    <w:rsid w:val="00133CE9"/>
    <w:rsid w:val="00136A4A"/>
    <w:rsid w:val="00136DB9"/>
    <w:rsid w:val="001377F5"/>
    <w:rsid w:val="00140C66"/>
    <w:rsid w:val="00143940"/>
    <w:rsid w:val="00146683"/>
    <w:rsid w:val="001519B9"/>
    <w:rsid w:val="00153E4D"/>
    <w:rsid w:val="00163506"/>
    <w:rsid w:val="00166521"/>
    <w:rsid w:val="00171054"/>
    <w:rsid w:val="00172259"/>
    <w:rsid w:val="00172316"/>
    <w:rsid w:val="00174B86"/>
    <w:rsid w:val="00176F4A"/>
    <w:rsid w:val="00183492"/>
    <w:rsid w:val="00184AB6"/>
    <w:rsid w:val="00185559"/>
    <w:rsid w:val="00185C5D"/>
    <w:rsid w:val="00186545"/>
    <w:rsid w:val="001967F4"/>
    <w:rsid w:val="0019744B"/>
    <w:rsid w:val="001A0471"/>
    <w:rsid w:val="001A1772"/>
    <w:rsid w:val="001A3458"/>
    <w:rsid w:val="001A5081"/>
    <w:rsid w:val="001A55EB"/>
    <w:rsid w:val="001B0484"/>
    <w:rsid w:val="001B177B"/>
    <w:rsid w:val="001B453C"/>
    <w:rsid w:val="001B61A1"/>
    <w:rsid w:val="001C1E45"/>
    <w:rsid w:val="001C657A"/>
    <w:rsid w:val="001D20F2"/>
    <w:rsid w:val="001D6646"/>
    <w:rsid w:val="001E3076"/>
    <w:rsid w:val="001E3EF8"/>
    <w:rsid w:val="001F31ED"/>
    <w:rsid w:val="001F55CC"/>
    <w:rsid w:val="001F743D"/>
    <w:rsid w:val="001F7917"/>
    <w:rsid w:val="0020178C"/>
    <w:rsid w:val="0020181C"/>
    <w:rsid w:val="00203BD3"/>
    <w:rsid w:val="00206734"/>
    <w:rsid w:val="00214153"/>
    <w:rsid w:val="00214354"/>
    <w:rsid w:val="002168A0"/>
    <w:rsid w:val="00221607"/>
    <w:rsid w:val="00223019"/>
    <w:rsid w:val="00230419"/>
    <w:rsid w:val="002315D3"/>
    <w:rsid w:val="0023566A"/>
    <w:rsid w:val="00236A23"/>
    <w:rsid w:val="00240DAC"/>
    <w:rsid w:val="002467EF"/>
    <w:rsid w:val="002519FD"/>
    <w:rsid w:val="002532AE"/>
    <w:rsid w:val="00253FE9"/>
    <w:rsid w:val="0025788F"/>
    <w:rsid w:val="00260430"/>
    <w:rsid w:val="00260B05"/>
    <w:rsid w:val="00261659"/>
    <w:rsid w:val="00262298"/>
    <w:rsid w:val="00265E02"/>
    <w:rsid w:val="00272F7C"/>
    <w:rsid w:val="00275EB1"/>
    <w:rsid w:val="00280C2E"/>
    <w:rsid w:val="0028348C"/>
    <w:rsid w:val="00284212"/>
    <w:rsid w:val="00287403"/>
    <w:rsid w:val="0029142A"/>
    <w:rsid w:val="002929B6"/>
    <w:rsid w:val="00292D83"/>
    <w:rsid w:val="002932F9"/>
    <w:rsid w:val="002964E2"/>
    <w:rsid w:val="002A18B1"/>
    <w:rsid w:val="002B29DB"/>
    <w:rsid w:val="002B67E1"/>
    <w:rsid w:val="002C3756"/>
    <w:rsid w:val="002C402B"/>
    <w:rsid w:val="002C5B80"/>
    <w:rsid w:val="002D61AD"/>
    <w:rsid w:val="002E19C7"/>
    <w:rsid w:val="002E4593"/>
    <w:rsid w:val="002E7B95"/>
    <w:rsid w:val="002F1B65"/>
    <w:rsid w:val="002F1EC5"/>
    <w:rsid w:val="003029E4"/>
    <w:rsid w:val="00303366"/>
    <w:rsid w:val="003051C3"/>
    <w:rsid w:val="00305EEE"/>
    <w:rsid w:val="003140A4"/>
    <w:rsid w:val="00323144"/>
    <w:rsid w:val="00323B99"/>
    <w:rsid w:val="00330E66"/>
    <w:rsid w:val="003344CB"/>
    <w:rsid w:val="003457D2"/>
    <w:rsid w:val="003558C4"/>
    <w:rsid w:val="003559D0"/>
    <w:rsid w:val="003565A9"/>
    <w:rsid w:val="00357394"/>
    <w:rsid w:val="0036014D"/>
    <w:rsid w:val="0036026D"/>
    <w:rsid w:val="00364014"/>
    <w:rsid w:val="0036572B"/>
    <w:rsid w:val="003749D1"/>
    <w:rsid w:val="00374D78"/>
    <w:rsid w:val="00375015"/>
    <w:rsid w:val="00375B6B"/>
    <w:rsid w:val="003826AC"/>
    <w:rsid w:val="003850FD"/>
    <w:rsid w:val="0038610D"/>
    <w:rsid w:val="00391CD7"/>
    <w:rsid w:val="00393017"/>
    <w:rsid w:val="00393EB2"/>
    <w:rsid w:val="003957FB"/>
    <w:rsid w:val="003962BB"/>
    <w:rsid w:val="003B2F7A"/>
    <w:rsid w:val="003C0D89"/>
    <w:rsid w:val="003C3815"/>
    <w:rsid w:val="003C3985"/>
    <w:rsid w:val="003D157A"/>
    <w:rsid w:val="003D4506"/>
    <w:rsid w:val="003D4CB0"/>
    <w:rsid w:val="003D7EAE"/>
    <w:rsid w:val="003E1497"/>
    <w:rsid w:val="003E3B28"/>
    <w:rsid w:val="003E7AFE"/>
    <w:rsid w:val="003F007C"/>
    <w:rsid w:val="003F11FA"/>
    <w:rsid w:val="003F4120"/>
    <w:rsid w:val="003F45AF"/>
    <w:rsid w:val="003F7403"/>
    <w:rsid w:val="0040079B"/>
    <w:rsid w:val="004023AC"/>
    <w:rsid w:val="0040475B"/>
    <w:rsid w:val="004125C0"/>
    <w:rsid w:val="00413C9F"/>
    <w:rsid w:val="004142F9"/>
    <w:rsid w:val="0041514B"/>
    <w:rsid w:val="004227BA"/>
    <w:rsid w:val="0043298F"/>
    <w:rsid w:val="00433307"/>
    <w:rsid w:val="004336C5"/>
    <w:rsid w:val="00434296"/>
    <w:rsid w:val="00435516"/>
    <w:rsid w:val="004357DD"/>
    <w:rsid w:val="004378A7"/>
    <w:rsid w:val="00437B91"/>
    <w:rsid w:val="00442512"/>
    <w:rsid w:val="0045318C"/>
    <w:rsid w:val="004543D0"/>
    <w:rsid w:val="00454860"/>
    <w:rsid w:val="004566C8"/>
    <w:rsid w:val="00460C3D"/>
    <w:rsid w:val="00461310"/>
    <w:rsid w:val="00461F7D"/>
    <w:rsid w:val="00461FFB"/>
    <w:rsid w:val="0046692A"/>
    <w:rsid w:val="00467392"/>
    <w:rsid w:val="00470037"/>
    <w:rsid w:val="00470D5D"/>
    <w:rsid w:val="004746F8"/>
    <w:rsid w:val="00474A42"/>
    <w:rsid w:val="00484420"/>
    <w:rsid w:val="00487CF7"/>
    <w:rsid w:val="00490ABE"/>
    <w:rsid w:val="00493470"/>
    <w:rsid w:val="00494CC5"/>
    <w:rsid w:val="0049582C"/>
    <w:rsid w:val="00497AB4"/>
    <w:rsid w:val="004A1B44"/>
    <w:rsid w:val="004A2D51"/>
    <w:rsid w:val="004A3E04"/>
    <w:rsid w:val="004A71BF"/>
    <w:rsid w:val="004B0169"/>
    <w:rsid w:val="004B4FCE"/>
    <w:rsid w:val="004B5159"/>
    <w:rsid w:val="004B72BC"/>
    <w:rsid w:val="004C0B7E"/>
    <w:rsid w:val="004C2791"/>
    <w:rsid w:val="004C5975"/>
    <w:rsid w:val="004D186C"/>
    <w:rsid w:val="004D4967"/>
    <w:rsid w:val="004D7FF4"/>
    <w:rsid w:val="004E1512"/>
    <w:rsid w:val="004E2254"/>
    <w:rsid w:val="004E6B39"/>
    <w:rsid w:val="004F1149"/>
    <w:rsid w:val="004F3812"/>
    <w:rsid w:val="004F778B"/>
    <w:rsid w:val="005006CD"/>
    <w:rsid w:val="00505212"/>
    <w:rsid w:val="0051128F"/>
    <w:rsid w:val="00524C6D"/>
    <w:rsid w:val="00532D5F"/>
    <w:rsid w:val="0053464D"/>
    <w:rsid w:val="00537838"/>
    <w:rsid w:val="0054002F"/>
    <w:rsid w:val="00544CA0"/>
    <w:rsid w:val="0054691C"/>
    <w:rsid w:val="00560077"/>
    <w:rsid w:val="00561A02"/>
    <w:rsid w:val="00564F75"/>
    <w:rsid w:val="0056576A"/>
    <w:rsid w:val="00570065"/>
    <w:rsid w:val="00571D4C"/>
    <w:rsid w:val="00572E52"/>
    <w:rsid w:val="00574252"/>
    <w:rsid w:val="005772DA"/>
    <w:rsid w:val="00577807"/>
    <w:rsid w:val="00581E8A"/>
    <w:rsid w:val="005849A7"/>
    <w:rsid w:val="005866D8"/>
    <w:rsid w:val="005935C4"/>
    <w:rsid w:val="005935CD"/>
    <w:rsid w:val="00596092"/>
    <w:rsid w:val="00596C3F"/>
    <w:rsid w:val="00596C51"/>
    <w:rsid w:val="00596F02"/>
    <w:rsid w:val="005A13AE"/>
    <w:rsid w:val="005A55C3"/>
    <w:rsid w:val="005A5B68"/>
    <w:rsid w:val="005A6510"/>
    <w:rsid w:val="005A66C2"/>
    <w:rsid w:val="005B10E6"/>
    <w:rsid w:val="005B6545"/>
    <w:rsid w:val="005B7982"/>
    <w:rsid w:val="005C15EA"/>
    <w:rsid w:val="005C1A57"/>
    <w:rsid w:val="005C395B"/>
    <w:rsid w:val="005C3B2D"/>
    <w:rsid w:val="005D098B"/>
    <w:rsid w:val="005D53DE"/>
    <w:rsid w:val="005E0C23"/>
    <w:rsid w:val="005E3011"/>
    <w:rsid w:val="005F04E6"/>
    <w:rsid w:val="005F0F91"/>
    <w:rsid w:val="005F23BB"/>
    <w:rsid w:val="005F30B6"/>
    <w:rsid w:val="005F3730"/>
    <w:rsid w:val="005F5ECB"/>
    <w:rsid w:val="006119EE"/>
    <w:rsid w:val="00613B78"/>
    <w:rsid w:val="006152CA"/>
    <w:rsid w:val="00620F00"/>
    <w:rsid w:val="00622B20"/>
    <w:rsid w:val="006247BA"/>
    <w:rsid w:val="00625672"/>
    <w:rsid w:val="00627C45"/>
    <w:rsid w:val="006350DD"/>
    <w:rsid w:val="00640430"/>
    <w:rsid w:val="00640785"/>
    <w:rsid w:val="0064336F"/>
    <w:rsid w:val="00646BC8"/>
    <w:rsid w:val="00650F54"/>
    <w:rsid w:val="0065185B"/>
    <w:rsid w:val="00651F67"/>
    <w:rsid w:val="006567F5"/>
    <w:rsid w:val="00660E2C"/>
    <w:rsid w:val="00665610"/>
    <w:rsid w:val="00670744"/>
    <w:rsid w:val="00670B79"/>
    <w:rsid w:val="00670E18"/>
    <w:rsid w:val="00673C13"/>
    <w:rsid w:val="00673F69"/>
    <w:rsid w:val="00675E38"/>
    <w:rsid w:val="00687C69"/>
    <w:rsid w:val="0069505A"/>
    <w:rsid w:val="00695F18"/>
    <w:rsid w:val="006A43B4"/>
    <w:rsid w:val="006A5652"/>
    <w:rsid w:val="006A7B4B"/>
    <w:rsid w:val="006B3908"/>
    <w:rsid w:val="006B54FB"/>
    <w:rsid w:val="006C2EF9"/>
    <w:rsid w:val="006C79FF"/>
    <w:rsid w:val="006C7E33"/>
    <w:rsid w:val="006C7EFE"/>
    <w:rsid w:val="006D6E41"/>
    <w:rsid w:val="006E128C"/>
    <w:rsid w:val="006E41D5"/>
    <w:rsid w:val="006E54BF"/>
    <w:rsid w:val="006E6124"/>
    <w:rsid w:val="006F134F"/>
    <w:rsid w:val="006F55CF"/>
    <w:rsid w:val="006F56DA"/>
    <w:rsid w:val="00707F3B"/>
    <w:rsid w:val="00710016"/>
    <w:rsid w:val="00711872"/>
    <w:rsid w:val="00715046"/>
    <w:rsid w:val="00721F2C"/>
    <w:rsid w:val="0072655D"/>
    <w:rsid w:val="007276BF"/>
    <w:rsid w:val="007300DA"/>
    <w:rsid w:val="00742C84"/>
    <w:rsid w:val="007437F8"/>
    <w:rsid w:val="007440B1"/>
    <w:rsid w:val="007461F4"/>
    <w:rsid w:val="007468A8"/>
    <w:rsid w:val="007471AF"/>
    <w:rsid w:val="00747478"/>
    <w:rsid w:val="00747EBF"/>
    <w:rsid w:val="007541D8"/>
    <w:rsid w:val="007570A5"/>
    <w:rsid w:val="00762B51"/>
    <w:rsid w:val="007660C8"/>
    <w:rsid w:val="00766C1A"/>
    <w:rsid w:val="00771F3E"/>
    <w:rsid w:val="00772C4D"/>
    <w:rsid w:val="00774222"/>
    <w:rsid w:val="0077642D"/>
    <w:rsid w:val="007840EA"/>
    <w:rsid w:val="00784E5D"/>
    <w:rsid w:val="007858AA"/>
    <w:rsid w:val="00786C7E"/>
    <w:rsid w:val="00786D3E"/>
    <w:rsid w:val="00790A0B"/>
    <w:rsid w:val="007931FB"/>
    <w:rsid w:val="00793D4D"/>
    <w:rsid w:val="00797522"/>
    <w:rsid w:val="007A43E2"/>
    <w:rsid w:val="007A5F17"/>
    <w:rsid w:val="007A7DD4"/>
    <w:rsid w:val="007B1F89"/>
    <w:rsid w:val="007B4F3E"/>
    <w:rsid w:val="007B6B3A"/>
    <w:rsid w:val="007C03DF"/>
    <w:rsid w:val="007C1A7D"/>
    <w:rsid w:val="007C7567"/>
    <w:rsid w:val="007D150B"/>
    <w:rsid w:val="007D2338"/>
    <w:rsid w:val="007D3E41"/>
    <w:rsid w:val="007D4D5F"/>
    <w:rsid w:val="007E0EA6"/>
    <w:rsid w:val="007E15E8"/>
    <w:rsid w:val="007E335B"/>
    <w:rsid w:val="007E4BD8"/>
    <w:rsid w:val="007E5DBD"/>
    <w:rsid w:val="007E620E"/>
    <w:rsid w:val="007F15E9"/>
    <w:rsid w:val="007F75C4"/>
    <w:rsid w:val="0080022F"/>
    <w:rsid w:val="00800AC7"/>
    <w:rsid w:val="0080372D"/>
    <w:rsid w:val="00812488"/>
    <w:rsid w:val="0081691E"/>
    <w:rsid w:val="00821575"/>
    <w:rsid w:val="00823530"/>
    <w:rsid w:val="00832FE4"/>
    <w:rsid w:val="0083432F"/>
    <w:rsid w:val="008429AD"/>
    <w:rsid w:val="008446EE"/>
    <w:rsid w:val="0084723B"/>
    <w:rsid w:val="00852209"/>
    <w:rsid w:val="00852C4C"/>
    <w:rsid w:val="0085727C"/>
    <w:rsid w:val="00861914"/>
    <w:rsid w:val="00863242"/>
    <w:rsid w:val="00864129"/>
    <w:rsid w:val="008656E1"/>
    <w:rsid w:val="00871647"/>
    <w:rsid w:val="00871FE4"/>
    <w:rsid w:val="00874623"/>
    <w:rsid w:val="00876B94"/>
    <w:rsid w:val="008871A8"/>
    <w:rsid w:val="0089085F"/>
    <w:rsid w:val="00891D9A"/>
    <w:rsid w:val="00895887"/>
    <w:rsid w:val="0089701E"/>
    <w:rsid w:val="008A498B"/>
    <w:rsid w:val="008A4B3A"/>
    <w:rsid w:val="008C672C"/>
    <w:rsid w:val="008C6CB2"/>
    <w:rsid w:val="008D0E47"/>
    <w:rsid w:val="008D13A1"/>
    <w:rsid w:val="008D1F63"/>
    <w:rsid w:val="008D59B0"/>
    <w:rsid w:val="008E030A"/>
    <w:rsid w:val="008E1A39"/>
    <w:rsid w:val="008E3BA2"/>
    <w:rsid w:val="008F07F0"/>
    <w:rsid w:val="008F50B8"/>
    <w:rsid w:val="008F766D"/>
    <w:rsid w:val="0090403D"/>
    <w:rsid w:val="00907F18"/>
    <w:rsid w:val="0091342A"/>
    <w:rsid w:val="00916001"/>
    <w:rsid w:val="00916694"/>
    <w:rsid w:val="009202DC"/>
    <w:rsid w:val="00926969"/>
    <w:rsid w:val="00931618"/>
    <w:rsid w:val="009323E2"/>
    <w:rsid w:val="00934C44"/>
    <w:rsid w:val="00935DAE"/>
    <w:rsid w:val="00936C58"/>
    <w:rsid w:val="0094026E"/>
    <w:rsid w:val="00942CAA"/>
    <w:rsid w:val="00945B00"/>
    <w:rsid w:val="0094637E"/>
    <w:rsid w:val="009465CA"/>
    <w:rsid w:val="00950190"/>
    <w:rsid w:val="00951B68"/>
    <w:rsid w:val="009618A5"/>
    <w:rsid w:val="009620F1"/>
    <w:rsid w:val="0096287D"/>
    <w:rsid w:val="00971EB1"/>
    <w:rsid w:val="00971F42"/>
    <w:rsid w:val="0097293B"/>
    <w:rsid w:val="00992942"/>
    <w:rsid w:val="00994796"/>
    <w:rsid w:val="00996B30"/>
    <w:rsid w:val="009A2292"/>
    <w:rsid w:val="009A3DF3"/>
    <w:rsid w:val="009B3525"/>
    <w:rsid w:val="009C4D08"/>
    <w:rsid w:val="009C4F0B"/>
    <w:rsid w:val="009C68E2"/>
    <w:rsid w:val="009D0042"/>
    <w:rsid w:val="009D0306"/>
    <w:rsid w:val="009D2909"/>
    <w:rsid w:val="009D7A1F"/>
    <w:rsid w:val="009E17DE"/>
    <w:rsid w:val="009E5CDC"/>
    <w:rsid w:val="009E70D0"/>
    <w:rsid w:val="009F0CCF"/>
    <w:rsid w:val="009F1C92"/>
    <w:rsid w:val="009F2C82"/>
    <w:rsid w:val="009F32C7"/>
    <w:rsid w:val="009F33C9"/>
    <w:rsid w:val="009F6B6B"/>
    <w:rsid w:val="00A01054"/>
    <w:rsid w:val="00A02445"/>
    <w:rsid w:val="00A028C2"/>
    <w:rsid w:val="00A04144"/>
    <w:rsid w:val="00A05A1E"/>
    <w:rsid w:val="00A113BB"/>
    <w:rsid w:val="00A149E6"/>
    <w:rsid w:val="00A16414"/>
    <w:rsid w:val="00A17986"/>
    <w:rsid w:val="00A200A7"/>
    <w:rsid w:val="00A2120F"/>
    <w:rsid w:val="00A22445"/>
    <w:rsid w:val="00A22DD0"/>
    <w:rsid w:val="00A25F64"/>
    <w:rsid w:val="00A32B24"/>
    <w:rsid w:val="00A35FDA"/>
    <w:rsid w:val="00A456CE"/>
    <w:rsid w:val="00A46D26"/>
    <w:rsid w:val="00A47EE3"/>
    <w:rsid w:val="00A6194F"/>
    <w:rsid w:val="00A6307B"/>
    <w:rsid w:val="00A637A9"/>
    <w:rsid w:val="00A805FF"/>
    <w:rsid w:val="00A8443A"/>
    <w:rsid w:val="00A92EF0"/>
    <w:rsid w:val="00A94BB8"/>
    <w:rsid w:val="00A95D88"/>
    <w:rsid w:val="00A96786"/>
    <w:rsid w:val="00A96AA7"/>
    <w:rsid w:val="00AA0637"/>
    <w:rsid w:val="00AA0CDF"/>
    <w:rsid w:val="00AA7767"/>
    <w:rsid w:val="00AA78B3"/>
    <w:rsid w:val="00AB1922"/>
    <w:rsid w:val="00AB5A8A"/>
    <w:rsid w:val="00AB7E21"/>
    <w:rsid w:val="00AC01CD"/>
    <w:rsid w:val="00AC2085"/>
    <w:rsid w:val="00AC65F1"/>
    <w:rsid w:val="00AC7890"/>
    <w:rsid w:val="00AD1B89"/>
    <w:rsid w:val="00AD2CAB"/>
    <w:rsid w:val="00AD3F72"/>
    <w:rsid w:val="00AD618B"/>
    <w:rsid w:val="00AE0B08"/>
    <w:rsid w:val="00AE1E1D"/>
    <w:rsid w:val="00AE5E59"/>
    <w:rsid w:val="00AF06A2"/>
    <w:rsid w:val="00AF16EB"/>
    <w:rsid w:val="00AF49BF"/>
    <w:rsid w:val="00AF5EB2"/>
    <w:rsid w:val="00B00985"/>
    <w:rsid w:val="00B015C7"/>
    <w:rsid w:val="00B0635A"/>
    <w:rsid w:val="00B101D5"/>
    <w:rsid w:val="00B12284"/>
    <w:rsid w:val="00B14425"/>
    <w:rsid w:val="00B20655"/>
    <w:rsid w:val="00B22FC1"/>
    <w:rsid w:val="00B25400"/>
    <w:rsid w:val="00B349E3"/>
    <w:rsid w:val="00B35EFB"/>
    <w:rsid w:val="00B368BB"/>
    <w:rsid w:val="00B37C08"/>
    <w:rsid w:val="00B4056B"/>
    <w:rsid w:val="00B412FA"/>
    <w:rsid w:val="00B427D1"/>
    <w:rsid w:val="00B42B46"/>
    <w:rsid w:val="00B42E52"/>
    <w:rsid w:val="00B430CE"/>
    <w:rsid w:val="00B43DCC"/>
    <w:rsid w:val="00B448FE"/>
    <w:rsid w:val="00B44A6E"/>
    <w:rsid w:val="00B44B18"/>
    <w:rsid w:val="00B45A73"/>
    <w:rsid w:val="00B47422"/>
    <w:rsid w:val="00B512EF"/>
    <w:rsid w:val="00B545CC"/>
    <w:rsid w:val="00B54FF5"/>
    <w:rsid w:val="00B55201"/>
    <w:rsid w:val="00B625DE"/>
    <w:rsid w:val="00B6375B"/>
    <w:rsid w:val="00B64816"/>
    <w:rsid w:val="00B673F5"/>
    <w:rsid w:val="00B73254"/>
    <w:rsid w:val="00B75DDD"/>
    <w:rsid w:val="00B77E54"/>
    <w:rsid w:val="00B80D7B"/>
    <w:rsid w:val="00B873C5"/>
    <w:rsid w:val="00B9006E"/>
    <w:rsid w:val="00B94D65"/>
    <w:rsid w:val="00B95AD4"/>
    <w:rsid w:val="00B97A2A"/>
    <w:rsid w:val="00BA1146"/>
    <w:rsid w:val="00BA167E"/>
    <w:rsid w:val="00BB2165"/>
    <w:rsid w:val="00BB3E9A"/>
    <w:rsid w:val="00BB4D81"/>
    <w:rsid w:val="00BB5549"/>
    <w:rsid w:val="00BB6074"/>
    <w:rsid w:val="00BC07A2"/>
    <w:rsid w:val="00BC3F69"/>
    <w:rsid w:val="00BC53B5"/>
    <w:rsid w:val="00BC5830"/>
    <w:rsid w:val="00BC60C8"/>
    <w:rsid w:val="00BC6C14"/>
    <w:rsid w:val="00BD0E8F"/>
    <w:rsid w:val="00BD566B"/>
    <w:rsid w:val="00BE0C18"/>
    <w:rsid w:val="00BE1A16"/>
    <w:rsid w:val="00BE37EE"/>
    <w:rsid w:val="00BF0BDB"/>
    <w:rsid w:val="00BF449A"/>
    <w:rsid w:val="00BF539F"/>
    <w:rsid w:val="00BF5468"/>
    <w:rsid w:val="00BF572E"/>
    <w:rsid w:val="00BF7BFE"/>
    <w:rsid w:val="00C01056"/>
    <w:rsid w:val="00C03784"/>
    <w:rsid w:val="00C065BE"/>
    <w:rsid w:val="00C06A16"/>
    <w:rsid w:val="00C10073"/>
    <w:rsid w:val="00C131A3"/>
    <w:rsid w:val="00C132A6"/>
    <w:rsid w:val="00C144BC"/>
    <w:rsid w:val="00C14C17"/>
    <w:rsid w:val="00C25E03"/>
    <w:rsid w:val="00C2612B"/>
    <w:rsid w:val="00C27617"/>
    <w:rsid w:val="00C34758"/>
    <w:rsid w:val="00C37635"/>
    <w:rsid w:val="00C41591"/>
    <w:rsid w:val="00C43643"/>
    <w:rsid w:val="00C437D0"/>
    <w:rsid w:val="00C44051"/>
    <w:rsid w:val="00C469D6"/>
    <w:rsid w:val="00C5253A"/>
    <w:rsid w:val="00C55333"/>
    <w:rsid w:val="00C56351"/>
    <w:rsid w:val="00C63942"/>
    <w:rsid w:val="00C66241"/>
    <w:rsid w:val="00C72930"/>
    <w:rsid w:val="00C73AA4"/>
    <w:rsid w:val="00C74B40"/>
    <w:rsid w:val="00C74F96"/>
    <w:rsid w:val="00C75939"/>
    <w:rsid w:val="00C7749D"/>
    <w:rsid w:val="00C8301E"/>
    <w:rsid w:val="00C83A18"/>
    <w:rsid w:val="00C83C64"/>
    <w:rsid w:val="00C87C7B"/>
    <w:rsid w:val="00C90052"/>
    <w:rsid w:val="00C910A4"/>
    <w:rsid w:val="00C91EF0"/>
    <w:rsid w:val="00C92723"/>
    <w:rsid w:val="00CA0547"/>
    <w:rsid w:val="00CA3D74"/>
    <w:rsid w:val="00CA53D8"/>
    <w:rsid w:val="00CA626C"/>
    <w:rsid w:val="00CB088F"/>
    <w:rsid w:val="00CB5CBF"/>
    <w:rsid w:val="00CB6297"/>
    <w:rsid w:val="00CC0BFF"/>
    <w:rsid w:val="00CC1B51"/>
    <w:rsid w:val="00CC1E51"/>
    <w:rsid w:val="00CC5ACE"/>
    <w:rsid w:val="00CC68EA"/>
    <w:rsid w:val="00CC70A5"/>
    <w:rsid w:val="00CD0EA7"/>
    <w:rsid w:val="00CD1A80"/>
    <w:rsid w:val="00CE0282"/>
    <w:rsid w:val="00CE5683"/>
    <w:rsid w:val="00CF1438"/>
    <w:rsid w:val="00CF3DA1"/>
    <w:rsid w:val="00D00393"/>
    <w:rsid w:val="00D015A8"/>
    <w:rsid w:val="00D076E3"/>
    <w:rsid w:val="00D079AB"/>
    <w:rsid w:val="00D11750"/>
    <w:rsid w:val="00D128DE"/>
    <w:rsid w:val="00D17136"/>
    <w:rsid w:val="00D20A5F"/>
    <w:rsid w:val="00D21DD2"/>
    <w:rsid w:val="00D24F9F"/>
    <w:rsid w:val="00D33B1F"/>
    <w:rsid w:val="00D34364"/>
    <w:rsid w:val="00D37895"/>
    <w:rsid w:val="00D42CCE"/>
    <w:rsid w:val="00D439D3"/>
    <w:rsid w:val="00D54231"/>
    <w:rsid w:val="00D54C13"/>
    <w:rsid w:val="00D55089"/>
    <w:rsid w:val="00D62866"/>
    <w:rsid w:val="00D668DB"/>
    <w:rsid w:val="00D70430"/>
    <w:rsid w:val="00D77929"/>
    <w:rsid w:val="00D80096"/>
    <w:rsid w:val="00D83F82"/>
    <w:rsid w:val="00D8439C"/>
    <w:rsid w:val="00D8622C"/>
    <w:rsid w:val="00D90CC5"/>
    <w:rsid w:val="00D90D44"/>
    <w:rsid w:val="00D9294C"/>
    <w:rsid w:val="00D96A70"/>
    <w:rsid w:val="00DA3355"/>
    <w:rsid w:val="00DA3CD0"/>
    <w:rsid w:val="00DA5BD1"/>
    <w:rsid w:val="00DA69DC"/>
    <w:rsid w:val="00DB384F"/>
    <w:rsid w:val="00DB6EEB"/>
    <w:rsid w:val="00DB77A5"/>
    <w:rsid w:val="00DB7CC2"/>
    <w:rsid w:val="00DC102B"/>
    <w:rsid w:val="00DC1F2C"/>
    <w:rsid w:val="00DC540E"/>
    <w:rsid w:val="00DC6AFB"/>
    <w:rsid w:val="00DC77C1"/>
    <w:rsid w:val="00DD1637"/>
    <w:rsid w:val="00DD52BF"/>
    <w:rsid w:val="00DD62EB"/>
    <w:rsid w:val="00DD723B"/>
    <w:rsid w:val="00DE130C"/>
    <w:rsid w:val="00DE1F06"/>
    <w:rsid w:val="00DE38EB"/>
    <w:rsid w:val="00DE3D51"/>
    <w:rsid w:val="00DE47C0"/>
    <w:rsid w:val="00DE6007"/>
    <w:rsid w:val="00DE7224"/>
    <w:rsid w:val="00DF07DD"/>
    <w:rsid w:val="00DF1978"/>
    <w:rsid w:val="00DF26B1"/>
    <w:rsid w:val="00DF296A"/>
    <w:rsid w:val="00E0443C"/>
    <w:rsid w:val="00E05702"/>
    <w:rsid w:val="00E076CA"/>
    <w:rsid w:val="00E13F50"/>
    <w:rsid w:val="00E1463B"/>
    <w:rsid w:val="00E17FE4"/>
    <w:rsid w:val="00E21ABE"/>
    <w:rsid w:val="00E24BBC"/>
    <w:rsid w:val="00E264DB"/>
    <w:rsid w:val="00E265FA"/>
    <w:rsid w:val="00E30A82"/>
    <w:rsid w:val="00E33416"/>
    <w:rsid w:val="00E34261"/>
    <w:rsid w:val="00E36AB6"/>
    <w:rsid w:val="00E502B5"/>
    <w:rsid w:val="00E517E1"/>
    <w:rsid w:val="00E5511F"/>
    <w:rsid w:val="00E55B59"/>
    <w:rsid w:val="00E55B64"/>
    <w:rsid w:val="00E61744"/>
    <w:rsid w:val="00E61FE4"/>
    <w:rsid w:val="00E6339C"/>
    <w:rsid w:val="00E6606B"/>
    <w:rsid w:val="00E70275"/>
    <w:rsid w:val="00E71BE1"/>
    <w:rsid w:val="00E74246"/>
    <w:rsid w:val="00E7644F"/>
    <w:rsid w:val="00E80208"/>
    <w:rsid w:val="00E824CA"/>
    <w:rsid w:val="00E95FEC"/>
    <w:rsid w:val="00E9654E"/>
    <w:rsid w:val="00E96C57"/>
    <w:rsid w:val="00EA1444"/>
    <w:rsid w:val="00EA3008"/>
    <w:rsid w:val="00EA3355"/>
    <w:rsid w:val="00EA3C4F"/>
    <w:rsid w:val="00EA473F"/>
    <w:rsid w:val="00EA5797"/>
    <w:rsid w:val="00EA59E5"/>
    <w:rsid w:val="00EA631F"/>
    <w:rsid w:val="00EB0EEC"/>
    <w:rsid w:val="00EB1B21"/>
    <w:rsid w:val="00EB2DC5"/>
    <w:rsid w:val="00EB3B03"/>
    <w:rsid w:val="00EB5185"/>
    <w:rsid w:val="00EC058C"/>
    <w:rsid w:val="00EC55C3"/>
    <w:rsid w:val="00EC6B96"/>
    <w:rsid w:val="00EC7650"/>
    <w:rsid w:val="00EC7DDC"/>
    <w:rsid w:val="00ED060B"/>
    <w:rsid w:val="00ED0968"/>
    <w:rsid w:val="00EE0722"/>
    <w:rsid w:val="00EE21FC"/>
    <w:rsid w:val="00EF09A7"/>
    <w:rsid w:val="00EF1633"/>
    <w:rsid w:val="00EF277E"/>
    <w:rsid w:val="00EF4912"/>
    <w:rsid w:val="00EF617F"/>
    <w:rsid w:val="00EF6DEA"/>
    <w:rsid w:val="00EF7029"/>
    <w:rsid w:val="00F00EC7"/>
    <w:rsid w:val="00F03C90"/>
    <w:rsid w:val="00F050F6"/>
    <w:rsid w:val="00F06232"/>
    <w:rsid w:val="00F067F8"/>
    <w:rsid w:val="00F12847"/>
    <w:rsid w:val="00F13734"/>
    <w:rsid w:val="00F2693D"/>
    <w:rsid w:val="00F334FA"/>
    <w:rsid w:val="00F361F9"/>
    <w:rsid w:val="00F3638A"/>
    <w:rsid w:val="00F37009"/>
    <w:rsid w:val="00F43898"/>
    <w:rsid w:val="00F5108B"/>
    <w:rsid w:val="00F52D0D"/>
    <w:rsid w:val="00F6204C"/>
    <w:rsid w:val="00F627E4"/>
    <w:rsid w:val="00F64D66"/>
    <w:rsid w:val="00F75E0B"/>
    <w:rsid w:val="00F76537"/>
    <w:rsid w:val="00F853AA"/>
    <w:rsid w:val="00F85EC4"/>
    <w:rsid w:val="00F8621E"/>
    <w:rsid w:val="00F8648F"/>
    <w:rsid w:val="00F9058A"/>
    <w:rsid w:val="00F95DF3"/>
    <w:rsid w:val="00FA4E7F"/>
    <w:rsid w:val="00FA5210"/>
    <w:rsid w:val="00FA5440"/>
    <w:rsid w:val="00FA6F9B"/>
    <w:rsid w:val="00FB0E0E"/>
    <w:rsid w:val="00FB2B75"/>
    <w:rsid w:val="00FB6187"/>
    <w:rsid w:val="00FB68C1"/>
    <w:rsid w:val="00FC0776"/>
    <w:rsid w:val="00FC1CF4"/>
    <w:rsid w:val="00FC40B1"/>
    <w:rsid w:val="00FC43CC"/>
    <w:rsid w:val="00FD38C5"/>
    <w:rsid w:val="00FD7B43"/>
    <w:rsid w:val="00FE0DC0"/>
    <w:rsid w:val="00FE30B6"/>
    <w:rsid w:val="00FE3650"/>
    <w:rsid w:val="00FE584A"/>
    <w:rsid w:val="00FF76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4EA0F7"/>
  <w15:chartTrackingRefBased/>
  <w15:docId w15:val="{D6130361-91CD-4B1F-9845-A9D2CC6CDC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02B5"/>
  </w:style>
  <w:style w:type="paragraph" w:styleId="Heading1">
    <w:name w:val="heading 1"/>
    <w:basedOn w:val="Normal"/>
    <w:next w:val="Normal"/>
    <w:link w:val="Heading1Char"/>
    <w:uiPriority w:val="9"/>
    <w:qFormat/>
    <w:rsid w:val="00E502B5"/>
    <w:pPr>
      <w:keepNext/>
      <w:keepLines/>
      <w:spacing w:before="400" w:after="40" w:line="240" w:lineRule="auto"/>
      <w:outlineLvl w:val="0"/>
    </w:pPr>
    <w:rPr>
      <w:rFonts w:asciiTheme="majorHAnsi" w:eastAsiaTheme="majorEastAsia" w:hAnsiTheme="majorHAnsi" w:cstheme="majorBidi"/>
      <w:color w:val="0A2F41" w:themeColor="accent1" w:themeShade="80"/>
      <w:sz w:val="36"/>
      <w:szCs w:val="36"/>
    </w:rPr>
  </w:style>
  <w:style w:type="paragraph" w:styleId="Heading2">
    <w:name w:val="heading 2"/>
    <w:basedOn w:val="Normal"/>
    <w:next w:val="Normal"/>
    <w:link w:val="Heading2Char"/>
    <w:uiPriority w:val="9"/>
    <w:unhideWhenUsed/>
    <w:qFormat/>
    <w:rsid w:val="00E502B5"/>
    <w:pPr>
      <w:keepNext/>
      <w:keepLines/>
      <w:spacing w:before="40" w:after="0" w:line="240"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502B5"/>
    <w:pPr>
      <w:keepNext/>
      <w:keepLines/>
      <w:spacing w:before="40" w:after="0" w:line="240" w:lineRule="auto"/>
      <w:outlineLvl w:val="2"/>
    </w:pPr>
    <w:rPr>
      <w:rFonts w:asciiTheme="majorHAnsi" w:eastAsiaTheme="majorEastAsia" w:hAnsiTheme="majorHAnsi"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E502B5"/>
    <w:pPr>
      <w:keepNext/>
      <w:keepLines/>
      <w:spacing w:before="40" w:after="0"/>
      <w:outlineLvl w:val="3"/>
    </w:pPr>
    <w:rPr>
      <w:rFonts w:asciiTheme="majorHAnsi" w:eastAsiaTheme="majorEastAsia" w:hAnsiTheme="majorHAnsi" w:cstheme="majorBidi"/>
      <w:color w:val="0F4761" w:themeColor="accent1" w:themeShade="BF"/>
      <w:sz w:val="24"/>
      <w:szCs w:val="24"/>
    </w:rPr>
  </w:style>
  <w:style w:type="paragraph" w:styleId="Heading5">
    <w:name w:val="heading 5"/>
    <w:basedOn w:val="Normal"/>
    <w:next w:val="Normal"/>
    <w:link w:val="Heading5Char"/>
    <w:uiPriority w:val="9"/>
    <w:semiHidden/>
    <w:unhideWhenUsed/>
    <w:qFormat/>
    <w:rsid w:val="00E502B5"/>
    <w:pPr>
      <w:keepNext/>
      <w:keepLines/>
      <w:spacing w:before="40" w:after="0"/>
      <w:outlineLvl w:val="4"/>
    </w:pPr>
    <w:rPr>
      <w:rFonts w:asciiTheme="majorHAnsi" w:eastAsiaTheme="majorEastAsia" w:hAnsiTheme="majorHAnsi" w:cstheme="majorBidi"/>
      <w:caps/>
      <w:color w:val="0F4761" w:themeColor="accent1" w:themeShade="BF"/>
    </w:rPr>
  </w:style>
  <w:style w:type="paragraph" w:styleId="Heading6">
    <w:name w:val="heading 6"/>
    <w:basedOn w:val="Normal"/>
    <w:next w:val="Normal"/>
    <w:link w:val="Heading6Char"/>
    <w:uiPriority w:val="9"/>
    <w:semiHidden/>
    <w:unhideWhenUsed/>
    <w:qFormat/>
    <w:rsid w:val="00E502B5"/>
    <w:pPr>
      <w:keepNext/>
      <w:keepLines/>
      <w:spacing w:before="40" w:after="0"/>
      <w:outlineLvl w:val="5"/>
    </w:pPr>
    <w:rPr>
      <w:rFonts w:asciiTheme="majorHAnsi" w:eastAsiaTheme="majorEastAsia" w:hAnsiTheme="majorHAnsi" w:cstheme="majorBidi"/>
      <w:i/>
      <w:iCs/>
      <w:caps/>
      <w:color w:val="0A2F41" w:themeColor="accent1" w:themeShade="80"/>
    </w:rPr>
  </w:style>
  <w:style w:type="paragraph" w:styleId="Heading7">
    <w:name w:val="heading 7"/>
    <w:basedOn w:val="Normal"/>
    <w:next w:val="Normal"/>
    <w:link w:val="Heading7Char"/>
    <w:uiPriority w:val="9"/>
    <w:semiHidden/>
    <w:unhideWhenUsed/>
    <w:qFormat/>
    <w:rsid w:val="00E502B5"/>
    <w:pPr>
      <w:keepNext/>
      <w:keepLines/>
      <w:spacing w:before="40" w:after="0"/>
      <w:outlineLvl w:val="6"/>
    </w:pPr>
    <w:rPr>
      <w:rFonts w:asciiTheme="majorHAnsi" w:eastAsiaTheme="majorEastAsia" w:hAnsiTheme="majorHAnsi" w:cstheme="majorBidi"/>
      <w:b/>
      <w:bCs/>
      <w:color w:val="0A2F41" w:themeColor="accent1" w:themeShade="80"/>
    </w:rPr>
  </w:style>
  <w:style w:type="paragraph" w:styleId="Heading8">
    <w:name w:val="heading 8"/>
    <w:basedOn w:val="Normal"/>
    <w:next w:val="Normal"/>
    <w:link w:val="Heading8Char"/>
    <w:uiPriority w:val="9"/>
    <w:semiHidden/>
    <w:unhideWhenUsed/>
    <w:qFormat/>
    <w:rsid w:val="00E502B5"/>
    <w:pPr>
      <w:keepNext/>
      <w:keepLines/>
      <w:spacing w:before="40" w:after="0"/>
      <w:outlineLvl w:val="7"/>
    </w:pPr>
    <w:rPr>
      <w:rFonts w:asciiTheme="majorHAnsi" w:eastAsiaTheme="majorEastAsia" w:hAnsiTheme="majorHAnsi" w:cstheme="majorBidi"/>
      <w:b/>
      <w:bCs/>
      <w:i/>
      <w:iCs/>
      <w:color w:val="0A2F41" w:themeColor="accent1" w:themeShade="80"/>
    </w:rPr>
  </w:style>
  <w:style w:type="paragraph" w:styleId="Heading9">
    <w:name w:val="heading 9"/>
    <w:basedOn w:val="Normal"/>
    <w:next w:val="Normal"/>
    <w:link w:val="Heading9Char"/>
    <w:uiPriority w:val="9"/>
    <w:semiHidden/>
    <w:unhideWhenUsed/>
    <w:qFormat/>
    <w:rsid w:val="00E502B5"/>
    <w:pPr>
      <w:keepNext/>
      <w:keepLines/>
      <w:spacing w:before="40" w:after="0"/>
      <w:outlineLvl w:val="8"/>
    </w:pPr>
    <w:rPr>
      <w:rFonts w:asciiTheme="majorHAnsi" w:eastAsiaTheme="majorEastAsia" w:hAnsiTheme="majorHAnsi" w:cstheme="majorBidi"/>
      <w:i/>
      <w:iCs/>
      <w:color w:val="0A2F41" w:themeColor="accent1"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02B5"/>
    <w:rPr>
      <w:rFonts w:asciiTheme="majorHAnsi" w:eastAsiaTheme="majorEastAsia" w:hAnsiTheme="majorHAnsi" w:cstheme="majorBidi"/>
      <w:color w:val="0A2F41" w:themeColor="accent1" w:themeShade="80"/>
      <w:sz w:val="36"/>
      <w:szCs w:val="36"/>
    </w:rPr>
  </w:style>
  <w:style w:type="character" w:customStyle="1" w:styleId="Heading2Char">
    <w:name w:val="Heading 2 Char"/>
    <w:basedOn w:val="DefaultParagraphFont"/>
    <w:link w:val="Heading2"/>
    <w:uiPriority w:val="9"/>
    <w:rsid w:val="00E502B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502B5"/>
    <w:rPr>
      <w:rFonts w:asciiTheme="majorHAnsi" w:eastAsiaTheme="majorEastAsia" w:hAnsiTheme="majorHAnsi" w:cstheme="majorBidi"/>
      <w:color w:val="0F4761" w:themeColor="accent1" w:themeShade="BF"/>
      <w:sz w:val="28"/>
      <w:szCs w:val="28"/>
    </w:rPr>
  </w:style>
  <w:style w:type="character" w:customStyle="1" w:styleId="Heading4Char">
    <w:name w:val="Heading 4 Char"/>
    <w:basedOn w:val="DefaultParagraphFont"/>
    <w:link w:val="Heading4"/>
    <w:uiPriority w:val="9"/>
    <w:rsid w:val="00E502B5"/>
    <w:rPr>
      <w:rFonts w:asciiTheme="majorHAnsi" w:eastAsiaTheme="majorEastAsia" w:hAnsiTheme="majorHAnsi" w:cstheme="majorBidi"/>
      <w:color w:val="0F4761" w:themeColor="accent1" w:themeShade="BF"/>
      <w:sz w:val="24"/>
      <w:szCs w:val="24"/>
    </w:rPr>
  </w:style>
  <w:style w:type="character" w:customStyle="1" w:styleId="Heading5Char">
    <w:name w:val="Heading 5 Char"/>
    <w:basedOn w:val="DefaultParagraphFont"/>
    <w:link w:val="Heading5"/>
    <w:uiPriority w:val="9"/>
    <w:semiHidden/>
    <w:rsid w:val="00E502B5"/>
    <w:rPr>
      <w:rFonts w:asciiTheme="majorHAnsi" w:eastAsiaTheme="majorEastAsia" w:hAnsiTheme="majorHAnsi" w:cstheme="majorBidi"/>
      <w:caps/>
      <w:color w:val="0F4761" w:themeColor="accent1" w:themeShade="BF"/>
    </w:rPr>
  </w:style>
  <w:style w:type="character" w:customStyle="1" w:styleId="Heading6Char">
    <w:name w:val="Heading 6 Char"/>
    <w:basedOn w:val="DefaultParagraphFont"/>
    <w:link w:val="Heading6"/>
    <w:uiPriority w:val="9"/>
    <w:semiHidden/>
    <w:rsid w:val="00E502B5"/>
    <w:rPr>
      <w:rFonts w:asciiTheme="majorHAnsi" w:eastAsiaTheme="majorEastAsia" w:hAnsiTheme="majorHAnsi" w:cstheme="majorBidi"/>
      <w:i/>
      <w:iCs/>
      <w:caps/>
      <w:color w:val="0A2F41" w:themeColor="accent1" w:themeShade="80"/>
    </w:rPr>
  </w:style>
  <w:style w:type="character" w:customStyle="1" w:styleId="Heading7Char">
    <w:name w:val="Heading 7 Char"/>
    <w:basedOn w:val="DefaultParagraphFont"/>
    <w:link w:val="Heading7"/>
    <w:uiPriority w:val="9"/>
    <w:semiHidden/>
    <w:rsid w:val="00E502B5"/>
    <w:rPr>
      <w:rFonts w:asciiTheme="majorHAnsi" w:eastAsiaTheme="majorEastAsia" w:hAnsiTheme="majorHAnsi" w:cstheme="majorBidi"/>
      <w:b/>
      <w:bCs/>
      <w:color w:val="0A2F41" w:themeColor="accent1" w:themeShade="80"/>
    </w:rPr>
  </w:style>
  <w:style w:type="character" w:customStyle="1" w:styleId="Heading8Char">
    <w:name w:val="Heading 8 Char"/>
    <w:basedOn w:val="DefaultParagraphFont"/>
    <w:link w:val="Heading8"/>
    <w:uiPriority w:val="9"/>
    <w:semiHidden/>
    <w:rsid w:val="00E502B5"/>
    <w:rPr>
      <w:rFonts w:asciiTheme="majorHAnsi" w:eastAsiaTheme="majorEastAsia" w:hAnsiTheme="majorHAnsi" w:cstheme="majorBidi"/>
      <w:b/>
      <w:bCs/>
      <w:i/>
      <w:iCs/>
      <w:color w:val="0A2F41" w:themeColor="accent1" w:themeShade="80"/>
    </w:rPr>
  </w:style>
  <w:style w:type="character" w:customStyle="1" w:styleId="Heading9Char">
    <w:name w:val="Heading 9 Char"/>
    <w:basedOn w:val="DefaultParagraphFont"/>
    <w:link w:val="Heading9"/>
    <w:uiPriority w:val="9"/>
    <w:semiHidden/>
    <w:rsid w:val="00E502B5"/>
    <w:rPr>
      <w:rFonts w:asciiTheme="majorHAnsi" w:eastAsiaTheme="majorEastAsia" w:hAnsiTheme="majorHAnsi" w:cstheme="majorBidi"/>
      <w:i/>
      <w:iCs/>
      <w:color w:val="0A2F41" w:themeColor="accent1" w:themeShade="80"/>
    </w:rPr>
  </w:style>
  <w:style w:type="paragraph" w:styleId="Title">
    <w:name w:val="Title"/>
    <w:basedOn w:val="Normal"/>
    <w:next w:val="Normal"/>
    <w:link w:val="TitleChar"/>
    <w:uiPriority w:val="10"/>
    <w:qFormat/>
    <w:rsid w:val="00E502B5"/>
    <w:pPr>
      <w:spacing w:after="0" w:line="204" w:lineRule="auto"/>
      <w:contextualSpacing/>
    </w:pPr>
    <w:rPr>
      <w:rFonts w:asciiTheme="majorHAnsi" w:eastAsiaTheme="majorEastAsia" w:hAnsiTheme="majorHAnsi" w:cstheme="majorBidi"/>
      <w:caps/>
      <w:color w:val="0E2841" w:themeColor="text2"/>
      <w:spacing w:val="-15"/>
      <w:sz w:val="72"/>
      <w:szCs w:val="72"/>
    </w:rPr>
  </w:style>
  <w:style w:type="character" w:customStyle="1" w:styleId="TitleChar">
    <w:name w:val="Title Char"/>
    <w:basedOn w:val="DefaultParagraphFont"/>
    <w:link w:val="Title"/>
    <w:uiPriority w:val="10"/>
    <w:rsid w:val="00E502B5"/>
    <w:rPr>
      <w:rFonts w:asciiTheme="majorHAnsi" w:eastAsiaTheme="majorEastAsia" w:hAnsiTheme="majorHAnsi" w:cstheme="majorBidi"/>
      <w:caps/>
      <w:color w:val="0E2841" w:themeColor="text2"/>
      <w:spacing w:val="-15"/>
      <w:sz w:val="72"/>
      <w:szCs w:val="72"/>
    </w:rPr>
  </w:style>
  <w:style w:type="paragraph" w:styleId="Subtitle">
    <w:name w:val="Subtitle"/>
    <w:basedOn w:val="Normal"/>
    <w:next w:val="Normal"/>
    <w:link w:val="SubtitleChar"/>
    <w:uiPriority w:val="11"/>
    <w:qFormat/>
    <w:rsid w:val="00E502B5"/>
    <w:pPr>
      <w:numPr>
        <w:ilvl w:val="1"/>
      </w:numPr>
      <w:spacing w:after="240" w:line="240" w:lineRule="auto"/>
    </w:pPr>
    <w:rPr>
      <w:rFonts w:asciiTheme="majorHAnsi" w:eastAsiaTheme="majorEastAsia" w:hAnsiTheme="majorHAnsi" w:cstheme="majorBidi"/>
      <w:color w:val="156082" w:themeColor="accent1"/>
      <w:sz w:val="28"/>
      <w:szCs w:val="28"/>
    </w:rPr>
  </w:style>
  <w:style w:type="character" w:customStyle="1" w:styleId="SubtitleChar">
    <w:name w:val="Subtitle Char"/>
    <w:basedOn w:val="DefaultParagraphFont"/>
    <w:link w:val="Subtitle"/>
    <w:uiPriority w:val="11"/>
    <w:rsid w:val="00E502B5"/>
    <w:rPr>
      <w:rFonts w:asciiTheme="majorHAnsi" w:eastAsiaTheme="majorEastAsia" w:hAnsiTheme="majorHAnsi" w:cstheme="majorBidi"/>
      <w:color w:val="156082" w:themeColor="accent1"/>
      <w:sz w:val="28"/>
      <w:szCs w:val="28"/>
    </w:rPr>
  </w:style>
  <w:style w:type="paragraph" w:styleId="Quote">
    <w:name w:val="Quote"/>
    <w:basedOn w:val="Normal"/>
    <w:next w:val="Normal"/>
    <w:link w:val="QuoteChar"/>
    <w:uiPriority w:val="29"/>
    <w:qFormat/>
    <w:rsid w:val="00E502B5"/>
    <w:pPr>
      <w:spacing w:before="120" w:after="120"/>
      <w:ind w:left="720"/>
    </w:pPr>
    <w:rPr>
      <w:color w:val="0E2841" w:themeColor="text2"/>
      <w:sz w:val="24"/>
      <w:szCs w:val="24"/>
    </w:rPr>
  </w:style>
  <w:style w:type="character" w:customStyle="1" w:styleId="QuoteChar">
    <w:name w:val="Quote Char"/>
    <w:basedOn w:val="DefaultParagraphFont"/>
    <w:link w:val="Quote"/>
    <w:uiPriority w:val="29"/>
    <w:rsid w:val="00E502B5"/>
    <w:rPr>
      <w:color w:val="0E2841" w:themeColor="text2"/>
      <w:sz w:val="24"/>
      <w:szCs w:val="24"/>
    </w:rPr>
  </w:style>
  <w:style w:type="paragraph" w:styleId="ListParagraph">
    <w:name w:val="List Paragraph"/>
    <w:basedOn w:val="Normal"/>
    <w:uiPriority w:val="34"/>
    <w:qFormat/>
    <w:rsid w:val="00F85EC4"/>
    <w:pPr>
      <w:ind w:left="720"/>
      <w:contextualSpacing/>
    </w:pPr>
  </w:style>
  <w:style w:type="character" w:styleId="IntenseEmphasis">
    <w:name w:val="Intense Emphasis"/>
    <w:basedOn w:val="DefaultParagraphFont"/>
    <w:uiPriority w:val="21"/>
    <w:qFormat/>
    <w:rsid w:val="00E502B5"/>
    <w:rPr>
      <w:b/>
      <w:bCs/>
      <w:i/>
      <w:iCs/>
    </w:rPr>
  </w:style>
  <w:style w:type="paragraph" w:styleId="IntenseQuote">
    <w:name w:val="Intense Quote"/>
    <w:basedOn w:val="Normal"/>
    <w:next w:val="Normal"/>
    <w:link w:val="IntenseQuoteChar"/>
    <w:uiPriority w:val="30"/>
    <w:qFormat/>
    <w:rsid w:val="00E502B5"/>
    <w:pPr>
      <w:spacing w:before="100" w:beforeAutospacing="1" w:after="240" w:line="240" w:lineRule="auto"/>
      <w:ind w:left="720"/>
      <w:jc w:val="center"/>
    </w:pPr>
    <w:rPr>
      <w:rFonts w:asciiTheme="majorHAnsi" w:eastAsiaTheme="majorEastAsia" w:hAnsiTheme="majorHAnsi" w:cstheme="majorBidi"/>
      <w:color w:val="0E2841" w:themeColor="text2"/>
      <w:spacing w:val="-6"/>
      <w:sz w:val="32"/>
      <w:szCs w:val="32"/>
    </w:rPr>
  </w:style>
  <w:style w:type="character" w:customStyle="1" w:styleId="IntenseQuoteChar">
    <w:name w:val="Intense Quote Char"/>
    <w:basedOn w:val="DefaultParagraphFont"/>
    <w:link w:val="IntenseQuote"/>
    <w:uiPriority w:val="30"/>
    <w:rsid w:val="00E502B5"/>
    <w:rPr>
      <w:rFonts w:asciiTheme="majorHAnsi" w:eastAsiaTheme="majorEastAsia" w:hAnsiTheme="majorHAnsi" w:cstheme="majorBidi"/>
      <w:color w:val="0E2841" w:themeColor="text2"/>
      <w:spacing w:val="-6"/>
      <w:sz w:val="32"/>
      <w:szCs w:val="32"/>
    </w:rPr>
  </w:style>
  <w:style w:type="character" w:styleId="IntenseReference">
    <w:name w:val="Intense Reference"/>
    <w:basedOn w:val="DefaultParagraphFont"/>
    <w:uiPriority w:val="32"/>
    <w:qFormat/>
    <w:rsid w:val="00E502B5"/>
    <w:rPr>
      <w:b/>
      <w:bCs/>
      <w:smallCaps/>
      <w:color w:val="0E2841" w:themeColor="text2"/>
      <w:u w:val="single"/>
    </w:rPr>
  </w:style>
  <w:style w:type="paragraph" w:styleId="NoSpacing">
    <w:name w:val="No Spacing"/>
    <w:link w:val="NoSpacingChar"/>
    <w:uiPriority w:val="1"/>
    <w:qFormat/>
    <w:rsid w:val="00E502B5"/>
    <w:pPr>
      <w:spacing w:after="0" w:line="240" w:lineRule="auto"/>
    </w:pPr>
  </w:style>
  <w:style w:type="character" w:customStyle="1" w:styleId="NoSpacingChar">
    <w:name w:val="No Spacing Char"/>
    <w:basedOn w:val="DefaultParagraphFont"/>
    <w:link w:val="NoSpacing"/>
    <w:uiPriority w:val="1"/>
    <w:rsid w:val="0089701E"/>
  </w:style>
  <w:style w:type="paragraph" w:styleId="TOCHeading">
    <w:name w:val="TOC Heading"/>
    <w:basedOn w:val="Heading1"/>
    <w:next w:val="Normal"/>
    <w:uiPriority w:val="39"/>
    <w:unhideWhenUsed/>
    <w:qFormat/>
    <w:rsid w:val="00E502B5"/>
    <w:pPr>
      <w:outlineLvl w:val="9"/>
    </w:pPr>
  </w:style>
  <w:style w:type="paragraph" w:styleId="TOC1">
    <w:name w:val="toc 1"/>
    <w:basedOn w:val="Normal"/>
    <w:next w:val="Normal"/>
    <w:autoRedefine/>
    <w:uiPriority w:val="39"/>
    <w:unhideWhenUsed/>
    <w:rsid w:val="00DD1637"/>
    <w:pPr>
      <w:spacing w:after="100"/>
    </w:pPr>
  </w:style>
  <w:style w:type="character" w:styleId="Hyperlink">
    <w:name w:val="Hyperlink"/>
    <w:basedOn w:val="DefaultParagraphFont"/>
    <w:uiPriority w:val="99"/>
    <w:unhideWhenUsed/>
    <w:rsid w:val="00DD1637"/>
    <w:rPr>
      <w:color w:val="467886" w:themeColor="hyperlink"/>
      <w:u w:val="single"/>
    </w:rPr>
  </w:style>
  <w:style w:type="character" w:styleId="UnresolvedMention">
    <w:name w:val="Unresolved Mention"/>
    <w:basedOn w:val="DefaultParagraphFont"/>
    <w:uiPriority w:val="99"/>
    <w:semiHidden/>
    <w:unhideWhenUsed/>
    <w:rsid w:val="00F12847"/>
    <w:rPr>
      <w:color w:val="605E5C"/>
      <w:shd w:val="clear" w:color="auto" w:fill="E1DFDD"/>
    </w:rPr>
  </w:style>
  <w:style w:type="paragraph" w:styleId="Header">
    <w:name w:val="header"/>
    <w:basedOn w:val="Normal"/>
    <w:link w:val="HeaderChar"/>
    <w:uiPriority w:val="99"/>
    <w:unhideWhenUsed/>
    <w:rsid w:val="001F55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55CC"/>
  </w:style>
  <w:style w:type="paragraph" w:styleId="Footer">
    <w:name w:val="footer"/>
    <w:basedOn w:val="Normal"/>
    <w:link w:val="FooterChar"/>
    <w:uiPriority w:val="99"/>
    <w:unhideWhenUsed/>
    <w:rsid w:val="001F55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55CC"/>
  </w:style>
  <w:style w:type="paragraph" w:styleId="Caption">
    <w:name w:val="caption"/>
    <w:basedOn w:val="Normal"/>
    <w:next w:val="Normal"/>
    <w:uiPriority w:val="35"/>
    <w:semiHidden/>
    <w:unhideWhenUsed/>
    <w:qFormat/>
    <w:rsid w:val="00E502B5"/>
    <w:pPr>
      <w:spacing w:line="240" w:lineRule="auto"/>
    </w:pPr>
    <w:rPr>
      <w:b/>
      <w:bCs/>
      <w:smallCaps/>
      <w:color w:val="0E2841" w:themeColor="text2"/>
    </w:rPr>
  </w:style>
  <w:style w:type="character" w:styleId="Strong">
    <w:name w:val="Strong"/>
    <w:basedOn w:val="DefaultParagraphFont"/>
    <w:uiPriority w:val="22"/>
    <w:qFormat/>
    <w:rsid w:val="00E502B5"/>
    <w:rPr>
      <w:b/>
      <w:bCs/>
    </w:rPr>
  </w:style>
  <w:style w:type="character" w:styleId="Emphasis">
    <w:name w:val="Emphasis"/>
    <w:basedOn w:val="DefaultParagraphFont"/>
    <w:uiPriority w:val="20"/>
    <w:qFormat/>
    <w:rsid w:val="00E502B5"/>
    <w:rPr>
      <w:i/>
      <w:iCs/>
    </w:rPr>
  </w:style>
  <w:style w:type="character" w:styleId="SubtleEmphasis">
    <w:name w:val="Subtle Emphasis"/>
    <w:basedOn w:val="DefaultParagraphFont"/>
    <w:uiPriority w:val="19"/>
    <w:qFormat/>
    <w:rsid w:val="00E502B5"/>
    <w:rPr>
      <w:i/>
      <w:iCs/>
      <w:color w:val="595959" w:themeColor="text1" w:themeTint="A6"/>
    </w:rPr>
  </w:style>
  <w:style w:type="character" w:styleId="SubtleReference">
    <w:name w:val="Subtle Reference"/>
    <w:basedOn w:val="DefaultParagraphFont"/>
    <w:uiPriority w:val="31"/>
    <w:qFormat/>
    <w:rsid w:val="00E502B5"/>
    <w:rPr>
      <w:smallCaps/>
      <w:color w:val="595959" w:themeColor="text1" w:themeTint="A6"/>
      <w:u w:val="none" w:color="7F7F7F" w:themeColor="text1" w:themeTint="80"/>
      <w:bdr w:val="none" w:sz="0" w:space="0" w:color="auto"/>
    </w:rPr>
  </w:style>
  <w:style w:type="character" w:styleId="BookTitle">
    <w:name w:val="Book Title"/>
    <w:basedOn w:val="DefaultParagraphFont"/>
    <w:uiPriority w:val="33"/>
    <w:qFormat/>
    <w:rsid w:val="00E502B5"/>
    <w:rPr>
      <w:b/>
      <w:bCs/>
      <w:smallCaps/>
      <w:spacing w:val="10"/>
    </w:rPr>
  </w:style>
  <w:style w:type="paragraph" w:styleId="TOC2">
    <w:name w:val="toc 2"/>
    <w:basedOn w:val="Normal"/>
    <w:next w:val="Normal"/>
    <w:autoRedefine/>
    <w:uiPriority w:val="39"/>
    <w:unhideWhenUsed/>
    <w:rsid w:val="00E502B5"/>
    <w:pPr>
      <w:tabs>
        <w:tab w:val="right" w:leader="dot" w:pos="9016"/>
      </w:tabs>
      <w:spacing w:after="100"/>
    </w:pPr>
    <w:rPr>
      <w:rFonts w:ascii="Arial" w:hAnsi="Arial" w:cs="Arial"/>
      <w:noProof/>
    </w:rPr>
  </w:style>
  <w:style w:type="paragraph" w:styleId="TOC3">
    <w:name w:val="toc 3"/>
    <w:basedOn w:val="Normal"/>
    <w:next w:val="Normal"/>
    <w:autoRedefine/>
    <w:uiPriority w:val="39"/>
    <w:unhideWhenUsed/>
    <w:rsid w:val="00061907"/>
    <w:pPr>
      <w:spacing w:after="100"/>
      <w:ind w:left="440"/>
    </w:pPr>
  </w:style>
  <w:style w:type="table" w:styleId="TableGrid">
    <w:name w:val="Table Grid"/>
    <w:basedOn w:val="TableNormal"/>
    <w:uiPriority w:val="39"/>
    <w:rsid w:val="00EB518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4">
    <w:name w:val="toc 4"/>
    <w:basedOn w:val="Normal"/>
    <w:next w:val="Normal"/>
    <w:autoRedefine/>
    <w:uiPriority w:val="39"/>
    <w:unhideWhenUsed/>
    <w:rsid w:val="009D0306"/>
    <w:pPr>
      <w:spacing w:after="100"/>
      <w:ind w:left="6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www.ukdri.ac.uk/conditions/parkinsons-disease" TargetMode="External"/><Relationship Id="rId21" Type="http://schemas.openxmlformats.org/officeDocument/2006/relationships/hyperlink" Target="https://doi.org/10.1016/j.gerinurse.2022.10.010" TargetMode="External"/><Relationship Id="rId42" Type="http://schemas.openxmlformats.org/officeDocument/2006/relationships/hyperlink" Target="https://doi.org/10.3233/JPD-230357" TargetMode="External"/><Relationship Id="rId47" Type="http://schemas.openxmlformats.org/officeDocument/2006/relationships/hyperlink" Target="https://doi.org/10.1016/j.parkreldis.2007.06.003" TargetMode="External"/><Relationship Id="rId63" Type="http://schemas.openxmlformats.org/officeDocument/2006/relationships/hyperlink" Target="https://doi.org/10.1002/mdc3.13620" TargetMode="External"/><Relationship Id="rId68" Type="http://schemas.openxmlformats.org/officeDocument/2006/relationships/hyperlink" Target="https://doi.org/10.1016/j.mocell.2025.100274" TargetMode="External"/><Relationship Id="rId84" Type="http://schemas.openxmlformats.org/officeDocument/2006/relationships/hyperlink" Target="https://www.england.nhs.uk/personalisedcare/supported-self-management/" TargetMode="External"/><Relationship Id="rId89" Type="http://schemas.openxmlformats.org/officeDocument/2006/relationships/hyperlink" Target="https://www.nia.nih.gov/health/parkinsons-disease/parkinsons-disease-causes-symptoms-and-treatments" TargetMode="External"/><Relationship Id="rId112" Type="http://schemas.openxmlformats.org/officeDocument/2006/relationships/hyperlink" Target="https://doi.org/10.1136/bmj-2024-080952" TargetMode="External"/><Relationship Id="rId16" Type="http://schemas.openxmlformats.org/officeDocument/2006/relationships/image" Target="media/image9.jpeg"/><Relationship Id="rId107" Type="http://schemas.openxmlformats.org/officeDocument/2006/relationships/hyperlink" Target="https://doi.org/10.1016/B978-0-12-815854-8.00037-9" TargetMode="External"/><Relationship Id="rId11" Type="http://schemas.openxmlformats.org/officeDocument/2006/relationships/image" Target="media/image4.jpeg"/><Relationship Id="rId32" Type="http://schemas.openxmlformats.org/officeDocument/2006/relationships/hyperlink" Target="https://doi.org/10.2174/1389202914666131210195808" TargetMode="External"/><Relationship Id="rId37" Type="http://schemas.openxmlformats.org/officeDocument/2006/relationships/hyperlink" Target="https://qualitysafety.bmj.com/content/25/7/509" TargetMode="External"/><Relationship Id="rId53" Type="http://schemas.openxmlformats.org/officeDocument/2006/relationships/hyperlink" Target="https://doi.org/10.30773/pi.2019.02.20" TargetMode="External"/><Relationship Id="rId58" Type="http://schemas.openxmlformats.org/officeDocument/2006/relationships/hyperlink" Target="https://www.gov.uk/government/publications/10-year-health-plan-for-england-fit-for-the-future/fit-for-the-future-10-year-health-plan-for-england-executive-summary" TargetMode="External"/><Relationship Id="rId74" Type="http://schemas.openxmlformats.org/officeDocument/2006/relationships/hyperlink" Target="https://doi.org/10.1002/mdc3.70706" TargetMode="External"/><Relationship Id="rId79" Type="http://schemas.openxmlformats.org/officeDocument/2006/relationships/hyperlink" Target="https://doi.org/10.5607/en.2015.24.2.103" TargetMode="External"/><Relationship Id="rId102" Type="http://schemas.openxmlformats.org/officeDocument/2006/relationships/hyperlink" Target="https://pmc.ncbi.nlm.nih.gov/articles/PMC1187126/" TargetMode="External"/><Relationship Id="rId123" Type="http://schemas.openxmlformats.org/officeDocument/2006/relationships/hyperlink" Target="https://doi.org/10.1007/s00702-024-02807-w" TargetMode="External"/><Relationship Id="rId128" Type="http://schemas.openxmlformats.org/officeDocument/2006/relationships/hyperlink" Target="https://www.epilepsy.org.uk/news/huge-and-unjust-disparities-across-nhs-neurology-services" TargetMode="External"/><Relationship Id="rId5" Type="http://schemas.openxmlformats.org/officeDocument/2006/relationships/webSettings" Target="webSettings.xml"/><Relationship Id="rId90" Type="http://schemas.openxmlformats.org/officeDocument/2006/relationships/hyperlink" Target="https://www.nice.org.uk/guidance/cg35" TargetMode="External"/><Relationship Id="rId95" Type="http://schemas.openxmlformats.org/officeDocument/2006/relationships/hyperlink" Target="https://doi.org/10.1177/23333936251384434" TargetMode="External"/><Relationship Id="rId22" Type="http://schemas.openxmlformats.org/officeDocument/2006/relationships/hyperlink" Target="https://www.alliance-scotland.org.uk/past-work-and-projects/scotlands-house-of-care/the-house-of-care-model/" TargetMode="External"/><Relationship Id="rId27" Type="http://schemas.openxmlformats.org/officeDocument/2006/relationships/hyperlink" Target="https://doi.org/10.1186/s12875-024-02464-8" TargetMode="External"/><Relationship Id="rId43" Type="http://schemas.openxmlformats.org/officeDocument/2006/relationships/hyperlink" Target="https://www.england.nhs.uk/commitment-to-carers/" TargetMode="External"/><Relationship Id="rId48" Type="http://schemas.openxmlformats.org/officeDocument/2006/relationships/hyperlink" Target="https://doi.org/10.3310/nihrevidence_58478" TargetMode="External"/><Relationship Id="rId64" Type="http://schemas.openxmlformats.org/officeDocument/2006/relationships/hyperlink" Target="https://doi.org/10.1136/bmjopen-2023-075969" TargetMode="External"/><Relationship Id="rId69" Type="http://schemas.openxmlformats.org/officeDocument/2006/relationships/hyperlink" Target="http://www.ncbi.nlm.nih.gov/books/NBK536722/" TargetMode="External"/><Relationship Id="rId113" Type="http://schemas.openxmlformats.org/officeDocument/2006/relationships/hyperlink" Target="https://doi.org/10.3390/life15020251" TargetMode="External"/><Relationship Id="rId118" Type="http://schemas.openxmlformats.org/officeDocument/2006/relationships/hyperlink" Target="https://doi.org/10.4061/2010/480260" TargetMode="External"/><Relationship Id="rId80" Type="http://schemas.openxmlformats.org/officeDocument/2006/relationships/hyperlink" Target="https://doi.org/10.1002/mds.28922" TargetMode="External"/><Relationship Id="rId85" Type="http://schemas.openxmlformats.org/officeDocument/2006/relationships/hyperlink" Target="https://www.bmj.com/content/358/bmj.j1951/rr-1" TargetMode="External"/><Relationship Id="rId12" Type="http://schemas.openxmlformats.org/officeDocument/2006/relationships/image" Target="media/image5.jpeg"/><Relationship Id="rId17" Type="http://schemas.openxmlformats.org/officeDocument/2006/relationships/image" Target="media/image10.png"/><Relationship Id="rId33" Type="http://schemas.openxmlformats.org/officeDocument/2006/relationships/hyperlink" Target="https://doi.org/10.7759/cureus.27750" TargetMode="External"/><Relationship Id="rId38" Type="http://schemas.openxmlformats.org/officeDocument/2006/relationships/hyperlink" Target="https://questions-statements.parliament.uk/written-questions/detail/2025-09-09/75941/" TargetMode="External"/><Relationship Id="rId59" Type="http://schemas.openxmlformats.org/officeDocument/2006/relationships/hyperlink" Target="https://doi.org/10.29399/npa.27486" TargetMode="External"/><Relationship Id="rId103" Type="http://schemas.openxmlformats.org/officeDocument/2006/relationships/hyperlink" Target="https://doi.org/10.1016/j.arr.2014.01.004" TargetMode="External"/><Relationship Id="rId108" Type="http://schemas.openxmlformats.org/officeDocument/2006/relationships/hyperlink" Target="https://journals.rcni.com/nursing-standard/evidence-and-practice/managing-parkinsons-disease-understanding-the-roles-of-multidisciplinary-team-members-ns.2025.e12461/abs" TargetMode="External"/><Relationship Id="rId124" Type="http://schemas.openxmlformats.org/officeDocument/2006/relationships/hyperlink" Target="https://doi.org/10.1007/s00702-024-02807-w" TargetMode="External"/><Relationship Id="rId129" Type="http://schemas.openxmlformats.org/officeDocument/2006/relationships/hyperlink" Target="http://www.ncbi.nlm.nih.gov/books/NBK470193/" TargetMode="External"/><Relationship Id="rId54" Type="http://schemas.openxmlformats.org/officeDocument/2006/relationships/hyperlink" Target="https://doi.org/10.1186/s12888-020-02571-7" TargetMode="External"/><Relationship Id="rId70" Type="http://schemas.openxmlformats.org/officeDocument/2006/relationships/hyperlink" Target="https://doi.org/10.1146/annurev.med.59.062606.122232" TargetMode="External"/><Relationship Id="rId75" Type="http://schemas.openxmlformats.org/officeDocument/2006/relationships/hyperlink" Target="https://doi.org/10.1111/resp.14320" TargetMode="External"/><Relationship Id="rId91" Type="http://schemas.openxmlformats.org/officeDocument/2006/relationships/hyperlink" Target="https://www.parkinson.org/understanding-parkinsons/non-movement-symptoms/depression" TargetMode="External"/><Relationship Id="rId96" Type="http://schemas.openxmlformats.org/officeDocument/2006/relationships/hyperlink" Target="https://doi.org/10.1002/gps.5137"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hyperlink" Target="https://doi.org/10.1002/mds.30067" TargetMode="External"/><Relationship Id="rId28" Type="http://schemas.openxmlformats.org/officeDocument/2006/relationships/hyperlink" Target="https://doi.org/10.1016/S0140-6736(23)01419-8" TargetMode="External"/><Relationship Id="rId49" Type="http://schemas.openxmlformats.org/officeDocument/2006/relationships/hyperlink" Target="https://doi.org/10.1177/1877718X251321110" TargetMode="External"/><Relationship Id="rId114" Type="http://schemas.openxmlformats.org/officeDocument/2006/relationships/hyperlink" Target="https://doi.org/10.3389/fpubh.2023.1286479" TargetMode="External"/><Relationship Id="rId119" Type="http://schemas.openxmlformats.org/officeDocument/2006/relationships/hyperlink" Target="https://doi.org/10.3389/fneur.2018.01157" TargetMode="External"/><Relationship Id="rId44" Type="http://schemas.openxmlformats.org/officeDocument/2006/relationships/hyperlink" Target="https://www.cmt.org.uk/leading-national-bodies-call-for-urgent-action-to-fix-englands-neuro-workforce-crisis/" TargetMode="External"/><Relationship Id="rId60" Type="http://schemas.openxmlformats.org/officeDocument/2006/relationships/hyperlink" Target="https://doi.org/10.29399/npa.27486" TargetMode="External"/><Relationship Id="rId65" Type="http://schemas.openxmlformats.org/officeDocument/2006/relationships/hyperlink" Target="https://doi.org/10.1042/EBC20170053" TargetMode="External"/><Relationship Id="rId81" Type="http://schemas.openxmlformats.org/officeDocument/2006/relationships/hyperlink" Target="https://doi.org/10.3390/pharmaceutics15051503" TargetMode="External"/><Relationship Id="rId86" Type="http://schemas.openxmlformats.org/officeDocument/2006/relationships/hyperlink" Target="https://www.ninds.nih.gov/health-information/disorders/parkinsons-disease" TargetMode="External"/><Relationship Id="rId130" Type="http://schemas.openxmlformats.org/officeDocument/2006/relationships/footer" Target="footer1.xml"/><Relationship Id="rId13" Type="http://schemas.openxmlformats.org/officeDocument/2006/relationships/image" Target="media/image6.png"/><Relationship Id="rId18" Type="http://schemas.openxmlformats.org/officeDocument/2006/relationships/image" Target="media/image11.jpeg"/><Relationship Id="rId39" Type="http://schemas.openxmlformats.org/officeDocument/2006/relationships/hyperlink" Target="https://www.hopkinsmedicine.org/health/conditions-and-diseases/parkinsons-disease/parkinsons-disease-risk-factors-and-causes" TargetMode="External"/><Relationship Id="rId109" Type="http://schemas.openxmlformats.org/officeDocument/2006/relationships/hyperlink" Target="http://www.ncbi.nlm.nih.gov/books/NBK542224/" TargetMode="External"/><Relationship Id="rId34" Type="http://schemas.openxmlformats.org/officeDocument/2006/relationships/hyperlink" Target="https://doi.org/10.1016/j.ebiom.2026.106151" TargetMode="External"/><Relationship Id="rId50" Type="http://schemas.openxmlformats.org/officeDocument/2006/relationships/hyperlink" Target="https://doi.org/10.1186/s12912-025-04014-8" TargetMode="External"/><Relationship Id="rId55" Type="http://schemas.openxmlformats.org/officeDocument/2006/relationships/hyperlink" Target="https://doi.org/10.1007/s40520-025-03021-8" TargetMode="External"/><Relationship Id="rId76" Type="http://schemas.openxmlformats.org/officeDocument/2006/relationships/hyperlink" Target="https://doi.org/10.1007/s00415-022-11546-5" TargetMode="External"/><Relationship Id="rId97" Type="http://schemas.openxmlformats.org/officeDocument/2006/relationships/hyperlink" Target="https://www.hee.nhs.uk/our-work/person-centred-care" TargetMode="External"/><Relationship Id="rId104" Type="http://schemas.openxmlformats.org/officeDocument/2006/relationships/hyperlink" Target="https://doi.org/10.1007/s00702-025-02893-4" TargetMode="External"/><Relationship Id="rId120" Type="http://schemas.openxmlformats.org/officeDocument/2006/relationships/hyperlink" Target="https://doi.org/10.3390/ijms25042009" TargetMode="External"/><Relationship Id="rId125" Type="http://schemas.openxmlformats.org/officeDocument/2006/relationships/hyperlink" Target="https://www.who.int/news-room/fact-sheets/detail/parkinson-disease" TargetMode="External"/><Relationship Id="rId7" Type="http://schemas.openxmlformats.org/officeDocument/2006/relationships/endnotes" Target="endnotes.xml"/><Relationship Id="rId71" Type="http://schemas.openxmlformats.org/officeDocument/2006/relationships/hyperlink" Target="https://doi.org/10.1111/j.1460-9568.2009.06873.x" TargetMode="External"/><Relationship Id="rId92" Type="http://schemas.openxmlformats.org/officeDocument/2006/relationships/hyperlink" Target="https://www.parkinsons.org.uk/news/2025/ending-wait-were-calling-government-to-fix-parkinsons-nhs-specialist-workforce" TargetMode="External"/><Relationship Id="rId2" Type="http://schemas.openxmlformats.org/officeDocument/2006/relationships/numbering" Target="numbering.xml"/><Relationship Id="rId29" Type="http://schemas.openxmlformats.org/officeDocument/2006/relationships/hyperlink" Target="https://doi.org/10.1002/mdc3.70144" TargetMode="External"/><Relationship Id="rId24" Type="http://schemas.openxmlformats.org/officeDocument/2006/relationships/hyperlink" Target="https://doi.org/10.12998/wjcc.v3.i8.682" TargetMode="External"/><Relationship Id="rId40" Type="http://schemas.openxmlformats.org/officeDocument/2006/relationships/hyperlink" Target="https://doi.org/10.1371/journal.pone.0220116" TargetMode="External"/><Relationship Id="rId45" Type="http://schemas.openxmlformats.org/officeDocument/2006/relationships/hyperlink" Target="https://doi.org/10.1055/s-0041-1725133" TargetMode="External"/><Relationship Id="rId66" Type="http://schemas.openxmlformats.org/officeDocument/2006/relationships/hyperlink" Target="https://doi.org/10.1186/s12910-024-01012-4" TargetMode="External"/><Relationship Id="rId87" Type="http://schemas.openxmlformats.org/officeDocument/2006/relationships/hyperlink" Target="https://www.nice.org.uk/guidance/ng71" TargetMode="External"/><Relationship Id="rId110" Type="http://schemas.openxmlformats.org/officeDocument/2006/relationships/hyperlink" Target="https://doi.org/10.1136/practneurol-2018-002075" TargetMode="External"/><Relationship Id="rId115" Type="http://schemas.openxmlformats.org/officeDocument/2006/relationships/hyperlink" Target="https://doi.org/10.5334/ijic.4646" TargetMode="External"/><Relationship Id="rId131" Type="http://schemas.openxmlformats.org/officeDocument/2006/relationships/fontTable" Target="fontTable.xml"/><Relationship Id="rId61" Type="http://schemas.openxmlformats.org/officeDocument/2006/relationships/hyperlink" Target="https://www.bmj.com/content/358/bmj.j1951/rr-1" TargetMode="External"/><Relationship Id="rId82" Type="http://schemas.openxmlformats.org/officeDocument/2006/relationships/hyperlink" Target="https://www.nhs.uk/conditions/parkinsons-disease/symptoms/" TargetMode="External"/><Relationship Id="rId19" Type="http://schemas.openxmlformats.org/officeDocument/2006/relationships/image" Target="media/image12.jpg"/><Relationship Id="rId14" Type="http://schemas.openxmlformats.org/officeDocument/2006/relationships/image" Target="media/image7.png"/><Relationship Id="rId30" Type="http://schemas.openxmlformats.org/officeDocument/2006/relationships/hyperlink" Target="https://doi.org/10.3389/fneur.2024.1386608" TargetMode="External"/><Relationship Id="rId35" Type="http://schemas.openxmlformats.org/officeDocument/2006/relationships/hyperlink" Target="https://doi.org/10.1177/21501319251332723" TargetMode="External"/><Relationship Id="rId56" Type="http://schemas.openxmlformats.org/officeDocument/2006/relationships/hyperlink" Target="https://doi.org/10.1109/EMBC58623.2025.11252917" TargetMode="External"/><Relationship Id="rId77" Type="http://schemas.openxmlformats.org/officeDocument/2006/relationships/hyperlink" Target="https://doi.org/10.1016/j.jalz.2014.04.003" TargetMode="External"/><Relationship Id="rId100" Type="http://schemas.openxmlformats.org/officeDocument/2006/relationships/hyperlink" Target="https://doi.org/10.1016/j.prdoa.2023.100225" TargetMode="External"/><Relationship Id="rId105" Type="http://schemas.openxmlformats.org/officeDocument/2006/relationships/hyperlink" Target="https://doi.org/10.1007/978-3-7091-6360-3_6" TargetMode="External"/><Relationship Id="rId126" Type="http://schemas.openxmlformats.org/officeDocument/2006/relationships/hyperlink" Target="https://doi.org/10.1186/s12877-024-04888-4" TargetMode="External"/><Relationship Id="rId8" Type="http://schemas.openxmlformats.org/officeDocument/2006/relationships/image" Target="media/image1.png"/><Relationship Id="rId51" Type="http://schemas.openxmlformats.org/officeDocument/2006/relationships/hyperlink" Target="https://doi.org/10.2196/jmir.4067" TargetMode="External"/><Relationship Id="rId72" Type="http://schemas.openxmlformats.org/officeDocument/2006/relationships/hyperlink" Target="https://doi.org/10.1038/s41562-024-01970-0" TargetMode="External"/><Relationship Id="rId93" Type="http://schemas.openxmlformats.org/officeDocument/2006/relationships/hyperlink" Target="https://www.parkinsons.org.uk/news/2025/global-cases-parkinsons-predicted-to-rise-to-25-million-2050" TargetMode="External"/><Relationship Id="rId98" Type="http://schemas.openxmlformats.org/officeDocument/2006/relationships/hyperlink" Target="https://doi.org/10.1007/s00702-024-02843-6" TargetMode="External"/><Relationship Id="rId121" Type="http://schemas.openxmlformats.org/officeDocument/2006/relationships/hyperlink" Target="https://doi.org/10.1016/S1474-4422(21)00330-6" TargetMode="External"/><Relationship Id="rId3" Type="http://schemas.openxmlformats.org/officeDocument/2006/relationships/styles" Target="styles.xml"/><Relationship Id="rId25" Type="http://schemas.openxmlformats.org/officeDocument/2006/relationships/hyperlink" Target="https://doi.org/10.3390/cimb46030130" TargetMode="External"/><Relationship Id="rId46" Type="http://schemas.openxmlformats.org/officeDocument/2006/relationships/hyperlink" Target="https://doi.org/10.4103/2152-7806.139612" TargetMode="External"/><Relationship Id="rId67" Type="http://schemas.openxmlformats.org/officeDocument/2006/relationships/hyperlink" Target="https://doi.org/10.1186/s12904-023-01131-6" TargetMode="External"/><Relationship Id="rId116" Type="http://schemas.openxmlformats.org/officeDocument/2006/relationships/hyperlink" Target="https://www.ncbi.nlm.nih.gov/books/NBK6271/" TargetMode="External"/><Relationship Id="rId20" Type="http://schemas.openxmlformats.org/officeDocument/2006/relationships/image" Target="media/image13.gif"/><Relationship Id="rId41" Type="http://schemas.openxmlformats.org/officeDocument/2006/relationships/hyperlink" Target="https://www.kingsfund.org.uk/insight-and-analysis/reports/better-services-people-long-term-conditions" TargetMode="External"/><Relationship Id="rId62" Type="http://schemas.openxmlformats.org/officeDocument/2006/relationships/hyperlink" Target="https://doi.org/10.1177/08919887251414664" TargetMode="External"/><Relationship Id="rId83" Type="http://schemas.openxmlformats.org/officeDocument/2006/relationships/hyperlink" Target="https://www.nhs.uk/conditions/parkinsons-disease/symptoms/" TargetMode="External"/><Relationship Id="rId88" Type="http://schemas.openxmlformats.org/officeDocument/2006/relationships/hyperlink" Target="https://doi.org/10.14802/jmd.15018" TargetMode="External"/><Relationship Id="rId111" Type="http://schemas.openxmlformats.org/officeDocument/2006/relationships/hyperlink" Target="https://doi.org/10.1042/BST20190236" TargetMode="External"/><Relationship Id="rId132" Type="http://schemas.openxmlformats.org/officeDocument/2006/relationships/theme" Target="theme/theme1.xml"/><Relationship Id="rId15" Type="http://schemas.openxmlformats.org/officeDocument/2006/relationships/image" Target="media/image8.png"/><Relationship Id="rId36" Type="http://schemas.openxmlformats.org/officeDocument/2006/relationships/hyperlink" Target="https://doi.org/10.1177/26331055251323292" TargetMode="External"/><Relationship Id="rId57" Type="http://schemas.openxmlformats.org/officeDocument/2006/relationships/hyperlink" Target="https://www.gov.uk/government/publications/health-and-social-care-integration-joining-up-care-for-people-places-and-populations/health-and-social-care-integration-joining-up-care-for-people-places-and-populations" TargetMode="External"/><Relationship Id="rId106" Type="http://schemas.openxmlformats.org/officeDocument/2006/relationships/hyperlink" Target="https://doi.org/10.1002/mds.27114" TargetMode="External"/><Relationship Id="rId127" Type="http://schemas.openxmlformats.org/officeDocument/2006/relationships/hyperlink" Target="https://doi.org/10.1080/10410236.2013.815111" TargetMode="External"/><Relationship Id="rId10" Type="http://schemas.openxmlformats.org/officeDocument/2006/relationships/image" Target="media/image3.png"/><Relationship Id="rId31" Type="http://schemas.openxmlformats.org/officeDocument/2006/relationships/hyperlink" Target="https://doi.org/10.1016/S1474-4422(20)30064-8" TargetMode="External"/><Relationship Id="rId52" Type="http://schemas.openxmlformats.org/officeDocument/2006/relationships/hyperlink" Target="https://doi.org/10.1186/s12916-023-02933-4" TargetMode="External"/><Relationship Id="rId73" Type="http://schemas.openxmlformats.org/officeDocument/2006/relationships/hyperlink" Target="https://parkinsonsnewstoday.com/news/parkinsons-disease-healthcare-expenses-largest-part-cost/" TargetMode="External"/><Relationship Id="rId78" Type="http://schemas.openxmlformats.org/officeDocument/2006/relationships/hyperlink" Target="https://pmc.ncbi.nlm.nih.gov/articles/PMC10969191/" TargetMode="External"/><Relationship Id="rId94" Type="http://schemas.openxmlformats.org/officeDocument/2006/relationships/hyperlink" Target="https://doi.org/10.2147/JMDH.S111369" TargetMode="External"/><Relationship Id="rId99" Type="http://schemas.openxmlformats.org/officeDocument/2006/relationships/hyperlink" Target="https://doi.org/10.1155/2020/8846544" TargetMode="External"/><Relationship Id="rId101" Type="http://schemas.openxmlformats.org/officeDocument/2006/relationships/hyperlink" Target="https://doi.org/10.1002/mds.28097" TargetMode="External"/><Relationship Id="rId122" Type="http://schemas.openxmlformats.org/officeDocument/2006/relationships/hyperlink" Target="https://doi.org/10.1007/s00702-024-02807-w" TargetMode="External"/><Relationship Id="rId4" Type="http://schemas.openxmlformats.org/officeDocument/2006/relationships/settings" Target="settings.xml"/><Relationship Id="rId9" Type="http://schemas.openxmlformats.org/officeDocument/2006/relationships/image" Target="media/image2.jpeg"/><Relationship Id="rId26" Type="http://schemas.openxmlformats.org/officeDocument/2006/relationships/hyperlink" Target="https://doi.org/10.1136/bmjqs-2015-00431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8A5464-E440-4C8A-BBAD-DFF66BC5E5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13500</TotalTime>
  <Pages>27</Pages>
  <Words>8913</Words>
  <Characters>50810</Characters>
  <Application>Microsoft Office Word</Application>
  <DocSecurity>0</DocSecurity>
  <Lines>423</Lines>
  <Paragraphs>119</Paragraphs>
  <ScaleCrop>false</ScaleCrop>
  <HeadingPairs>
    <vt:vector size="2" baseType="variant">
      <vt:variant>
        <vt:lpstr>Title</vt:lpstr>
      </vt:variant>
      <vt:variant>
        <vt:i4>1</vt:i4>
      </vt:variant>
    </vt:vector>
  </HeadingPairs>
  <TitlesOfParts>
    <vt:vector size="1" baseType="lpstr">
      <vt:lpstr>C</vt:lpstr>
    </vt:vector>
  </TitlesOfParts>
  <Company/>
  <LinksUpToDate>false</LinksUpToDate>
  <CharactersWithSpaces>59604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dc:title>
  <dc:subject>LCHS7003 Community Care and Management of</dc:subject>
  <dc:creator>Ishrat Rehman (2118374)</dc:creator>
  <cp:keywords/>
  <dc:description/>
  <cp:lastModifiedBy>Ishrat Rehman (2118374)</cp:lastModifiedBy>
  <cp:revision>801</cp:revision>
  <dcterms:created xsi:type="dcterms:W3CDTF">2026-06-16T10:25:00Z</dcterms:created>
  <dcterms:modified xsi:type="dcterms:W3CDTF">2026-07-02T10:12:00Z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5add866b-bcd0-496a-9965-2cab64707932</vt:lpwstr>
  </property>
</Properties>
</file>