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86A1D8A" wp14:paraId="474D0F6B" wp14:textId="11ABFE37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86A1D8A" w:rsidR="144AC01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AI declaration.</w:t>
      </w:r>
    </w:p>
    <w:p xmlns:wp14="http://schemas.microsoft.com/office/word/2010/wordml" w:rsidP="486A1D8A" wp14:paraId="2153EFC6" wp14:textId="3FDF0435">
      <w:pPr>
        <w:pStyle w:val="Heading1"/>
        <w:keepNext w:val="1"/>
        <w:keepLines w:val="1"/>
        <w:spacing w:before="0" w:beforeAutospacing="off" w:after="38" w:afterAutospacing="off" w:line="257" w:lineRule="auto"/>
        <w:ind w:left="-5" w:right="0" w:hanging="1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</w:pPr>
      <w:r w:rsidRPr="486A1D8A" w:rsidR="7EC10C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US"/>
        </w:rPr>
        <w:t xml:space="preserve">Basic Acknowledgement format of AI tool use </w:t>
      </w:r>
    </w:p>
    <w:p xmlns:wp14="http://schemas.microsoft.com/office/word/2010/wordml" w:rsidP="486A1D8A" wp14:paraId="395A93A7" wp14:textId="7EAAD496">
      <w:pPr>
        <w:pStyle w:val="Normal"/>
        <w:spacing w:before="240" w:beforeAutospacing="off" w:after="240" w:afterAutospacing="off" w:line="48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Int_3xywT3Ry" w:id="830092263"/>
      <w:r w:rsidRPr="486A1D8A" w:rsidR="7EC10C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acknowledge the use of Google (</w:t>
      </w:r>
      <w:hyperlink r:id="Rb09eb2748e194074">
        <w:r w:rsidRPr="486A1D8A" w:rsidR="7EC10C3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www.google.com</w:t>
        </w:r>
      </w:hyperlink>
      <w:r w:rsidRPr="486A1D8A" w:rsidR="7EC10C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on three separate occasions to support my work on this essay. Specifically, I conducted searches on:</w:t>
      </w:r>
      <w:bookmarkEnd w:id="830092263"/>
    </w:p>
    <w:p xmlns:wp14="http://schemas.microsoft.com/office/word/2010/wordml" w:rsidP="486A1D8A" wp14:paraId="38F6EC4A" wp14:textId="1F9F709A">
      <w:pPr>
        <w:pStyle w:val="ListParagraph"/>
        <w:numPr>
          <w:ilvl w:val="0"/>
          <w:numId w:val="60"/>
        </w:num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86A1D8A" w:rsidR="7EC10C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05/01/25. I used the prompt: </w:t>
      </w:r>
      <w:r w:rsidRPr="486A1D8A" w:rsidR="7EC10C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Parental Paranoid </w:t>
      </w:r>
      <w:r w:rsidRPr="486A1D8A" w:rsidR="71C6F7C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</w:t>
      </w:r>
      <w:r w:rsidRPr="486A1D8A" w:rsidR="7EC10C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chizophrenia.</w:t>
      </w:r>
    </w:p>
    <w:p xmlns:wp14="http://schemas.microsoft.com/office/word/2010/wordml" w:rsidP="486A1D8A" wp14:paraId="6C601743" wp14:textId="7789CCE6">
      <w:pPr>
        <w:pStyle w:val="ListParagraph"/>
        <w:numPr>
          <w:ilvl w:val="0"/>
          <w:numId w:val="60"/>
        </w:num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6A1D8A" w:rsidR="2AB316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09/01/25</w:t>
      </w:r>
      <w:r w:rsidRPr="486A1D8A" w:rsidR="7EC10C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 used the prompts: </w:t>
      </w:r>
      <w:r w:rsidRPr="486A1D8A" w:rsidR="7908BE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Adverse Childhood Experiences (ACEs) the effect when caring for a parent with</w:t>
      </w:r>
      <w:r w:rsidRPr="486A1D8A" w:rsidR="124F6D6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paranoid</w:t>
      </w:r>
      <w:r w:rsidRPr="486A1D8A" w:rsidR="7908BE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86A1D8A" w:rsidR="297827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86A1D8A" w:rsidR="7908BE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chizophrenia</w:t>
      </w:r>
      <w:r w:rsidRPr="486A1D8A" w:rsidR="7EC10C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xmlns:wp14="http://schemas.microsoft.com/office/word/2010/wordml" w:rsidP="486A1D8A" wp14:paraId="6BFA6678" wp14:textId="37887AB3">
      <w:pPr>
        <w:pStyle w:val="ListParagraph"/>
        <w:spacing w:before="0" w:beforeAutospacing="off" w:after="0" w:afterAutospacing="off"/>
        <w:ind w:left="108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6A1D8A" w:rsidR="6E11DD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09/01/25</w:t>
      </w:r>
      <w:r w:rsidRPr="486A1D8A" w:rsidR="7EC10C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 used the prompts: </w:t>
      </w:r>
      <w:r w:rsidRPr="486A1D8A" w:rsidR="2C3CF1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impact on a child </w:t>
      </w:r>
      <w:r w:rsidRPr="486A1D8A" w:rsidR="2C3CF18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caring for a parent with </w:t>
      </w:r>
      <w:r w:rsidRPr="486A1D8A" w:rsidR="4DC56F7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paranoid s</w:t>
      </w:r>
      <w:r w:rsidRPr="486A1D8A" w:rsidR="2C3CF18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chizophrenia</w:t>
      </w:r>
      <w:r w:rsidRPr="486A1D8A" w:rsidR="2C3CF1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xmlns:wp14="http://schemas.microsoft.com/office/word/2010/wordml" w:rsidP="486A1D8A" wp14:paraId="27D45B42" wp14:textId="6544D5D4">
      <w:pPr>
        <w:pStyle w:val="ListParagraph"/>
        <w:numPr>
          <w:ilvl w:val="0"/>
          <w:numId w:val="60"/>
        </w:num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6A1D8A" w:rsidR="2C3CF1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</w:t>
      </w:r>
      <w:r w:rsidRPr="486A1D8A" w:rsidR="651CE5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0/01/25</w:t>
      </w:r>
      <w:r w:rsidRPr="486A1D8A" w:rsidR="2C3CF1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 used the prompts: Developmental, </w:t>
      </w:r>
      <w:r w:rsidRPr="486A1D8A" w:rsidR="2C3CF1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cognitive</w:t>
      </w:r>
      <w:r w:rsidRPr="486A1D8A" w:rsidR="2C3CF1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social theories on a child</w:t>
      </w:r>
      <w:r w:rsidRPr="486A1D8A" w:rsidR="2C3CF1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caring for an adult with </w:t>
      </w:r>
      <w:r w:rsidRPr="486A1D8A" w:rsidR="6348FC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paranoid </w:t>
      </w:r>
      <w:r w:rsidRPr="486A1D8A" w:rsidR="111063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schizophrenia</w:t>
      </w:r>
      <w:r w:rsidRPr="486A1D8A" w:rsidR="2C3CF1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xmlns:wp14="http://schemas.microsoft.com/office/word/2010/wordml" w:rsidP="486A1D8A" wp14:paraId="3762AB68" wp14:textId="1182717B">
      <w:pPr>
        <w:pStyle w:val="ListParagraph"/>
        <w:spacing w:before="0" w:beforeAutospacing="off" w:after="0" w:afterAutospacing="off"/>
        <w:ind w:left="108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86A1D8A" wp14:paraId="67BC3657" wp14:textId="4D5D6A09">
      <w:pPr>
        <w:pStyle w:val="ListParagraph"/>
        <w:spacing w:before="0" w:beforeAutospacing="off" w:after="0" w:afterAutospacing="off"/>
        <w:ind w:left="108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6A1D8A" w:rsidR="7EC10C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confirm that I have not presented any information retrieved through Google as my own original work. I also confirm that I have copies of my drafts, notes, and other resources I used before and after conducting these searches, which I may be asked to provide as evidence.</w:t>
      </w:r>
    </w:p>
    <w:p xmlns:wp14="http://schemas.microsoft.com/office/word/2010/wordml" w:rsidP="486A1D8A" wp14:paraId="544790B4" wp14:textId="7B654665">
      <w:pPr>
        <w:spacing w:before="0" w:beforeAutospacing="off" w:after="172" w:afterAutospacing="off" w:line="269" w:lineRule="auto"/>
        <w:ind w:left="-5" w:right="0" w:hanging="1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6A1D8A" w:rsidR="71C907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confirm that I have not presented any AI generated materials as my own work. I confirm I have copies of my drafts, notes, and other resources I used, which I may be asked to provide in evidence. </w:t>
      </w:r>
    </w:p>
    <w:p xmlns:wp14="http://schemas.microsoft.com/office/word/2010/wordml" w:rsidP="486A1D8A" wp14:paraId="74CDE78D" wp14:textId="12878694">
      <w:pPr>
        <w:spacing w:before="0" w:beforeAutospacing="off" w:after="172" w:afterAutospacing="off" w:line="269" w:lineRule="auto"/>
        <w:ind w:left="-5" w:right="0" w:hanging="1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6A1D8A" w:rsidR="71C907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D. Havard (Dearna Havard).</w:t>
      </w:r>
    </w:p>
    <w:p xmlns:wp14="http://schemas.microsoft.com/office/word/2010/wordml" w:rsidP="486A1D8A" wp14:paraId="6DD6F8C5" wp14:textId="2335F6A3">
      <w:pPr>
        <w:pStyle w:val="Normal"/>
      </w:pPr>
    </w:p>
    <w:p xmlns:wp14="http://schemas.microsoft.com/office/word/2010/wordml" w:rsidP="486A1D8A" wp14:paraId="529AD6B3" wp14:textId="5662951C">
      <w:pPr>
        <w:pStyle w:val="Normal"/>
        <w:spacing w:before="0" w:beforeAutospacing="off" w:after="172" w:afterAutospacing="off" w:line="269" w:lineRule="auto"/>
        <w:ind w:left="-15" w:right="0" w:hanging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86A1D8A" w:rsidR="144AC01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Parental Paranoid Schizophrenia: Its Impact on Children Aged 8 to 12. </w:t>
      </w:r>
    </w:p>
    <w:p xmlns:wp14="http://schemas.microsoft.com/office/word/2010/wordml" w:rsidP="486A1D8A" wp14:paraId="0CAE76FB" wp14:textId="3EC8E422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486A1D8A" w:rsidR="14E2AB3D">
        <w:rPr>
          <w:rFonts w:ascii="Times New Roman" w:hAnsi="Times New Roman" w:eastAsia="Times New Roman" w:cs="Times New Roman"/>
          <w:color w:val="auto"/>
        </w:rPr>
        <w:t xml:space="preserve">Slide </w:t>
      </w:r>
      <w:r w:rsidRPr="486A1D8A" w:rsidR="4BC841B5">
        <w:rPr>
          <w:rFonts w:ascii="Times New Roman" w:hAnsi="Times New Roman" w:eastAsia="Times New Roman" w:cs="Times New Roman"/>
          <w:color w:val="auto"/>
        </w:rPr>
        <w:t>1:</w:t>
      </w:r>
    </w:p>
    <w:p xmlns:wp14="http://schemas.microsoft.com/office/word/2010/wordml" w:rsidP="486A1D8A" wp14:paraId="5E5787A5" wp14:textId="446ADBFC">
      <w:pPr>
        <w:pStyle w:val="Normal"/>
      </w:pPr>
      <w:r w:rsidR="14E2AB3D">
        <w:drawing>
          <wp:inline xmlns:wp14="http://schemas.microsoft.com/office/word/2010/wordprocessingDrawing" wp14:editId="42EF23FC" wp14:anchorId="26CDCD5C">
            <wp:extent cx="5724524" cy="2524125"/>
            <wp:effectExtent l="0" t="0" r="0" b="0"/>
            <wp:docPr id="5188095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41cfe7c9c94ce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524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E2AB3D" w:rsidP="486A1D8A" w:rsidRDefault="14E2AB3D" w14:paraId="6B54DA0C" w14:textId="5F48CBE4">
      <w:pPr>
        <w:pStyle w:val="Normal"/>
        <w:spacing w:line="48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486A1D8A" w:rsidR="14E2AB3D">
        <w:rPr>
          <w:rFonts w:ascii="Times New Roman" w:hAnsi="Times New Roman" w:eastAsia="Times New Roman" w:cs="Times New Roman"/>
          <w:color w:val="auto"/>
          <w:sz w:val="24"/>
          <w:szCs w:val="24"/>
        </w:rPr>
        <w:t>Additional</w:t>
      </w:r>
      <w:r w:rsidRPr="486A1D8A" w:rsidR="14E2AB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notes:</w:t>
      </w:r>
    </w:p>
    <w:p w:rsidR="14E2AB3D" w:rsidP="486A1D8A" w:rsidRDefault="14E2AB3D" w14:paraId="5BB66780" w14:textId="0F7D6081">
      <w:pPr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Presentation: the impact of parental Paranoid Schizophrenia on children aged 8 to 12, who are caregivers for the parent.</w:t>
      </w:r>
    </w:p>
    <w:p w:rsidR="14E2AB3D" w:rsidP="486A1D8A" w:rsidRDefault="14E2AB3D" w14:paraId="3C6C6FFF" w14:textId="31A8A007">
      <w:pPr>
        <w:pStyle w:val="Normal"/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Slide </w:t>
      </w:r>
      <w:r w:rsidRPr="486A1D8A" w:rsidR="1ED5617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2:</w:t>
      </w:r>
    </w:p>
    <w:p w:rsidR="14E2AB3D" w:rsidP="486A1D8A" w:rsidRDefault="14E2AB3D" w14:paraId="4614A93E" w14:textId="14A0DDCA">
      <w:pPr>
        <w:pStyle w:val="Normal"/>
        <w:spacing w:before="0" w:beforeAutospacing="off" w:after="0" w:afterAutospacing="off"/>
        <w:jc w:val="left"/>
      </w:pPr>
      <w:r w:rsidR="14E2AB3D">
        <w:drawing>
          <wp:inline wp14:editId="7A2D7D06" wp14:anchorId="03EDEC3F">
            <wp:extent cx="5724524" cy="2066925"/>
            <wp:effectExtent l="0" t="0" r="0" b="0"/>
            <wp:docPr id="5638081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65496e5cad34e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E2AB3D" w:rsidP="486A1D8A" w:rsidRDefault="14E2AB3D" w14:paraId="340DA49C" w14:textId="2A387BC2">
      <w:pPr>
        <w:pStyle w:val="Normal"/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Additional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notes:</w:t>
      </w:r>
    </w:p>
    <w:p w:rsidR="354F5BE8" w:rsidP="486A1D8A" w:rsidRDefault="354F5BE8" w14:paraId="274080DC" w14:textId="097CCDEC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354F5B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Define Paranoid Schizophrenia &amp; its impact</w:t>
      </w:r>
      <w:r w:rsidRPr="486A1D8A" w:rsidR="447DA28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</w:t>
      </w:r>
      <w:r w:rsidRPr="486A1D8A" w:rsidR="354F5B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APA, 2022)</w:t>
      </w:r>
      <w:r w:rsidRPr="486A1D8A" w:rsidR="1349CA2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354F5BE8" w:rsidP="486A1D8A" w:rsidRDefault="354F5BE8" w14:paraId="0F738D3A" w14:textId="5BB1A789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354F5B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Examine parental symptoms that create a challenging home environment.</w:t>
      </w:r>
    </w:p>
    <w:p w:rsidR="354F5BE8" w:rsidP="486A1D8A" w:rsidRDefault="354F5BE8" w14:paraId="2C385745" w14:textId="1A7B9AF5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354F5B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Discuss effects on child's development (social, emotional, cognitive).</w:t>
      </w:r>
    </w:p>
    <w:p w:rsidR="354F5BE8" w:rsidP="486A1D8A" w:rsidRDefault="354F5BE8" w14:paraId="502C37A5" w14:textId="0D0BCCF9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354F5B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Incorporate contemporary ACEs perspectives (</w:t>
      </w:r>
      <w:r w:rsidRPr="486A1D8A" w:rsidR="354F5B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Felitti</w:t>
      </w:r>
      <w:r w:rsidRPr="486A1D8A" w:rsidR="354F5B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et al., 1998).</w:t>
      </w:r>
    </w:p>
    <w:p w:rsidR="354F5BE8" w:rsidP="486A1D8A" w:rsidRDefault="354F5BE8" w14:paraId="054C7E67" w14:textId="65631156">
      <w:pPr>
        <w:pStyle w:val="ListParagraph"/>
        <w:numPr>
          <w:ilvl w:val="0"/>
          <w:numId w:val="2"/>
        </w:numPr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354F5B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Apply Attachment theory insights (Bowlby, 1969; Kim &amp; Cicchetti, 2021).</w:t>
      </w:r>
    </w:p>
    <w:p w:rsidR="354F5BE8" w:rsidP="486A1D8A" w:rsidRDefault="354F5BE8" w14:paraId="2F49267E" w14:textId="10BB2194">
      <w:pPr>
        <w:pStyle w:val="ListParagraph"/>
        <w:numPr>
          <w:ilvl w:val="0"/>
          <w:numId w:val="2"/>
        </w:numPr>
        <w:spacing w:before="240" w:beforeAutospacing="off" w:after="24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354F5B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Address trauma-informed practices &amp; cultural sensitivity in interventions </w:t>
      </w:r>
      <w:r w:rsidRPr="486A1D8A" w:rsidR="354F5B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(Wright et al., 2020; Morris &amp; Kim, 2020).</w:t>
      </w:r>
    </w:p>
    <w:p w:rsidR="486A1D8A" w:rsidP="486A1D8A" w:rsidRDefault="486A1D8A" w14:paraId="453955D9" w14:textId="171AD5E2">
      <w:pPr>
        <w:pStyle w:val="ListParagraph"/>
        <w:spacing w:before="240" w:beforeAutospacing="off" w:after="240" w:afterAutospacing="off"/>
        <w:ind w:left="720"/>
        <w:jc w:val="left"/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</w:pPr>
    </w:p>
    <w:p w:rsidR="486A1D8A" w:rsidP="486A1D8A" w:rsidRDefault="486A1D8A" w14:paraId="25BF1C67" w14:textId="428673D0">
      <w:pPr>
        <w:pStyle w:val="Normal"/>
        <w:spacing w:before="0" w:beforeAutospacing="off" w:after="0" w:afterAutospacing="off"/>
        <w:jc w:val="left"/>
      </w:pPr>
    </w:p>
    <w:p w:rsidR="14E2AB3D" w:rsidP="486A1D8A" w:rsidRDefault="14E2AB3D" w14:paraId="234BEBCB" w14:textId="21D62979">
      <w:pPr>
        <w:pStyle w:val="Normal"/>
        <w:spacing w:before="0" w:beforeAutospacing="off" w:after="0" w:afterAutospacing="off"/>
        <w:jc w:val="left"/>
      </w:pPr>
      <w:r w:rsidR="14E2AB3D">
        <w:rPr/>
        <w:t>Slide 3</w:t>
      </w:r>
    </w:p>
    <w:p w:rsidR="14E2AB3D" w:rsidP="486A1D8A" w:rsidRDefault="14E2AB3D" w14:paraId="2EE7E1E4" w14:textId="529B337E">
      <w:pPr>
        <w:pStyle w:val="Normal"/>
        <w:spacing w:before="0" w:beforeAutospacing="off" w:after="0" w:afterAutospacing="off"/>
        <w:jc w:val="left"/>
      </w:pPr>
      <w:r w:rsidR="14E2AB3D">
        <w:drawing>
          <wp:inline wp14:editId="7C27D37B" wp14:anchorId="04DF0170">
            <wp:extent cx="5724524" cy="2085975"/>
            <wp:effectExtent l="0" t="0" r="0" b="0"/>
            <wp:docPr id="7264525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8f7adf48d1a4a4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E2AB3D" w:rsidP="486A1D8A" w:rsidRDefault="14E2AB3D" w14:paraId="3CFD4F9C" w14:textId="3C437981">
      <w:pPr>
        <w:pStyle w:val="Normal"/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486A1D8A" w:rsidR="14E2AB3D">
        <w:rPr>
          <w:rFonts w:ascii="Times New Roman" w:hAnsi="Times New Roman" w:eastAsia="Times New Roman" w:cs="Times New Roman"/>
          <w:color w:val="auto"/>
          <w:sz w:val="24"/>
          <w:szCs w:val="24"/>
        </w:rPr>
        <w:t>Additional</w:t>
      </w:r>
      <w:r w:rsidRPr="486A1D8A" w:rsidR="14E2AB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notes:</w:t>
      </w:r>
    </w:p>
    <w:p w:rsidR="14E2AB3D" w:rsidP="486A1D8A" w:rsidRDefault="14E2AB3D" w14:paraId="5CFF63DF" w14:textId="18DBF91D">
      <w:pPr>
        <w:spacing w:before="0" w:beforeAutospacing="off" w:after="16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Definition and Symptoms:</w:t>
      </w:r>
    </w:p>
    <w:p w:rsidR="14E2AB3D" w:rsidP="486A1D8A" w:rsidRDefault="14E2AB3D" w14:paraId="265D7317" w14:textId="7BBC65DE">
      <w:pPr>
        <w:pStyle w:val="ListParagraph"/>
        <w:numPr>
          <w:ilvl w:val="0"/>
          <w:numId w:val="61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Paranoid Schizophrenia is defined in the DSM‑5 as a severe mental disorder characteri</w:t>
      </w:r>
      <w:r w:rsidRPr="486A1D8A" w:rsidR="445D0D4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ed by intense persecutory delusions and auditory hallucinations (APA, 2022)</w:t>
      </w:r>
      <w:r w:rsidRPr="486A1D8A" w:rsidR="62ABFEA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14E2AB3D" w:rsidP="486A1D8A" w:rsidRDefault="14E2AB3D" w14:paraId="4C1B9D01" w14:textId="4B172ECD">
      <w:pPr>
        <w:spacing w:before="0" w:beforeAutospacing="off" w:after="16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Symptom Impact:</w:t>
      </w:r>
    </w:p>
    <w:p w:rsidR="14E2AB3D" w:rsidP="486A1D8A" w:rsidRDefault="14E2AB3D" w14:paraId="34EB907C" w14:textId="3F1F516C">
      <w:pPr>
        <w:pStyle w:val="ListParagraph"/>
        <w:numPr>
          <w:ilvl w:val="0"/>
          <w:numId w:val="62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These symptoms cause significant difficulty in distinguishing reality from delusions, which leads to extreme confusion and fear (APA, 2022).</w:t>
      </w:r>
    </w:p>
    <w:p w:rsidR="14E2AB3D" w:rsidP="486A1D8A" w:rsidRDefault="14E2AB3D" w14:paraId="54A88933" w14:textId="7B5380DB">
      <w:pPr>
        <w:spacing w:before="0" w:beforeAutospacing="off" w:after="16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Family Environment:</w:t>
      </w:r>
    </w:p>
    <w:p w:rsidR="14E2AB3D" w:rsidP="486A1D8A" w:rsidRDefault="14E2AB3D" w14:paraId="50E5809F" w14:textId="04271EC6">
      <w:pPr>
        <w:pStyle w:val="ListParagraph"/>
        <w:numPr>
          <w:ilvl w:val="0"/>
          <w:numId w:val="63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For parents suffering from Paranoid Schizophrenia, the disorder creates an unpredictable and often hostile home environment (APA, 2022).</w:t>
      </w:r>
    </w:p>
    <w:p w:rsidR="14E2AB3D" w:rsidP="486A1D8A" w:rsidRDefault="14E2AB3D" w14:paraId="41353D10" w14:textId="11F39824">
      <w:pPr>
        <w:spacing w:before="0" w:beforeAutospacing="off" w:after="16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Neurobiological Evidence:</w:t>
      </w:r>
    </w:p>
    <w:p w:rsidR="14E2AB3D" w:rsidP="486A1D8A" w:rsidRDefault="14E2AB3D" w14:paraId="6871FAF0" w14:textId="0303A3E9">
      <w:pPr>
        <w:pStyle w:val="ListParagraph"/>
        <w:numPr>
          <w:ilvl w:val="0"/>
          <w:numId w:val="59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Neuroimaging studies reveal dopamine dysregulation and structural brain changes</w:t>
      </w:r>
      <w:r w:rsidRPr="486A1D8A" w:rsidR="53CCD8C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especially in the prefrontal cortex and hippocampus (Lee &amp; Patel, 2021; Smith &amp; Nguyen, 2020).</w:t>
      </w:r>
    </w:p>
    <w:p w:rsidR="14E2AB3D" w:rsidP="486A1D8A" w:rsidRDefault="14E2AB3D" w14:paraId="0B30895C" w14:textId="60E45292">
      <w:pPr>
        <w:spacing w:before="0" w:beforeAutospacing="off" w:after="16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HPA Axis and Stress Response:</w:t>
      </w:r>
    </w:p>
    <w:p w:rsidR="14E2AB3D" w:rsidP="486A1D8A" w:rsidRDefault="14E2AB3D" w14:paraId="6FEE64A9" w14:textId="1223AE69">
      <w:pPr>
        <w:pStyle w:val="ListParagraph"/>
        <w:numPr>
          <w:ilvl w:val="0"/>
          <w:numId w:val="58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The disorder disrupts the hypothalamic-pituitary-adrenal (HPA) axis, resulting in sustained elevated cortisol levels (Garcia et al., 2022)</w:t>
      </w:r>
      <w:r w:rsidRPr="486A1D8A" w:rsidR="2BAC060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14E2AB3D" w:rsidP="486A1D8A" w:rsidRDefault="14E2AB3D" w14:paraId="629B1337" w14:textId="325F8C1A">
      <w:pPr>
        <w:spacing w:before="0" w:beforeAutospacing="off" w:after="16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Epidemiological Context in the UK:</w:t>
      </w:r>
    </w:p>
    <w:p w:rsidR="14E2AB3D" w:rsidP="486A1D8A" w:rsidRDefault="14E2AB3D" w14:paraId="4ABD35FD" w14:textId="699A2596">
      <w:pPr>
        <w:pStyle w:val="ListParagraph"/>
        <w:numPr>
          <w:ilvl w:val="0"/>
          <w:numId w:val="64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Schizophrenia affects approximately 700,000 people in the United Kingdom, with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roughly 50%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of these individuals being parents, and 5-10% of families experiencing children taking on significant caregiving roles (Public Health England, 2019</w:t>
      </w:r>
      <w:r w:rsidRPr="486A1D8A" w:rsidR="5930D39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14E2AB3D" w:rsidP="486A1D8A" w:rsidRDefault="14E2AB3D" w14:paraId="65F98C41" w14:textId="60587827">
      <w:pPr>
        <w:spacing w:before="0" w:beforeAutospacing="off" w:after="16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Child Impact and Role Reversal:</w:t>
      </w:r>
    </w:p>
    <w:p w:rsidR="14E2AB3D" w:rsidP="486A1D8A" w:rsidRDefault="14E2AB3D" w14:paraId="3C32D26D" w14:textId="0AF16463">
      <w:pPr>
        <w:pStyle w:val="ListParagraph"/>
        <w:numPr>
          <w:ilvl w:val="0"/>
          <w:numId w:val="57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Children in these caregiving roles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witness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erratic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behavior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face challenges differentiating between reality and delusions, often experiencing feelings of protectiveness mixed with embarrassment or shame (Cooklin, 2010; Kim &amp; Lee, 2023).</w:t>
      </w:r>
    </w:p>
    <w:p w:rsidR="14E2AB3D" w:rsidP="486A1D8A" w:rsidRDefault="14E2AB3D" w14:paraId="2E6F9EC0" w14:textId="2387A2A1">
      <w:pPr>
        <w:spacing w:before="0" w:beforeAutospacing="off" w:after="16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Long-Term Developmental Risks:</w:t>
      </w:r>
    </w:p>
    <w:p w:rsidR="14E2AB3D" w:rsidP="486A1D8A" w:rsidRDefault="14E2AB3D" w14:paraId="64B06DF9" w14:textId="69574583">
      <w:pPr>
        <w:pStyle w:val="ListParagraph"/>
        <w:numPr>
          <w:ilvl w:val="0"/>
          <w:numId w:val="56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Exposure to such stressful family dynamics can set the stage for long-term psychological and developmental challenges in children (Cooklin, 2010; Kim &amp; Lee, 2023).</w:t>
      </w:r>
    </w:p>
    <w:p w:rsidR="486A1D8A" w:rsidRDefault="486A1D8A" w14:paraId="0DF5ED5A" w14:textId="588D5F8D">
      <w:r>
        <w:br w:type="page"/>
      </w:r>
    </w:p>
    <w:p w:rsidR="14E2AB3D" w:rsidP="486A1D8A" w:rsidRDefault="14E2AB3D" w14:paraId="7BE93A0F" w14:textId="14839A2E">
      <w:pPr>
        <w:pStyle w:val="Normal"/>
        <w:spacing w:before="0" w:beforeAutospacing="off" w:after="0" w:afterAutospacing="off"/>
        <w:jc w:val="left"/>
      </w:pPr>
      <w:r w:rsidR="14E2AB3D">
        <w:rPr/>
        <w:t>Slide 4:</w:t>
      </w:r>
    </w:p>
    <w:p w:rsidR="486A1D8A" w:rsidP="486A1D8A" w:rsidRDefault="486A1D8A" w14:paraId="605EE7AA" w14:textId="7EE6186E">
      <w:pPr>
        <w:pStyle w:val="Normal"/>
        <w:spacing w:before="0" w:beforeAutospacing="off" w:after="0" w:afterAutospacing="off"/>
        <w:jc w:val="left"/>
      </w:pPr>
    </w:p>
    <w:p w:rsidR="14E2AB3D" w:rsidP="486A1D8A" w:rsidRDefault="14E2AB3D" w14:paraId="104FDC8B" w14:textId="1B74F715">
      <w:pPr>
        <w:pStyle w:val="Normal"/>
        <w:spacing w:before="0" w:beforeAutospacing="off" w:after="0" w:afterAutospacing="off"/>
        <w:jc w:val="left"/>
      </w:pPr>
      <w:r w:rsidR="14E2AB3D">
        <w:drawing>
          <wp:inline wp14:editId="7D171637" wp14:anchorId="707DA97E">
            <wp:extent cx="5724524" cy="2286000"/>
            <wp:effectExtent l="0" t="0" r="0" b="0"/>
            <wp:docPr id="7229845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9369a151544fd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E2AB3D" w:rsidP="486A1D8A" w:rsidRDefault="14E2AB3D" w14:paraId="2AF7E60E" w14:textId="42BFB85B">
      <w:pPr>
        <w:pStyle w:val="ListParagraph"/>
        <w:numPr>
          <w:ilvl w:val="0"/>
          <w:numId w:val="3"/>
        </w:numPr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Additional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notes:</w:t>
      </w:r>
    </w:p>
    <w:p w:rsidR="14E2AB3D" w:rsidP="486A1D8A" w:rsidRDefault="14E2AB3D" w14:paraId="5B7F6C98" w14:textId="3D14AA93">
      <w:pPr>
        <w:pStyle w:val="ListParagraph"/>
        <w:numPr>
          <w:ilvl w:val="0"/>
          <w:numId w:val="3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Developmental Focus:</w:t>
      </w:r>
    </w:p>
    <w:p w:rsidR="14E2AB3D" w:rsidP="486A1D8A" w:rsidRDefault="14E2AB3D" w14:paraId="3FC72705" w14:textId="0CDFDE56">
      <w:pPr>
        <w:pStyle w:val="ListParagraph"/>
        <w:numPr>
          <w:ilvl w:val="0"/>
          <w:numId w:val="3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Target children aged 8–12, a sensitive period for emotional and cognitive development (Rivera et al., 2021)</w:t>
      </w:r>
      <w:r w:rsidRPr="486A1D8A" w:rsidR="0AE931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0CB2BC91" w:rsidP="486A1D8A" w:rsidRDefault="0CB2BC91" w14:paraId="36E657A5" w14:textId="4945680C">
      <w:pPr>
        <w:pStyle w:val="ListParagraph"/>
        <w:numPr>
          <w:ilvl w:val="0"/>
          <w:numId w:val="3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CB2BC9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Felitti</w:t>
      </w:r>
      <w:r w:rsidRPr="486A1D8A" w:rsidR="0CB2BC9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et al. (1998)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Adverse Childhood Experiences (ACEs</w:t>
      </w:r>
      <w:r w:rsidRPr="486A1D8A" w:rsidR="44D3C93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):</w:t>
      </w:r>
    </w:p>
    <w:p w:rsidR="14E2AB3D" w:rsidP="486A1D8A" w:rsidRDefault="14E2AB3D" w14:paraId="2B4A8C43" w14:textId="21FEFD32">
      <w:pPr>
        <w:pStyle w:val="ListParagraph"/>
        <w:numPr>
          <w:ilvl w:val="0"/>
          <w:numId w:val="3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Define ACEs including witnessing parental psychotic episodes, emotional neglect, and early caregiving responsibilities (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Felitti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et al., 1998; Rivera et al., 2021).</w:t>
      </w:r>
    </w:p>
    <w:p w:rsidR="14E2AB3D" w:rsidP="486A1D8A" w:rsidRDefault="14E2AB3D" w14:paraId="0988CB62" w14:textId="2DE32507">
      <w:pPr>
        <w:pStyle w:val="ListParagraph"/>
        <w:numPr>
          <w:ilvl w:val="0"/>
          <w:numId w:val="3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Emphasi</w:t>
      </w:r>
      <w:r w:rsidRPr="486A1D8A" w:rsidR="1DC07FD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 that multiple ACEs disrupt the formation of a secure, stable environment crucial for healthy growth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Felitti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et al., 1998; Rivera et al., 2021)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14E2AB3D" w:rsidP="486A1D8A" w:rsidRDefault="14E2AB3D" w14:paraId="0C20F4E2" w14:textId="5E2B73A6">
      <w:pPr>
        <w:pStyle w:val="ListParagraph"/>
        <w:numPr>
          <w:ilvl w:val="0"/>
          <w:numId w:val="3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Attachment Theory</w:t>
      </w:r>
      <w:r w:rsidRPr="486A1D8A" w:rsidR="00A839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Bowlby (1969)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</w:t>
      </w:r>
      <w:r w:rsidRPr="486A1D8A" w:rsidR="1294E7C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ts Implications:</w:t>
      </w:r>
    </w:p>
    <w:p w:rsidR="14E2AB3D" w:rsidP="486A1D8A" w:rsidRDefault="14E2AB3D" w14:paraId="062D7081" w14:textId="2B3E2936">
      <w:pPr>
        <w:pStyle w:val="ListParagraph"/>
        <w:numPr>
          <w:ilvl w:val="0"/>
          <w:numId w:val="3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Stress the importance of secure and supportive caregiver relationships for proper emotional regulation and self-esteem (Bowlby, 1969; Kim &amp; Cicchetti, 2021; Rutter, 1999)</w:t>
      </w:r>
      <w:r w:rsidRPr="486A1D8A" w:rsidR="3FFF130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14E2AB3D" w:rsidP="486A1D8A" w:rsidRDefault="14E2AB3D" w14:paraId="3AA003BE" w14:textId="788EFB24">
      <w:pPr>
        <w:pStyle w:val="ListParagraph"/>
        <w:numPr>
          <w:ilvl w:val="0"/>
          <w:numId w:val="3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Explain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that inconsistent or neglectful caregiving, often found in households affected by Paranoid Schizophrenia, can lead to insecure or disorganized attachment styles (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Kim &amp; Cicchetti, 2021)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14E2AB3D" w:rsidP="486A1D8A" w:rsidRDefault="14E2AB3D" w14:paraId="659483C6" w14:textId="11FFB059">
      <w:pPr>
        <w:pStyle w:val="ListParagraph"/>
        <w:numPr>
          <w:ilvl w:val="0"/>
          <w:numId w:val="3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Biological and Neuroendocrine Factors:</w:t>
      </w:r>
    </w:p>
    <w:p w:rsidR="14E2AB3D" w:rsidP="486A1D8A" w:rsidRDefault="14E2AB3D" w14:paraId="3E235A39" w14:textId="20E822DA">
      <w:pPr>
        <w:pStyle w:val="ListParagraph"/>
        <w:numPr>
          <w:ilvl w:val="0"/>
          <w:numId w:val="3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Discuss how biological predispositions (dysregulation in dopamine and cortisol systems) might amplify stress impacts in children (Garcia &amp; Johnson, 2023).</w:t>
      </w:r>
    </w:p>
    <w:p w:rsidR="14E2AB3D" w:rsidP="486A1D8A" w:rsidRDefault="14E2AB3D" w14:paraId="0693D342" w14:textId="6C15C149">
      <w:pPr>
        <w:pStyle w:val="ListParagraph"/>
        <w:numPr>
          <w:ilvl w:val="0"/>
          <w:numId w:val="3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Note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that prolonged exposure to stress without corrective, nurturing experiences can cement developmental vulnerabilities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(Garcia &amp; Johnson, 2023)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14E2AB3D" w:rsidP="486A1D8A" w:rsidRDefault="14E2AB3D" w14:paraId="05F35B43" w14:textId="19520262">
      <w:pPr>
        <w:pStyle w:val="ListParagraph"/>
        <w:numPr>
          <w:ilvl w:val="0"/>
          <w:numId w:val="3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Implications for Intervention:</w:t>
      </w:r>
    </w:p>
    <w:p w:rsidR="14E2AB3D" w:rsidP="486A1D8A" w:rsidRDefault="14E2AB3D" w14:paraId="37F168C0" w14:textId="64D1354D">
      <w:pPr>
        <w:pStyle w:val="ListParagraph"/>
        <w:numPr>
          <w:ilvl w:val="0"/>
          <w:numId w:val="3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Highlight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need for early, corrective, and nurturing interventions to mitigate long-term cognitive and emotional challenges resulting from ACEs and insecure attachment patterns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Felitti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et al., 1998; Rivera et al., 2021; Bowlby, 1969; Kim &amp; Cicchetti, 2021; Rutter, 1999; Garcia &amp; Johnson, 2023).</w:t>
      </w:r>
    </w:p>
    <w:p w:rsidR="14E2AB3D" w:rsidP="486A1D8A" w:rsidRDefault="14E2AB3D" w14:paraId="516A64B1" w14:textId="2ACED346">
      <w:pPr>
        <w:pStyle w:val="Normal"/>
        <w:spacing w:before="0" w:beforeAutospacing="off" w:after="0" w:afterAutospacing="off"/>
        <w:jc w:val="left"/>
      </w:pPr>
      <w:r w:rsidR="14E2AB3D">
        <w:rPr/>
        <w:t>Slide 5:</w:t>
      </w:r>
    </w:p>
    <w:p w:rsidR="486A1D8A" w:rsidP="486A1D8A" w:rsidRDefault="486A1D8A" w14:paraId="4517211E" w14:textId="489E2757">
      <w:pPr>
        <w:pStyle w:val="Normal"/>
        <w:spacing w:before="0" w:beforeAutospacing="off" w:after="0" w:afterAutospacing="off"/>
        <w:jc w:val="left"/>
      </w:pPr>
    </w:p>
    <w:p w:rsidR="14E2AB3D" w:rsidP="486A1D8A" w:rsidRDefault="14E2AB3D" w14:paraId="1BE25EB0" w14:textId="6EAACA46">
      <w:pPr>
        <w:pStyle w:val="Normal"/>
        <w:spacing w:before="0" w:beforeAutospacing="off" w:after="0" w:afterAutospacing="off"/>
        <w:jc w:val="left"/>
      </w:pPr>
      <w:r w:rsidR="14E2AB3D">
        <w:drawing>
          <wp:inline wp14:editId="77B69606" wp14:anchorId="13E6B1FD">
            <wp:extent cx="5724524" cy="1847850"/>
            <wp:effectExtent l="0" t="0" r="0" b="0"/>
            <wp:docPr id="1544449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389426a8b8145b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E2AB3D" w:rsidP="486A1D8A" w:rsidRDefault="14E2AB3D" w14:paraId="40CA7F42" w14:textId="037B59CB">
      <w:pPr>
        <w:pStyle w:val="Normal"/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Additional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notes:</w:t>
      </w:r>
    </w:p>
    <w:p w:rsidR="14E2AB3D" w:rsidP="486A1D8A" w:rsidRDefault="14E2AB3D" w14:paraId="2A69965A" w14:textId="346A122B">
      <w:pPr>
        <w:pStyle w:val="ListParagraph"/>
        <w:numPr>
          <w:ilvl w:val="0"/>
          <w:numId w:val="10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Middle childhood is crucial for social growth and self-image (Erikson, 1959).</w:t>
      </w:r>
    </w:p>
    <w:p w:rsidR="14E2AB3D" w:rsidP="486A1D8A" w:rsidRDefault="14E2AB3D" w14:paraId="350DC276" w14:textId="453C9F57">
      <w:pPr>
        <w:pStyle w:val="ListParagraph"/>
        <w:numPr>
          <w:ilvl w:val="0"/>
          <w:numId w:val="10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Parental schizophrenia significantly curtails access to social activities (Erikson, 1959; Nguyen et al., 2022).</w:t>
      </w:r>
    </w:p>
    <w:p w:rsidR="14E2AB3D" w:rsidP="486A1D8A" w:rsidRDefault="14E2AB3D" w14:paraId="55DDE48A" w14:textId="57BA9ECC">
      <w:pPr>
        <w:pStyle w:val="ListParagraph"/>
        <w:numPr>
          <w:ilvl w:val="0"/>
          <w:numId w:val="10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·Children may withdraw from interactions out of fear of erratic or hostile </w:t>
      </w:r>
      <w:r w:rsidRPr="486A1D8A" w:rsidR="3490B45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behaviour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(Nguyen et al., 2022).</w:t>
      </w:r>
    </w:p>
    <w:p w:rsidR="14E2AB3D" w:rsidP="486A1D8A" w:rsidRDefault="14E2AB3D" w14:paraId="7ABCF67C" w14:textId="22A71B71">
      <w:pPr>
        <w:pStyle w:val="ListParagraph"/>
        <w:numPr>
          <w:ilvl w:val="0"/>
          <w:numId w:val="10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Financial hardships from the parent’s condition reduce chances to engage in extracurriculars (Garcia et al., 2022).</w:t>
      </w:r>
    </w:p>
    <w:p w:rsidR="14E2AB3D" w:rsidP="486A1D8A" w:rsidRDefault="14E2AB3D" w14:paraId="40B9E69C" w14:textId="5FB88D49">
      <w:pPr>
        <w:pStyle w:val="ListParagraph"/>
        <w:numPr>
          <w:ilvl w:val="0"/>
          <w:numId w:val="10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Example:</w:t>
      </w:r>
      <w:r w:rsidRPr="486A1D8A" w:rsidR="32ACA8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Childs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withdrawal from soccer practice due to parental paranoia shrinks his social network (Nguyen et al., 2022).</w:t>
      </w:r>
    </w:p>
    <w:p w:rsidR="14E2AB3D" w:rsidP="486A1D8A" w:rsidRDefault="14E2AB3D" w14:paraId="65B836DF" w14:textId="1953D7E5">
      <w:pPr>
        <w:pStyle w:val="ListParagraph"/>
        <w:numPr>
          <w:ilvl w:val="0"/>
          <w:numId w:val="10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Lack of social stimulation during critical periods may hinder frontal cortex development, affecting emotional regulation (Rutter, 1999; Gottesman, 1991).</w:t>
      </w:r>
    </w:p>
    <w:p w:rsidR="14E2AB3D" w:rsidP="486A1D8A" w:rsidRDefault="14E2AB3D" w14:paraId="3836073F" w14:textId="4FA705A7">
      <w:pPr>
        <w:tabs>
          <w:tab w:val="left" w:leader="none" w:pos="720"/>
        </w:tabs>
        <w:spacing w:before="0" w:beforeAutospacing="off" w:after="160" w:afterAutospacing="off" w:line="257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Slide </w:t>
      </w:r>
      <w:r w:rsidRPr="486A1D8A" w:rsidR="374CEB1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6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14E2AB3D" w:rsidP="486A1D8A" w:rsidRDefault="14E2AB3D" w14:paraId="2C3A133F" w14:textId="74E8ED5A">
      <w:pPr>
        <w:pStyle w:val="Normal"/>
        <w:tabs>
          <w:tab w:val="left" w:leader="none" w:pos="720"/>
        </w:tabs>
        <w:spacing w:before="0" w:beforeAutospacing="off" w:after="160" w:afterAutospacing="off" w:line="257" w:lineRule="auto"/>
        <w:ind w:left="547" w:right="0" w:hanging="547"/>
        <w:jc w:val="left"/>
      </w:pPr>
      <w:r w:rsidR="14E2AB3D">
        <w:drawing>
          <wp:inline wp14:editId="538CB365" wp14:anchorId="189BE8FC">
            <wp:extent cx="5724524" cy="2190750"/>
            <wp:effectExtent l="0" t="0" r="0" b="0"/>
            <wp:docPr id="7946832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b3edf6664c419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6A1D8A" w:rsidP="486A1D8A" w:rsidRDefault="486A1D8A" w14:paraId="4D2B38D4" w14:textId="1AB76BF8">
      <w:pPr>
        <w:pStyle w:val="Normal"/>
        <w:spacing w:before="0" w:beforeAutospacing="off" w:after="0" w:afterAutospacing="off"/>
        <w:jc w:val="left"/>
      </w:pPr>
    </w:p>
    <w:p w:rsidR="14E2AB3D" w:rsidP="486A1D8A" w:rsidRDefault="14E2AB3D" w14:paraId="4B092508" w14:textId="7C61EBC3">
      <w:pPr>
        <w:pStyle w:val="Normal"/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486A1D8A" w:rsidR="14E2AB3D">
        <w:rPr>
          <w:rFonts w:ascii="Times New Roman" w:hAnsi="Times New Roman" w:eastAsia="Times New Roman" w:cs="Times New Roman"/>
          <w:color w:val="auto"/>
          <w:sz w:val="24"/>
          <w:szCs w:val="24"/>
        </w:rPr>
        <w:t>Additional</w:t>
      </w:r>
      <w:r w:rsidRPr="486A1D8A" w:rsidR="14E2AB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notes:</w:t>
      </w:r>
    </w:p>
    <w:p w:rsidR="14E2AB3D" w:rsidP="486A1D8A" w:rsidRDefault="14E2AB3D" w14:paraId="7F6454AC" w14:textId="2C07E8D4">
      <w:pPr>
        <w:pStyle w:val="Normal"/>
        <w:tabs>
          <w:tab w:val="left" w:leader="none" w:pos="720"/>
        </w:tabs>
        <w:spacing w:before="0" w:beforeAutospacing="off" w:after="160" w:afterAutospacing="off" w:line="48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Critical Developmental Stage:</w:t>
      </w:r>
    </w:p>
    <w:p w:rsidR="14E2AB3D" w:rsidP="486A1D8A" w:rsidRDefault="14E2AB3D" w14:paraId="6F27BB84" w14:textId="28123F4F">
      <w:pPr>
        <w:pStyle w:val="ListParagraph"/>
        <w:numPr>
          <w:ilvl w:val="0"/>
          <w:numId w:val="4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Children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aged 8 to 12 are in a vital period where stable, nurturing relationships are essential for building self-esteem and developing effective emotional regulation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Falkov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2012; Rivera et al., 2021).</w:t>
      </w:r>
    </w:p>
    <w:p w:rsidR="14E2AB3D" w:rsidP="486A1D8A" w:rsidRDefault="14E2AB3D" w14:paraId="657A090B" w14:textId="0140CD0C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Emotional Neglect:</w:t>
      </w:r>
    </w:p>
    <w:p w:rsidR="14E2AB3D" w:rsidP="486A1D8A" w:rsidRDefault="14E2AB3D" w14:paraId="43530A96" w14:textId="5A71195A">
      <w:pPr>
        <w:pStyle w:val="ListParagraph"/>
        <w:numPr>
          <w:ilvl w:val="0"/>
          <w:numId w:val="5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When a parent’s delusional </w:t>
      </w:r>
      <w:r w:rsidRPr="486A1D8A" w:rsidR="316E778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behaviour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limits the provision of consistent love, praise, or validation, children experience emotional neglect (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Falkov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2012; Rivera et al., 2021).</w:t>
      </w:r>
    </w:p>
    <w:p w:rsidR="14E2AB3D" w:rsidP="486A1D8A" w:rsidRDefault="14E2AB3D" w14:paraId="4BEFB18E" w14:textId="3376EEF4">
      <w:pPr>
        <w:pStyle w:val="ListParagraph"/>
        <w:numPr>
          <w:ilvl w:val="0"/>
          <w:numId w:val="5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This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neglect leaves children feeling undervalued and rejected, directly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impacting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their self-esteem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Falkov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2012; Rivera et al., 2021)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14E2AB3D" w:rsidP="486A1D8A" w:rsidRDefault="14E2AB3D" w14:paraId="0B29CFEA" w14:textId="61E18442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Parentification:</w:t>
      </w:r>
    </w:p>
    <w:p w:rsidR="14E2AB3D" w:rsidP="486A1D8A" w:rsidRDefault="14E2AB3D" w14:paraId="68A80691" w14:textId="77D3BB26">
      <w:pPr>
        <w:pStyle w:val="ListParagraph"/>
        <w:numPr>
          <w:ilvl w:val="0"/>
          <w:numId w:val="6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families affected by Paranoid Schizophrenia, children are often forced into adult roles - managing household chores or soothing the parent's distress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(Aldridge &amp; Becker, 2003; Kim &amp; Cicchetti, 2021).</w:t>
      </w:r>
    </w:p>
    <w:p w:rsidR="14E2AB3D" w:rsidP="486A1D8A" w:rsidRDefault="14E2AB3D" w14:paraId="05047FAD" w14:textId="38DC4DC6">
      <w:pPr>
        <w:pStyle w:val="ListParagraph"/>
        <w:numPr>
          <w:ilvl w:val="0"/>
          <w:numId w:val="6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While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some responsibility can foster maturity, excessive caregiving is linked to emotional burnout, depression, and anxiety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(Aldridge &amp; Becker, 2003; Kim &amp; Cicchetti, 2021).</w:t>
      </w:r>
    </w:p>
    <w:p w:rsidR="14E2AB3D" w:rsidP="486A1D8A" w:rsidRDefault="14E2AB3D" w14:paraId="5DB93B94" w14:textId="26F6DD36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Chronic Stress and Hypervigilance:</w:t>
      </w:r>
    </w:p>
    <w:p w:rsidR="14E2AB3D" w:rsidP="486A1D8A" w:rsidRDefault="14E2AB3D" w14:paraId="6D5FFBD0" w14:textId="5EE29375">
      <w:pPr>
        <w:pStyle w:val="ListParagraph"/>
        <w:numPr>
          <w:ilvl w:val="0"/>
          <w:numId w:val="7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Prolonged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exposure to stress triggers a state of hypervigilance and leads to elevated cortisol levels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(Beardslee et al., 1998; Wright et al., 2020).</w:t>
      </w:r>
    </w:p>
    <w:p w:rsidR="14E2AB3D" w:rsidP="486A1D8A" w:rsidRDefault="14E2AB3D" w14:paraId="0560C3D1" w14:textId="2EF47CA9">
      <w:pPr>
        <w:pStyle w:val="ListParagraph"/>
        <w:numPr>
          <w:ilvl w:val="0"/>
          <w:numId w:val="7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This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biochemical response disrupts a child’s ability to self-regulate their emotions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(Beardslee et al., 1998; Wright et al., 2020)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14E2AB3D" w:rsidP="486A1D8A" w:rsidRDefault="14E2AB3D" w14:paraId="2B5C906B" w14:textId="19CDCF64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Case Example</w:t>
      </w:r>
      <w:r w:rsidRPr="486A1D8A" w:rsidR="39A121A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:</w:t>
      </w:r>
    </w:p>
    <w:p w:rsidR="67DED049" w:rsidP="486A1D8A" w:rsidRDefault="67DED049" w14:paraId="2713153F" w14:textId="2C7D4F5A">
      <w:pPr>
        <w:pStyle w:val="ListParagraph"/>
        <w:numPr>
          <w:ilvl w:val="0"/>
          <w:numId w:val="8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67DED04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Child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a ten-year-old, constant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ly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monit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ors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her household due to her mother's persistent anxiety over potential intruders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(Wright et al., 2020).</w:t>
      </w:r>
    </w:p>
    <w:p w:rsidR="14E2AB3D" w:rsidP="486A1D8A" w:rsidRDefault="14E2AB3D" w14:paraId="21B49ABB" w14:textId="028D9E4D">
      <w:pPr>
        <w:pStyle w:val="ListParagraph"/>
        <w:numPr>
          <w:ilvl w:val="0"/>
          <w:numId w:val="8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This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relentless state of alert not only reduces opportunities for normal play and relaxation but also lays the groundwork for chronic anxiety and an insecure sense of self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(Beardslee et al., 1998; Wright et al., 2020).</w:t>
      </w:r>
    </w:p>
    <w:p w:rsidR="14E2AB3D" w:rsidP="486A1D8A" w:rsidRDefault="14E2AB3D" w14:paraId="03FA69B4" w14:textId="31D03036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Long-Term Implications:</w:t>
      </w:r>
    </w:p>
    <w:p w:rsidR="14E2AB3D" w:rsidP="486A1D8A" w:rsidRDefault="14E2AB3D" w14:paraId="0DF6E5C0" w14:textId="6CDDE029">
      <w:pPr>
        <w:pStyle w:val="ListParagraph"/>
        <w:numPr>
          <w:ilvl w:val="0"/>
          <w:numId w:val="9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If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these emotional disruptions are not addressed, they can hinder the development of stable relationships and adaptive emotional responses in later life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Aldridge &amp; Becker, 2003; Kim &amp; Cicchetti, 2021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.</w:t>
      </w:r>
    </w:p>
    <w:p w:rsidR="486A1D8A" w:rsidP="486A1D8A" w:rsidRDefault="486A1D8A" w14:paraId="417A7B90" w14:textId="3C24690F">
      <w:pPr>
        <w:pStyle w:val="Normal"/>
        <w:spacing w:before="0" w:beforeAutospacing="off" w:after="0" w:afterAutospacing="off"/>
        <w:jc w:val="left"/>
      </w:pPr>
    </w:p>
    <w:p w:rsidR="486A1D8A" w:rsidP="486A1D8A" w:rsidRDefault="486A1D8A" w14:paraId="02E2DA55" w14:textId="21719491">
      <w:pPr>
        <w:pStyle w:val="Normal"/>
        <w:spacing w:before="0" w:beforeAutospacing="off" w:after="0" w:afterAutospacing="off"/>
        <w:jc w:val="left"/>
      </w:pPr>
    </w:p>
    <w:p w:rsidR="486A1D8A" w:rsidP="486A1D8A" w:rsidRDefault="486A1D8A" w14:paraId="2C41FA0F" w14:textId="09460590">
      <w:pPr>
        <w:pStyle w:val="Normal"/>
        <w:spacing w:before="0" w:beforeAutospacing="off" w:after="0" w:afterAutospacing="off"/>
        <w:jc w:val="left"/>
      </w:pPr>
    </w:p>
    <w:p w:rsidR="486A1D8A" w:rsidP="486A1D8A" w:rsidRDefault="486A1D8A" w14:paraId="407D8111" w14:textId="0D094DC9">
      <w:pPr>
        <w:pStyle w:val="Normal"/>
        <w:spacing w:before="0" w:beforeAutospacing="off" w:after="0" w:afterAutospacing="off"/>
        <w:jc w:val="left"/>
      </w:pPr>
    </w:p>
    <w:p w:rsidR="14E2AB3D" w:rsidP="486A1D8A" w:rsidRDefault="14E2AB3D" w14:paraId="0C860E79" w14:textId="1328430D">
      <w:pPr>
        <w:pStyle w:val="Normal"/>
        <w:spacing w:before="0" w:beforeAutospacing="off" w:after="0" w:afterAutospacing="off"/>
        <w:jc w:val="left"/>
      </w:pPr>
      <w:r w:rsidR="14E2AB3D">
        <w:rPr/>
        <w:t xml:space="preserve">Slide </w:t>
      </w:r>
      <w:r w:rsidR="14D0843A">
        <w:rPr/>
        <w:t>7</w:t>
      </w:r>
    </w:p>
    <w:p w:rsidR="486A1D8A" w:rsidP="486A1D8A" w:rsidRDefault="486A1D8A" w14:paraId="7A2775C1" w14:textId="3A2D4D4E">
      <w:pPr>
        <w:pStyle w:val="Normal"/>
        <w:spacing w:before="0" w:beforeAutospacing="off" w:after="0" w:afterAutospacing="off"/>
        <w:jc w:val="left"/>
      </w:pPr>
    </w:p>
    <w:p w:rsidR="14E2AB3D" w:rsidP="486A1D8A" w:rsidRDefault="14E2AB3D" w14:paraId="13463212" w14:textId="3F73D019">
      <w:pPr>
        <w:pStyle w:val="Normal"/>
        <w:spacing w:before="0" w:beforeAutospacing="off" w:after="0" w:afterAutospacing="off"/>
        <w:jc w:val="left"/>
      </w:pPr>
      <w:r w:rsidR="14E2AB3D">
        <w:drawing>
          <wp:inline wp14:editId="4F8BCC04" wp14:anchorId="216F39D5">
            <wp:extent cx="5724524" cy="3219450"/>
            <wp:effectExtent l="0" t="0" r="0" b="0"/>
            <wp:docPr id="13617913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36c3ac260e3436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E2AB3D" w:rsidP="486A1D8A" w:rsidRDefault="14E2AB3D" w14:paraId="4DA0D609" w14:textId="27E0A921">
      <w:pPr>
        <w:pStyle w:val="Normal"/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Additional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notes:</w:t>
      </w:r>
    </w:p>
    <w:p w:rsidR="14E2AB3D" w:rsidP="486A1D8A" w:rsidRDefault="14E2AB3D" w14:paraId="3FAC1C18" w14:textId="44264ACE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Concrete Operational Stage Importance:</w:t>
      </w:r>
    </w:p>
    <w:p w:rsidR="14E2AB3D" w:rsidP="486A1D8A" w:rsidRDefault="14E2AB3D" w14:paraId="49964EE6" w14:textId="4740C3ED">
      <w:pPr>
        <w:pStyle w:val="ListParagraph"/>
        <w:numPr>
          <w:ilvl w:val="0"/>
          <w:numId w:val="11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According to Piaget (1952), children between 7 and 11 years old enter the Concrete Operational Stage, a critical period for developing logical reasoning and effective problem-solving skills</w:t>
      </w:r>
      <w:r w:rsidRPr="486A1D8A" w:rsidR="50A07BB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(Nguyen et al., 2021).</w:t>
      </w:r>
    </w:p>
    <w:p w:rsidR="14E2AB3D" w:rsidP="486A1D8A" w:rsidRDefault="14E2AB3D" w14:paraId="0277977C" w14:textId="36CD3397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Impact of a Disruptive Home Environment:</w:t>
      </w:r>
    </w:p>
    <w:p w:rsidR="14E2AB3D" w:rsidP="486A1D8A" w:rsidRDefault="14E2AB3D" w14:paraId="75FC34E3" w14:textId="0856531D">
      <w:pPr>
        <w:pStyle w:val="ListParagraph"/>
        <w:numPr>
          <w:ilvl w:val="0"/>
          <w:numId w:val="12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The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unpredictable and stressful home environment created by parental Paranoid Schizophrenia significantly interferes with children's ability to progress through this developmental stage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(Piaget, 1952; Nguyen et al., 2021).</w:t>
      </w:r>
    </w:p>
    <w:p w:rsidR="14E2AB3D" w:rsidP="486A1D8A" w:rsidRDefault="14E2AB3D" w14:paraId="79982882" w14:textId="6D621B04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Effects of Chronic Anxiety:</w:t>
      </w:r>
    </w:p>
    <w:p w:rsidR="14E2AB3D" w:rsidP="486A1D8A" w:rsidRDefault="14E2AB3D" w14:paraId="2A4D9AF2" w14:textId="3207BF46">
      <w:pPr>
        <w:pStyle w:val="ListParagraph"/>
        <w:numPr>
          <w:ilvl w:val="0"/>
          <w:numId w:val="13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When children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witness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their parent’s delusional </w:t>
      </w:r>
      <w:r w:rsidRPr="486A1D8A" w:rsidR="625B869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behaviour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they experience constant anxiety. This anxiety detracts from their concentration and memory, undermining overall cognitive performance (Beardslee et al., 1998; Nguyen et al., 2021).</w:t>
      </w:r>
    </w:p>
    <w:p w:rsidR="14E2AB3D" w:rsidP="486A1D8A" w:rsidRDefault="14E2AB3D" w14:paraId="623ED411" w14:textId="01118F50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Need for a Stable Routine:</w:t>
      </w:r>
    </w:p>
    <w:p w:rsidR="14E2AB3D" w:rsidP="486A1D8A" w:rsidRDefault="14E2AB3D" w14:paraId="024ECE7D" w14:textId="63BA1B61">
      <w:pPr>
        <w:pStyle w:val="ListParagraph"/>
        <w:numPr>
          <w:ilvl w:val="0"/>
          <w:numId w:val="14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 stable daily routine is essential for learning. Without this structure, children struggle to engage with academic material and develop logical thinking skills, as described by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Piaget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86A1D8A" w:rsidR="19188B5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(1952)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and supported by Chen and Li (2021).</w:t>
      </w:r>
    </w:p>
    <w:p w:rsidR="14E2AB3D" w:rsidP="486A1D8A" w:rsidRDefault="14E2AB3D" w14:paraId="076C847F" w14:textId="5A7D9B5E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Neurobiological Consequences of Chronic Stress:</w:t>
      </w:r>
    </w:p>
    <w:p w:rsidR="14E2AB3D" w:rsidP="486A1D8A" w:rsidRDefault="14E2AB3D" w14:paraId="48903CEF" w14:textId="6238D1C1">
      <w:pPr>
        <w:pStyle w:val="ListParagraph"/>
        <w:numPr>
          <w:ilvl w:val="0"/>
          <w:numId w:val="15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Chronic stress leads to elevated cortisol levels, which can damage key brain regions such as the hippocampus and prefrontal cortex</w:t>
      </w:r>
      <w:r w:rsidRPr="486A1D8A" w:rsidR="4D82241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(Lee &amp; Patel, 2021)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These areas are critical for memory, planning, and executive function (Murray et al., 2016; Gottesman, 1991; Lee &amp; Patel, 2021).</w:t>
      </w:r>
    </w:p>
    <w:p w:rsidR="14E2AB3D" w:rsidP="486A1D8A" w:rsidRDefault="14E2AB3D" w14:paraId="214B02C9" w14:textId="1AA93B1A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Case Example</w:t>
      </w:r>
      <w:r w:rsidRPr="486A1D8A" w:rsidR="0AA632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:</w:t>
      </w:r>
    </w:p>
    <w:p w:rsidR="0AA63290" w:rsidP="486A1D8A" w:rsidRDefault="0AA63290" w14:paraId="42252C78" w14:textId="10CB18B5">
      <w:pPr>
        <w:pStyle w:val="ListParagraph"/>
        <w:numPr>
          <w:ilvl w:val="0"/>
          <w:numId w:val="17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AA632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Child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an eight-year-old, finds it difficult to concentrate on mathematics because</w:t>
      </w:r>
    </w:p>
    <w:p w:rsidR="14E2AB3D" w:rsidP="486A1D8A" w:rsidRDefault="14E2AB3D" w14:paraId="6E574FB6" w14:textId="598FFFF7">
      <w:pPr>
        <w:pStyle w:val="ListParagraph"/>
        <w:tabs>
          <w:tab w:val="left" w:leader="none" w:pos="1440"/>
        </w:tabs>
        <w:spacing w:before="0" w:beforeAutospacing="off" w:after="160" w:afterAutospacing="off" w:line="480" w:lineRule="auto"/>
        <w:ind w:left="72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his mind is preoccupied with worries about his mother’s hallucinations</w:t>
      </w:r>
      <w:r w:rsidRPr="486A1D8A" w:rsidR="593332E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(Nguyen et al., 2021)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His</w:t>
      </w:r>
      <w:r w:rsidRPr="486A1D8A" w:rsidR="07FE8F8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example illustrates how chronic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stress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anxiety can stunt the development</w:t>
      </w:r>
      <w:r w:rsidRPr="486A1D8A" w:rsidR="520F7B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effective cognitive strategies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(Lee &amp; Patel, 2021; Nguyen et al., 2021).</w:t>
      </w:r>
    </w:p>
    <w:p w:rsidR="14E2AB3D" w:rsidP="486A1D8A" w:rsidRDefault="14E2AB3D" w14:paraId="7F118FCF" w14:textId="354E83D6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Long-Term Implications:</w:t>
      </w:r>
    </w:p>
    <w:p w:rsidR="14E2AB3D" w:rsidP="486A1D8A" w:rsidRDefault="14E2AB3D" w14:paraId="67653AB9" w14:textId="0E68B21E">
      <w:pPr>
        <w:pStyle w:val="ListParagraph"/>
        <w:numPr>
          <w:ilvl w:val="0"/>
          <w:numId w:val="18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If these cognitive challenges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remain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unaddressed, children are at risk for long</w:t>
      </w:r>
      <w:r w:rsidRPr="486A1D8A" w:rsidR="067CADE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-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term deficits in educational achievement and everyday problem-solving, adversely affecting their future academic and life outcomes (Murray et al., 2016; Gottesman, 1991; Chen &amp; Li, 2021).</w:t>
      </w:r>
    </w:p>
    <w:p w:rsidR="486A1D8A" w:rsidP="486A1D8A" w:rsidRDefault="486A1D8A" w14:paraId="1D012AB5" w14:textId="7028693B">
      <w:pPr>
        <w:pStyle w:val="Normal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color w:val="auto"/>
        </w:rPr>
      </w:pPr>
    </w:p>
    <w:p w:rsidR="486A1D8A" w:rsidP="486A1D8A" w:rsidRDefault="486A1D8A" w14:paraId="7528D050" w14:textId="35B148F1">
      <w:pPr>
        <w:pStyle w:val="Normal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color w:val="auto"/>
        </w:rPr>
      </w:pPr>
    </w:p>
    <w:p w:rsidR="486A1D8A" w:rsidP="486A1D8A" w:rsidRDefault="486A1D8A" w14:paraId="04601FF6" w14:textId="30AA505B">
      <w:pPr>
        <w:pStyle w:val="Normal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color w:val="auto"/>
        </w:rPr>
      </w:pPr>
    </w:p>
    <w:p w:rsidR="486A1D8A" w:rsidP="486A1D8A" w:rsidRDefault="486A1D8A" w14:paraId="45A90611" w14:textId="58EED9DB">
      <w:pPr>
        <w:pStyle w:val="Normal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color w:val="auto"/>
        </w:rPr>
      </w:pPr>
    </w:p>
    <w:p w:rsidR="14E2AB3D" w:rsidP="486A1D8A" w:rsidRDefault="14E2AB3D" w14:paraId="0AAF4807" w14:textId="7A0B95C1">
      <w:pPr>
        <w:pStyle w:val="Normal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color w:val="auto"/>
        </w:rPr>
      </w:pPr>
      <w:r w:rsidRPr="486A1D8A" w:rsidR="14E2AB3D">
        <w:rPr>
          <w:rFonts w:ascii="Times New Roman" w:hAnsi="Times New Roman" w:eastAsia="Times New Roman" w:cs="Times New Roman"/>
          <w:color w:val="auto"/>
        </w:rPr>
        <w:t xml:space="preserve">Slide </w:t>
      </w:r>
      <w:r w:rsidRPr="486A1D8A" w:rsidR="6B1A25F0">
        <w:rPr>
          <w:rFonts w:ascii="Times New Roman" w:hAnsi="Times New Roman" w:eastAsia="Times New Roman" w:cs="Times New Roman"/>
          <w:color w:val="auto"/>
        </w:rPr>
        <w:t>8</w:t>
      </w:r>
    </w:p>
    <w:p w:rsidR="486A1D8A" w:rsidP="486A1D8A" w:rsidRDefault="486A1D8A" w14:paraId="34422CF8" w14:textId="6BC1DE37">
      <w:pPr>
        <w:pStyle w:val="Normal"/>
        <w:spacing w:before="0" w:beforeAutospacing="off" w:after="0" w:afterAutospacing="off"/>
        <w:jc w:val="left"/>
      </w:pPr>
    </w:p>
    <w:p w:rsidR="14E2AB3D" w:rsidP="486A1D8A" w:rsidRDefault="14E2AB3D" w14:paraId="390787F0" w14:textId="62DA3532">
      <w:pPr>
        <w:pStyle w:val="Normal"/>
        <w:spacing w:before="0" w:beforeAutospacing="off" w:after="0" w:afterAutospacing="off"/>
        <w:jc w:val="left"/>
      </w:pPr>
      <w:r w:rsidR="14E2AB3D">
        <w:drawing>
          <wp:inline wp14:editId="2CAA9034" wp14:anchorId="22E8C2B2">
            <wp:extent cx="5724524" cy="2238375"/>
            <wp:effectExtent l="0" t="0" r="0" b="0"/>
            <wp:docPr id="14289330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8c5fc7c43349e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E2AB3D" w:rsidP="486A1D8A" w:rsidRDefault="14E2AB3D" w14:paraId="63B731AE" w14:textId="5B1F2F1E">
      <w:pPr>
        <w:pStyle w:val="Normal"/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Additional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notes:</w:t>
      </w:r>
    </w:p>
    <w:p w:rsidR="14E2AB3D" w:rsidP="486A1D8A" w:rsidRDefault="14E2AB3D" w14:paraId="4177C074" w14:textId="5C2247CF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Exposure to Unsafe Situations:</w:t>
      </w:r>
    </w:p>
    <w:p w:rsidR="14E2AB3D" w:rsidP="486A1D8A" w:rsidRDefault="14E2AB3D" w14:paraId="53910CAC" w14:textId="6AD9AF82">
      <w:pPr>
        <w:pStyle w:val="ListParagraph"/>
        <w:numPr>
          <w:ilvl w:val="0"/>
          <w:numId w:val="19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 child’s exposure to unsafe situations is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exacerbated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by the parent’s paranoid delusions, which may trigger aggressive or dangerous </w:t>
      </w:r>
      <w:r w:rsidRPr="486A1D8A" w:rsidR="7204991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behaviours'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(Cooklin, 2010).</w:t>
      </w:r>
    </w:p>
    <w:p w:rsidR="14E2AB3D" w:rsidP="486A1D8A" w:rsidRDefault="14E2AB3D" w14:paraId="00BB588E" w14:textId="0BF2B190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Risk of Abuse:</w:t>
      </w:r>
    </w:p>
    <w:p w:rsidR="14E2AB3D" w:rsidP="486A1D8A" w:rsidRDefault="14E2AB3D" w14:paraId="36C8ED4E" w14:textId="1F6C6AAB">
      <w:pPr>
        <w:pStyle w:val="ListParagraph"/>
        <w:numPr>
          <w:ilvl w:val="0"/>
          <w:numId w:val="20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Paranoid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delusions often lead to episodes of physical or emotional abuse, putting the child in jeopardy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(Cooklin, 2010).</w:t>
      </w:r>
    </w:p>
    <w:p w:rsidR="14E2AB3D" w:rsidP="486A1D8A" w:rsidRDefault="14E2AB3D" w14:paraId="43B6E1AD" w14:textId="400D7CF6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Hypervigilance in Young Carers:</w:t>
      </w:r>
    </w:p>
    <w:p w:rsidR="14E2AB3D" w:rsidP="486A1D8A" w:rsidRDefault="14E2AB3D" w14:paraId="7C14D918" w14:textId="3C9D0D9F">
      <w:pPr>
        <w:pStyle w:val="ListParagraph"/>
        <w:numPr>
          <w:ilvl w:val="0"/>
          <w:numId w:val="21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response to unsafe situations, many young carers develop hypervigilance as they feel compelled to protect themselves, their siblings, or even their parent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(Kim et al., 2020).</w:t>
      </w:r>
    </w:p>
    <w:p w:rsidR="14E2AB3D" w:rsidP="486A1D8A" w:rsidRDefault="14E2AB3D" w14:paraId="452361AE" w14:textId="6DF28F00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Chronic Trauma Development:</w:t>
      </w:r>
    </w:p>
    <w:p w:rsidR="14E2AB3D" w:rsidP="486A1D8A" w:rsidRDefault="14E2AB3D" w14:paraId="20A8AE64" w14:textId="1299CFE0">
      <w:pPr>
        <w:pStyle w:val="ListParagraph"/>
        <w:numPr>
          <w:ilvl w:val="0"/>
          <w:numId w:val="22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This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heightened state of alertness, if sustained, can evolve into complex trauma, leading to long-term psychological effects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(Kim et al., 2020).</w:t>
      </w:r>
    </w:p>
    <w:p w:rsidR="14E2AB3D" w:rsidP="486A1D8A" w:rsidRDefault="14E2AB3D" w14:paraId="63B07EE1" w14:textId="322B7256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Elevated Risk for PTSD and Insecure Attachment:</w:t>
      </w:r>
    </w:p>
    <w:p w:rsidR="14E2AB3D" w:rsidP="486A1D8A" w:rsidRDefault="14E2AB3D" w14:paraId="5E7284E1" w14:textId="4491EDCB">
      <w:pPr>
        <w:pStyle w:val="ListParagraph"/>
        <w:numPr>
          <w:ilvl w:val="0"/>
          <w:numId w:val="23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Chronic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trauma is associated with an increased likelihood of developing PTSD, forming insecure attachments, and experiencing persistent trust issues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(Kim et al., 2020; Rivera et al., 2021).</w:t>
      </w:r>
    </w:p>
    <w:p w:rsidR="14E2AB3D" w:rsidP="486A1D8A" w:rsidRDefault="14E2AB3D" w14:paraId="2E8220D8" w14:textId="64CE1FFB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Case Example:</w:t>
      </w:r>
    </w:p>
    <w:p w:rsidR="5239CC9C" w:rsidP="486A1D8A" w:rsidRDefault="5239CC9C" w14:paraId="57879B6A" w14:textId="4EFA6300">
      <w:pPr>
        <w:pStyle w:val="ListParagraph"/>
        <w:numPr>
          <w:ilvl w:val="0"/>
          <w:numId w:val="24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5239CC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Child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an eleven-year-old, is repeatedly accused by her paranoid parent of aligning with the </w:t>
      </w:r>
      <w:r w:rsidRPr="486A1D8A" w:rsidR="4FD1F17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neighbours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which leaves her fearful, uncertain, and distrustful of her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perceptions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(Rivera et al., 2021).</w:t>
      </w:r>
    </w:p>
    <w:p w:rsidR="14E2AB3D" w:rsidP="486A1D8A" w:rsidRDefault="14E2AB3D" w14:paraId="288AC13B" w14:textId="45C7BD90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Long-Term Relationship Impact:</w:t>
      </w:r>
    </w:p>
    <w:p w:rsidR="14E2AB3D" w:rsidP="486A1D8A" w:rsidRDefault="14E2AB3D" w14:paraId="44E54282" w14:textId="2E15E315">
      <w:pPr>
        <w:pStyle w:val="ListParagraph"/>
        <w:numPr>
          <w:ilvl w:val="0"/>
          <w:numId w:val="25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Such experiences have lasting consequences, significantly impairing the child’s</w:t>
      </w:r>
      <w:r w:rsidRPr="486A1D8A" w:rsidR="7B654E8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ability to form and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maintain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healthy relationships later in life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(Rivera et al., 2021).</w:t>
      </w:r>
    </w:p>
    <w:p w:rsidR="14E2AB3D" w:rsidP="486A1D8A" w:rsidRDefault="14E2AB3D" w14:paraId="4DEF4D50" w14:textId="09B6D379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Need for Early Intervention:</w:t>
      </w:r>
    </w:p>
    <w:p w:rsidR="14E2AB3D" w:rsidP="486A1D8A" w:rsidRDefault="14E2AB3D" w14:paraId="52ADA4D7" w14:textId="67894B15">
      <w:pPr>
        <w:pStyle w:val="ListParagraph"/>
        <w:numPr>
          <w:ilvl w:val="0"/>
          <w:numId w:val="26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Early intervention and supportive strategies are crucial in mitigating these adverse outcomes and fostering a secure, nurturing environment (Kim et al., 2020; Rivera et al., 2021).</w:t>
      </w:r>
    </w:p>
    <w:p w:rsidR="486A1D8A" w:rsidP="486A1D8A" w:rsidRDefault="486A1D8A" w14:paraId="16F45107" w14:textId="7680AE5D">
      <w:pPr>
        <w:pStyle w:val="Normal"/>
        <w:spacing w:before="0" w:beforeAutospacing="off" w:after="0" w:afterAutospacing="off"/>
        <w:jc w:val="left"/>
      </w:pPr>
    </w:p>
    <w:p w:rsidR="486A1D8A" w:rsidRDefault="486A1D8A" w14:paraId="0F4B0A6D" w14:textId="1B0AF229">
      <w:r>
        <w:br w:type="page"/>
      </w:r>
    </w:p>
    <w:p w:rsidR="14E2AB3D" w:rsidP="486A1D8A" w:rsidRDefault="14E2AB3D" w14:paraId="0DC1F5FE" w14:textId="4F5F1484">
      <w:pPr>
        <w:pStyle w:val="Normal"/>
        <w:spacing w:before="0" w:beforeAutospacing="off" w:after="0" w:afterAutospacing="off"/>
        <w:jc w:val="left"/>
      </w:pPr>
      <w:r w:rsidR="14E2AB3D">
        <w:rPr/>
        <w:t xml:space="preserve">Slide </w:t>
      </w:r>
      <w:r w:rsidR="6DE3DA15">
        <w:rPr/>
        <w:t>9</w:t>
      </w:r>
    </w:p>
    <w:p w:rsidR="486A1D8A" w:rsidP="486A1D8A" w:rsidRDefault="486A1D8A" w14:paraId="748AA65F" w14:textId="1B521542">
      <w:pPr>
        <w:pStyle w:val="Normal"/>
        <w:spacing w:before="0" w:beforeAutospacing="off" w:after="0" w:afterAutospacing="off"/>
        <w:jc w:val="left"/>
      </w:pPr>
    </w:p>
    <w:p w:rsidR="14E2AB3D" w:rsidP="486A1D8A" w:rsidRDefault="14E2AB3D" w14:paraId="5C88408B" w14:textId="1432DDEB">
      <w:pPr>
        <w:pStyle w:val="Normal"/>
        <w:spacing w:before="0" w:beforeAutospacing="off" w:after="0" w:afterAutospacing="off"/>
        <w:jc w:val="left"/>
      </w:pPr>
      <w:r w:rsidR="14E2AB3D">
        <w:drawing>
          <wp:inline wp14:editId="26506CD2" wp14:anchorId="3653A52A">
            <wp:extent cx="5724524" cy="1885950"/>
            <wp:effectExtent l="0" t="0" r="0" b="0"/>
            <wp:docPr id="19565455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67d8f73d7f444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88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E2AB3D" w:rsidP="486A1D8A" w:rsidRDefault="14E2AB3D" w14:paraId="5D878C72" w14:textId="1837B781">
      <w:pPr>
        <w:pStyle w:val="Normal"/>
        <w:spacing w:before="0" w:beforeAutospacing="off" w:after="0" w:afterAutospacing="off"/>
        <w:jc w:val="left"/>
      </w:pPr>
      <w:r w:rsidR="14E2AB3D">
        <w:rPr/>
        <w:t>Additional</w:t>
      </w:r>
      <w:r w:rsidR="14E2AB3D">
        <w:rPr/>
        <w:t xml:space="preserve"> notes:</w:t>
      </w:r>
    </w:p>
    <w:p w:rsidR="14E2AB3D" w:rsidP="486A1D8A" w:rsidRDefault="14E2AB3D" w14:paraId="45873C7B" w14:textId="7BBCF2C4">
      <w:pPr>
        <w:pStyle w:val="ListParagraph"/>
        <w:numPr>
          <w:ilvl w:val="0"/>
          <w:numId w:val="27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Unpredictable parental episodes cause absences and anxiety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(Beardslee et al., 1998; Thompson &amp; Lee, 2021).</w:t>
      </w:r>
    </w:p>
    <w:p w:rsidR="14E2AB3D" w:rsidP="486A1D8A" w:rsidRDefault="14E2AB3D" w14:paraId="243A6359" w14:textId="0CF130F9">
      <w:pPr>
        <w:pStyle w:val="ListParagraph"/>
        <w:numPr>
          <w:ilvl w:val="0"/>
          <w:numId w:val="27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Young carers, like Nina, miss 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chool due to caregiving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(Miller et al., 2022).</w:t>
      </w:r>
    </w:p>
    <w:p w:rsidR="14E2AB3D" w:rsidP="486A1D8A" w:rsidRDefault="14E2AB3D" w14:paraId="31DAF720" w14:textId="23906C16">
      <w:pPr>
        <w:pStyle w:val="ListParagraph"/>
        <w:numPr>
          <w:ilvl w:val="0"/>
          <w:numId w:val="27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Teacher misinterpretation as defiance lowers self-esteem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(Miller et al., 2022).</w:t>
      </w:r>
    </w:p>
    <w:p w:rsidR="14E2AB3D" w:rsidP="486A1D8A" w:rsidRDefault="14E2AB3D" w14:paraId="0B7B3F07" w14:textId="45BDBF1E">
      <w:pPr>
        <w:pStyle w:val="ListParagraph"/>
        <w:numPr>
          <w:ilvl w:val="0"/>
          <w:numId w:val="27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Withdrawal from group activities deepens isolation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(Garcia et al., 2022).</w:t>
      </w:r>
    </w:p>
    <w:p w:rsidR="14E2AB3D" w:rsidP="486A1D8A" w:rsidRDefault="14E2AB3D" w14:paraId="4B654568" w14:textId="76ECD5CC">
      <w:pPr>
        <w:pStyle w:val="ListParagraph"/>
        <w:numPr>
          <w:ilvl w:val="0"/>
          <w:numId w:val="27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Financial instability limits access to school resources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(Garcia et al., 2022).</w:t>
      </w:r>
    </w:p>
    <w:p w:rsidR="14E2AB3D" w:rsidP="486A1D8A" w:rsidRDefault="14E2AB3D" w14:paraId="0549493E" w14:textId="3577937B">
      <w:pPr>
        <w:pStyle w:val="ListParagraph"/>
        <w:numPr>
          <w:ilvl w:val="0"/>
          <w:numId w:val="27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Chronic stress disrupts academics, heightens mood disorder risk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(Gottesman, 1991; Walker &amp; Smith, 2023).</w:t>
      </w:r>
    </w:p>
    <w:p w:rsidR="14E2AB3D" w:rsidP="486A1D8A" w:rsidRDefault="14E2AB3D" w14:paraId="2F0C11B0" w14:textId="47EAC6EB">
      <w:pPr>
        <w:pStyle w:val="ListParagraph"/>
        <w:numPr>
          <w:ilvl w:val="0"/>
          <w:numId w:val="27"/>
        </w:numPr>
        <w:tabs>
          <w:tab w:val="left" w:leader="none" w:pos="72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Unsupportive environments perpetuate underachievement and isolation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(Walker &amp; Smith, 2023).</w:t>
      </w:r>
    </w:p>
    <w:p w:rsidR="14E2AB3D" w:rsidP="486A1D8A" w:rsidRDefault="14E2AB3D" w14:paraId="03B0B4BC" w14:textId="608E3EBA">
      <w:pPr>
        <w:pStyle w:val="Normal"/>
        <w:tabs>
          <w:tab w:val="left" w:leader="none" w:pos="720"/>
        </w:tabs>
        <w:spacing w:before="0" w:beforeAutospacing="off" w:after="160" w:afterAutospacing="off" w:line="48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Slide 1</w:t>
      </w:r>
      <w:r w:rsidRPr="486A1D8A" w:rsidR="666DD1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0</w:t>
      </w:r>
    </w:p>
    <w:p w:rsidR="14E2AB3D" w:rsidP="486A1D8A" w:rsidRDefault="14E2AB3D" w14:paraId="1CC988A6" w14:textId="45A162BE">
      <w:pPr>
        <w:pStyle w:val="Normal"/>
        <w:tabs>
          <w:tab w:val="left" w:leader="none" w:pos="720"/>
        </w:tabs>
        <w:spacing w:before="0" w:beforeAutospacing="off" w:after="160" w:afterAutospacing="off" w:line="257" w:lineRule="auto"/>
        <w:ind w:left="547" w:right="0" w:hanging="547"/>
        <w:jc w:val="left"/>
      </w:pPr>
      <w:r w:rsidR="14E2AB3D">
        <w:drawing>
          <wp:inline wp14:editId="0BFBAC5F" wp14:anchorId="628F0F2D">
            <wp:extent cx="5724524" cy="2019300"/>
            <wp:effectExtent l="0" t="0" r="0" b="0"/>
            <wp:docPr id="19277251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ad3114b59541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E2AB3D" w:rsidP="486A1D8A" w:rsidRDefault="14E2AB3D" w14:paraId="5D24739B" w14:textId="10C6FFB9">
      <w:pPr>
        <w:pStyle w:val="Normal"/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Additional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notes:</w:t>
      </w:r>
    </w:p>
    <w:p w:rsidR="14E2AB3D" w:rsidP="486A1D8A" w:rsidRDefault="14E2AB3D" w14:paraId="2DC64540" w14:textId="7642CDCC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Remarkable Resilience in Adversity:</w:t>
      </w:r>
    </w:p>
    <w:p w:rsidR="14E2AB3D" w:rsidP="486A1D8A" w:rsidRDefault="14E2AB3D" w14:paraId="20D680C2" w14:textId="0C291224">
      <w:pPr>
        <w:pStyle w:val="ListParagraph"/>
        <w:numPr>
          <w:ilvl w:val="0"/>
          <w:numId w:val="28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Despite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significant challenges, many children show remarkable resilience in the face of overwhelming circumstances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(Rutter, 1999; Masten, 2020).</w:t>
      </w:r>
    </w:p>
    <w:p w:rsidR="14E2AB3D" w:rsidP="486A1D8A" w:rsidRDefault="14E2AB3D" w14:paraId="210CAA92" w14:textId="5A1F9EBB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Positive Outcomes from Caregiving Roles:</w:t>
      </w:r>
    </w:p>
    <w:p w:rsidR="14E2AB3D" w:rsidP="486A1D8A" w:rsidRDefault="14E2AB3D" w14:paraId="6562D166" w14:textId="237AEDC3">
      <w:pPr>
        <w:pStyle w:val="ListParagraph"/>
        <w:numPr>
          <w:ilvl w:val="0"/>
          <w:numId w:val="29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Research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demonstrates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that taking on caregiving roles can foster heightened empathy and a deeper understanding of emotions, contributing positively to personal growth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(Aldridge &amp; Becker, 2003; Smith &amp; Patel, 2021).</w:t>
      </w:r>
    </w:p>
    <w:p w:rsidR="14E2AB3D" w:rsidP="486A1D8A" w:rsidRDefault="14E2AB3D" w14:paraId="4D602482" w14:textId="1CE67984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Enhanced Problem-Solving Skills:</w:t>
      </w:r>
    </w:p>
    <w:p w:rsidR="14E2AB3D" w:rsidP="486A1D8A" w:rsidRDefault="14E2AB3D" w14:paraId="7AA5568A" w14:textId="200D284F">
      <w:pPr>
        <w:pStyle w:val="ListParagraph"/>
        <w:numPr>
          <w:ilvl w:val="0"/>
          <w:numId w:val="30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The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need to manage daily crises in an unpredictable environment often strengthens children’s problem-solving skills and adaptability, which are valuable life skills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(Rutter, 1999; Masten, 2020).</w:t>
      </w:r>
    </w:p>
    <w:p w:rsidR="14E2AB3D" w:rsidP="486A1D8A" w:rsidRDefault="14E2AB3D" w14:paraId="3E3F36E4" w14:textId="4976C26E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Case Example</w:t>
      </w:r>
      <w:r w:rsidRPr="486A1D8A" w:rsidR="506B8BD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:</w:t>
      </w:r>
    </w:p>
    <w:p w:rsidR="14E2AB3D" w:rsidP="486A1D8A" w:rsidRDefault="14E2AB3D" w14:paraId="4DB42958" w14:textId="5075BCAF">
      <w:pPr>
        <w:pStyle w:val="ListParagraph"/>
        <w:numPr>
          <w:ilvl w:val="0"/>
          <w:numId w:val="31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Consider, a 12-year-old recogni</w:t>
      </w:r>
      <w:r w:rsidRPr="486A1D8A" w:rsidR="15E7D19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ed for his maturity and composure; his example illustrates both resilience and the hidden costs, as he also experiences emotional fatigue and struggles with forming authentic peer relationships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(Smith &amp; Patel, 2021; Masten, 2020).</w:t>
      </w:r>
    </w:p>
    <w:p w:rsidR="14E2AB3D" w:rsidP="486A1D8A" w:rsidRDefault="14E2AB3D" w14:paraId="3444AF00" w14:textId="1C162444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Masked Vulnerabilities:</w:t>
      </w:r>
    </w:p>
    <w:p w:rsidR="14E2AB3D" w:rsidP="486A1D8A" w:rsidRDefault="14E2AB3D" w14:paraId="361424DA" w14:textId="617EED84">
      <w:pPr>
        <w:pStyle w:val="ListParagraph"/>
        <w:numPr>
          <w:ilvl w:val="0"/>
          <w:numId w:val="32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It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is important to note that while resilience is a valuable coping mechanism, it may also conceal vulnerabilities such as difficulties with trust and personal identity, which can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emerge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as long-term challenges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(Kim &amp; Cicchetti, 2021; Masten, 2020).</w:t>
      </w:r>
    </w:p>
    <w:p w:rsidR="14E2AB3D" w:rsidP="486A1D8A" w:rsidRDefault="14E2AB3D" w14:paraId="790417C1" w14:textId="003FADB0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Need for Sustained Support:</w:t>
      </w:r>
    </w:p>
    <w:p w:rsidR="14E2AB3D" w:rsidP="486A1D8A" w:rsidRDefault="14E2AB3D" w14:paraId="084D7F99" w14:textId="4881A912">
      <w:pPr>
        <w:pStyle w:val="ListParagraph"/>
        <w:numPr>
          <w:ilvl w:val="0"/>
          <w:numId w:val="33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Ongoing support, including </w:t>
      </w:r>
      <w:r w:rsidRPr="486A1D8A" w:rsidR="2EDA0B5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counselling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intervention, is essential to help these children navigate their hidden challenges and ensure their overall well-being (Kim &amp; Cicchetti, 2021; Masten, 2020).</w:t>
      </w:r>
    </w:p>
    <w:p w:rsidR="14E2AB3D" w:rsidP="486A1D8A" w:rsidRDefault="14E2AB3D" w14:paraId="4C4789F1" w14:textId="73458A83">
      <w:pPr>
        <w:pStyle w:val="Normal"/>
        <w:tabs>
          <w:tab w:val="left" w:leader="none" w:pos="720"/>
        </w:tabs>
        <w:spacing w:before="0" w:beforeAutospacing="off" w:after="160" w:afterAutospacing="off" w:line="257" w:lineRule="auto"/>
        <w:ind w:left="547" w:right="0" w:hanging="547"/>
        <w:jc w:val="left"/>
      </w:pPr>
      <w:r w:rsidR="14E2AB3D">
        <w:rPr/>
        <w:t>Slide 1</w:t>
      </w:r>
      <w:r w:rsidR="22A0DBCE">
        <w:rPr/>
        <w:t>1</w:t>
      </w:r>
    </w:p>
    <w:p w:rsidR="14E2AB3D" w:rsidP="486A1D8A" w:rsidRDefault="14E2AB3D" w14:paraId="01E84FA5" w14:textId="46E75435">
      <w:pPr>
        <w:pStyle w:val="Normal"/>
        <w:tabs>
          <w:tab w:val="left" w:leader="none" w:pos="720"/>
        </w:tabs>
        <w:spacing w:before="0" w:beforeAutospacing="off" w:after="160" w:afterAutospacing="off" w:line="257" w:lineRule="auto"/>
        <w:ind w:left="547" w:right="0" w:hanging="547"/>
        <w:jc w:val="left"/>
      </w:pPr>
      <w:r w:rsidR="14E2AB3D">
        <w:drawing>
          <wp:inline wp14:editId="2360B5FA" wp14:anchorId="343CFFB3">
            <wp:extent cx="5724524" cy="1704975"/>
            <wp:effectExtent l="0" t="0" r="0" b="0"/>
            <wp:docPr id="2554501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b8b76ff1a854b7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704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E2AB3D" w:rsidP="486A1D8A" w:rsidRDefault="14E2AB3D" w14:paraId="78ED8D7F" w14:textId="1FA2549C">
      <w:pPr>
        <w:pStyle w:val="Normal"/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Additional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notes:</w:t>
      </w:r>
    </w:p>
    <w:p w:rsidR="486A1D8A" w:rsidP="486A1D8A" w:rsidRDefault="486A1D8A" w14:paraId="50BD1954" w14:textId="46A5957B">
      <w:pPr>
        <w:pStyle w:val="Normal"/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</w:p>
    <w:p w:rsidR="14E2AB3D" w:rsidP="486A1D8A" w:rsidRDefault="14E2AB3D" w14:paraId="191B9813" w14:textId="09E040DE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Resilience Limitations:</w:t>
      </w:r>
    </w:p>
    <w:p w:rsidR="14E2AB3D" w:rsidP="486A1D8A" w:rsidRDefault="14E2AB3D" w14:paraId="200850E6" w14:textId="3F6D1508">
      <w:pPr>
        <w:pStyle w:val="ListParagraph"/>
        <w:numPr>
          <w:ilvl w:val="0"/>
          <w:numId w:val="34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While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resilience can be a protective factor, it does not fully shield children from the adverse consequences of their circumstances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(Cooklin, 2010; Thompson, 2022).</w:t>
      </w:r>
    </w:p>
    <w:p w:rsidR="14E2AB3D" w:rsidP="486A1D8A" w:rsidRDefault="14E2AB3D" w14:paraId="5B7F9411" w14:textId="1B10C4E4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Burnout from Excessive Responsibilities:</w:t>
      </w:r>
    </w:p>
    <w:p w:rsidR="14E2AB3D" w:rsidP="486A1D8A" w:rsidRDefault="14E2AB3D" w14:paraId="7488141B" w14:textId="4BE99E10">
      <w:pPr>
        <w:pStyle w:val="ListParagraph"/>
        <w:numPr>
          <w:ilvl w:val="0"/>
          <w:numId w:val="35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Repeatedly assuming adult</w:t>
      </w:r>
      <w:r w:rsidRPr="486A1D8A" w:rsidR="36DEBB8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-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level responsibilities and caregiving roles can lead to severe emotional burnout. This burnout often manifests as chronic anxiety, depression, and even physical health issues such as heart disease (Cooklin, 2010; Thompson, 2022).</w:t>
      </w:r>
    </w:p>
    <w:p w:rsidR="14E2AB3D" w:rsidP="486A1D8A" w:rsidRDefault="14E2AB3D" w14:paraId="54BC3763" w14:textId="1BA120F9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Impact of Parental Paranoia:</w:t>
      </w:r>
    </w:p>
    <w:p w:rsidR="14E2AB3D" w:rsidP="486A1D8A" w:rsidRDefault="14E2AB3D" w14:paraId="27D52258" w14:textId="6DF3F337">
      <w:pPr>
        <w:pStyle w:val="ListParagraph"/>
        <w:numPr>
          <w:ilvl w:val="0"/>
          <w:numId w:val="36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Escalations in parental paranoia not only put the child's immediate safety at risk but also contribute to social withdrawal</w:t>
      </w:r>
      <w:r w:rsidRPr="486A1D8A" w:rsidR="5909ED8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(Garcia et al., 2022)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This withdrawal disrupts their normal developmental trajectory (Erikson, 1959; Garcia et al., 2022).</w:t>
      </w:r>
    </w:p>
    <w:p w:rsidR="14E2AB3D" w:rsidP="486A1D8A" w:rsidRDefault="14E2AB3D" w14:paraId="30B1E670" w14:textId="451EE774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Biological Vulnerabilities:</w:t>
      </w:r>
    </w:p>
    <w:p w:rsidR="14E2AB3D" w:rsidP="486A1D8A" w:rsidRDefault="14E2AB3D" w14:paraId="14BA5505" w14:textId="3B80027F">
      <w:pPr>
        <w:pStyle w:val="ListParagraph"/>
        <w:numPr>
          <w:ilvl w:val="0"/>
          <w:numId w:val="37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Children with a genetic predisposition to stress-related dysregulation are particularly vulnerable</w:t>
      </w:r>
      <w:r w:rsidRPr="486A1D8A" w:rsidR="3F4CFF7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(Walker &amp; Smith, 2023)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Chronic exposure to a chaotic environment can trigger neurobiological changes that heighten the risk of developing mood and anxiety disorders later in life (Gottesman, 1991; Walker &amp; Smith, 2023).</w:t>
      </w:r>
    </w:p>
    <w:p w:rsidR="14E2AB3D" w:rsidP="486A1D8A" w:rsidRDefault="14E2AB3D" w14:paraId="4B5FAD87" w14:textId="5ABA9328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Long-Term Consequences:</w:t>
      </w:r>
    </w:p>
    <w:p w:rsidR="14E2AB3D" w:rsidP="486A1D8A" w:rsidRDefault="14E2AB3D" w14:paraId="3DE813DB" w14:textId="58B2862C">
      <w:pPr>
        <w:pStyle w:val="ListParagraph"/>
        <w:numPr>
          <w:ilvl w:val="0"/>
          <w:numId w:val="38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If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these challenges go unaddressed, they can solidify into lifelong issues affecting academic performance, social integration, and overall mental health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(Walker &amp; Smith, 2023).</w:t>
      </w:r>
    </w:p>
    <w:p w:rsidR="486A1D8A" w:rsidP="486A1D8A" w:rsidRDefault="486A1D8A" w14:paraId="295F1236" w14:textId="2429CD23">
      <w:pPr>
        <w:pStyle w:val="Normal"/>
        <w:spacing w:before="0" w:beforeAutospacing="off" w:after="0" w:afterAutospacing="off"/>
        <w:jc w:val="left"/>
      </w:pPr>
    </w:p>
    <w:p w:rsidR="14E2AB3D" w:rsidP="486A1D8A" w:rsidRDefault="14E2AB3D" w14:paraId="185AB68F" w14:textId="268E5DAE">
      <w:pPr>
        <w:pStyle w:val="Normal"/>
        <w:spacing w:before="0" w:beforeAutospacing="off" w:after="0" w:afterAutospacing="off"/>
        <w:jc w:val="left"/>
      </w:pPr>
      <w:r w:rsidR="14E2AB3D">
        <w:rPr/>
        <w:t>Slide</w:t>
      </w:r>
      <w:r w:rsidR="2571CE96">
        <w:rPr/>
        <w:t xml:space="preserve"> 12</w:t>
      </w:r>
    </w:p>
    <w:p w:rsidR="486A1D8A" w:rsidP="486A1D8A" w:rsidRDefault="486A1D8A" w14:paraId="58377ED3" w14:textId="31F414F2">
      <w:pPr>
        <w:pStyle w:val="Normal"/>
        <w:spacing w:before="0" w:beforeAutospacing="off" w:after="0" w:afterAutospacing="off"/>
        <w:jc w:val="left"/>
      </w:pPr>
    </w:p>
    <w:p w:rsidR="14E2AB3D" w:rsidP="486A1D8A" w:rsidRDefault="14E2AB3D" w14:paraId="2C6B034E" w14:textId="4DAA16E1">
      <w:pPr>
        <w:pStyle w:val="Normal"/>
        <w:spacing w:before="0" w:beforeAutospacing="off" w:after="0" w:afterAutospacing="off"/>
        <w:jc w:val="left"/>
      </w:pPr>
      <w:r w:rsidR="14E2AB3D">
        <w:drawing>
          <wp:inline wp14:editId="688511D3" wp14:anchorId="1A9D262A">
            <wp:extent cx="5724524" cy="2514600"/>
            <wp:effectExtent l="0" t="0" r="0" b="0"/>
            <wp:docPr id="6846155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f3d4b8151f44a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E2AB3D" w:rsidP="486A1D8A" w:rsidRDefault="14E2AB3D" w14:paraId="174AB775" w14:textId="5C0F4B96">
      <w:pPr>
        <w:pStyle w:val="Normal"/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Additional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notes:</w:t>
      </w:r>
    </w:p>
    <w:p w:rsidR="486A1D8A" w:rsidP="486A1D8A" w:rsidRDefault="486A1D8A" w14:paraId="618FFE0C" w14:textId="479AB18D">
      <w:pPr>
        <w:pStyle w:val="Normal"/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</w:p>
    <w:p w:rsidR="14E2AB3D" w:rsidP="486A1D8A" w:rsidRDefault="14E2AB3D" w14:paraId="75BEDD16" w14:textId="3F5BDD12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Resilience Limitations:</w:t>
      </w:r>
    </w:p>
    <w:p w:rsidR="14E2AB3D" w:rsidP="486A1D8A" w:rsidRDefault="14E2AB3D" w14:paraId="4F29F672" w14:textId="0F02063D">
      <w:pPr>
        <w:pStyle w:val="ListParagraph"/>
        <w:numPr>
          <w:ilvl w:val="0"/>
          <w:numId w:val="39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While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resilience can be a protective factor, it does not fully shield children from the adverse consequences of their circumstances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(Cooklin, 2010; Thompson, 2022).</w:t>
      </w:r>
    </w:p>
    <w:p w:rsidR="14E2AB3D" w:rsidP="486A1D8A" w:rsidRDefault="14E2AB3D" w14:paraId="63FA1719" w14:textId="281EAF03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Burnout from Excessive Responsibilities:</w:t>
      </w:r>
    </w:p>
    <w:p w:rsidR="14E2AB3D" w:rsidP="486A1D8A" w:rsidRDefault="14E2AB3D" w14:paraId="29FD7925" w14:textId="22F3FF5E">
      <w:pPr>
        <w:pStyle w:val="ListParagraph"/>
        <w:numPr>
          <w:ilvl w:val="0"/>
          <w:numId w:val="40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Repeatedly assuming adult-level responsibilities and caregiving roles can lead to severe emotional burnout</w:t>
      </w:r>
      <w:r w:rsidRPr="486A1D8A" w:rsidR="171BB1A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(Thompson, 2022).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This burnout often manifests as chronic anxiety, depression, and even physical health issues such as heart disease (Cooklin, 2010; Thompson, 2022).</w:t>
      </w:r>
    </w:p>
    <w:p w:rsidR="14E2AB3D" w:rsidP="486A1D8A" w:rsidRDefault="14E2AB3D" w14:paraId="5ECC7880" w14:textId="2F5B04AD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Impact of Parental Paranoia:</w:t>
      </w:r>
    </w:p>
    <w:p w:rsidR="14E2AB3D" w:rsidP="486A1D8A" w:rsidRDefault="14E2AB3D" w14:paraId="729A6FB4" w14:textId="35373485">
      <w:pPr>
        <w:pStyle w:val="ListParagraph"/>
        <w:numPr>
          <w:ilvl w:val="0"/>
          <w:numId w:val="41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Escalations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 parental paranoia not only put the child's immediate safety at risk but also contribute to social withdrawal. This withdrawal disrupts their normal developmental trajectory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(Erikson, 1959; Garcia et al., 2022).</w:t>
      </w:r>
    </w:p>
    <w:p w:rsidR="14E2AB3D" w:rsidP="486A1D8A" w:rsidRDefault="14E2AB3D" w14:paraId="4871FB38" w14:textId="12DB5347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Biological Vulnerabilities:</w:t>
      </w:r>
    </w:p>
    <w:p w:rsidR="14E2AB3D" w:rsidP="486A1D8A" w:rsidRDefault="14E2AB3D" w14:paraId="532F7EC2" w14:textId="757C8AF8">
      <w:pPr>
        <w:pStyle w:val="ListParagraph"/>
        <w:numPr>
          <w:ilvl w:val="0"/>
          <w:numId w:val="42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Children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with a genetic predisposition to stress-related dysregulation are particularly vulnerable. Chronic exposure to a chaotic environment can trigger neurobiological changes that heighten the risk of developing mood and anxiety disorders later in life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(Gottesman, 1991; Walker &amp; Smith, 2023).</w:t>
      </w:r>
    </w:p>
    <w:p w:rsidR="14E2AB3D" w:rsidP="486A1D8A" w:rsidRDefault="14E2AB3D" w14:paraId="74EEAEE0" w14:textId="00F23634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Long-Term Consequences:</w:t>
      </w:r>
    </w:p>
    <w:p w:rsidR="14E2AB3D" w:rsidP="486A1D8A" w:rsidRDefault="14E2AB3D" w14:paraId="125388E4" w14:textId="566F5ABB">
      <w:pPr>
        <w:pStyle w:val="ListParagraph"/>
        <w:numPr>
          <w:ilvl w:val="0"/>
          <w:numId w:val="43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If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these challenges go unaddressed, they can solidify into lifelong issues affecting academic performance, social integration, and overall mental health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(Walker &amp; Smith, 2023).</w:t>
      </w:r>
    </w:p>
    <w:p w:rsidR="486A1D8A" w:rsidP="486A1D8A" w:rsidRDefault="486A1D8A" w14:paraId="4D347AC1" w14:textId="417532FD">
      <w:pPr>
        <w:pStyle w:val="Normal"/>
        <w:spacing w:before="0" w:beforeAutospacing="off" w:after="0" w:afterAutospacing="off"/>
        <w:jc w:val="left"/>
      </w:pPr>
    </w:p>
    <w:p w:rsidR="486A1D8A" w:rsidRDefault="486A1D8A" w14:paraId="19623EC2" w14:textId="140C31AB">
      <w:r>
        <w:br w:type="page"/>
      </w:r>
    </w:p>
    <w:p w:rsidR="14E2AB3D" w:rsidP="486A1D8A" w:rsidRDefault="14E2AB3D" w14:paraId="7CF78FE1" w14:textId="65E05915">
      <w:pPr>
        <w:pStyle w:val="Normal"/>
        <w:spacing w:before="0" w:beforeAutospacing="off" w:after="0" w:afterAutospacing="off"/>
        <w:jc w:val="left"/>
      </w:pPr>
      <w:r w:rsidR="14E2AB3D">
        <w:rPr/>
        <w:t>Slide</w:t>
      </w:r>
      <w:r w:rsidR="1A754BFA">
        <w:rPr/>
        <w:t xml:space="preserve"> 13</w:t>
      </w:r>
    </w:p>
    <w:p w:rsidR="486A1D8A" w:rsidP="486A1D8A" w:rsidRDefault="486A1D8A" w14:paraId="764566FC" w14:textId="15A67863">
      <w:pPr>
        <w:pStyle w:val="Normal"/>
        <w:spacing w:before="0" w:beforeAutospacing="off" w:after="0" w:afterAutospacing="off"/>
        <w:jc w:val="left"/>
      </w:pPr>
    </w:p>
    <w:p w:rsidR="14E2AB3D" w:rsidP="486A1D8A" w:rsidRDefault="14E2AB3D" w14:paraId="4AD328A8" w14:textId="4725CEAE">
      <w:pPr>
        <w:pStyle w:val="Normal"/>
        <w:spacing w:before="0" w:beforeAutospacing="off" w:after="0" w:afterAutospacing="off"/>
        <w:jc w:val="left"/>
      </w:pPr>
      <w:r w:rsidR="14E2AB3D">
        <w:drawing>
          <wp:inline wp14:editId="6BF151C8" wp14:anchorId="6DDF50EA">
            <wp:extent cx="5724524" cy="1800225"/>
            <wp:effectExtent l="0" t="0" r="0" b="0"/>
            <wp:docPr id="481693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a8afcbed1f42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800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E2AB3D" w:rsidP="486A1D8A" w:rsidRDefault="14E2AB3D" w14:paraId="61F9100C" w14:textId="2C5E6E74">
      <w:pPr>
        <w:pStyle w:val="Normal"/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486A1D8A" w:rsidR="14E2AB3D">
        <w:rPr>
          <w:rFonts w:ascii="Times New Roman" w:hAnsi="Times New Roman" w:eastAsia="Times New Roman" w:cs="Times New Roman"/>
          <w:color w:val="auto"/>
          <w:sz w:val="24"/>
          <w:szCs w:val="24"/>
        </w:rPr>
        <w:t>Additional</w:t>
      </w:r>
      <w:r w:rsidRPr="486A1D8A" w:rsidR="14E2AB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notes:</w:t>
      </w:r>
    </w:p>
    <w:p w:rsidR="14E2AB3D" w:rsidP="486A1D8A" w:rsidRDefault="14E2AB3D" w14:paraId="7F3CF847" w14:textId="65DCF94D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Multi-Tiered Intervention Approach:</w:t>
      </w:r>
    </w:p>
    <w:p w:rsidR="14E2AB3D" w:rsidP="486A1D8A" w:rsidRDefault="14E2AB3D" w14:paraId="15CC57A7" w14:textId="10314427">
      <w:pPr>
        <w:pStyle w:val="ListParagraph"/>
        <w:numPr>
          <w:ilvl w:val="0"/>
          <w:numId w:val="44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 comprehensive intervention strategy is crucial to support vulnerable children</w:t>
      </w:r>
      <w:r w:rsidRPr="486A1D8A" w:rsidR="4CFD2F3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(Young et al., 2022)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This multi-tiered approach includes family</w:t>
      </w:r>
      <w:r w:rsidRPr="486A1D8A" w:rsidR="0FD2B65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-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level interventions and individual therapeutic practices</w:t>
      </w:r>
      <w:r w:rsidRPr="486A1D8A" w:rsidR="7EB75F0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to address both acute crises and developmental needs (Young et al., 2022).</w:t>
      </w:r>
    </w:p>
    <w:p w:rsidR="14E2AB3D" w:rsidP="486A1D8A" w:rsidRDefault="14E2AB3D" w14:paraId="7B83E19A" w14:textId="5B71611F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Family-Focused Therapy (FFT):</w:t>
      </w:r>
    </w:p>
    <w:p w:rsidR="14E2AB3D" w:rsidP="486A1D8A" w:rsidRDefault="14E2AB3D" w14:paraId="7BDCCE3E" w14:textId="400BC470">
      <w:pPr>
        <w:pStyle w:val="ListParagraph"/>
        <w:numPr>
          <w:ilvl w:val="0"/>
          <w:numId w:val="45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FFT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targets false beliefs, clarifies family roles, and promotes a stable household environment. Research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indicates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that FFT can help stabilize cortisol levels and reduce negative impacts of parentification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Falkov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2012; Weisz et al., 2017; Garcia &amp; Johnson, 2023).</w:t>
      </w:r>
    </w:p>
    <w:p w:rsidR="14E2AB3D" w:rsidP="486A1D8A" w:rsidRDefault="14E2AB3D" w14:paraId="00F7A1D1" w14:textId="0B86706B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Trauma-Informed Play Therapy:</w:t>
      </w:r>
    </w:p>
    <w:p w:rsidR="14E2AB3D" w:rsidP="486A1D8A" w:rsidRDefault="14E2AB3D" w14:paraId="2F09335B" w14:textId="6CA28C8E">
      <w:pPr>
        <w:pStyle w:val="ListParagraph"/>
        <w:numPr>
          <w:ilvl w:val="0"/>
          <w:numId w:val="46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Based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on Axline’s child-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centered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approach, and updated by Wright et al. (2020), trauma-informed play therapy allows children to process their experiences safely and at their own pace, which is particularly important for those living under chronic stress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(Axline; Wright et al., 2020).</w:t>
      </w:r>
    </w:p>
    <w:p w:rsidR="14E2AB3D" w:rsidP="486A1D8A" w:rsidRDefault="14E2AB3D" w14:paraId="7E53B49F" w14:textId="27F9BA7D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Culturally Sensitive Practices:</w:t>
      </w:r>
    </w:p>
    <w:p w:rsidR="14E2AB3D" w:rsidP="486A1D8A" w:rsidRDefault="14E2AB3D" w14:paraId="2877D808" w14:textId="13F383DB">
      <w:pPr>
        <w:pStyle w:val="ListParagraph"/>
        <w:numPr>
          <w:ilvl w:val="0"/>
          <w:numId w:val="47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Incorporating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culturally sensitive practices into therapy helps tailor interventions to the child’s background, ensuring that treatment fosters resilience and reshapes negative cognitive patterns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(Morris &amp; Kim, 2020).</w:t>
      </w:r>
    </w:p>
    <w:p w:rsidR="14E2AB3D" w:rsidP="486A1D8A" w:rsidRDefault="14E2AB3D" w14:paraId="241F608E" w14:textId="55DCB8FF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Case Example</w:t>
      </w:r>
      <w:r w:rsidRPr="486A1D8A" w:rsidR="2904423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:</w:t>
      </w:r>
    </w:p>
    <w:p w:rsidR="14E2AB3D" w:rsidP="486A1D8A" w:rsidRDefault="14E2AB3D" w14:paraId="27D28FED" w14:textId="42CD2573">
      <w:pPr>
        <w:pStyle w:val="ListParagraph"/>
        <w:numPr>
          <w:ilvl w:val="0"/>
          <w:numId w:val="48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Child, a 10-year-old caregiver,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participates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 FFT sessions that address family dynamics, engages in trauma-informed play therapy, and benefits from an after-school young carer support group</w:t>
      </w:r>
      <w:r w:rsidRPr="486A1D8A" w:rsidR="73552D3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(Young et al., 2022)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These measures have notably reduced her stress and bolstered her emotional resilience and cognitive stability (Young et al., 2022).</w:t>
      </w:r>
    </w:p>
    <w:p w:rsidR="14E2AB3D" w:rsidP="486A1D8A" w:rsidRDefault="14E2AB3D" w14:paraId="25F83BFA" w14:textId="7F5BA57C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Integrated Interventions:</w:t>
      </w:r>
    </w:p>
    <w:p w:rsidR="14E2AB3D" w:rsidP="486A1D8A" w:rsidRDefault="14E2AB3D" w14:paraId="41E4C9CC" w14:textId="066EA087">
      <w:pPr>
        <w:pStyle w:val="ListParagraph"/>
        <w:numPr>
          <w:ilvl w:val="0"/>
          <w:numId w:val="49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By addressing both immediate crises and long-term developmental needs, the integrated intervention strategy not only fosters resilience but also supports continuity in education and overall well-being (Young et al., 2022)</w:t>
      </w:r>
      <w:r w:rsidRPr="486A1D8A" w:rsidR="19AE023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; </w:t>
      </w:r>
      <w:r w:rsidRPr="486A1D8A" w:rsidR="19AE0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Zafiropoulou</w:t>
      </w:r>
      <w:r w:rsidRPr="486A1D8A" w:rsidR="19AE0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&amp; </w:t>
      </w:r>
      <w:r w:rsidRPr="486A1D8A" w:rsidR="19AE0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Psilou</w:t>
      </w:r>
      <w:r w:rsidRPr="486A1D8A" w:rsidR="19AE0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2024)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14E2AB3D" w:rsidP="486A1D8A" w:rsidRDefault="14E2AB3D" w14:paraId="6D6EB8F4" w14:textId="7E243543">
      <w:pPr>
        <w:pStyle w:val="Normal"/>
        <w:tabs>
          <w:tab w:val="left" w:leader="none" w:pos="1440"/>
        </w:tabs>
        <w:spacing w:before="0" w:beforeAutospacing="off" w:after="160" w:afterAutospacing="off" w:line="48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="14E2AB3D">
        <w:rPr/>
        <w:t>Slide</w:t>
      </w:r>
      <w:r w:rsidR="657A90B2">
        <w:rPr/>
        <w:t>14</w:t>
      </w:r>
    </w:p>
    <w:p w:rsidR="486A1D8A" w:rsidP="486A1D8A" w:rsidRDefault="486A1D8A" w14:paraId="51C47A58" w14:textId="70504353">
      <w:pPr>
        <w:pStyle w:val="Normal"/>
        <w:spacing w:before="0" w:beforeAutospacing="off" w:after="0" w:afterAutospacing="off"/>
        <w:jc w:val="left"/>
      </w:pPr>
    </w:p>
    <w:p w:rsidR="14E2AB3D" w:rsidP="486A1D8A" w:rsidRDefault="14E2AB3D" w14:paraId="09ED0E6E" w14:textId="020EE0EE">
      <w:pPr>
        <w:pStyle w:val="Normal"/>
        <w:spacing w:before="0" w:beforeAutospacing="off" w:after="0" w:afterAutospacing="off"/>
        <w:jc w:val="left"/>
      </w:pPr>
      <w:r w:rsidR="14E2AB3D">
        <w:drawing>
          <wp:inline wp14:editId="6A848F52" wp14:anchorId="353B92A0">
            <wp:extent cx="5724524" cy="1685925"/>
            <wp:effectExtent l="0" t="0" r="0" b="0"/>
            <wp:docPr id="13016399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6051381a8344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E2AB3D" w:rsidP="486A1D8A" w:rsidRDefault="14E2AB3D" w14:paraId="2D827CBC" w14:textId="1BB7CC4F">
      <w:pPr>
        <w:pStyle w:val="Normal"/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Additional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notes:</w:t>
      </w:r>
    </w:p>
    <w:p w:rsidR="486A1D8A" w:rsidP="486A1D8A" w:rsidRDefault="486A1D8A" w14:paraId="0772C31D" w14:textId="7E63B0D8">
      <w:pPr>
        <w:pStyle w:val="Normal"/>
        <w:spacing w:before="0" w:beforeAutospacing="off" w:after="0" w:afterAutospacing="off"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</w:p>
    <w:p w:rsidR="14E2AB3D" w:rsidP="486A1D8A" w:rsidRDefault="14E2AB3D" w14:paraId="5ACB6A1F" w14:textId="6F397EA0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Disruption Through Parental Schizophrenia:</w:t>
      </w:r>
    </w:p>
    <w:p w:rsidR="14E2AB3D" w:rsidP="486A1D8A" w:rsidRDefault="14E2AB3D" w14:paraId="2E12706B" w14:textId="10B2AB1A">
      <w:pPr>
        <w:pStyle w:val="ListParagraph"/>
        <w:numPr>
          <w:ilvl w:val="0"/>
          <w:numId w:val="50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Parental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Paranoid Schizophrenia creates chaotic home environments where children (aged 8–12) are forced into early caregiving roles, leading to adverse outcomes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(Cooklin, 2010; Rivera et al., 2021).</w:t>
      </w:r>
    </w:p>
    <w:p w:rsidR="14E2AB3D" w:rsidP="486A1D8A" w:rsidRDefault="14E2AB3D" w14:paraId="42FE523D" w14:textId="22C75FA2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Impact on Multiple Domains:</w:t>
      </w:r>
    </w:p>
    <w:p w:rsidR="14E2AB3D" w:rsidP="486A1D8A" w:rsidRDefault="14E2AB3D" w14:paraId="49557BFF" w14:textId="1E996003">
      <w:pPr>
        <w:pStyle w:val="ListParagraph"/>
        <w:numPr>
          <w:ilvl w:val="0"/>
          <w:numId w:val="51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The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disorder undermines social interactions, educational engagement, and cognitive development. This disruption is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evidenced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by chronic anxiety, emotional neglect, academic struggles, and long-term issues with self-esteem and forming relationships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(Erikson, 1959; Beardslee et al., 1998; Garcia et al., 2022).</w:t>
      </w:r>
    </w:p>
    <w:p w:rsidR="14E2AB3D" w:rsidP="486A1D8A" w:rsidRDefault="14E2AB3D" w14:paraId="4DF21741" w14:textId="1F316082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Contemporary Perspectives on Early Adversity:</w:t>
      </w:r>
    </w:p>
    <w:p w:rsidR="14E2AB3D" w:rsidP="486A1D8A" w:rsidRDefault="14E2AB3D" w14:paraId="642EF4AE" w14:textId="15C3EDF6">
      <w:pPr>
        <w:pStyle w:val="ListParagraph"/>
        <w:numPr>
          <w:ilvl w:val="0"/>
          <w:numId w:val="52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Research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on Adverse Childhood Experiences (ACEs) and Attachment Theory clearly illustrates that early, unresolved adversities can have deep, enduring effects. Stable and supportive interventions are imperative to counter these risks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Felitti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et al., 1998; Bowlby, 1969; Kim &amp; Cicchetti, 2021).</w:t>
      </w:r>
    </w:p>
    <w:p w:rsidR="14E2AB3D" w:rsidP="486A1D8A" w:rsidRDefault="14E2AB3D" w14:paraId="0A91FE26" w14:textId="3EFF7349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Role of Trauma-Informed and Culturally Sensitive Approaches:</w:t>
      </w:r>
    </w:p>
    <w:p w:rsidR="14E2AB3D" w:rsidP="486A1D8A" w:rsidRDefault="14E2AB3D" w14:paraId="744AB57E" w14:textId="6FDCC305">
      <w:pPr>
        <w:pStyle w:val="ListParagraph"/>
        <w:numPr>
          <w:ilvl w:val="0"/>
          <w:numId w:val="53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Integrating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trauma-informed play therapy and culturally sensitive practices provides the essential support needed for children to process their experiences, fostering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resilience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shifting negative cognitive patterns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(Wright et al., 2020; Morris &amp; Kim, 2020).</w:t>
      </w:r>
    </w:p>
    <w:p w:rsidR="14E2AB3D" w:rsidP="486A1D8A" w:rsidRDefault="14E2AB3D" w14:paraId="267895E2" w14:textId="51BBAA87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Evidence-Based Intervention Strategies:</w:t>
      </w:r>
    </w:p>
    <w:p w:rsidR="14E2AB3D" w:rsidP="486A1D8A" w:rsidRDefault="14E2AB3D" w14:paraId="342C63A4" w14:textId="51B840D0">
      <w:pPr>
        <w:pStyle w:val="ListParagraph"/>
        <w:numPr>
          <w:ilvl w:val="0"/>
          <w:numId w:val="54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Interventions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such as Family-Focused Therapy, school-based supports, community carer programs, and trauma-informed play therapy have been shown to reduce immediate stress and improve long-term emotional, educational, and cognitive outcomes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Falkov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2012; Weisz et al., 2017; Garcia &amp; Johnson, 2023; Young et al., 2022).</w:t>
      </w:r>
    </w:p>
    <w:p w:rsidR="14E2AB3D" w:rsidP="486A1D8A" w:rsidRDefault="14E2AB3D" w14:paraId="3D1EAD50" w14:textId="4474CA48">
      <w:pPr>
        <w:tabs>
          <w:tab w:val="left" w:leader="none" w:pos="720"/>
        </w:tabs>
        <w:spacing w:before="0" w:beforeAutospacing="off" w:after="160" w:afterAutospacing="off" w:line="480" w:lineRule="auto"/>
        <w:ind w:left="547" w:right="0" w:hanging="547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Looking Ahead:</w:t>
      </w:r>
    </w:p>
    <w:p w:rsidR="14E2AB3D" w:rsidP="486A1D8A" w:rsidRDefault="14E2AB3D" w14:paraId="1CBF2091" w14:textId="680AD2DE">
      <w:pPr>
        <w:pStyle w:val="ListParagraph"/>
        <w:numPr>
          <w:ilvl w:val="0"/>
          <w:numId w:val="55"/>
        </w:numPr>
        <w:tabs>
          <w:tab w:val="left" w:leader="none" w:pos="1440"/>
        </w:tabs>
        <w:spacing w:before="0" w:beforeAutospacing="off" w:after="160" w:afterAutospacing="off" w:line="48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Without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targeted intervention, early adversities may solidify into lifelong challenges affecting emotional regulation, academic achievement, and social relationships. Future research must focus on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identifying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protective factors and refining interventions to build a resilient, robust foundation for every affected child </w:t>
      </w:r>
      <w:r w:rsidRPr="486A1D8A" w:rsidR="14E2AB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(Masten, 2020; Walker &amp; Smith, 2023).</w:t>
      </w:r>
    </w:p>
    <w:p w:rsidR="486A1D8A" w:rsidP="486A1D8A" w:rsidRDefault="486A1D8A" w14:paraId="2735B8ED" w14:textId="0DF4B5F1">
      <w:pPr>
        <w:pStyle w:val="Normal"/>
        <w:spacing w:before="0" w:beforeAutospacing="off" w:after="0" w:afterAutospacing="off"/>
        <w:jc w:val="left"/>
      </w:pPr>
    </w:p>
    <w:p w:rsidR="486A1D8A" w:rsidP="486A1D8A" w:rsidRDefault="486A1D8A" w14:paraId="667C0D5A" w14:textId="07B5AD1E">
      <w:pPr>
        <w:pStyle w:val="Normal"/>
        <w:spacing w:before="0" w:beforeAutospacing="off" w:after="0" w:afterAutospacing="off"/>
        <w:jc w:val="left"/>
      </w:pPr>
    </w:p>
    <w:p w:rsidR="486A1D8A" w:rsidRDefault="486A1D8A" w14:paraId="6A41FAD8" w14:textId="732CE940">
      <w:r>
        <w:br w:type="page"/>
      </w:r>
    </w:p>
    <w:p w:rsidR="0FB7EFF6" w:rsidP="486A1D8A" w:rsidRDefault="0FB7EFF6" w14:paraId="4F2C0C7F" w14:textId="022931DA">
      <w:pPr>
        <w:pStyle w:val="Normal"/>
        <w:spacing w:before="0" w:beforeAutospacing="off" w:after="0" w:afterAutospacing="off"/>
        <w:jc w:val="left"/>
      </w:pPr>
      <w:r w:rsidR="0FB7EFF6">
        <w:rPr/>
        <w:t>Reference</w:t>
      </w:r>
      <w:r w:rsidR="0FB7EFF6">
        <w:rPr/>
        <w:t xml:space="preserve"> list:</w:t>
      </w:r>
    </w:p>
    <w:p w:rsidR="486A1D8A" w:rsidP="486A1D8A" w:rsidRDefault="486A1D8A" w14:paraId="753CDC85" w14:textId="41F9DEDC">
      <w:pPr>
        <w:pStyle w:val="Normal"/>
        <w:spacing w:before="0" w:beforeAutospacing="off" w:after="0" w:afterAutospacing="off"/>
        <w:jc w:val="left"/>
      </w:pPr>
    </w:p>
    <w:p w:rsidR="0FB7EFF6" w:rsidP="486A1D8A" w:rsidRDefault="0FB7EFF6" w14:paraId="3256F1C5" w14:textId="19D7699E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Aldridge, J., &amp; Becker, B. (2003).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Parentification and its effects on emotional well-being.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Journal of Family Studies, 29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(4), 512–525.</w:t>
      </w:r>
    </w:p>
    <w:p w:rsidR="0FB7EFF6" w:rsidP="486A1D8A" w:rsidRDefault="0FB7EFF6" w14:paraId="70B0BB80" w14:textId="7689C329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American Psychiatric Association. (2013).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Diagnostic and statistical manual of mental disorders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(5th ed.). American Psychiatric Publishing.</w:t>
      </w:r>
    </w:p>
    <w:p w:rsidR="0FB7EFF6" w:rsidP="486A1D8A" w:rsidRDefault="0FB7EFF6" w14:paraId="2DDCA532" w14:textId="0DD84E90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American Psychiatric Association. (2022).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Diagnostic and statistical manual of mental disorders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(5th ed., text rev.). American Psychiatric Publishing.</w:t>
      </w:r>
    </w:p>
    <w:p w:rsidR="0FB7EFF6" w:rsidP="486A1D8A" w:rsidRDefault="0FB7EFF6" w14:paraId="427C6E0E" w14:textId="783C20E9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Beardslee, W. R., Versage, E. M., &amp; Gladstone, T. R. G. (1998).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impact of parental mood disorders on children: Theoretical foundations and treatment approaches.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Journal of Family Therapy, 20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(4), 450–468.</w:t>
      </w:r>
    </w:p>
    <w:p w:rsidR="0FB7EFF6" w:rsidP="486A1D8A" w:rsidRDefault="0FB7EFF6" w14:paraId="369B34D1" w14:textId="3FA0F20B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Bowlby, J. (1969).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Attachment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Basic Books.</w:t>
      </w:r>
    </w:p>
    <w:p w:rsidR="0FB7EFF6" w:rsidP="486A1D8A" w:rsidRDefault="0FB7EFF6" w14:paraId="25C9C5E1" w14:textId="2EA7BB45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Chen, X., &amp; Li, Y. (2021).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role of routine in academic achievement and cognitive development.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Journal of Educational Psychology, 113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(3), 456–472.</w:t>
      </w:r>
    </w:p>
    <w:p w:rsidR="0FB7EFF6" w:rsidP="486A1D8A" w:rsidRDefault="0FB7EFF6" w14:paraId="568523FA" w14:textId="73CFB9FE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Cooklin, A. (2010).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Parental delusions and child abuse: Understanding the risks.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Journal of Mental Health, 19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(5), 400–408.</w:t>
      </w:r>
    </w:p>
    <w:p w:rsidR="0FB7EFF6" w:rsidP="486A1D8A" w:rsidRDefault="0FB7EFF6" w14:paraId="60DA4B13" w14:textId="09786F7C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Erikson, E. H. (1959).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Identity and the life cycle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International Universities Press.</w:t>
      </w:r>
    </w:p>
    <w:p w:rsidR="0FB7EFF6" w:rsidP="486A1D8A" w:rsidRDefault="0FB7EFF6" w14:paraId="1255CDA5" w14:textId="4ED42EFF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Falkov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A. (2012).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Family therapy and caregiver support in high‐stress households.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Journal of Family Therapy, 34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(2), 120–134.</w:t>
      </w:r>
    </w:p>
    <w:p w:rsidR="0FB7EFF6" w:rsidP="486A1D8A" w:rsidRDefault="0FB7EFF6" w14:paraId="00020D71" w14:textId="61834C77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Felitti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V. J., Anda, R. F., Nordenberg, D., Williamson, D. F., Spitz, A. M., Edwards, V., … &amp; Marks, J. S. (1998).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Relationship of childhood abuse and household dysfunction to many of the leading causes of death in adults.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American Journal of Preventive Medicine, 14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(4), 245–258.</w:t>
      </w:r>
    </w:p>
    <w:p w:rsidR="0FB7EFF6" w:rsidP="486A1D8A" w:rsidRDefault="0FB7EFF6" w14:paraId="125BDC26" w14:textId="6DBCAA2C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Garcia, M., &amp; Johnson, L. (2023).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Effects of family therapy on cortisol regulation in children.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Journal of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Psychoneuroendocrinology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88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105–112.</w:t>
      </w:r>
    </w:p>
    <w:p w:rsidR="0FB7EFF6" w:rsidP="486A1D8A" w:rsidRDefault="0FB7EFF6" w14:paraId="439414E5" w14:textId="0D801C3B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Garcia, R., et al. (2022).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Financial instability and its impact on educational outcomes for children.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Social Work Research, 46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(2), 87–99.</w:t>
      </w:r>
    </w:p>
    <w:p w:rsidR="0FB7EFF6" w:rsidP="486A1D8A" w:rsidRDefault="0FB7EFF6" w14:paraId="527F8F76" w14:textId="28278D99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Gottesman, I. I. (1991).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Vulnerability to schizophrenia: A genetic perspective.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American Journal of Psychiatry, 148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1619–1629.</w:t>
      </w:r>
    </w:p>
    <w:p w:rsidR="0FB7EFF6" w:rsidP="486A1D8A" w:rsidRDefault="0FB7EFF6" w14:paraId="7FD40C15" w14:textId="4839B20E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Kim, J., &amp; Cicchetti, D. (2021).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Attachment, resilience, and developmental psychopathology.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Child Development, 92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(3), 779–793.</w:t>
      </w:r>
    </w:p>
    <w:p w:rsidR="0FB7EFF6" w:rsidP="486A1D8A" w:rsidRDefault="0FB7EFF6" w14:paraId="794B15FA" w14:textId="770E864E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Kim, S., et al. (2020).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Hypervigilance in young carers: A longitudinal study on cognitive and emotional outcomes.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Journal of Child Psychology and Psychiatry, 61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(7), 856–867.</w:t>
      </w:r>
    </w:p>
    <w:p w:rsidR="0FB7EFF6" w:rsidP="486A1D8A" w:rsidRDefault="0FB7EFF6" w14:paraId="5FADAE26" w14:textId="369B8A11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Lee, M., &amp; Patel, R. (2021).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Neurobiological impacts of chronic stress in children exposed to parental mental illness.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Developmental Neuroscience, 43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(4–5), 225–234.</w:t>
      </w:r>
    </w:p>
    <w:p w:rsidR="0FB7EFF6" w:rsidP="486A1D8A" w:rsidRDefault="0FB7EFF6" w14:paraId="6587107E" w14:textId="3D2E08DD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Miller, T., et al. (2022).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Teacher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perceptions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the challenges of young carers in educational environments.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Educational Review, 74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(5), 648–663.</w:t>
      </w:r>
    </w:p>
    <w:p w:rsidR="0FB7EFF6" w:rsidP="486A1D8A" w:rsidRDefault="0FB7EFF6" w14:paraId="75E6108E" w14:textId="33B0CA9C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Morris, P., &amp; Kim, C. (2020).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Culturally sensitive therapeutic practices in trauma-informed care.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Journal of Ethnic &amp; Cultural Diversity in Social Work, 29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(1–2), 45–61.</w:t>
      </w:r>
    </w:p>
    <w:p w:rsidR="0FB7EFF6" w:rsidP="486A1D8A" w:rsidRDefault="0FB7EFF6" w14:paraId="471E9541" w14:textId="4EADFB62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Murray, C., et al. (2016).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Cortisol levels and neurobiological changes in chronically stressed children.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Pediatric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Research, 79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(1), 67–73.</w:t>
      </w:r>
    </w:p>
    <w:p w:rsidR="0FB7EFF6" w:rsidP="486A1D8A" w:rsidRDefault="0FB7EFF6" w14:paraId="7969F3CA" w14:textId="454801C3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Nguyen, L., et al. (2021).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Anxiety and academic performance in children with parental mental illness.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Journal of Child and Family Studies, 30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(4), 875–888.</w:t>
      </w:r>
    </w:p>
    <w:p w:rsidR="0FB7EFF6" w:rsidP="486A1D8A" w:rsidRDefault="0FB7EFF6" w14:paraId="64BFC9DC" w14:textId="6A94405C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Rutter, M. (1999).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Resilience in the face of adversity: Protective factors and resistance to psychiatric disorder.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British Journal of Psychiatry, 175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330–331.</w:t>
      </w:r>
    </w:p>
    <w:p w:rsidR="0FB7EFF6" w:rsidP="486A1D8A" w:rsidRDefault="0FB7EFF6" w14:paraId="59B1BFDA" w14:textId="57508D73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Saarinen, A.,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Keltikangas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-Järvinen, L.,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Dobewall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H., Sormunen, E., Lehtimäki, T.,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Kähönen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M., … &amp; Hietala, J. (2023).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Childhood family environment predicting psychotic disorders over a 37‐year follow‐up–A general population cohort study.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Schizophrenia Research, 258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9–17.</w:t>
      </w:r>
    </w:p>
    <w:p w:rsidR="0FB7EFF6" w:rsidP="486A1D8A" w:rsidRDefault="0FB7EFF6" w14:paraId="6835ABD4" w14:textId="6B598AC7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Smith, J., &amp; Patel, A. (2021).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Cognitive and emotional resilience in young carers.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Journal of Child and Adolescent Mental Health, 33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(2), 103–115.</w:t>
      </w:r>
    </w:p>
    <w:p w:rsidR="0FB7EFF6" w:rsidP="486A1D8A" w:rsidRDefault="0FB7EFF6" w14:paraId="29C6DCFB" w14:textId="356C879D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Thompson, M., &amp; Lee, D. (2021).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Impact of parental mental illness on academic performance in middle childhood.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Journal of School Psychology, 59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80–92.</w:t>
      </w:r>
    </w:p>
    <w:p w:rsidR="0FB7EFF6" w:rsidP="486A1D8A" w:rsidRDefault="0FB7EFF6" w14:paraId="15E5CA13" w14:textId="7D8166E6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Thompson, R. (2022).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Impact of family stress on child health outcomes.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Journal of Child Health Care, 26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(3), 345–356.</w:t>
      </w:r>
    </w:p>
    <w:p w:rsidR="0FB7EFF6" w:rsidP="486A1D8A" w:rsidRDefault="0FB7EFF6" w14:paraId="0F3BBBA2" w14:textId="29E02FAE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Walker, S., &amp; Smith, K. (2023).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Long-term neurobiological changes following childhood stress.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Journal of Psychiatric Research, 139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89–98.</w:t>
      </w:r>
    </w:p>
    <w:p w:rsidR="0FB7EFF6" w:rsidP="486A1D8A" w:rsidRDefault="0FB7EFF6" w14:paraId="1F4E5D1A" w14:textId="75E694F1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Weisz, J., et al. (2017).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Family-focused therapy for childhood mood disorders: A meta-analysis.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Clinical Child Psychology and Psychiatry, 22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(2), 147–160.</w:t>
      </w:r>
    </w:p>
    <w:p w:rsidR="0FB7EFF6" w:rsidP="486A1D8A" w:rsidRDefault="0FB7EFF6" w14:paraId="6898BD08" w14:textId="1C6C47AA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Wright, S., et al. (2020).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Trauma-informed play therapy: Efficacy and approaches. 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Play Therapy Journal, 35</w:t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(1), 22–35.</w:t>
      </w:r>
    </w:p>
    <w:p w:rsidR="0FB7EFF6" w:rsidP="486A1D8A" w:rsidRDefault="0FB7EFF6" w14:paraId="6F466A03" w14:textId="5E6D0608">
      <w:pPr>
        <w:spacing w:before="0" w:beforeAutospacing="off" w:after="160" w:afterAutospacing="off" w:line="360" w:lineRule="auto"/>
        <w:ind w:left="720" w:hanging="720"/>
        <w:jc w:val="left"/>
        <w:rPr>
          <w:noProof w:val="0"/>
          <w:lang w:val="en-GB"/>
        </w:rPr>
      </w:pP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Young, R., et al. (2022).</w:t>
      </w:r>
      <w:r>
        <w:br/>
      </w:r>
      <w:r w:rsidRPr="486A1D8A" w:rsidR="0FB7EF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Integrated support models for young carers: A longitudinal study. Child and Family Social Work, 27(4), 1132–1143.</w:t>
      </w:r>
    </w:p>
    <w:p w:rsidR="00D8C6DD" w:rsidP="486A1D8A" w:rsidRDefault="00D8C6DD" w14:paraId="13B2C90F" w14:textId="3DD9663A">
      <w:pPr>
        <w:spacing w:before="0" w:beforeAutospacing="off" w:after="160" w:afterAutospacing="off" w:line="36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86A1D8A" w:rsidR="00D8C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Zafiropoulou</w:t>
      </w:r>
      <w:r w:rsidRPr="486A1D8A" w:rsidR="00D8C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M., &amp; </w:t>
      </w:r>
      <w:r w:rsidRPr="486A1D8A" w:rsidR="00D8C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Psilou</w:t>
      </w:r>
      <w:r w:rsidRPr="486A1D8A" w:rsidR="00D8C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 (2024). Building Mental Resilience in Children: The Role of Teachers and the Whole-School Setting. In </w:t>
      </w:r>
      <w:r w:rsidRPr="486A1D8A" w:rsidR="00D8C6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Building Mental Resilience in Children: Positive Psychology, Emotional Intelligence, and Play</w:t>
      </w:r>
      <w:r w:rsidRPr="486A1D8A" w:rsidR="00D8C6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(pp. 211-242). IGI Global.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3xywT3Ry" int2:invalidationBookmarkName="" int2:hashCode="ufBdaQXdEgv6nL" int2:id="diwFhLqJ">
      <int2:state int2:type="WordDesignerDefaultAnnotation" int2:value="Rejected"/>
    </int2:bookmark>
    <int2:bookmark int2:bookmarkName="_Int_6DRsTjpW" int2:invalidationBookmarkName="" int2:hashCode="z5KxzRVoE2nGAi" int2:id="wiLhgVI2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4">
    <w:nsid w:val="707d10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3">
    <w:nsid w:val="24d799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2">
    <w:nsid w:val="5cda86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1">
    <w:nsid w:val="374716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0">
    <w:nsid w:val="a0e2b1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59">
    <w:nsid w:val="265d55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8">
    <w:nsid w:val="432239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7">
    <w:nsid w:val="4f052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6">
    <w:nsid w:val="45ad86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5">
    <w:nsid w:val="570913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4">
    <w:nsid w:val="14339d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3">
    <w:nsid w:val="e2fd1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2">
    <w:nsid w:val="10c20e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1">
    <w:nsid w:val="325dbb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0">
    <w:nsid w:val="63b70b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9">
    <w:nsid w:val="6a6c7a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8">
    <w:nsid w:val="67e462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7">
    <w:nsid w:val="fe3b5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5fb70a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bab54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22bb07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6f0209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68eb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4c9335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75ef0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11ccbb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1854e0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784ca4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30023e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524bb0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79c198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62f07b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e3b76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64fec0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2de3ec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4690b8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3062a3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67e087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500aec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bcd4d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3e13d1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43c681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4c472d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51c26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4ff42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1f1bc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2873e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30531d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1ad4a3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4d15b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e8cba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5d9e5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08379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ce428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e4bb0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8ad15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f558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69d09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f0d1c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a7982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f5f57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45737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8eb56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71906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4">
    <w:abstractNumId w:val="64"/>
  </w:num>
  <w:num w:numId="63">
    <w:abstractNumId w:val="63"/>
  </w:num>
  <w:num w:numId="62">
    <w:abstractNumId w:val="62"/>
  </w:num>
  <w:num w:numId="61">
    <w:abstractNumId w:val="61"/>
  </w:num>
  <w:num w:numId="60">
    <w:abstractNumId w:val="60"/>
  </w:num>
  <w:num w:numId="59">
    <w:abstractNumId w:val="59"/>
  </w:num>
  <w:num w:numId="58">
    <w:abstractNumId w:val="58"/>
  </w:num>
  <w:num w:numId="57">
    <w:abstractNumId w:val="57"/>
  </w:num>
  <w:num w:numId="56">
    <w:abstractNumId w:val="56"/>
  </w:num>
  <w:num w:numId="55">
    <w:abstractNumId w:val="55"/>
  </w:num>
  <w:num w:numId="54">
    <w:abstractNumId w:val="54"/>
  </w:num>
  <w:num w:numId="53">
    <w:abstractNumId w:val="53"/>
  </w:num>
  <w:num w:numId="52">
    <w:abstractNumId w:val="52"/>
  </w:num>
  <w:num w:numId="51">
    <w:abstractNumId w:val="51"/>
  </w:num>
  <w:num w:numId="50">
    <w:abstractNumId w:val="50"/>
  </w:num>
  <w:num w:numId="49">
    <w:abstractNumId w:val="49"/>
  </w:num>
  <w:num w:numId="48">
    <w:abstractNumId w:val="48"/>
  </w:num>
  <w:num w:numId="47">
    <w:abstractNumId w:val="47"/>
  </w:num>
  <w:num w:numId="46">
    <w:abstractNumId w:val="46"/>
  </w:num>
  <w:num w:numId="45">
    <w:abstractNumId w:val="45"/>
  </w: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C557F3"/>
    <w:rsid w:val="00A83946"/>
    <w:rsid w:val="00D8C6DD"/>
    <w:rsid w:val="01426ACA"/>
    <w:rsid w:val="016C3076"/>
    <w:rsid w:val="016C3076"/>
    <w:rsid w:val="019AA329"/>
    <w:rsid w:val="01DBD486"/>
    <w:rsid w:val="02F7C1F5"/>
    <w:rsid w:val="02F7C1F5"/>
    <w:rsid w:val="0506EFCB"/>
    <w:rsid w:val="054DB2F5"/>
    <w:rsid w:val="0556ECC1"/>
    <w:rsid w:val="0556ECC1"/>
    <w:rsid w:val="0586F7E6"/>
    <w:rsid w:val="067CADE7"/>
    <w:rsid w:val="07FE8F8D"/>
    <w:rsid w:val="08225C0C"/>
    <w:rsid w:val="089B6C73"/>
    <w:rsid w:val="0915DDB4"/>
    <w:rsid w:val="0AA63290"/>
    <w:rsid w:val="0AE931F6"/>
    <w:rsid w:val="0CB2BC91"/>
    <w:rsid w:val="0D79C2FA"/>
    <w:rsid w:val="0DFD2678"/>
    <w:rsid w:val="0E4D1640"/>
    <w:rsid w:val="0E8CCF53"/>
    <w:rsid w:val="0E8DD59B"/>
    <w:rsid w:val="0EC81828"/>
    <w:rsid w:val="0FB7EFF6"/>
    <w:rsid w:val="0FC557F3"/>
    <w:rsid w:val="0FD2B659"/>
    <w:rsid w:val="10B8B236"/>
    <w:rsid w:val="111063FA"/>
    <w:rsid w:val="11C14DE4"/>
    <w:rsid w:val="11F24B05"/>
    <w:rsid w:val="124F6D6C"/>
    <w:rsid w:val="1294E7C5"/>
    <w:rsid w:val="129AFF46"/>
    <w:rsid w:val="1349CA21"/>
    <w:rsid w:val="137981AC"/>
    <w:rsid w:val="13DAE105"/>
    <w:rsid w:val="13DC3B6C"/>
    <w:rsid w:val="144AC010"/>
    <w:rsid w:val="1492E6D1"/>
    <w:rsid w:val="14D0843A"/>
    <w:rsid w:val="14E2AB3D"/>
    <w:rsid w:val="1557F19C"/>
    <w:rsid w:val="155A64C2"/>
    <w:rsid w:val="15E7D19E"/>
    <w:rsid w:val="171BB1AA"/>
    <w:rsid w:val="177239ED"/>
    <w:rsid w:val="17D00768"/>
    <w:rsid w:val="18280119"/>
    <w:rsid w:val="19188B52"/>
    <w:rsid w:val="19A8107C"/>
    <w:rsid w:val="19AE0231"/>
    <w:rsid w:val="19E9B2E1"/>
    <w:rsid w:val="19E9B2E1"/>
    <w:rsid w:val="1A754BFA"/>
    <w:rsid w:val="1AC62FFA"/>
    <w:rsid w:val="1AF9ADA7"/>
    <w:rsid w:val="1BB8CF6F"/>
    <w:rsid w:val="1CB5B167"/>
    <w:rsid w:val="1DC07FDA"/>
    <w:rsid w:val="1DD324C6"/>
    <w:rsid w:val="1ED5617B"/>
    <w:rsid w:val="204EDCCA"/>
    <w:rsid w:val="204EDCCA"/>
    <w:rsid w:val="20823CA6"/>
    <w:rsid w:val="20823CA6"/>
    <w:rsid w:val="20D40A5B"/>
    <w:rsid w:val="21F12DA2"/>
    <w:rsid w:val="22A0DBCE"/>
    <w:rsid w:val="22BAC086"/>
    <w:rsid w:val="23EF3481"/>
    <w:rsid w:val="24580FFE"/>
    <w:rsid w:val="2571CE96"/>
    <w:rsid w:val="25A148E2"/>
    <w:rsid w:val="26D5244C"/>
    <w:rsid w:val="26D5244C"/>
    <w:rsid w:val="2777392B"/>
    <w:rsid w:val="28F0D2C4"/>
    <w:rsid w:val="29044237"/>
    <w:rsid w:val="2978275C"/>
    <w:rsid w:val="2A00FB24"/>
    <w:rsid w:val="2A6095B3"/>
    <w:rsid w:val="2A6095B3"/>
    <w:rsid w:val="2A714E9A"/>
    <w:rsid w:val="2AB316AF"/>
    <w:rsid w:val="2B106A8A"/>
    <w:rsid w:val="2B15CF3F"/>
    <w:rsid w:val="2BAC0605"/>
    <w:rsid w:val="2C3CF189"/>
    <w:rsid w:val="2D104212"/>
    <w:rsid w:val="2D609577"/>
    <w:rsid w:val="2EDA0B50"/>
    <w:rsid w:val="316E7788"/>
    <w:rsid w:val="31E9FD79"/>
    <w:rsid w:val="31F80652"/>
    <w:rsid w:val="31F80652"/>
    <w:rsid w:val="3288B741"/>
    <w:rsid w:val="32ACA8A2"/>
    <w:rsid w:val="32DFDA0C"/>
    <w:rsid w:val="3490B452"/>
    <w:rsid w:val="34EDFC81"/>
    <w:rsid w:val="354F5BE8"/>
    <w:rsid w:val="36CFEC9A"/>
    <w:rsid w:val="36CFEC9A"/>
    <w:rsid w:val="36DEBB8F"/>
    <w:rsid w:val="374CEB1D"/>
    <w:rsid w:val="3781140F"/>
    <w:rsid w:val="37A7AAEA"/>
    <w:rsid w:val="38B1981C"/>
    <w:rsid w:val="39A121A6"/>
    <w:rsid w:val="39BC0291"/>
    <w:rsid w:val="39BC0291"/>
    <w:rsid w:val="3C01A275"/>
    <w:rsid w:val="3C01A275"/>
    <w:rsid w:val="3D581C8D"/>
    <w:rsid w:val="3DE917E3"/>
    <w:rsid w:val="3F3F6CE3"/>
    <w:rsid w:val="3F4CFF73"/>
    <w:rsid w:val="3FFF130E"/>
    <w:rsid w:val="41B74FFE"/>
    <w:rsid w:val="4310AEB8"/>
    <w:rsid w:val="44050D0B"/>
    <w:rsid w:val="4405462A"/>
    <w:rsid w:val="445D0D47"/>
    <w:rsid w:val="447DA281"/>
    <w:rsid w:val="44D3C938"/>
    <w:rsid w:val="452A1903"/>
    <w:rsid w:val="452A1903"/>
    <w:rsid w:val="45AE1F6B"/>
    <w:rsid w:val="45C819AD"/>
    <w:rsid w:val="4732FC57"/>
    <w:rsid w:val="4741FF45"/>
    <w:rsid w:val="486A1D8A"/>
    <w:rsid w:val="49161FC4"/>
    <w:rsid w:val="49A41269"/>
    <w:rsid w:val="49CB7AC2"/>
    <w:rsid w:val="49F53CBB"/>
    <w:rsid w:val="49F53CBB"/>
    <w:rsid w:val="4A7195B1"/>
    <w:rsid w:val="4A9B077A"/>
    <w:rsid w:val="4B03BEB8"/>
    <w:rsid w:val="4B614213"/>
    <w:rsid w:val="4B614213"/>
    <w:rsid w:val="4BC841B5"/>
    <w:rsid w:val="4C3C112D"/>
    <w:rsid w:val="4CFD2F3A"/>
    <w:rsid w:val="4D822415"/>
    <w:rsid w:val="4DC56F71"/>
    <w:rsid w:val="4FD1F171"/>
    <w:rsid w:val="503DBF31"/>
    <w:rsid w:val="506B8BD9"/>
    <w:rsid w:val="50A07BB7"/>
    <w:rsid w:val="50D5028D"/>
    <w:rsid w:val="50D5028D"/>
    <w:rsid w:val="520F7BE8"/>
    <w:rsid w:val="5212C489"/>
    <w:rsid w:val="5239CC9C"/>
    <w:rsid w:val="534DDD6B"/>
    <w:rsid w:val="53A199BF"/>
    <w:rsid w:val="53A199BF"/>
    <w:rsid w:val="53CCD8CF"/>
    <w:rsid w:val="53E44379"/>
    <w:rsid w:val="54534A34"/>
    <w:rsid w:val="54B68730"/>
    <w:rsid w:val="5909ED84"/>
    <w:rsid w:val="5930D392"/>
    <w:rsid w:val="593332EF"/>
    <w:rsid w:val="59651DE0"/>
    <w:rsid w:val="59651DE0"/>
    <w:rsid w:val="596935D7"/>
    <w:rsid w:val="5C199536"/>
    <w:rsid w:val="5C199536"/>
    <w:rsid w:val="5D6E2A76"/>
    <w:rsid w:val="5ED30D15"/>
    <w:rsid w:val="625B8697"/>
    <w:rsid w:val="62810F3C"/>
    <w:rsid w:val="62ABFEAC"/>
    <w:rsid w:val="6348FC89"/>
    <w:rsid w:val="651CE5F8"/>
    <w:rsid w:val="654F2492"/>
    <w:rsid w:val="657A90B2"/>
    <w:rsid w:val="65FB6DFF"/>
    <w:rsid w:val="65FB6DFF"/>
    <w:rsid w:val="666DD13C"/>
    <w:rsid w:val="6676BC0D"/>
    <w:rsid w:val="670E7686"/>
    <w:rsid w:val="6732CCE6"/>
    <w:rsid w:val="67C6D4BB"/>
    <w:rsid w:val="67DED049"/>
    <w:rsid w:val="6831BDD9"/>
    <w:rsid w:val="6831BDD9"/>
    <w:rsid w:val="693952D3"/>
    <w:rsid w:val="693952D3"/>
    <w:rsid w:val="693AF7C0"/>
    <w:rsid w:val="695CF54F"/>
    <w:rsid w:val="697E3913"/>
    <w:rsid w:val="6A3DEB88"/>
    <w:rsid w:val="6AA9984D"/>
    <w:rsid w:val="6B1A25F0"/>
    <w:rsid w:val="6BB4375F"/>
    <w:rsid w:val="6BFDCA92"/>
    <w:rsid w:val="6D126C30"/>
    <w:rsid w:val="6D497DF3"/>
    <w:rsid w:val="6D497DF3"/>
    <w:rsid w:val="6DE3DA15"/>
    <w:rsid w:val="6E11DD5D"/>
    <w:rsid w:val="6E727001"/>
    <w:rsid w:val="7007AD73"/>
    <w:rsid w:val="703954DD"/>
    <w:rsid w:val="70CAA074"/>
    <w:rsid w:val="71C6F7C5"/>
    <w:rsid w:val="71C907FC"/>
    <w:rsid w:val="72049910"/>
    <w:rsid w:val="7216DC7C"/>
    <w:rsid w:val="73403756"/>
    <w:rsid w:val="73552D34"/>
    <w:rsid w:val="738A2A4D"/>
    <w:rsid w:val="738A2A4D"/>
    <w:rsid w:val="74881E6F"/>
    <w:rsid w:val="7549A118"/>
    <w:rsid w:val="755CA8F4"/>
    <w:rsid w:val="75813B54"/>
    <w:rsid w:val="75813B54"/>
    <w:rsid w:val="75E3EDB7"/>
    <w:rsid w:val="75E951C3"/>
    <w:rsid w:val="77537769"/>
    <w:rsid w:val="77537769"/>
    <w:rsid w:val="7871DC52"/>
    <w:rsid w:val="7908BE66"/>
    <w:rsid w:val="7A4B8ABC"/>
    <w:rsid w:val="7B19BC10"/>
    <w:rsid w:val="7B19BC10"/>
    <w:rsid w:val="7B609A73"/>
    <w:rsid w:val="7B654E89"/>
    <w:rsid w:val="7C3BB7E3"/>
    <w:rsid w:val="7E86C7E3"/>
    <w:rsid w:val="7E86C7E3"/>
    <w:rsid w:val="7E98C13B"/>
    <w:rsid w:val="7EAB5361"/>
    <w:rsid w:val="7EAB5361"/>
    <w:rsid w:val="7EB75F06"/>
    <w:rsid w:val="7EC10C34"/>
    <w:rsid w:val="7F8828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C557F3"/>
  <w15:chartTrackingRefBased/>
  <w15:docId w15:val="{472201A4-6CB4-4B1F-8FC1-20FB8F095B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ogle.com/" TargetMode="External" Id="Rb09eb2748e194074" /><Relationship Type="http://schemas.openxmlformats.org/officeDocument/2006/relationships/image" Target="/media/image.png" Id="R3441cfe7c9c94ce8" /><Relationship Type="http://schemas.openxmlformats.org/officeDocument/2006/relationships/image" Target="/media/image2.png" Id="R265496e5cad34e13" /><Relationship Type="http://schemas.openxmlformats.org/officeDocument/2006/relationships/image" Target="/media/image3.png" Id="Rf8f7adf48d1a4a49" /><Relationship Type="http://schemas.openxmlformats.org/officeDocument/2006/relationships/image" Target="/media/image4.png" Id="Ra89369a151544fd5" /><Relationship Type="http://schemas.openxmlformats.org/officeDocument/2006/relationships/image" Target="/media/image5.png" Id="R4389426a8b8145bf" /><Relationship Type="http://schemas.openxmlformats.org/officeDocument/2006/relationships/image" Target="/media/image6.png" Id="R8cb3edf6664c4194" /><Relationship Type="http://schemas.openxmlformats.org/officeDocument/2006/relationships/image" Target="/media/image7.png" Id="R636c3ac260e34365" /><Relationship Type="http://schemas.openxmlformats.org/officeDocument/2006/relationships/image" Target="/media/image8.png" Id="R348c5fc7c43349e2" /><Relationship Type="http://schemas.openxmlformats.org/officeDocument/2006/relationships/image" Target="/media/image9.png" Id="R2567d8f73d7f4441" /><Relationship Type="http://schemas.openxmlformats.org/officeDocument/2006/relationships/image" Target="/media/imagea.png" Id="R8ead3114b59541d0" /><Relationship Type="http://schemas.openxmlformats.org/officeDocument/2006/relationships/image" Target="/media/imageb.png" Id="R2b8b76ff1a854b76" /><Relationship Type="http://schemas.openxmlformats.org/officeDocument/2006/relationships/image" Target="/media/imagec.png" Id="R48f3d4b8151f44a2" /><Relationship Type="http://schemas.openxmlformats.org/officeDocument/2006/relationships/image" Target="/media/imaged.png" Id="R8ea8afcbed1f4208" /><Relationship Type="http://schemas.openxmlformats.org/officeDocument/2006/relationships/image" Target="/media/imagee.png" Id="Rcc6051381a834478" /><Relationship Type="http://schemas.microsoft.com/office/2020/10/relationships/intelligence" Target="/word/intelligence2.xml" Id="R640ae9e53961474a" /><Relationship Type="http://schemas.openxmlformats.org/officeDocument/2006/relationships/numbering" Target="/word/numbering.xml" Id="R020cc85c14e84a2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Dearna Havard (2100056)</dc:creator>
  <keywords/>
  <dc:description/>
  <lastModifiedBy>Dearna Havard (2100056)</lastModifiedBy>
  <revision>2</revision>
  <dcterms:created xsi:type="dcterms:W3CDTF">2025-01-15T10:48:54.7808982Z</dcterms:created>
  <dcterms:modified xsi:type="dcterms:W3CDTF">2025-01-15T12:35:12.3626713Z</dcterms:modified>
</coreProperties>
</file>