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27148308"/>
        <w:docPartObj>
          <w:docPartGallery w:val="Cover Pages"/>
          <w:docPartUnique/>
        </w:docPartObj>
      </w:sdtPr>
      <w:sdtContent>
        <w:p w14:paraId="71A3A0CE" w14:textId="6AB3D316" w:rsidR="004E272F" w:rsidRDefault="004E272F">
          <w:r>
            <w:rPr>
              <w:noProof/>
            </w:rPr>
            <mc:AlternateContent>
              <mc:Choice Requires="wpg">
                <w:drawing>
                  <wp:anchor distT="0" distB="0" distL="114300" distR="114300" simplePos="0" relativeHeight="251659264" behindDoc="1" locked="0" layoutInCell="1" allowOverlap="1" wp14:anchorId="2D5D0509" wp14:editId="6496EA08">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B2ECAAF" w14:textId="6AB030D9" w:rsidR="004E272F" w:rsidRPr="004E272F" w:rsidRDefault="004E272F">
                                      <w:pPr>
                                        <w:pStyle w:val="NoSpacing"/>
                                        <w:spacing w:before="120"/>
                                        <w:jc w:val="center"/>
                                        <w:rPr>
                                          <w:color w:val="FFFFFF" w:themeColor="background1"/>
                                          <w:sz w:val="28"/>
                                          <w:szCs w:val="28"/>
                                        </w:rPr>
                                      </w:pPr>
                                      <w:r w:rsidRPr="004E272F">
                                        <w:rPr>
                                          <w:color w:val="FFFFFF" w:themeColor="background1"/>
                                          <w:sz w:val="28"/>
                                          <w:szCs w:val="28"/>
                                        </w:rPr>
                                        <w:t>Olivia Hurlow</w:t>
                                      </w:r>
                                    </w:p>
                                  </w:sdtContent>
                                </w:sdt>
                                <w:p w14:paraId="0D228095" w14:textId="6C268854" w:rsidR="004E272F" w:rsidRDefault="00000000">
                                  <w:pPr>
                                    <w:pStyle w:val="NoSpacing"/>
                                    <w:spacing w:before="120"/>
                                    <w:jc w:val="center"/>
                                    <w:rPr>
                                      <w:color w:val="FFFFFF" w:themeColor="background1"/>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004E272F" w:rsidRPr="004E272F">
                                        <w:rPr>
                                          <w:caps/>
                                          <w:color w:val="FFFFFF" w:themeColor="background1"/>
                                          <w:sz w:val="28"/>
                                          <w:szCs w:val="28"/>
                                        </w:rPr>
                                        <w:t>2103531</w:t>
                                      </w:r>
                                    </w:sdtContent>
                                  </w:sdt>
                                  <w:r w:rsidR="004E272F">
                                    <w:rPr>
                                      <w:color w:val="FFFFFF" w:themeColor="background1"/>
                                    </w:rPr>
                                    <w:t>  </w:t>
                                  </w:r>
                                </w:p>
                                <w:p w14:paraId="129C97C6" w14:textId="77777777" w:rsidR="004E272F" w:rsidRDefault="004E272F" w:rsidP="004E272F">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FAB81E8" w14:textId="04811E83" w:rsidR="004E272F" w:rsidRDefault="004E272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Do Traumtic Experiences trigger criminal activity?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D5D0509"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B2ECAAF" w14:textId="6AB030D9" w:rsidR="004E272F" w:rsidRPr="004E272F" w:rsidRDefault="004E272F">
                                <w:pPr>
                                  <w:pStyle w:val="NoSpacing"/>
                                  <w:spacing w:before="120"/>
                                  <w:jc w:val="center"/>
                                  <w:rPr>
                                    <w:color w:val="FFFFFF" w:themeColor="background1"/>
                                    <w:sz w:val="28"/>
                                    <w:szCs w:val="28"/>
                                  </w:rPr>
                                </w:pPr>
                                <w:r w:rsidRPr="004E272F">
                                  <w:rPr>
                                    <w:color w:val="FFFFFF" w:themeColor="background1"/>
                                    <w:sz w:val="28"/>
                                    <w:szCs w:val="28"/>
                                  </w:rPr>
                                  <w:t>Olivia Hurlow</w:t>
                                </w:r>
                              </w:p>
                            </w:sdtContent>
                          </w:sdt>
                          <w:p w14:paraId="0D228095" w14:textId="6C268854" w:rsidR="004E272F" w:rsidRDefault="00000000">
                            <w:pPr>
                              <w:pStyle w:val="NoSpacing"/>
                              <w:spacing w:before="120"/>
                              <w:jc w:val="center"/>
                              <w:rPr>
                                <w:color w:val="FFFFFF" w:themeColor="background1"/>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004E272F" w:rsidRPr="004E272F">
                                  <w:rPr>
                                    <w:caps/>
                                    <w:color w:val="FFFFFF" w:themeColor="background1"/>
                                    <w:sz w:val="28"/>
                                    <w:szCs w:val="28"/>
                                  </w:rPr>
                                  <w:t>2103531</w:t>
                                </w:r>
                              </w:sdtContent>
                            </w:sdt>
                            <w:r w:rsidR="004E272F">
                              <w:rPr>
                                <w:color w:val="FFFFFF" w:themeColor="background1"/>
                              </w:rPr>
                              <w:t>  </w:t>
                            </w:r>
                          </w:p>
                          <w:p w14:paraId="129C97C6" w14:textId="77777777" w:rsidR="004E272F" w:rsidRDefault="004E272F" w:rsidP="004E272F">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FAB81E8" w14:textId="04811E83" w:rsidR="004E272F" w:rsidRDefault="004E272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Do Traumtic Experiences trigger criminal activity?</w:t>
                                </w:r>
                              </w:p>
                            </w:sdtContent>
                          </w:sdt>
                        </w:txbxContent>
                      </v:textbox>
                    </v:shape>
                    <w10:wrap anchorx="page" anchory="page"/>
                  </v:group>
                </w:pict>
              </mc:Fallback>
            </mc:AlternateContent>
          </w:r>
        </w:p>
        <w:p w14:paraId="616B5935" w14:textId="6E4A3D2A" w:rsidR="004E272F" w:rsidRDefault="004E272F">
          <w:r>
            <w:br w:type="page"/>
          </w:r>
        </w:p>
        <w:p w14:paraId="1587B63D" w14:textId="43497672" w:rsidR="004E272F" w:rsidRDefault="004E272F" w:rsidP="00C2672A">
          <w:pPr>
            <w:pStyle w:val="Heading1"/>
            <w:jc w:val="center"/>
            <w:rPr>
              <w:rFonts w:ascii="Aptos" w:hAnsi="Aptos"/>
              <w:b/>
              <w:bCs/>
              <w:color w:val="000000" w:themeColor="text1"/>
              <w:sz w:val="36"/>
              <w:szCs w:val="36"/>
              <w:u w:val="single"/>
            </w:rPr>
          </w:pPr>
          <w:bookmarkStart w:id="0" w:name="_Toc165585808"/>
          <w:r w:rsidRPr="00C2672A">
            <w:rPr>
              <w:rFonts w:ascii="Aptos" w:hAnsi="Aptos"/>
              <w:b/>
              <w:bCs/>
              <w:color w:val="000000" w:themeColor="text1"/>
              <w:sz w:val="36"/>
              <w:szCs w:val="36"/>
              <w:u w:val="single"/>
            </w:rPr>
            <w:lastRenderedPageBreak/>
            <w:t>Acknowledgements</w:t>
          </w:r>
          <w:bookmarkEnd w:id="0"/>
        </w:p>
        <w:p w14:paraId="307E8D26" w14:textId="77777777" w:rsidR="0041318E" w:rsidRPr="0041318E" w:rsidRDefault="0041318E" w:rsidP="0041318E"/>
        <w:p w14:paraId="4A15C09F" w14:textId="02B437D3" w:rsidR="00B111D8" w:rsidRPr="00B111D8" w:rsidRDefault="00B111D8" w:rsidP="00B111D8">
          <w:pPr>
            <w:spacing w:after="0" w:line="480" w:lineRule="auto"/>
            <w:rPr>
              <w:rFonts w:ascii="Aptos" w:eastAsia="Times New Roman" w:hAnsi="Aptos" w:cs="Times New Roman"/>
              <w:sz w:val="24"/>
              <w:szCs w:val="24"/>
              <w:lang w:eastAsia="en-GB"/>
            </w:rPr>
          </w:pPr>
          <w:r w:rsidRPr="00B111D8">
            <w:rPr>
              <w:rFonts w:ascii="Aptos" w:eastAsia="Times New Roman" w:hAnsi="Aptos" w:cs="Times New Roman"/>
              <w:sz w:val="24"/>
              <w:szCs w:val="24"/>
              <w:lang w:eastAsia="en-GB"/>
            </w:rPr>
            <w:t xml:space="preserve">First and foremost, I would like to acknowledge and extend my sincere gratitude to my supervisor, Mike Durke, who made this work possible. His direction and counsel saw me through this project from beginning to end. </w:t>
          </w:r>
          <w:r w:rsidRPr="00B111D8">
            <w:rPr>
              <w:rFonts w:ascii="Aptos" w:eastAsia="Times New Roman" w:hAnsi="Aptos" w:cs="Times New Roman"/>
              <w:sz w:val="24"/>
              <w:szCs w:val="24"/>
              <w:lang w:eastAsia="en-GB"/>
            </w:rPr>
            <w:br/>
            <w:t xml:space="preserve">Additionally, I would like to express my gratitude to my entire family for their unwavering support and tolerance during my research project. I've come this far because of </w:t>
          </w:r>
          <w:r>
            <w:rPr>
              <w:rFonts w:ascii="Aptos" w:eastAsia="Times New Roman" w:hAnsi="Aptos" w:cs="Times New Roman"/>
              <w:sz w:val="24"/>
              <w:szCs w:val="24"/>
              <w:lang w:eastAsia="en-GB"/>
            </w:rPr>
            <w:t>their</w:t>
          </w:r>
          <w:r w:rsidRPr="00B111D8">
            <w:rPr>
              <w:rFonts w:ascii="Aptos" w:eastAsia="Times New Roman" w:hAnsi="Aptos" w:cs="Times New Roman"/>
              <w:sz w:val="24"/>
              <w:szCs w:val="24"/>
              <w:lang w:eastAsia="en-GB"/>
            </w:rPr>
            <w:t xml:space="preserve"> faith in me. </w:t>
          </w:r>
        </w:p>
        <w:p w14:paraId="08C8596E" w14:textId="77777777" w:rsidR="004E272F" w:rsidRDefault="004E272F"/>
        <w:p w14:paraId="0080A52E" w14:textId="77777777" w:rsidR="004E272F" w:rsidRDefault="004E272F"/>
        <w:p w14:paraId="55A8902F" w14:textId="77777777" w:rsidR="004E272F" w:rsidRDefault="004E272F"/>
        <w:p w14:paraId="0B4C2B44" w14:textId="77777777" w:rsidR="004E272F" w:rsidRDefault="004E272F"/>
        <w:p w14:paraId="09057F29" w14:textId="77777777" w:rsidR="004E272F" w:rsidRDefault="004E272F"/>
        <w:p w14:paraId="231431CE" w14:textId="77777777" w:rsidR="004E272F" w:rsidRDefault="004E272F"/>
        <w:p w14:paraId="76B3EE4C" w14:textId="77777777" w:rsidR="004E272F" w:rsidRDefault="004E272F"/>
        <w:p w14:paraId="2B266FCC" w14:textId="77777777" w:rsidR="004E272F" w:rsidRDefault="004E272F"/>
        <w:p w14:paraId="7C0AD831" w14:textId="77777777" w:rsidR="004E272F" w:rsidRDefault="004E272F"/>
        <w:p w14:paraId="016EAB4A" w14:textId="77777777" w:rsidR="004E272F" w:rsidRDefault="004E272F"/>
        <w:p w14:paraId="661A465B" w14:textId="77777777" w:rsidR="004E272F" w:rsidRDefault="004E272F"/>
        <w:p w14:paraId="31C23EDC" w14:textId="77777777" w:rsidR="004E272F" w:rsidRDefault="004E272F"/>
        <w:p w14:paraId="01E173BE" w14:textId="77777777" w:rsidR="004E272F" w:rsidRDefault="004E272F"/>
        <w:p w14:paraId="4D67D41B" w14:textId="77777777" w:rsidR="004E272F" w:rsidRDefault="004E272F"/>
        <w:p w14:paraId="0E362120" w14:textId="77777777" w:rsidR="004E272F" w:rsidRDefault="004E272F"/>
        <w:p w14:paraId="462E6E1C" w14:textId="77777777" w:rsidR="004E272F" w:rsidRDefault="004E272F"/>
        <w:p w14:paraId="275413AD" w14:textId="77777777" w:rsidR="004E272F" w:rsidRDefault="004E272F"/>
        <w:p w14:paraId="12A25136" w14:textId="77777777" w:rsidR="004E272F" w:rsidRPr="00C2672A" w:rsidRDefault="004E272F" w:rsidP="004E272F">
          <w:pPr>
            <w:pStyle w:val="Heading1"/>
            <w:rPr>
              <w:rFonts w:ascii="Aptos" w:hAnsi="Aptos"/>
              <w:b/>
              <w:bCs/>
              <w:color w:val="000000" w:themeColor="text1"/>
              <w:sz w:val="36"/>
              <w:szCs w:val="36"/>
              <w:u w:val="single"/>
            </w:rPr>
          </w:pPr>
          <w:bookmarkStart w:id="1" w:name="_Toc165585809"/>
          <w:r w:rsidRPr="00C2672A">
            <w:rPr>
              <w:rFonts w:ascii="Aptos" w:hAnsi="Aptos"/>
              <w:b/>
              <w:bCs/>
              <w:color w:val="000000" w:themeColor="text1"/>
              <w:sz w:val="36"/>
              <w:szCs w:val="36"/>
              <w:u w:val="single"/>
            </w:rPr>
            <w:lastRenderedPageBreak/>
            <w:t>Declarations</w:t>
          </w:r>
          <w:bookmarkEnd w:id="1"/>
        </w:p>
        <w:p w14:paraId="605B9D61" w14:textId="77777777" w:rsidR="004E272F" w:rsidRPr="004E272F" w:rsidRDefault="004E272F" w:rsidP="004E272F"/>
        <w:p w14:paraId="78123D69" w14:textId="77777777" w:rsidR="004E272F" w:rsidRPr="004E7584" w:rsidRDefault="004E272F" w:rsidP="004E272F">
          <w:pPr>
            <w:rPr>
              <w:rFonts w:ascii="Arial" w:hAnsi="Arial" w:cs="Arial"/>
              <w:sz w:val="24"/>
              <w:szCs w:val="24"/>
            </w:rPr>
          </w:pPr>
          <w:r w:rsidRPr="004E7584">
            <w:rPr>
              <w:rFonts w:ascii="Arial" w:hAnsi="Arial" w:cs="Arial"/>
              <w:sz w:val="24"/>
              <w:szCs w:val="24"/>
            </w:rPr>
            <w:t>This work has not previously been accepted in substance for any degree and is not being concurrently submitted in candidature for any degree.</w:t>
          </w:r>
        </w:p>
        <w:p w14:paraId="6ECAD935" w14:textId="77777777" w:rsidR="004E272F" w:rsidRPr="004E7584" w:rsidRDefault="004E272F" w:rsidP="004E272F">
          <w:pPr>
            <w:rPr>
              <w:rFonts w:ascii="Arial" w:hAnsi="Arial" w:cs="Arial"/>
              <w:sz w:val="24"/>
              <w:szCs w:val="24"/>
            </w:rPr>
          </w:pPr>
          <w:r w:rsidRPr="004E7584">
            <w:rPr>
              <w:rFonts w:ascii="Arial" w:hAnsi="Arial" w:cs="Arial"/>
              <w:sz w:val="24"/>
              <w:szCs w:val="24"/>
            </w:rPr>
            <w:t xml:space="preserve">STATEMENT 1 </w:t>
          </w:r>
        </w:p>
        <w:p w14:paraId="76FBAE07" w14:textId="3C7C0DBB" w:rsidR="004E272F" w:rsidRPr="004E7584" w:rsidRDefault="004E272F" w:rsidP="004E272F">
          <w:pPr>
            <w:rPr>
              <w:rFonts w:ascii="Arial" w:hAnsi="Arial" w:cs="Arial"/>
              <w:sz w:val="24"/>
              <w:szCs w:val="24"/>
            </w:rPr>
          </w:pPr>
          <w:r w:rsidRPr="004E7584">
            <w:rPr>
              <w:rFonts w:ascii="Arial" w:hAnsi="Arial" w:cs="Arial"/>
              <w:sz w:val="24"/>
              <w:szCs w:val="24"/>
            </w:rPr>
            <w:t xml:space="preserve">This dissertation is being submitted in partial fulfilment of the requirements for the degree of </w:t>
          </w:r>
          <w:r>
            <w:rPr>
              <w:rFonts w:ascii="Arial" w:hAnsi="Arial" w:cs="Arial"/>
              <w:sz w:val="24"/>
              <w:szCs w:val="24"/>
            </w:rPr>
            <w:t>BSc</w:t>
          </w:r>
          <w:r w:rsidRPr="004E7584">
            <w:rPr>
              <w:rFonts w:ascii="Arial" w:hAnsi="Arial" w:cs="Arial"/>
              <w:sz w:val="24"/>
              <w:szCs w:val="24"/>
            </w:rPr>
            <w:t xml:space="preserve">. </w:t>
          </w:r>
        </w:p>
        <w:p w14:paraId="3050326A" w14:textId="77777777" w:rsidR="004E272F" w:rsidRPr="004E7584" w:rsidRDefault="004E272F" w:rsidP="004E272F">
          <w:pPr>
            <w:rPr>
              <w:rFonts w:ascii="Arial" w:hAnsi="Arial" w:cs="Arial"/>
              <w:sz w:val="24"/>
              <w:szCs w:val="24"/>
            </w:rPr>
          </w:pPr>
          <w:r w:rsidRPr="004E7584">
            <w:rPr>
              <w:rFonts w:ascii="Arial" w:hAnsi="Arial" w:cs="Arial"/>
              <w:sz w:val="24"/>
              <w:szCs w:val="24"/>
            </w:rPr>
            <w:t xml:space="preserve">STATEMENT 2 </w:t>
          </w:r>
        </w:p>
        <w:p w14:paraId="0FAAC754" w14:textId="77777777" w:rsidR="004E272F" w:rsidRPr="004E7584" w:rsidRDefault="004E272F" w:rsidP="004E272F">
          <w:pPr>
            <w:rPr>
              <w:rFonts w:ascii="Arial" w:hAnsi="Arial" w:cs="Arial"/>
              <w:sz w:val="24"/>
              <w:szCs w:val="24"/>
            </w:rPr>
          </w:pPr>
          <w:r w:rsidRPr="004E7584">
            <w:rPr>
              <w:rFonts w:ascii="Arial" w:hAnsi="Arial" w:cs="Arial"/>
              <w:sz w:val="24"/>
              <w:szCs w:val="24"/>
            </w:rPr>
            <w:t xml:space="preserve">This dissertation is the result of my own independent work/investigation, except where otherwise stated. </w:t>
          </w:r>
        </w:p>
        <w:p w14:paraId="25ADAB8C" w14:textId="77777777" w:rsidR="004E272F" w:rsidRPr="004E7584" w:rsidRDefault="004E272F" w:rsidP="004E272F">
          <w:pPr>
            <w:rPr>
              <w:rFonts w:ascii="Arial" w:hAnsi="Arial" w:cs="Arial"/>
              <w:sz w:val="24"/>
              <w:szCs w:val="24"/>
            </w:rPr>
          </w:pPr>
          <w:r w:rsidRPr="004E7584">
            <w:rPr>
              <w:rFonts w:ascii="Arial" w:hAnsi="Arial" w:cs="Arial"/>
              <w:sz w:val="24"/>
              <w:szCs w:val="24"/>
            </w:rPr>
            <w:t>Other sources are acknowledged in the Reference Section.</w:t>
          </w:r>
        </w:p>
        <w:p w14:paraId="129ADF05" w14:textId="77777777" w:rsidR="004E272F" w:rsidRPr="004E7584" w:rsidRDefault="004E272F" w:rsidP="004E272F">
          <w:pPr>
            <w:rPr>
              <w:rFonts w:ascii="Arial" w:hAnsi="Arial" w:cs="Arial"/>
              <w:sz w:val="24"/>
              <w:szCs w:val="24"/>
            </w:rPr>
          </w:pPr>
          <w:r w:rsidRPr="004E7584">
            <w:rPr>
              <w:rFonts w:ascii="Arial" w:hAnsi="Arial" w:cs="Arial"/>
              <w:sz w:val="24"/>
              <w:szCs w:val="24"/>
            </w:rPr>
            <w:t xml:space="preserve">STATEMENT 3 </w:t>
          </w:r>
        </w:p>
        <w:p w14:paraId="5A6A8F64" w14:textId="77777777" w:rsidR="004E272F" w:rsidRPr="004E7584" w:rsidRDefault="004E272F" w:rsidP="004E272F">
          <w:pPr>
            <w:rPr>
              <w:rFonts w:ascii="Arial" w:hAnsi="Arial" w:cs="Arial"/>
              <w:sz w:val="24"/>
              <w:szCs w:val="24"/>
            </w:rPr>
          </w:pPr>
          <w:r w:rsidRPr="004E7584">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450BE198" w14:textId="77777777" w:rsidR="004E272F" w:rsidRPr="004E7584" w:rsidRDefault="004E272F" w:rsidP="004E272F">
          <w:pPr>
            <w:rPr>
              <w:rFonts w:ascii="Arial" w:hAnsi="Arial" w:cs="Arial"/>
              <w:sz w:val="24"/>
              <w:szCs w:val="24"/>
            </w:rPr>
          </w:pPr>
          <w:r w:rsidRPr="004E7584">
            <w:rPr>
              <w:rFonts w:ascii="Arial" w:hAnsi="Arial" w:cs="Arial"/>
              <w:sz w:val="24"/>
              <w:szCs w:val="24"/>
            </w:rPr>
            <w:t xml:space="preserve">STATEMENT 4 </w:t>
          </w:r>
        </w:p>
        <w:p w14:paraId="73DA5E21" w14:textId="77777777" w:rsidR="004E272F" w:rsidRPr="004E7584" w:rsidRDefault="004E272F" w:rsidP="004E272F">
          <w:pPr>
            <w:rPr>
              <w:rFonts w:ascii="Arial" w:hAnsi="Arial" w:cs="Arial"/>
              <w:sz w:val="24"/>
              <w:szCs w:val="24"/>
            </w:rPr>
          </w:pPr>
          <w:r w:rsidRPr="004E7584">
            <w:rPr>
              <w:rFonts w:ascii="Arial" w:hAnsi="Arial" w:cs="Arial"/>
              <w:sz w:val="24"/>
              <w:szCs w:val="24"/>
            </w:rPr>
            <w:t xml:space="preserve">I hereby give consent for my dissertation, if accepted, to be available on the university’s IT system to those who have consent to use the system. </w:t>
          </w:r>
        </w:p>
        <w:p w14:paraId="1B5A16FF" w14:textId="77777777" w:rsidR="004E272F" w:rsidRDefault="004E272F" w:rsidP="004E272F">
          <w:pPr>
            <w:rPr>
              <w:rFonts w:ascii="Arial" w:hAnsi="Arial" w:cs="Arial"/>
              <w:sz w:val="24"/>
              <w:szCs w:val="24"/>
            </w:rPr>
          </w:pPr>
        </w:p>
        <w:p w14:paraId="6A30E39D" w14:textId="42E0CF41" w:rsidR="004E272F" w:rsidRDefault="004E272F" w:rsidP="004E272F">
          <w:pPr>
            <w:rPr>
              <w:rFonts w:ascii="Arial" w:hAnsi="Arial" w:cs="Arial"/>
              <w:sz w:val="24"/>
              <w:szCs w:val="24"/>
            </w:rPr>
          </w:pPr>
          <w:r>
            <w:rPr>
              <w:rFonts w:ascii="Arial" w:hAnsi="Arial" w:cs="Arial"/>
              <w:sz w:val="24"/>
              <w:szCs w:val="24"/>
            </w:rPr>
            <w:t>Student’s Name – Olivia Hurlow</w:t>
          </w:r>
        </w:p>
        <w:p w14:paraId="7098F9F7" w14:textId="77777777" w:rsidR="004E272F" w:rsidRDefault="004E272F" w:rsidP="004E272F">
          <w:pPr>
            <w:rPr>
              <w:rFonts w:ascii="Arial" w:hAnsi="Arial" w:cs="Arial"/>
              <w:sz w:val="24"/>
              <w:szCs w:val="24"/>
            </w:rPr>
          </w:pPr>
        </w:p>
        <w:p w14:paraId="37BA6334" w14:textId="4A847C8F" w:rsidR="004E272F" w:rsidRDefault="004E272F" w:rsidP="004E272F">
          <w:pPr>
            <w:rPr>
              <w:rFonts w:ascii="Arial" w:hAnsi="Arial" w:cs="Arial"/>
              <w:sz w:val="24"/>
              <w:szCs w:val="24"/>
            </w:rPr>
          </w:pPr>
          <w:r w:rsidRPr="004E7584">
            <w:rPr>
              <w:rFonts w:ascii="Arial" w:hAnsi="Arial" w:cs="Arial"/>
              <w:sz w:val="24"/>
              <w:szCs w:val="24"/>
            </w:rPr>
            <w:t>Signed:</w:t>
          </w:r>
          <w:r>
            <w:rPr>
              <w:rFonts w:ascii="Arial" w:hAnsi="Arial" w:cs="Arial"/>
              <w:sz w:val="24"/>
              <w:szCs w:val="24"/>
            </w:rPr>
            <w:t xml:space="preserve"> </w:t>
          </w:r>
          <w:proofErr w:type="spellStart"/>
          <w:proofErr w:type="gramStart"/>
          <w:r>
            <w:rPr>
              <w:rFonts w:ascii="Arial" w:hAnsi="Arial" w:cs="Arial"/>
              <w:sz w:val="24"/>
              <w:szCs w:val="24"/>
            </w:rPr>
            <w:t>O.Hurlow</w:t>
          </w:r>
          <w:proofErr w:type="spellEnd"/>
          <w:proofErr w:type="gramEnd"/>
        </w:p>
        <w:p w14:paraId="047CA014" w14:textId="77777777" w:rsidR="004E272F" w:rsidRDefault="004E272F" w:rsidP="004E272F">
          <w:pPr>
            <w:rPr>
              <w:rFonts w:ascii="Arial" w:hAnsi="Arial" w:cs="Arial"/>
              <w:sz w:val="24"/>
              <w:szCs w:val="24"/>
            </w:rPr>
          </w:pPr>
        </w:p>
        <w:p w14:paraId="3C15DF1B" w14:textId="753E16B7" w:rsidR="004E272F" w:rsidRDefault="004E272F" w:rsidP="004E272F">
          <w:r w:rsidRPr="004E7584">
            <w:rPr>
              <w:rFonts w:ascii="Arial" w:hAnsi="Arial" w:cs="Arial"/>
              <w:sz w:val="24"/>
              <w:szCs w:val="24"/>
            </w:rPr>
            <w:t>Date:</w:t>
          </w:r>
          <w:r>
            <w:rPr>
              <w:rFonts w:ascii="Arial" w:hAnsi="Arial" w:cs="Arial"/>
              <w:sz w:val="24"/>
              <w:szCs w:val="24"/>
            </w:rPr>
            <w:t>02/05/2024</w:t>
          </w:r>
        </w:p>
        <w:p w14:paraId="57B6E11C" w14:textId="77777777" w:rsidR="004E272F" w:rsidRDefault="004E272F"/>
        <w:p w14:paraId="3DA29CC2" w14:textId="77777777" w:rsidR="004E272F" w:rsidRDefault="004E272F"/>
        <w:p w14:paraId="05EF873A" w14:textId="77777777" w:rsidR="004E272F" w:rsidRDefault="004E272F"/>
        <w:p w14:paraId="55AF3439" w14:textId="77777777" w:rsidR="004E272F" w:rsidRDefault="004E272F"/>
        <w:p w14:paraId="3382C791" w14:textId="0807A165" w:rsidR="004E272F" w:rsidRDefault="00000000"/>
      </w:sdtContent>
    </w:sdt>
    <w:sdt>
      <w:sdtPr>
        <w:rPr>
          <w:rFonts w:asciiTheme="minorHAnsi" w:eastAsiaTheme="minorHAnsi" w:hAnsiTheme="minorHAnsi" w:cstheme="minorBidi"/>
          <w:color w:val="auto"/>
          <w:sz w:val="22"/>
          <w:szCs w:val="22"/>
        </w:rPr>
        <w:id w:val="-1360274185"/>
        <w:docPartObj>
          <w:docPartGallery w:val="Table of Contents"/>
          <w:docPartUnique/>
        </w:docPartObj>
      </w:sdtPr>
      <w:sdtEndPr>
        <w:rPr>
          <w:rFonts w:eastAsiaTheme="minorEastAsia"/>
          <w:b/>
          <w:bCs/>
          <w:noProof/>
          <w:sz w:val="21"/>
          <w:szCs w:val="21"/>
        </w:rPr>
      </w:sdtEndPr>
      <w:sdtContent>
        <w:p w14:paraId="4F64AA36" w14:textId="3EE0073F" w:rsidR="004E272F" w:rsidRPr="00C2672A" w:rsidRDefault="009D1C49" w:rsidP="004E272F">
          <w:pPr>
            <w:pStyle w:val="TOCHeading"/>
            <w:rPr>
              <w:rFonts w:ascii="Aptos" w:hAnsi="Aptos"/>
              <w:b/>
              <w:bCs/>
              <w:color w:val="000000" w:themeColor="text1"/>
              <w:sz w:val="36"/>
              <w:szCs w:val="36"/>
              <w:u w:val="single"/>
            </w:rPr>
          </w:pPr>
          <w:r w:rsidRPr="00C2672A">
            <w:rPr>
              <w:rFonts w:ascii="Aptos" w:hAnsi="Aptos"/>
              <w:b/>
              <w:bCs/>
              <w:color w:val="000000" w:themeColor="text1"/>
              <w:sz w:val="36"/>
              <w:szCs w:val="36"/>
              <w:u w:val="single"/>
            </w:rPr>
            <w:t>Contents</w:t>
          </w:r>
        </w:p>
        <w:p w14:paraId="6865D088" w14:textId="4622A7B5" w:rsidR="00B111D8" w:rsidRDefault="009D1C49">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5585808" w:history="1">
            <w:r w:rsidR="00B111D8" w:rsidRPr="00A30A1C">
              <w:rPr>
                <w:rStyle w:val="Hyperlink"/>
                <w:rFonts w:ascii="Aptos" w:hAnsi="Aptos"/>
                <w:b/>
                <w:bCs/>
                <w:noProof/>
              </w:rPr>
              <w:t>Acknowledgements</w:t>
            </w:r>
            <w:r w:rsidR="00B111D8">
              <w:rPr>
                <w:noProof/>
                <w:webHidden/>
              </w:rPr>
              <w:tab/>
            </w:r>
            <w:r w:rsidR="00B111D8">
              <w:rPr>
                <w:noProof/>
                <w:webHidden/>
              </w:rPr>
              <w:fldChar w:fldCharType="begin"/>
            </w:r>
            <w:r w:rsidR="00B111D8">
              <w:rPr>
                <w:noProof/>
                <w:webHidden/>
              </w:rPr>
              <w:instrText xml:space="preserve"> PAGEREF _Toc165585808 \h </w:instrText>
            </w:r>
            <w:r w:rsidR="00B111D8">
              <w:rPr>
                <w:noProof/>
                <w:webHidden/>
              </w:rPr>
            </w:r>
            <w:r w:rsidR="00B111D8">
              <w:rPr>
                <w:noProof/>
                <w:webHidden/>
              </w:rPr>
              <w:fldChar w:fldCharType="separate"/>
            </w:r>
            <w:r w:rsidR="00B111D8">
              <w:rPr>
                <w:noProof/>
                <w:webHidden/>
              </w:rPr>
              <w:t>1</w:t>
            </w:r>
            <w:r w:rsidR="00B111D8">
              <w:rPr>
                <w:noProof/>
                <w:webHidden/>
              </w:rPr>
              <w:fldChar w:fldCharType="end"/>
            </w:r>
          </w:hyperlink>
        </w:p>
        <w:p w14:paraId="24FDEDA4" w14:textId="7A412201" w:rsidR="00B111D8" w:rsidRDefault="00B111D8">
          <w:pPr>
            <w:pStyle w:val="TOC1"/>
            <w:tabs>
              <w:tab w:val="right" w:leader="dot" w:pos="9016"/>
            </w:tabs>
            <w:rPr>
              <w:noProof/>
              <w:kern w:val="2"/>
              <w:sz w:val="24"/>
              <w:szCs w:val="24"/>
              <w:lang w:eastAsia="en-GB"/>
              <w14:ligatures w14:val="standardContextual"/>
            </w:rPr>
          </w:pPr>
          <w:hyperlink w:anchor="_Toc165585809" w:history="1">
            <w:r w:rsidRPr="00A30A1C">
              <w:rPr>
                <w:rStyle w:val="Hyperlink"/>
                <w:rFonts w:ascii="Aptos" w:hAnsi="Aptos"/>
                <w:b/>
                <w:bCs/>
                <w:noProof/>
              </w:rPr>
              <w:t>Declarations</w:t>
            </w:r>
            <w:r>
              <w:rPr>
                <w:noProof/>
                <w:webHidden/>
              </w:rPr>
              <w:tab/>
            </w:r>
            <w:r>
              <w:rPr>
                <w:noProof/>
                <w:webHidden/>
              </w:rPr>
              <w:fldChar w:fldCharType="begin"/>
            </w:r>
            <w:r>
              <w:rPr>
                <w:noProof/>
                <w:webHidden/>
              </w:rPr>
              <w:instrText xml:space="preserve"> PAGEREF _Toc165585809 \h </w:instrText>
            </w:r>
            <w:r>
              <w:rPr>
                <w:noProof/>
                <w:webHidden/>
              </w:rPr>
            </w:r>
            <w:r>
              <w:rPr>
                <w:noProof/>
                <w:webHidden/>
              </w:rPr>
              <w:fldChar w:fldCharType="separate"/>
            </w:r>
            <w:r>
              <w:rPr>
                <w:noProof/>
                <w:webHidden/>
              </w:rPr>
              <w:t>2</w:t>
            </w:r>
            <w:r>
              <w:rPr>
                <w:noProof/>
                <w:webHidden/>
              </w:rPr>
              <w:fldChar w:fldCharType="end"/>
            </w:r>
          </w:hyperlink>
        </w:p>
        <w:p w14:paraId="3C926633" w14:textId="2DC18788" w:rsidR="00B111D8" w:rsidRDefault="00B111D8">
          <w:pPr>
            <w:pStyle w:val="TOC1"/>
            <w:tabs>
              <w:tab w:val="right" w:leader="dot" w:pos="9016"/>
            </w:tabs>
            <w:rPr>
              <w:noProof/>
              <w:kern w:val="2"/>
              <w:sz w:val="24"/>
              <w:szCs w:val="24"/>
              <w:lang w:eastAsia="en-GB"/>
              <w14:ligatures w14:val="standardContextual"/>
            </w:rPr>
          </w:pPr>
          <w:hyperlink w:anchor="_Toc165585810" w:history="1">
            <w:r w:rsidRPr="00A30A1C">
              <w:rPr>
                <w:rStyle w:val="Hyperlink"/>
                <w:rFonts w:ascii="Aptos" w:hAnsi="Aptos"/>
                <w:b/>
                <w:bCs/>
                <w:noProof/>
              </w:rPr>
              <w:t>Chapter 1 - Introduction</w:t>
            </w:r>
            <w:r>
              <w:rPr>
                <w:noProof/>
                <w:webHidden/>
              </w:rPr>
              <w:tab/>
            </w:r>
            <w:r>
              <w:rPr>
                <w:noProof/>
                <w:webHidden/>
              </w:rPr>
              <w:fldChar w:fldCharType="begin"/>
            </w:r>
            <w:r>
              <w:rPr>
                <w:noProof/>
                <w:webHidden/>
              </w:rPr>
              <w:instrText xml:space="preserve"> PAGEREF _Toc165585810 \h </w:instrText>
            </w:r>
            <w:r>
              <w:rPr>
                <w:noProof/>
                <w:webHidden/>
              </w:rPr>
            </w:r>
            <w:r>
              <w:rPr>
                <w:noProof/>
                <w:webHidden/>
              </w:rPr>
              <w:fldChar w:fldCharType="separate"/>
            </w:r>
            <w:r>
              <w:rPr>
                <w:noProof/>
                <w:webHidden/>
              </w:rPr>
              <w:t>4</w:t>
            </w:r>
            <w:r>
              <w:rPr>
                <w:noProof/>
                <w:webHidden/>
              </w:rPr>
              <w:fldChar w:fldCharType="end"/>
            </w:r>
          </w:hyperlink>
        </w:p>
        <w:p w14:paraId="57678027" w14:textId="76A4E5FA" w:rsidR="00B111D8" w:rsidRDefault="00B111D8">
          <w:pPr>
            <w:pStyle w:val="TOC2"/>
            <w:tabs>
              <w:tab w:val="right" w:leader="dot" w:pos="9016"/>
            </w:tabs>
            <w:rPr>
              <w:noProof/>
              <w:kern w:val="2"/>
              <w:sz w:val="24"/>
              <w:szCs w:val="24"/>
              <w:lang w:eastAsia="en-GB"/>
              <w14:ligatures w14:val="standardContextual"/>
            </w:rPr>
          </w:pPr>
          <w:hyperlink w:anchor="_Toc165585811" w:history="1">
            <w:r w:rsidRPr="00A30A1C">
              <w:rPr>
                <w:rStyle w:val="Hyperlink"/>
                <w:rFonts w:ascii="Aptos" w:hAnsi="Aptos"/>
                <w:b/>
                <w:bCs/>
                <w:noProof/>
              </w:rPr>
              <w:t>1:1 Objectives</w:t>
            </w:r>
            <w:r>
              <w:rPr>
                <w:noProof/>
                <w:webHidden/>
              </w:rPr>
              <w:tab/>
            </w:r>
            <w:r>
              <w:rPr>
                <w:noProof/>
                <w:webHidden/>
              </w:rPr>
              <w:fldChar w:fldCharType="begin"/>
            </w:r>
            <w:r>
              <w:rPr>
                <w:noProof/>
                <w:webHidden/>
              </w:rPr>
              <w:instrText xml:space="preserve"> PAGEREF _Toc165585811 \h </w:instrText>
            </w:r>
            <w:r>
              <w:rPr>
                <w:noProof/>
                <w:webHidden/>
              </w:rPr>
            </w:r>
            <w:r>
              <w:rPr>
                <w:noProof/>
                <w:webHidden/>
              </w:rPr>
              <w:fldChar w:fldCharType="separate"/>
            </w:r>
            <w:r>
              <w:rPr>
                <w:noProof/>
                <w:webHidden/>
              </w:rPr>
              <w:t>6</w:t>
            </w:r>
            <w:r>
              <w:rPr>
                <w:noProof/>
                <w:webHidden/>
              </w:rPr>
              <w:fldChar w:fldCharType="end"/>
            </w:r>
          </w:hyperlink>
        </w:p>
        <w:p w14:paraId="38AC38E7" w14:textId="3346138F" w:rsidR="00B111D8" w:rsidRDefault="00B111D8">
          <w:pPr>
            <w:pStyle w:val="TOC1"/>
            <w:tabs>
              <w:tab w:val="right" w:leader="dot" w:pos="9016"/>
            </w:tabs>
            <w:rPr>
              <w:noProof/>
              <w:kern w:val="2"/>
              <w:sz w:val="24"/>
              <w:szCs w:val="24"/>
              <w:lang w:eastAsia="en-GB"/>
              <w14:ligatures w14:val="standardContextual"/>
            </w:rPr>
          </w:pPr>
          <w:hyperlink w:anchor="_Toc165585812" w:history="1">
            <w:r w:rsidRPr="00A30A1C">
              <w:rPr>
                <w:rStyle w:val="Hyperlink"/>
                <w:rFonts w:ascii="Aptos" w:hAnsi="Aptos"/>
                <w:b/>
                <w:bCs/>
                <w:noProof/>
              </w:rPr>
              <w:t>Literature Review</w:t>
            </w:r>
            <w:r>
              <w:rPr>
                <w:noProof/>
                <w:webHidden/>
              </w:rPr>
              <w:tab/>
            </w:r>
            <w:r>
              <w:rPr>
                <w:noProof/>
                <w:webHidden/>
              </w:rPr>
              <w:fldChar w:fldCharType="begin"/>
            </w:r>
            <w:r>
              <w:rPr>
                <w:noProof/>
                <w:webHidden/>
              </w:rPr>
              <w:instrText xml:space="preserve"> PAGEREF _Toc165585812 \h </w:instrText>
            </w:r>
            <w:r>
              <w:rPr>
                <w:noProof/>
                <w:webHidden/>
              </w:rPr>
            </w:r>
            <w:r>
              <w:rPr>
                <w:noProof/>
                <w:webHidden/>
              </w:rPr>
              <w:fldChar w:fldCharType="separate"/>
            </w:r>
            <w:r>
              <w:rPr>
                <w:noProof/>
                <w:webHidden/>
              </w:rPr>
              <w:t>9</w:t>
            </w:r>
            <w:r>
              <w:rPr>
                <w:noProof/>
                <w:webHidden/>
              </w:rPr>
              <w:fldChar w:fldCharType="end"/>
            </w:r>
          </w:hyperlink>
        </w:p>
        <w:p w14:paraId="420FBC80" w14:textId="7E37B3A0" w:rsidR="00B111D8" w:rsidRDefault="00B111D8">
          <w:pPr>
            <w:pStyle w:val="TOC2"/>
            <w:tabs>
              <w:tab w:val="right" w:leader="dot" w:pos="9016"/>
            </w:tabs>
            <w:rPr>
              <w:noProof/>
              <w:kern w:val="2"/>
              <w:sz w:val="24"/>
              <w:szCs w:val="24"/>
              <w:lang w:eastAsia="en-GB"/>
              <w14:ligatures w14:val="standardContextual"/>
            </w:rPr>
          </w:pPr>
          <w:hyperlink w:anchor="_Toc165585813" w:history="1">
            <w:r w:rsidRPr="00A30A1C">
              <w:rPr>
                <w:rStyle w:val="Hyperlink"/>
                <w:rFonts w:ascii="Aptos" w:hAnsi="Aptos"/>
                <w:b/>
                <w:bCs/>
                <w:noProof/>
              </w:rPr>
              <w:t>2:1 Explore the Concept of Adverse Childhood Experiences</w:t>
            </w:r>
            <w:r>
              <w:rPr>
                <w:noProof/>
                <w:webHidden/>
              </w:rPr>
              <w:tab/>
            </w:r>
            <w:r>
              <w:rPr>
                <w:noProof/>
                <w:webHidden/>
              </w:rPr>
              <w:fldChar w:fldCharType="begin"/>
            </w:r>
            <w:r>
              <w:rPr>
                <w:noProof/>
                <w:webHidden/>
              </w:rPr>
              <w:instrText xml:space="preserve"> PAGEREF _Toc165585813 \h </w:instrText>
            </w:r>
            <w:r>
              <w:rPr>
                <w:noProof/>
                <w:webHidden/>
              </w:rPr>
            </w:r>
            <w:r>
              <w:rPr>
                <w:noProof/>
                <w:webHidden/>
              </w:rPr>
              <w:fldChar w:fldCharType="separate"/>
            </w:r>
            <w:r>
              <w:rPr>
                <w:noProof/>
                <w:webHidden/>
              </w:rPr>
              <w:t>9</w:t>
            </w:r>
            <w:r>
              <w:rPr>
                <w:noProof/>
                <w:webHidden/>
              </w:rPr>
              <w:fldChar w:fldCharType="end"/>
            </w:r>
          </w:hyperlink>
        </w:p>
        <w:p w14:paraId="70BF5862" w14:textId="4F3C6F4F" w:rsidR="00B111D8" w:rsidRDefault="00B111D8">
          <w:pPr>
            <w:pStyle w:val="TOC2"/>
            <w:tabs>
              <w:tab w:val="right" w:leader="dot" w:pos="9016"/>
            </w:tabs>
            <w:rPr>
              <w:noProof/>
              <w:kern w:val="2"/>
              <w:sz w:val="24"/>
              <w:szCs w:val="24"/>
              <w:lang w:eastAsia="en-GB"/>
              <w14:ligatures w14:val="standardContextual"/>
            </w:rPr>
          </w:pPr>
          <w:hyperlink w:anchor="_Toc165585814" w:history="1">
            <w:r w:rsidRPr="00A30A1C">
              <w:rPr>
                <w:rStyle w:val="Hyperlink"/>
                <w:rFonts w:ascii="Aptos" w:hAnsi="Aptos"/>
                <w:b/>
                <w:bCs/>
                <w:noProof/>
              </w:rPr>
              <w:t>2:2 Explore the Relationship between Adverse Childhood Experiences and Young Offending</w:t>
            </w:r>
            <w:r>
              <w:rPr>
                <w:noProof/>
                <w:webHidden/>
              </w:rPr>
              <w:tab/>
            </w:r>
            <w:r>
              <w:rPr>
                <w:noProof/>
                <w:webHidden/>
              </w:rPr>
              <w:fldChar w:fldCharType="begin"/>
            </w:r>
            <w:r>
              <w:rPr>
                <w:noProof/>
                <w:webHidden/>
              </w:rPr>
              <w:instrText xml:space="preserve"> PAGEREF _Toc165585814 \h </w:instrText>
            </w:r>
            <w:r>
              <w:rPr>
                <w:noProof/>
                <w:webHidden/>
              </w:rPr>
            </w:r>
            <w:r>
              <w:rPr>
                <w:noProof/>
                <w:webHidden/>
              </w:rPr>
              <w:fldChar w:fldCharType="separate"/>
            </w:r>
            <w:r>
              <w:rPr>
                <w:noProof/>
                <w:webHidden/>
              </w:rPr>
              <w:t>12</w:t>
            </w:r>
            <w:r>
              <w:rPr>
                <w:noProof/>
                <w:webHidden/>
              </w:rPr>
              <w:fldChar w:fldCharType="end"/>
            </w:r>
          </w:hyperlink>
        </w:p>
        <w:p w14:paraId="77AE984A" w14:textId="7B5D33E1" w:rsidR="00B111D8" w:rsidRDefault="00B111D8">
          <w:pPr>
            <w:pStyle w:val="TOC2"/>
            <w:tabs>
              <w:tab w:val="right" w:leader="dot" w:pos="9016"/>
            </w:tabs>
            <w:rPr>
              <w:noProof/>
              <w:kern w:val="2"/>
              <w:sz w:val="24"/>
              <w:szCs w:val="24"/>
              <w:lang w:eastAsia="en-GB"/>
              <w14:ligatures w14:val="standardContextual"/>
            </w:rPr>
          </w:pPr>
          <w:hyperlink w:anchor="_Toc165585815" w:history="1">
            <w:r w:rsidRPr="00A30A1C">
              <w:rPr>
                <w:rStyle w:val="Hyperlink"/>
                <w:rFonts w:ascii="Aptos" w:hAnsi="Aptos"/>
                <w:b/>
                <w:bCs/>
                <w:noProof/>
              </w:rPr>
              <w:t>2:3 Preventative Measures within England and Wales</w:t>
            </w:r>
            <w:r>
              <w:rPr>
                <w:noProof/>
                <w:webHidden/>
              </w:rPr>
              <w:tab/>
            </w:r>
            <w:r>
              <w:rPr>
                <w:noProof/>
                <w:webHidden/>
              </w:rPr>
              <w:fldChar w:fldCharType="begin"/>
            </w:r>
            <w:r>
              <w:rPr>
                <w:noProof/>
                <w:webHidden/>
              </w:rPr>
              <w:instrText xml:space="preserve"> PAGEREF _Toc165585815 \h </w:instrText>
            </w:r>
            <w:r>
              <w:rPr>
                <w:noProof/>
                <w:webHidden/>
              </w:rPr>
            </w:r>
            <w:r>
              <w:rPr>
                <w:noProof/>
                <w:webHidden/>
              </w:rPr>
              <w:fldChar w:fldCharType="separate"/>
            </w:r>
            <w:r>
              <w:rPr>
                <w:noProof/>
                <w:webHidden/>
              </w:rPr>
              <w:t>14</w:t>
            </w:r>
            <w:r>
              <w:rPr>
                <w:noProof/>
                <w:webHidden/>
              </w:rPr>
              <w:fldChar w:fldCharType="end"/>
            </w:r>
          </w:hyperlink>
        </w:p>
        <w:p w14:paraId="00155648" w14:textId="05F07C15" w:rsidR="00B111D8" w:rsidRDefault="00B111D8">
          <w:pPr>
            <w:pStyle w:val="TOC1"/>
            <w:tabs>
              <w:tab w:val="right" w:leader="dot" w:pos="9016"/>
            </w:tabs>
            <w:rPr>
              <w:noProof/>
              <w:kern w:val="2"/>
              <w:sz w:val="24"/>
              <w:szCs w:val="24"/>
              <w:lang w:eastAsia="en-GB"/>
              <w14:ligatures w14:val="standardContextual"/>
            </w:rPr>
          </w:pPr>
          <w:hyperlink w:anchor="_Toc165585816" w:history="1">
            <w:r w:rsidRPr="00A30A1C">
              <w:rPr>
                <w:rStyle w:val="Hyperlink"/>
                <w:rFonts w:ascii="Aptos" w:hAnsi="Aptos"/>
                <w:b/>
                <w:bCs/>
                <w:noProof/>
              </w:rPr>
              <w:t>Chapter 3 - Research Methods</w:t>
            </w:r>
            <w:r>
              <w:rPr>
                <w:noProof/>
                <w:webHidden/>
              </w:rPr>
              <w:tab/>
            </w:r>
            <w:r>
              <w:rPr>
                <w:noProof/>
                <w:webHidden/>
              </w:rPr>
              <w:fldChar w:fldCharType="begin"/>
            </w:r>
            <w:r>
              <w:rPr>
                <w:noProof/>
                <w:webHidden/>
              </w:rPr>
              <w:instrText xml:space="preserve"> PAGEREF _Toc165585816 \h </w:instrText>
            </w:r>
            <w:r>
              <w:rPr>
                <w:noProof/>
                <w:webHidden/>
              </w:rPr>
            </w:r>
            <w:r>
              <w:rPr>
                <w:noProof/>
                <w:webHidden/>
              </w:rPr>
              <w:fldChar w:fldCharType="separate"/>
            </w:r>
            <w:r>
              <w:rPr>
                <w:noProof/>
                <w:webHidden/>
              </w:rPr>
              <w:t>18</w:t>
            </w:r>
            <w:r>
              <w:rPr>
                <w:noProof/>
                <w:webHidden/>
              </w:rPr>
              <w:fldChar w:fldCharType="end"/>
            </w:r>
          </w:hyperlink>
        </w:p>
        <w:p w14:paraId="4D9BC453" w14:textId="0D382D3B" w:rsidR="00B111D8" w:rsidRDefault="00B111D8">
          <w:pPr>
            <w:pStyle w:val="TOC2"/>
            <w:tabs>
              <w:tab w:val="right" w:leader="dot" w:pos="9016"/>
            </w:tabs>
            <w:rPr>
              <w:noProof/>
              <w:kern w:val="2"/>
              <w:sz w:val="24"/>
              <w:szCs w:val="24"/>
              <w:lang w:eastAsia="en-GB"/>
              <w14:ligatures w14:val="standardContextual"/>
            </w:rPr>
          </w:pPr>
          <w:hyperlink w:anchor="_Toc165585817" w:history="1">
            <w:r w:rsidRPr="00A30A1C">
              <w:rPr>
                <w:rStyle w:val="Hyperlink"/>
                <w:rFonts w:ascii="Aptos" w:hAnsi="Aptos"/>
                <w:b/>
                <w:bCs/>
                <w:noProof/>
              </w:rPr>
              <w:t>3:1 Research Onion</w:t>
            </w:r>
            <w:r>
              <w:rPr>
                <w:noProof/>
                <w:webHidden/>
              </w:rPr>
              <w:tab/>
            </w:r>
            <w:r>
              <w:rPr>
                <w:noProof/>
                <w:webHidden/>
              </w:rPr>
              <w:fldChar w:fldCharType="begin"/>
            </w:r>
            <w:r>
              <w:rPr>
                <w:noProof/>
                <w:webHidden/>
              </w:rPr>
              <w:instrText xml:space="preserve"> PAGEREF _Toc165585817 \h </w:instrText>
            </w:r>
            <w:r>
              <w:rPr>
                <w:noProof/>
                <w:webHidden/>
              </w:rPr>
            </w:r>
            <w:r>
              <w:rPr>
                <w:noProof/>
                <w:webHidden/>
              </w:rPr>
              <w:fldChar w:fldCharType="separate"/>
            </w:r>
            <w:r>
              <w:rPr>
                <w:noProof/>
                <w:webHidden/>
              </w:rPr>
              <w:t>18</w:t>
            </w:r>
            <w:r>
              <w:rPr>
                <w:noProof/>
                <w:webHidden/>
              </w:rPr>
              <w:fldChar w:fldCharType="end"/>
            </w:r>
          </w:hyperlink>
        </w:p>
        <w:p w14:paraId="6BC77885" w14:textId="09C156D5" w:rsidR="00B111D8" w:rsidRDefault="00B111D8">
          <w:pPr>
            <w:pStyle w:val="TOC2"/>
            <w:tabs>
              <w:tab w:val="right" w:leader="dot" w:pos="9016"/>
            </w:tabs>
            <w:rPr>
              <w:noProof/>
              <w:kern w:val="2"/>
              <w:sz w:val="24"/>
              <w:szCs w:val="24"/>
              <w:lang w:eastAsia="en-GB"/>
              <w14:ligatures w14:val="standardContextual"/>
            </w:rPr>
          </w:pPr>
          <w:hyperlink w:anchor="_Toc165585818" w:history="1">
            <w:r w:rsidRPr="00A30A1C">
              <w:rPr>
                <w:rStyle w:val="Hyperlink"/>
                <w:rFonts w:ascii="Aptos" w:hAnsi="Aptos"/>
                <w:b/>
                <w:bCs/>
                <w:noProof/>
              </w:rPr>
              <w:t>3:2 Philosophy</w:t>
            </w:r>
            <w:r>
              <w:rPr>
                <w:noProof/>
                <w:webHidden/>
              </w:rPr>
              <w:tab/>
            </w:r>
            <w:r>
              <w:rPr>
                <w:noProof/>
                <w:webHidden/>
              </w:rPr>
              <w:fldChar w:fldCharType="begin"/>
            </w:r>
            <w:r>
              <w:rPr>
                <w:noProof/>
                <w:webHidden/>
              </w:rPr>
              <w:instrText xml:space="preserve"> PAGEREF _Toc165585818 \h </w:instrText>
            </w:r>
            <w:r>
              <w:rPr>
                <w:noProof/>
                <w:webHidden/>
              </w:rPr>
            </w:r>
            <w:r>
              <w:rPr>
                <w:noProof/>
                <w:webHidden/>
              </w:rPr>
              <w:fldChar w:fldCharType="separate"/>
            </w:r>
            <w:r>
              <w:rPr>
                <w:noProof/>
                <w:webHidden/>
              </w:rPr>
              <w:t>19</w:t>
            </w:r>
            <w:r>
              <w:rPr>
                <w:noProof/>
                <w:webHidden/>
              </w:rPr>
              <w:fldChar w:fldCharType="end"/>
            </w:r>
          </w:hyperlink>
        </w:p>
        <w:p w14:paraId="5E678206" w14:textId="016EA051" w:rsidR="00B111D8" w:rsidRDefault="00B111D8">
          <w:pPr>
            <w:pStyle w:val="TOC2"/>
            <w:tabs>
              <w:tab w:val="right" w:leader="dot" w:pos="9016"/>
            </w:tabs>
            <w:rPr>
              <w:noProof/>
              <w:kern w:val="2"/>
              <w:sz w:val="24"/>
              <w:szCs w:val="24"/>
              <w:lang w:eastAsia="en-GB"/>
              <w14:ligatures w14:val="standardContextual"/>
            </w:rPr>
          </w:pPr>
          <w:hyperlink w:anchor="_Toc165585819" w:history="1">
            <w:r w:rsidRPr="00A30A1C">
              <w:rPr>
                <w:rStyle w:val="Hyperlink"/>
                <w:rFonts w:ascii="Aptos" w:hAnsi="Aptos"/>
                <w:b/>
                <w:bCs/>
                <w:noProof/>
              </w:rPr>
              <w:t>3:3 Approach</w:t>
            </w:r>
            <w:r>
              <w:rPr>
                <w:noProof/>
                <w:webHidden/>
              </w:rPr>
              <w:tab/>
            </w:r>
            <w:r>
              <w:rPr>
                <w:noProof/>
                <w:webHidden/>
              </w:rPr>
              <w:fldChar w:fldCharType="begin"/>
            </w:r>
            <w:r>
              <w:rPr>
                <w:noProof/>
                <w:webHidden/>
              </w:rPr>
              <w:instrText xml:space="preserve"> PAGEREF _Toc165585819 \h </w:instrText>
            </w:r>
            <w:r>
              <w:rPr>
                <w:noProof/>
                <w:webHidden/>
              </w:rPr>
            </w:r>
            <w:r>
              <w:rPr>
                <w:noProof/>
                <w:webHidden/>
              </w:rPr>
              <w:fldChar w:fldCharType="separate"/>
            </w:r>
            <w:r>
              <w:rPr>
                <w:noProof/>
                <w:webHidden/>
              </w:rPr>
              <w:t>20</w:t>
            </w:r>
            <w:r>
              <w:rPr>
                <w:noProof/>
                <w:webHidden/>
              </w:rPr>
              <w:fldChar w:fldCharType="end"/>
            </w:r>
          </w:hyperlink>
        </w:p>
        <w:p w14:paraId="43F3F5D3" w14:textId="30B0081D" w:rsidR="00B111D8" w:rsidRDefault="00B111D8">
          <w:pPr>
            <w:pStyle w:val="TOC2"/>
            <w:tabs>
              <w:tab w:val="right" w:leader="dot" w:pos="9016"/>
            </w:tabs>
            <w:rPr>
              <w:noProof/>
              <w:kern w:val="2"/>
              <w:sz w:val="24"/>
              <w:szCs w:val="24"/>
              <w:lang w:eastAsia="en-GB"/>
              <w14:ligatures w14:val="standardContextual"/>
            </w:rPr>
          </w:pPr>
          <w:hyperlink w:anchor="_Toc165585820" w:history="1">
            <w:r w:rsidRPr="00A30A1C">
              <w:rPr>
                <w:rStyle w:val="Hyperlink"/>
                <w:rFonts w:ascii="Aptos" w:hAnsi="Aptos"/>
                <w:b/>
                <w:bCs/>
                <w:noProof/>
              </w:rPr>
              <w:t>3:4 Strategy</w:t>
            </w:r>
            <w:r>
              <w:rPr>
                <w:noProof/>
                <w:webHidden/>
              </w:rPr>
              <w:tab/>
            </w:r>
            <w:r>
              <w:rPr>
                <w:noProof/>
                <w:webHidden/>
              </w:rPr>
              <w:fldChar w:fldCharType="begin"/>
            </w:r>
            <w:r>
              <w:rPr>
                <w:noProof/>
                <w:webHidden/>
              </w:rPr>
              <w:instrText xml:space="preserve"> PAGEREF _Toc165585820 \h </w:instrText>
            </w:r>
            <w:r>
              <w:rPr>
                <w:noProof/>
                <w:webHidden/>
              </w:rPr>
            </w:r>
            <w:r>
              <w:rPr>
                <w:noProof/>
                <w:webHidden/>
              </w:rPr>
              <w:fldChar w:fldCharType="separate"/>
            </w:r>
            <w:r>
              <w:rPr>
                <w:noProof/>
                <w:webHidden/>
              </w:rPr>
              <w:t>20</w:t>
            </w:r>
            <w:r>
              <w:rPr>
                <w:noProof/>
                <w:webHidden/>
              </w:rPr>
              <w:fldChar w:fldCharType="end"/>
            </w:r>
          </w:hyperlink>
        </w:p>
        <w:p w14:paraId="012A6ABC" w14:textId="63B4D6B5" w:rsidR="00B111D8" w:rsidRDefault="00B111D8">
          <w:pPr>
            <w:pStyle w:val="TOC2"/>
            <w:tabs>
              <w:tab w:val="right" w:leader="dot" w:pos="9016"/>
            </w:tabs>
            <w:rPr>
              <w:noProof/>
              <w:kern w:val="2"/>
              <w:sz w:val="24"/>
              <w:szCs w:val="24"/>
              <w:lang w:eastAsia="en-GB"/>
              <w14:ligatures w14:val="standardContextual"/>
            </w:rPr>
          </w:pPr>
          <w:hyperlink w:anchor="_Toc165585821" w:history="1">
            <w:r w:rsidRPr="00A30A1C">
              <w:rPr>
                <w:rStyle w:val="Hyperlink"/>
                <w:rFonts w:ascii="Aptos" w:hAnsi="Aptos"/>
                <w:b/>
                <w:bCs/>
                <w:noProof/>
              </w:rPr>
              <w:t>3:5 Choice</w:t>
            </w:r>
            <w:r>
              <w:rPr>
                <w:noProof/>
                <w:webHidden/>
              </w:rPr>
              <w:tab/>
            </w:r>
            <w:r>
              <w:rPr>
                <w:noProof/>
                <w:webHidden/>
              </w:rPr>
              <w:fldChar w:fldCharType="begin"/>
            </w:r>
            <w:r>
              <w:rPr>
                <w:noProof/>
                <w:webHidden/>
              </w:rPr>
              <w:instrText xml:space="preserve"> PAGEREF _Toc165585821 \h </w:instrText>
            </w:r>
            <w:r>
              <w:rPr>
                <w:noProof/>
                <w:webHidden/>
              </w:rPr>
            </w:r>
            <w:r>
              <w:rPr>
                <w:noProof/>
                <w:webHidden/>
              </w:rPr>
              <w:fldChar w:fldCharType="separate"/>
            </w:r>
            <w:r>
              <w:rPr>
                <w:noProof/>
                <w:webHidden/>
              </w:rPr>
              <w:t>21</w:t>
            </w:r>
            <w:r>
              <w:rPr>
                <w:noProof/>
                <w:webHidden/>
              </w:rPr>
              <w:fldChar w:fldCharType="end"/>
            </w:r>
          </w:hyperlink>
        </w:p>
        <w:p w14:paraId="534D61EC" w14:textId="3F905BF9" w:rsidR="00B111D8" w:rsidRDefault="00B111D8">
          <w:pPr>
            <w:pStyle w:val="TOC2"/>
            <w:tabs>
              <w:tab w:val="right" w:leader="dot" w:pos="9016"/>
            </w:tabs>
            <w:rPr>
              <w:noProof/>
              <w:kern w:val="2"/>
              <w:sz w:val="24"/>
              <w:szCs w:val="24"/>
              <w:lang w:eastAsia="en-GB"/>
              <w14:ligatures w14:val="standardContextual"/>
            </w:rPr>
          </w:pPr>
          <w:hyperlink w:anchor="_Toc165585822" w:history="1">
            <w:r w:rsidRPr="00A30A1C">
              <w:rPr>
                <w:rStyle w:val="Hyperlink"/>
                <w:rFonts w:ascii="Aptos" w:hAnsi="Aptos"/>
                <w:b/>
                <w:bCs/>
                <w:noProof/>
              </w:rPr>
              <w:t>3:6 Time Horizon</w:t>
            </w:r>
            <w:r>
              <w:rPr>
                <w:noProof/>
                <w:webHidden/>
              </w:rPr>
              <w:tab/>
            </w:r>
            <w:r>
              <w:rPr>
                <w:noProof/>
                <w:webHidden/>
              </w:rPr>
              <w:fldChar w:fldCharType="begin"/>
            </w:r>
            <w:r>
              <w:rPr>
                <w:noProof/>
                <w:webHidden/>
              </w:rPr>
              <w:instrText xml:space="preserve"> PAGEREF _Toc165585822 \h </w:instrText>
            </w:r>
            <w:r>
              <w:rPr>
                <w:noProof/>
                <w:webHidden/>
              </w:rPr>
            </w:r>
            <w:r>
              <w:rPr>
                <w:noProof/>
                <w:webHidden/>
              </w:rPr>
              <w:fldChar w:fldCharType="separate"/>
            </w:r>
            <w:r>
              <w:rPr>
                <w:noProof/>
                <w:webHidden/>
              </w:rPr>
              <w:t>21</w:t>
            </w:r>
            <w:r>
              <w:rPr>
                <w:noProof/>
                <w:webHidden/>
              </w:rPr>
              <w:fldChar w:fldCharType="end"/>
            </w:r>
          </w:hyperlink>
        </w:p>
        <w:p w14:paraId="5AB27A58" w14:textId="2D0BD429" w:rsidR="00B111D8" w:rsidRDefault="00B111D8">
          <w:pPr>
            <w:pStyle w:val="TOC2"/>
            <w:tabs>
              <w:tab w:val="right" w:leader="dot" w:pos="9016"/>
            </w:tabs>
            <w:rPr>
              <w:noProof/>
              <w:kern w:val="2"/>
              <w:sz w:val="24"/>
              <w:szCs w:val="24"/>
              <w:lang w:eastAsia="en-GB"/>
              <w14:ligatures w14:val="standardContextual"/>
            </w:rPr>
          </w:pPr>
          <w:hyperlink w:anchor="_Toc165585823" w:history="1">
            <w:r w:rsidRPr="00A30A1C">
              <w:rPr>
                <w:rStyle w:val="Hyperlink"/>
                <w:rFonts w:ascii="Aptos" w:hAnsi="Aptos"/>
                <w:b/>
                <w:bCs/>
                <w:noProof/>
              </w:rPr>
              <w:t>3:7 Techniques for Data Collection, Processes, and Analysis</w:t>
            </w:r>
            <w:r>
              <w:rPr>
                <w:noProof/>
                <w:webHidden/>
              </w:rPr>
              <w:tab/>
            </w:r>
            <w:r>
              <w:rPr>
                <w:noProof/>
                <w:webHidden/>
              </w:rPr>
              <w:fldChar w:fldCharType="begin"/>
            </w:r>
            <w:r>
              <w:rPr>
                <w:noProof/>
                <w:webHidden/>
              </w:rPr>
              <w:instrText xml:space="preserve"> PAGEREF _Toc165585823 \h </w:instrText>
            </w:r>
            <w:r>
              <w:rPr>
                <w:noProof/>
                <w:webHidden/>
              </w:rPr>
            </w:r>
            <w:r>
              <w:rPr>
                <w:noProof/>
                <w:webHidden/>
              </w:rPr>
              <w:fldChar w:fldCharType="separate"/>
            </w:r>
            <w:r>
              <w:rPr>
                <w:noProof/>
                <w:webHidden/>
              </w:rPr>
              <w:t>21</w:t>
            </w:r>
            <w:r>
              <w:rPr>
                <w:noProof/>
                <w:webHidden/>
              </w:rPr>
              <w:fldChar w:fldCharType="end"/>
            </w:r>
          </w:hyperlink>
        </w:p>
        <w:p w14:paraId="0C0C5E95" w14:textId="03B4A291" w:rsidR="00B111D8" w:rsidRDefault="00B111D8">
          <w:pPr>
            <w:pStyle w:val="TOC2"/>
            <w:tabs>
              <w:tab w:val="right" w:leader="dot" w:pos="9016"/>
            </w:tabs>
            <w:rPr>
              <w:noProof/>
              <w:kern w:val="2"/>
              <w:sz w:val="24"/>
              <w:szCs w:val="24"/>
              <w:lang w:eastAsia="en-GB"/>
              <w14:ligatures w14:val="standardContextual"/>
            </w:rPr>
          </w:pPr>
          <w:hyperlink w:anchor="_Toc165585824" w:history="1">
            <w:r w:rsidRPr="00A30A1C">
              <w:rPr>
                <w:rStyle w:val="Hyperlink"/>
                <w:rFonts w:ascii="Aptos" w:hAnsi="Aptos"/>
                <w:b/>
                <w:bCs/>
                <w:noProof/>
              </w:rPr>
              <w:t>3:8 Sampling</w:t>
            </w:r>
            <w:r>
              <w:rPr>
                <w:noProof/>
                <w:webHidden/>
              </w:rPr>
              <w:tab/>
            </w:r>
            <w:r>
              <w:rPr>
                <w:noProof/>
                <w:webHidden/>
              </w:rPr>
              <w:fldChar w:fldCharType="begin"/>
            </w:r>
            <w:r>
              <w:rPr>
                <w:noProof/>
                <w:webHidden/>
              </w:rPr>
              <w:instrText xml:space="preserve"> PAGEREF _Toc165585824 \h </w:instrText>
            </w:r>
            <w:r>
              <w:rPr>
                <w:noProof/>
                <w:webHidden/>
              </w:rPr>
            </w:r>
            <w:r>
              <w:rPr>
                <w:noProof/>
                <w:webHidden/>
              </w:rPr>
              <w:fldChar w:fldCharType="separate"/>
            </w:r>
            <w:r>
              <w:rPr>
                <w:noProof/>
                <w:webHidden/>
              </w:rPr>
              <w:t>22</w:t>
            </w:r>
            <w:r>
              <w:rPr>
                <w:noProof/>
                <w:webHidden/>
              </w:rPr>
              <w:fldChar w:fldCharType="end"/>
            </w:r>
          </w:hyperlink>
        </w:p>
        <w:p w14:paraId="51954116" w14:textId="079C95D5" w:rsidR="00B111D8" w:rsidRDefault="00B111D8">
          <w:pPr>
            <w:pStyle w:val="TOC2"/>
            <w:tabs>
              <w:tab w:val="right" w:leader="dot" w:pos="9016"/>
            </w:tabs>
            <w:rPr>
              <w:noProof/>
              <w:kern w:val="2"/>
              <w:sz w:val="24"/>
              <w:szCs w:val="24"/>
              <w:lang w:eastAsia="en-GB"/>
              <w14:ligatures w14:val="standardContextual"/>
            </w:rPr>
          </w:pPr>
          <w:hyperlink w:anchor="_Toc165585825" w:history="1">
            <w:r w:rsidRPr="00A30A1C">
              <w:rPr>
                <w:rStyle w:val="Hyperlink"/>
                <w:rFonts w:ascii="Aptos" w:hAnsi="Aptos"/>
                <w:b/>
                <w:bCs/>
                <w:noProof/>
              </w:rPr>
              <w:t>3:9 Survey Design</w:t>
            </w:r>
            <w:r>
              <w:rPr>
                <w:noProof/>
                <w:webHidden/>
              </w:rPr>
              <w:tab/>
            </w:r>
            <w:r>
              <w:rPr>
                <w:noProof/>
                <w:webHidden/>
              </w:rPr>
              <w:fldChar w:fldCharType="begin"/>
            </w:r>
            <w:r>
              <w:rPr>
                <w:noProof/>
                <w:webHidden/>
              </w:rPr>
              <w:instrText xml:space="preserve"> PAGEREF _Toc165585825 \h </w:instrText>
            </w:r>
            <w:r>
              <w:rPr>
                <w:noProof/>
                <w:webHidden/>
              </w:rPr>
            </w:r>
            <w:r>
              <w:rPr>
                <w:noProof/>
                <w:webHidden/>
              </w:rPr>
              <w:fldChar w:fldCharType="separate"/>
            </w:r>
            <w:r>
              <w:rPr>
                <w:noProof/>
                <w:webHidden/>
              </w:rPr>
              <w:t>23</w:t>
            </w:r>
            <w:r>
              <w:rPr>
                <w:noProof/>
                <w:webHidden/>
              </w:rPr>
              <w:fldChar w:fldCharType="end"/>
            </w:r>
          </w:hyperlink>
        </w:p>
        <w:p w14:paraId="65EEC35B" w14:textId="21090E81" w:rsidR="00B111D8" w:rsidRDefault="00B111D8">
          <w:pPr>
            <w:pStyle w:val="TOC2"/>
            <w:tabs>
              <w:tab w:val="right" w:leader="dot" w:pos="9016"/>
            </w:tabs>
            <w:rPr>
              <w:noProof/>
              <w:kern w:val="2"/>
              <w:sz w:val="24"/>
              <w:szCs w:val="24"/>
              <w:lang w:eastAsia="en-GB"/>
              <w14:ligatures w14:val="standardContextual"/>
            </w:rPr>
          </w:pPr>
          <w:hyperlink w:anchor="_Toc165585826" w:history="1">
            <w:r w:rsidRPr="00A30A1C">
              <w:rPr>
                <w:rStyle w:val="Hyperlink"/>
                <w:rFonts w:ascii="Aptos" w:hAnsi="Aptos"/>
                <w:b/>
                <w:bCs/>
                <w:noProof/>
              </w:rPr>
              <w:t>3:10 Reliability and Validity</w:t>
            </w:r>
            <w:r>
              <w:rPr>
                <w:noProof/>
                <w:webHidden/>
              </w:rPr>
              <w:tab/>
            </w:r>
            <w:r>
              <w:rPr>
                <w:noProof/>
                <w:webHidden/>
              </w:rPr>
              <w:fldChar w:fldCharType="begin"/>
            </w:r>
            <w:r>
              <w:rPr>
                <w:noProof/>
                <w:webHidden/>
              </w:rPr>
              <w:instrText xml:space="preserve"> PAGEREF _Toc165585826 \h </w:instrText>
            </w:r>
            <w:r>
              <w:rPr>
                <w:noProof/>
                <w:webHidden/>
              </w:rPr>
            </w:r>
            <w:r>
              <w:rPr>
                <w:noProof/>
                <w:webHidden/>
              </w:rPr>
              <w:fldChar w:fldCharType="separate"/>
            </w:r>
            <w:r>
              <w:rPr>
                <w:noProof/>
                <w:webHidden/>
              </w:rPr>
              <w:t>23</w:t>
            </w:r>
            <w:r>
              <w:rPr>
                <w:noProof/>
                <w:webHidden/>
              </w:rPr>
              <w:fldChar w:fldCharType="end"/>
            </w:r>
          </w:hyperlink>
        </w:p>
        <w:p w14:paraId="13C95626" w14:textId="4ADCA3A5" w:rsidR="00B111D8" w:rsidRDefault="00B111D8">
          <w:pPr>
            <w:pStyle w:val="TOC2"/>
            <w:tabs>
              <w:tab w:val="right" w:leader="dot" w:pos="9016"/>
            </w:tabs>
            <w:rPr>
              <w:noProof/>
              <w:kern w:val="2"/>
              <w:sz w:val="24"/>
              <w:szCs w:val="24"/>
              <w:lang w:eastAsia="en-GB"/>
              <w14:ligatures w14:val="standardContextual"/>
            </w:rPr>
          </w:pPr>
          <w:hyperlink w:anchor="_Toc165585827" w:history="1">
            <w:r w:rsidRPr="00A30A1C">
              <w:rPr>
                <w:rStyle w:val="Hyperlink"/>
                <w:rFonts w:ascii="Aptos" w:hAnsi="Aptos"/>
                <w:b/>
                <w:bCs/>
                <w:noProof/>
              </w:rPr>
              <w:t>3:11 Limitations</w:t>
            </w:r>
            <w:r>
              <w:rPr>
                <w:noProof/>
                <w:webHidden/>
              </w:rPr>
              <w:tab/>
            </w:r>
            <w:r>
              <w:rPr>
                <w:noProof/>
                <w:webHidden/>
              </w:rPr>
              <w:fldChar w:fldCharType="begin"/>
            </w:r>
            <w:r>
              <w:rPr>
                <w:noProof/>
                <w:webHidden/>
              </w:rPr>
              <w:instrText xml:space="preserve"> PAGEREF _Toc165585827 \h </w:instrText>
            </w:r>
            <w:r>
              <w:rPr>
                <w:noProof/>
                <w:webHidden/>
              </w:rPr>
            </w:r>
            <w:r>
              <w:rPr>
                <w:noProof/>
                <w:webHidden/>
              </w:rPr>
              <w:fldChar w:fldCharType="separate"/>
            </w:r>
            <w:r>
              <w:rPr>
                <w:noProof/>
                <w:webHidden/>
              </w:rPr>
              <w:t>23</w:t>
            </w:r>
            <w:r>
              <w:rPr>
                <w:noProof/>
                <w:webHidden/>
              </w:rPr>
              <w:fldChar w:fldCharType="end"/>
            </w:r>
          </w:hyperlink>
        </w:p>
        <w:p w14:paraId="2DFAAC59" w14:textId="3F556D14" w:rsidR="00B111D8" w:rsidRDefault="00B111D8">
          <w:pPr>
            <w:pStyle w:val="TOC1"/>
            <w:tabs>
              <w:tab w:val="right" w:leader="dot" w:pos="9016"/>
            </w:tabs>
            <w:rPr>
              <w:noProof/>
              <w:kern w:val="2"/>
              <w:sz w:val="24"/>
              <w:szCs w:val="24"/>
              <w:lang w:eastAsia="en-GB"/>
              <w14:ligatures w14:val="standardContextual"/>
            </w:rPr>
          </w:pPr>
          <w:hyperlink w:anchor="_Toc165585828" w:history="1">
            <w:r w:rsidRPr="00A30A1C">
              <w:rPr>
                <w:rStyle w:val="Hyperlink"/>
                <w:rFonts w:ascii="Aptos" w:hAnsi="Aptos"/>
                <w:b/>
                <w:bCs/>
                <w:noProof/>
              </w:rPr>
              <w:t>Chapter 4 - Findings</w:t>
            </w:r>
            <w:r>
              <w:rPr>
                <w:noProof/>
                <w:webHidden/>
              </w:rPr>
              <w:tab/>
            </w:r>
            <w:r>
              <w:rPr>
                <w:noProof/>
                <w:webHidden/>
              </w:rPr>
              <w:fldChar w:fldCharType="begin"/>
            </w:r>
            <w:r>
              <w:rPr>
                <w:noProof/>
                <w:webHidden/>
              </w:rPr>
              <w:instrText xml:space="preserve"> PAGEREF _Toc165585828 \h </w:instrText>
            </w:r>
            <w:r>
              <w:rPr>
                <w:noProof/>
                <w:webHidden/>
              </w:rPr>
            </w:r>
            <w:r>
              <w:rPr>
                <w:noProof/>
                <w:webHidden/>
              </w:rPr>
              <w:fldChar w:fldCharType="separate"/>
            </w:r>
            <w:r>
              <w:rPr>
                <w:noProof/>
                <w:webHidden/>
              </w:rPr>
              <w:t>25</w:t>
            </w:r>
            <w:r>
              <w:rPr>
                <w:noProof/>
                <w:webHidden/>
              </w:rPr>
              <w:fldChar w:fldCharType="end"/>
            </w:r>
          </w:hyperlink>
        </w:p>
        <w:p w14:paraId="04B2A32F" w14:textId="6102FBDF" w:rsidR="00B111D8" w:rsidRDefault="00B111D8">
          <w:pPr>
            <w:pStyle w:val="TOC2"/>
            <w:tabs>
              <w:tab w:val="right" w:leader="dot" w:pos="9016"/>
            </w:tabs>
            <w:rPr>
              <w:noProof/>
              <w:kern w:val="2"/>
              <w:sz w:val="24"/>
              <w:szCs w:val="24"/>
              <w:lang w:eastAsia="en-GB"/>
              <w14:ligatures w14:val="standardContextual"/>
            </w:rPr>
          </w:pPr>
          <w:hyperlink w:anchor="_Toc165585829" w:history="1">
            <w:r w:rsidRPr="00A30A1C">
              <w:rPr>
                <w:rStyle w:val="Hyperlink"/>
                <w:rFonts w:ascii="Aptos" w:hAnsi="Aptos"/>
                <w:b/>
                <w:bCs/>
                <w:noProof/>
              </w:rPr>
              <w:t>4:1 Data Analysis</w:t>
            </w:r>
            <w:r>
              <w:rPr>
                <w:noProof/>
                <w:webHidden/>
              </w:rPr>
              <w:tab/>
            </w:r>
            <w:r>
              <w:rPr>
                <w:noProof/>
                <w:webHidden/>
              </w:rPr>
              <w:fldChar w:fldCharType="begin"/>
            </w:r>
            <w:r>
              <w:rPr>
                <w:noProof/>
                <w:webHidden/>
              </w:rPr>
              <w:instrText xml:space="preserve"> PAGEREF _Toc165585829 \h </w:instrText>
            </w:r>
            <w:r>
              <w:rPr>
                <w:noProof/>
                <w:webHidden/>
              </w:rPr>
            </w:r>
            <w:r>
              <w:rPr>
                <w:noProof/>
                <w:webHidden/>
              </w:rPr>
              <w:fldChar w:fldCharType="separate"/>
            </w:r>
            <w:r>
              <w:rPr>
                <w:noProof/>
                <w:webHidden/>
              </w:rPr>
              <w:t>25</w:t>
            </w:r>
            <w:r>
              <w:rPr>
                <w:noProof/>
                <w:webHidden/>
              </w:rPr>
              <w:fldChar w:fldCharType="end"/>
            </w:r>
          </w:hyperlink>
        </w:p>
        <w:p w14:paraId="542AF52D" w14:textId="5AE30411" w:rsidR="00B111D8" w:rsidRDefault="00B111D8">
          <w:pPr>
            <w:pStyle w:val="TOC1"/>
            <w:tabs>
              <w:tab w:val="right" w:leader="dot" w:pos="9016"/>
            </w:tabs>
            <w:rPr>
              <w:noProof/>
              <w:kern w:val="2"/>
              <w:sz w:val="24"/>
              <w:szCs w:val="24"/>
              <w:lang w:eastAsia="en-GB"/>
              <w14:ligatures w14:val="standardContextual"/>
            </w:rPr>
          </w:pPr>
          <w:hyperlink w:anchor="_Toc165585830" w:history="1">
            <w:r w:rsidRPr="00A30A1C">
              <w:rPr>
                <w:rStyle w:val="Hyperlink"/>
                <w:rFonts w:ascii="Aptos" w:hAnsi="Aptos"/>
                <w:b/>
                <w:bCs/>
                <w:noProof/>
              </w:rPr>
              <w:t>Conclusion</w:t>
            </w:r>
            <w:r>
              <w:rPr>
                <w:noProof/>
                <w:webHidden/>
              </w:rPr>
              <w:tab/>
            </w:r>
            <w:r>
              <w:rPr>
                <w:noProof/>
                <w:webHidden/>
              </w:rPr>
              <w:fldChar w:fldCharType="begin"/>
            </w:r>
            <w:r>
              <w:rPr>
                <w:noProof/>
                <w:webHidden/>
              </w:rPr>
              <w:instrText xml:space="preserve"> PAGEREF _Toc165585830 \h </w:instrText>
            </w:r>
            <w:r>
              <w:rPr>
                <w:noProof/>
                <w:webHidden/>
              </w:rPr>
            </w:r>
            <w:r>
              <w:rPr>
                <w:noProof/>
                <w:webHidden/>
              </w:rPr>
              <w:fldChar w:fldCharType="separate"/>
            </w:r>
            <w:r>
              <w:rPr>
                <w:noProof/>
                <w:webHidden/>
              </w:rPr>
              <w:t>34</w:t>
            </w:r>
            <w:r>
              <w:rPr>
                <w:noProof/>
                <w:webHidden/>
              </w:rPr>
              <w:fldChar w:fldCharType="end"/>
            </w:r>
          </w:hyperlink>
        </w:p>
        <w:p w14:paraId="0F0C948B" w14:textId="1ADCD046" w:rsidR="00B111D8" w:rsidRDefault="00B111D8">
          <w:pPr>
            <w:pStyle w:val="TOC2"/>
            <w:tabs>
              <w:tab w:val="right" w:leader="dot" w:pos="9016"/>
            </w:tabs>
            <w:rPr>
              <w:noProof/>
              <w:kern w:val="2"/>
              <w:sz w:val="24"/>
              <w:szCs w:val="24"/>
              <w:lang w:eastAsia="en-GB"/>
              <w14:ligatures w14:val="standardContextual"/>
            </w:rPr>
          </w:pPr>
          <w:hyperlink w:anchor="_Toc165585831" w:history="1">
            <w:r w:rsidRPr="00A30A1C">
              <w:rPr>
                <w:rStyle w:val="Hyperlink"/>
                <w:rFonts w:ascii="Aptos" w:hAnsi="Aptos"/>
                <w:b/>
                <w:bCs/>
                <w:noProof/>
              </w:rPr>
              <w:t>5:1 Completed Aims and Objectives</w:t>
            </w:r>
            <w:r>
              <w:rPr>
                <w:noProof/>
                <w:webHidden/>
              </w:rPr>
              <w:tab/>
            </w:r>
            <w:r>
              <w:rPr>
                <w:noProof/>
                <w:webHidden/>
              </w:rPr>
              <w:fldChar w:fldCharType="begin"/>
            </w:r>
            <w:r>
              <w:rPr>
                <w:noProof/>
                <w:webHidden/>
              </w:rPr>
              <w:instrText xml:space="preserve"> PAGEREF _Toc165585831 \h </w:instrText>
            </w:r>
            <w:r>
              <w:rPr>
                <w:noProof/>
                <w:webHidden/>
              </w:rPr>
            </w:r>
            <w:r>
              <w:rPr>
                <w:noProof/>
                <w:webHidden/>
              </w:rPr>
              <w:fldChar w:fldCharType="separate"/>
            </w:r>
            <w:r>
              <w:rPr>
                <w:noProof/>
                <w:webHidden/>
              </w:rPr>
              <w:t>34</w:t>
            </w:r>
            <w:r>
              <w:rPr>
                <w:noProof/>
                <w:webHidden/>
              </w:rPr>
              <w:fldChar w:fldCharType="end"/>
            </w:r>
          </w:hyperlink>
        </w:p>
        <w:p w14:paraId="70AB6020" w14:textId="6F400E87" w:rsidR="00B111D8" w:rsidRDefault="00B111D8">
          <w:pPr>
            <w:pStyle w:val="TOC2"/>
            <w:tabs>
              <w:tab w:val="right" w:leader="dot" w:pos="9016"/>
            </w:tabs>
            <w:rPr>
              <w:noProof/>
              <w:kern w:val="2"/>
              <w:sz w:val="24"/>
              <w:szCs w:val="24"/>
              <w:lang w:eastAsia="en-GB"/>
              <w14:ligatures w14:val="standardContextual"/>
            </w:rPr>
          </w:pPr>
          <w:hyperlink w:anchor="_Toc165585832" w:history="1">
            <w:r w:rsidRPr="00A30A1C">
              <w:rPr>
                <w:rStyle w:val="Hyperlink"/>
                <w:rFonts w:ascii="Aptos" w:hAnsi="Aptos"/>
                <w:b/>
                <w:bCs/>
                <w:noProof/>
              </w:rPr>
              <w:t>5:2 Main Findings</w:t>
            </w:r>
            <w:r>
              <w:rPr>
                <w:noProof/>
                <w:webHidden/>
              </w:rPr>
              <w:tab/>
            </w:r>
            <w:r>
              <w:rPr>
                <w:noProof/>
                <w:webHidden/>
              </w:rPr>
              <w:fldChar w:fldCharType="begin"/>
            </w:r>
            <w:r>
              <w:rPr>
                <w:noProof/>
                <w:webHidden/>
              </w:rPr>
              <w:instrText xml:space="preserve"> PAGEREF _Toc165585832 \h </w:instrText>
            </w:r>
            <w:r>
              <w:rPr>
                <w:noProof/>
                <w:webHidden/>
              </w:rPr>
            </w:r>
            <w:r>
              <w:rPr>
                <w:noProof/>
                <w:webHidden/>
              </w:rPr>
              <w:fldChar w:fldCharType="separate"/>
            </w:r>
            <w:r>
              <w:rPr>
                <w:noProof/>
                <w:webHidden/>
              </w:rPr>
              <w:t>34</w:t>
            </w:r>
            <w:r>
              <w:rPr>
                <w:noProof/>
                <w:webHidden/>
              </w:rPr>
              <w:fldChar w:fldCharType="end"/>
            </w:r>
          </w:hyperlink>
        </w:p>
        <w:p w14:paraId="79939E56" w14:textId="2B368EC8" w:rsidR="00B111D8" w:rsidRDefault="00B111D8">
          <w:pPr>
            <w:pStyle w:val="TOC2"/>
            <w:tabs>
              <w:tab w:val="right" w:leader="dot" w:pos="9016"/>
            </w:tabs>
            <w:rPr>
              <w:noProof/>
              <w:kern w:val="2"/>
              <w:sz w:val="24"/>
              <w:szCs w:val="24"/>
              <w:lang w:eastAsia="en-GB"/>
              <w14:ligatures w14:val="standardContextual"/>
            </w:rPr>
          </w:pPr>
          <w:hyperlink w:anchor="_Toc165585833" w:history="1">
            <w:r w:rsidRPr="00A30A1C">
              <w:rPr>
                <w:rStyle w:val="Hyperlink"/>
                <w:rFonts w:ascii="Aptos" w:hAnsi="Aptos"/>
                <w:b/>
                <w:bCs/>
                <w:noProof/>
              </w:rPr>
              <w:t>5:3 Recommendations</w:t>
            </w:r>
            <w:r>
              <w:rPr>
                <w:noProof/>
                <w:webHidden/>
              </w:rPr>
              <w:tab/>
            </w:r>
            <w:r>
              <w:rPr>
                <w:noProof/>
                <w:webHidden/>
              </w:rPr>
              <w:fldChar w:fldCharType="begin"/>
            </w:r>
            <w:r>
              <w:rPr>
                <w:noProof/>
                <w:webHidden/>
              </w:rPr>
              <w:instrText xml:space="preserve"> PAGEREF _Toc165585833 \h </w:instrText>
            </w:r>
            <w:r>
              <w:rPr>
                <w:noProof/>
                <w:webHidden/>
              </w:rPr>
            </w:r>
            <w:r>
              <w:rPr>
                <w:noProof/>
                <w:webHidden/>
              </w:rPr>
              <w:fldChar w:fldCharType="separate"/>
            </w:r>
            <w:r>
              <w:rPr>
                <w:noProof/>
                <w:webHidden/>
              </w:rPr>
              <w:t>36</w:t>
            </w:r>
            <w:r>
              <w:rPr>
                <w:noProof/>
                <w:webHidden/>
              </w:rPr>
              <w:fldChar w:fldCharType="end"/>
            </w:r>
          </w:hyperlink>
        </w:p>
        <w:p w14:paraId="2F2E4D0B" w14:textId="1BCDF095" w:rsidR="00B111D8" w:rsidRDefault="00B111D8">
          <w:pPr>
            <w:pStyle w:val="TOC2"/>
            <w:tabs>
              <w:tab w:val="right" w:leader="dot" w:pos="9016"/>
            </w:tabs>
            <w:rPr>
              <w:noProof/>
              <w:kern w:val="2"/>
              <w:sz w:val="24"/>
              <w:szCs w:val="24"/>
              <w:lang w:eastAsia="en-GB"/>
              <w14:ligatures w14:val="standardContextual"/>
            </w:rPr>
          </w:pPr>
          <w:hyperlink w:anchor="_Toc165585834" w:history="1">
            <w:r w:rsidRPr="00A30A1C">
              <w:rPr>
                <w:rStyle w:val="Hyperlink"/>
                <w:rFonts w:ascii="Aptos" w:hAnsi="Aptos"/>
                <w:b/>
                <w:bCs/>
                <w:noProof/>
              </w:rPr>
              <w:t>5:4 Limitations</w:t>
            </w:r>
            <w:r>
              <w:rPr>
                <w:noProof/>
                <w:webHidden/>
              </w:rPr>
              <w:tab/>
            </w:r>
            <w:r>
              <w:rPr>
                <w:noProof/>
                <w:webHidden/>
              </w:rPr>
              <w:fldChar w:fldCharType="begin"/>
            </w:r>
            <w:r>
              <w:rPr>
                <w:noProof/>
                <w:webHidden/>
              </w:rPr>
              <w:instrText xml:space="preserve"> PAGEREF _Toc165585834 \h </w:instrText>
            </w:r>
            <w:r>
              <w:rPr>
                <w:noProof/>
                <w:webHidden/>
              </w:rPr>
            </w:r>
            <w:r>
              <w:rPr>
                <w:noProof/>
                <w:webHidden/>
              </w:rPr>
              <w:fldChar w:fldCharType="separate"/>
            </w:r>
            <w:r>
              <w:rPr>
                <w:noProof/>
                <w:webHidden/>
              </w:rPr>
              <w:t>37</w:t>
            </w:r>
            <w:r>
              <w:rPr>
                <w:noProof/>
                <w:webHidden/>
              </w:rPr>
              <w:fldChar w:fldCharType="end"/>
            </w:r>
          </w:hyperlink>
        </w:p>
        <w:p w14:paraId="1E4E65F5" w14:textId="3B30326F" w:rsidR="00B111D8" w:rsidRDefault="00B111D8">
          <w:pPr>
            <w:pStyle w:val="TOC2"/>
            <w:tabs>
              <w:tab w:val="right" w:leader="dot" w:pos="9016"/>
            </w:tabs>
            <w:rPr>
              <w:noProof/>
              <w:kern w:val="2"/>
              <w:sz w:val="24"/>
              <w:szCs w:val="24"/>
              <w:lang w:eastAsia="en-GB"/>
              <w14:ligatures w14:val="standardContextual"/>
            </w:rPr>
          </w:pPr>
          <w:hyperlink w:anchor="_Toc165585835" w:history="1">
            <w:r w:rsidRPr="00A30A1C">
              <w:rPr>
                <w:rStyle w:val="Hyperlink"/>
                <w:rFonts w:ascii="Aptos" w:hAnsi="Aptos"/>
                <w:b/>
                <w:bCs/>
                <w:noProof/>
              </w:rPr>
              <w:t>5:5 Conclusion</w:t>
            </w:r>
            <w:r>
              <w:rPr>
                <w:noProof/>
                <w:webHidden/>
              </w:rPr>
              <w:tab/>
            </w:r>
            <w:r>
              <w:rPr>
                <w:noProof/>
                <w:webHidden/>
              </w:rPr>
              <w:fldChar w:fldCharType="begin"/>
            </w:r>
            <w:r>
              <w:rPr>
                <w:noProof/>
                <w:webHidden/>
              </w:rPr>
              <w:instrText xml:space="preserve"> PAGEREF _Toc165585835 \h </w:instrText>
            </w:r>
            <w:r>
              <w:rPr>
                <w:noProof/>
                <w:webHidden/>
              </w:rPr>
            </w:r>
            <w:r>
              <w:rPr>
                <w:noProof/>
                <w:webHidden/>
              </w:rPr>
              <w:fldChar w:fldCharType="separate"/>
            </w:r>
            <w:r>
              <w:rPr>
                <w:noProof/>
                <w:webHidden/>
              </w:rPr>
              <w:t>37</w:t>
            </w:r>
            <w:r>
              <w:rPr>
                <w:noProof/>
                <w:webHidden/>
              </w:rPr>
              <w:fldChar w:fldCharType="end"/>
            </w:r>
          </w:hyperlink>
        </w:p>
        <w:p w14:paraId="40AA1C01" w14:textId="4F688E05" w:rsidR="00B111D8" w:rsidRDefault="00B111D8">
          <w:pPr>
            <w:pStyle w:val="TOC1"/>
            <w:tabs>
              <w:tab w:val="right" w:leader="dot" w:pos="9016"/>
            </w:tabs>
            <w:rPr>
              <w:noProof/>
              <w:kern w:val="2"/>
              <w:sz w:val="24"/>
              <w:szCs w:val="24"/>
              <w:lang w:eastAsia="en-GB"/>
              <w14:ligatures w14:val="standardContextual"/>
            </w:rPr>
          </w:pPr>
          <w:hyperlink w:anchor="_Toc165585836" w:history="1">
            <w:r w:rsidRPr="00A30A1C">
              <w:rPr>
                <w:rStyle w:val="Hyperlink"/>
                <w:rFonts w:ascii="Aptos" w:hAnsi="Aptos"/>
                <w:b/>
                <w:bCs/>
                <w:noProof/>
              </w:rPr>
              <w:t>References</w:t>
            </w:r>
            <w:r>
              <w:rPr>
                <w:noProof/>
                <w:webHidden/>
              </w:rPr>
              <w:tab/>
            </w:r>
            <w:r>
              <w:rPr>
                <w:noProof/>
                <w:webHidden/>
              </w:rPr>
              <w:fldChar w:fldCharType="begin"/>
            </w:r>
            <w:r>
              <w:rPr>
                <w:noProof/>
                <w:webHidden/>
              </w:rPr>
              <w:instrText xml:space="preserve"> PAGEREF _Toc165585836 \h </w:instrText>
            </w:r>
            <w:r>
              <w:rPr>
                <w:noProof/>
                <w:webHidden/>
              </w:rPr>
            </w:r>
            <w:r>
              <w:rPr>
                <w:noProof/>
                <w:webHidden/>
              </w:rPr>
              <w:fldChar w:fldCharType="separate"/>
            </w:r>
            <w:r>
              <w:rPr>
                <w:noProof/>
                <w:webHidden/>
              </w:rPr>
              <w:t>38</w:t>
            </w:r>
            <w:r>
              <w:rPr>
                <w:noProof/>
                <w:webHidden/>
              </w:rPr>
              <w:fldChar w:fldCharType="end"/>
            </w:r>
          </w:hyperlink>
        </w:p>
        <w:p w14:paraId="559A63BA" w14:textId="59012E73" w:rsidR="009D1C49" w:rsidRDefault="009D1C49">
          <w:r>
            <w:rPr>
              <w:b/>
              <w:bCs/>
              <w:noProof/>
            </w:rPr>
            <w:fldChar w:fldCharType="end"/>
          </w:r>
        </w:p>
      </w:sdtContent>
    </w:sdt>
    <w:p w14:paraId="5CFFC280" w14:textId="6B4C75D6" w:rsidR="009D1C49" w:rsidRDefault="009D1C49">
      <w:r>
        <w:br w:type="page"/>
      </w:r>
    </w:p>
    <w:p w14:paraId="502ABA26" w14:textId="4174B6A5" w:rsidR="00C040A2" w:rsidRPr="00C2672A" w:rsidRDefault="00C040A2" w:rsidP="00C2672A">
      <w:pPr>
        <w:pStyle w:val="Heading1"/>
        <w:spacing w:line="480" w:lineRule="auto"/>
        <w:jc w:val="center"/>
        <w:rPr>
          <w:rFonts w:ascii="Aptos" w:hAnsi="Aptos"/>
          <w:b/>
          <w:bCs/>
          <w:sz w:val="36"/>
          <w:szCs w:val="36"/>
          <w:u w:val="single"/>
        </w:rPr>
      </w:pPr>
      <w:bookmarkStart w:id="2" w:name="_Toc165585810"/>
      <w:r w:rsidRPr="00C2672A">
        <w:rPr>
          <w:rFonts w:ascii="Aptos" w:hAnsi="Aptos"/>
          <w:b/>
          <w:bCs/>
          <w:color w:val="auto"/>
          <w:sz w:val="36"/>
          <w:szCs w:val="36"/>
          <w:u w:val="single"/>
        </w:rPr>
        <w:lastRenderedPageBreak/>
        <w:t xml:space="preserve">Chapter 1 - </w:t>
      </w:r>
      <w:r w:rsidR="009D1C49" w:rsidRPr="00C2672A">
        <w:rPr>
          <w:rFonts w:ascii="Aptos" w:hAnsi="Aptos"/>
          <w:b/>
          <w:bCs/>
          <w:color w:val="auto"/>
          <w:sz w:val="36"/>
          <w:szCs w:val="36"/>
          <w:u w:val="single"/>
        </w:rPr>
        <w:t>Introduction</w:t>
      </w:r>
      <w:bookmarkEnd w:id="2"/>
    </w:p>
    <w:p w14:paraId="12343579"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This chapter will </w:t>
      </w:r>
      <w:proofErr w:type="gramStart"/>
      <w:r w:rsidRPr="00910E0A">
        <w:rPr>
          <w:rFonts w:ascii="Aptos" w:hAnsi="Aptos"/>
          <w:sz w:val="24"/>
          <w:szCs w:val="24"/>
        </w:rPr>
        <w:t>provide an introduction to</w:t>
      </w:r>
      <w:proofErr w:type="gramEnd"/>
      <w:r w:rsidRPr="00910E0A">
        <w:rPr>
          <w:rFonts w:ascii="Aptos" w:hAnsi="Aptos"/>
          <w:sz w:val="24"/>
          <w:szCs w:val="24"/>
        </w:rPr>
        <w:t xml:space="preserve"> the study by first discussing the background and context, followed by the research problem, the research aims and objectives, followed by the significance of the study being carried out. </w:t>
      </w:r>
    </w:p>
    <w:p w14:paraId="77F42B7C"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Crime has always been an issue within the UK and, data sources need to change along with crime </w:t>
      </w:r>
      <w:proofErr w:type="gramStart"/>
      <w:r w:rsidRPr="00910E0A">
        <w:rPr>
          <w:rFonts w:ascii="Aptos" w:hAnsi="Aptos"/>
          <w:sz w:val="24"/>
          <w:szCs w:val="24"/>
        </w:rPr>
        <w:t>in order to</w:t>
      </w:r>
      <w:proofErr w:type="gramEnd"/>
      <w:r w:rsidRPr="00910E0A">
        <w:rPr>
          <w:rFonts w:ascii="Aptos" w:hAnsi="Aptos"/>
          <w:sz w:val="24"/>
          <w:szCs w:val="24"/>
        </w:rPr>
        <w:t xml:space="preserve"> reflect the true scope and nature of crime accurately. Does the data support the perception that crime in England and Wales is at record high, or has crime been declining? </w:t>
      </w:r>
      <w:sdt>
        <w:sdtPr>
          <w:rPr>
            <w:rFonts w:ascii="Aptos" w:hAnsi="Aptos"/>
            <w:sz w:val="24"/>
            <w:szCs w:val="24"/>
          </w:rPr>
          <w:id w:val="-1517231765"/>
          <w:citation/>
        </w:sdtPr>
        <w:sdtContent>
          <w:r w:rsidRPr="00910E0A">
            <w:rPr>
              <w:rFonts w:ascii="Aptos" w:hAnsi="Aptos"/>
              <w:sz w:val="24"/>
              <w:szCs w:val="24"/>
            </w:rPr>
            <w:fldChar w:fldCharType="begin"/>
          </w:r>
          <w:r w:rsidRPr="00910E0A">
            <w:rPr>
              <w:rFonts w:ascii="Aptos" w:hAnsi="Aptos"/>
              <w:sz w:val="24"/>
              <w:szCs w:val="24"/>
            </w:rPr>
            <w:instrText xml:space="preserve"> CITATION Off221 \l 2057 </w:instrText>
          </w:r>
          <w:r w:rsidRPr="00910E0A">
            <w:rPr>
              <w:rFonts w:ascii="Aptos" w:hAnsi="Aptos"/>
              <w:sz w:val="24"/>
              <w:szCs w:val="24"/>
            </w:rPr>
            <w:fldChar w:fldCharType="separate"/>
          </w:r>
          <w:r w:rsidRPr="00910E0A">
            <w:rPr>
              <w:rFonts w:ascii="Aptos" w:hAnsi="Aptos"/>
              <w:noProof/>
              <w:sz w:val="24"/>
              <w:szCs w:val="24"/>
            </w:rPr>
            <w:t>(Office of National Statistics, 2022)</w:t>
          </w:r>
          <w:r w:rsidRPr="00910E0A">
            <w:rPr>
              <w:rFonts w:ascii="Aptos" w:hAnsi="Aptos"/>
              <w:sz w:val="24"/>
              <w:szCs w:val="24"/>
            </w:rPr>
            <w:fldChar w:fldCharType="end"/>
          </w:r>
        </w:sdtContent>
      </w:sdt>
      <w:r w:rsidRPr="00910E0A">
        <w:rPr>
          <w:rFonts w:ascii="Aptos" w:hAnsi="Aptos"/>
          <w:sz w:val="24"/>
          <w:szCs w:val="24"/>
        </w:rPr>
        <w:t xml:space="preserve">. According to </w:t>
      </w:r>
      <w:proofErr w:type="spellStart"/>
      <w:r w:rsidRPr="00910E0A">
        <w:rPr>
          <w:rFonts w:ascii="Aptos" w:hAnsi="Aptos"/>
          <w:sz w:val="24"/>
          <w:szCs w:val="24"/>
        </w:rPr>
        <w:t>CrimeRate</w:t>
      </w:r>
      <w:proofErr w:type="spellEnd"/>
      <w:r w:rsidRPr="00910E0A">
        <w:rPr>
          <w:rFonts w:ascii="Aptos" w:hAnsi="Aptos"/>
          <w:sz w:val="24"/>
          <w:szCs w:val="24"/>
        </w:rPr>
        <w:t>, (2024), the crime rate within the UK is 90.7 per 1,000 people in the year 2023-2024, although this saw a decrease of 1.6% from 2022 the UK are still the country with the highest crime rate at 89,18 crimes per 1,000 people. In comparison, the FBI has released statistics for the data year 2022, which shows that in 2022 there were 91.7% of the population had submitted an incident report, with these reports involving 11,634 criminal incidents, however, despite the high crime numbers it is estimated that there was a 1.7% decrease in crime compared to that of 2021</w:t>
      </w:r>
      <w:sdt>
        <w:sdtPr>
          <w:rPr>
            <w:rFonts w:ascii="Aptos" w:hAnsi="Aptos"/>
            <w:sz w:val="24"/>
            <w:szCs w:val="24"/>
          </w:rPr>
          <w:id w:val="1909489849"/>
          <w:citation/>
        </w:sdtPr>
        <w:sdtContent>
          <w:r w:rsidRPr="00910E0A">
            <w:rPr>
              <w:rFonts w:ascii="Aptos" w:hAnsi="Aptos"/>
              <w:sz w:val="24"/>
              <w:szCs w:val="24"/>
            </w:rPr>
            <w:fldChar w:fldCharType="begin"/>
          </w:r>
          <w:r w:rsidRPr="00910E0A">
            <w:rPr>
              <w:rFonts w:ascii="Aptos" w:hAnsi="Aptos"/>
              <w:sz w:val="24"/>
              <w:szCs w:val="24"/>
            </w:rPr>
            <w:instrText xml:space="preserve"> CITATION FBI23 \l 2057 </w:instrText>
          </w:r>
          <w:r w:rsidRPr="00910E0A">
            <w:rPr>
              <w:rFonts w:ascii="Aptos" w:hAnsi="Aptos"/>
              <w:sz w:val="24"/>
              <w:szCs w:val="24"/>
            </w:rPr>
            <w:fldChar w:fldCharType="separate"/>
          </w:r>
          <w:r w:rsidRPr="00910E0A">
            <w:rPr>
              <w:rFonts w:ascii="Aptos" w:hAnsi="Aptos"/>
              <w:noProof/>
              <w:sz w:val="24"/>
              <w:szCs w:val="24"/>
            </w:rPr>
            <w:t xml:space="preserve"> (FBI National Press Office, 2023)</w:t>
          </w:r>
          <w:r w:rsidRPr="00910E0A">
            <w:rPr>
              <w:rFonts w:ascii="Aptos" w:hAnsi="Aptos"/>
              <w:sz w:val="24"/>
              <w:szCs w:val="24"/>
            </w:rPr>
            <w:fldChar w:fldCharType="end"/>
          </w:r>
        </w:sdtContent>
      </w:sdt>
      <w:r w:rsidRPr="00910E0A">
        <w:rPr>
          <w:rFonts w:ascii="Aptos" w:hAnsi="Aptos"/>
          <w:sz w:val="24"/>
          <w:szCs w:val="24"/>
        </w:rPr>
        <w:t xml:space="preserve">. So, this points towards the question, how many of these criminals have been victims of Adverse childhood experiences? </w:t>
      </w:r>
    </w:p>
    <w:p w14:paraId="6D352DA7"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According to the Youth Justice Board (2024), in the year ending March 2023, 13,700 children had received a caution or a sentence from the police, which shows a 4% decrease from the previous year, and a 72% decrease from 10 years ago. This sees an increase of 6% of children between the ages of 10 to 14 receiving a caution or sentence and a 7% decrease in the number of children between 15 to 17 years old. In comparison, in 2021, in the United States, 123,000 serious crimes were committed by youths between </w:t>
      </w:r>
      <w:r w:rsidRPr="00910E0A">
        <w:rPr>
          <w:rFonts w:ascii="Aptos" w:hAnsi="Aptos"/>
          <w:sz w:val="24"/>
          <w:szCs w:val="24"/>
        </w:rPr>
        <w:lastRenderedPageBreak/>
        <w:t>the ages of 12 and 17 which saw an increase from 2020, and within 2022, there were over 1,000 children between the ages of 13 and 16 that became murder perpetrators</w:t>
      </w:r>
      <w:sdt>
        <w:sdtPr>
          <w:rPr>
            <w:rFonts w:ascii="Aptos" w:hAnsi="Aptos"/>
            <w:sz w:val="24"/>
            <w:szCs w:val="24"/>
          </w:rPr>
          <w:id w:val="417373022"/>
          <w:citation/>
        </w:sdtPr>
        <w:sdtContent>
          <w:r w:rsidRPr="00910E0A">
            <w:rPr>
              <w:rFonts w:ascii="Aptos" w:hAnsi="Aptos"/>
              <w:sz w:val="24"/>
              <w:szCs w:val="24"/>
            </w:rPr>
            <w:fldChar w:fldCharType="begin"/>
          </w:r>
          <w:r w:rsidRPr="00910E0A">
            <w:rPr>
              <w:rFonts w:ascii="Aptos" w:hAnsi="Aptos"/>
              <w:sz w:val="24"/>
              <w:szCs w:val="24"/>
            </w:rPr>
            <w:instrText xml:space="preserve"> CITATION Key23 \l 2057 </w:instrText>
          </w:r>
          <w:r w:rsidRPr="00910E0A">
            <w:rPr>
              <w:rFonts w:ascii="Aptos" w:hAnsi="Aptos"/>
              <w:sz w:val="24"/>
              <w:szCs w:val="24"/>
            </w:rPr>
            <w:fldChar w:fldCharType="separate"/>
          </w:r>
          <w:r w:rsidRPr="00910E0A">
            <w:rPr>
              <w:rFonts w:ascii="Aptos" w:hAnsi="Aptos"/>
              <w:noProof/>
              <w:sz w:val="24"/>
              <w:szCs w:val="24"/>
            </w:rPr>
            <w:t xml:space="preserve"> (Key, et al., 2023)</w:t>
          </w:r>
          <w:r w:rsidRPr="00910E0A">
            <w:rPr>
              <w:rFonts w:ascii="Aptos" w:hAnsi="Aptos"/>
              <w:sz w:val="24"/>
              <w:szCs w:val="24"/>
            </w:rPr>
            <w:fldChar w:fldCharType="end"/>
          </w:r>
        </w:sdtContent>
      </w:sdt>
      <w:r w:rsidRPr="00910E0A">
        <w:rPr>
          <w:rFonts w:ascii="Aptos" w:hAnsi="Aptos"/>
          <w:sz w:val="24"/>
          <w:szCs w:val="24"/>
        </w:rPr>
        <w:t xml:space="preserve">.  Public Health Wales NHS Trust (2015) has research that shows a strong link between Adverse Childhood Experiences and crime. It was found that people who experienced four or more ACEs compared to those who haven’t are four times more likely to be victims of violence which leads to them being fifteen times more likely to be perpetrators of violent crime and twenty times more likely to end up in the prison system in their lifetime. Despite the high level of research into ACEs, there is still a research problem to do with early intervention, as even though we are aware that ACEs can have massive consequences on both the mental and physical health of children and young adults, more research needs to be done as assess the availability of support and interventions. </w:t>
      </w:r>
      <w:proofErr w:type="gramStart"/>
      <w:r w:rsidRPr="00910E0A">
        <w:rPr>
          <w:rFonts w:ascii="Aptos" w:hAnsi="Aptos"/>
          <w:sz w:val="24"/>
          <w:szCs w:val="24"/>
        </w:rPr>
        <w:t>In order to</w:t>
      </w:r>
      <w:proofErr w:type="gramEnd"/>
      <w:r w:rsidRPr="00910E0A">
        <w:rPr>
          <w:rFonts w:ascii="Aptos" w:hAnsi="Aptos"/>
          <w:sz w:val="24"/>
          <w:szCs w:val="24"/>
        </w:rPr>
        <w:t xml:space="preserve"> evaluate the efficacy of interventions designed to lessen the effects of ACEs, thorough research is required. It is important to customise these interventions for each child and their families as well as communities </w:t>
      </w:r>
      <w:sdt>
        <w:sdtPr>
          <w:rPr>
            <w:rFonts w:ascii="Aptos" w:hAnsi="Aptos"/>
            <w:sz w:val="24"/>
            <w:szCs w:val="24"/>
          </w:rPr>
          <w:id w:val="-997186064"/>
          <w:citation/>
        </w:sdtPr>
        <w:sdtContent>
          <w:r w:rsidRPr="00910E0A">
            <w:rPr>
              <w:rFonts w:ascii="Aptos" w:hAnsi="Aptos"/>
              <w:sz w:val="24"/>
              <w:szCs w:val="24"/>
            </w:rPr>
            <w:fldChar w:fldCharType="begin"/>
          </w:r>
          <w:r w:rsidRPr="00910E0A">
            <w:rPr>
              <w:rFonts w:ascii="Aptos" w:hAnsi="Aptos"/>
              <w:sz w:val="24"/>
              <w:szCs w:val="24"/>
            </w:rPr>
            <w:instrText xml:space="preserve"> CITATION Ste191 \l 2057 </w:instrText>
          </w:r>
          <w:r w:rsidRPr="00910E0A">
            <w:rPr>
              <w:rFonts w:ascii="Aptos" w:hAnsi="Aptos"/>
              <w:sz w:val="24"/>
              <w:szCs w:val="24"/>
            </w:rPr>
            <w:fldChar w:fldCharType="separate"/>
          </w:r>
          <w:r w:rsidRPr="00910E0A">
            <w:rPr>
              <w:rFonts w:ascii="Aptos" w:hAnsi="Aptos"/>
              <w:noProof/>
              <w:sz w:val="24"/>
              <w:szCs w:val="24"/>
            </w:rPr>
            <w:t>(Steptoe, et al., 2019)</w:t>
          </w:r>
          <w:r w:rsidRPr="00910E0A">
            <w:rPr>
              <w:rFonts w:ascii="Aptos" w:hAnsi="Aptos"/>
              <w:sz w:val="24"/>
              <w:szCs w:val="24"/>
            </w:rPr>
            <w:fldChar w:fldCharType="end"/>
          </w:r>
        </w:sdtContent>
      </w:sdt>
      <w:r w:rsidRPr="00910E0A">
        <w:rPr>
          <w:rFonts w:ascii="Aptos" w:hAnsi="Aptos"/>
          <w:sz w:val="24"/>
          <w:szCs w:val="24"/>
        </w:rPr>
        <w:t xml:space="preserve">. </w:t>
      </w:r>
    </w:p>
    <w:p w14:paraId="2C255861" w14:textId="77777777" w:rsidR="00C040A2" w:rsidRDefault="00C040A2" w:rsidP="00C2672A">
      <w:pPr>
        <w:spacing w:line="480" w:lineRule="auto"/>
        <w:jc w:val="both"/>
        <w:rPr>
          <w:rFonts w:ascii="Aptos" w:hAnsi="Aptos"/>
          <w:sz w:val="24"/>
          <w:szCs w:val="24"/>
        </w:rPr>
      </w:pPr>
      <w:r w:rsidRPr="00910E0A">
        <w:rPr>
          <w:rFonts w:ascii="Aptos" w:hAnsi="Aptos"/>
          <w:sz w:val="24"/>
          <w:szCs w:val="24"/>
        </w:rPr>
        <w:t xml:space="preserve">This study aims to successfully critically evaluate if adverse childhood experiences play a role in young people and their offending and if there is enough support out there to help prevent young people from reoffending. This critical evaluation will be used to answer the original research question of ‘Do traumatic experiences trigger criminal activity?’ The overarching challenge is to try to understand whether negative childhood experiences increase the likelihood of children becoming criminals as they get older. </w:t>
      </w:r>
    </w:p>
    <w:p w14:paraId="66C35EE2" w14:textId="77777777" w:rsidR="00C2672A" w:rsidRPr="00910E0A" w:rsidRDefault="00C2672A" w:rsidP="00C2672A">
      <w:pPr>
        <w:spacing w:line="480" w:lineRule="auto"/>
        <w:jc w:val="both"/>
        <w:rPr>
          <w:rFonts w:ascii="Aptos" w:hAnsi="Aptos"/>
          <w:sz w:val="24"/>
          <w:szCs w:val="24"/>
        </w:rPr>
      </w:pPr>
    </w:p>
    <w:p w14:paraId="2FBC4CB1"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lastRenderedPageBreak/>
        <w:t xml:space="preserve">Adverse Childhood experiences (ACEs) are extremely stressful and possibly the most traumatic events or situations that take place in children’s adolescent years. Threats and violations of the young person’s safety, trust, and physical integrity as well as their safety can take the form of a single incident or ongoing ones </w:t>
      </w:r>
      <w:sdt>
        <w:sdtPr>
          <w:rPr>
            <w:rFonts w:ascii="Aptos" w:hAnsi="Aptos"/>
            <w:sz w:val="24"/>
            <w:szCs w:val="24"/>
          </w:rPr>
          <w:id w:val="763038477"/>
          <w:citation/>
        </w:sdtPr>
        <w:sdtContent>
          <w:r w:rsidRPr="00910E0A">
            <w:rPr>
              <w:rFonts w:ascii="Aptos" w:hAnsi="Aptos"/>
              <w:sz w:val="24"/>
              <w:szCs w:val="24"/>
            </w:rPr>
            <w:fldChar w:fldCharType="begin"/>
          </w:r>
          <w:r w:rsidRPr="00910E0A">
            <w:rPr>
              <w:rFonts w:ascii="Aptos" w:hAnsi="Aptos"/>
              <w:sz w:val="24"/>
              <w:szCs w:val="24"/>
            </w:rPr>
            <w:instrText xml:space="preserve"> CITATION Bla18 \l 2057 </w:instrText>
          </w:r>
          <w:r w:rsidRPr="00910E0A">
            <w:rPr>
              <w:rFonts w:ascii="Aptos" w:hAnsi="Aptos"/>
              <w:sz w:val="24"/>
              <w:szCs w:val="24"/>
            </w:rPr>
            <w:fldChar w:fldCharType="separate"/>
          </w:r>
          <w:r w:rsidRPr="00910E0A">
            <w:rPr>
              <w:rFonts w:ascii="Aptos" w:hAnsi="Aptos"/>
              <w:noProof/>
              <w:sz w:val="24"/>
              <w:szCs w:val="24"/>
            </w:rPr>
            <w:t>(Blair &amp; Boullier, 2018)</w:t>
          </w:r>
          <w:r w:rsidRPr="00910E0A">
            <w:rPr>
              <w:rFonts w:ascii="Aptos" w:hAnsi="Aptos"/>
              <w:sz w:val="24"/>
              <w:szCs w:val="24"/>
            </w:rPr>
            <w:fldChar w:fldCharType="end"/>
          </w:r>
        </w:sdtContent>
      </w:sdt>
      <w:r w:rsidRPr="00910E0A">
        <w:rPr>
          <w:rFonts w:ascii="Aptos" w:hAnsi="Aptos"/>
          <w:sz w:val="24"/>
          <w:szCs w:val="24"/>
        </w:rPr>
        <w:t xml:space="preserve">. Physical, emotional, or sexual abuse, parents’ divorce, living with someone who has abused drugs or alcohol, exposure to domestic violence, living with someone who has gone to prison, living with someone who has serious mental illness as well as losing a parent to through divorce, death or abandonment are all example of Adverse childhood experiences </w:t>
      </w:r>
      <w:sdt>
        <w:sdtPr>
          <w:rPr>
            <w:rFonts w:ascii="Aptos" w:hAnsi="Aptos"/>
            <w:sz w:val="24"/>
            <w:szCs w:val="24"/>
          </w:rPr>
          <w:id w:val="-919253871"/>
          <w:citation/>
        </w:sdtPr>
        <w:sdtContent>
          <w:r w:rsidRPr="00910E0A">
            <w:rPr>
              <w:rFonts w:ascii="Aptos" w:hAnsi="Aptos"/>
              <w:sz w:val="24"/>
              <w:szCs w:val="24"/>
            </w:rPr>
            <w:fldChar w:fldCharType="begin"/>
          </w:r>
          <w:r w:rsidRPr="00910E0A">
            <w:rPr>
              <w:rFonts w:ascii="Aptos" w:hAnsi="Aptos"/>
              <w:sz w:val="24"/>
              <w:szCs w:val="24"/>
            </w:rPr>
            <w:instrText xml:space="preserve"> CITATION NHS23 \l 2057 </w:instrText>
          </w:r>
          <w:r w:rsidRPr="00910E0A">
            <w:rPr>
              <w:rFonts w:ascii="Aptos" w:hAnsi="Aptos"/>
              <w:sz w:val="24"/>
              <w:szCs w:val="24"/>
            </w:rPr>
            <w:fldChar w:fldCharType="separate"/>
          </w:r>
          <w:r w:rsidRPr="00910E0A">
            <w:rPr>
              <w:rFonts w:ascii="Aptos" w:hAnsi="Aptos"/>
              <w:noProof/>
              <w:sz w:val="24"/>
              <w:szCs w:val="24"/>
            </w:rPr>
            <w:t>(NHS Foundation Trust, 2023)</w:t>
          </w:r>
          <w:r w:rsidRPr="00910E0A">
            <w:rPr>
              <w:rFonts w:ascii="Aptos" w:hAnsi="Aptos"/>
              <w:sz w:val="24"/>
              <w:szCs w:val="24"/>
            </w:rPr>
            <w:fldChar w:fldCharType="end"/>
          </w:r>
        </w:sdtContent>
      </w:sdt>
      <w:r w:rsidRPr="00910E0A">
        <w:rPr>
          <w:rFonts w:ascii="Aptos" w:hAnsi="Aptos"/>
          <w:sz w:val="24"/>
          <w:szCs w:val="24"/>
        </w:rPr>
        <w:t xml:space="preserve">. Becoming trauma-informed involves understanding how those traumatic experiences can affect people and their life paths. Multiple or ongoing adversity experiences during childhood have been associated with difficulties regulating emotions, paying attention, and controlling one’s impulses, as well as interpersonal issues, academic failure, drug abuse, and mental health issues. To put it in a brief term, trauma particularly early on trauma can be regarded as a major risk factor for engaging in criminal activity </w:t>
      </w:r>
      <w:sdt>
        <w:sdtPr>
          <w:rPr>
            <w:rFonts w:ascii="Aptos" w:hAnsi="Aptos"/>
            <w:sz w:val="24"/>
            <w:szCs w:val="24"/>
          </w:rPr>
          <w:id w:val="-120693200"/>
          <w:citation/>
        </w:sdtPr>
        <w:sdtContent>
          <w:r w:rsidRPr="00910E0A">
            <w:rPr>
              <w:rFonts w:ascii="Aptos" w:hAnsi="Aptos"/>
              <w:sz w:val="24"/>
              <w:szCs w:val="24"/>
            </w:rPr>
            <w:fldChar w:fldCharType="begin"/>
          </w:r>
          <w:r w:rsidRPr="00910E0A">
            <w:rPr>
              <w:rFonts w:ascii="Aptos" w:hAnsi="Aptos"/>
              <w:sz w:val="24"/>
              <w:szCs w:val="24"/>
            </w:rPr>
            <w:instrText xml:space="preserve"> CITATION Kar221 \l 2057 </w:instrText>
          </w:r>
          <w:r w:rsidRPr="00910E0A">
            <w:rPr>
              <w:rFonts w:ascii="Aptos" w:hAnsi="Aptos"/>
              <w:sz w:val="24"/>
              <w:szCs w:val="24"/>
            </w:rPr>
            <w:fldChar w:fldCharType="separate"/>
          </w:r>
          <w:r w:rsidRPr="00910E0A">
            <w:rPr>
              <w:rFonts w:ascii="Aptos" w:hAnsi="Aptos"/>
              <w:noProof/>
              <w:sz w:val="24"/>
              <w:szCs w:val="24"/>
            </w:rPr>
            <w:t>(Goodall, 2022)</w:t>
          </w:r>
          <w:r w:rsidRPr="00910E0A">
            <w:rPr>
              <w:rFonts w:ascii="Aptos" w:hAnsi="Aptos"/>
              <w:sz w:val="24"/>
              <w:szCs w:val="24"/>
            </w:rPr>
            <w:fldChar w:fldCharType="end"/>
          </w:r>
        </w:sdtContent>
      </w:sdt>
      <w:r w:rsidRPr="00910E0A">
        <w:rPr>
          <w:rFonts w:ascii="Aptos" w:hAnsi="Aptos"/>
          <w:sz w:val="24"/>
          <w:szCs w:val="24"/>
        </w:rPr>
        <w:t xml:space="preserve">. </w:t>
      </w:r>
    </w:p>
    <w:p w14:paraId="7D49CCF1" w14:textId="13483D0E" w:rsidR="00C2672A" w:rsidRPr="00C2672A" w:rsidRDefault="00C040A2" w:rsidP="00C2672A">
      <w:pPr>
        <w:pStyle w:val="Heading2"/>
        <w:spacing w:line="480" w:lineRule="auto"/>
        <w:jc w:val="both"/>
        <w:rPr>
          <w:rFonts w:ascii="Aptos" w:hAnsi="Aptos"/>
          <w:b/>
          <w:bCs/>
          <w:color w:val="auto"/>
          <w:u w:val="single"/>
        </w:rPr>
      </w:pPr>
      <w:bookmarkStart w:id="3" w:name="_Toc165585811"/>
      <w:r w:rsidRPr="00C2672A">
        <w:rPr>
          <w:rFonts w:ascii="Aptos" w:hAnsi="Aptos"/>
          <w:b/>
          <w:bCs/>
          <w:color w:val="auto"/>
          <w:u w:val="single"/>
        </w:rPr>
        <w:t>1:1 Objectives</w:t>
      </w:r>
      <w:bookmarkEnd w:id="3"/>
    </w:p>
    <w:p w14:paraId="03126893" w14:textId="77777777" w:rsidR="00C040A2" w:rsidRPr="00910E0A" w:rsidRDefault="00C040A2" w:rsidP="00C2672A">
      <w:pPr>
        <w:spacing w:line="480" w:lineRule="auto"/>
        <w:jc w:val="both"/>
        <w:rPr>
          <w:rFonts w:ascii="Aptos" w:hAnsi="Aptos"/>
          <w:sz w:val="24"/>
          <w:szCs w:val="24"/>
        </w:rPr>
      </w:pPr>
      <w:proofErr w:type="gramStart"/>
      <w:r w:rsidRPr="00910E0A">
        <w:rPr>
          <w:rFonts w:ascii="Aptos" w:hAnsi="Aptos"/>
          <w:sz w:val="24"/>
          <w:szCs w:val="24"/>
        </w:rPr>
        <w:t>In order to</w:t>
      </w:r>
      <w:proofErr w:type="gramEnd"/>
      <w:r w:rsidRPr="00910E0A">
        <w:rPr>
          <w:rFonts w:ascii="Aptos" w:hAnsi="Aptos"/>
          <w:sz w:val="24"/>
          <w:szCs w:val="24"/>
        </w:rPr>
        <w:t xml:space="preserve"> achieve the overall research question and aim, three objectives will be studied in order to provide a review of relevant literature. </w:t>
      </w:r>
    </w:p>
    <w:p w14:paraId="74427C0F" w14:textId="77777777" w:rsidR="00C040A2" w:rsidRPr="00910E0A" w:rsidRDefault="00C040A2" w:rsidP="00C2672A">
      <w:pPr>
        <w:pStyle w:val="ListParagraph"/>
        <w:numPr>
          <w:ilvl w:val="0"/>
          <w:numId w:val="5"/>
        </w:numPr>
        <w:spacing w:line="480" w:lineRule="auto"/>
        <w:jc w:val="both"/>
        <w:rPr>
          <w:rFonts w:ascii="Aptos" w:hAnsi="Aptos"/>
          <w:sz w:val="24"/>
          <w:szCs w:val="24"/>
        </w:rPr>
      </w:pPr>
      <w:r w:rsidRPr="00910E0A">
        <w:rPr>
          <w:rFonts w:ascii="Aptos" w:hAnsi="Aptos"/>
          <w:sz w:val="24"/>
          <w:szCs w:val="24"/>
        </w:rPr>
        <w:t xml:space="preserve">Explore the concept of Adverse Childhood Experiences. </w:t>
      </w:r>
    </w:p>
    <w:p w14:paraId="1084DF7D" w14:textId="35AAF87A" w:rsidR="00C040A2" w:rsidRDefault="00C040A2" w:rsidP="00C2672A">
      <w:pPr>
        <w:pStyle w:val="ListParagraph"/>
        <w:spacing w:line="480" w:lineRule="auto"/>
        <w:jc w:val="both"/>
        <w:rPr>
          <w:rFonts w:ascii="Aptos" w:hAnsi="Aptos"/>
          <w:sz w:val="24"/>
          <w:szCs w:val="24"/>
        </w:rPr>
      </w:pPr>
      <w:r w:rsidRPr="00910E0A">
        <w:rPr>
          <w:rFonts w:ascii="Aptos" w:hAnsi="Aptos"/>
          <w:sz w:val="24"/>
          <w:szCs w:val="24"/>
        </w:rPr>
        <w:t xml:space="preserve">This objective will look at the overall concept of what adverse childhood experiences are and how they effort adults and young people. </w:t>
      </w:r>
    </w:p>
    <w:p w14:paraId="761CA716" w14:textId="77777777" w:rsidR="00C2672A" w:rsidRDefault="00C2672A" w:rsidP="00C2672A">
      <w:pPr>
        <w:pStyle w:val="ListParagraph"/>
        <w:spacing w:line="480" w:lineRule="auto"/>
        <w:jc w:val="both"/>
        <w:rPr>
          <w:rFonts w:ascii="Aptos" w:hAnsi="Aptos"/>
          <w:sz w:val="24"/>
          <w:szCs w:val="24"/>
        </w:rPr>
      </w:pPr>
    </w:p>
    <w:p w14:paraId="544C365D" w14:textId="77777777" w:rsidR="00C2672A" w:rsidRPr="00C2672A" w:rsidRDefault="00C2672A" w:rsidP="00C2672A">
      <w:pPr>
        <w:pStyle w:val="ListParagraph"/>
        <w:spacing w:line="480" w:lineRule="auto"/>
        <w:jc w:val="both"/>
        <w:rPr>
          <w:rFonts w:ascii="Aptos" w:hAnsi="Aptos"/>
          <w:sz w:val="24"/>
          <w:szCs w:val="24"/>
        </w:rPr>
      </w:pPr>
    </w:p>
    <w:p w14:paraId="547E87D7" w14:textId="77777777" w:rsidR="00C040A2" w:rsidRPr="00910E0A" w:rsidRDefault="00C040A2" w:rsidP="00C2672A">
      <w:pPr>
        <w:pStyle w:val="ListParagraph"/>
        <w:numPr>
          <w:ilvl w:val="0"/>
          <w:numId w:val="5"/>
        </w:numPr>
        <w:spacing w:line="480" w:lineRule="auto"/>
        <w:jc w:val="both"/>
        <w:rPr>
          <w:rFonts w:ascii="Aptos" w:hAnsi="Aptos"/>
          <w:sz w:val="24"/>
          <w:szCs w:val="24"/>
        </w:rPr>
      </w:pPr>
      <w:r w:rsidRPr="00910E0A">
        <w:rPr>
          <w:rFonts w:ascii="Aptos" w:hAnsi="Aptos"/>
          <w:sz w:val="24"/>
          <w:szCs w:val="24"/>
        </w:rPr>
        <w:lastRenderedPageBreak/>
        <w:t xml:space="preserve">Explore the relationship between ACEs and Young offending. </w:t>
      </w:r>
    </w:p>
    <w:p w14:paraId="2524C112" w14:textId="5916FEFB" w:rsidR="00C040A2" w:rsidRPr="00C2672A" w:rsidRDefault="00C040A2" w:rsidP="00C2672A">
      <w:pPr>
        <w:pStyle w:val="ListParagraph"/>
        <w:spacing w:line="480" w:lineRule="auto"/>
        <w:jc w:val="both"/>
        <w:rPr>
          <w:rFonts w:ascii="Aptos" w:hAnsi="Aptos"/>
          <w:sz w:val="24"/>
          <w:szCs w:val="24"/>
        </w:rPr>
      </w:pPr>
      <w:r w:rsidRPr="00910E0A">
        <w:rPr>
          <w:rFonts w:ascii="Aptos" w:hAnsi="Aptos"/>
          <w:sz w:val="24"/>
          <w:szCs w:val="24"/>
        </w:rPr>
        <w:t xml:space="preserve">This objective will look at the relationship between young offending, using studies to back up the literature. </w:t>
      </w:r>
    </w:p>
    <w:p w14:paraId="0E0F9873" w14:textId="77777777" w:rsidR="00C040A2" w:rsidRPr="00910E0A" w:rsidRDefault="00C040A2" w:rsidP="00C2672A">
      <w:pPr>
        <w:pStyle w:val="ListParagraph"/>
        <w:numPr>
          <w:ilvl w:val="0"/>
          <w:numId w:val="5"/>
        </w:numPr>
        <w:spacing w:line="480" w:lineRule="auto"/>
        <w:jc w:val="both"/>
        <w:rPr>
          <w:rFonts w:ascii="Aptos" w:hAnsi="Aptos"/>
          <w:sz w:val="24"/>
          <w:szCs w:val="24"/>
        </w:rPr>
      </w:pPr>
      <w:r w:rsidRPr="00910E0A">
        <w:rPr>
          <w:rFonts w:ascii="Aptos" w:hAnsi="Aptos"/>
          <w:sz w:val="24"/>
          <w:szCs w:val="24"/>
        </w:rPr>
        <w:t xml:space="preserve">Preventative measures in England and Wales. </w:t>
      </w:r>
    </w:p>
    <w:p w14:paraId="69DF727E" w14:textId="47E2C2A6" w:rsidR="00C2672A" w:rsidRPr="00C2672A" w:rsidRDefault="00C040A2" w:rsidP="00C2672A">
      <w:pPr>
        <w:pStyle w:val="ListParagraph"/>
        <w:spacing w:line="480" w:lineRule="auto"/>
        <w:jc w:val="both"/>
        <w:rPr>
          <w:rFonts w:ascii="Aptos" w:hAnsi="Aptos"/>
          <w:sz w:val="24"/>
          <w:szCs w:val="24"/>
        </w:rPr>
      </w:pPr>
      <w:r w:rsidRPr="00910E0A">
        <w:rPr>
          <w:rFonts w:ascii="Aptos" w:hAnsi="Aptos"/>
          <w:sz w:val="24"/>
          <w:szCs w:val="24"/>
        </w:rPr>
        <w:t>This objective will look at whether there are preventative measures in place to help protect those affected by ACEs and if enough is being done to safeguard them.</w:t>
      </w:r>
    </w:p>
    <w:p w14:paraId="5A62ABBE"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Throughout the process of writing the dissertation, there will be specific deadlines that will be set for each chapter to ensure that all deadlines are met at a reasonable time. Throughout this paper, there will be separate chapters to help conclude the research question and aim. Chapter two will complete a thorough review of relevant literature, chapter 3 will provide the methodical choices that have been chosen </w:t>
      </w:r>
      <w:proofErr w:type="gramStart"/>
      <w:r w:rsidRPr="00910E0A">
        <w:rPr>
          <w:rFonts w:ascii="Aptos" w:hAnsi="Aptos"/>
          <w:sz w:val="24"/>
          <w:szCs w:val="24"/>
        </w:rPr>
        <w:t>in order to</w:t>
      </w:r>
      <w:proofErr w:type="gramEnd"/>
      <w:r w:rsidRPr="00910E0A">
        <w:rPr>
          <w:rFonts w:ascii="Aptos" w:hAnsi="Aptos"/>
          <w:sz w:val="24"/>
          <w:szCs w:val="24"/>
        </w:rPr>
        <w:t xml:space="preserve"> conduct primary research thoroughly, the fourth chapter will analyse the findings from primary research and then the fifth chapter will draw conclusions based on the entire paper. </w:t>
      </w:r>
    </w:p>
    <w:p w14:paraId="166384AC"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Law enforcement agencies and the public's efforts to help prevent and protect individuals from experiencing ACEs depend heavily on research into ACEs. To better understand the cause, traits and outcomes of individuals who have experienced any kind of ACE in their lifetime, research is essential </w:t>
      </w:r>
      <w:sdt>
        <w:sdtPr>
          <w:rPr>
            <w:rFonts w:ascii="Aptos" w:hAnsi="Aptos"/>
            <w:sz w:val="24"/>
            <w:szCs w:val="24"/>
          </w:rPr>
          <w:id w:val="-1318488736"/>
          <w:citation/>
        </w:sdtPr>
        <w:sdtContent>
          <w:r w:rsidRPr="00910E0A">
            <w:rPr>
              <w:rFonts w:ascii="Aptos" w:hAnsi="Aptos"/>
              <w:sz w:val="24"/>
              <w:szCs w:val="24"/>
            </w:rPr>
            <w:fldChar w:fldCharType="begin"/>
          </w:r>
          <w:r w:rsidRPr="00910E0A">
            <w:rPr>
              <w:rFonts w:ascii="Aptos" w:hAnsi="Aptos"/>
              <w:sz w:val="24"/>
              <w:szCs w:val="24"/>
            </w:rPr>
            <w:instrText xml:space="preserve"> CITATION Kru02 \l 2057 </w:instrText>
          </w:r>
          <w:r w:rsidRPr="00910E0A">
            <w:rPr>
              <w:rFonts w:ascii="Aptos" w:hAnsi="Aptos"/>
              <w:sz w:val="24"/>
              <w:szCs w:val="24"/>
            </w:rPr>
            <w:fldChar w:fldCharType="separate"/>
          </w:r>
          <w:r w:rsidRPr="00910E0A">
            <w:rPr>
              <w:rFonts w:ascii="Aptos" w:hAnsi="Aptos"/>
              <w:noProof/>
              <w:sz w:val="24"/>
              <w:szCs w:val="24"/>
            </w:rPr>
            <w:t>(Krug &amp; Dahkberg, 2002)</w:t>
          </w:r>
          <w:r w:rsidRPr="00910E0A">
            <w:rPr>
              <w:rFonts w:ascii="Aptos" w:hAnsi="Aptos"/>
              <w:sz w:val="24"/>
              <w:szCs w:val="24"/>
            </w:rPr>
            <w:fldChar w:fldCharType="end"/>
          </w:r>
        </w:sdtContent>
      </w:sdt>
      <w:r w:rsidRPr="00910E0A">
        <w:rPr>
          <w:rFonts w:ascii="Aptos" w:hAnsi="Aptos"/>
          <w:sz w:val="24"/>
          <w:szCs w:val="24"/>
        </w:rPr>
        <w:t xml:space="preserve">. The reason this study is important to research is that it provides not only the reader but future readers about what ACEs are and how they can have a long-lasting impact on a child’s life as well as providing an understanding of how much of an effect it has on young people and offending as well as how important early intervention and support is for people who have </w:t>
      </w:r>
      <w:r w:rsidRPr="00910E0A">
        <w:rPr>
          <w:rFonts w:ascii="Aptos" w:hAnsi="Aptos"/>
          <w:sz w:val="24"/>
          <w:szCs w:val="24"/>
        </w:rPr>
        <w:lastRenderedPageBreak/>
        <w:t xml:space="preserve">experienced ACEs and will give an understanding of how to best support future cases of ACEs. </w:t>
      </w:r>
    </w:p>
    <w:p w14:paraId="099FBD38" w14:textId="77777777" w:rsidR="00C040A2" w:rsidRDefault="00C040A2" w:rsidP="00C2672A">
      <w:pPr>
        <w:spacing w:line="480" w:lineRule="auto"/>
        <w:jc w:val="both"/>
      </w:pPr>
    </w:p>
    <w:p w14:paraId="6D57DAA5" w14:textId="77777777" w:rsidR="00C2672A" w:rsidRDefault="00C2672A" w:rsidP="00C2672A">
      <w:pPr>
        <w:spacing w:line="480" w:lineRule="auto"/>
        <w:jc w:val="both"/>
      </w:pPr>
    </w:p>
    <w:p w14:paraId="6B3B5130" w14:textId="77777777" w:rsidR="00C2672A" w:rsidRDefault="00C2672A" w:rsidP="00C2672A">
      <w:pPr>
        <w:spacing w:line="480" w:lineRule="auto"/>
        <w:jc w:val="both"/>
      </w:pPr>
    </w:p>
    <w:p w14:paraId="57AB9EBE" w14:textId="77777777" w:rsidR="00C2672A" w:rsidRDefault="00C2672A" w:rsidP="00C2672A">
      <w:pPr>
        <w:spacing w:line="480" w:lineRule="auto"/>
        <w:jc w:val="both"/>
      </w:pPr>
    </w:p>
    <w:p w14:paraId="06BEE817" w14:textId="77777777" w:rsidR="00C2672A" w:rsidRDefault="00C2672A" w:rsidP="00C2672A">
      <w:pPr>
        <w:spacing w:line="480" w:lineRule="auto"/>
        <w:jc w:val="both"/>
      </w:pPr>
    </w:p>
    <w:p w14:paraId="2B440F96" w14:textId="77777777" w:rsidR="00C2672A" w:rsidRDefault="00C2672A" w:rsidP="00C2672A">
      <w:pPr>
        <w:spacing w:line="480" w:lineRule="auto"/>
        <w:jc w:val="both"/>
      </w:pPr>
    </w:p>
    <w:p w14:paraId="1BB672E7" w14:textId="77777777" w:rsidR="00C2672A" w:rsidRDefault="00C2672A" w:rsidP="00C2672A">
      <w:pPr>
        <w:spacing w:line="480" w:lineRule="auto"/>
        <w:jc w:val="both"/>
      </w:pPr>
    </w:p>
    <w:p w14:paraId="0400E043" w14:textId="77777777" w:rsidR="00C2672A" w:rsidRDefault="00C2672A" w:rsidP="00C2672A">
      <w:pPr>
        <w:spacing w:line="480" w:lineRule="auto"/>
        <w:jc w:val="both"/>
      </w:pPr>
    </w:p>
    <w:p w14:paraId="349DE344" w14:textId="77777777" w:rsidR="00C2672A" w:rsidRDefault="00C2672A" w:rsidP="00C2672A">
      <w:pPr>
        <w:spacing w:line="480" w:lineRule="auto"/>
        <w:jc w:val="both"/>
      </w:pPr>
    </w:p>
    <w:p w14:paraId="2811F35A" w14:textId="77777777" w:rsidR="00C2672A" w:rsidRDefault="00C2672A" w:rsidP="00C2672A">
      <w:pPr>
        <w:spacing w:line="480" w:lineRule="auto"/>
        <w:jc w:val="both"/>
      </w:pPr>
    </w:p>
    <w:p w14:paraId="5AFBFBBB" w14:textId="77777777" w:rsidR="00C2672A" w:rsidRDefault="00C2672A" w:rsidP="00C2672A">
      <w:pPr>
        <w:spacing w:line="480" w:lineRule="auto"/>
        <w:jc w:val="both"/>
      </w:pPr>
    </w:p>
    <w:p w14:paraId="4A948D73" w14:textId="77777777" w:rsidR="00C2672A" w:rsidRDefault="00C2672A" w:rsidP="00C2672A">
      <w:pPr>
        <w:spacing w:line="480" w:lineRule="auto"/>
        <w:jc w:val="both"/>
      </w:pPr>
    </w:p>
    <w:p w14:paraId="5BA3A148" w14:textId="77777777" w:rsidR="00C2672A" w:rsidRDefault="00C2672A" w:rsidP="00C2672A">
      <w:pPr>
        <w:spacing w:line="480" w:lineRule="auto"/>
        <w:jc w:val="both"/>
      </w:pPr>
    </w:p>
    <w:p w14:paraId="587F23B5" w14:textId="77777777" w:rsidR="00C2672A" w:rsidRDefault="00C2672A" w:rsidP="00C2672A">
      <w:pPr>
        <w:spacing w:line="480" w:lineRule="auto"/>
        <w:jc w:val="both"/>
      </w:pPr>
    </w:p>
    <w:p w14:paraId="60A9C1F6" w14:textId="77777777" w:rsidR="00C2672A" w:rsidRPr="00C040A2" w:rsidRDefault="00C2672A" w:rsidP="00C2672A">
      <w:pPr>
        <w:spacing w:line="480" w:lineRule="auto"/>
        <w:jc w:val="both"/>
      </w:pPr>
    </w:p>
    <w:p w14:paraId="78A248A1" w14:textId="77777777" w:rsidR="00C040A2" w:rsidRDefault="00C040A2" w:rsidP="00C2672A">
      <w:pPr>
        <w:spacing w:line="480" w:lineRule="auto"/>
        <w:jc w:val="both"/>
      </w:pPr>
    </w:p>
    <w:p w14:paraId="58BAEA9D" w14:textId="6B82ED4E" w:rsidR="00C2672A" w:rsidRPr="00C2672A" w:rsidRDefault="00C040A2" w:rsidP="00C2672A">
      <w:pPr>
        <w:pStyle w:val="Heading1"/>
        <w:spacing w:line="480" w:lineRule="auto"/>
        <w:ind w:left="360"/>
        <w:jc w:val="center"/>
        <w:rPr>
          <w:rFonts w:ascii="Aptos" w:hAnsi="Aptos"/>
          <w:b/>
          <w:bCs/>
          <w:color w:val="000000" w:themeColor="text1"/>
          <w:sz w:val="36"/>
          <w:szCs w:val="36"/>
          <w:u w:val="single"/>
        </w:rPr>
      </w:pPr>
      <w:bookmarkStart w:id="4" w:name="_Toc157537287"/>
      <w:bookmarkStart w:id="5" w:name="_Toc165585812"/>
      <w:r w:rsidRPr="00C2672A">
        <w:rPr>
          <w:rFonts w:ascii="Aptos" w:hAnsi="Aptos"/>
          <w:b/>
          <w:bCs/>
          <w:color w:val="000000" w:themeColor="text1"/>
          <w:sz w:val="36"/>
          <w:szCs w:val="36"/>
          <w:u w:val="single"/>
        </w:rPr>
        <w:lastRenderedPageBreak/>
        <w:t>Literature Review</w:t>
      </w:r>
      <w:bookmarkEnd w:id="4"/>
      <w:bookmarkEnd w:id="5"/>
    </w:p>
    <w:p w14:paraId="2862F9C6" w14:textId="5B4200BA" w:rsidR="00C040A2" w:rsidRPr="00C2672A" w:rsidRDefault="00856D0A" w:rsidP="00C2672A">
      <w:pPr>
        <w:pStyle w:val="Heading2"/>
        <w:spacing w:line="480" w:lineRule="auto"/>
        <w:jc w:val="both"/>
        <w:rPr>
          <w:rFonts w:ascii="Aptos" w:hAnsi="Aptos"/>
          <w:b/>
          <w:bCs/>
          <w:color w:val="000000" w:themeColor="text1"/>
          <w:u w:val="single"/>
        </w:rPr>
      </w:pPr>
      <w:bookmarkStart w:id="6" w:name="_Toc157537288"/>
      <w:bookmarkStart w:id="7" w:name="_Toc165585813"/>
      <w:r w:rsidRPr="00C2672A">
        <w:rPr>
          <w:rFonts w:ascii="Aptos" w:hAnsi="Aptos"/>
          <w:b/>
          <w:bCs/>
          <w:color w:val="000000" w:themeColor="text1"/>
          <w:u w:val="single"/>
        </w:rPr>
        <w:t xml:space="preserve">2:1 </w:t>
      </w:r>
      <w:r w:rsidR="00C040A2" w:rsidRPr="00C2672A">
        <w:rPr>
          <w:rFonts w:ascii="Aptos" w:hAnsi="Aptos"/>
          <w:b/>
          <w:bCs/>
          <w:color w:val="000000" w:themeColor="text1"/>
          <w:u w:val="single"/>
        </w:rPr>
        <w:t>Explore the Concept of Adverse Childhood Experiences</w:t>
      </w:r>
      <w:bookmarkEnd w:id="6"/>
      <w:bookmarkEnd w:id="7"/>
    </w:p>
    <w:p w14:paraId="7814F958"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A term first used by </w:t>
      </w:r>
      <w:r w:rsidRPr="00910E0A">
        <w:rPr>
          <w:rFonts w:ascii="Aptos" w:hAnsi="Aptos"/>
          <w:noProof/>
          <w:sz w:val="24"/>
          <w:szCs w:val="24"/>
        </w:rPr>
        <w:t>Felitti (1998)</w:t>
      </w:r>
      <w:r w:rsidRPr="00910E0A">
        <w:rPr>
          <w:rFonts w:ascii="Aptos" w:hAnsi="Aptos"/>
          <w:sz w:val="24"/>
          <w:szCs w:val="24"/>
        </w:rPr>
        <w:t xml:space="preserve"> to describe the cumulative effects of maltreatment such as physical, sexual, and emotional abuse as well as physical and emotional neglect and household dysfunction which can be caused by parental separation, domestic violence, mental illness, substance abuse and imprisonment before the age of 18. This begs the crucial questions regarding the possible moderating variables that account for the possible association between adverse childhood experiences and increased risk of criminal activity. Despite its ambiguity, researchers used the term “ACEs” for </w:t>
      </w:r>
      <w:proofErr w:type="gramStart"/>
      <w:r w:rsidRPr="00910E0A">
        <w:rPr>
          <w:rFonts w:ascii="Aptos" w:hAnsi="Aptos"/>
          <w:sz w:val="24"/>
          <w:szCs w:val="24"/>
        </w:rPr>
        <w:t>a number of</w:t>
      </w:r>
      <w:proofErr w:type="gramEnd"/>
      <w:r w:rsidRPr="00910E0A">
        <w:rPr>
          <w:rFonts w:ascii="Aptos" w:hAnsi="Aptos"/>
          <w:sz w:val="24"/>
          <w:szCs w:val="24"/>
        </w:rPr>
        <w:t xml:space="preserve"> years until in 2014 clarification of the concept was offered. Childhood events that cause harm or distress to a child and disrupt their physical and psychological development are known as adverse childhood experiences. Adverse childhood experiences are defined as “childhood events, varying in severity and often chronic, occurring within a child’s family or social environment” </w:t>
      </w:r>
      <w:sdt>
        <w:sdtPr>
          <w:rPr>
            <w:rFonts w:ascii="Aptos" w:hAnsi="Aptos"/>
            <w:sz w:val="24"/>
            <w:szCs w:val="24"/>
          </w:rPr>
          <w:id w:val="-968422838"/>
          <w:citation/>
        </w:sdtPr>
        <w:sdtContent>
          <w:r w:rsidRPr="00910E0A">
            <w:rPr>
              <w:rFonts w:ascii="Aptos" w:hAnsi="Aptos"/>
              <w:sz w:val="24"/>
              <w:szCs w:val="24"/>
            </w:rPr>
            <w:fldChar w:fldCharType="begin"/>
          </w:r>
          <w:r w:rsidRPr="00910E0A">
            <w:rPr>
              <w:rFonts w:ascii="Aptos" w:hAnsi="Aptos"/>
              <w:sz w:val="24"/>
              <w:szCs w:val="24"/>
            </w:rPr>
            <w:instrText xml:space="preserve">CITATION Kal14 \p 1495 \l 2057 </w:instrText>
          </w:r>
          <w:r w:rsidRPr="00910E0A">
            <w:rPr>
              <w:rFonts w:ascii="Aptos" w:hAnsi="Aptos"/>
              <w:sz w:val="24"/>
              <w:szCs w:val="24"/>
            </w:rPr>
            <w:fldChar w:fldCharType="separate"/>
          </w:r>
          <w:r w:rsidRPr="00910E0A">
            <w:rPr>
              <w:rFonts w:ascii="Aptos" w:hAnsi="Aptos"/>
              <w:noProof/>
              <w:sz w:val="24"/>
              <w:szCs w:val="24"/>
            </w:rPr>
            <w:t>(Kalmakis &amp; Chandler, 2014, p. 1495)</w:t>
          </w:r>
          <w:r w:rsidRPr="00910E0A">
            <w:rPr>
              <w:rFonts w:ascii="Aptos" w:hAnsi="Aptos"/>
              <w:sz w:val="24"/>
              <w:szCs w:val="24"/>
            </w:rPr>
            <w:fldChar w:fldCharType="end"/>
          </w:r>
        </w:sdtContent>
      </w:sdt>
      <w:r w:rsidRPr="00910E0A">
        <w:rPr>
          <w:rFonts w:ascii="Aptos" w:hAnsi="Aptos"/>
          <w:sz w:val="24"/>
          <w:szCs w:val="24"/>
        </w:rPr>
        <w:t xml:space="preserve">. A growing body of research has examined the relationship between various aspects of adverse childhood experiences and societal and health consequences, including juvenile delinquency </w:t>
      </w:r>
      <w:sdt>
        <w:sdtPr>
          <w:rPr>
            <w:rFonts w:ascii="Aptos" w:hAnsi="Aptos"/>
            <w:sz w:val="24"/>
            <w:szCs w:val="24"/>
          </w:rPr>
          <w:id w:val="-110831628"/>
          <w:citation/>
        </w:sdtPr>
        <w:sdtContent>
          <w:r w:rsidRPr="00910E0A">
            <w:rPr>
              <w:rFonts w:ascii="Aptos" w:hAnsi="Aptos"/>
              <w:sz w:val="24"/>
              <w:szCs w:val="24"/>
            </w:rPr>
            <w:fldChar w:fldCharType="begin"/>
          </w:r>
          <w:r w:rsidRPr="00910E0A">
            <w:rPr>
              <w:rFonts w:ascii="Aptos" w:hAnsi="Aptos"/>
              <w:sz w:val="24"/>
              <w:szCs w:val="24"/>
            </w:rPr>
            <w:instrText xml:space="preserve"> CITATION Bag14 \l 2057 </w:instrText>
          </w:r>
          <w:r w:rsidRPr="00910E0A">
            <w:rPr>
              <w:rFonts w:ascii="Aptos" w:hAnsi="Aptos"/>
              <w:sz w:val="24"/>
              <w:szCs w:val="24"/>
            </w:rPr>
            <w:fldChar w:fldCharType="separate"/>
          </w:r>
          <w:r w:rsidRPr="00910E0A">
            <w:rPr>
              <w:rFonts w:ascii="Aptos" w:hAnsi="Aptos"/>
              <w:noProof/>
              <w:sz w:val="24"/>
              <w:szCs w:val="24"/>
            </w:rPr>
            <w:t>(Baglivio, et al., 2014)</w:t>
          </w:r>
          <w:r w:rsidRPr="00910E0A">
            <w:rPr>
              <w:rFonts w:ascii="Aptos" w:hAnsi="Aptos"/>
              <w:sz w:val="24"/>
              <w:szCs w:val="24"/>
            </w:rPr>
            <w:fldChar w:fldCharType="end"/>
          </w:r>
        </w:sdtContent>
      </w:sdt>
      <w:r w:rsidRPr="00910E0A">
        <w:rPr>
          <w:rFonts w:ascii="Aptos" w:hAnsi="Aptos"/>
          <w:sz w:val="24"/>
          <w:szCs w:val="24"/>
        </w:rPr>
        <w:t xml:space="preserve">. These studies that adolescents who are known to have committed crime are more likely to have adverse childhood experiences than not. A significant amount of multidisciplinary research has been conducted over the last twenty years to document the prevalence and long-term effects of adverse childhood experiences. According to the research, adverse childhood experiences frequently result in social, cognitive, and emotional deficits that raise the risk of violence, unhealthy habits, physical and mental illnesses, disability, and early </w:t>
      </w:r>
      <w:r w:rsidRPr="00910E0A">
        <w:rPr>
          <w:rFonts w:ascii="Aptos" w:hAnsi="Aptos"/>
          <w:sz w:val="24"/>
          <w:szCs w:val="24"/>
        </w:rPr>
        <w:lastRenderedPageBreak/>
        <w:t xml:space="preserve">death. Unfavourable experiences seem to be more common in Europe and the United States </w:t>
      </w:r>
      <w:sdt>
        <w:sdtPr>
          <w:rPr>
            <w:rFonts w:ascii="Aptos" w:hAnsi="Aptos"/>
            <w:sz w:val="24"/>
            <w:szCs w:val="24"/>
          </w:rPr>
          <w:id w:val="2036083636"/>
          <w:citation/>
        </w:sdtPr>
        <w:sdtContent>
          <w:r w:rsidRPr="00910E0A">
            <w:rPr>
              <w:rFonts w:ascii="Aptos" w:hAnsi="Aptos"/>
              <w:sz w:val="24"/>
              <w:szCs w:val="24"/>
            </w:rPr>
            <w:fldChar w:fldCharType="begin"/>
          </w:r>
          <w:r w:rsidRPr="00910E0A">
            <w:rPr>
              <w:rFonts w:ascii="Aptos" w:hAnsi="Aptos"/>
              <w:sz w:val="24"/>
              <w:szCs w:val="24"/>
            </w:rPr>
            <w:instrText xml:space="preserve"> CITATION Van14 \l 2057 </w:instrText>
          </w:r>
          <w:r w:rsidRPr="00910E0A">
            <w:rPr>
              <w:rFonts w:ascii="Aptos" w:hAnsi="Aptos"/>
              <w:sz w:val="24"/>
              <w:szCs w:val="24"/>
            </w:rPr>
            <w:fldChar w:fldCharType="separate"/>
          </w:r>
          <w:r w:rsidRPr="00910E0A">
            <w:rPr>
              <w:rFonts w:ascii="Aptos" w:hAnsi="Aptos"/>
              <w:noProof/>
              <w:sz w:val="24"/>
              <w:szCs w:val="24"/>
            </w:rPr>
            <w:t>(Van Niel, et al., 2014)</w:t>
          </w:r>
          <w:r w:rsidRPr="00910E0A">
            <w:rPr>
              <w:rFonts w:ascii="Aptos" w:hAnsi="Aptos"/>
              <w:sz w:val="24"/>
              <w:szCs w:val="24"/>
            </w:rPr>
            <w:fldChar w:fldCharType="end"/>
          </w:r>
        </w:sdtContent>
      </w:sdt>
      <w:r w:rsidRPr="00910E0A">
        <w:rPr>
          <w:rFonts w:ascii="Aptos" w:hAnsi="Aptos"/>
          <w:sz w:val="24"/>
          <w:szCs w:val="24"/>
        </w:rPr>
        <w:t xml:space="preserve">. </w:t>
      </w:r>
    </w:p>
    <w:p w14:paraId="57AE8BB2" w14:textId="77777777" w:rsidR="00C040A2" w:rsidRPr="00910E0A" w:rsidRDefault="00C040A2" w:rsidP="00C2672A">
      <w:pPr>
        <w:spacing w:line="480" w:lineRule="auto"/>
        <w:jc w:val="both"/>
        <w:rPr>
          <w:rFonts w:ascii="Aptos" w:hAnsi="Aptos"/>
          <w:sz w:val="24"/>
          <w:szCs w:val="24"/>
        </w:rPr>
      </w:pPr>
      <w:proofErr w:type="gramStart"/>
      <w:r w:rsidRPr="00910E0A">
        <w:rPr>
          <w:rFonts w:ascii="Aptos" w:hAnsi="Aptos"/>
          <w:sz w:val="24"/>
          <w:szCs w:val="24"/>
        </w:rPr>
        <w:t>By definition, trauma</w:t>
      </w:r>
      <w:proofErr w:type="gramEnd"/>
      <w:r w:rsidRPr="00910E0A">
        <w:rPr>
          <w:rFonts w:ascii="Aptos" w:hAnsi="Aptos"/>
          <w:sz w:val="24"/>
          <w:szCs w:val="24"/>
        </w:rPr>
        <w:t xml:space="preserve"> is any extraordinary event whether experienced or witnessed that jeopardises a person’s physical or mental health and tests their ability to cope </w:t>
      </w:r>
      <w:sdt>
        <w:sdtPr>
          <w:rPr>
            <w:rFonts w:ascii="Aptos" w:hAnsi="Aptos"/>
            <w:sz w:val="24"/>
            <w:szCs w:val="24"/>
          </w:rPr>
          <w:id w:val="479275152"/>
          <w:citation/>
        </w:sdtPr>
        <w:sdtContent>
          <w:r w:rsidRPr="00910E0A">
            <w:rPr>
              <w:rFonts w:ascii="Aptos" w:hAnsi="Aptos"/>
              <w:sz w:val="24"/>
              <w:szCs w:val="24"/>
            </w:rPr>
            <w:fldChar w:fldCharType="begin"/>
          </w:r>
          <w:r w:rsidRPr="00910E0A">
            <w:rPr>
              <w:rFonts w:ascii="Aptos" w:hAnsi="Aptos"/>
              <w:sz w:val="24"/>
              <w:szCs w:val="24"/>
            </w:rPr>
            <w:instrText xml:space="preserve">CITATION Ame15 \l 2057 </w:instrText>
          </w:r>
          <w:r w:rsidRPr="00910E0A">
            <w:rPr>
              <w:rFonts w:ascii="Aptos" w:hAnsi="Aptos"/>
              <w:sz w:val="24"/>
              <w:szCs w:val="24"/>
            </w:rPr>
            <w:fldChar w:fldCharType="separate"/>
          </w:r>
          <w:r w:rsidRPr="00910E0A">
            <w:rPr>
              <w:rFonts w:ascii="Aptos" w:hAnsi="Aptos"/>
              <w:noProof/>
              <w:sz w:val="24"/>
              <w:szCs w:val="24"/>
            </w:rPr>
            <w:t>(American Psychiatric Association, 2015)</w:t>
          </w:r>
          <w:r w:rsidRPr="00910E0A">
            <w:rPr>
              <w:rFonts w:ascii="Aptos" w:hAnsi="Aptos"/>
              <w:sz w:val="24"/>
              <w:szCs w:val="24"/>
            </w:rPr>
            <w:fldChar w:fldCharType="end"/>
          </w:r>
        </w:sdtContent>
      </w:sdt>
      <w:r w:rsidRPr="00910E0A">
        <w:rPr>
          <w:rFonts w:ascii="Aptos" w:hAnsi="Aptos"/>
          <w:sz w:val="24"/>
          <w:szCs w:val="24"/>
        </w:rPr>
        <w:t xml:space="preserve">. The US CDC and Kaiser Permanente, a network of health care organisations, collaborated on the adverse childhood experiences study, which produced startling evidence of widespread and persistent nature of early trauma </w:t>
      </w:r>
      <w:sdt>
        <w:sdtPr>
          <w:rPr>
            <w:rFonts w:ascii="Aptos" w:hAnsi="Aptos"/>
            <w:sz w:val="24"/>
            <w:szCs w:val="24"/>
          </w:rPr>
          <w:id w:val="-1419700901"/>
          <w:citation/>
        </w:sdtPr>
        <w:sdtContent>
          <w:r w:rsidRPr="00910E0A">
            <w:rPr>
              <w:rFonts w:ascii="Aptos" w:hAnsi="Aptos"/>
              <w:sz w:val="24"/>
              <w:szCs w:val="24"/>
            </w:rPr>
            <w:fldChar w:fldCharType="begin"/>
          </w:r>
          <w:r w:rsidRPr="00910E0A">
            <w:rPr>
              <w:rFonts w:ascii="Aptos" w:hAnsi="Aptos"/>
              <w:sz w:val="24"/>
              <w:szCs w:val="24"/>
            </w:rPr>
            <w:instrText xml:space="preserve">CITATION Cen13 \l 2057 </w:instrText>
          </w:r>
          <w:r w:rsidRPr="00910E0A">
            <w:rPr>
              <w:rFonts w:ascii="Aptos" w:hAnsi="Aptos"/>
              <w:sz w:val="24"/>
              <w:szCs w:val="24"/>
            </w:rPr>
            <w:fldChar w:fldCharType="separate"/>
          </w:r>
          <w:r w:rsidRPr="00910E0A">
            <w:rPr>
              <w:rFonts w:ascii="Aptos" w:hAnsi="Aptos"/>
              <w:noProof/>
              <w:sz w:val="24"/>
              <w:szCs w:val="24"/>
            </w:rPr>
            <w:t>(Centers for Disease control and prevention, 2013)</w:t>
          </w:r>
          <w:r w:rsidRPr="00910E0A">
            <w:rPr>
              <w:rFonts w:ascii="Aptos" w:hAnsi="Aptos"/>
              <w:sz w:val="24"/>
              <w:szCs w:val="24"/>
            </w:rPr>
            <w:fldChar w:fldCharType="end"/>
          </w:r>
        </w:sdtContent>
      </w:sdt>
      <w:r w:rsidRPr="00910E0A">
        <w:rPr>
          <w:rFonts w:ascii="Aptos" w:hAnsi="Aptos"/>
          <w:sz w:val="24"/>
          <w:szCs w:val="24"/>
        </w:rPr>
        <w:t xml:space="preserve">. One of the most important and consistent conclusions is that, in comparison to the less severe or non-offending juvenile population; serious, violent, and chronic juveniles experience trauma, abuse, neglect, and maltreatment at a disproportionate rate during their childhood </w:t>
      </w:r>
      <w:sdt>
        <w:sdtPr>
          <w:rPr>
            <w:rFonts w:ascii="Aptos" w:hAnsi="Aptos"/>
            <w:sz w:val="24"/>
            <w:szCs w:val="24"/>
          </w:rPr>
          <w:id w:val="29078837"/>
          <w:citation/>
        </w:sdtPr>
        <w:sdtContent>
          <w:r w:rsidRPr="00910E0A">
            <w:rPr>
              <w:rFonts w:ascii="Aptos" w:hAnsi="Aptos"/>
              <w:sz w:val="24"/>
              <w:szCs w:val="24"/>
            </w:rPr>
            <w:fldChar w:fldCharType="begin"/>
          </w:r>
          <w:r w:rsidRPr="00910E0A">
            <w:rPr>
              <w:rFonts w:ascii="Aptos" w:hAnsi="Aptos"/>
              <w:sz w:val="24"/>
              <w:szCs w:val="24"/>
            </w:rPr>
            <w:instrText xml:space="preserve"> CITATION Die13 \l 2057 </w:instrText>
          </w:r>
          <w:r w:rsidRPr="00910E0A">
            <w:rPr>
              <w:rFonts w:ascii="Aptos" w:hAnsi="Aptos"/>
              <w:sz w:val="24"/>
              <w:szCs w:val="24"/>
            </w:rPr>
            <w:fldChar w:fldCharType="separate"/>
          </w:r>
          <w:r w:rsidRPr="00910E0A">
            <w:rPr>
              <w:rFonts w:ascii="Aptos" w:hAnsi="Aptos"/>
              <w:noProof/>
              <w:sz w:val="24"/>
              <w:szCs w:val="24"/>
            </w:rPr>
            <w:t>(Dierkhising &amp; Woods-Jaeger, 2013)</w:t>
          </w:r>
          <w:r w:rsidRPr="00910E0A">
            <w:rPr>
              <w:rFonts w:ascii="Aptos" w:hAnsi="Aptos"/>
              <w:sz w:val="24"/>
              <w:szCs w:val="24"/>
            </w:rPr>
            <w:fldChar w:fldCharType="end"/>
          </w:r>
        </w:sdtContent>
      </w:sdt>
      <w:r w:rsidRPr="00910E0A">
        <w:rPr>
          <w:rFonts w:ascii="Aptos" w:hAnsi="Aptos"/>
          <w:sz w:val="24"/>
          <w:szCs w:val="24"/>
        </w:rPr>
        <w:t xml:space="preserve">. According to a study by Jennings and Piquero (2014), </w:t>
      </w:r>
      <w:proofErr w:type="gramStart"/>
      <w:r w:rsidRPr="00910E0A">
        <w:rPr>
          <w:rFonts w:ascii="Aptos" w:hAnsi="Aptos"/>
          <w:sz w:val="24"/>
          <w:szCs w:val="24"/>
        </w:rPr>
        <w:t>as a result of</w:t>
      </w:r>
      <w:proofErr w:type="gramEnd"/>
      <w:r w:rsidRPr="00910E0A">
        <w:rPr>
          <w:rFonts w:ascii="Aptos" w:hAnsi="Aptos"/>
          <w:sz w:val="24"/>
          <w:szCs w:val="24"/>
        </w:rPr>
        <w:t xml:space="preserve"> childhood trauma up to 30% of American youth involved in the justice system fit the criteria for post-traumatic stress and 90% of juvenile offenders in the country report having experienced some kind of traumatic event in their childhood. </w:t>
      </w:r>
    </w:p>
    <w:p w14:paraId="5E3206B3"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In contrast, examining the effects of maltreatment and other adverse childhood experiences is one of the field’s primary concerns. Cicchetti (1985), a Developmental and Clinical Psychologist, conducted research in the 1980s and 1990s that primarily influenced the inclusion of child maltreatment in the field of developmental psychopathology. This field of study suggests that since child abuse is such a potent experience for young people, children who are abused or neglected may be at risk of delayed development and poor adaptation as adults </w:t>
      </w:r>
      <w:sdt>
        <w:sdtPr>
          <w:rPr>
            <w:rFonts w:ascii="Aptos" w:hAnsi="Aptos"/>
            <w:sz w:val="24"/>
            <w:szCs w:val="24"/>
          </w:rPr>
          <w:id w:val="-1811242349"/>
          <w:citation/>
        </w:sdtPr>
        <w:sdtContent>
          <w:r w:rsidRPr="00910E0A">
            <w:rPr>
              <w:rFonts w:ascii="Aptos" w:hAnsi="Aptos"/>
              <w:sz w:val="24"/>
              <w:szCs w:val="24"/>
            </w:rPr>
            <w:fldChar w:fldCharType="begin"/>
          </w:r>
          <w:r w:rsidRPr="00910E0A">
            <w:rPr>
              <w:rFonts w:ascii="Aptos" w:hAnsi="Aptos"/>
              <w:sz w:val="24"/>
              <w:szCs w:val="24"/>
            </w:rPr>
            <w:instrText xml:space="preserve"> CITATION Cic05 \l 2057 </w:instrText>
          </w:r>
          <w:r w:rsidRPr="00910E0A">
            <w:rPr>
              <w:rFonts w:ascii="Aptos" w:hAnsi="Aptos"/>
              <w:sz w:val="24"/>
              <w:szCs w:val="24"/>
            </w:rPr>
            <w:fldChar w:fldCharType="separate"/>
          </w:r>
          <w:r w:rsidRPr="00910E0A">
            <w:rPr>
              <w:rFonts w:ascii="Aptos" w:hAnsi="Aptos"/>
              <w:noProof/>
              <w:sz w:val="24"/>
              <w:szCs w:val="24"/>
            </w:rPr>
            <w:t>(Cicchetti &amp; Toth, 2005)</w:t>
          </w:r>
          <w:r w:rsidRPr="00910E0A">
            <w:rPr>
              <w:rFonts w:ascii="Aptos" w:hAnsi="Aptos"/>
              <w:sz w:val="24"/>
              <w:szCs w:val="24"/>
            </w:rPr>
            <w:fldChar w:fldCharType="end"/>
          </w:r>
        </w:sdtContent>
      </w:sdt>
      <w:r w:rsidRPr="00910E0A">
        <w:rPr>
          <w:rFonts w:ascii="Aptos" w:hAnsi="Aptos"/>
          <w:sz w:val="24"/>
          <w:szCs w:val="24"/>
        </w:rPr>
        <w:t xml:space="preserve">. As a result, during every developmental stage that follows, these children might exhibit signs of </w:t>
      </w:r>
      <w:r w:rsidRPr="00910E0A">
        <w:rPr>
          <w:rFonts w:ascii="Aptos" w:hAnsi="Aptos"/>
          <w:sz w:val="24"/>
          <w:szCs w:val="24"/>
        </w:rPr>
        <w:lastRenderedPageBreak/>
        <w:t xml:space="preserve">maladaptive functioning, it is hypothesized that children who undergo abuse, neglect, or other negative experiences are more likely to struggle later in life with emotional regulation, building healthy relationships and doing well in school. They may also exhibit specific psychopathological traits </w:t>
      </w:r>
      <w:sdt>
        <w:sdtPr>
          <w:rPr>
            <w:rFonts w:ascii="Aptos" w:hAnsi="Aptos"/>
            <w:sz w:val="24"/>
            <w:szCs w:val="24"/>
          </w:rPr>
          <w:id w:val="-1465572198"/>
          <w:citation/>
        </w:sdtPr>
        <w:sdtContent>
          <w:r w:rsidRPr="00910E0A">
            <w:rPr>
              <w:rFonts w:ascii="Aptos" w:hAnsi="Aptos"/>
              <w:sz w:val="24"/>
              <w:szCs w:val="24"/>
            </w:rPr>
            <w:fldChar w:fldCharType="begin"/>
          </w:r>
          <w:r w:rsidRPr="00910E0A">
            <w:rPr>
              <w:rFonts w:ascii="Aptos" w:hAnsi="Aptos"/>
              <w:sz w:val="24"/>
              <w:szCs w:val="24"/>
            </w:rPr>
            <w:instrText xml:space="preserve"> CITATION Man94 \l 2057 </w:instrText>
          </w:r>
          <w:r w:rsidRPr="00910E0A">
            <w:rPr>
              <w:rFonts w:ascii="Aptos" w:hAnsi="Aptos"/>
              <w:sz w:val="24"/>
              <w:szCs w:val="24"/>
            </w:rPr>
            <w:fldChar w:fldCharType="separate"/>
          </w:r>
          <w:r w:rsidRPr="00910E0A">
            <w:rPr>
              <w:rFonts w:ascii="Aptos" w:hAnsi="Aptos"/>
              <w:noProof/>
              <w:sz w:val="24"/>
              <w:szCs w:val="24"/>
            </w:rPr>
            <w:t>(Manly, et al., 1994)</w:t>
          </w:r>
          <w:r w:rsidRPr="00910E0A">
            <w:rPr>
              <w:rFonts w:ascii="Aptos" w:hAnsi="Aptos"/>
              <w:sz w:val="24"/>
              <w:szCs w:val="24"/>
            </w:rPr>
            <w:fldChar w:fldCharType="end"/>
          </w:r>
        </w:sdtContent>
      </w:sdt>
      <w:r w:rsidRPr="00910E0A">
        <w:rPr>
          <w:rFonts w:ascii="Aptos" w:hAnsi="Aptos"/>
          <w:sz w:val="24"/>
          <w:szCs w:val="24"/>
        </w:rPr>
        <w:t xml:space="preserve">.  </w:t>
      </w:r>
    </w:p>
    <w:p w14:paraId="6E1A4442" w14:textId="5A139C6E" w:rsidR="00C2672A"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However, adolescent criminal behaviour affects victims and offenders negatively, both in terms of physical and mental health, making it a significant global social problem </w:t>
      </w:r>
      <w:sdt>
        <w:sdtPr>
          <w:rPr>
            <w:rFonts w:ascii="Aptos" w:hAnsi="Aptos"/>
            <w:sz w:val="24"/>
            <w:szCs w:val="24"/>
          </w:rPr>
          <w:id w:val="-2078195166"/>
          <w:citation/>
        </w:sdtPr>
        <w:sdtContent>
          <w:r w:rsidRPr="00910E0A">
            <w:rPr>
              <w:rFonts w:ascii="Aptos" w:hAnsi="Aptos"/>
              <w:sz w:val="24"/>
              <w:szCs w:val="24"/>
            </w:rPr>
            <w:fldChar w:fldCharType="begin"/>
          </w:r>
          <w:r w:rsidRPr="00910E0A">
            <w:rPr>
              <w:rFonts w:ascii="Aptos" w:hAnsi="Aptos"/>
              <w:sz w:val="24"/>
              <w:szCs w:val="24"/>
            </w:rPr>
            <w:instrText xml:space="preserve"> CITATION McG05 \l 2057 </w:instrText>
          </w:r>
          <w:r w:rsidRPr="00910E0A">
            <w:rPr>
              <w:rFonts w:ascii="Aptos" w:hAnsi="Aptos"/>
              <w:sz w:val="24"/>
              <w:szCs w:val="24"/>
            </w:rPr>
            <w:fldChar w:fldCharType="separate"/>
          </w:r>
          <w:r w:rsidRPr="00910E0A">
            <w:rPr>
              <w:rFonts w:ascii="Aptos" w:hAnsi="Aptos"/>
              <w:noProof/>
              <w:sz w:val="24"/>
              <w:szCs w:val="24"/>
            </w:rPr>
            <w:t>(McGue &amp; Iacono, 2005)</w:t>
          </w:r>
          <w:r w:rsidRPr="00910E0A">
            <w:rPr>
              <w:rFonts w:ascii="Aptos" w:hAnsi="Aptos"/>
              <w:sz w:val="24"/>
              <w:szCs w:val="24"/>
            </w:rPr>
            <w:fldChar w:fldCharType="end"/>
          </w:r>
        </w:sdtContent>
      </w:sdt>
      <w:r w:rsidRPr="00910E0A">
        <w:rPr>
          <w:rFonts w:ascii="Aptos" w:hAnsi="Aptos"/>
          <w:sz w:val="24"/>
          <w:szCs w:val="24"/>
        </w:rPr>
        <w:t xml:space="preserve">. Adolescent criminal behaviour is thought to be influenced by peer and family criminal behaviour, among other significant risk factors. </w:t>
      </w:r>
      <w:r w:rsidRPr="00910E0A">
        <w:rPr>
          <w:rFonts w:ascii="Aptos" w:hAnsi="Aptos"/>
          <w:noProof/>
          <w:sz w:val="24"/>
          <w:szCs w:val="24"/>
        </w:rPr>
        <w:t xml:space="preserve">Farrington (2011) argues that family is the most permanent and important enviroment in which a child develops and that reports of similar criminal behaviour levels among family members are common. Farrington contends however, that social learning processes are thought to be a major contributor to these parallels. The social learning theory states that criminal behaviour is picked up and maintained through observation of other people’s criminal behvaiour and social repercussions that follow </w:t>
      </w:r>
      <w:sdt>
        <w:sdtPr>
          <w:rPr>
            <w:rFonts w:ascii="Aptos" w:hAnsi="Aptos"/>
            <w:noProof/>
            <w:sz w:val="24"/>
            <w:szCs w:val="24"/>
          </w:rPr>
          <w:id w:val="-772856480"/>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Ake17 \l 2057 </w:instrText>
          </w:r>
          <w:r w:rsidRPr="00910E0A">
            <w:rPr>
              <w:rFonts w:ascii="Aptos" w:hAnsi="Aptos"/>
              <w:noProof/>
              <w:sz w:val="24"/>
              <w:szCs w:val="24"/>
            </w:rPr>
            <w:fldChar w:fldCharType="separate"/>
          </w:r>
          <w:r w:rsidRPr="00910E0A">
            <w:rPr>
              <w:rFonts w:ascii="Aptos" w:hAnsi="Aptos"/>
              <w:noProof/>
              <w:sz w:val="24"/>
              <w:szCs w:val="24"/>
            </w:rPr>
            <w:t>(Akers, 2017)</w:t>
          </w:r>
          <w:r w:rsidRPr="00910E0A">
            <w:rPr>
              <w:rFonts w:ascii="Aptos" w:hAnsi="Aptos"/>
              <w:noProof/>
              <w:sz w:val="24"/>
              <w:szCs w:val="24"/>
            </w:rPr>
            <w:fldChar w:fldCharType="end"/>
          </w:r>
        </w:sdtContent>
      </w:sdt>
      <w:r w:rsidRPr="00910E0A">
        <w:rPr>
          <w:rFonts w:ascii="Aptos" w:hAnsi="Aptos"/>
          <w:noProof/>
          <w:sz w:val="24"/>
          <w:szCs w:val="24"/>
        </w:rPr>
        <w:t xml:space="preserve">. Early developmental stages are significantly more likely to be when antisocial behaviour is learned and acquired, especially if the observed behaviour is displayed by members of the person's close social circle </w:t>
      </w:r>
      <w:sdt>
        <w:sdtPr>
          <w:rPr>
            <w:rFonts w:ascii="Aptos" w:hAnsi="Aptos"/>
            <w:noProof/>
            <w:sz w:val="24"/>
            <w:szCs w:val="24"/>
          </w:rPr>
          <w:id w:val="-1381007541"/>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Fel09 \l 2057 </w:instrText>
          </w:r>
          <w:r w:rsidRPr="00910E0A">
            <w:rPr>
              <w:rFonts w:ascii="Aptos" w:hAnsi="Aptos"/>
              <w:noProof/>
              <w:sz w:val="24"/>
              <w:szCs w:val="24"/>
            </w:rPr>
            <w:fldChar w:fldCharType="separate"/>
          </w:r>
          <w:r w:rsidRPr="00910E0A">
            <w:rPr>
              <w:rFonts w:ascii="Aptos" w:hAnsi="Aptos"/>
              <w:noProof/>
              <w:sz w:val="24"/>
              <w:szCs w:val="24"/>
            </w:rPr>
            <w:t>(Felson &amp; Lane, 2009)</w:t>
          </w:r>
          <w:r w:rsidRPr="00910E0A">
            <w:rPr>
              <w:rFonts w:ascii="Aptos" w:hAnsi="Aptos"/>
              <w:noProof/>
              <w:sz w:val="24"/>
              <w:szCs w:val="24"/>
            </w:rPr>
            <w:fldChar w:fldCharType="end"/>
          </w:r>
        </w:sdtContent>
      </w:sdt>
      <w:r w:rsidRPr="00910E0A">
        <w:rPr>
          <w:rFonts w:ascii="Aptos" w:hAnsi="Aptos"/>
          <w:noProof/>
          <w:sz w:val="24"/>
          <w:szCs w:val="24"/>
        </w:rPr>
        <w:t xml:space="preserve">. Research indicates that children who have experienced phsyical or sexual abuse or have been exposed to violent envrionments are at a higher risk of committing violent crimes when they grow up. Children who grow up in a home where there is chaos, abuse or neglect may be more likely to develop violent, serious, or persistant delinquency </w:t>
      </w:r>
      <w:sdt>
        <w:sdtPr>
          <w:rPr>
            <w:rFonts w:ascii="Aptos" w:hAnsi="Aptos"/>
            <w:noProof/>
            <w:sz w:val="24"/>
            <w:szCs w:val="24"/>
          </w:rPr>
          <w:id w:val="-1095855933"/>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Bas22 \l 2057 </w:instrText>
          </w:r>
          <w:r w:rsidRPr="00910E0A">
            <w:rPr>
              <w:rFonts w:ascii="Aptos" w:hAnsi="Aptos"/>
              <w:noProof/>
              <w:sz w:val="24"/>
              <w:szCs w:val="24"/>
            </w:rPr>
            <w:fldChar w:fldCharType="separate"/>
          </w:r>
          <w:r w:rsidRPr="00910E0A">
            <w:rPr>
              <w:rFonts w:ascii="Aptos" w:hAnsi="Aptos"/>
              <w:noProof/>
              <w:sz w:val="24"/>
              <w:szCs w:val="24"/>
            </w:rPr>
            <w:t>(Basto-Pereiraa, et al., 2022)</w:t>
          </w:r>
          <w:r w:rsidRPr="00910E0A">
            <w:rPr>
              <w:rFonts w:ascii="Aptos" w:hAnsi="Aptos"/>
              <w:noProof/>
              <w:sz w:val="24"/>
              <w:szCs w:val="24"/>
            </w:rPr>
            <w:fldChar w:fldCharType="end"/>
          </w:r>
        </w:sdtContent>
      </w:sdt>
      <w:r w:rsidRPr="00910E0A">
        <w:rPr>
          <w:rFonts w:ascii="Aptos" w:hAnsi="Aptos"/>
          <w:noProof/>
          <w:sz w:val="24"/>
          <w:szCs w:val="24"/>
        </w:rPr>
        <w:t xml:space="preserve">. </w:t>
      </w:r>
      <w:r w:rsidRPr="00910E0A">
        <w:rPr>
          <w:rFonts w:ascii="Aptos" w:hAnsi="Aptos"/>
          <w:sz w:val="24"/>
          <w:szCs w:val="24"/>
        </w:rPr>
        <w:t>It is important to determine whether the empirical literature supports the notion that ACEs cause criminal activity.</w:t>
      </w:r>
    </w:p>
    <w:p w14:paraId="3DD0BA69" w14:textId="4926F7B4" w:rsidR="00C040A2" w:rsidRPr="00C2672A" w:rsidRDefault="00856D0A" w:rsidP="00C2672A">
      <w:pPr>
        <w:pStyle w:val="Heading2"/>
        <w:spacing w:line="480" w:lineRule="auto"/>
        <w:jc w:val="both"/>
        <w:rPr>
          <w:rFonts w:ascii="Aptos" w:hAnsi="Aptos"/>
          <w:b/>
          <w:bCs/>
          <w:color w:val="000000" w:themeColor="text1"/>
          <w:u w:val="single"/>
        </w:rPr>
      </w:pPr>
      <w:bookmarkStart w:id="8" w:name="_Toc157537289"/>
      <w:bookmarkStart w:id="9" w:name="_Toc165585814"/>
      <w:r w:rsidRPr="00C2672A">
        <w:rPr>
          <w:rFonts w:ascii="Aptos" w:hAnsi="Aptos"/>
          <w:b/>
          <w:bCs/>
          <w:color w:val="000000" w:themeColor="text1"/>
          <w:u w:val="single"/>
        </w:rPr>
        <w:lastRenderedPageBreak/>
        <w:t xml:space="preserve">2:2 </w:t>
      </w:r>
      <w:r w:rsidR="00C040A2" w:rsidRPr="00C2672A">
        <w:rPr>
          <w:rFonts w:ascii="Aptos" w:hAnsi="Aptos"/>
          <w:b/>
          <w:bCs/>
          <w:color w:val="000000" w:themeColor="text1"/>
          <w:u w:val="single"/>
        </w:rPr>
        <w:t>Explore the Relationship between Adverse Childhood Experiences and Young Offending</w:t>
      </w:r>
      <w:bookmarkEnd w:id="8"/>
      <w:bookmarkEnd w:id="9"/>
    </w:p>
    <w:p w14:paraId="0B8C225E"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Working with young offenders requires careful consideration of trauma and its effects. Young offenders frequently come from traumatising backgrounds, and these experiences can have a short-term or long-term negative impact on their chances of success in life by limiting their ability to engage with opportunities </w:t>
      </w:r>
      <w:sdt>
        <w:sdtPr>
          <w:rPr>
            <w:rFonts w:ascii="Aptos" w:hAnsi="Aptos"/>
            <w:sz w:val="24"/>
            <w:szCs w:val="24"/>
          </w:rPr>
          <w:id w:val="-2011739374"/>
          <w:citation/>
        </w:sdtPr>
        <w:sdtContent>
          <w:r w:rsidRPr="00910E0A">
            <w:rPr>
              <w:rFonts w:ascii="Aptos" w:hAnsi="Aptos"/>
              <w:sz w:val="24"/>
              <w:szCs w:val="24"/>
            </w:rPr>
            <w:fldChar w:fldCharType="begin"/>
          </w:r>
          <w:r w:rsidRPr="00910E0A">
            <w:rPr>
              <w:rFonts w:ascii="Aptos" w:hAnsi="Aptos"/>
              <w:sz w:val="24"/>
              <w:szCs w:val="24"/>
            </w:rPr>
            <w:instrText xml:space="preserve"> CITATION Bey \l 2057 </w:instrText>
          </w:r>
          <w:r w:rsidRPr="00910E0A">
            <w:rPr>
              <w:rFonts w:ascii="Aptos" w:hAnsi="Aptos"/>
              <w:sz w:val="24"/>
              <w:szCs w:val="24"/>
            </w:rPr>
            <w:fldChar w:fldCharType="separate"/>
          </w:r>
          <w:r w:rsidRPr="00910E0A">
            <w:rPr>
              <w:rFonts w:ascii="Aptos" w:hAnsi="Aptos"/>
              <w:noProof/>
              <w:sz w:val="24"/>
              <w:szCs w:val="24"/>
            </w:rPr>
            <w:t>(Beyound Youth Custody, 2014)</w:t>
          </w:r>
          <w:r w:rsidRPr="00910E0A">
            <w:rPr>
              <w:rFonts w:ascii="Aptos" w:hAnsi="Aptos"/>
              <w:sz w:val="24"/>
              <w:szCs w:val="24"/>
            </w:rPr>
            <w:fldChar w:fldCharType="end"/>
          </w:r>
        </w:sdtContent>
      </w:sdt>
      <w:r w:rsidRPr="00910E0A">
        <w:rPr>
          <w:rFonts w:ascii="Aptos" w:hAnsi="Aptos"/>
          <w:sz w:val="24"/>
          <w:szCs w:val="24"/>
        </w:rPr>
        <w:t xml:space="preserve">. It has been long understood that individual traumas or abuse such as physical abuse or neglect have a significant correlation with victimisation and antisocial behaviour as well as effects on crime and violence </w:t>
      </w:r>
      <w:sdt>
        <w:sdtPr>
          <w:rPr>
            <w:rFonts w:ascii="Aptos" w:hAnsi="Aptos"/>
            <w:sz w:val="24"/>
            <w:szCs w:val="24"/>
          </w:rPr>
          <w:id w:val="463238378"/>
          <w:citation/>
        </w:sdtPr>
        <w:sdtContent>
          <w:r w:rsidRPr="00910E0A">
            <w:rPr>
              <w:rFonts w:ascii="Aptos" w:hAnsi="Aptos"/>
              <w:sz w:val="24"/>
              <w:szCs w:val="24"/>
            </w:rPr>
            <w:fldChar w:fldCharType="begin"/>
          </w:r>
          <w:r w:rsidRPr="00910E0A">
            <w:rPr>
              <w:rFonts w:ascii="Aptos" w:hAnsi="Aptos"/>
              <w:sz w:val="24"/>
              <w:szCs w:val="24"/>
            </w:rPr>
            <w:instrText xml:space="preserve"> CITATION Geo63 \l 2057 </w:instrText>
          </w:r>
          <w:r w:rsidRPr="00910E0A">
            <w:rPr>
              <w:rFonts w:ascii="Aptos" w:hAnsi="Aptos"/>
              <w:sz w:val="24"/>
              <w:szCs w:val="24"/>
            </w:rPr>
            <w:fldChar w:fldCharType="separate"/>
          </w:r>
          <w:r w:rsidRPr="00910E0A">
            <w:rPr>
              <w:rFonts w:ascii="Aptos" w:hAnsi="Aptos"/>
              <w:noProof/>
              <w:sz w:val="24"/>
              <w:szCs w:val="24"/>
            </w:rPr>
            <w:t>(Curtis, 1963)</w:t>
          </w:r>
          <w:r w:rsidRPr="00910E0A">
            <w:rPr>
              <w:rFonts w:ascii="Aptos" w:hAnsi="Aptos"/>
              <w:sz w:val="24"/>
              <w:szCs w:val="24"/>
            </w:rPr>
            <w:fldChar w:fldCharType="end"/>
          </w:r>
        </w:sdtContent>
      </w:sdt>
      <w:r w:rsidRPr="00910E0A">
        <w:rPr>
          <w:rFonts w:ascii="Aptos" w:hAnsi="Aptos"/>
          <w:sz w:val="24"/>
          <w:szCs w:val="24"/>
        </w:rPr>
        <w:t xml:space="preserve">. Specifically, Widom’s studies on the cycle of violence have been crucial in demonstrating how children who witness violence are more likely to engage in violent behaviour themselves as adults </w:t>
      </w:r>
      <w:sdt>
        <w:sdtPr>
          <w:rPr>
            <w:rFonts w:ascii="Aptos" w:hAnsi="Aptos"/>
            <w:sz w:val="24"/>
            <w:szCs w:val="24"/>
          </w:rPr>
          <w:id w:val="-205182643"/>
          <w:citation/>
        </w:sdtPr>
        <w:sdtContent>
          <w:r w:rsidRPr="00910E0A">
            <w:rPr>
              <w:rFonts w:ascii="Aptos" w:hAnsi="Aptos"/>
              <w:sz w:val="24"/>
              <w:szCs w:val="24"/>
            </w:rPr>
            <w:fldChar w:fldCharType="begin"/>
          </w:r>
          <w:r w:rsidRPr="00910E0A">
            <w:rPr>
              <w:rFonts w:ascii="Aptos" w:hAnsi="Aptos"/>
              <w:sz w:val="24"/>
              <w:szCs w:val="24"/>
            </w:rPr>
            <w:instrText xml:space="preserve"> CITATION Max01 \l 2057 </w:instrText>
          </w:r>
          <w:r w:rsidRPr="00910E0A">
            <w:rPr>
              <w:rFonts w:ascii="Aptos" w:hAnsi="Aptos"/>
              <w:sz w:val="24"/>
              <w:szCs w:val="24"/>
            </w:rPr>
            <w:fldChar w:fldCharType="separate"/>
          </w:r>
          <w:r w:rsidRPr="00910E0A">
            <w:rPr>
              <w:rFonts w:ascii="Aptos" w:hAnsi="Aptos"/>
              <w:noProof/>
              <w:sz w:val="24"/>
              <w:szCs w:val="24"/>
            </w:rPr>
            <w:t>(Maxfield &amp; Widom, 2001)</w:t>
          </w:r>
          <w:r w:rsidRPr="00910E0A">
            <w:rPr>
              <w:rFonts w:ascii="Aptos" w:hAnsi="Aptos"/>
              <w:sz w:val="24"/>
              <w:szCs w:val="24"/>
            </w:rPr>
            <w:fldChar w:fldCharType="end"/>
          </w:r>
        </w:sdtContent>
      </w:sdt>
      <w:r w:rsidRPr="00910E0A">
        <w:rPr>
          <w:rFonts w:ascii="Aptos" w:hAnsi="Aptos"/>
          <w:sz w:val="24"/>
          <w:szCs w:val="24"/>
        </w:rPr>
        <w:t xml:space="preserve">. Similarly, it has been discovered that maltreatment during childhood increases the likelihood of criminality by about 50% </w:t>
      </w:r>
      <w:sdt>
        <w:sdtPr>
          <w:rPr>
            <w:rFonts w:ascii="Aptos" w:hAnsi="Aptos"/>
            <w:sz w:val="24"/>
            <w:szCs w:val="24"/>
          </w:rPr>
          <w:id w:val="-1769620277"/>
          <w:citation/>
        </w:sdtPr>
        <w:sdtContent>
          <w:r w:rsidRPr="00910E0A">
            <w:rPr>
              <w:rFonts w:ascii="Aptos" w:hAnsi="Aptos"/>
              <w:sz w:val="24"/>
              <w:szCs w:val="24"/>
            </w:rPr>
            <w:fldChar w:fldCharType="begin"/>
          </w:r>
          <w:r w:rsidRPr="00910E0A">
            <w:rPr>
              <w:rFonts w:ascii="Aptos" w:hAnsi="Aptos"/>
              <w:sz w:val="24"/>
              <w:szCs w:val="24"/>
            </w:rPr>
            <w:instrText xml:space="preserve"> CITATION Cas02 \l 2057 </w:instrText>
          </w:r>
          <w:r w:rsidRPr="00910E0A">
            <w:rPr>
              <w:rFonts w:ascii="Aptos" w:hAnsi="Aptos"/>
              <w:sz w:val="24"/>
              <w:szCs w:val="24"/>
            </w:rPr>
            <w:fldChar w:fldCharType="separate"/>
          </w:r>
          <w:r w:rsidRPr="00910E0A">
            <w:rPr>
              <w:rFonts w:ascii="Aptos" w:hAnsi="Aptos"/>
              <w:noProof/>
              <w:sz w:val="24"/>
              <w:szCs w:val="24"/>
            </w:rPr>
            <w:t>(Caspi, et al., 2002)</w:t>
          </w:r>
          <w:r w:rsidRPr="00910E0A">
            <w:rPr>
              <w:rFonts w:ascii="Aptos" w:hAnsi="Aptos"/>
              <w:sz w:val="24"/>
              <w:szCs w:val="24"/>
            </w:rPr>
            <w:fldChar w:fldCharType="end"/>
          </w:r>
        </w:sdtContent>
      </w:sdt>
      <w:r w:rsidRPr="00910E0A">
        <w:rPr>
          <w:rFonts w:ascii="Aptos" w:hAnsi="Aptos"/>
          <w:sz w:val="24"/>
          <w:szCs w:val="24"/>
        </w:rPr>
        <w:t xml:space="preserve">. </w:t>
      </w:r>
    </w:p>
    <w:p w14:paraId="1A0F29EC"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To find out more about the causes of serious and violent juveniles, </w:t>
      </w:r>
      <w:r w:rsidRPr="00910E0A">
        <w:rPr>
          <w:rFonts w:ascii="Aptos" w:hAnsi="Aptos"/>
          <w:noProof/>
          <w:sz w:val="24"/>
          <w:szCs w:val="24"/>
        </w:rPr>
        <w:t xml:space="preserve">Office of Juvenile Justice and Delinquency Prevention, (2003) </w:t>
      </w:r>
      <w:r w:rsidRPr="00910E0A">
        <w:rPr>
          <w:rFonts w:ascii="Aptos" w:hAnsi="Aptos"/>
          <w:sz w:val="24"/>
          <w:szCs w:val="24"/>
        </w:rPr>
        <w:t xml:space="preserve">commissioned a study group on this topic in 1995 </w:t>
      </w:r>
      <w:sdt>
        <w:sdtPr>
          <w:rPr>
            <w:rFonts w:ascii="Aptos" w:hAnsi="Aptos"/>
            <w:sz w:val="24"/>
            <w:szCs w:val="24"/>
          </w:rPr>
          <w:id w:val="1878891659"/>
          <w:citation/>
        </w:sdtPr>
        <w:sdtContent>
          <w:r w:rsidRPr="00910E0A">
            <w:rPr>
              <w:rFonts w:ascii="Aptos" w:hAnsi="Aptos"/>
              <w:sz w:val="24"/>
              <w:szCs w:val="24"/>
            </w:rPr>
            <w:fldChar w:fldCharType="begin"/>
          </w:r>
          <w:r w:rsidRPr="00910E0A">
            <w:rPr>
              <w:rFonts w:ascii="Aptos" w:hAnsi="Aptos"/>
              <w:sz w:val="24"/>
              <w:szCs w:val="24"/>
            </w:rPr>
            <w:instrText xml:space="preserve"> CITATION Loe00 \l 2057 </w:instrText>
          </w:r>
          <w:r w:rsidRPr="00910E0A">
            <w:rPr>
              <w:rFonts w:ascii="Aptos" w:hAnsi="Aptos"/>
              <w:sz w:val="24"/>
              <w:szCs w:val="24"/>
            </w:rPr>
            <w:fldChar w:fldCharType="separate"/>
          </w:r>
          <w:r w:rsidRPr="00910E0A">
            <w:rPr>
              <w:rFonts w:ascii="Aptos" w:hAnsi="Aptos"/>
              <w:noProof/>
              <w:sz w:val="24"/>
              <w:szCs w:val="24"/>
            </w:rPr>
            <w:t>(Loeber &amp; Farrington, 2000)</w:t>
          </w:r>
          <w:r w:rsidRPr="00910E0A">
            <w:rPr>
              <w:rFonts w:ascii="Aptos" w:hAnsi="Aptos"/>
              <w:sz w:val="24"/>
              <w:szCs w:val="24"/>
            </w:rPr>
            <w:fldChar w:fldCharType="end"/>
          </w:r>
        </w:sdtContent>
      </w:sdt>
      <w:r w:rsidRPr="00910E0A">
        <w:rPr>
          <w:rFonts w:ascii="Aptos" w:hAnsi="Aptos"/>
          <w:sz w:val="24"/>
          <w:szCs w:val="24"/>
        </w:rPr>
        <w:t xml:space="preserve">. Starting in 1997, 17,337 participants who sought Kaiser Permanente Health Services participated in the Adverse Childhood Experiences study, which gathered information on childhood adversity and its association with adult health outcomes </w:t>
      </w:r>
      <w:sdt>
        <w:sdtPr>
          <w:rPr>
            <w:rFonts w:ascii="Aptos" w:hAnsi="Aptos"/>
            <w:sz w:val="24"/>
            <w:szCs w:val="24"/>
          </w:rPr>
          <w:id w:val="1236288080"/>
          <w:citation/>
        </w:sdtPr>
        <w:sdtContent>
          <w:r w:rsidRPr="00910E0A">
            <w:rPr>
              <w:rFonts w:ascii="Aptos" w:hAnsi="Aptos"/>
              <w:sz w:val="24"/>
              <w:szCs w:val="24"/>
            </w:rPr>
            <w:fldChar w:fldCharType="begin"/>
          </w:r>
          <w:r w:rsidRPr="00910E0A">
            <w:rPr>
              <w:rFonts w:ascii="Aptos" w:hAnsi="Aptos"/>
              <w:sz w:val="24"/>
              <w:szCs w:val="24"/>
            </w:rPr>
            <w:instrText xml:space="preserve"> CITATION Fel98 \l 2057 </w:instrText>
          </w:r>
          <w:r w:rsidRPr="00910E0A">
            <w:rPr>
              <w:rFonts w:ascii="Aptos" w:hAnsi="Aptos"/>
              <w:sz w:val="24"/>
              <w:szCs w:val="24"/>
            </w:rPr>
            <w:fldChar w:fldCharType="separate"/>
          </w:r>
          <w:r w:rsidRPr="00910E0A">
            <w:rPr>
              <w:rFonts w:ascii="Aptos" w:hAnsi="Aptos"/>
              <w:noProof/>
              <w:sz w:val="24"/>
              <w:szCs w:val="24"/>
            </w:rPr>
            <w:t>(Felitti, et al., 1998)</w:t>
          </w:r>
          <w:r w:rsidRPr="00910E0A">
            <w:rPr>
              <w:rFonts w:ascii="Aptos" w:hAnsi="Aptos"/>
              <w:sz w:val="24"/>
              <w:szCs w:val="24"/>
            </w:rPr>
            <w:fldChar w:fldCharType="end"/>
          </w:r>
        </w:sdtContent>
      </w:sdt>
      <w:r w:rsidRPr="00910E0A">
        <w:rPr>
          <w:rFonts w:ascii="Aptos" w:hAnsi="Aptos"/>
          <w:sz w:val="24"/>
          <w:szCs w:val="24"/>
        </w:rPr>
        <w:t xml:space="preserve">. Despite the underrepresentation of lower socioeconomic classes and ethnic minorities, the project results were noteworthy and unfavourable correlations between child abuse and dysfunctional households. Over 28% of the participants said they had experienced physical abuse as children, 11% had experienced emotional abuse, and 21% had experienced sexual abuse. Compared to men, (16% and </w:t>
      </w:r>
      <w:r w:rsidRPr="00910E0A">
        <w:rPr>
          <w:rFonts w:ascii="Aptos" w:hAnsi="Aptos"/>
          <w:sz w:val="24"/>
          <w:szCs w:val="24"/>
        </w:rPr>
        <w:lastRenderedPageBreak/>
        <w:t xml:space="preserve">8%, respectively), women are more likely to report emotional, sexual, and other forms of abuse </w:t>
      </w:r>
      <w:sdt>
        <w:sdtPr>
          <w:rPr>
            <w:rFonts w:ascii="Aptos" w:hAnsi="Aptos"/>
            <w:sz w:val="24"/>
            <w:szCs w:val="24"/>
          </w:rPr>
          <w:id w:val="1415507239"/>
          <w:citation/>
        </w:sdtPr>
        <w:sdtContent>
          <w:r w:rsidRPr="00910E0A">
            <w:rPr>
              <w:rFonts w:ascii="Aptos" w:hAnsi="Aptos"/>
              <w:sz w:val="24"/>
              <w:szCs w:val="24"/>
            </w:rPr>
            <w:fldChar w:fldCharType="begin"/>
          </w:r>
          <w:r w:rsidRPr="00910E0A">
            <w:rPr>
              <w:rFonts w:ascii="Aptos" w:hAnsi="Aptos"/>
              <w:sz w:val="24"/>
              <w:szCs w:val="24"/>
            </w:rPr>
            <w:instrText xml:space="preserve">CITATION Cen13 \l 2057 </w:instrText>
          </w:r>
          <w:r w:rsidRPr="00910E0A">
            <w:rPr>
              <w:rFonts w:ascii="Aptos" w:hAnsi="Aptos"/>
              <w:sz w:val="24"/>
              <w:szCs w:val="24"/>
            </w:rPr>
            <w:fldChar w:fldCharType="separate"/>
          </w:r>
          <w:r w:rsidRPr="00910E0A">
            <w:rPr>
              <w:rFonts w:ascii="Aptos" w:hAnsi="Aptos"/>
              <w:noProof/>
              <w:sz w:val="24"/>
              <w:szCs w:val="24"/>
            </w:rPr>
            <w:t>(Centers for Disease control and prevention, 2013)</w:t>
          </w:r>
          <w:r w:rsidRPr="00910E0A">
            <w:rPr>
              <w:rFonts w:ascii="Aptos" w:hAnsi="Aptos"/>
              <w:sz w:val="24"/>
              <w:szCs w:val="24"/>
            </w:rPr>
            <w:fldChar w:fldCharType="end"/>
          </w:r>
        </w:sdtContent>
      </w:sdt>
      <w:r w:rsidRPr="00910E0A">
        <w:rPr>
          <w:rFonts w:ascii="Aptos" w:hAnsi="Aptos"/>
          <w:sz w:val="24"/>
          <w:szCs w:val="24"/>
        </w:rPr>
        <w:t xml:space="preserve">. The detrimental effects of early trauma on behavioural, physical, and social well-being in adulthood have been amply and repeatedly shown by adverse childhood experiences research </w:t>
      </w:r>
      <w:sdt>
        <w:sdtPr>
          <w:rPr>
            <w:rFonts w:ascii="Aptos" w:hAnsi="Aptos"/>
            <w:sz w:val="24"/>
            <w:szCs w:val="24"/>
          </w:rPr>
          <w:id w:val="-365379300"/>
          <w:citation/>
        </w:sdtPr>
        <w:sdtContent>
          <w:r w:rsidRPr="00910E0A">
            <w:rPr>
              <w:rFonts w:ascii="Aptos" w:hAnsi="Aptos"/>
              <w:sz w:val="24"/>
              <w:szCs w:val="24"/>
            </w:rPr>
            <w:fldChar w:fldCharType="begin"/>
          </w:r>
          <w:r w:rsidRPr="00910E0A">
            <w:rPr>
              <w:rFonts w:ascii="Aptos" w:hAnsi="Aptos"/>
              <w:sz w:val="24"/>
              <w:szCs w:val="24"/>
            </w:rPr>
            <w:instrText xml:space="preserve"> CITATION And10 \l 2057 </w:instrText>
          </w:r>
          <w:r w:rsidRPr="00910E0A">
            <w:rPr>
              <w:rFonts w:ascii="Aptos" w:hAnsi="Aptos"/>
              <w:sz w:val="24"/>
              <w:szCs w:val="24"/>
            </w:rPr>
            <w:fldChar w:fldCharType="separate"/>
          </w:r>
          <w:r w:rsidRPr="00910E0A">
            <w:rPr>
              <w:rFonts w:ascii="Aptos" w:hAnsi="Aptos"/>
              <w:noProof/>
              <w:sz w:val="24"/>
              <w:szCs w:val="24"/>
            </w:rPr>
            <w:t>(Anda, et al., 2010)</w:t>
          </w:r>
          <w:r w:rsidRPr="00910E0A">
            <w:rPr>
              <w:rFonts w:ascii="Aptos" w:hAnsi="Aptos"/>
              <w:sz w:val="24"/>
              <w:szCs w:val="24"/>
            </w:rPr>
            <w:fldChar w:fldCharType="end"/>
          </w:r>
        </w:sdtContent>
      </w:sdt>
      <w:r w:rsidRPr="00910E0A">
        <w:rPr>
          <w:rFonts w:ascii="Aptos" w:hAnsi="Aptos"/>
          <w:sz w:val="24"/>
          <w:szCs w:val="24"/>
        </w:rPr>
        <w:t xml:space="preserve">. </w:t>
      </w:r>
    </w:p>
    <w:p w14:paraId="215620EA" w14:textId="3D651F79" w:rsidR="00C040A2" w:rsidRPr="00C2672A" w:rsidRDefault="00C040A2" w:rsidP="00C2672A">
      <w:pPr>
        <w:spacing w:line="480" w:lineRule="auto"/>
        <w:jc w:val="both"/>
        <w:rPr>
          <w:rFonts w:ascii="Aptos" w:hAnsi="Aptos"/>
          <w:sz w:val="24"/>
          <w:szCs w:val="24"/>
        </w:rPr>
      </w:pPr>
      <w:r w:rsidRPr="00910E0A">
        <w:rPr>
          <w:rFonts w:ascii="Aptos" w:hAnsi="Aptos"/>
          <w:sz w:val="24"/>
          <w:szCs w:val="24"/>
        </w:rPr>
        <w:t xml:space="preserve">As per the FBI, young offenders were responsible for about 1 in 8 violent crimes that were reported in the United States. </w:t>
      </w:r>
      <w:proofErr w:type="gramStart"/>
      <w:r w:rsidRPr="00910E0A">
        <w:rPr>
          <w:rFonts w:ascii="Aptos" w:hAnsi="Aptos"/>
          <w:sz w:val="24"/>
          <w:szCs w:val="24"/>
        </w:rPr>
        <w:t>That being said, less</w:t>
      </w:r>
      <w:proofErr w:type="gramEnd"/>
      <w:r w:rsidRPr="00910E0A">
        <w:rPr>
          <w:rFonts w:ascii="Aptos" w:hAnsi="Aptos"/>
          <w:sz w:val="24"/>
          <w:szCs w:val="24"/>
        </w:rPr>
        <w:t xml:space="preserve"> than 10% of juvenile offenders commit more than 50% serious and violent juvenile offences </w:t>
      </w:r>
      <w:sdt>
        <w:sdtPr>
          <w:rPr>
            <w:rFonts w:ascii="Aptos" w:hAnsi="Aptos"/>
            <w:sz w:val="24"/>
            <w:szCs w:val="24"/>
          </w:rPr>
          <w:id w:val="1805886800"/>
          <w:citation/>
        </w:sdtPr>
        <w:sdtContent>
          <w:r w:rsidRPr="00910E0A">
            <w:rPr>
              <w:rFonts w:ascii="Aptos" w:hAnsi="Aptos"/>
              <w:sz w:val="24"/>
              <w:szCs w:val="24"/>
            </w:rPr>
            <w:fldChar w:fldCharType="begin"/>
          </w:r>
          <w:r w:rsidRPr="00910E0A">
            <w:rPr>
              <w:rFonts w:ascii="Aptos" w:hAnsi="Aptos"/>
              <w:sz w:val="24"/>
              <w:szCs w:val="24"/>
            </w:rPr>
            <w:instrText xml:space="preserve"> CITATION Ale11 \l 2057 </w:instrText>
          </w:r>
          <w:r w:rsidRPr="00910E0A">
            <w:rPr>
              <w:rFonts w:ascii="Aptos" w:hAnsi="Aptos"/>
              <w:sz w:val="24"/>
              <w:szCs w:val="24"/>
            </w:rPr>
            <w:fldChar w:fldCharType="separate"/>
          </w:r>
          <w:r w:rsidRPr="00910E0A">
            <w:rPr>
              <w:rFonts w:ascii="Aptos" w:hAnsi="Aptos"/>
              <w:noProof/>
              <w:sz w:val="24"/>
              <w:szCs w:val="24"/>
            </w:rPr>
            <w:t>(Piquero, 2011)</w:t>
          </w:r>
          <w:r w:rsidRPr="00910E0A">
            <w:rPr>
              <w:rFonts w:ascii="Aptos" w:hAnsi="Aptos"/>
              <w:sz w:val="24"/>
              <w:szCs w:val="24"/>
            </w:rPr>
            <w:fldChar w:fldCharType="end"/>
          </w:r>
        </w:sdtContent>
      </w:sdt>
      <w:r w:rsidRPr="00910E0A">
        <w:rPr>
          <w:rFonts w:ascii="Aptos" w:hAnsi="Aptos"/>
          <w:sz w:val="24"/>
          <w:szCs w:val="24"/>
        </w:rPr>
        <w:t xml:space="preserve">. In 1995 a study group was created by the U.S Department of Justice’s Office of Juvenile Justice and Delinquency Prevention to look into serious and violent young offenders to help gain a better understanding about these offenders and what the best strategy was for preventing young offenders from committing these types of violent crimes </w:t>
      </w:r>
      <w:sdt>
        <w:sdtPr>
          <w:rPr>
            <w:rFonts w:ascii="Aptos" w:hAnsi="Aptos"/>
            <w:sz w:val="24"/>
            <w:szCs w:val="24"/>
          </w:rPr>
          <w:id w:val="90357203"/>
          <w:citation/>
        </w:sdtPr>
        <w:sdtContent>
          <w:r w:rsidRPr="00910E0A">
            <w:rPr>
              <w:rFonts w:ascii="Aptos" w:hAnsi="Aptos"/>
              <w:sz w:val="24"/>
              <w:szCs w:val="24"/>
            </w:rPr>
            <w:fldChar w:fldCharType="begin"/>
          </w:r>
          <w:r w:rsidRPr="00910E0A">
            <w:rPr>
              <w:rFonts w:ascii="Aptos" w:hAnsi="Aptos"/>
              <w:sz w:val="24"/>
              <w:szCs w:val="24"/>
            </w:rPr>
            <w:instrText xml:space="preserve"> CITATION Tto11 \l 2057 </w:instrText>
          </w:r>
          <w:r w:rsidRPr="00910E0A">
            <w:rPr>
              <w:rFonts w:ascii="Aptos" w:hAnsi="Aptos"/>
              <w:sz w:val="24"/>
              <w:szCs w:val="24"/>
            </w:rPr>
            <w:fldChar w:fldCharType="separate"/>
          </w:r>
          <w:r w:rsidRPr="00910E0A">
            <w:rPr>
              <w:rFonts w:ascii="Aptos" w:hAnsi="Aptos"/>
              <w:noProof/>
              <w:sz w:val="24"/>
              <w:szCs w:val="24"/>
            </w:rPr>
            <w:t>(Ttofi, et al., 2011)</w:t>
          </w:r>
          <w:r w:rsidRPr="00910E0A">
            <w:rPr>
              <w:rFonts w:ascii="Aptos" w:hAnsi="Aptos"/>
              <w:sz w:val="24"/>
              <w:szCs w:val="24"/>
            </w:rPr>
            <w:fldChar w:fldCharType="end"/>
          </w:r>
        </w:sdtContent>
      </w:sdt>
      <w:r w:rsidRPr="00910E0A">
        <w:rPr>
          <w:rFonts w:ascii="Aptos" w:hAnsi="Aptos"/>
          <w:sz w:val="24"/>
          <w:szCs w:val="24"/>
        </w:rPr>
        <w:t xml:space="preserve">. Comparing serious, violent and chronic offenders to the less severe or non-offending juvenile population, one of the most important and frequently found findings within the literature was that serious, violent and chronic offenders experienced trauma, abuse, neglect, and maltreatment at a higher rate during their childhood </w:t>
      </w:r>
      <w:sdt>
        <w:sdtPr>
          <w:rPr>
            <w:rFonts w:ascii="Aptos" w:hAnsi="Aptos"/>
            <w:sz w:val="24"/>
            <w:szCs w:val="24"/>
          </w:rPr>
          <w:id w:val="-1414625910"/>
          <w:citation/>
        </w:sdtPr>
        <w:sdtContent>
          <w:r w:rsidRPr="00910E0A">
            <w:rPr>
              <w:rFonts w:ascii="Aptos" w:hAnsi="Aptos"/>
              <w:sz w:val="24"/>
              <w:szCs w:val="24"/>
            </w:rPr>
            <w:fldChar w:fldCharType="begin"/>
          </w:r>
          <w:r w:rsidRPr="00910E0A">
            <w:rPr>
              <w:rFonts w:ascii="Aptos" w:hAnsi="Aptos"/>
              <w:sz w:val="24"/>
              <w:szCs w:val="24"/>
            </w:rPr>
            <w:instrText xml:space="preserve"> CITATION Fox14 \l 2057 </w:instrText>
          </w:r>
          <w:r w:rsidRPr="00910E0A">
            <w:rPr>
              <w:rFonts w:ascii="Aptos" w:hAnsi="Aptos"/>
              <w:sz w:val="24"/>
              <w:szCs w:val="24"/>
            </w:rPr>
            <w:fldChar w:fldCharType="separate"/>
          </w:r>
          <w:r w:rsidRPr="00910E0A">
            <w:rPr>
              <w:rFonts w:ascii="Aptos" w:hAnsi="Aptos"/>
              <w:noProof/>
              <w:sz w:val="24"/>
              <w:szCs w:val="24"/>
            </w:rPr>
            <w:t>(Fox, et al., 2014)</w:t>
          </w:r>
          <w:r w:rsidRPr="00910E0A">
            <w:rPr>
              <w:rFonts w:ascii="Aptos" w:hAnsi="Aptos"/>
              <w:sz w:val="24"/>
              <w:szCs w:val="24"/>
            </w:rPr>
            <w:fldChar w:fldCharType="end"/>
          </w:r>
        </w:sdtContent>
      </w:sdt>
      <w:r w:rsidRPr="00910E0A">
        <w:rPr>
          <w:rFonts w:ascii="Aptos" w:hAnsi="Aptos"/>
          <w:sz w:val="24"/>
          <w:szCs w:val="24"/>
        </w:rPr>
        <w:t xml:space="preserve">. Leverson and Socia (2016) have observed that there is a link between adult criminality and childhood trauma, and as well as other criminal offenders, the greater the exposure to adverse events can have a significant association with mental illness/disorders as well as involvement within drug criminality. </w:t>
      </w:r>
      <w:r w:rsidRPr="00910E0A">
        <w:rPr>
          <w:rFonts w:ascii="Aptos" w:hAnsi="Aptos"/>
          <w:noProof/>
          <w:sz w:val="24"/>
          <w:szCs w:val="24"/>
        </w:rPr>
        <w:t>Bellis, et al., (2015)</w:t>
      </w:r>
      <w:r w:rsidRPr="00910E0A">
        <w:rPr>
          <w:rFonts w:ascii="Aptos" w:hAnsi="Aptos"/>
          <w:sz w:val="24"/>
          <w:szCs w:val="24"/>
        </w:rPr>
        <w:t xml:space="preserve"> has found that if an offender has experienced more than 4 adverse childhood experiences then they are 15 times more likely to commit or have already committed an act of violence and are 20 times more likely to serve time in prison compared to young </w:t>
      </w:r>
      <w:r w:rsidRPr="00910E0A">
        <w:rPr>
          <w:rFonts w:ascii="Aptos" w:hAnsi="Aptos"/>
          <w:sz w:val="24"/>
          <w:szCs w:val="24"/>
        </w:rPr>
        <w:lastRenderedPageBreak/>
        <w:t xml:space="preserve">offenders and adults that have not experienced adverse childhood experiences at all. However, </w:t>
      </w:r>
      <w:r w:rsidRPr="00910E0A">
        <w:rPr>
          <w:rFonts w:ascii="Aptos" w:hAnsi="Aptos"/>
          <w:noProof/>
          <w:sz w:val="24"/>
          <w:szCs w:val="24"/>
        </w:rPr>
        <w:t>Reavis , et al., (2013)</w:t>
      </w:r>
      <w:r w:rsidRPr="00910E0A">
        <w:rPr>
          <w:rFonts w:ascii="Aptos" w:hAnsi="Aptos"/>
          <w:sz w:val="24"/>
          <w:szCs w:val="24"/>
        </w:rPr>
        <w:t xml:space="preserve"> similarly has found that male offenders reported were four times as many adverse childhood experiences than non-offenders, and as per the UK prison survey, it has reported findings of a similar nature, leading that to higher rates of childhood abuse, family violence or experiences of being within the foster care system are among those who become adult prisoners </w:t>
      </w:r>
      <w:sdt>
        <w:sdtPr>
          <w:rPr>
            <w:rFonts w:ascii="Aptos" w:hAnsi="Aptos"/>
            <w:sz w:val="24"/>
            <w:szCs w:val="24"/>
          </w:rPr>
          <w:id w:val="124360344"/>
          <w:citation/>
        </w:sdtPr>
        <w:sdtContent>
          <w:r w:rsidRPr="00910E0A">
            <w:rPr>
              <w:rFonts w:ascii="Aptos" w:hAnsi="Aptos"/>
              <w:sz w:val="24"/>
              <w:szCs w:val="24"/>
            </w:rPr>
            <w:fldChar w:fldCharType="begin"/>
          </w:r>
          <w:r w:rsidRPr="00910E0A">
            <w:rPr>
              <w:rFonts w:ascii="Aptos" w:hAnsi="Aptos"/>
              <w:sz w:val="24"/>
              <w:szCs w:val="24"/>
            </w:rPr>
            <w:instrText xml:space="preserve">CITATION Car17 \l 2057 </w:instrText>
          </w:r>
          <w:r w:rsidRPr="00910E0A">
            <w:rPr>
              <w:rFonts w:ascii="Aptos" w:hAnsi="Aptos"/>
              <w:sz w:val="24"/>
              <w:szCs w:val="24"/>
            </w:rPr>
            <w:fldChar w:fldCharType="separate"/>
          </w:r>
          <w:r w:rsidRPr="00910E0A">
            <w:rPr>
              <w:rFonts w:ascii="Aptos" w:hAnsi="Aptos"/>
              <w:noProof/>
              <w:sz w:val="24"/>
              <w:szCs w:val="24"/>
            </w:rPr>
            <w:t>(Carnie, et al., 2017)</w:t>
          </w:r>
          <w:r w:rsidRPr="00910E0A">
            <w:rPr>
              <w:rFonts w:ascii="Aptos" w:hAnsi="Aptos"/>
              <w:sz w:val="24"/>
              <w:szCs w:val="24"/>
            </w:rPr>
            <w:fldChar w:fldCharType="end"/>
          </w:r>
        </w:sdtContent>
      </w:sdt>
      <w:r w:rsidRPr="00910E0A">
        <w:rPr>
          <w:rFonts w:ascii="Aptos" w:hAnsi="Aptos"/>
          <w:sz w:val="24"/>
          <w:szCs w:val="24"/>
        </w:rPr>
        <w:t xml:space="preserve">. Even though </w:t>
      </w:r>
      <w:proofErr w:type="gramStart"/>
      <w:r w:rsidRPr="00910E0A">
        <w:rPr>
          <w:rFonts w:ascii="Aptos" w:hAnsi="Aptos"/>
          <w:sz w:val="24"/>
          <w:szCs w:val="24"/>
        </w:rPr>
        <w:t>a number of</w:t>
      </w:r>
      <w:proofErr w:type="gramEnd"/>
      <w:r w:rsidRPr="00910E0A">
        <w:rPr>
          <w:rFonts w:ascii="Aptos" w:hAnsi="Aptos"/>
          <w:sz w:val="24"/>
          <w:szCs w:val="24"/>
        </w:rPr>
        <w:t xml:space="preserve"> studies have demonstrated that trauma is a significant contributing factor to adverse childhood experiences and have established that having an ACE will almost certainly increase the likelihood of committing crimes </w:t>
      </w:r>
      <w:sdt>
        <w:sdtPr>
          <w:rPr>
            <w:rFonts w:ascii="Aptos" w:hAnsi="Aptos"/>
            <w:sz w:val="24"/>
            <w:szCs w:val="24"/>
          </w:rPr>
          <w:id w:val="-901523942"/>
          <w:citation/>
        </w:sdtPr>
        <w:sdtContent>
          <w:r w:rsidRPr="00910E0A">
            <w:rPr>
              <w:rFonts w:ascii="Aptos" w:hAnsi="Aptos"/>
              <w:sz w:val="24"/>
              <w:szCs w:val="24"/>
            </w:rPr>
            <w:fldChar w:fldCharType="begin"/>
          </w:r>
          <w:r w:rsidRPr="00910E0A">
            <w:rPr>
              <w:rFonts w:ascii="Aptos" w:hAnsi="Aptos"/>
              <w:sz w:val="24"/>
              <w:szCs w:val="24"/>
            </w:rPr>
            <w:instrText xml:space="preserve"> CITATION For16 \l 2057 </w:instrText>
          </w:r>
          <w:r w:rsidRPr="00910E0A">
            <w:rPr>
              <w:rFonts w:ascii="Aptos" w:hAnsi="Aptos"/>
              <w:sz w:val="24"/>
              <w:szCs w:val="24"/>
            </w:rPr>
            <w:fldChar w:fldCharType="separate"/>
          </w:r>
          <w:r w:rsidRPr="00910E0A">
            <w:rPr>
              <w:rFonts w:ascii="Aptos" w:hAnsi="Aptos"/>
              <w:noProof/>
              <w:sz w:val="24"/>
              <w:szCs w:val="24"/>
            </w:rPr>
            <w:t>(Ford, et al., 2016)</w:t>
          </w:r>
          <w:r w:rsidRPr="00910E0A">
            <w:rPr>
              <w:rFonts w:ascii="Aptos" w:hAnsi="Aptos"/>
              <w:sz w:val="24"/>
              <w:szCs w:val="24"/>
            </w:rPr>
            <w:fldChar w:fldCharType="end"/>
          </w:r>
        </w:sdtContent>
      </w:sdt>
      <w:r w:rsidRPr="00910E0A">
        <w:rPr>
          <w:rFonts w:ascii="Aptos" w:hAnsi="Aptos"/>
          <w:sz w:val="24"/>
          <w:szCs w:val="24"/>
        </w:rPr>
        <w:t xml:space="preserve">. </w:t>
      </w:r>
      <w:proofErr w:type="spellStart"/>
      <w:r w:rsidRPr="00910E0A">
        <w:rPr>
          <w:rFonts w:ascii="Aptos" w:hAnsi="Aptos"/>
          <w:sz w:val="24"/>
          <w:szCs w:val="24"/>
        </w:rPr>
        <w:t>Finkelhor</w:t>
      </w:r>
      <w:proofErr w:type="spellEnd"/>
      <w:r w:rsidRPr="00910E0A">
        <w:rPr>
          <w:rFonts w:ascii="Aptos" w:hAnsi="Aptos"/>
          <w:sz w:val="24"/>
          <w:szCs w:val="24"/>
        </w:rPr>
        <w:t xml:space="preserve"> (2018) has noted, however, that this does not always imply that all people with a high ACEs score will have experienced that trauma and will not exhibit any symptoms that would lead them to commit an offence at a young age or in later life. </w:t>
      </w:r>
    </w:p>
    <w:p w14:paraId="7D4B9EBA" w14:textId="6B753F65" w:rsidR="00C040A2" w:rsidRPr="00C2672A" w:rsidRDefault="00856D0A" w:rsidP="00C2672A">
      <w:pPr>
        <w:pStyle w:val="Heading2"/>
        <w:spacing w:line="480" w:lineRule="auto"/>
        <w:jc w:val="both"/>
        <w:rPr>
          <w:rFonts w:ascii="Aptos" w:hAnsi="Aptos"/>
          <w:b/>
          <w:bCs/>
          <w:color w:val="000000" w:themeColor="text1"/>
          <w:u w:val="single"/>
        </w:rPr>
      </w:pPr>
      <w:bookmarkStart w:id="10" w:name="_Toc157537290"/>
      <w:bookmarkStart w:id="11" w:name="_Toc165585815"/>
      <w:r w:rsidRPr="00C2672A">
        <w:rPr>
          <w:rFonts w:ascii="Aptos" w:hAnsi="Aptos"/>
          <w:b/>
          <w:bCs/>
          <w:color w:val="000000" w:themeColor="text1"/>
          <w:u w:val="single"/>
        </w:rPr>
        <w:t xml:space="preserve">2:3 </w:t>
      </w:r>
      <w:r w:rsidR="00C040A2" w:rsidRPr="00C2672A">
        <w:rPr>
          <w:rFonts w:ascii="Aptos" w:hAnsi="Aptos"/>
          <w:b/>
          <w:bCs/>
          <w:color w:val="000000" w:themeColor="text1"/>
          <w:u w:val="single"/>
        </w:rPr>
        <w:t>Preventative Measures within England and Wales</w:t>
      </w:r>
      <w:bookmarkEnd w:id="10"/>
      <w:bookmarkEnd w:id="11"/>
    </w:p>
    <w:p w14:paraId="1E383EC3"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Within England and Wales, the government has sought out to promote working with young offenders to prevent young offending, there is a wide range of Youth Offending Teams that have a wide range of prevention work that work with offenders who are seen to be more at risk of offending. One of the best and more effective ways to reduce youth offending is early intervention by ensuring this, young people will be less likely to commit crimes such as anti-social behaviour </w:t>
      </w:r>
      <w:sdt>
        <w:sdtPr>
          <w:rPr>
            <w:rFonts w:ascii="Aptos" w:hAnsi="Aptos"/>
            <w:sz w:val="24"/>
            <w:szCs w:val="24"/>
          </w:rPr>
          <w:id w:val="-1333907219"/>
          <w:citation/>
        </w:sdtPr>
        <w:sdtContent>
          <w:r w:rsidRPr="00910E0A">
            <w:rPr>
              <w:rFonts w:ascii="Aptos" w:hAnsi="Aptos"/>
              <w:sz w:val="24"/>
              <w:szCs w:val="24"/>
            </w:rPr>
            <w:fldChar w:fldCharType="begin"/>
          </w:r>
          <w:r w:rsidRPr="00910E0A">
            <w:rPr>
              <w:rFonts w:ascii="Aptos" w:hAnsi="Aptos"/>
              <w:sz w:val="24"/>
              <w:szCs w:val="24"/>
            </w:rPr>
            <w:instrText xml:space="preserve"> CITATION Bla11 \l 2057 </w:instrText>
          </w:r>
          <w:r w:rsidRPr="00910E0A">
            <w:rPr>
              <w:rFonts w:ascii="Aptos" w:hAnsi="Aptos"/>
              <w:sz w:val="24"/>
              <w:szCs w:val="24"/>
            </w:rPr>
            <w:fldChar w:fldCharType="separate"/>
          </w:r>
          <w:r w:rsidRPr="00910E0A">
            <w:rPr>
              <w:rFonts w:ascii="Aptos" w:hAnsi="Aptos"/>
              <w:noProof/>
              <w:sz w:val="24"/>
              <w:szCs w:val="24"/>
            </w:rPr>
            <w:t>(Blakeman, 2011)</w:t>
          </w:r>
          <w:r w:rsidRPr="00910E0A">
            <w:rPr>
              <w:rFonts w:ascii="Aptos" w:hAnsi="Aptos"/>
              <w:sz w:val="24"/>
              <w:szCs w:val="24"/>
            </w:rPr>
            <w:fldChar w:fldCharType="end"/>
          </w:r>
        </w:sdtContent>
      </w:sdt>
      <w:r w:rsidRPr="00910E0A">
        <w:rPr>
          <w:rFonts w:ascii="Aptos" w:hAnsi="Aptos"/>
          <w:sz w:val="24"/>
          <w:szCs w:val="24"/>
        </w:rPr>
        <w:t xml:space="preserve">. One of the main legislative </w:t>
      </w:r>
      <w:proofErr w:type="gramStart"/>
      <w:r w:rsidRPr="00910E0A">
        <w:rPr>
          <w:rFonts w:ascii="Aptos" w:hAnsi="Aptos"/>
          <w:sz w:val="24"/>
          <w:szCs w:val="24"/>
        </w:rPr>
        <w:t>basis</w:t>
      </w:r>
      <w:proofErr w:type="gramEnd"/>
      <w:r w:rsidRPr="00910E0A">
        <w:rPr>
          <w:rFonts w:ascii="Aptos" w:hAnsi="Aptos"/>
          <w:sz w:val="24"/>
          <w:szCs w:val="24"/>
        </w:rPr>
        <w:t xml:space="preserve"> for probation was the Probation of Offenders Act 1907 which was created following concerns about the number of offenders. With this act, offenders would be offered support and advice as well as given help and encouragement to help find employment and turn their lives around. Extensive work was undertaken with young offenders before </w:t>
      </w:r>
      <w:r w:rsidRPr="00910E0A">
        <w:rPr>
          <w:rFonts w:ascii="Aptos" w:hAnsi="Aptos"/>
          <w:sz w:val="24"/>
          <w:szCs w:val="24"/>
        </w:rPr>
        <w:lastRenderedPageBreak/>
        <w:t xml:space="preserve">the Crime and Disorder Act 1998 came into play, and this helped the creation of the Youth Justice Board which helped oversee the strategies and the establishment of local Youth Offending Teams to help work with young offenders in an inter-disciplinary way </w:t>
      </w:r>
      <w:sdt>
        <w:sdtPr>
          <w:rPr>
            <w:rFonts w:ascii="Aptos" w:hAnsi="Aptos"/>
            <w:sz w:val="24"/>
            <w:szCs w:val="24"/>
          </w:rPr>
          <w:id w:val="-225844347"/>
          <w:citation/>
        </w:sdtPr>
        <w:sdtContent>
          <w:r w:rsidRPr="00910E0A">
            <w:rPr>
              <w:rFonts w:ascii="Aptos" w:hAnsi="Aptos"/>
              <w:sz w:val="24"/>
              <w:szCs w:val="24"/>
            </w:rPr>
            <w:fldChar w:fldCharType="begin"/>
          </w:r>
          <w:r w:rsidRPr="00910E0A">
            <w:rPr>
              <w:rFonts w:ascii="Aptos" w:hAnsi="Aptos"/>
              <w:sz w:val="24"/>
              <w:szCs w:val="24"/>
            </w:rPr>
            <w:instrText xml:space="preserve"> CITATION Hal14 \l 2057 </w:instrText>
          </w:r>
          <w:r w:rsidRPr="00910E0A">
            <w:rPr>
              <w:rFonts w:ascii="Aptos" w:hAnsi="Aptos"/>
              <w:sz w:val="24"/>
              <w:szCs w:val="24"/>
            </w:rPr>
            <w:fldChar w:fldCharType="separate"/>
          </w:r>
          <w:r w:rsidRPr="00910E0A">
            <w:rPr>
              <w:rFonts w:ascii="Aptos" w:hAnsi="Aptos"/>
              <w:noProof/>
              <w:sz w:val="24"/>
              <w:szCs w:val="24"/>
            </w:rPr>
            <w:t>(Hall &amp; Canton, 2014)</w:t>
          </w:r>
          <w:r w:rsidRPr="00910E0A">
            <w:rPr>
              <w:rFonts w:ascii="Aptos" w:hAnsi="Aptos"/>
              <w:sz w:val="24"/>
              <w:szCs w:val="24"/>
            </w:rPr>
            <w:fldChar w:fldCharType="end"/>
          </w:r>
        </w:sdtContent>
      </w:sdt>
      <w:r w:rsidRPr="00910E0A">
        <w:rPr>
          <w:rFonts w:ascii="Aptos" w:hAnsi="Aptos"/>
          <w:sz w:val="24"/>
          <w:szCs w:val="24"/>
        </w:rPr>
        <w:t xml:space="preserve">. </w:t>
      </w:r>
    </w:p>
    <w:p w14:paraId="6ECC6F51"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Youth Offending Services within England and Wales set out to work with young people between the ages of 10 and 17 years, their main aim is to help reduce young people re-offending as well as setting out to help protect members of the public and their communities. The Youth Offending Services supervise young offenders by overseeing pre-court and court proceedings as well as the sentences and convictions whilst also dealing with the assessments of the young offender’s needs. The team uses a national assessment tool which assesses the range of factors that can lead to a young people’s criminal behaviour, they look at a range of different aspects from education all the way down to a young person’s lifestyle. The idea of this assessment is to help inform the programmes what type of work they need to do with the young offender </w:t>
      </w:r>
      <w:proofErr w:type="gramStart"/>
      <w:r w:rsidRPr="00910E0A">
        <w:rPr>
          <w:rFonts w:ascii="Aptos" w:hAnsi="Aptos"/>
          <w:sz w:val="24"/>
          <w:szCs w:val="24"/>
        </w:rPr>
        <w:t>in order to</w:t>
      </w:r>
      <w:proofErr w:type="gramEnd"/>
      <w:r w:rsidRPr="00910E0A">
        <w:rPr>
          <w:rFonts w:ascii="Aptos" w:hAnsi="Aptos"/>
          <w:sz w:val="24"/>
          <w:szCs w:val="24"/>
        </w:rPr>
        <w:t xml:space="preserve"> address their needs and reduce re-offending </w:t>
      </w:r>
      <w:sdt>
        <w:sdtPr>
          <w:rPr>
            <w:rFonts w:ascii="Aptos" w:hAnsi="Aptos"/>
            <w:sz w:val="24"/>
            <w:szCs w:val="24"/>
          </w:rPr>
          <w:id w:val="-191387143"/>
          <w:citation/>
        </w:sdtPr>
        <w:sdtContent>
          <w:r w:rsidRPr="00910E0A">
            <w:rPr>
              <w:rFonts w:ascii="Aptos" w:hAnsi="Aptos"/>
              <w:sz w:val="24"/>
              <w:szCs w:val="24"/>
            </w:rPr>
            <w:fldChar w:fldCharType="begin"/>
          </w:r>
          <w:r w:rsidRPr="00910E0A">
            <w:rPr>
              <w:rFonts w:ascii="Aptos" w:hAnsi="Aptos"/>
              <w:sz w:val="24"/>
              <w:szCs w:val="24"/>
            </w:rPr>
            <w:instrText xml:space="preserve"> CITATION Nik99 \l 2057 </w:instrText>
          </w:r>
          <w:r w:rsidRPr="00910E0A">
            <w:rPr>
              <w:rFonts w:ascii="Aptos" w:hAnsi="Aptos"/>
              <w:sz w:val="24"/>
              <w:szCs w:val="24"/>
            </w:rPr>
            <w:fldChar w:fldCharType="separate"/>
          </w:r>
          <w:r w:rsidRPr="00910E0A">
            <w:rPr>
              <w:rFonts w:ascii="Aptos" w:hAnsi="Aptos"/>
              <w:noProof/>
              <w:sz w:val="24"/>
              <w:szCs w:val="24"/>
            </w:rPr>
            <w:t>(Rose, 1999)</w:t>
          </w:r>
          <w:r w:rsidRPr="00910E0A">
            <w:rPr>
              <w:rFonts w:ascii="Aptos" w:hAnsi="Aptos"/>
              <w:sz w:val="24"/>
              <w:szCs w:val="24"/>
            </w:rPr>
            <w:fldChar w:fldCharType="end"/>
          </w:r>
        </w:sdtContent>
      </w:sdt>
      <w:r w:rsidRPr="00910E0A">
        <w:rPr>
          <w:rFonts w:ascii="Aptos" w:hAnsi="Aptos"/>
          <w:sz w:val="24"/>
          <w:szCs w:val="24"/>
        </w:rPr>
        <w:t xml:space="preserve">. </w:t>
      </w:r>
    </w:p>
    <w:p w14:paraId="33D76446"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For example, the Youth Inclusion Programme which is a part of the Youth Justice Board, and its early intervention strategy has been running since 2000. Since 2000 there has been over seventy youth inclusion projects that have been set up to help aid the more deprived neighbourhoods within England and Wales. This project has worked alongside the most at risk </w:t>
      </w:r>
      <w:proofErr w:type="gramStart"/>
      <w:r w:rsidRPr="00910E0A">
        <w:rPr>
          <w:rFonts w:ascii="Aptos" w:hAnsi="Aptos"/>
          <w:sz w:val="24"/>
          <w:szCs w:val="24"/>
        </w:rPr>
        <w:t>13-16 year olds</w:t>
      </w:r>
      <w:proofErr w:type="gramEnd"/>
      <w:r w:rsidRPr="00910E0A">
        <w:rPr>
          <w:rFonts w:ascii="Aptos" w:hAnsi="Aptos"/>
          <w:sz w:val="24"/>
          <w:szCs w:val="24"/>
        </w:rPr>
        <w:t xml:space="preserve"> to get them engaged with activities which will aid them in not offending or re-offending. During these projects the target of reducing arrest rates was set at 60%, and the use of these projects managed to get a 65% reduction of arrest rates achieved due to young offenders taking part in activities </w:t>
      </w:r>
      <w:sdt>
        <w:sdtPr>
          <w:rPr>
            <w:rFonts w:ascii="Aptos" w:hAnsi="Aptos"/>
            <w:sz w:val="24"/>
            <w:szCs w:val="24"/>
          </w:rPr>
          <w:id w:val="831033504"/>
          <w:citation/>
        </w:sdtPr>
        <w:sdtContent>
          <w:r w:rsidRPr="00910E0A">
            <w:rPr>
              <w:rFonts w:ascii="Aptos" w:hAnsi="Aptos"/>
              <w:sz w:val="24"/>
              <w:szCs w:val="24"/>
            </w:rPr>
            <w:fldChar w:fldCharType="begin"/>
          </w:r>
          <w:r w:rsidRPr="00910E0A">
            <w:rPr>
              <w:rFonts w:ascii="Aptos" w:hAnsi="Aptos"/>
              <w:sz w:val="24"/>
              <w:szCs w:val="24"/>
            </w:rPr>
            <w:instrText xml:space="preserve"> CITATION Mor03 \l 2057 </w:instrText>
          </w:r>
          <w:r w:rsidRPr="00910E0A">
            <w:rPr>
              <w:rFonts w:ascii="Aptos" w:hAnsi="Aptos"/>
              <w:sz w:val="24"/>
              <w:szCs w:val="24"/>
            </w:rPr>
            <w:fldChar w:fldCharType="separate"/>
          </w:r>
          <w:r w:rsidRPr="00910E0A">
            <w:rPr>
              <w:rFonts w:ascii="Aptos" w:hAnsi="Aptos"/>
              <w:noProof/>
              <w:sz w:val="24"/>
              <w:szCs w:val="24"/>
            </w:rPr>
            <w:t>(Burrows, 2003)</w:t>
          </w:r>
          <w:r w:rsidRPr="00910E0A">
            <w:rPr>
              <w:rFonts w:ascii="Aptos" w:hAnsi="Aptos"/>
              <w:sz w:val="24"/>
              <w:szCs w:val="24"/>
            </w:rPr>
            <w:fldChar w:fldCharType="end"/>
          </w:r>
        </w:sdtContent>
      </w:sdt>
      <w:r w:rsidRPr="00910E0A">
        <w:rPr>
          <w:rFonts w:ascii="Aptos" w:hAnsi="Aptos"/>
          <w:sz w:val="24"/>
          <w:szCs w:val="24"/>
        </w:rPr>
        <w:t xml:space="preserve">. </w:t>
      </w:r>
    </w:p>
    <w:p w14:paraId="692E8FFE"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lastRenderedPageBreak/>
        <w:t xml:space="preserve">The CAPRICORN Framework, a cooperative strategy to stop youth offences and re-offending, is another tool available in addition to the Youth Justice Teams. By examining both primary and secondary causes of offence, CAPRICORN lays out the framework to assist local authorities in assisting in the reduction of youth offending and reoffending. </w:t>
      </w:r>
      <w:proofErr w:type="gramStart"/>
      <w:r w:rsidRPr="00910E0A">
        <w:rPr>
          <w:rFonts w:ascii="Aptos" w:hAnsi="Aptos"/>
          <w:sz w:val="24"/>
          <w:szCs w:val="24"/>
        </w:rPr>
        <w:t>In order to</w:t>
      </w:r>
      <w:proofErr w:type="gramEnd"/>
      <w:r w:rsidRPr="00910E0A">
        <w:rPr>
          <w:rFonts w:ascii="Aptos" w:hAnsi="Aptos"/>
          <w:sz w:val="24"/>
          <w:szCs w:val="24"/>
        </w:rPr>
        <w:t xml:space="preserve"> reduce the likelihood of young people re-offending and helping them get their lives back on track, the framework aims to work on actions at both individual and community levels. At the individual level, it encourages peer mentoring, developing life skills, and support of family-based interventions </w:t>
      </w:r>
      <w:sdt>
        <w:sdtPr>
          <w:rPr>
            <w:rFonts w:ascii="Aptos" w:hAnsi="Aptos"/>
            <w:sz w:val="24"/>
            <w:szCs w:val="24"/>
          </w:rPr>
          <w:id w:val="-1531947424"/>
          <w:citation/>
        </w:sdtPr>
        <w:sdtContent>
          <w:r w:rsidRPr="00910E0A">
            <w:rPr>
              <w:rFonts w:ascii="Aptos" w:hAnsi="Aptos"/>
              <w:sz w:val="24"/>
              <w:szCs w:val="24"/>
            </w:rPr>
            <w:fldChar w:fldCharType="begin"/>
          </w:r>
          <w:r w:rsidRPr="00910E0A">
            <w:rPr>
              <w:rFonts w:ascii="Aptos" w:hAnsi="Aptos"/>
              <w:sz w:val="24"/>
              <w:szCs w:val="24"/>
            </w:rPr>
            <w:instrText xml:space="preserve"> CITATION Moo21 \l 2057 </w:instrText>
          </w:r>
          <w:r w:rsidRPr="00910E0A">
            <w:rPr>
              <w:rFonts w:ascii="Aptos" w:hAnsi="Aptos"/>
              <w:sz w:val="24"/>
              <w:szCs w:val="24"/>
            </w:rPr>
            <w:fldChar w:fldCharType="separate"/>
          </w:r>
          <w:r w:rsidRPr="00910E0A">
            <w:rPr>
              <w:rFonts w:ascii="Aptos" w:hAnsi="Aptos"/>
              <w:noProof/>
              <w:sz w:val="24"/>
              <w:szCs w:val="24"/>
            </w:rPr>
            <w:t>(Moore &amp; Ball, 2021)</w:t>
          </w:r>
          <w:r w:rsidRPr="00910E0A">
            <w:rPr>
              <w:rFonts w:ascii="Aptos" w:hAnsi="Aptos"/>
              <w:sz w:val="24"/>
              <w:szCs w:val="24"/>
            </w:rPr>
            <w:fldChar w:fldCharType="end"/>
          </w:r>
        </w:sdtContent>
      </w:sdt>
      <w:r w:rsidRPr="00910E0A">
        <w:rPr>
          <w:rFonts w:ascii="Aptos" w:hAnsi="Aptos"/>
          <w:sz w:val="24"/>
          <w:szCs w:val="24"/>
        </w:rPr>
        <w:t xml:space="preserve">. At the community level, it supports identifying children at risk of reoffending, as well as having trauma informed services available, having access to mental health services, and working with substance misuse services and maintaining links with housing, work, and education. If there is a need to prevent offending and reoffending, there needs to be action taken to prevent offending (upstream) and action to reduce the impact of offending and prevent re-offending (downstream), there are three important principles that should support any action taken, which are, partnership and shared vision; a range of interventions and identifying vulnerable children in all policies </w:t>
      </w:r>
      <w:sdt>
        <w:sdtPr>
          <w:rPr>
            <w:rFonts w:ascii="Aptos" w:hAnsi="Aptos"/>
            <w:sz w:val="24"/>
            <w:szCs w:val="24"/>
          </w:rPr>
          <w:id w:val="201517951"/>
          <w:citation/>
        </w:sdtPr>
        <w:sdtContent>
          <w:r w:rsidRPr="00910E0A">
            <w:rPr>
              <w:rFonts w:ascii="Aptos" w:hAnsi="Aptos"/>
              <w:sz w:val="24"/>
              <w:szCs w:val="24"/>
            </w:rPr>
            <w:fldChar w:fldCharType="begin"/>
          </w:r>
          <w:r w:rsidRPr="00910E0A">
            <w:rPr>
              <w:rFonts w:ascii="Aptos" w:hAnsi="Aptos"/>
              <w:sz w:val="24"/>
              <w:szCs w:val="24"/>
            </w:rPr>
            <w:instrText xml:space="preserve"> CITATION Pub19 \l 2057 </w:instrText>
          </w:r>
          <w:r w:rsidRPr="00910E0A">
            <w:rPr>
              <w:rFonts w:ascii="Aptos" w:hAnsi="Aptos"/>
              <w:sz w:val="24"/>
              <w:szCs w:val="24"/>
            </w:rPr>
            <w:fldChar w:fldCharType="separate"/>
          </w:r>
          <w:r w:rsidRPr="00910E0A">
            <w:rPr>
              <w:rFonts w:ascii="Aptos" w:hAnsi="Aptos"/>
              <w:noProof/>
              <w:sz w:val="24"/>
              <w:szCs w:val="24"/>
            </w:rPr>
            <w:t>(Public Health England , 2019)</w:t>
          </w:r>
          <w:r w:rsidRPr="00910E0A">
            <w:rPr>
              <w:rFonts w:ascii="Aptos" w:hAnsi="Aptos"/>
              <w:sz w:val="24"/>
              <w:szCs w:val="24"/>
            </w:rPr>
            <w:fldChar w:fldCharType="end"/>
          </w:r>
        </w:sdtContent>
      </w:sdt>
      <w:r w:rsidRPr="00910E0A">
        <w:rPr>
          <w:rFonts w:ascii="Aptos" w:hAnsi="Aptos"/>
          <w:sz w:val="24"/>
          <w:szCs w:val="24"/>
        </w:rPr>
        <w:t xml:space="preserve">. </w:t>
      </w:r>
    </w:p>
    <w:p w14:paraId="3A56F6D0" w14:textId="786435FA"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On the other hand, a 2002 report released by the institute of Public Policy Research evaluated the criminal justice system in England and Wales and concluded that it was inadequate in addressing youth offences </w:t>
      </w:r>
      <w:sdt>
        <w:sdtPr>
          <w:rPr>
            <w:rFonts w:ascii="Aptos" w:hAnsi="Aptos"/>
            <w:sz w:val="24"/>
            <w:szCs w:val="24"/>
          </w:rPr>
          <w:id w:val="-1404453655"/>
          <w:citation/>
        </w:sdtPr>
        <w:sdtContent>
          <w:r w:rsidRPr="00910E0A">
            <w:rPr>
              <w:rFonts w:ascii="Aptos" w:hAnsi="Aptos"/>
              <w:sz w:val="24"/>
              <w:szCs w:val="24"/>
            </w:rPr>
            <w:fldChar w:fldCharType="begin"/>
          </w:r>
          <w:r w:rsidRPr="00910E0A">
            <w:rPr>
              <w:rFonts w:ascii="Aptos" w:hAnsi="Aptos"/>
              <w:sz w:val="24"/>
              <w:szCs w:val="24"/>
            </w:rPr>
            <w:instrText xml:space="preserve"> CITATION Spa02 \l 2057 </w:instrText>
          </w:r>
          <w:r w:rsidRPr="00910E0A">
            <w:rPr>
              <w:rFonts w:ascii="Aptos" w:hAnsi="Aptos"/>
              <w:sz w:val="24"/>
              <w:szCs w:val="24"/>
            </w:rPr>
            <w:fldChar w:fldCharType="separate"/>
          </w:r>
          <w:r w:rsidRPr="00910E0A">
            <w:rPr>
              <w:rFonts w:ascii="Aptos" w:hAnsi="Aptos"/>
              <w:noProof/>
              <w:sz w:val="24"/>
              <w:szCs w:val="24"/>
            </w:rPr>
            <w:t>(Sparks &amp; Spencer, 2002)</w:t>
          </w:r>
          <w:r w:rsidRPr="00910E0A">
            <w:rPr>
              <w:rFonts w:ascii="Aptos" w:hAnsi="Aptos"/>
              <w:sz w:val="24"/>
              <w:szCs w:val="24"/>
            </w:rPr>
            <w:fldChar w:fldCharType="end"/>
          </w:r>
        </w:sdtContent>
      </w:sdt>
      <w:r w:rsidRPr="00910E0A">
        <w:rPr>
          <w:rFonts w:ascii="Aptos" w:hAnsi="Aptos"/>
          <w:sz w:val="24"/>
          <w:szCs w:val="24"/>
        </w:rPr>
        <w:t xml:space="preserve">. The report states that preventing child and youth offences should be a statutory principle that is implemented. Accordingly, it recommends that the governments of England and Wales create a unified system modelled after the Scottish reporter system, in which authorities are obligated to provide the necessary services in response to referrals from the police, schools and </w:t>
      </w:r>
      <w:r w:rsidRPr="00910E0A">
        <w:rPr>
          <w:rFonts w:ascii="Aptos" w:hAnsi="Aptos"/>
          <w:sz w:val="24"/>
          <w:szCs w:val="24"/>
        </w:rPr>
        <w:lastRenderedPageBreak/>
        <w:t xml:space="preserve">parents </w:t>
      </w:r>
      <w:sdt>
        <w:sdtPr>
          <w:rPr>
            <w:rFonts w:ascii="Aptos" w:hAnsi="Aptos"/>
            <w:sz w:val="24"/>
            <w:szCs w:val="24"/>
          </w:rPr>
          <w:id w:val="-1637716704"/>
          <w:citation/>
        </w:sdtPr>
        <w:sdtContent>
          <w:r w:rsidRPr="00910E0A">
            <w:rPr>
              <w:rFonts w:ascii="Aptos" w:hAnsi="Aptos"/>
              <w:sz w:val="24"/>
              <w:szCs w:val="24"/>
            </w:rPr>
            <w:fldChar w:fldCharType="begin"/>
          </w:r>
          <w:r w:rsidRPr="00910E0A">
            <w:rPr>
              <w:rFonts w:ascii="Aptos" w:hAnsi="Aptos"/>
              <w:sz w:val="24"/>
              <w:szCs w:val="24"/>
            </w:rPr>
            <w:instrText xml:space="preserve"> CITATION Ria03 \l 2057 </w:instrText>
          </w:r>
          <w:r w:rsidRPr="00910E0A">
            <w:rPr>
              <w:rFonts w:ascii="Aptos" w:hAnsi="Aptos"/>
              <w:sz w:val="24"/>
              <w:szCs w:val="24"/>
            </w:rPr>
            <w:fldChar w:fldCharType="separate"/>
          </w:r>
          <w:r w:rsidRPr="00910E0A">
            <w:rPr>
              <w:rFonts w:ascii="Aptos" w:hAnsi="Aptos"/>
              <w:noProof/>
              <w:sz w:val="24"/>
              <w:szCs w:val="24"/>
            </w:rPr>
            <w:t>(Nahalba, 2003)</w:t>
          </w:r>
          <w:r w:rsidRPr="00910E0A">
            <w:rPr>
              <w:rFonts w:ascii="Aptos" w:hAnsi="Aptos"/>
              <w:sz w:val="24"/>
              <w:szCs w:val="24"/>
            </w:rPr>
            <w:fldChar w:fldCharType="end"/>
          </w:r>
        </w:sdtContent>
      </w:sdt>
      <w:r w:rsidRPr="00910E0A">
        <w:rPr>
          <w:rFonts w:ascii="Aptos" w:hAnsi="Aptos"/>
          <w:sz w:val="24"/>
          <w:szCs w:val="24"/>
        </w:rPr>
        <w:t xml:space="preserve">. Although the Youth Justice System may offer services to youths while they are being held and or treated within the system, it does not always have the services available to reduce the risk of such experiences, which tend to typically occur in the youth’s house or within the neighbourhood. It would be beneficial to offer young offenders support regarding coping strategies or emotional therapies to help prevent reoffending in the future </w:t>
      </w:r>
      <w:sdt>
        <w:sdtPr>
          <w:rPr>
            <w:rFonts w:ascii="Aptos" w:hAnsi="Aptos"/>
            <w:sz w:val="24"/>
            <w:szCs w:val="24"/>
          </w:rPr>
          <w:id w:val="2035845173"/>
          <w:citation/>
        </w:sdtPr>
        <w:sdtContent>
          <w:r w:rsidRPr="00910E0A">
            <w:rPr>
              <w:rFonts w:ascii="Aptos" w:hAnsi="Aptos"/>
              <w:sz w:val="24"/>
              <w:szCs w:val="24"/>
            </w:rPr>
            <w:fldChar w:fldCharType="begin"/>
          </w:r>
          <w:r w:rsidRPr="00910E0A">
            <w:rPr>
              <w:rFonts w:ascii="Aptos" w:hAnsi="Aptos"/>
              <w:sz w:val="24"/>
              <w:szCs w:val="24"/>
            </w:rPr>
            <w:instrText xml:space="preserve"> CITATION Wel13 \l 2057 </w:instrText>
          </w:r>
          <w:r w:rsidRPr="00910E0A">
            <w:rPr>
              <w:rFonts w:ascii="Aptos" w:hAnsi="Aptos"/>
              <w:sz w:val="24"/>
              <w:szCs w:val="24"/>
            </w:rPr>
            <w:fldChar w:fldCharType="separate"/>
          </w:r>
          <w:r w:rsidRPr="00910E0A">
            <w:rPr>
              <w:rFonts w:ascii="Aptos" w:hAnsi="Aptos"/>
              <w:noProof/>
              <w:sz w:val="24"/>
              <w:szCs w:val="24"/>
            </w:rPr>
            <w:t>(Welsh &amp; Loeber, 2013)</w:t>
          </w:r>
          <w:r w:rsidRPr="00910E0A">
            <w:rPr>
              <w:rFonts w:ascii="Aptos" w:hAnsi="Aptos"/>
              <w:sz w:val="24"/>
              <w:szCs w:val="24"/>
            </w:rPr>
            <w:fldChar w:fldCharType="end"/>
          </w:r>
        </w:sdtContent>
      </w:sdt>
      <w:r w:rsidRPr="00910E0A">
        <w:rPr>
          <w:rFonts w:ascii="Aptos" w:hAnsi="Aptos"/>
          <w:sz w:val="24"/>
          <w:szCs w:val="24"/>
        </w:rPr>
        <w:t xml:space="preserve">. Additionally, a variety of evidence-based prevention and intervention techniques exist to reduce the impact of adverse childhood </w:t>
      </w:r>
      <w:r w:rsidR="00C2672A" w:rsidRPr="00910E0A">
        <w:rPr>
          <w:rFonts w:ascii="Aptos" w:hAnsi="Aptos"/>
          <w:sz w:val="24"/>
          <w:szCs w:val="24"/>
        </w:rPr>
        <w:t>experiences</w:t>
      </w:r>
      <w:r w:rsidRPr="00910E0A">
        <w:rPr>
          <w:rFonts w:ascii="Aptos" w:hAnsi="Aptos"/>
          <w:sz w:val="24"/>
          <w:szCs w:val="24"/>
        </w:rPr>
        <w:t xml:space="preserve">. These techniques </w:t>
      </w:r>
      <w:r w:rsidR="00C2672A" w:rsidRPr="00910E0A">
        <w:rPr>
          <w:rFonts w:ascii="Aptos" w:hAnsi="Aptos"/>
          <w:sz w:val="24"/>
          <w:szCs w:val="24"/>
        </w:rPr>
        <w:t>include</w:t>
      </w:r>
      <w:r w:rsidRPr="00910E0A">
        <w:rPr>
          <w:rFonts w:ascii="Aptos" w:hAnsi="Aptos"/>
          <w:sz w:val="24"/>
          <w:szCs w:val="24"/>
        </w:rPr>
        <w:t xml:space="preserve"> early family/child training programmes </w:t>
      </w:r>
      <w:sdt>
        <w:sdtPr>
          <w:rPr>
            <w:rFonts w:ascii="Aptos" w:hAnsi="Aptos"/>
            <w:sz w:val="24"/>
            <w:szCs w:val="24"/>
          </w:rPr>
          <w:id w:val="317237223"/>
          <w:citation/>
        </w:sdtPr>
        <w:sdtContent>
          <w:r w:rsidRPr="00910E0A">
            <w:rPr>
              <w:rFonts w:ascii="Aptos" w:hAnsi="Aptos"/>
              <w:sz w:val="24"/>
              <w:szCs w:val="24"/>
            </w:rPr>
            <w:fldChar w:fldCharType="begin"/>
          </w:r>
          <w:r w:rsidRPr="00910E0A">
            <w:rPr>
              <w:rFonts w:ascii="Aptos" w:hAnsi="Aptos"/>
              <w:sz w:val="24"/>
              <w:szCs w:val="24"/>
            </w:rPr>
            <w:instrText xml:space="preserve"> CITATION Piq09 \l 2057 </w:instrText>
          </w:r>
          <w:r w:rsidRPr="00910E0A">
            <w:rPr>
              <w:rFonts w:ascii="Aptos" w:hAnsi="Aptos"/>
              <w:sz w:val="24"/>
              <w:szCs w:val="24"/>
            </w:rPr>
            <w:fldChar w:fldCharType="separate"/>
          </w:r>
          <w:r w:rsidRPr="00910E0A">
            <w:rPr>
              <w:rFonts w:ascii="Aptos" w:hAnsi="Aptos"/>
              <w:noProof/>
              <w:sz w:val="24"/>
              <w:szCs w:val="24"/>
            </w:rPr>
            <w:t>(Piquero, et al., 2009)</w:t>
          </w:r>
          <w:r w:rsidRPr="00910E0A">
            <w:rPr>
              <w:rFonts w:ascii="Aptos" w:hAnsi="Aptos"/>
              <w:sz w:val="24"/>
              <w:szCs w:val="24"/>
            </w:rPr>
            <w:fldChar w:fldCharType="end"/>
          </w:r>
        </w:sdtContent>
      </w:sdt>
      <w:r w:rsidRPr="00910E0A">
        <w:rPr>
          <w:rFonts w:ascii="Aptos" w:hAnsi="Aptos"/>
          <w:sz w:val="24"/>
          <w:szCs w:val="24"/>
        </w:rPr>
        <w:t>, self-modification</w:t>
      </w:r>
      <w:sdt>
        <w:sdtPr>
          <w:rPr>
            <w:rFonts w:ascii="Aptos" w:hAnsi="Aptos"/>
            <w:sz w:val="24"/>
            <w:szCs w:val="24"/>
          </w:rPr>
          <w:id w:val="231432907"/>
          <w:citation/>
        </w:sdtPr>
        <w:sdtContent>
          <w:r w:rsidRPr="00910E0A">
            <w:rPr>
              <w:rFonts w:ascii="Aptos" w:hAnsi="Aptos"/>
              <w:sz w:val="24"/>
              <w:szCs w:val="24"/>
            </w:rPr>
            <w:fldChar w:fldCharType="begin"/>
          </w:r>
          <w:r w:rsidRPr="00910E0A">
            <w:rPr>
              <w:rFonts w:ascii="Aptos" w:hAnsi="Aptos"/>
              <w:sz w:val="24"/>
              <w:szCs w:val="24"/>
            </w:rPr>
            <w:instrText xml:space="preserve"> CITATION Cha14 \l 2057 </w:instrText>
          </w:r>
          <w:r w:rsidRPr="00910E0A">
            <w:rPr>
              <w:rFonts w:ascii="Aptos" w:hAnsi="Aptos"/>
              <w:sz w:val="24"/>
              <w:szCs w:val="24"/>
            </w:rPr>
            <w:fldChar w:fldCharType="separate"/>
          </w:r>
          <w:r w:rsidRPr="00910E0A">
            <w:rPr>
              <w:rFonts w:ascii="Aptos" w:hAnsi="Aptos"/>
              <w:noProof/>
              <w:sz w:val="24"/>
              <w:szCs w:val="24"/>
            </w:rPr>
            <w:t xml:space="preserve"> (Evans, 2014)</w:t>
          </w:r>
          <w:r w:rsidRPr="00910E0A">
            <w:rPr>
              <w:rFonts w:ascii="Aptos" w:hAnsi="Aptos"/>
              <w:sz w:val="24"/>
              <w:szCs w:val="24"/>
            </w:rPr>
            <w:fldChar w:fldCharType="end"/>
          </w:r>
        </w:sdtContent>
      </w:sdt>
      <w:r w:rsidRPr="00910E0A">
        <w:rPr>
          <w:rFonts w:ascii="Aptos" w:hAnsi="Aptos"/>
          <w:sz w:val="24"/>
          <w:szCs w:val="24"/>
        </w:rPr>
        <w:t xml:space="preserve">, and substance abuse treatment strategies. Youths who pose a risk on entering the youth justice system should have access to these programmes </w:t>
      </w:r>
      <w:sdt>
        <w:sdtPr>
          <w:rPr>
            <w:rFonts w:ascii="Aptos" w:hAnsi="Aptos"/>
            <w:sz w:val="24"/>
            <w:szCs w:val="24"/>
          </w:rPr>
          <w:id w:val="224880173"/>
          <w:citation/>
        </w:sdtPr>
        <w:sdtContent>
          <w:r w:rsidRPr="00910E0A">
            <w:rPr>
              <w:rFonts w:ascii="Aptos" w:hAnsi="Aptos"/>
              <w:sz w:val="24"/>
              <w:szCs w:val="24"/>
            </w:rPr>
            <w:fldChar w:fldCharType="begin"/>
          </w:r>
          <w:r w:rsidRPr="00910E0A">
            <w:rPr>
              <w:rFonts w:ascii="Aptos" w:hAnsi="Aptos"/>
              <w:sz w:val="24"/>
              <w:szCs w:val="24"/>
            </w:rPr>
            <w:instrText xml:space="preserve"> CITATION Vau04 \l 2057 </w:instrText>
          </w:r>
          <w:r w:rsidRPr="00910E0A">
            <w:rPr>
              <w:rFonts w:ascii="Aptos" w:hAnsi="Aptos"/>
              <w:sz w:val="24"/>
              <w:szCs w:val="24"/>
            </w:rPr>
            <w:fldChar w:fldCharType="separate"/>
          </w:r>
          <w:r w:rsidRPr="00910E0A">
            <w:rPr>
              <w:rFonts w:ascii="Aptos" w:hAnsi="Aptos"/>
              <w:noProof/>
              <w:sz w:val="24"/>
              <w:szCs w:val="24"/>
            </w:rPr>
            <w:t>(Vaughn &amp; Howard, 2004)</w:t>
          </w:r>
          <w:r w:rsidRPr="00910E0A">
            <w:rPr>
              <w:rFonts w:ascii="Aptos" w:hAnsi="Aptos"/>
              <w:sz w:val="24"/>
              <w:szCs w:val="24"/>
            </w:rPr>
            <w:fldChar w:fldCharType="end"/>
          </w:r>
        </w:sdtContent>
      </w:sdt>
      <w:r w:rsidRPr="00910E0A">
        <w:rPr>
          <w:rFonts w:ascii="Aptos" w:hAnsi="Aptos"/>
          <w:sz w:val="24"/>
          <w:szCs w:val="24"/>
        </w:rPr>
        <w:t xml:space="preserve">. </w:t>
      </w:r>
      <w:proofErr w:type="gramStart"/>
      <w:r w:rsidRPr="00910E0A">
        <w:rPr>
          <w:rFonts w:ascii="Aptos" w:hAnsi="Aptos"/>
          <w:sz w:val="24"/>
          <w:szCs w:val="24"/>
        </w:rPr>
        <w:t>In spite of</w:t>
      </w:r>
      <w:proofErr w:type="gramEnd"/>
      <w:r w:rsidRPr="00910E0A">
        <w:rPr>
          <w:rFonts w:ascii="Aptos" w:hAnsi="Aptos"/>
          <w:sz w:val="24"/>
          <w:szCs w:val="24"/>
        </w:rPr>
        <w:t xml:space="preserve"> this, the Swansea Local Council has released an ACEs report detailing their plans to develop an ACEs programme for community members. The goal of this programme is to assist all Welsh pu</w:t>
      </w:r>
      <w:r w:rsidR="00910E0A">
        <w:rPr>
          <w:rFonts w:ascii="Aptos" w:hAnsi="Aptos"/>
          <w:sz w:val="24"/>
          <w:szCs w:val="24"/>
        </w:rPr>
        <w:t>blic</w:t>
      </w:r>
      <w:r w:rsidRPr="00910E0A">
        <w:rPr>
          <w:rFonts w:ascii="Aptos" w:hAnsi="Aptos"/>
          <w:sz w:val="24"/>
          <w:szCs w:val="24"/>
        </w:rPr>
        <w:t xml:space="preserve"> </w:t>
      </w:r>
      <w:r w:rsidR="00910E0A" w:rsidRPr="00910E0A">
        <w:rPr>
          <w:rFonts w:ascii="Aptos" w:hAnsi="Aptos"/>
          <w:sz w:val="24"/>
          <w:szCs w:val="24"/>
        </w:rPr>
        <w:t>services</w:t>
      </w:r>
      <w:r w:rsidRPr="00910E0A">
        <w:rPr>
          <w:rFonts w:ascii="Aptos" w:hAnsi="Aptos"/>
          <w:sz w:val="24"/>
          <w:szCs w:val="24"/>
        </w:rPr>
        <w:t xml:space="preserve"> in meeting the need of children, adolescents, and adults in terms of safety and well-being, both now and in the future. This programme will collaborate closely with Swansea’s family support services, which will work to identify ACEs early and provide early intervention when necessary. It will also provide, the general members of the community with a general understanding of ACEs, how they affect adults and young people, and how to recognise potential signs in others </w:t>
      </w:r>
      <w:sdt>
        <w:sdtPr>
          <w:rPr>
            <w:rFonts w:ascii="Aptos" w:hAnsi="Aptos"/>
            <w:sz w:val="24"/>
            <w:szCs w:val="24"/>
          </w:rPr>
          <w:id w:val="-1313482944"/>
          <w:citation/>
        </w:sdtPr>
        <w:sdtContent>
          <w:r w:rsidRPr="00910E0A">
            <w:rPr>
              <w:rFonts w:ascii="Aptos" w:hAnsi="Aptos"/>
              <w:sz w:val="24"/>
              <w:szCs w:val="24"/>
            </w:rPr>
            <w:fldChar w:fldCharType="begin"/>
          </w:r>
          <w:r w:rsidRPr="00910E0A">
            <w:rPr>
              <w:rFonts w:ascii="Aptos" w:hAnsi="Aptos"/>
              <w:sz w:val="24"/>
              <w:szCs w:val="24"/>
            </w:rPr>
            <w:instrText xml:space="preserve"> CITATION Eva19 \l 2057 </w:instrText>
          </w:r>
          <w:r w:rsidRPr="00910E0A">
            <w:rPr>
              <w:rFonts w:ascii="Aptos" w:hAnsi="Aptos"/>
              <w:sz w:val="24"/>
              <w:szCs w:val="24"/>
            </w:rPr>
            <w:fldChar w:fldCharType="separate"/>
          </w:r>
          <w:r w:rsidRPr="00910E0A">
            <w:rPr>
              <w:rFonts w:ascii="Aptos" w:hAnsi="Aptos"/>
              <w:noProof/>
              <w:sz w:val="24"/>
              <w:szCs w:val="24"/>
            </w:rPr>
            <w:t>(Evans, et al., 2019)</w:t>
          </w:r>
          <w:r w:rsidRPr="00910E0A">
            <w:rPr>
              <w:rFonts w:ascii="Aptos" w:hAnsi="Aptos"/>
              <w:sz w:val="24"/>
              <w:szCs w:val="24"/>
            </w:rPr>
            <w:fldChar w:fldCharType="end"/>
          </w:r>
        </w:sdtContent>
      </w:sdt>
      <w:r w:rsidRPr="00910E0A">
        <w:rPr>
          <w:rFonts w:ascii="Aptos" w:hAnsi="Aptos"/>
          <w:sz w:val="24"/>
          <w:szCs w:val="24"/>
        </w:rPr>
        <w:t xml:space="preserve">. </w:t>
      </w:r>
    </w:p>
    <w:p w14:paraId="6C8B7AD1" w14:textId="77777777" w:rsidR="00C040A2" w:rsidRDefault="00C040A2" w:rsidP="00C2672A">
      <w:pPr>
        <w:spacing w:line="480" w:lineRule="auto"/>
        <w:jc w:val="both"/>
      </w:pPr>
    </w:p>
    <w:p w14:paraId="27DAD711" w14:textId="77777777" w:rsidR="00910E0A" w:rsidRDefault="00910E0A" w:rsidP="00C2672A">
      <w:pPr>
        <w:spacing w:line="480" w:lineRule="auto"/>
        <w:jc w:val="both"/>
      </w:pPr>
    </w:p>
    <w:p w14:paraId="73BCE45F" w14:textId="77777777" w:rsidR="00856D0A" w:rsidRDefault="00856D0A" w:rsidP="00C2672A">
      <w:pPr>
        <w:spacing w:line="480" w:lineRule="auto"/>
        <w:jc w:val="both"/>
      </w:pPr>
    </w:p>
    <w:p w14:paraId="5B17F7DF" w14:textId="77777777" w:rsidR="00856D0A" w:rsidRPr="00C040A2" w:rsidRDefault="00856D0A" w:rsidP="00C2672A">
      <w:pPr>
        <w:spacing w:line="480" w:lineRule="auto"/>
        <w:jc w:val="both"/>
      </w:pPr>
    </w:p>
    <w:p w14:paraId="4A3EF487" w14:textId="37779F99" w:rsidR="00C040A2" w:rsidRPr="00C2672A" w:rsidRDefault="00C040A2" w:rsidP="00C2672A">
      <w:pPr>
        <w:pStyle w:val="Heading1"/>
        <w:spacing w:line="480" w:lineRule="auto"/>
        <w:jc w:val="center"/>
        <w:rPr>
          <w:rFonts w:ascii="Aptos" w:hAnsi="Aptos"/>
          <w:b/>
          <w:bCs/>
          <w:color w:val="auto"/>
          <w:sz w:val="36"/>
          <w:szCs w:val="36"/>
          <w:u w:val="single"/>
        </w:rPr>
      </w:pPr>
      <w:bookmarkStart w:id="12" w:name="_Toc165585816"/>
      <w:r w:rsidRPr="00C2672A">
        <w:rPr>
          <w:rFonts w:ascii="Aptos" w:hAnsi="Aptos"/>
          <w:b/>
          <w:bCs/>
          <w:color w:val="auto"/>
          <w:sz w:val="36"/>
          <w:szCs w:val="36"/>
          <w:u w:val="single"/>
        </w:rPr>
        <w:lastRenderedPageBreak/>
        <w:t xml:space="preserve">Chapter 3 - </w:t>
      </w:r>
      <w:r w:rsidR="009D1C49" w:rsidRPr="00C2672A">
        <w:rPr>
          <w:rFonts w:ascii="Aptos" w:hAnsi="Aptos"/>
          <w:b/>
          <w:bCs/>
          <w:color w:val="auto"/>
          <w:sz w:val="36"/>
          <w:szCs w:val="36"/>
          <w:u w:val="single"/>
        </w:rPr>
        <w:t>Research Methods</w:t>
      </w:r>
      <w:bookmarkEnd w:id="12"/>
    </w:p>
    <w:p w14:paraId="57882AEB"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Having undertaken a critical evaluation of secondary research regarding the topic of whether traumatic experiences trigger criminal activity, we now focus on primary research and the methods used to collect primary research. </w:t>
      </w:r>
    </w:p>
    <w:p w14:paraId="1DE35B01" w14:textId="77777777" w:rsidR="00C040A2" w:rsidRPr="00C2672A" w:rsidRDefault="00C040A2" w:rsidP="00C2672A">
      <w:pPr>
        <w:pStyle w:val="Heading2"/>
        <w:spacing w:line="480" w:lineRule="auto"/>
        <w:jc w:val="both"/>
        <w:rPr>
          <w:rFonts w:ascii="Aptos" w:hAnsi="Aptos"/>
          <w:b/>
          <w:bCs/>
          <w:color w:val="000000" w:themeColor="text1"/>
          <w:u w:val="single"/>
        </w:rPr>
      </w:pPr>
      <w:bookmarkStart w:id="13" w:name="_Toc165585817"/>
      <w:r w:rsidRPr="00C2672A">
        <w:rPr>
          <w:rFonts w:ascii="Aptos" w:hAnsi="Aptos"/>
          <w:b/>
          <w:bCs/>
          <w:color w:val="000000" w:themeColor="text1"/>
          <w:u w:val="single"/>
        </w:rPr>
        <w:t>3:1 Research Onion</w:t>
      </w:r>
      <w:bookmarkEnd w:id="13"/>
      <w:r w:rsidRPr="00C2672A">
        <w:rPr>
          <w:rFonts w:ascii="Aptos" w:hAnsi="Aptos"/>
          <w:b/>
          <w:bCs/>
          <w:color w:val="000000" w:themeColor="text1"/>
          <w:u w:val="single"/>
        </w:rPr>
        <w:t xml:space="preserve"> </w:t>
      </w:r>
    </w:p>
    <w:p w14:paraId="362702D7" w14:textId="77777777" w:rsidR="00C040A2" w:rsidRPr="00910E0A" w:rsidRDefault="00C040A2" w:rsidP="00C2672A">
      <w:pPr>
        <w:spacing w:line="480" w:lineRule="auto"/>
        <w:jc w:val="both"/>
        <w:rPr>
          <w:rFonts w:ascii="Aptos" w:hAnsi="Aptos"/>
          <w:noProof/>
          <w:sz w:val="24"/>
          <w:szCs w:val="24"/>
        </w:rPr>
      </w:pPr>
      <w:r w:rsidRPr="00910E0A">
        <w:rPr>
          <w:rFonts w:ascii="Aptos" w:hAnsi="Aptos"/>
          <w:noProof/>
          <w:sz w:val="24"/>
          <w:szCs w:val="24"/>
        </w:rPr>
        <w:t xml:space="preserve">Researchers can develop a strong research methodology with the help of the reliable framework developed by Saunders, et al., (2009) is dubbed the “research onion”. When seen from the outside, each layer, which is presented as a picture, depicts a particular step in the research process </w:t>
      </w:r>
      <w:sdt>
        <w:sdtPr>
          <w:rPr>
            <w:rFonts w:ascii="Aptos" w:hAnsi="Aptos"/>
            <w:noProof/>
            <w:sz w:val="24"/>
            <w:szCs w:val="24"/>
          </w:rPr>
          <w:id w:val="-125237917"/>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Sau15 \l 2057 </w:instrText>
          </w:r>
          <w:r w:rsidRPr="00910E0A">
            <w:rPr>
              <w:rFonts w:ascii="Aptos" w:hAnsi="Aptos"/>
              <w:noProof/>
              <w:sz w:val="24"/>
              <w:szCs w:val="24"/>
            </w:rPr>
            <w:fldChar w:fldCharType="separate"/>
          </w:r>
          <w:r w:rsidRPr="00910E0A">
            <w:rPr>
              <w:rFonts w:ascii="Aptos" w:hAnsi="Aptos"/>
              <w:noProof/>
              <w:sz w:val="24"/>
              <w:szCs w:val="24"/>
            </w:rPr>
            <w:t>(Saunders &amp; Tosey, 2015)</w:t>
          </w:r>
          <w:r w:rsidRPr="00910E0A">
            <w:rPr>
              <w:rFonts w:ascii="Aptos" w:hAnsi="Aptos"/>
              <w:noProof/>
              <w:sz w:val="24"/>
              <w:szCs w:val="24"/>
            </w:rPr>
            <w:fldChar w:fldCharType="end"/>
          </w:r>
        </w:sdtContent>
      </w:sdt>
      <w:r w:rsidRPr="00910E0A">
        <w:rPr>
          <w:rFonts w:ascii="Aptos" w:hAnsi="Aptos"/>
          <w:noProof/>
          <w:sz w:val="24"/>
          <w:szCs w:val="24"/>
        </w:rPr>
        <w:t xml:space="preserve">. An illustration of the research onion and the techniques employed by researchers are provided in Figure 3:1. </w:t>
      </w:r>
    </w:p>
    <w:p w14:paraId="11A4C4E8" w14:textId="77777777" w:rsidR="00C040A2" w:rsidRDefault="00C040A2" w:rsidP="00C2672A">
      <w:pPr>
        <w:spacing w:line="480" w:lineRule="auto"/>
        <w:jc w:val="both"/>
      </w:pPr>
      <w:r>
        <w:rPr>
          <w:noProof/>
        </w:rPr>
        <w:drawing>
          <wp:inline distT="0" distB="0" distL="0" distR="0" wp14:anchorId="413846BD" wp14:editId="26FE9DA6">
            <wp:extent cx="5731510" cy="3670935"/>
            <wp:effectExtent l="0" t="0" r="2540" b="5715"/>
            <wp:docPr id="260536850"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536850" name="Picture 2" descr="A diagram of a 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70935"/>
                    </a:xfrm>
                    <a:prstGeom prst="rect">
                      <a:avLst/>
                    </a:prstGeom>
                    <a:noFill/>
                    <a:ln>
                      <a:noFill/>
                    </a:ln>
                  </pic:spPr>
                </pic:pic>
              </a:graphicData>
            </a:graphic>
          </wp:inline>
        </w:drawing>
      </w:r>
    </w:p>
    <w:p w14:paraId="407D7629" w14:textId="76080917" w:rsidR="00C040A2" w:rsidRPr="00910E0A" w:rsidRDefault="00C040A2" w:rsidP="00C2672A">
      <w:pPr>
        <w:spacing w:line="480" w:lineRule="auto"/>
        <w:jc w:val="both"/>
      </w:pPr>
      <w:r>
        <w:t xml:space="preserve">Figure 3:1 - </w:t>
      </w:r>
      <w:r w:rsidRPr="003E5B88">
        <w:rPr>
          <w:noProof/>
        </w:rPr>
        <w:t xml:space="preserve">Saunders, et al., </w:t>
      </w:r>
      <w:r>
        <w:rPr>
          <w:noProof/>
        </w:rPr>
        <w:t>(</w:t>
      </w:r>
      <w:r w:rsidRPr="003E5B88">
        <w:rPr>
          <w:noProof/>
        </w:rPr>
        <w:t>2019)</w:t>
      </w:r>
      <w:r>
        <w:t xml:space="preserve"> Research Onion. </w:t>
      </w:r>
    </w:p>
    <w:p w14:paraId="282AD458" w14:textId="77777777" w:rsidR="00C040A2" w:rsidRPr="00C2672A" w:rsidRDefault="00C040A2" w:rsidP="00C2672A">
      <w:pPr>
        <w:pStyle w:val="Heading2"/>
        <w:spacing w:line="480" w:lineRule="auto"/>
        <w:jc w:val="both"/>
        <w:rPr>
          <w:rFonts w:ascii="Aptos" w:hAnsi="Aptos"/>
          <w:b/>
          <w:bCs/>
          <w:color w:val="000000" w:themeColor="text1"/>
          <w:u w:val="single"/>
        </w:rPr>
      </w:pPr>
      <w:bookmarkStart w:id="14" w:name="_Toc165585818"/>
      <w:r w:rsidRPr="00C2672A">
        <w:rPr>
          <w:rFonts w:ascii="Aptos" w:hAnsi="Aptos"/>
          <w:b/>
          <w:bCs/>
          <w:color w:val="000000" w:themeColor="text1"/>
          <w:u w:val="single"/>
        </w:rPr>
        <w:lastRenderedPageBreak/>
        <w:t>3:2 Philosophy</w:t>
      </w:r>
      <w:bookmarkEnd w:id="14"/>
      <w:r w:rsidRPr="00C2672A">
        <w:rPr>
          <w:rFonts w:ascii="Aptos" w:hAnsi="Aptos"/>
          <w:b/>
          <w:bCs/>
          <w:color w:val="000000" w:themeColor="text1"/>
          <w:u w:val="single"/>
        </w:rPr>
        <w:t xml:space="preserve"> </w:t>
      </w:r>
    </w:p>
    <w:p w14:paraId="6907548F" w14:textId="6C68EA0E"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The core component of any study that examines a variety of viewpoints and presumptions about the knowledge that the research is based upon philosophy in the form of research </w:t>
      </w:r>
      <w:sdt>
        <w:sdtPr>
          <w:rPr>
            <w:rFonts w:ascii="Aptos" w:hAnsi="Aptos"/>
            <w:sz w:val="24"/>
            <w:szCs w:val="24"/>
          </w:rPr>
          <w:id w:val="-1848327405"/>
          <w:citation/>
        </w:sdtPr>
        <w:sdtContent>
          <w:r w:rsidRPr="00910E0A">
            <w:rPr>
              <w:rFonts w:ascii="Aptos" w:hAnsi="Aptos"/>
              <w:sz w:val="24"/>
              <w:szCs w:val="24"/>
            </w:rPr>
            <w:fldChar w:fldCharType="begin"/>
          </w:r>
          <w:r w:rsidRPr="00910E0A">
            <w:rPr>
              <w:rFonts w:ascii="Aptos" w:hAnsi="Aptos"/>
              <w:sz w:val="24"/>
              <w:szCs w:val="24"/>
            </w:rPr>
            <w:instrText xml:space="preserve">CITATION Sau19 \p 130-131 \l 2057 </w:instrText>
          </w:r>
          <w:r w:rsidRPr="00910E0A">
            <w:rPr>
              <w:rFonts w:ascii="Aptos" w:hAnsi="Aptos"/>
              <w:sz w:val="24"/>
              <w:szCs w:val="24"/>
            </w:rPr>
            <w:fldChar w:fldCharType="separate"/>
          </w:r>
          <w:r w:rsidRPr="00910E0A">
            <w:rPr>
              <w:rFonts w:ascii="Aptos" w:hAnsi="Aptos"/>
              <w:noProof/>
              <w:sz w:val="24"/>
              <w:szCs w:val="24"/>
            </w:rPr>
            <w:t>(Saunders, et al., 2019, pp. 130-131)</w:t>
          </w:r>
          <w:r w:rsidRPr="00910E0A">
            <w:rPr>
              <w:rFonts w:ascii="Aptos" w:hAnsi="Aptos"/>
              <w:sz w:val="24"/>
              <w:szCs w:val="24"/>
            </w:rPr>
            <w:fldChar w:fldCharType="end"/>
          </w:r>
        </w:sdtContent>
      </w:sdt>
      <w:r w:rsidRPr="00910E0A">
        <w:rPr>
          <w:rFonts w:ascii="Aptos" w:hAnsi="Aptos"/>
          <w:sz w:val="24"/>
          <w:szCs w:val="24"/>
        </w:rPr>
        <w:t xml:space="preserve">. Ontology is any presumption about the nature and existence of a being, and epistemology is the study of human knowledge and resources </w:t>
      </w:r>
      <w:sdt>
        <w:sdtPr>
          <w:rPr>
            <w:rFonts w:ascii="Aptos" w:hAnsi="Aptos"/>
            <w:sz w:val="24"/>
            <w:szCs w:val="24"/>
          </w:rPr>
          <w:id w:val="1731350731"/>
          <w:citation/>
        </w:sdtPr>
        <w:sdtContent>
          <w:r w:rsidRPr="00910E0A">
            <w:rPr>
              <w:rFonts w:ascii="Aptos" w:hAnsi="Aptos"/>
              <w:sz w:val="24"/>
              <w:szCs w:val="24"/>
            </w:rPr>
            <w:fldChar w:fldCharType="begin"/>
          </w:r>
          <w:r w:rsidRPr="00910E0A">
            <w:rPr>
              <w:rFonts w:ascii="Aptos" w:hAnsi="Aptos"/>
              <w:sz w:val="24"/>
              <w:szCs w:val="24"/>
            </w:rPr>
            <w:instrText xml:space="preserve">CITATION Sau19 \p 135 \l 2057 </w:instrText>
          </w:r>
          <w:r w:rsidRPr="00910E0A">
            <w:rPr>
              <w:rFonts w:ascii="Aptos" w:hAnsi="Aptos"/>
              <w:sz w:val="24"/>
              <w:szCs w:val="24"/>
            </w:rPr>
            <w:fldChar w:fldCharType="separate"/>
          </w:r>
          <w:r w:rsidRPr="00910E0A">
            <w:rPr>
              <w:rFonts w:ascii="Aptos" w:hAnsi="Aptos"/>
              <w:noProof/>
              <w:sz w:val="24"/>
              <w:szCs w:val="24"/>
            </w:rPr>
            <w:t>(Saunders, et al., 2019, p. 135)</w:t>
          </w:r>
          <w:r w:rsidRPr="00910E0A">
            <w:rPr>
              <w:rFonts w:ascii="Aptos" w:hAnsi="Aptos"/>
              <w:sz w:val="24"/>
              <w:szCs w:val="24"/>
            </w:rPr>
            <w:fldChar w:fldCharType="end"/>
          </w:r>
        </w:sdtContent>
      </w:sdt>
      <w:r w:rsidRPr="00910E0A">
        <w:rPr>
          <w:rFonts w:ascii="Aptos" w:hAnsi="Aptos"/>
          <w:sz w:val="24"/>
          <w:szCs w:val="24"/>
        </w:rPr>
        <w:t xml:space="preserve">.  Research is conducted with an ontology viewpoint because it employs a study of the being and has aided in the development of theories regarding the degree of certainty that can be attributed to the nature and existence of the objects and subject under study. In other words, meaning is being sought after rather than truth. This indicates that researchers are examining the possibility that reality exists independently of context and that social interactions and experiences can always have an impact on reality </w:t>
      </w:r>
      <w:sdt>
        <w:sdtPr>
          <w:rPr>
            <w:rFonts w:ascii="Aptos" w:hAnsi="Aptos"/>
            <w:sz w:val="24"/>
            <w:szCs w:val="24"/>
          </w:rPr>
          <w:id w:val="-406538735"/>
          <w:citation/>
        </w:sdtPr>
        <w:sdtContent>
          <w:r w:rsidRPr="00910E0A">
            <w:rPr>
              <w:rFonts w:ascii="Aptos" w:hAnsi="Aptos"/>
              <w:sz w:val="24"/>
              <w:szCs w:val="24"/>
            </w:rPr>
            <w:fldChar w:fldCharType="begin"/>
          </w:r>
          <w:r w:rsidRPr="00910E0A">
            <w:rPr>
              <w:rFonts w:ascii="Aptos" w:hAnsi="Aptos"/>
              <w:sz w:val="24"/>
              <w:szCs w:val="24"/>
            </w:rPr>
            <w:instrText xml:space="preserve"> CITATION Moo17 \l 2057 </w:instrText>
          </w:r>
          <w:r w:rsidRPr="00910E0A">
            <w:rPr>
              <w:rFonts w:ascii="Aptos" w:hAnsi="Aptos"/>
              <w:sz w:val="24"/>
              <w:szCs w:val="24"/>
            </w:rPr>
            <w:fldChar w:fldCharType="separate"/>
          </w:r>
          <w:r w:rsidRPr="00910E0A">
            <w:rPr>
              <w:rFonts w:ascii="Aptos" w:hAnsi="Aptos"/>
              <w:noProof/>
              <w:sz w:val="24"/>
              <w:szCs w:val="24"/>
            </w:rPr>
            <w:t>(Moon &amp; Blackman, 2017)</w:t>
          </w:r>
          <w:r w:rsidRPr="00910E0A">
            <w:rPr>
              <w:rFonts w:ascii="Aptos" w:hAnsi="Aptos"/>
              <w:sz w:val="24"/>
              <w:szCs w:val="24"/>
            </w:rPr>
            <w:fldChar w:fldCharType="end"/>
          </w:r>
        </w:sdtContent>
      </w:sdt>
      <w:r w:rsidRPr="00910E0A">
        <w:rPr>
          <w:rFonts w:ascii="Aptos" w:hAnsi="Aptos"/>
          <w:sz w:val="24"/>
          <w:szCs w:val="24"/>
        </w:rPr>
        <w:t xml:space="preserve">. A survey has been created with a philosophical foundation </w:t>
      </w:r>
      <w:proofErr w:type="gramStart"/>
      <w:r w:rsidRPr="00910E0A">
        <w:rPr>
          <w:rFonts w:ascii="Aptos" w:hAnsi="Aptos"/>
          <w:sz w:val="24"/>
          <w:szCs w:val="24"/>
        </w:rPr>
        <w:t>in order to</w:t>
      </w:r>
      <w:proofErr w:type="gramEnd"/>
      <w:r w:rsidRPr="00910E0A">
        <w:rPr>
          <w:rFonts w:ascii="Aptos" w:hAnsi="Aptos"/>
          <w:sz w:val="24"/>
          <w:szCs w:val="24"/>
        </w:rPr>
        <w:t xml:space="preserve"> gain a better understanding of social knowledge and opinion. As pragmatism is well known as the philosophical partner of mixed research methods, it is appropriate to support the research survey that was developed, as it carried both etic and emic epistemological viewpoints and contains both qualitative and quantitative methods </w:t>
      </w:r>
      <w:sdt>
        <w:sdtPr>
          <w:rPr>
            <w:rFonts w:ascii="Aptos" w:hAnsi="Aptos"/>
            <w:sz w:val="24"/>
            <w:szCs w:val="24"/>
          </w:rPr>
          <w:id w:val="-756668884"/>
          <w:citation/>
        </w:sdtPr>
        <w:sdtContent>
          <w:r w:rsidRPr="00910E0A">
            <w:rPr>
              <w:rFonts w:ascii="Aptos" w:hAnsi="Aptos"/>
              <w:sz w:val="24"/>
              <w:szCs w:val="24"/>
            </w:rPr>
            <w:fldChar w:fldCharType="begin"/>
          </w:r>
          <w:r w:rsidRPr="00910E0A">
            <w:rPr>
              <w:rFonts w:ascii="Aptos" w:hAnsi="Aptos"/>
              <w:sz w:val="24"/>
              <w:szCs w:val="24"/>
            </w:rPr>
            <w:instrText xml:space="preserve"> CITATION Joh04 \l 2057 </w:instrText>
          </w:r>
          <w:r w:rsidRPr="00910E0A">
            <w:rPr>
              <w:rFonts w:ascii="Aptos" w:hAnsi="Aptos"/>
              <w:sz w:val="24"/>
              <w:szCs w:val="24"/>
            </w:rPr>
            <w:fldChar w:fldCharType="separate"/>
          </w:r>
          <w:r w:rsidRPr="00910E0A">
            <w:rPr>
              <w:rFonts w:ascii="Aptos" w:hAnsi="Aptos"/>
              <w:noProof/>
              <w:sz w:val="24"/>
              <w:szCs w:val="24"/>
            </w:rPr>
            <w:t>(Johnson &amp; Onwuegbuzie, 2004)</w:t>
          </w:r>
          <w:r w:rsidRPr="00910E0A">
            <w:rPr>
              <w:rFonts w:ascii="Aptos" w:hAnsi="Aptos"/>
              <w:sz w:val="24"/>
              <w:szCs w:val="24"/>
            </w:rPr>
            <w:fldChar w:fldCharType="end"/>
          </w:r>
        </w:sdtContent>
      </w:sdt>
      <w:r w:rsidRPr="00910E0A">
        <w:rPr>
          <w:rFonts w:ascii="Aptos" w:hAnsi="Aptos"/>
          <w:sz w:val="24"/>
          <w:szCs w:val="24"/>
        </w:rPr>
        <w:t xml:space="preserve">. Research designs that incorporate a method of what works best will encourage researchers to develop research in robust ways to address research problems, as pragmatism enables researchers to understand that no single viewpoint can paint a complete picture </w:t>
      </w:r>
      <w:sdt>
        <w:sdtPr>
          <w:rPr>
            <w:rFonts w:ascii="Aptos" w:hAnsi="Aptos"/>
            <w:sz w:val="24"/>
            <w:szCs w:val="24"/>
          </w:rPr>
          <w:id w:val="-304556681"/>
          <w:citation/>
        </w:sdtPr>
        <w:sdtContent>
          <w:r w:rsidRPr="00910E0A">
            <w:rPr>
              <w:rFonts w:ascii="Aptos" w:hAnsi="Aptos"/>
              <w:sz w:val="24"/>
              <w:szCs w:val="24"/>
            </w:rPr>
            <w:fldChar w:fldCharType="begin"/>
          </w:r>
          <w:r w:rsidRPr="00910E0A">
            <w:rPr>
              <w:rFonts w:ascii="Aptos" w:hAnsi="Aptos"/>
              <w:sz w:val="24"/>
              <w:szCs w:val="24"/>
            </w:rPr>
            <w:instrText xml:space="preserve"> CITATION Kau19 \l 2057 </w:instrText>
          </w:r>
          <w:r w:rsidRPr="00910E0A">
            <w:rPr>
              <w:rFonts w:ascii="Aptos" w:hAnsi="Aptos"/>
              <w:sz w:val="24"/>
              <w:szCs w:val="24"/>
            </w:rPr>
            <w:fldChar w:fldCharType="separate"/>
          </w:r>
          <w:r w:rsidRPr="00910E0A">
            <w:rPr>
              <w:rFonts w:ascii="Aptos" w:hAnsi="Aptos"/>
              <w:noProof/>
              <w:sz w:val="24"/>
              <w:szCs w:val="24"/>
            </w:rPr>
            <w:t>(Kaushik &amp; Walsh, 2019)</w:t>
          </w:r>
          <w:r w:rsidRPr="00910E0A">
            <w:rPr>
              <w:rFonts w:ascii="Aptos" w:hAnsi="Aptos"/>
              <w:sz w:val="24"/>
              <w:szCs w:val="24"/>
            </w:rPr>
            <w:fldChar w:fldCharType="end"/>
          </w:r>
        </w:sdtContent>
      </w:sdt>
      <w:r w:rsidRPr="00910E0A">
        <w:rPr>
          <w:rFonts w:ascii="Aptos" w:hAnsi="Aptos"/>
          <w:sz w:val="24"/>
          <w:szCs w:val="24"/>
        </w:rPr>
        <w:t xml:space="preserve">. </w:t>
      </w:r>
    </w:p>
    <w:p w14:paraId="5943EEDA" w14:textId="77777777" w:rsidR="00C040A2" w:rsidRPr="00C2672A" w:rsidRDefault="00C040A2" w:rsidP="00C2672A">
      <w:pPr>
        <w:pStyle w:val="Heading2"/>
        <w:spacing w:line="480" w:lineRule="auto"/>
        <w:jc w:val="both"/>
        <w:rPr>
          <w:rFonts w:ascii="Aptos" w:hAnsi="Aptos"/>
          <w:b/>
          <w:bCs/>
          <w:u w:val="single"/>
        </w:rPr>
      </w:pPr>
      <w:bookmarkStart w:id="15" w:name="_Toc165585819"/>
      <w:r w:rsidRPr="00C2672A">
        <w:rPr>
          <w:rFonts w:ascii="Aptos" w:hAnsi="Aptos"/>
          <w:b/>
          <w:bCs/>
          <w:color w:val="000000" w:themeColor="text1"/>
          <w:u w:val="single"/>
        </w:rPr>
        <w:lastRenderedPageBreak/>
        <w:t>3:3 Approach</w:t>
      </w:r>
      <w:bookmarkEnd w:id="15"/>
      <w:r w:rsidRPr="00C2672A">
        <w:rPr>
          <w:rFonts w:ascii="Aptos" w:hAnsi="Aptos"/>
          <w:b/>
          <w:bCs/>
          <w:u w:val="single"/>
        </w:rPr>
        <w:t xml:space="preserve"> </w:t>
      </w:r>
    </w:p>
    <w:p w14:paraId="1E2F1988"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Since pragmatism has been identified as a philosophical theory, it is appropriate to use an abductive approach to guarantee that research is developed to produce reasonable findings </w:t>
      </w:r>
      <w:sdt>
        <w:sdtPr>
          <w:rPr>
            <w:rFonts w:ascii="Aptos" w:hAnsi="Aptos"/>
            <w:sz w:val="24"/>
            <w:szCs w:val="24"/>
          </w:rPr>
          <w:id w:val="-1352178791"/>
          <w:citation/>
        </w:sdtPr>
        <w:sdtContent>
          <w:r w:rsidRPr="00910E0A">
            <w:rPr>
              <w:rFonts w:ascii="Aptos" w:hAnsi="Aptos"/>
              <w:sz w:val="24"/>
              <w:szCs w:val="24"/>
            </w:rPr>
            <w:fldChar w:fldCharType="begin"/>
          </w:r>
          <w:r w:rsidRPr="00910E0A">
            <w:rPr>
              <w:rFonts w:ascii="Aptos" w:hAnsi="Aptos"/>
              <w:sz w:val="24"/>
              <w:szCs w:val="24"/>
            </w:rPr>
            <w:instrText xml:space="preserve"> CITATION Kri18 \l 2057 </w:instrText>
          </w:r>
          <w:r w:rsidRPr="00910E0A">
            <w:rPr>
              <w:rFonts w:ascii="Aptos" w:hAnsi="Aptos"/>
              <w:sz w:val="24"/>
              <w:szCs w:val="24"/>
            </w:rPr>
            <w:fldChar w:fldCharType="separate"/>
          </w:r>
          <w:r w:rsidRPr="00910E0A">
            <w:rPr>
              <w:rFonts w:ascii="Aptos" w:hAnsi="Aptos"/>
              <w:noProof/>
              <w:sz w:val="24"/>
              <w:szCs w:val="24"/>
            </w:rPr>
            <w:t>(Philipsen, 2018)</w:t>
          </w:r>
          <w:r w:rsidRPr="00910E0A">
            <w:rPr>
              <w:rFonts w:ascii="Aptos" w:hAnsi="Aptos"/>
              <w:sz w:val="24"/>
              <w:szCs w:val="24"/>
            </w:rPr>
            <w:fldChar w:fldCharType="end"/>
          </w:r>
        </w:sdtContent>
      </w:sdt>
      <w:r w:rsidRPr="00910E0A">
        <w:rPr>
          <w:rFonts w:ascii="Aptos" w:hAnsi="Aptos"/>
          <w:sz w:val="24"/>
          <w:szCs w:val="24"/>
        </w:rPr>
        <w:t xml:space="preserve">. In Addition to using a pragmatic viewpoint and inductive and deductive methods, researchers can also employ the abductive approach, which integrates cognitive and numerical interpretations to enable the formation of research study conclusions </w:t>
      </w:r>
      <w:sdt>
        <w:sdtPr>
          <w:rPr>
            <w:rFonts w:ascii="Aptos" w:hAnsi="Aptos"/>
            <w:sz w:val="24"/>
            <w:szCs w:val="24"/>
          </w:rPr>
          <w:id w:val="-1997945971"/>
          <w:citation/>
        </w:sdtPr>
        <w:sdtContent>
          <w:r w:rsidRPr="00910E0A">
            <w:rPr>
              <w:rFonts w:ascii="Aptos" w:hAnsi="Aptos"/>
              <w:sz w:val="24"/>
              <w:szCs w:val="24"/>
            </w:rPr>
            <w:fldChar w:fldCharType="begin"/>
          </w:r>
          <w:r w:rsidRPr="00910E0A">
            <w:rPr>
              <w:rFonts w:ascii="Aptos" w:hAnsi="Aptos"/>
              <w:sz w:val="24"/>
              <w:szCs w:val="24"/>
            </w:rPr>
            <w:instrText xml:space="preserve"> CITATION Igo22 \l 2057 </w:instrText>
          </w:r>
          <w:r w:rsidRPr="00910E0A">
            <w:rPr>
              <w:rFonts w:ascii="Aptos" w:hAnsi="Aptos"/>
              <w:sz w:val="24"/>
              <w:szCs w:val="24"/>
            </w:rPr>
            <w:fldChar w:fldCharType="separate"/>
          </w:r>
          <w:r w:rsidRPr="00910E0A">
            <w:rPr>
              <w:rFonts w:ascii="Aptos" w:hAnsi="Aptos"/>
              <w:noProof/>
              <w:sz w:val="24"/>
              <w:szCs w:val="24"/>
            </w:rPr>
            <w:t>(Douven, 2022)</w:t>
          </w:r>
          <w:r w:rsidRPr="00910E0A">
            <w:rPr>
              <w:rFonts w:ascii="Aptos" w:hAnsi="Aptos"/>
              <w:sz w:val="24"/>
              <w:szCs w:val="24"/>
            </w:rPr>
            <w:fldChar w:fldCharType="end"/>
          </w:r>
        </w:sdtContent>
      </w:sdt>
      <w:r w:rsidRPr="00910E0A">
        <w:rPr>
          <w:rFonts w:ascii="Aptos" w:hAnsi="Aptos"/>
          <w:sz w:val="24"/>
          <w:szCs w:val="24"/>
        </w:rPr>
        <w:t xml:space="preserve">. </w:t>
      </w:r>
    </w:p>
    <w:p w14:paraId="0FF3454F" w14:textId="77777777" w:rsidR="00C040A2" w:rsidRPr="00C2672A" w:rsidRDefault="00C040A2" w:rsidP="00C2672A">
      <w:pPr>
        <w:pStyle w:val="Heading2"/>
        <w:spacing w:line="480" w:lineRule="auto"/>
        <w:jc w:val="both"/>
        <w:rPr>
          <w:rFonts w:ascii="Aptos" w:hAnsi="Aptos"/>
          <w:b/>
          <w:bCs/>
          <w:color w:val="000000" w:themeColor="text1"/>
          <w:u w:val="single"/>
        </w:rPr>
      </w:pPr>
      <w:bookmarkStart w:id="16" w:name="_Toc165585820"/>
      <w:r w:rsidRPr="00C2672A">
        <w:rPr>
          <w:rFonts w:ascii="Aptos" w:hAnsi="Aptos"/>
          <w:b/>
          <w:bCs/>
          <w:color w:val="000000" w:themeColor="text1"/>
          <w:u w:val="single"/>
        </w:rPr>
        <w:t>3:4 Strategy</w:t>
      </w:r>
      <w:bookmarkEnd w:id="16"/>
      <w:r w:rsidRPr="00C2672A">
        <w:rPr>
          <w:rFonts w:ascii="Aptos" w:hAnsi="Aptos"/>
          <w:b/>
          <w:bCs/>
          <w:color w:val="000000" w:themeColor="text1"/>
          <w:u w:val="single"/>
        </w:rPr>
        <w:t xml:space="preserve"> </w:t>
      </w:r>
    </w:p>
    <w:p w14:paraId="02B6A572"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A researcher’s approach which is the most important element within a research study as it aids in comprehending and identifying the general path they take when conducting their research </w:t>
      </w:r>
      <w:sdt>
        <w:sdtPr>
          <w:rPr>
            <w:rFonts w:ascii="Aptos" w:hAnsi="Aptos"/>
            <w:sz w:val="24"/>
            <w:szCs w:val="24"/>
          </w:rPr>
          <w:id w:val="339587335"/>
          <w:citation/>
        </w:sdtPr>
        <w:sdtContent>
          <w:r w:rsidRPr="00910E0A">
            <w:rPr>
              <w:rFonts w:ascii="Aptos" w:hAnsi="Aptos"/>
              <w:sz w:val="24"/>
              <w:szCs w:val="24"/>
            </w:rPr>
            <w:fldChar w:fldCharType="begin"/>
          </w:r>
          <w:r w:rsidRPr="00910E0A">
            <w:rPr>
              <w:rFonts w:ascii="Aptos" w:hAnsi="Aptos"/>
              <w:sz w:val="24"/>
              <w:szCs w:val="24"/>
            </w:rPr>
            <w:instrText xml:space="preserve"> CITATION Ing11 \l 2057 </w:instrText>
          </w:r>
          <w:r w:rsidRPr="00910E0A">
            <w:rPr>
              <w:rFonts w:ascii="Aptos" w:hAnsi="Aptos"/>
              <w:sz w:val="24"/>
              <w:szCs w:val="24"/>
            </w:rPr>
            <w:fldChar w:fldCharType="separate"/>
          </w:r>
          <w:r w:rsidRPr="00910E0A">
            <w:rPr>
              <w:rFonts w:ascii="Aptos" w:hAnsi="Aptos"/>
              <w:noProof/>
              <w:sz w:val="24"/>
              <w:szCs w:val="24"/>
            </w:rPr>
            <w:t>(Ingirie , et al., 2011)</w:t>
          </w:r>
          <w:r w:rsidRPr="00910E0A">
            <w:rPr>
              <w:rFonts w:ascii="Aptos" w:hAnsi="Aptos"/>
              <w:sz w:val="24"/>
              <w:szCs w:val="24"/>
            </w:rPr>
            <w:fldChar w:fldCharType="end"/>
          </w:r>
        </w:sdtContent>
      </w:sdt>
      <w:r w:rsidRPr="00910E0A">
        <w:rPr>
          <w:rFonts w:ascii="Aptos" w:hAnsi="Aptos"/>
          <w:sz w:val="24"/>
          <w:szCs w:val="24"/>
        </w:rPr>
        <w:t xml:space="preserve">. This helps researchers to comprehend and identify the direction of their work, the techniques they are using to collect data, and the strategies they will employ to source their data </w:t>
      </w:r>
      <w:sdt>
        <w:sdtPr>
          <w:rPr>
            <w:rFonts w:ascii="Aptos" w:hAnsi="Aptos"/>
            <w:sz w:val="24"/>
            <w:szCs w:val="24"/>
          </w:rPr>
          <w:id w:val="1902091910"/>
          <w:citation/>
        </w:sdtPr>
        <w:sdtContent>
          <w:r w:rsidRPr="00910E0A">
            <w:rPr>
              <w:rFonts w:ascii="Aptos" w:hAnsi="Aptos"/>
              <w:sz w:val="24"/>
              <w:szCs w:val="24"/>
            </w:rPr>
            <w:fldChar w:fldCharType="begin"/>
          </w:r>
          <w:r w:rsidRPr="00910E0A">
            <w:rPr>
              <w:rFonts w:ascii="Aptos" w:hAnsi="Aptos"/>
              <w:sz w:val="24"/>
              <w:szCs w:val="24"/>
            </w:rPr>
            <w:instrText xml:space="preserve"> CITATION Sau15 \l 2057 </w:instrText>
          </w:r>
          <w:r w:rsidRPr="00910E0A">
            <w:rPr>
              <w:rFonts w:ascii="Aptos" w:hAnsi="Aptos"/>
              <w:sz w:val="24"/>
              <w:szCs w:val="24"/>
            </w:rPr>
            <w:fldChar w:fldCharType="separate"/>
          </w:r>
          <w:r w:rsidRPr="00910E0A">
            <w:rPr>
              <w:rFonts w:ascii="Aptos" w:hAnsi="Aptos"/>
              <w:noProof/>
              <w:sz w:val="24"/>
              <w:szCs w:val="24"/>
            </w:rPr>
            <w:t>(Saunders &amp; Tosey, 2015)</w:t>
          </w:r>
          <w:r w:rsidRPr="00910E0A">
            <w:rPr>
              <w:rFonts w:ascii="Aptos" w:hAnsi="Aptos"/>
              <w:sz w:val="24"/>
              <w:szCs w:val="24"/>
            </w:rPr>
            <w:fldChar w:fldCharType="end"/>
          </w:r>
        </w:sdtContent>
      </w:sdt>
      <w:r w:rsidRPr="00910E0A">
        <w:rPr>
          <w:rFonts w:ascii="Aptos" w:hAnsi="Aptos"/>
          <w:sz w:val="24"/>
          <w:szCs w:val="24"/>
        </w:rPr>
        <w:t xml:space="preserve">. </w:t>
      </w:r>
    </w:p>
    <w:p w14:paraId="52E76E43" w14:textId="0FE81F43" w:rsidR="00C040A2" w:rsidRDefault="00C040A2" w:rsidP="00C2672A">
      <w:pPr>
        <w:spacing w:line="480" w:lineRule="auto"/>
        <w:jc w:val="both"/>
        <w:rPr>
          <w:rFonts w:ascii="Aptos" w:hAnsi="Aptos"/>
          <w:sz w:val="24"/>
          <w:szCs w:val="24"/>
        </w:rPr>
      </w:pPr>
      <w:r w:rsidRPr="00910E0A">
        <w:rPr>
          <w:rFonts w:ascii="Aptos" w:hAnsi="Aptos"/>
          <w:sz w:val="24"/>
          <w:szCs w:val="24"/>
        </w:rPr>
        <w:t xml:space="preserve">Research methods that are most popular are surveys because they facilitate the gathering of copious amounts of data from a wide range of sources </w:t>
      </w:r>
      <w:sdt>
        <w:sdtPr>
          <w:rPr>
            <w:rFonts w:ascii="Aptos" w:hAnsi="Aptos"/>
            <w:sz w:val="24"/>
            <w:szCs w:val="24"/>
          </w:rPr>
          <w:id w:val="-1702614672"/>
          <w:citation/>
        </w:sdtPr>
        <w:sdtContent>
          <w:r w:rsidRPr="00910E0A">
            <w:rPr>
              <w:rFonts w:ascii="Aptos" w:hAnsi="Aptos"/>
              <w:sz w:val="24"/>
              <w:szCs w:val="24"/>
            </w:rPr>
            <w:fldChar w:fldCharType="begin"/>
          </w:r>
          <w:r w:rsidRPr="00910E0A">
            <w:rPr>
              <w:rFonts w:ascii="Aptos" w:hAnsi="Aptos"/>
              <w:sz w:val="24"/>
              <w:szCs w:val="24"/>
            </w:rPr>
            <w:instrText xml:space="preserve"> CITATION Sau09 \l 2057 </w:instrText>
          </w:r>
          <w:r w:rsidRPr="00910E0A">
            <w:rPr>
              <w:rFonts w:ascii="Aptos" w:hAnsi="Aptos"/>
              <w:sz w:val="24"/>
              <w:szCs w:val="24"/>
            </w:rPr>
            <w:fldChar w:fldCharType="separate"/>
          </w:r>
          <w:r w:rsidRPr="00910E0A">
            <w:rPr>
              <w:rFonts w:ascii="Aptos" w:hAnsi="Aptos"/>
              <w:noProof/>
              <w:sz w:val="24"/>
              <w:szCs w:val="24"/>
            </w:rPr>
            <w:t>(Saunders, et al., 2009)</w:t>
          </w:r>
          <w:r w:rsidRPr="00910E0A">
            <w:rPr>
              <w:rFonts w:ascii="Aptos" w:hAnsi="Aptos"/>
              <w:sz w:val="24"/>
              <w:szCs w:val="24"/>
            </w:rPr>
            <w:fldChar w:fldCharType="end"/>
          </w:r>
        </w:sdtContent>
      </w:sdt>
      <w:r w:rsidRPr="00910E0A">
        <w:rPr>
          <w:rFonts w:ascii="Aptos" w:hAnsi="Aptos"/>
          <w:sz w:val="24"/>
          <w:szCs w:val="24"/>
        </w:rPr>
        <w:t xml:space="preserve">. Surveys can collect both quantitative and qualitative primary data and are useful to researchers for both investigative and expressive research. When sampling is employed, surveys that researchers use to gather data can be analysed because they yield raw data that accurately reflects the population </w:t>
      </w:r>
      <w:sdt>
        <w:sdtPr>
          <w:rPr>
            <w:rFonts w:ascii="Aptos" w:hAnsi="Aptos"/>
            <w:sz w:val="24"/>
            <w:szCs w:val="24"/>
          </w:rPr>
          <w:id w:val="-728771903"/>
          <w:citation/>
        </w:sdtPr>
        <w:sdtContent>
          <w:r w:rsidRPr="00910E0A">
            <w:rPr>
              <w:rFonts w:ascii="Aptos" w:hAnsi="Aptos"/>
              <w:sz w:val="24"/>
              <w:szCs w:val="24"/>
            </w:rPr>
            <w:fldChar w:fldCharType="begin"/>
          </w:r>
          <w:r w:rsidRPr="00910E0A">
            <w:rPr>
              <w:rFonts w:ascii="Aptos" w:hAnsi="Aptos"/>
              <w:sz w:val="24"/>
              <w:szCs w:val="24"/>
            </w:rPr>
            <w:instrText xml:space="preserve"> CITATION Jul15 \l 2057 </w:instrText>
          </w:r>
          <w:r w:rsidRPr="00910E0A">
            <w:rPr>
              <w:rFonts w:ascii="Aptos" w:hAnsi="Aptos"/>
              <w:sz w:val="24"/>
              <w:szCs w:val="24"/>
            </w:rPr>
            <w:fldChar w:fldCharType="separate"/>
          </w:r>
          <w:r w:rsidRPr="00910E0A">
            <w:rPr>
              <w:rFonts w:ascii="Aptos" w:hAnsi="Aptos"/>
              <w:noProof/>
              <w:sz w:val="24"/>
              <w:szCs w:val="24"/>
            </w:rPr>
            <w:t>(Ponto, 2015)</w:t>
          </w:r>
          <w:r w:rsidRPr="00910E0A">
            <w:rPr>
              <w:rFonts w:ascii="Aptos" w:hAnsi="Aptos"/>
              <w:sz w:val="24"/>
              <w:szCs w:val="24"/>
            </w:rPr>
            <w:fldChar w:fldCharType="end"/>
          </w:r>
        </w:sdtContent>
      </w:sdt>
      <w:r w:rsidRPr="00910E0A">
        <w:rPr>
          <w:rFonts w:ascii="Aptos" w:hAnsi="Aptos"/>
          <w:sz w:val="24"/>
          <w:szCs w:val="24"/>
        </w:rPr>
        <w:t xml:space="preserve">. As a result, the primary research method for this study is the use of surveys. </w:t>
      </w:r>
    </w:p>
    <w:p w14:paraId="3072610B" w14:textId="77777777" w:rsidR="00910E0A" w:rsidRDefault="00910E0A" w:rsidP="00C2672A">
      <w:pPr>
        <w:spacing w:line="480" w:lineRule="auto"/>
        <w:jc w:val="both"/>
        <w:rPr>
          <w:rFonts w:ascii="Aptos" w:hAnsi="Aptos"/>
          <w:sz w:val="24"/>
          <w:szCs w:val="24"/>
        </w:rPr>
      </w:pPr>
    </w:p>
    <w:p w14:paraId="3BC9F924" w14:textId="77777777" w:rsidR="00910E0A" w:rsidRPr="00910E0A" w:rsidRDefault="00910E0A" w:rsidP="00C2672A">
      <w:pPr>
        <w:spacing w:line="480" w:lineRule="auto"/>
        <w:jc w:val="both"/>
        <w:rPr>
          <w:rFonts w:ascii="Aptos" w:hAnsi="Aptos"/>
          <w:sz w:val="24"/>
          <w:szCs w:val="24"/>
        </w:rPr>
      </w:pPr>
    </w:p>
    <w:p w14:paraId="137DD34A" w14:textId="77777777" w:rsidR="00C040A2" w:rsidRPr="00C2672A" w:rsidRDefault="00C040A2" w:rsidP="00C2672A">
      <w:pPr>
        <w:pStyle w:val="Heading2"/>
        <w:spacing w:line="480" w:lineRule="auto"/>
        <w:jc w:val="both"/>
        <w:rPr>
          <w:rFonts w:ascii="Aptos" w:hAnsi="Aptos"/>
          <w:b/>
          <w:bCs/>
          <w:color w:val="000000" w:themeColor="text1"/>
          <w:u w:val="single"/>
        </w:rPr>
      </w:pPr>
      <w:bookmarkStart w:id="17" w:name="_Toc165585821"/>
      <w:r w:rsidRPr="00C2672A">
        <w:rPr>
          <w:rFonts w:ascii="Aptos" w:hAnsi="Aptos"/>
          <w:b/>
          <w:bCs/>
          <w:color w:val="000000" w:themeColor="text1"/>
          <w:u w:val="single"/>
        </w:rPr>
        <w:lastRenderedPageBreak/>
        <w:t>3:5 Choice</w:t>
      </w:r>
      <w:bookmarkEnd w:id="17"/>
      <w:r w:rsidRPr="00C2672A">
        <w:rPr>
          <w:rFonts w:ascii="Aptos" w:hAnsi="Aptos"/>
          <w:b/>
          <w:bCs/>
          <w:color w:val="000000" w:themeColor="text1"/>
          <w:u w:val="single"/>
        </w:rPr>
        <w:t xml:space="preserve"> </w:t>
      </w:r>
    </w:p>
    <w:p w14:paraId="38119FF3" w14:textId="7191F772" w:rsidR="00856D0A"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The use of mixed, qualitative, and quantitative methods within research is known as methodological choice. When quantitative methods are applied to data collection, quantifiable information is gathered and communicated through numerical values, which can then be utilised for statistical analysis </w:t>
      </w:r>
      <w:sdt>
        <w:sdtPr>
          <w:rPr>
            <w:rFonts w:ascii="Aptos" w:hAnsi="Aptos"/>
            <w:sz w:val="24"/>
            <w:szCs w:val="24"/>
          </w:rPr>
          <w:id w:val="1739826399"/>
          <w:citation/>
        </w:sdtPr>
        <w:sdtContent>
          <w:r w:rsidRPr="00910E0A">
            <w:rPr>
              <w:rFonts w:ascii="Aptos" w:hAnsi="Aptos"/>
              <w:sz w:val="24"/>
              <w:szCs w:val="24"/>
            </w:rPr>
            <w:fldChar w:fldCharType="begin"/>
          </w:r>
          <w:r w:rsidRPr="00910E0A">
            <w:rPr>
              <w:rFonts w:ascii="Aptos" w:hAnsi="Aptos"/>
              <w:sz w:val="24"/>
              <w:szCs w:val="24"/>
            </w:rPr>
            <w:instrText xml:space="preserve"> CITATION Dom14 \l 2057 </w:instrText>
          </w:r>
          <w:r w:rsidRPr="00910E0A">
            <w:rPr>
              <w:rFonts w:ascii="Aptos" w:hAnsi="Aptos"/>
              <w:sz w:val="24"/>
              <w:szCs w:val="24"/>
            </w:rPr>
            <w:fldChar w:fldCharType="separate"/>
          </w:r>
          <w:r w:rsidRPr="00910E0A">
            <w:rPr>
              <w:rFonts w:ascii="Aptos" w:hAnsi="Aptos"/>
              <w:noProof/>
              <w:sz w:val="24"/>
              <w:szCs w:val="24"/>
            </w:rPr>
            <w:t>(Dominguez &amp; Hollstein, 2014)</w:t>
          </w:r>
          <w:r w:rsidRPr="00910E0A">
            <w:rPr>
              <w:rFonts w:ascii="Aptos" w:hAnsi="Aptos"/>
              <w:sz w:val="24"/>
              <w:szCs w:val="24"/>
            </w:rPr>
            <w:fldChar w:fldCharType="end"/>
          </w:r>
        </w:sdtContent>
      </w:sdt>
      <w:r w:rsidRPr="00910E0A">
        <w:rPr>
          <w:rFonts w:ascii="Aptos" w:hAnsi="Aptos"/>
          <w:sz w:val="24"/>
          <w:szCs w:val="24"/>
        </w:rPr>
        <w:t xml:space="preserve">. Nonetheless, the use of qualitative data is frequently descriptive in character and provides a foundation for interpretation that can be utilised to examine other people’s perspectives regarding the research issue </w:t>
      </w:r>
      <w:sdt>
        <w:sdtPr>
          <w:rPr>
            <w:rFonts w:ascii="Aptos" w:hAnsi="Aptos"/>
            <w:sz w:val="24"/>
            <w:szCs w:val="24"/>
          </w:rPr>
          <w:id w:val="1133988038"/>
          <w:citation/>
        </w:sdtPr>
        <w:sdtContent>
          <w:r w:rsidRPr="00910E0A">
            <w:rPr>
              <w:rFonts w:ascii="Aptos" w:hAnsi="Aptos"/>
              <w:sz w:val="24"/>
              <w:szCs w:val="24"/>
            </w:rPr>
            <w:fldChar w:fldCharType="begin"/>
          </w:r>
          <w:r w:rsidRPr="00910E0A">
            <w:rPr>
              <w:rFonts w:ascii="Aptos" w:hAnsi="Aptos"/>
              <w:sz w:val="24"/>
              <w:szCs w:val="24"/>
            </w:rPr>
            <w:instrText xml:space="preserve">CITATION Sau09 \p 152 \l 2057 </w:instrText>
          </w:r>
          <w:r w:rsidRPr="00910E0A">
            <w:rPr>
              <w:rFonts w:ascii="Aptos" w:hAnsi="Aptos"/>
              <w:sz w:val="24"/>
              <w:szCs w:val="24"/>
            </w:rPr>
            <w:fldChar w:fldCharType="separate"/>
          </w:r>
          <w:r w:rsidRPr="00910E0A">
            <w:rPr>
              <w:rFonts w:ascii="Aptos" w:hAnsi="Aptos"/>
              <w:noProof/>
              <w:sz w:val="24"/>
              <w:szCs w:val="24"/>
            </w:rPr>
            <w:t>(Saunders, et al., 2009, p. 152)</w:t>
          </w:r>
          <w:r w:rsidRPr="00910E0A">
            <w:rPr>
              <w:rFonts w:ascii="Aptos" w:hAnsi="Aptos"/>
              <w:sz w:val="24"/>
              <w:szCs w:val="24"/>
            </w:rPr>
            <w:fldChar w:fldCharType="end"/>
          </w:r>
        </w:sdtContent>
      </w:sdt>
      <w:r w:rsidRPr="00910E0A">
        <w:rPr>
          <w:rFonts w:ascii="Aptos" w:hAnsi="Aptos"/>
          <w:sz w:val="24"/>
          <w:szCs w:val="24"/>
        </w:rPr>
        <w:t xml:space="preserve">. However, </w:t>
      </w:r>
      <w:proofErr w:type="gramStart"/>
      <w:r w:rsidRPr="00910E0A">
        <w:rPr>
          <w:rFonts w:ascii="Aptos" w:hAnsi="Aptos"/>
          <w:sz w:val="24"/>
          <w:szCs w:val="24"/>
        </w:rPr>
        <w:t>in order to</w:t>
      </w:r>
      <w:proofErr w:type="gramEnd"/>
      <w:r w:rsidRPr="00910E0A">
        <w:rPr>
          <w:rFonts w:ascii="Aptos" w:hAnsi="Aptos"/>
          <w:sz w:val="24"/>
          <w:szCs w:val="24"/>
        </w:rPr>
        <w:t xml:space="preserve"> obtain the best data analysis, it is recommended that methods of both quantitative and qualitative data collection be used to support the research study. This is because using both types of data is crucial for appropriate reasons </w:t>
      </w:r>
      <w:sdt>
        <w:sdtPr>
          <w:rPr>
            <w:rFonts w:ascii="Aptos" w:hAnsi="Aptos"/>
            <w:sz w:val="24"/>
            <w:szCs w:val="24"/>
          </w:rPr>
          <w:id w:val="1903939421"/>
          <w:citation/>
        </w:sdtPr>
        <w:sdtContent>
          <w:r w:rsidRPr="00910E0A">
            <w:rPr>
              <w:rFonts w:ascii="Aptos" w:hAnsi="Aptos"/>
              <w:sz w:val="24"/>
              <w:szCs w:val="24"/>
            </w:rPr>
            <w:fldChar w:fldCharType="begin"/>
          </w:r>
          <w:r w:rsidRPr="00910E0A">
            <w:rPr>
              <w:rFonts w:ascii="Aptos" w:hAnsi="Aptos"/>
              <w:sz w:val="24"/>
              <w:szCs w:val="24"/>
            </w:rPr>
            <w:instrText xml:space="preserve"> CITATION Fer20 \l 2057 </w:instrText>
          </w:r>
          <w:r w:rsidRPr="00910E0A">
            <w:rPr>
              <w:rFonts w:ascii="Aptos" w:hAnsi="Aptos"/>
              <w:sz w:val="24"/>
              <w:szCs w:val="24"/>
            </w:rPr>
            <w:fldChar w:fldCharType="separate"/>
          </w:r>
          <w:r w:rsidRPr="00910E0A">
            <w:rPr>
              <w:rFonts w:ascii="Aptos" w:hAnsi="Aptos"/>
              <w:noProof/>
              <w:sz w:val="24"/>
              <w:szCs w:val="24"/>
            </w:rPr>
            <w:t>(Ferrie, et al., 2020)</w:t>
          </w:r>
          <w:r w:rsidRPr="00910E0A">
            <w:rPr>
              <w:rFonts w:ascii="Aptos" w:hAnsi="Aptos"/>
              <w:sz w:val="24"/>
              <w:szCs w:val="24"/>
            </w:rPr>
            <w:fldChar w:fldCharType="end"/>
          </w:r>
        </w:sdtContent>
      </w:sdt>
      <w:r w:rsidRPr="00910E0A">
        <w:rPr>
          <w:rFonts w:ascii="Aptos" w:hAnsi="Aptos"/>
          <w:sz w:val="24"/>
          <w:szCs w:val="24"/>
        </w:rPr>
        <w:t>.</w:t>
      </w:r>
    </w:p>
    <w:p w14:paraId="1ABCC30D" w14:textId="0EAAD03A" w:rsidR="00C040A2" w:rsidRPr="00C2672A" w:rsidRDefault="00C040A2" w:rsidP="00C2672A">
      <w:pPr>
        <w:pStyle w:val="Heading2"/>
        <w:spacing w:line="480" w:lineRule="auto"/>
        <w:jc w:val="both"/>
        <w:rPr>
          <w:rFonts w:ascii="Aptos" w:hAnsi="Aptos"/>
          <w:b/>
          <w:bCs/>
          <w:color w:val="000000" w:themeColor="text1"/>
          <w:u w:val="single"/>
        </w:rPr>
      </w:pPr>
      <w:bookmarkStart w:id="18" w:name="_Toc165585822"/>
      <w:r w:rsidRPr="00C2672A">
        <w:rPr>
          <w:rFonts w:ascii="Aptos" w:hAnsi="Aptos"/>
          <w:b/>
          <w:bCs/>
          <w:color w:val="000000" w:themeColor="text1"/>
          <w:u w:val="single"/>
        </w:rPr>
        <w:t>3:6 Time Horizon</w:t>
      </w:r>
      <w:bookmarkEnd w:id="18"/>
      <w:r w:rsidRPr="00C2672A">
        <w:rPr>
          <w:rFonts w:ascii="Aptos" w:hAnsi="Aptos"/>
          <w:b/>
          <w:bCs/>
          <w:color w:val="000000" w:themeColor="text1"/>
          <w:u w:val="single"/>
        </w:rPr>
        <w:t xml:space="preserve"> </w:t>
      </w:r>
    </w:p>
    <w:p w14:paraId="56939BD8" w14:textId="77777777" w:rsidR="00C040A2" w:rsidRPr="00910E0A" w:rsidRDefault="00C040A2" w:rsidP="00C2672A">
      <w:pPr>
        <w:spacing w:line="480" w:lineRule="auto"/>
        <w:jc w:val="both"/>
        <w:rPr>
          <w:rFonts w:ascii="Aptos" w:hAnsi="Aptos"/>
          <w:noProof/>
          <w:sz w:val="24"/>
          <w:szCs w:val="24"/>
        </w:rPr>
      </w:pPr>
      <w:r w:rsidRPr="00910E0A">
        <w:rPr>
          <w:rFonts w:ascii="Aptos" w:hAnsi="Aptos"/>
          <w:noProof/>
          <w:sz w:val="24"/>
          <w:szCs w:val="24"/>
        </w:rPr>
        <w:t xml:space="preserve">According to Saunders, et al., (2009) a cross sectional approach would be the ,ost successful method for this study because of the time restraints of academic projects and the use of a survey strategy. Given that it examines phenomena around a specific time this approach would be more successful as longitudinal time horizons typically gather data over five days once the survey has been launched, </w:t>
      </w:r>
      <w:sdt>
        <w:sdtPr>
          <w:rPr>
            <w:rFonts w:ascii="Aptos" w:hAnsi="Aptos"/>
            <w:noProof/>
            <w:sz w:val="24"/>
            <w:szCs w:val="24"/>
          </w:rPr>
          <w:id w:val="-1009522924"/>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Sau15 \l 2057 </w:instrText>
          </w:r>
          <w:r w:rsidRPr="00910E0A">
            <w:rPr>
              <w:rFonts w:ascii="Aptos" w:hAnsi="Aptos"/>
              <w:noProof/>
              <w:sz w:val="24"/>
              <w:szCs w:val="24"/>
            </w:rPr>
            <w:fldChar w:fldCharType="separate"/>
          </w:r>
          <w:r w:rsidRPr="00910E0A">
            <w:rPr>
              <w:rFonts w:ascii="Aptos" w:hAnsi="Aptos"/>
              <w:noProof/>
              <w:sz w:val="24"/>
              <w:szCs w:val="24"/>
            </w:rPr>
            <w:t>(Saunders &amp; Tosey, 2015)</w:t>
          </w:r>
          <w:r w:rsidRPr="00910E0A">
            <w:rPr>
              <w:rFonts w:ascii="Aptos" w:hAnsi="Aptos"/>
              <w:noProof/>
              <w:sz w:val="24"/>
              <w:szCs w:val="24"/>
            </w:rPr>
            <w:fldChar w:fldCharType="end"/>
          </w:r>
        </w:sdtContent>
      </w:sdt>
      <w:r w:rsidRPr="00910E0A">
        <w:rPr>
          <w:rFonts w:ascii="Aptos" w:hAnsi="Aptos"/>
          <w:noProof/>
          <w:sz w:val="24"/>
          <w:szCs w:val="24"/>
        </w:rPr>
        <w:t xml:space="preserve">. </w:t>
      </w:r>
    </w:p>
    <w:p w14:paraId="77CE8A4D" w14:textId="18509E09" w:rsidR="00C040A2" w:rsidRPr="00C2672A" w:rsidRDefault="00C040A2" w:rsidP="00C2672A">
      <w:pPr>
        <w:pStyle w:val="Heading2"/>
        <w:spacing w:line="480" w:lineRule="auto"/>
        <w:jc w:val="both"/>
        <w:rPr>
          <w:rFonts w:ascii="Aptos" w:hAnsi="Aptos"/>
          <w:b/>
          <w:bCs/>
          <w:noProof/>
          <w:color w:val="000000" w:themeColor="text1"/>
          <w:u w:val="single"/>
        </w:rPr>
      </w:pPr>
      <w:bookmarkStart w:id="19" w:name="_Toc165585823"/>
      <w:r w:rsidRPr="00C2672A">
        <w:rPr>
          <w:rFonts w:ascii="Aptos" w:hAnsi="Aptos"/>
          <w:b/>
          <w:bCs/>
          <w:noProof/>
          <w:color w:val="000000" w:themeColor="text1"/>
          <w:u w:val="single"/>
        </w:rPr>
        <w:t xml:space="preserve">3:7 Techniques for </w:t>
      </w:r>
      <w:r w:rsidR="0041318E">
        <w:rPr>
          <w:rFonts w:ascii="Aptos" w:hAnsi="Aptos"/>
          <w:b/>
          <w:bCs/>
          <w:noProof/>
          <w:color w:val="000000" w:themeColor="text1"/>
          <w:u w:val="single"/>
        </w:rPr>
        <w:t>D</w:t>
      </w:r>
      <w:r w:rsidRPr="00C2672A">
        <w:rPr>
          <w:rFonts w:ascii="Aptos" w:hAnsi="Aptos"/>
          <w:b/>
          <w:bCs/>
          <w:noProof/>
          <w:color w:val="000000" w:themeColor="text1"/>
          <w:u w:val="single"/>
        </w:rPr>
        <w:t xml:space="preserve">ata </w:t>
      </w:r>
      <w:r w:rsidR="0041318E">
        <w:rPr>
          <w:rFonts w:ascii="Aptos" w:hAnsi="Aptos"/>
          <w:b/>
          <w:bCs/>
          <w:noProof/>
          <w:color w:val="000000" w:themeColor="text1"/>
          <w:u w:val="single"/>
        </w:rPr>
        <w:t>C</w:t>
      </w:r>
      <w:r w:rsidRPr="00C2672A">
        <w:rPr>
          <w:rFonts w:ascii="Aptos" w:hAnsi="Aptos"/>
          <w:b/>
          <w:bCs/>
          <w:noProof/>
          <w:color w:val="000000" w:themeColor="text1"/>
          <w:u w:val="single"/>
        </w:rPr>
        <w:t xml:space="preserve">ollection, </w:t>
      </w:r>
      <w:r w:rsidR="0041318E">
        <w:rPr>
          <w:rFonts w:ascii="Aptos" w:hAnsi="Aptos"/>
          <w:b/>
          <w:bCs/>
          <w:noProof/>
          <w:color w:val="000000" w:themeColor="text1"/>
          <w:u w:val="single"/>
        </w:rPr>
        <w:t>P</w:t>
      </w:r>
      <w:r w:rsidRPr="00C2672A">
        <w:rPr>
          <w:rFonts w:ascii="Aptos" w:hAnsi="Aptos"/>
          <w:b/>
          <w:bCs/>
          <w:noProof/>
          <w:color w:val="000000" w:themeColor="text1"/>
          <w:u w:val="single"/>
        </w:rPr>
        <w:t xml:space="preserve">rocesses, and </w:t>
      </w:r>
      <w:r w:rsidR="0041318E">
        <w:rPr>
          <w:rFonts w:ascii="Aptos" w:hAnsi="Aptos"/>
          <w:b/>
          <w:bCs/>
          <w:noProof/>
          <w:color w:val="000000" w:themeColor="text1"/>
          <w:u w:val="single"/>
        </w:rPr>
        <w:t>A</w:t>
      </w:r>
      <w:r w:rsidRPr="00C2672A">
        <w:rPr>
          <w:rFonts w:ascii="Aptos" w:hAnsi="Aptos"/>
          <w:b/>
          <w:bCs/>
          <w:noProof/>
          <w:color w:val="000000" w:themeColor="text1"/>
          <w:u w:val="single"/>
        </w:rPr>
        <w:t>nalysis</w:t>
      </w:r>
      <w:bookmarkEnd w:id="19"/>
      <w:r w:rsidRPr="00C2672A">
        <w:rPr>
          <w:rFonts w:ascii="Aptos" w:hAnsi="Aptos"/>
          <w:b/>
          <w:bCs/>
          <w:noProof/>
          <w:color w:val="000000" w:themeColor="text1"/>
          <w:u w:val="single"/>
        </w:rPr>
        <w:t xml:space="preserve"> </w:t>
      </w:r>
    </w:p>
    <w:p w14:paraId="499CAE33" w14:textId="77777777" w:rsidR="00C040A2" w:rsidRPr="00910E0A" w:rsidRDefault="00C040A2" w:rsidP="00C2672A">
      <w:pPr>
        <w:spacing w:line="480" w:lineRule="auto"/>
        <w:jc w:val="both"/>
        <w:rPr>
          <w:rFonts w:ascii="Aptos" w:hAnsi="Aptos"/>
          <w:noProof/>
          <w:sz w:val="24"/>
          <w:szCs w:val="24"/>
        </w:rPr>
      </w:pPr>
      <w:r w:rsidRPr="00910E0A">
        <w:rPr>
          <w:rFonts w:ascii="Aptos" w:hAnsi="Aptos"/>
          <w:noProof/>
          <w:sz w:val="24"/>
          <w:szCs w:val="24"/>
        </w:rPr>
        <w:t xml:space="preserve">As data analysis has a significant influence on the researcher's study overall, the last layer of the research onion examines the methods used for data collection </w:t>
      </w:r>
      <w:sdt>
        <w:sdtPr>
          <w:rPr>
            <w:rFonts w:ascii="Aptos" w:hAnsi="Aptos"/>
            <w:noProof/>
            <w:sz w:val="24"/>
            <w:szCs w:val="24"/>
          </w:rPr>
          <w:id w:val="1820301174"/>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Sau15 \l 2057 </w:instrText>
          </w:r>
          <w:r w:rsidRPr="00910E0A">
            <w:rPr>
              <w:rFonts w:ascii="Aptos" w:hAnsi="Aptos"/>
              <w:noProof/>
              <w:sz w:val="24"/>
              <w:szCs w:val="24"/>
            </w:rPr>
            <w:fldChar w:fldCharType="separate"/>
          </w:r>
          <w:r w:rsidRPr="00910E0A">
            <w:rPr>
              <w:rFonts w:ascii="Aptos" w:hAnsi="Aptos"/>
              <w:noProof/>
              <w:sz w:val="24"/>
              <w:szCs w:val="24"/>
            </w:rPr>
            <w:t>(Saunders &amp; Tosey, 2015)</w:t>
          </w:r>
          <w:r w:rsidRPr="00910E0A">
            <w:rPr>
              <w:rFonts w:ascii="Aptos" w:hAnsi="Aptos"/>
              <w:noProof/>
              <w:sz w:val="24"/>
              <w:szCs w:val="24"/>
            </w:rPr>
            <w:fldChar w:fldCharType="end"/>
          </w:r>
        </w:sdtContent>
      </w:sdt>
      <w:r w:rsidRPr="00910E0A">
        <w:rPr>
          <w:rFonts w:ascii="Aptos" w:hAnsi="Aptos"/>
          <w:noProof/>
          <w:sz w:val="24"/>
          <w:szCs w:val="24"/>
        </w:rPr>
        <w:t xml:space="preserve">. Analysing and generating information is the process of gathering data using both primary and secondary methods </w:t>
      </w:r>
      <w:sdt>
        <w:sdtPr>
          <w:rPr>
            <w:rFonts w:ascii="Aptos" w:hAnsi="Aptos"/>
            <w:noProof/>
            <w:sz w:val="24"/>
            <w:szCs w:val="24"/>
          </w:rPr>
          <w:id w:val="952060554"/>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Joh22 \l 2057 </w:instrText>
          </w:r>
          <w:r w:rsidRPr="00910E0A">
            <w:rPr>
              <w:rFonts w:ascii="Aptos" w:hAnsi="Aptos"/>
              <w:noProof/>
              <w:sz w:val="24"/>
              <w:szCs w:val="24"/>
            </w:rPr>
            <w:fldChar w:fldCharType="separate"/>
          </w:r>
          <w:r w:rsidRPr="00910E0A">
            <w:rPr>
              <w:rFonts w:ascii="Aptos" w:hAnsi="Aptos"/>
              <w:noProof/>
              <w:sz w:val="24"/>
              <w:szCs w:val="24"/>
            </w:rPr>
            <w:t>(Dudovskiy, 2022)</w:t>
          </w:r>
          <w:r w:rsidRPr="00910E0A">
            <w:rPr>
              <w:rFonts w:ascii="Aptos" w:hAnsi="Aptos"/>
              <w:noProof/>
              <w:sz w:val="24"/>
              <w:szCs w:val="24"/>
            </w:rPr>
            <w:fldChar w:fldCharType="end"/>
          </w:r>
        </w:sdtContent>
      </w:sdt>
      <w:r w:rsidRPr="00910E0A">
        <w:rPr>
          <w:rFonts w:ascii="Aptos" w:hAnsi="Aptos"/>
          <w:noProof/>
          <w:sz w:val="24"/>
          <w:szCs w:val="24"/>
        </w:rPr>
        <w:t xml:space="preserve">. Primary data is the most important information-gathering source and it is the most advanced type of data </w:t>
      </w:r>
      <w:r w:rsidRPr="00910E0A">
        <w:rPr>
          <w:rFonts w:ascii="Aptos" w:hAnsi="Aptos"/>
          <w:noProof/>
          <w:sz w:val="24"/>
          <w:szCs w:val="24"/>
        </w:rPr>
        <w:lastRenderedPageBreak/>
        <w:t xml:space="preserve">collection and is used solely to address a specific area. When secondary data is used, this is when information that has already been published by another party other than the researcher is used by the person carrying out the study </w:t>
      </w:r>
      <w:sdt>
        <w:sdtPr>
          <w:rPr>
            <w:rFonts w:ascii="Aptos" w:hAnsi="Aptos"/>
            <w:noProof/>
            <w:sz w:val="24"/>
            <w:szCs w:val="24"/>
          </w:rPr>
          <w:id w:val="1039318155"/>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Vic17 \l 2057 </w:instrText>
          </w:r>
          <w:r w:rsidRPr="00910E0A">
            <w:rPr>
              <w:rFonts w:ascii="Aptos" w:hAnsi="Aptos"/>
              <w:noProof/>
              <w:sz w:val="24"/>
              <w:szCs w:val="24"/>
            </w:rPr>
            <w:fldChar w:fldCharType="separate"/>
          </w:r>
          <w:r w:rsidRPr="00910E0A">
            <w:rPr>
              <w:rFonts w:ascii="Aptos" w:hAnsi="Aptos"/>
              <w:noProof/>
              <w:sz w:val="24"/>
              <w:szCs w:val="24"/>
            </w:rPr>
            <w:t>(Oluwatosin, 2017)</w:t>
          </w:r>
          <w:r w:rsidRPr="00910E0A">
            <w:rPr>
              <w:rFonts w:ascii="Aptos" w:hAnsi="Aptos"/>
              <w:noProof/>
              <w:sz w:val="24"/>
              <w:szCs w:val="24"/>
            </w:rPr>
            <w:fldChar w:fldCharType="end"/>
          </w:r>
        </w:sdtContent>
      </w:sdt>
      <w:r w:rsidRPr="00910E0A">
        <w:rPr>
          <w:rFonts w:ascii="Aptos" w:hAnsi="Aptos"/>
          <w:noProof/>
          <w:sz w:val="24"/>
          <w:szCs w:val="24"/>
        </w:rPr>
        <w:t xml:space="preserve">. Both Primary and secondary research has helped to collect accurate data and are essential to the integrity of the study because they have a significant impact on the researchers evaluation and conclusions </w:t>
      </w:r>
      <w:sdt>
        <w:sdtPr>
          <w:rPr>
            <w:rFonts w:ascii="Aptos" w:hAnsi="Aptos"/>
            <w:noProof/>
            <w:sz w:val="24"/>
            <w:szCs w:val="24"/>
          </w:rPr>
          <w:id w:val="-737781209"/>
          <w:citation/>
        </w:sdtPr>
        <w:sdtContent>
          <w:r w:rsidRPr="00910E0A">
            <w:rPr>
              <w:rFonts w:ascii="Aptos" w:hAnsi="Aptos"/>
              <w:noProof/>
              <w:sz w:val="24"/>
              <w:szCs w:val="24"/>
            </w:rPr>
            <w:fldChar w:fldCharType="begin"/>
          </w:r>
          <w:r w:rsidRPr="00910E0A">
            <w:rPr>
              <w:rFonts w:ascii="Aptos" w:hAnsi="Aptos"/>
              <w:noProof/>
              <w:sz w:val="24"/>
              <w:szCs w:val="24"/>
            </w:rPr>
            <w:instrText xml:space="preserve">CITATION Nei10 \p 1095-1097 \l 2057 </w:instrText>
          </w:r>
          <w:r w:rsidRPr="00910E0A">
            <w:rPr>
              <w:rFonts w:ascii="Aptos" w:hAnsi="Aptos"/>
              <w:noProof/>
              <w:sz w:val="24"/>
              <w:szCs w:val="24"/>
            </w:rPr>
            <w:fldChar w:fldCharType="separate"/>
          </w:r>
          <w:r w:rsidRPr="00910E0A">
            <w:rPr>
              <w:rFonts w:ascii="Aptos" w:hAnsi="Aptos"/>
              <w:noProof/>
              <w:sz w:val="24"/>
              <w:szCs w:val="24"/>
            </w:rPr>
            <w:t>(Salkinds, 2010, pp. 1095-1097)</w:t>
          </w:r>
          <w:r w:rsidRPr="00910E0A">
            <w:rPr>
              <w:rFonts w:ascii="Aptos" w:hAnsi="Aptos"/>
              <w:noProof/>
              <w:sz w:val="24"/>
              <w:szCs w:val="24"/>
            </w:rPr>
            <w:fldChar w:fldCharType="end"/>
          </w:r>
        </w:sdtContent>
      </w:sdt>
      <w:r w:rsidRPr="00910E0A">
        <w:rPr>
          <w:rFonts w:ascii="Aptos" w:hAnsi="Aptos"/>
          <w:noProof/>
          <w:sz w:val="24"/>
          <w:szCs w:val="24"/>
        </w:rPr>
        <w:t xml:space="preserve">. </w:t>
      </w:r>
    </w:p>
    <w:p w14:paraId="1AD3A8AE" w14:textId="77777777" w:rsidR="00C040A2" w:rsidRPr="00910E0A" w:rsidRDefault="00C040A2" w:rsidP="00C2672A">
      <w:pPr>
        <w:spacing w:line="480" w:lineRule="auto"/>
        <w:jc w:val="both"/>
        <w:rPr>
          <w:rFonts w:ascii="Aptos" w:hAnsi="Aptos"/>
          <w:noProof/>
          <w:sz w:val="24"/>
          <w:szCs w:val="24"/>
        </w:rPr>
      </w:pPr>
      <w:r w:rsidRPr="00910E0A">
        <w:rPr>
          <w:rFonts w:ascii="Aptos" w:hAnsi="Aptos"/>
          <w:noProof/>
          <w:sz w:val="24"/>
          <w:szCs w:val="24"/>
        </w:rPr>
        <w:t xml:space="preserve">Social media’s growth an influence have mafe it a significant tool for conducting research. The internet’s and social media’s popularity have also created opportunities because they are effective means of gathering public knowledge and give researchers access to viewpoints on the topics they are studying </w:t>
      </w:r>
      <w:sdt>
        <w:sdtPr>
          <w:rPr>
            <w:rFonts w:ascii="Aptos" w:hAnsi="Aptos"/>
            <w:noProof/>
            <w:sz w:val="24"/>
            <w:szCs w:val="24"/>
          </w:rPr>
          <w:id w:val="-88477252"/>
          <w:citation/>
        </w:sdtPr>
        <w:sdtContent>
          <w:r w:rsidRPr="00910E0A">
            <w:rPr>
              <w:rFonts w:ascii="Aptos" w:hAnsi="Aptos"/>
              <w:noProof/>
              <w:sz w:val="24"/>
              <w:szCs w:val="24"/>
            </w:rPr>
            <w:fldChar w:fldCharType="begin"/>
          </w:r>
          <w:r w:rsidRPr="00910E0A">
            <w:rPr>
              <w:rFonts w:ascii="Aptos" w:hAnsi="Aptos"/>
              <w:noProof/>
              <w:sz w:val="24"/>
              <w:szCs w:val="24"/>
            </w:rPr>
            <w:instrText xml:space="preserve">CITATION Jul15 \p 170 \l 2057 </w:instrText>
          </w:r>
          <w:r w:rsidRPr="00910E0A">
            <w:rPr>
              <w:rFonts w:ascii="Aptos" w:hAnsi="Aptos"/>
              <w:noProof/>
              <w:sz w:val="24"/>
              <w:szCs w:val="24"/>
            </w:rPr>
            <w:fldChar w:fldCharType="separate"/>
          </w:r>
          <w:r w:rsidRPr="00910E0A">
            <w:rPr>
              <w:rFonts w:ascii="Aptos" w:hAnsi="Aptos"/>
              <w:noProof/>
              <w:sz w:val="24"/>
              <w:szCs w:val="24"/>
            </w:rPr>
            <w:t>(Ponto, 2015, p. 170)</w:t>
          </w:r>
          <w:r w:rsidRPr="00910E0A">
            <w:rPr>
              <w:rFonts w:ascii="Aptos" w:hAnsi="Aptos"/>
              <w:noProof/>
              <w:sz w:val="24"/>
              <w:szCs w:val="24"/>
            </w:rPr>
            <w:fldChar w:fldCharType="end"/>
          </w:r>
        </w:sdtContent>
      </w:sdt>
      <w:r w:rsidRPr="00910E0A">
        <w:rPr>
          <w:rFonts w:ascii="Aptos" w:hAnsi="Aptos"/>
          <w:noProof/>
          <w:sz w:val="24"/>
          <w:szCs w:val="24"/>
        </w:rPr>
        <w:t xml:space="preserve">. Due to this Microsoft Forms will be used in creating a survey which will contain both qualitative and quantitative questions to aid in collecting and analysing data and will be shared on social media. </w:t>
      </w:r>
    </w:p>
    <w:p w14:paraId="44FADFFF" w14:textId="77777777" w:rsidR="00C040A2" w:rsidRPr="00C2672A" w:rsidRDefault="00C040A2" w:rsidP="00C2672A">
      <w:pPr>
        <w:pStyle w:val="Heading2"/>
        <w:spacing w:line="480" w:lineRule="auto"/>
        <w:jc w:val="both"/>
        <w:rPr>
          <w:rFonts w:ascii="Aptos" w:hAnsi="Aptos"/>
          <w:b/>
          <w:bCs/>
          <w:noProof/>
          <w:color w:val="000000" w:themeColor="text1"/>
          <w:u w:val="single"/>
        </w:rPr>
      </w:pPr>
      <w:bookmarkStart w:id="20" w:name="_Toc165585824"/>
      <w:r w:rsidRPr="00C2672A">
        <w:rPr>
          <w:rFonts w:ascii="Aptos" w:hAnsi="Aptos"/>
          <w:b/>
          <w:bCs/>
          <w:noProof/>
          <w:color w:val="000000" w:themeColor="text1"/>
          <w:u w:val="single"/>
        </w:rPr>
        <w:t>3:8 Sampling</w:t>
      </w:r>
      <w:bookmarkEnd w:id="20"/>
    </w:p>
    <w:p w14:paraId="357923E1" w14:textId="70B698CC" w:rsidR="00C040A2" w:rsidRDefault="00C040A2" w:rsidP="00C2672A">
      <w:pPr>
        <w:spacing w:line="480" w:lineRule="auto"/>
        <w:jc w:val="both"/>
        <w:rPr>
          <w:rFonts w:ascii="Aptos" w:hAnsi="Aptos"/>
          <w:noProof/>
          <w:sz w:val="24"/>
          <w:szCs w:val="24"/>
        </w:rPr>
      </w:pPr>
      <w:r w:rsidRPr="00910E0A">
        <w:rPr>
          <w:rFonts w:ascii="Aptos" w:hAnsi="Aptos"/>
          <w:noProof/>
          <w:sz w:val="24"/>
          <w:szCs w:val="24"/>
        </w:rPr>
        <w:t xml:space="preserve">Sampling is a research method/strategy that is used particularly when surveys are used, to gather data that is representative of society </w:t>
      </w:r>
      <w:sdt>
        <w:sdtPr>
          <w:rPr>
            <w:rFonts w:ascii="Aptos" w:hAnsi="Aptos"/>
            <w:noProof/>
            <w:sz w:val="24"/>
            <w:szCs w:val="24"/>
          </w:rPr>
          <w:id w:val="662821804"/>
          <w:citation/>
        </w:sdtPr>
        <w:sdtContent>
          <w:r w:rsidRPr="00910E0A">
            <w:rPr>
              <w:rFonts w:ascii="Aptos" w:hAnsi="Aptos"/>
              <w:noProof/>
              <w:sz w:val="24"/>
              <w:szCs w:val="24"/>
            </w:rPr>
            <w:fldChar w:fldCharType="begin"/>
          </w:r>
          <w:r w:rsidRPr="00910E0A">
            <w:rPr>
              <w:rFonts w:ascii="Aptos" w:hAnsi="Aptos"/>
              <w:noProof/>
              <w:sz w:val="24"/>
              <w:szCs w:val="24"/>
            </w:rPr>
            <w:instrText xml:space="preserve">CITATION Sau09 \p 212 \l 2057 </w:instrText>
          </w:r>
          <w:r w:rsidRPr="00910E0A">
            <w:rPr>
              <w:rFonts w:ascii="Aptos" w:hAnsi="Aptos"/>
              <w:noProof/>
              <w:sz w:val="24"/>
              <w:szCs w:val="24"/>
            </w:rPr>
            <w:fldChar w:fldCharType="separate"/>
          </w:r>
          <w:r w:rsidRPr="00910E0A">
            <w:rPr>
              <w:rFonts w:ascii="Aptos" w:hAnsi="Aptos"/>
              <w:noProof/>
              <w:sz w:val="24"/>
              <w:szCs w:val="24"/>
            </w:rPr>
            <w:t>(Saunders, et al., 2009, p. 212)</w:t>
          </w:r>
          <w:r w:rsidRPr="00910E0A">
            <w:rPr>
              <w:rFonts w:ascii="Aptos" w:hAnsi="Aptos"/>
              <w:noProof/>
              <w:sz w:val="24"/>
              <w:szCs w:val="24"/>
            </w:rPr>
            <w:fldChar w:fldCharType="end"/>
          </w:r>
        </w:sdtContent>
      </w:sdt>
      <w:r w:rsidRPr="00910E0A">
        <w:rPr>
          <w:rFonts w:ascii="Aptos" w:hAnsi="Aptos"/>
          <w:noProof/>
          <w:sz w:val="24"/>
          <w:szCs w:val="24"/>
        </w:rPr>
        <w:t xml:space="preserve">. Since it is impractical to gather data from a whole population, probability sampling will be utilised to gather data from a specific subset of the population. </w:t>
      </w:r>
      <w:sdt>
        <w:sdtPr>
          <w:rPr>
            <w:rFonts w:ascii="Aptos" w:hAnsi="Aptos"/>
            <w:noProof/>
            <w:sz w:val="24"/>
            <w:szCs w:val="24"/>
          </w:rPr>
          <w:id w:val="2045402636"/>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Lav08 \l 2057 </w:instrText>
          </w:r>
          <w:r w:rsidRPr="00910E0A">
            <w:rPr>
              <w:rFonts w:ascii="Aptos" w:hAnsi="Aptos"/>
              <w:noProof/>
              <w:sz w:val="24"/>
              <w:szCs w:val="24"/>
            </w:rPr>
            <w:fldChar w:fldCharType="separate"/>
          </w:r>
          <w:r w:rsidRPr="00910E0A">
            <w:rPr>
              <w:rFonts w:ascii="Aptos" w:hAnsi="Aptos"/>
              <w:noProof/>
              <w:sz w:val="24"/>
              <w:szCs w:val="24"/>
            </w:rPr>
            <w:t>(Lavrakas, 2008)</w:t>
          </w:r>
          <w:r w:rsidRPr="00910E0A">
            <w:rPr>
              <w:rFonts w:ascii="Aptos" w:hAnsi="Aptos"/>
              <w:noProof/>
              <w:sz w:val="24"/>
              <w:szCs w:val="24"/>
            </w:rPr>
            <w:fldChar w:fldCharType="end"/>
          </w:r>
        </w:sdtContent>
      </w:sdt>
      <w:r w:rsidRPr="00910E0A">
        <w:rPr>
          <w:rFonts w:ascii="Aptos" w:hAnsi="Aptos"/>
          <w:noProof/>
          <w:sz w:val="24"/>
          <w:szCs w:val="24"/>
        </w:rPr>
        <w:t xml:space="preserve">. The subset of the population that will be used, will be the use of Facebook friends. </w:t>
      </w:r>
    </w:p>
    <w:p w14:paraId="060E97C2" w14:textId="77777777" w:rsidR="0041318E" w:rsidRPr="00910E0A" w:rsidRDefault="0041318E" w:rsidP="00C2672A">
      <w:pPr>
        <w:spacing w:line="480" w:lineRule="auto"/>
        <w:jc w:val="both"/>
        <w:rPr>
          <w:rFonts w:ascii="Aptos" w:hAnsi="Aptos"/>
          <w:noProof/>
          <w:sz w:val="24"/>
          <w:szCs w:val="24"/>
        </w:rPr>
      </w:pPr>
    </w:p>
    <w:p w14:paraId="036232A1" w14:textId="77777777" w:rsidR="00C040A2" w:rsidRPr="00C2672A" w:rsidRDefault="00C040A2" w:rsidP="00C2672A">
      <w:pPr>
        <w:pStyle w:val="Heading2"/>
        <w:spacing w:line="480" w:lineRule="auto"/>
        <w:jc w:val="both"/>
        <w:rPr>
          <w:rFonts w:ascii="Aptos" w:hAnsi="Aptos"/>
          <w:b/>
          <w:bCs/>
          <w:noProof/>
          <w:color w:val="000000" w:themeColor="text1"/>
          <w:u w:val="single"/>
        </w:rPr>
      </w:pPr>
      <w:bookmarkStart w:id="21" w:name="_Toc165585825"/>
      <w:r w:rsidRPr="00C2672A">
        <w:rPr>
          <w:rFonts w:ascii="Aptos" w:hAnsi="Aptos"/>
          <w:b/>
          <w:bCs/>
          <w:noProof/>
          <w:color w:val="000000" w:themeColor="text1"/>
          <w:u w:val="single"/>
        </w:rPr>
        <w:lastRenderedPageBreak/>
        <w:t>3:9 Survey Design</w:t>
      </w:r>
      <w:bookmarkEnd w:id="21"/>
    </w:p>
    <w:p w14:paraId="034DAA7E" w14:textId="70237EBB"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When developing a survey, it is crucial to make sure that the questions form the core of the research objectives. This will enable participants to provide accurate information, and the researcher will be able to assess their field of study with the help of the opinions they provide </w:t>
      </w:r>
      <w:sdt>
        <w:sdtPr>
          <w:rPr>
            <w:rFonts w:ascii="Aptos" w:hAnsi="Aptos"/>
            <w:sz w:val="24"/>
            <w:szCs w:val="24"/>
          </w:rPr>
          <w:id w:val="515971779"/>
          <w:citation/>
        </w:sdtPr>
        <w:sdtContent>
          <w:r w:rsidRPr="00910E0A">
            <w:rPr>
              <w:rFonts w:ascii="Aptos" w:hAnsi="Aptos"/>
              <w:sz w:val="24"/>
              <w:szCs w:val="24"/>
            </w:rPr>
            <w:fldChar w:fldCharType="begin"/>
          </w:r>
          <w:r w:rsidRPr="00910E0A">
            <w:rPr>
              <w:rFonts w:ascii="Aptos" w:hAnsi="Aptos"/>
              <w:sz w:val="24"/>
              <w:szCs w:val="24"/>
            </w:rPr>
            <w:instrText xml:space="preserve"> CITATION Chi15 \l 2057 </w:instrText>
          </w:r>
          <w:r w:rsidRPr="00910E0A">
            <w:rPr>
              <w:rFonts w:ascii="Aptos" w:hAnsi="Aptos"/>
              <w:sz w:val="24"/>
              <w:szCs w:val="24"/>
            </w:rPr>
            <w:fldChar w:fldCharType="separate"/>
          </w:r>
          <w:r w:rsidRPr="00910E0A">
            <w:rPr>
              <w:rFonts w:ascii="Aptos" w:hAnsi="Aptos"/>
              <w:noProof/>
              <w:sz w:val="24"/>
              <w:szCs w:val="24"/>
            </w:rPr>
            <w:t>(Chiang, et al., 2015)</w:t>
          </w:r>
          <w:r w:rsidRPr="00910E0A">
            <w:rPr>
              <w:rFonts w:ascii="Aptos" w:hAnsi="Aptos"/>
              <w:sz w:val="24"/>
              <w:szCs w:val="24"/>
            </w:rPr>
            <w:fldChar w:fldCharType="end"/>
          </w:r>
        </w:sdtContent>
      </w:sdt>
      <w:r w:rsidRPr="00910E0A">
        <w:rPr>
          <w:rFonts w:ascii="Aptos" w:hAnsi="Aptos"/>
          <w:sz w:val="24"/>
          <w:szCs w:val="24"/>
        </w:rPr>
        <w:t xml:space="preserve">. There will be both closed and open-ended questions in the survey. The open-ended questions will permit respondents to provide honest responses, allowing data to be used freely in conjunction with details and allusions to the research topic </w:t>
      </w:r>
      <w:sdt>
        <w:sdtPr>
          <w:rPr>
            <w:rFonts w:ascii="Aptos" w:hAnsi="Aptos"/>
            <w:sz w:val="24"/>
            <w:szCs w:val="24"/>
          </w:rPr>
          <w:id w:val="954061072"/>
          <w:citation/>
        </w:sdtPr>
        <w:sdtContent>
          <w:r w:rsidRPr="00910E0A">
            <w:rPr>
              <w:rFonts w:ascii="Aptos" w:hAnsi="Aptos"/>
              <w:sz w:val="24"/>
              <w:szCs w:val="24"/>
            </w:rPr>
            <w:fldChar w:fldCharType="begin"/>
          </w:r>
          <w:r w:rsidRPr="00910E0A">
            <w:rPr>
              <w:rFonts w:ascii="Aptos" w:hAnsi="Aptos"/>
              <w:sz w:val="24"/>
              <w:szCs w:val="24"/>
            </w:rPr>
            <w:instrText xml:space="preserve"> CITATION Mik191 \l 2057 </w:instrText>
          </w:r>
          <w:r w:rsidRPr="00910E0A">
            <w:rPr>
              <w:rFonts w:ascii="Aptos" w:hAnsi="Aptos"/>
              <w:sz w:val="24"/>
              <w:szCs w:val="24"/>
            </w:rPr>
            <w:fldChar w:fldCharType="separate"/>
          </w:r>
          <w:r w:rsidRPr="00910E0A">
            <w:rPr>
              <w:rFonts w:ascii="Aptos" w:hAnsi="Aptos"/>
              <w:noProof/>
              <w:sz w:val="24"/>
              <w:szCs w:val="24"/>
            </w:rPr>
            <w:t>(Allen, 2019)</w:t>
          </w:r>
          <w:r w:rsidRPr="00910E0A">
            <w:rPr>
              <w:rFonts w:ascii="Aptos" w:hAnsi="Aptos"/>
              <w:sz w:val="24"/>
              <w:szCs w:val="24"/>
            </w:rPr>
            <w:fldChar w:fldCharType="end"/>
          </w:r>
        </w:sdtContent>
      </w:sdt>
      <w:r w:rsidRPr="00910E0A">
        <w:rPr>
          <w:rFonts w:ascii="Aptos" w:hAnsi="Aptos"/>
          <w:sz w:val="24"/>
          <w:szCs w:val="24"/>
        </w:rPr>
        <w:t>. Similarly, the closed-ended questions will permit respondents to choose their answers, which allows researchers the chance to use statistical analysis</w:t>
      </w:r>
      <w:sdt>
        <w:sdtPr>
          <w:rPr>
            <w:rFonts w:ascii="Aptos" w:hAnsi="Aptos"/>
            <w:sz w:val="24"/>
            <w:szCs w:val="24"/>
          </w:rPr>
          <w:id w:val="1631744459"/>
          <w:citation/>
        </w:sdtPr>
        <w:sdtContent>
          <w:r w:rsidRPr="00910E0A">
            <w:rPr>
              <w:rFonts w:ascii="Aptos" w:hAnsi="Aptos"/>
              <w:sz w:val="24"/>
              <w:szCs w:val="24"/>
            </w:rPr>
            <w:fldChar w:fldCharType="begin"/>
          </w:r>
          <w:r w:rsidRPr="00910E0A">
            <w:rPr>
              <w:rFonts w:ascii="Aptos" w:hAnsi="Aptos"/>
              <w:sz w:val="24"/>
              <w:szCs w:val="24"/>
            </w:rPr>
            <w:instrText xml:space="preserve"> CITATION Rej03 \l 2057 </w:instrText>
          </w:r>
          <w:r w:rsidRPr="00910E0A">
            <w:rPr>
              <w:rFonts w:ascii="Aptos" w:hAnsi="Aptos"/>
              <w:sz w:val="24"/>
              <w:szCs w:val="24"/>
            </w:rPr>
            <w:fldChar w:fldCharType="separate"/>
          </w:r>
          <w:r w:rsidRPr="00910E0A">
            <w:rPr>
              <w:rFonts w:ascii="Aptos" w:hAnsi="Aptos"/>
              <w:noProof/>
              <w:sz w:val="24"/>
              <w:szCs w:val="24"/>
            </w:rPr>
            <w:t xml:space="preserve"> (Reja, et al., 2003)</w:t>
          </w:r>
          <w:r w:rsidRPr="00910E0A">
            <w:rPr>
              <w:rFonts w:ascii="Aptos" w:hAnsi="Aptos"/>
              <w:sz w:val="24"/>
              <w:szCs w:val="24"/>
            </w:rPr>
            <w:fldChar w:fldCharType="end"/>
          </w:r>
        </w:sdtContent>
      </w:sdt>
      <w:r w:rsidRPr="00910E0A">
        <w:rPr>
          <w:rFonts w:ascii="Aptos" w:hAnsi="Aptos"/>
          <w:sz w:val="24"/>
          <w:szCs w:val="24"/>
        </w:rPr>
        <w:t>.</w:t>
      </w:r>
    </w:p>
    <w:p w14:paraId="61699B1C" w14:textId="5A9A38AF" w:rsidR="00C040A2" w:rsidRPr="00C2672A" w:rsidRDefault="00C040A2" w:rsidP="00C2672A">
      <w:pPr>
        <w:pStyle w:val="Heading2"/>
        <w:spacing w:line="480" w:lineRule="auto"/>
        <w:jc w:val="both"/>
        <w:rPr>
          <w:rFonts w:ascii="Aptos" w:hAnsi="Aptos"/>
          <w:b/>
          <w:bCs/>
          <w:u w:val="single"/>
        </w:rPr>
      </w:pPr>
      <w:bookmarkStart w:id="22" w:name="_Toc165585826"/>
      <w:r w:rsidRPr="00C2672A">
        <w:rPr>
          <w:rFonts w:ascii="Aptos" w:hAnsi="Aptos"/>
          <w:b/>
          <w:bCs/>
          <w:color w:val="000000" w:themeColor="text1"/>
          <w:u w:val="single"/>
        </w:rPr>
        <w:t xml:space="preserve">3:10 Reliability and </w:t>
      </w:r>
      <w:r w:rsidR="0041318E">
        <w:rPr>
          <w:rFonts w:ascii="Aptos" w:hAnsi="Aptos"/>
          <w:b/>
          <w:bCs/>
          <w:color w:val="000000" w:themeColor="text1"/>
          <w:u w:val="single"/>
        </w:rPr>
        <w:t>V</w:t>
      </w:r>
      <w:r w:rsidRPr="00C2672A">
        <w:rPr>
          <w:rFonts w:ascii="Aptos" w:hAnsi="Aptos"/>
          <w:b/>
          <w:bCs/>
          <w:color w:val="000000" w:themeColor="text1"/>
          <w:u w:val="single"/>
        </w:rPr>
        <w:t>alidity</w:t>
      </w:r>
      <w:bookmarkEnd w:id="22"/>
    </w:p>
    <w:p w14:paraId="2B707B15" w14:textId="77777777" w:rsidR="00C040A2" w:rsidRPr="00910E0A" w:rsidRDefault="00C040A2" w:rsidP="00C2672A">
      <w:pPr>
        <w:spacing w:line="480" w:lineRule="auto"/>
        <w:jc w:val="both"/>
        <w:rPr>
          <w:rFonts w:ascii="Aptos" w:hAnsi="Aptos"/>
          <w:sz w:val="24"/>
          <w:szCs w:val="24"/>
        </w:rPr>
      </w:pPr>
      <w:r w:rsidRPr="00910E0A">
        <w:rPr>
          <w:rFonts w:ascii="Aptos" w:hAnsi="Aptos"/>
          <w:sz w:val="24"/>
          <w:szCs w:val="24"/>
        </w:rPr>
        <w:t xml:space="preserve">To enable researchers to analyse their research and the quality of the information they have, it is important that reliability and validity are concepts that are followed </w:t>
      </w:r>
      <w:sdt>
        <w:sdtPr>
          <w:rPr>
            <w:rFonts w:ascii="Aptos" w:hAnsi="Aptos"/>
            <w:sz w:val="24"/>
            <w:szCs w:val="24"/>
          </w:rPr>
          <w:id w:val="1235748549"/>
          <w:citation/>
        </w:sdtPr>
        <w:sdtContent>
          <w:r w:rsidRPr="00910E0A">
            <w:rPr>
              <w:rFonts w:ascii="Aptos" w:hAnsi="Aptos"/>
              <w:sz w:val="24"/>
              <w:szCs w:val="24"/>
            </w:rPr>
            <w:fldChar w:fldCharType="begin"/>
          </w:r>
          <w:r w:rsidRPr="00910E0A">
            <w:rPr>
              <w:rFonts w:ascii="Aptos" w:hAnsi="Aptos"/>
              <w:sz w:val="24"/>
              <w:szCs w:val="24"/>
            </w:rPr>
            <w:instrText xml:space="preserve">CITATION Sau09 \p 156 \l 2057 </w:instrText>
          </w:r>
          <w:r w:rsidRPr="00910E0A">
            <w:rPr>
              <w:rFonts w:ascii="Aptos" w:hAnsi="Aptos"/>
              <w:sz w:val="24"/>
              <w:szCs w:val="24"/>
            </w:rPr>
            <w:fldChar w:fldCharType="separate"/>
          </w:r>
          <w:r w:rsidRPr="00910E0A">
            <w:rPr>
              <w:rFonts w:ascii="Aptos" w:hAnsi="Aptos"/>
              <w:noProof/>
              <w:sz w:val="24"/>
              <w:szCs w:val="24"/>
            </w:rPr>
            <w:t>(Saunders, et al., 2009, p. 156)</w:t>
          </w:r>
          <w:r w:rsidRPr="00910E0A">
            <w:rPr>
              <w:rFonts w:ascii="Aptos" w:hAnsi="Aptos"/>
              <w:sz w:val="24"/>
              <w:szCs w:val="24"/>
            </w:rPr>
            <w:fldChar w:fldCharType="end"/>
          </w:r>
        </w:sdtContent>
      </w:sdt>
      <w:r w:rsidRPr="00910E0A">
        <w:rPr>
          <w:rFonts w:ascii="Aptos" w:hAnsi="Aptos"/>
          <w:sz w:val="24"/>
          <w:szCs w:val="24"/>
        </w:rPr>
        <w:t xml:space="preserve">. By emphasising the capacity to gauge the intended meaning of the information presented, validity addresses the idea’s correctness </w:t>
      </w:r>
      <w:sdt>
        <w:sdtPr>
          <w:rPr>
            <w:rFonts w:ascii="Aptos" w:hAnsi="Aptos"/>
            <w:sz w:val="24"/>
            <w:szCs w:val="24"/>
          </w:rPr>
          <w:id w:val="-1924711376"/>
          <w:citation/>
        </w:sdtPr>
        <w:sdtContent>
          <w:r w:rsidRPr="00910E0A">
            <w:rPr>
              <w:rFonts w:ascii="Aptos" w:hAnsi="Aptos"/>
              <w:sz w:val="24"/>
              <w:szCs w:val="24"/>
            </w:rPr>
            <w:fldChar w:fldCharType="begin"/>
          </w:r>
          <w:r w:rsidRPr="00910E0A">
            <w:rPr>
              <w:rFonts w:ascii="Aptos" w:hAnsi="Aptos"/>
              <w:sz w:val="24"/>
              <w:szCs w:val="24"/>
            </w:rPr>
            <w:instrText xml:space="preserve"> CITATION Dan07 \l 2057 </w:instrText>
          </w:r>
          <w:r w:rsidRPr="00910E0A">
            <w:rPr>
              <w:rFonts w:ascii="Aptos" w:hAnsi="Aptos"/>
              <w:sz w:val="24"/>
              <w:szCs w:val="24"/>
            </w:rPr>
            <w:fldChar w:fldCharType="separate"/>
          </w:r>
          <w:r w:rsidRPr="00910E0A">
            <w:rPr>
              <w:rFonts w:ascii="Aptos" w:hAnsi="Aptos"/>
              <w:noProof/>
              <w:sz w:val="24"/>
              <w:szCs w:val="24"/>
            </w:rPr>
            <w:t>(Cohen, 2007)</w:t>
          </w:r>
          <w:r w:rsidRPr="00910E0A">
            <w:rPr>
              <w:rFonts w:ascii="Aptos" w:hAnsi="Aptos"/>
              <w:sz w:val="24"/>
              <w:szCs w:val="24"/>
            </w:rPr>
            <w:fldChar w:fldCharType="end"/>
          </w:r>
        </w:sdtContent>
      </w:sdt>
      <w:r w:rsidRPr="00910E0A">
        <w:rPr>
          <w:rFonts w:ascii="Aptos" w:hAnsi="Aptos"/>
          <w:sz w:val="24"/>
          <w:szCs w:val="24"/>
        </w:rPr>
        <w:t xml:space="preserve">. Also, reliability is important as it makes it possible to repeat studies using the same data collection and analysis methods and produce comparable results, allowing for the use of consistent results </w:t>
      </w:r>
      <w:sdt>
        <w:sdtPr>
          <w:rPr>
            <w:rFonts w:ascii="Aptos" w:hAnsi="Aptos"/>
            <w:sz w:val="24"/>
            <w:szCs w:val="24"/>
          </w:rPr>
          <w:id w:val="-351341121"/>
          <w:citation/>
        </w:sdtPr>
        <w:sdtContent>
          <w:r w:rsidRPr="00910E0A">
            <w:rPr>
              <w:rFonts w:ascii="Aptos" w:hAnsi="Aptos"/>
              <w:sz w:val="24"/>
              <w:szCs w:val="24"/>
            </w:rPr>
            <w:fldChar w:fldCharType="begin"/>
          </w:r>
          <w:r w:rsidRPr="00910E0A">
            <w:rPr>
              <w:rFonts w:ascii="Aptos" w:hAnsi="Aptos"/>
              <w:sz w:val="24"/>
              <w:szCs w:val="24"/>
            </w:rPr>
            <w:instrText xml:space="preserve"> CITATION Lak13 \l 2057 </w:instrText>
          </w:r>
          <w:r w:rsidRPr="00910E0A">
            <w:rPr>
              <w:rFonts w:ascii="Aptos" w:hAnsi="Aptos"/>
              <w:sz w:val="24"/>
              <w:szCs w:val="24"/>
            </w:rPr>
            <w:fldChar w:fldCharType="separate"/>
          </w:r>
          <w:r w:rsidRPr="00910E0A">
            <w:rPr>
              <w:rFonts w:ascii="Aptos" w:hAnsi="Aptos"/>
              <w:noProof/>
              <w:sz w:val="24"/>
              <w:szCs w:val="24"/>
            </w:rPr>
            <w:t>(Lakshmi &amp; Mohideen, 2013)</w:t>
          </w:r>
          <w:r w:rsidRPr="00910E0A">
            <w:rPr>
              <w:rFonts w:ascii="Aptos" w:hAnsi="Aptos"/>
              <w:sz w:val="24"/>
              <w:szCs w:val="24"/>
            </w:rPr>
            <w:fldChar w:fldCharType="end"/>
          </w:r>
        </w:sdtContent>
      </w:sdt>
      <w:r w:rsidRPr="00910E0A">
        <w:rPr>
          <w:rFonts w:ascii="Aptos" w:hAnsi="Aptos"/>
          <w:sz w:val="24"/>
          <w:szCs w:val="24"/>
        </w:rPr>
        <w:t xml:space="preserve">. </w:t>
      </w:r>
    </w:p>
    <w:p w14:paraId="152E9C6A" w14:textId="77777777" w:rsidR="00C040A2" w:rsidRPr="00C2672A" w:rsidRDefault="00C040A2" w:rsidP="00C2672A">
      <w:pPr>
        <w:pStyle w:val="Heading2"/>
        <w:spacing w:line="480" w:lineRule="auto"/>
        <w:jc w:val="both"/>
        <w:rPr>
          <w:rFonts w:ascii="Aptos" w:hAnsi="Aptos"/>
          <w:b/>
          <w:bCs/>
          <w:color w:val="000000" w:themeColor="text1"/>
          <w:u w:val="single"/>
        </w:rPr>
      </w:pPr>
      <w:bookmarkStart w:id="23" w:name="_Toc165585827"/>
      <w:r w:rsidRPr="00C2672A">
        <w:rPr>
          <w:rFonts w:ascii="Aptos" w:hAnsi="Aptos"/>
          <w:b/>
          <w:bCs/>
          <w:color w:val="000000" w:themeColor="text1"/>
          <w:u w:val="single"/>
        </w:rPr>
        <w:t>3:11 Limitations</w:t>
      </w:r>
      <w:bookmarkEnd w:id="23"/>
    </w:p>
    <w:p w14:paraId="3833426F" w14:textId="77777777" w:rsidR="00C040A2" w:rsidRPr="00910E0A" w:rsidRDefault="00C040A2" w:rsidP="00C2672A">
      <w:pPr>
        <w:spacing w:line="480" w:lineRule="auto"/>
        <w:jc w:val="both"/>
        <w:rPr>
          <w:rFonts w:ascii="Aptos" w:hAnsi="Aptos"/>
          <w:noProof/>
          <w:sz w:val="24"/>
          <w:szCs w:val="24"/>
        </w:rPr>
      </w:pPr>
      <w:r w:rsidRPr="00910E0A">
        <w:rPr>
          <w:rFonts w:ascii="Aptos" w:hAnsi="Aptos"/>
          <w:sz w:val="24"/>
          <w:szCs w:val="24"/>
        </w:rPr>
        <w:t xml:space="preserve">Limitations, according to </w:t>
      </w:r>
      <w:r w:rsidRPr="00910E0A">
        <w:rPr>
          <w:rFonts w:ascii="Aptos" w:hAnsi="Aptos"/>
          <w:noProof/>
          <w:sz w:val="24"/>
          <w:szCs w:val="24"/>
        </w:rPr>
        <w:t xml:space="preserve">Greener, (2018) when a researcher identifys limitations and recongises the impact they could have on the research, better understanding they can communicate to respondents that their research is solid which will allow research to be developed and used in the future. </w:t>
      </w:r>
    </w:p>
    <w:p w14:paraId="21887172" w14:textId="77777777" w:rsidR="00C040A2" w:rsidRPr="00910E0A" w:rsidRDefault="00C040A2" w:rsidP="00C2672A">
      <w:pPr>
        <w:spacing w:line="480" w:lineRule="auto"/>
        <w:jc w:val="both"/>
        <w:rPr>
          <w:rFonts w:ascii="Aptos" w:hAnsi="Aptos"/>
          <w:noProof/>
          <w:sz w:val="24"/>
          <w:szCs w:val="24"/>
        </w:rPr>
      </w:pPr>
      <w:r w:rsidRPr="00910E0A">
        <w:rPr>
          <w:rFonts w:ascii="Aptos" w:hAnsi="Aptos"/>
          <w:noProof/>
          <w:sz w:val="24"/>
          <w:szCs w:val="24"/>
        </w:rPr>
        <w:lastRenderedPageBreak/>
        <w:t xml:space="preserve">A constraint associated with this research is bias, particularly sampling bias. This might happen when the survey is shared on the researcher’s social media accounts, which would limit the surveys accessibility to people without social media accounts or internet access. People with a particular interest in the subject matter are nine times more likely to complete inline surveys, which can compromise the accuracy of well-balanced data collection </w:t>
      </w:r>
      <w:sdt>
        <w:sdtPr>
          <w:rPr>
            <w:rFonts w:ascii="Aptos" w:hAnsi="Aptos"/>
            <w:noProof/>
            <w:sz w:val="24"/>
            <w:szCs w:val="24"/>
          </w:rPr>
          <w:id w:val="80114720"/>
          <w:citation/>
        </w:sdtPr>
        <w:sdtContent>
          <w:r w:rsidRPr="00910E0A">
            <w:rPr>
              <w:rFonts w:ascii="Aptos" w:hAnsi="Aptos"/>
              <w:noProof/>
              <w:sz w:val="24"/>
              <w:szCs w:val="24"/>
            </w:rPr>
            <w:fldChar w:fldCharType="begin"/>
          </w:r>
          <w:r w:rsidRPr="00910E0A">
            <w:rPr>
              <w:rFonts w:ascii="Aptos" w:hAnsi="Aptos"/>
              <w:noProof/>
              <w:sz w:val="24"/>
              <w:szCs w:val="24"/>
            </w:rPr>
            <w:instrText xml:space="preserve"> CITATION Chi20 \l 2057 </w:instrText>
          </w:r>
          <w:r w:rsidRPr="00910E0A">
            <w:rPr>
              <w:rFonts w:ascii="Aptos" w:hAnsi="Aptos"/>
              <w:noProof/>
              <w:sz w:val="24"/>
              <w:szCs w:val="24"/>
            </w:rPr>
            <w:fldChar w:fldCharType="separate"/>
          </w:r>
          <w:r w:rsidRPr="00910E0A">
            <w:rPr>
              <w:rFonts w:ascii="Aptos" w:hAnsi="Aptos"/>
              <w:noProof/>
              <w:sz w:val="24"/>
              <w:szCs w:val="24"/>
            </w:rPr>
            <w:t>(Andrade, 2020)</w:t>
          </w:r>
          <w:r w:rsidRPr="00910E0A">
            <w:rPr>
              <w:rFonts w:ascii="Aptos" w:hAnsi="Aptos"/>
              <w:noProof/>
              <w:sz w:val="24"/>
              <w:szCs w:val="24"/>
            </w:rPr>
            <w:fldChar w:fldCharType="end"/>
          </w:r>
        </w:sdtContent>
      </w:sdt>
      <w:r w:rsidRPr="00910E0A">
        <w:rPr>
          <w:rFonts w:ascii="Aptos" w:hAnsi="Aptos"/>
          <w:noProof/>
          <w:sz w:val="24"/>
          <w:szCs w:val="24"/>
        </w:rPr>
        <w:t xml:space="preserve">. </w:t>
      </w:r>
    </w:p>
    <w:p w14:paraId="0A74E315" w14:textId="77777777" w:rsidR="00C040A2" w:rsidRPr="00910E0A" w:rsidRDefault="00C040A2" w:rsidP="00C2672A">
      <w:pPr>
        <w:spacing w:line="480" w:lineRule="auto"/>
        <w:jc w:val="both"/>
        <w:rPr>
          <w:rFonts w:ascii="Aptos" w:hAnsi="Aptos"/>
          <w:noProof/>
          <w:sz w:val="24"/>
          <w:szCs w:val="24"/>
        </w:rPr>
      </w:pPr>
      <w:r w:rsidRPr="00910E0A">
        <w:rPr>
          <w:rFonts w:ascii="Aptos" w:hAnsi="Aptos"/>
          <w:noProof/>
          <w:sz w:val="24"/>
          <w:szCs w:val="24"/>
        </w:rPr>
        <w:t xml:space="preserve">Time Constraints are another potenial barrier to this research, as they may cause a low response rate, as a result, a sample size that is out of proprotion to the opinions and knowledge and society </w:t>
      </w:r>
      <w:sdt>
        <w:sdtPr>
          <w:rPr>
            <w:rFonts w:ascii="Aptos" w:hAnsi="Aptos"/>
            <w:noProof/>
            <w:sz w:val="24"/>
            <w:szCs w:val="24"/>
          </w:rPr>
          <w:id w:val="-1981616224"/>
          <w:citation/>
        </w:sdtPr>
        <w:sdtContent>
          <w:r w:rsidRPr="00910E0A">
            <w:rPr>
              <w:rFonts w:ascii="Aptos" w:hAnsi="Aptos"/>
              <w:noProof/>
              <w:sz w:val="24"/>
              <w:szCs w:val="24"/>
            </w:rPr>
            <w:fldChar w:fldCharType="begin"/>
          </w:r>
          <w:r w:rsidRPr="00910E0A">
            <w:rPr>
              <w:rFonts w:ascii="Aptos" w:hAnsi="Aptos"/>
              <w:noProof/>
              <w:sz w:val="24"/>
              <w:szCs w:val="24"/>
            </w:rPr>
            <w:instrText xml:space="preserve">CITATION Sau09 \p 155 \l 2057 </w:instrText>
          </w:r>
          <w:r w:rsidRPr="00910E0A">
            <w:rPr>
              <w:rFonts w:ascii="Aptos" w:hAnsi="Aptos"/>
              <w:noProof/>
              <w:sz w:val="24"/>
              <w:szCs w:val="24"/>
            </w:rPr>
            <w:fldChar w:fldCharType="separate"/>
          </w:r>
          <w:r w:rsidRPr="00910E0A">
            <w:rPr>
              <w:rFonts w:ascii="Aptos" w:hAnsi="Aptos"/>
              <w:noProof/>
              <w:sz w:val="24"/>
              <w:szCs w:val="24"/>
            </w:rPr>
            <w:t>(Saunders, et al., 2009, p. 155)</w:t>
          </w:r>
          <w:r w:rsidRPr="00910E0A">
            <w:rPr>
              <w:rFonts w:ascii="Aptos" w:hAnsi="Aptos"/>
              <w:noProof/>
              <w:sz w:val="24"/>
              <w:szCs w:val="24"/>
            </w:rPr>
            <w:fldChar w:fldCharType="end"/>
          </w:r>
        </w:sdtContent>
      </w:sdt>
      <w:r w:rsidRPr="00910E0A">
        <w:rPr>
          <w:rFonts w:ascii="Aptos" w:hAnsi="Aptos"/>
          <w:noProof/>
          <w:sz w:val="24"/>
          <w:szCs w:val="24"/>
        </w:rPr>
        <w:t xml:space="preserve">. </w:t>
      </w:r>
    </w:p>
    <w:p w14:paraId="2A6DF5D2" w14:textId="77777777" w:rsidR="00C040A2" w:rsidRPr="00C040A2" w:rsidRDefault="00C040A2" w:rsidP="00C2672A">
      <w:pPr>
        <w:spacing w:line="480" w:lineRule="auto"/>
        <w:jc w:val="both"/>
      </w:pPr>
    </w:p>
    <w:p w14:paraId="64B1DE0C" w14:textId="77777777" w:rsidR="00C040A2" w:rsidRDefault="00C040A2" w:rsidP="00C2672A">
      <w:pPr>
        <w:spacing w:line="480" w:lineRule="auto"/>
        <w:jc w:val="both"/>
      </w:pPr>
    </w:p>
    <w:p w14:paraId="2241280B" w14:textId="77777777" w:rsidR="00C040A2" w:rsidRDefault="00C040A2" w:rsidP="00C2672A">
      <w:pPr>
        <w:spacing w:line="480" w:lineRule="auto"/>
        <w:jc w:val="both"/>
      </w:pPr>
    </w:p>
    <w:p w14:paraId="164F9B95" w14:textId="77777777" w:rsidR="00C040A2" w:rsidRDefault="00C040A2" w:rsidP="00C2672A">
      <w:pPr>
        <w:spacing w:line="480" w:lineRule="auto"/>
        <w:jc w:val="both"/>
      </w:pPr>
    </w:p>
    <w:p w14:paraId="3BC85485" w14:textId="77777777" w:rsidR="00C040A2" w:rsidRDefault="00C040A2" w:rsidP="00C2672A">
      <w:pPr>
        <w:spacing w:line="480" w:lineRule="auto"/>
        <w:jc w:val="both"/>
      </w:pPr>
    </w:p>
    <w:p w14:paraId="3EBDABAA" w14:textId="77777777" w:rsidR="00C040A2" w:rsidRDefault="00C040A2" w:rsidP="00C2672A">
      <w:pPr>
        <w:spacing w:line="480" w:lineRule="auto"/>
        <w:jc w:val="both"/>
      </w:pPr>
    </w:p>
    <w:p w14:paraId="07F96458" w14:textId="77777777" w:rsidR="00C040A2" w:rsidRDefault="00C040A2" w:rsidP="00C2672A">
      <w:pPr>
        <w:spacing w:line="480" w:lineRule="auto"/>
        <w:jc w:val="both"/>
      </w:pPr>
    </w:p>
    <w:p w14:paraId="43630F0E" w14:textId="77777777" w:rsidR="00C040A2" w:rsidRDefault="00C040A2" w:rsidP="00C2672A">
      <w:pPr>
        <w:spacing w:line="480" w:lineRule="auto"/>
        <w:jc w:val="both"/>
      </w:pPr>
    </w:p>
    <w:p w14:paraId="2C33C086" w14:textId="77777777" w:rsidR="00C040A2" w:rsidRDefault="00C040A2" w:rsidP="00C2672A">
      <w:pPr>
        <w:spacing w:line="480" w:lineRule="auto"/>
        <w:jc w:val="both"/>
      </w:pPr>
    </w:p>
    <w:p w14:paraId="4A58890B" w14:textId="77777777" w:rsidR="00910E0A" w:rsidRDefault="00910E0A" w:rsidP="00C2672A">
      <w:pPr>
        <w:spacing w:line="480" w:lineRule="auto"/>
        <w:jc w:val="both"/>
      </w:pPr>
    </w:p>
    <w:p w14:paraId="312E7610" w14:textId="77777777" w:rsidR="00910E0A" w:rsidRPr="00C040A2" w:rsidRDefault="00910E0A" w:rsidP="00C2672A">
      <w:pPr>
        <w:spacing w:line="480" w:lineRule="auto"/>
        <w:jc w:val="both"/>
      </w:pPr>
    </w:p>
    <w:p w14:paraId="3B20D7D4" w14:textId="697D8171" w:rsidR="00856D0A" w:rsidRPr="0041318E" w:rsidRDefault="00856D0A" w:rsidP="0041318E">
      <w:pPr>
        <w:pStyle w:val="Heading1"/>
        <w:spacing w:line="480" w:lineRule="auto"/>
        <w:ind w:left="720"/>
        <w:jc w:val="center"/>
        <w:rPr>
          <w:rFonts w:ascii="Aptos" w:hAnsi="Aptos"/>
          <w:b/>
          <w:bCs/>
          <w:color w:val="000000" w:themeColor="text1"/>
          <w:sz w:val="36"/>
          <w:szCs w:val="36"/>
          <w:u w:val="single"/>
        </w:rPr>
      </w:pPr>
      <w:bookmarkStart w:id="24" w:name="_Toc165585828"/>
      <w:r w:rsidRPr="00C2672A">
        <w:rPr>
          <w:rFonts w:ascii="Aptos" w:hAnsi="Aptos"/>
          <w:b/>
          <w:bCs/>
          <w:color w:val="000000" w:themeColor="text1"/>
          <w:sz w:val="36"/>
          <w:szCs w:val="36"/>
          <w:u w:val="single"/>
        </w:rPr>
        <w:lastRenderedPageBreak/>
        <w:t xml:space="preserve">Chapter 4 - </w:t>
      </w:r>
      <w:r w:rsidR="009D1C49" w:rsidRPr="00C2672A">
        <w:rPr>
          <w:rFonts w:ascii="Aptos" w:hAnsi="Aptos"/>
          <w:b/>
          <w:bCs/>
          <w:color w:val="000000" w:themeColor="text1"/>
          <w:sz w:val="36"/>
          <w:szCs w:val="36"/>
          <w:u w:val="single"/>
        </w:rPr>
        <w:t>Findings</w:t>
      </w:r>
      <w:bookmarkEnd w:id="24"/>
    </w:p>
    <w:p w14:paraId="0EDE5635"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This research chapter will analyse and present the primary data, which consists of 102 responses to 15 questions analysed to determine whether ACEs lead to criminal behaviour in adulthood. By comparing, the data supplied by the participants, this chapter will also assist in identifying any gaps in the literature review and collecting public opinion </w:t>
      </w:r>
      <w:sdt>
        <w:sdtPr>
          <w:rPr>
            <w:rFonts w:ascii="Aptos" w:hAnsi="Aptos"/>
            <w:sz w:val="24"/>
            <w:szCs w:val="24"/>
          </w:rPr>
          <w:id w:val="-1156989124"/>
          <w:citation/>
        </w:sdtPr>
        <w:sdtContent>
          <w:r w:rsidRPr="00910E0A">
            <w:rPr>
              <w:rFonts w:ascii="Aptos" w:hAnsi="Aptos"/>
              <w:sz w:val="24"/>
              <w:szCs w:val="24"/>
            </w:rPr>
            <w:fldChar w:fldCharType="begin"/>
          </w:r>
          <w:r w:rsidRPr="00910E0A">
            <w:rPr>
              <w:rFonts w:ascii="Aptos" w:hAnsi="Aptos"/>
              <w:sz w:val="24"/>
              <w:szCs w:val="24"/>
            </w:rPr>
            <w:instrText xml:space="preserve">CITATION Ros03 \l 2057 </w:instrText>
          </w:r>
          <w:r w:rsidRPr="00910E0A">
            <w:rPr>
              <w:rFonts w:ascii="Aptos" w:hAnsi="Aptos"/>
              <w:sz w:val="24"/>
              <w:szCs w:val="24"/>
            </w:rPr>
            <w:fldChar w:fldCharType="separate"/>
          </w:r>
          <w:r w:rsidRPr="00910E0A">
            <w:rPr>
              <w:rFonts w:ascii="Aptos" w:hAnsi="Aptos"/>
              <w:noProof/>
              <w:sz w:val="24"/>
              <w:szCs w:val="24"/>
            </w:rPr>
            <w:t>(Rossman &amp; Rallis, 2003)</w:t>
          </w:r>
          <w:r w:rsidRPr="00910E0A">
            <w:rPr>
              <w:rFonts w:ascii="Aptos" w:hAnsi="Aptos"/>
              <w:sz w:val="24"/>
              <w:szCs w:val="24"/>
            </w:rPr>
            <w:fldChar w:fldCharType="end"/>
          </w:r>
        </w:sdtContent>
      </w:sdt>
      <w:r w:rsidRPr="00910E0A">
        <w:rPr>
          <w:rFonts w:ascii="Aptos" w:hAnsi="Aptos"/>
          <w:sz w:val="24"/>
          <w:szCs w:val="24"/>
        </w:rPr>
        <w:t xml:space="preserve">. </w:t>
      </w:r>
    </w:p>
    <w:p w14:paraId="029DD911" w14:textId="77777777" w:rsidR="00856D0A" w:rsidRPr="00C2672A" w:rsidRDefault="00856D0A" w:rsidP="00C2672A">
      <w:pPr>
        <w:pStyle w:val="Heading2"/>
        <w:spacing w:line="480" w:lineRule="auto"/>
        <w:jc w:val="both"/>
        <w:rPr>
          <w:rFonts w:ascii="Aptos" w:hAnsi="Aptos"/>
          <w:b/>
          <w:bCs/>
          <w:color w:val="000000" w:themeColor="text1"/>
          <w:u w:val="single"/>
        </w:rPr>
      </w:pPr>
      <w:bookmarkStart w:id="25" w:name="_Toc165585829"/>
      <w:r w:rsidRPr="00C2672A">
        <w:rPr>
          <w:rFonts w:ascii="Aptos" w:hAnsi="Aptos"/>
          <w:b/>
          <w:bCs/>
          <w:color w:val="000000" w:themeColor="text1"/>
          <w:u w:val="single"/>
        </w:rPr>
        <w:t>4:1 Data Analysis</w:t>
      </w:r>
      <w:bookmarkEnd w:id="25"/>
      <w:r w:rsidRPr="00C2672A">
        <w:rPr>
          <w:rFonts w:ascii="Aptos" w:hAnsi="Aptos"/>
          <w:b/>
          <w:bCs/>
          <w:color w:val="000000" w:themeColor="text1"/>
          <w:u w:val="single"/>
        </w:rPr>
        <w:t xml:space="preserve"> </w:t>
      </w:r>
    </w:p>
    <w:p w14:paraId="7C9D2249"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Microsoft Forms will be used to analyse the data gathered from the questionnaire, as this is the most effective method for doing so as it will provide a clear picture of each question and participants’ responses. The use of Microsoft Forms will display the percentage of each person's opinion </w:t>
      </w:r>
      <w:sdt>
        <w:sdtPr>
          <w:rPr>
            <w:rFonts w:ascii="Aptos" w:hAnsi="Aptos"/>
            <w:sz w:val="24"/>
            <w:szCs w:val="24"/>
          </w:rPr>
          <w:id w:val="1318922350"/>
          <w:citation/>
        </w:sdtPr>
        <w:sdtContent>
          <w:r w:rsidRPr="00910E0A">
            <w:rPr>
              <w:rFonts w:ascii="Aptos" w:hAnsi="Aptos"/>
              <w:sz w:val="24"/>
              <w:szCs w:val="24"/>
            </w:rPr>
            <w:fldChar w:fldCharType="begin"/>
          </w:r>
          <w:r w:rsidRPr="00910E0A">
            <w:rPr>
              <w:rFonts w:ascii="Aptos" w:hAnsi="Aptos"/>
              <w:sz w:val="24"/>
              <w:szCs w:val="24"/>
            </w:rPr>
            <w:instrText xml:space="preserve"> CITATION Rad23 \l 2057 </w:instrText>
          </w:r>
          <w:r w:rsidRPr="00910E0A">
            <w:rPr>
              <w:rFonts w:ascii="Aptos" w:hAnsi="Aptos"/>
              <w:sz w:val="24"/>
              <w:szCs w:val="24"/>
            </w:rPr>
            <w:fldChar w:fldCharType="separate"/>
          </w:r>
          <w:r w:rsidRPr="00910E0A">
            <w:rPr>
              <w:rFonts w:ascii="Aptos" w:hAnsi="Aptos"/>
              <w:noProof/>
              <w:sz w:val="24"/>
              <w:szCs w:val="24"/>
            </w:rPr>
            <w:t>(Tripurani, 2023)</w:t>
          </w:r>
          <w:r w:rsidRPr="00910E0A">
            <w:rPr>
              <w:rFonts w:ascii="Aptos" w:hAnsi="Aptos"/>
              <w:sz w:val="24"/>
              <w:szCs w:val="24"/>
            </w:rPr>
            <w:fldChar w:fldCharType="end"/>
          </w:r>
        </w:sdtContent>
      </w:sdt>
      <w:r w:rsidRPr="00910E0A">
        <w:rPr>
          <w:rFonts w:ascii="Aptos" w:hAnsi="Aptos"/>
          <w:sz w:val="24"/>
          <w:szCs w:val="24"/>
        </w:rPr>
        <w:t xml:space="preserve">. </w:t>
      </w:r>
    </w:p>
    <w:p w14:paraId="333944CE"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The method used was to construct a questionnaire since it was determined that this would be the most effective way to obtain a satisfactory result and would support the completion of all the research thoroughly. The use of Microsoft Forms made the researcher feel that the simplest way to distribute the questionnaire to as many people as possible via social media channels was possible, which was the best way to ensure </w:t>
      </w:r>
      <w:proofErr w:type="gramStart"/>
      <w:r w:rsidRPr="00910E0A">
        <w:rPr>
          <w:rFonts w:ascii="Aptos" w:hAnsi="Aptos"/>
          <w:sz w:val="24"/>
          <w:szCs w:val="24"/>
        </w:rPr>
        <w:t>a large number of</w:t>
      </w:r>
      <w:proofErr w:type="gramEnd"/>
      <w:r w:rsidRPr="00910E0A">
        <w:rPr>
          <w:rFonts w:ascii="Aptos" w:hAnsi="Aptos"/>
          <w:sz w:val="24"/>
          <w:szCs w:val="24"/>
        </w:rPr>
        <w:t xml:space="preserve"> responses </w:t>
      </w:r>
      <w:sdt>
        <w:sdtPr>
          <w:rPr>
            <w:rFonts w:ascii="Aptos" w:hAnsi="Aptos"/>
            <w:sz w:val="24"/>
            <w:szCs w:val="24"/>
          </w:rPr>
          <w:id w:val="-1978057428"/>
          <w:citation/>
        </w:sdtPr>
        <w:sdtContent>
          <w:r w:rsidRPr="00910E0A">
            <w:rPr>
              <w:rFonts w:ascii="Aptos" w:hAnsi="Aptos"/>
              <w:sz w:val="24"/>
              <w:szCs w:val="24"/>
            </w:rPr>
            <w:fldChar w:fldCharType="begin"/>
          </w:r>
          <w:r w:rsidRPr="00910E0A">
            <w:rPr>
              <w:rFonts w:ascii="Aptos" w:hAnsi="Aptos"/>
              <w:sz w:val="24"/>
              <w:szCs w:val="24"/>
            </w:rPr>
            <w:instrText xml:space="preserve"> CITATION Ali10 \l 2057 </w:instrText>
          </w:r>
          <w:r w:rsidRPr="00910E0A">
            <w:rPr>
              <w:rFonts w:ascii="Aptos" w:hAnsi="Aptos"/>
              <w:sz w:val="24"/>
              <w:szCs w:val="24"/>
            </w:rPr>
            <w:fldChar w:fldCharType="separate"/>
          </w:r>
          <w:r w:rsidRPr="00910E0A">
            <w:rPr>
              <w:rFonts w:ascii="Aptos" w:hAnsi="Aptos"/>
              <w:noProof/>
              <w:sz w:val="24"/>
              <w:szCs w:val="24"/>
            </w:rPr>
            <w:t>(Brown, 2010)</w:t>
          </w:r>
          <w:r w:rsidRPr="00910E0A">
            <w:rPr>
              <w:rFonts w:ascii="Aptos" w:hAnsi="Aptos"/>
              <w:sz w:val="24"/>
              <w:szCs w:val="24"/>
            </w:rPr>
            <w:fldChar w:fldCharType="end"/>
          </w:r>
        </w:sdtContent>
      </w:sdt>
      <w:r w:rsidRPr="00910E0A">
        <w:rPr>
          <w:rFonts w:ascii="Aptos" w:hAnsi="Aptos"/>
          <w:sz w:val="24"/>
          <w:szCs w:val="24"/>
        </w:rPr>
        <w:t xml:space="preserve">. </w:t>
      </w:r>
    </w:p>
    <w:p w14:paraId="37116E2D"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The questionnaire’s participants were divided into three categories: Female, male, and non-binary. The age range for this group was 18-64+, and by including such a wide range of age groups and genders, the research was able to be understood and analysed from the perspective of how the various age groups and genders feel and think about the topic. The questionnaire has both numerical and opinion-based questions, it allows the </w:t>
      </w:r>
      <w:r w:rsidRPr="00910E0A">
        <w:rPr>
          <w:rFonts w:ascii="Aptos" w:hAnsi="Aptos"/>
          <w:sz w:val="24"/>
          <w:szCs w:val="24"/>
        </w:rPr>
        <w:lastRenderedPageBreak/>
        <w:t xml:space="preserve">researcher to investigate and uncover various viewpoints. Both qualitative and quantitative data were used in the analysis of the data </w:t>
      </w:r>
      <w:sdt>
        <w:sdtPr>
          <w:rPr>
            <w:rFonts w:ascii="Aptos" w:hAnsi="Aptos"/>
            <w:sz w:val="24"/>
            <w:szCs w:val="24"/>
          </w:rPr>
          <w:id w:val="227198341"/>
          <w:citation/>
        </w:sdtPr>
        <w:sdtContent>
          <w:r w:rsidRPr="00910E0A">
            <w:rPr>
              <w:rFonts w:ascii="Aptos" w:hAnsi="Aptos"/>
              <w:sz w:val="24"/>
              <w:szCs w:val="24"/>
            </w:rPr>
            <w:fldChar w:fldCharType="begin"/>
          </w:r>
          <w:r w:rsidRPr="00910E0A">
            <w:rPr>
              <w:rFonts w:ascii="Aptos" w:hAnsi="Aptos"/>
              <w:sz w:val="24"/>
              <w:szCs w:val="24"/>
            </w:rPr>
            <w:instrText xml:space="preserve">CITATION Chy17 \l 2057 </w:instrText>
          </w:r>
          <w:r w:rsidRPr="00910E0A">
            <w:rPr>
              <w:rFonts w:ascii="Aptos" w:hAnsi="Aptos"/>
              <w:sz w:val="24"/>
              <w:szCs w:val="24"/>
            </w:rPr>
            <w:fldChar w:fldCharType="separate"/>
          </w:r>
          <w:r w:rsidRPr="00910E0A">
            <w:rPr>
              <w:rFonts w:ascii="Aptos" w:hAnsi="Aptos"/>
              <w:noProof/>
              <w:sz w:val="24"/>
              <w:szCs w:val="24"/>
            </w:rPr>
            <w:t>(Chyung, 2017)</w:t>
          </w:r>
          <w:r w:rsidRPr="00910E0A">
            <w:rPr>
              <w:rFonts w:ascii="Aptos" w:hAnsi="Aptos"/>
              <w:sz w:val="24"/>
              <w:szCs w:val="24"/>
            </w:rPr>
            <w:fldChar w:fldCharType="end"/>
          </w:r>
        </w:sdtContent>
      </w:sdt>
      <w:r w:rsidRPr="00910E0A">
        <w:rPr>
          <w:rFonts w:ascii="Aptos" w:hAnsi="Aptos"/>
          <w:sz w:val="24"/>
          <w:szCs w:val="24"/>
        </w:rPr>
        <w:t xml:space="preserve">. </w:t>
      </w:r>
    </w:p>
    <w:p w14:paraId="001C76DA" w14:textId="77777777" w:rsidR="00C2672A" w:rsidRDefault="00856D0A" w:rsidP="00C2672A">
      <w:pPr>
        <w:spacing w:line="480" w:lineRule="auto"/>
        <w:jc w:val="both"/>
        <w:rPr>
          <w:rFonts w:ascii="Aptos" w:hAnsi="Aptos"/>
          <w:sz w:val="24"/>
          <w:szCs w:val="24"/>
        </w:rPr>
      </w:pPr>
      <w:r w:rsidRPr="00910E0A">
        <w:rPr>
          <w:rFonts w:ascii="Aptos" w:hAnsi="Aptos"/>
          <w:sz w:val="24"/>
          <w:szCs w:val="24"/>
        </w:rPr>
        <w:t xml:space="preserve">A total of 102 adults over the age of 18 were needed for this study, 92% of the participants were women, 7% were men, and one participant identified as non-binary. Every participant’s response was voluntary and anonymous, and it was made obvious that they could leave the study at any time.  All participants were older than 18. </w:t>
      </w:r>
      <w:proofErr w:type="gramStart"/>
      <w:r w:rsidRPr="00910E0A">
        <w:rPr>
          <w:rFonts w:ascii="Aptos" w:hAnsi="Aptos"/>
          <w:sz w:val="24"/>
          <w:szCs w:val="24"/>
        </w:rPr>
        <w:t>The majority of</w:t>
      </w:r>
      <w:proofErr w:type="gramEnd"/>
      <w:r w:rsidRPr="00910E0A">
        <w:rPr>
          <w:rFonts w:ascii="Aptos" w:hAnsi="Aptos"/>
          <w:sz w:val="24"/>
          <w:szCs w:val="24"/>
        </w:rPr>
        <w:t xml:space="preserve"> the respondents to the questionnaire were from the 45-55 age group with 27%; 22% were from the 18-24 age group; 19% were from the 35-44 age group; 17% were from the 55-64 age group; 14% were from the 25-34 age group and the remaining 3% were from the 64+ age group. This indicated that there were not many participants who were older than 64 years of age, which is why the results were derived from a younger and middle-aged population. Due to the ages of the participants, it is believed that the responses are fair and balanced, as this targets young people, and it relates to the initial question.</w:t>
      </w:r>
    </w:p>
    <w:p w14:paraId="27C5B087" w14:textId="7E61919F"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The pie chart below shows whether participants knew what adverse childhood experiences were: 54% of participants said they knew what adverse childhood experiences were and 47% said they did not know what they were. Participants who answered yes to question five were asked to give their perspective on what they thought adverse childhood experiences were; 36% of respondents said that adverse childhood experiences were due to childhood trauma and traumatic experiences; 24% of respondents said that it was due to childhood abuse. </w:t>
      </w:r>
    </w:p>
    <w:p w14:paraId="6611F97E" w14:textId="77777777" w:rsidR="00856D0A" w:rsidRPr="00910E0A" w:rsidRDefault="00856D0A" w:rsidP="00C2672A">
      <w:pPr>
        <w:spacing w:line="480" w:lineRule="auto"/>
        <w:jc w:val="both"/>
        <w:rPr>
          <w:rFonts w:ascii="Aptos" w:hAnsi="Aptos"/>
          <w:sz w:val="24"/>
          <w:szCs w:val="24"/>
        </w:rPr>
      </w:pPr>
      <w:proofErr w:type="gramStart"/>
      <w:r w:rsidRPr="00910E0A">
        <w:rPr>
          <w:rFonts w:ascii="Aptos" w:hAnsi="Aptos"/>
          <w:sz w:val="24"/>
          <w:szCs w:val="24"/>
        </w:rPr>
        <w:t>The majority of</w:t>
      </w:r>
      <w:proofErr w:type="gramEnd"/>
      <w:r w:rsidRPr="00910E0A">
        <w:rPr>
          <w:rFonts w:ascii="Aptos" w:hAnsi="Aptos"/>
          <w:sz w:val="24"/>
          <w:szCs w:val="24"/>
        </w:rPr>
        <w:t xml:space="preserve"> participants, as indicated by question 2, were between the ages of 18, 24, and 45-55. This suggests that participants believe that traumatic or abusive childhood experiences are the cause of adverse childhood experiences, which may lead to criminal </w:t>
      </w:r>
      <w:r w:rsidRPr="00910E0A">
        <w:rPr>
          <w:rFonts w:ascii="Aptos" w:hAnsi="Aptos"/>
          <w:sz w:val="24"/>
          <w:szCs w:val="24"/>
        </w:rPr>
        <w:lastRenderedPageBreak/>
        <w:t xml:space="preserve">tendencies in later life. Given </w:t>
      </w:r>
      <w:proofErr w:type="gramStart"/>
      <w:r w:rsidRPr="00910E0A">
        <w:rPr>
          <w:rFonts w:ascii="Aptos" w:hAnsi="Aptos"/>
          <w:sz w:val="24"/>
          <w:szCs w:val="24"/>
        </w:rPr>
        <w:t>the majority of</w:t>
      </w:r>
      <w:proofErr w:type="gramEnd"/>
      <w:r w:rsidRPr="00910E0A">
        <w:rPr>
          <w:rFonts w:ascii="Aptos" w:hAnsi="Aptos"/>
          <w:sz w:val="24"/>
          <w:szCs w:val="24"/>
        </w:rPr>
        <w:t xml:space="preserve"> participants were 45-55 (27%) and 18-24 (22%), it shows that some young adults may have experienced adverse childhood experiences that have shaped their belief that criminals are a result of these ACEs and that some middle-aged adults may know someone who has experienced abuse or had a traumatic experience, which affected how they behaved as a child. Therefore, they have formed the opinion that adverse childhood experiences are due to traumatic events or abuse in younger life. </w:t>
      </w:r>
    </w:p>
    <w:p w14:paraId="5A9D376E"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According to Scott (2021), ACEs are defined as events during childhood that are stressful and may affect mental and physical health having effects on childhood and future adulthood. The evidence collected through the questionnaire can support this as most of the participants (36%) said that traumatic events and or abusive childhoods could alter a child's behaviour and make them commit crimes later in life. However, some participants (14%) believe that ACEs and future criminal behaviour can be due to the network around a child. For example, poverty and or drug and alcohol abuse within the household, this indicated that participants believe that if a child grows up in a poverty-stricken or drug and alcohol abusive household, this can harm their decisions and lifestyle choices in adulthood </w:t>
      </w:r>
      <w:sdt>
        <w:sdtPr>
          <w:rPr>
            <w:rFonts w:ascii="Aptos" w:hAnsi="Aptos"/>
            <w:sz w:val="24"/>
            <w:szCs w:val="24"/>
          </w:rPr>
          <w:id w:val="1155880646"/>
          <w:citation/>
        </w:sdtPr>
        <w:sdtContent>
          <w:r w:rsidRPr="00910E0A">
            <w:rPr>
              <w:rFonts w:ascii="Aptos" w:hAnsi="Aptos"/>
              <w:sz w:val="24"/>
              <w:szCs w:val="24"/>
            </w:rPr>
            <w:fldChar w:fldCharType="begin"/>
          </w:r>
          <w:r w:rsidRPr="00910E0A">
            <w:rPr>
              <w:rFonts w:ascii="Aptos" w:hAnsi="Aptos"/>
              <w:sz w:val="24"/>
              <w:szCs w:val="24"/>
            </w:rPr>
            <w:instrText xml:space="preserve"> CITATION Hos19 \l 2057 </w:instrText>
          </w:r>
          <w:r w:rsidRPr="00910E0A">
            <w:rPr>
              <w:rFonts w:ascii="Aptos" w:hAnsi="Aptos"/>
              <w:sz w:val="24"/>
              <w:szCs w:val="24"/>
            </w:rPr>
            <w:fldChar w:fldCharType="separate"/>
          </w:r>
          <w:r w:rsidRPr="00910E0A">
            <w:rPr>
              <w:rFonts w:ascii="Aptos" w:hAnsi="Aptos"/>
              <w:noProof/>
              <w:sz w:val="24"/>
              <w:szCs w:val="24"/>
            </w:rPr>
            <w:t>(Hosken, et al., 2019)</w:t>
          </w:r>
          <w:r w:rsidRPr="00910E0A">
            <w:rPr>
              <w:rFonts w:ascii="Aptos" w:hAnsi="Aptos"/>
              <w:sz w:val="24"/>
              <w:szCs w:val="24"/>
            </w:rPr>
            <w:fldChar w:fldCharType="end"/>
          </w:r>
        </w:sdtContent>
      </w:sdt>
      <w:r w:rsidRPr="00910E0A">
        <w:rPr>
          <w:rFonts w:ascii="Aptos" w:hAnsi="Aptos"/>
          <w:sz w:val="24"/>
          <w:szCs w:val="24"/>
        </w:rPr>
        <w:t xml:space="preserve">. </w:t>
      </w:r>
    </w:p>
    <w:p w14:paraId="02C1591F" w14:textId="1C8EC0F5" w:rsidR="00856D0A" w:rsidRDefault="00856D0A" w:rsidP="00C2672A">
      <w:pPr>
        <w:spacing w:line="480" w:lineRule="auto"/>
        <w:jc w:val="both"/>
      </w:pPr>
      <w:r>
        <w:rPr>
          <w:noProof/>
          <w:lang w:eastAsia="en-GB"/>
        </w:rPr>
        <w:drawing>
          <wp:inline distT="0" distB="0" distL="0" distR="0" wp14:anchorId="5F901BB7" wp14:editId="36842B46">
            <wp:extent cx="3569335" cy="1784350"/>
            <wp:effectExtent l="0" t="0" r="0" b="6350"/>
            <wp:docPr id="1805183537" name="Picture 1"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183537" name="Picture 1" descr="A blue and orange pi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69335" cy="1784350"/>
                    </a:xfrm>
                    <a:prstGeom prst="rect">
                      <a:avLst/>
                    </a:prstGeom>
                    <a:noFill/>
                    <a:ln>
                      <a:noFill/>
                    </a:ln>
                  </pic:spPr>
                </pic:pic>
              </a:graphicData>
            </a:graphic>
          </wp:inline>
        </w:drawing>
      </w:r>
      <w:r>
        <w:t>Q5</w:t>
      </w:r>
    </w:p>
    <w:p w14:paraId="4E84B874"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lastRenderedPageBreak/>
        <w:t xml:space="preserve">Question 7 demonstrates that 32% of participants believe that 40-50% of children experience ACEs in the UK; 25% of participants believe that 30-40% of children experience ACEs and 18% of participants believe that 20-30% of children experience ACEs in the UK; 15% believe that 50-60% experience ACEs; 10% believe that 60%+ experience ACEs and only 1% believe that 10-20% experience ACEs. Participants were majority middle-aged or young adults; therefore, they believe that more children in the UK are experiencing ACEs every day. Linking back to the literature review adverse childhood experiences have been linked to 30% of youths involved in the justice system because of childhood trauma and 90% of the offenders have experienced some kind of traumatic event in their childhood. Therefore, if a young child finds themselves in a vulnerable situation and experiences ACEs at some point in their childhood, they are more than likely going to follow the adult criminal pathway. The graph below shows clear evidence that participants believe 40-50% of the UK’s child population experience ACEs. </w:t>
      </w:r>
    </w:p>
    <w:p w14:paraId="5A9DBCA3" w14:textId="0A558D91" w:rsidR="00856D0A" w:rsidRDefault="00856D0A" w:rsidP="00C2672A">
      <w:pPr>
        <w:spacing w:line="480" w:lineRule="auto"/>
        <w:jc w:val="both"/>
      </w:pPr>
      <w:r>
        <w:rPr>
          <w:noProof/>
          <w:lang w:eastAsia="en-GB"/>
        </w:rPr>
        <w:drawing>
          <wp:inline distT="0" distB="0" distL="0" distR="0" wp14:anchorId="077CF692" wp14:editId="600C0638">
            <wp:extent cx="4159250" cy="2971800"/>
            <wp:effectExtent l="0" t="0" r="0" b="0"/>
            <wp:docPr id="1962579657" name="Picture 3"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579657" name="Picture 3" descr="A graph with different colored bar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59250" cy="2971800"/>
                    </a:xfrm>
                    <a:prstGeom prst="rect">
                      <a:avLst/>
                    </a:prstGeom>
                    <a:noFill/>
                    <a:ln>
                      <a:noFill/>
                    </a:ln>
                  </pic:spPr>
                </pic:pic>
              </a:graphicData>
            </a:graphic>
          </wp:inline>
        </w:drawing>
      </w:r>
      <w:r>
        <w:t xml:space="preserve"> Q7</w:t>
      </w:r>
    </w:p>
    <w:p w14:paraId="64E7FCB8" w14:textId="77777777" w:rsidR="0041318E" w:rsidRDefault="0041318E" w:rsidP="00C2672A">
      <w:pPr>
        <w:spacing w:line="480" w:lineRule="auto"/>
        <w:jc w:val="both"/>
        <w:rPr>
          <w:rFonts w:ascii="Aptos" w:hAnsi="Aptos"/>
          <w:sz w:val="24"/>
          <w:szCs w:val="24"/>
        </w:rPr>
      </w:pPr>
    </w:p>
    <w:p w14:paraId="705A8D95" w14:textId="2B8D4049" w:rsidR="00856D0A" w:rsidRPr="00910E0A" w:rsidRDefault="00856D0A" w:rsidP="00C2672A">
      <w:pPr>
        <w:spacing w:line="480" w:lineRule="auto"/>
        <w:jc w:val="both"/>
        <w:rPr>
          <w:rFonts w:ascii="Aptos" w:hAnsi="Aptos"/>
          <w:sz w:val="24"/>
          <w:szCs w:val="24"/>
        </w:rPr>
      </w:pPr>
      <w:r w:rsidRPr="00910E0A">
        <w:rPr>
          <w:rFonts w:ascii="Aptos" w:hAnsi="Aptos"/>
          <w:sz w:val="24"/>
          <w:szCs w:val="24"/>
        </w:rPr>
        <w:lastRenderedPageBreak/>
        <w:t xml:space="preserve">Question 8 clearly shows that </w:t>
      </w:r>
      <w:proofErr w:type="gramStart"/>
      <w:r w:rsidRPr="00910E0A">
        <w:rPr>
          <w:rFonts w:ascii="Aptos" w:hAnsi="Aptos"/>
          <w:sz w:val="24"/>
          <w:szCs w:val="24"/>
        </w:rPr>
        <w:t>the majority of</w:t>
      </w:r>
      <w:proofErr w:type="gramEnd"/>
      <w:r w:rsidRPr="00910E0A">
        <w:rPr>
          <w:rFonts w:ascii="Aptos" w:hAnsi="Aptos"/>
          <w:sz w:val="24"/>
          <w:szCs w:val="24"/>
        </w:rPr>
        <w:t xml:space="preserve"> participants agree that there is a definite link between childhood trauma and criminality. 81% of the participants said yes to there being a link, whereas 20% of respondents said no. Looking back at the first two questions, there is a connection, as </w:t>
      </w:r>
      <w:proofErr w:type="gramStart"/>
      <w:r w:rsidRPr="00910E0A">
        <w:rPr>
          <w:rFonts w:ascii="Aptos" w:hAnsi="Aptos"/>
          <w:sz w:val="24"/>
          <w:szCs w:val="24"/>
        </w:rPr>
        <w:t>the majority of</w:t>
      </w:r>
      <w:proofErr w:type="gramEnd"/>
      <w:r w:rsidRPr="00910E0A">
        <w:rPr>
          <w:rFonts w:ascii="Aptos" w:hAnsi="Aptos"/>
          <w:sz w:val="24"/>
          <w:szCs w:val="24"/>
        </w:rPr>
        <w:t xml:space="preserve"> participants were aged 45-55 and 18-24, and they believe that there is a strong connection between childhood trauma and criminality. </w:t>
      </w:r>
    </w:p>
    <w:p w14:paraId="5CF67B32"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Young people and middle-aged people may hold strong beliefs about the connection between childhood trauma and criminality because they may have seen it firsthand when they were growing up or because they may have a family member or friend go through it and have seen it from their perspective. There is more support available in this society today for those children who have experienced a traumatic upbringing. According to the research, ACEs have a significant impact on a child's life and the choices they make as adults. </w:t>
      </w:r>
      <w:proofErr w:type="gramStart"/>
      <w:r w:rsidRPr="00910E0A">
        <w:rPr>
          <w:rFonts w:ascii="Aptos" w:hAnsi="Aptos"/>
          <w:sz w:val="24"/>
          <w:szCs w:val="24"/>
        </w:rPr>
        <w:t>Although,</w:t>
      </w:r>
      <w:proofErr w:type="gramEnd"/>
      <w:r w:rsidRPr="00910E0A">
        <w:rPr>
          <w:rFonts w:ascii="Aptos" w:hAnsi="Aptos"/>
          <w:sz w:val="24"/>
          <w:szCs w:val="24"/>
        </w:rPr>
        <w:t xml:space="preserve"> not all children will lead bad lives, there are resources available to help shield children from making poor decisions </w:t>
      </w:r>
      <w:sdt>
        <w:sdtPr>
          <w:rPr>
            <w:rFonts w:ascii="Aptos" w:hAnsi="Aptos"/>
            <w:sz w:val="24"/>
            <w:szCs w:val="24"/>
          </w:rPr>
          <w:id w:val="239066525"/>
          <w:citation/>
        </w:sdtPr>
        <w:sdtContent>
          <w:r w:rsidRPr="00910E0A">
            <w:rPr>
              <w:rFonts w:ascii="Aptos" w:hAnsi="Aptos"/>
              <w:sz w:val="24"/>
              <w:szCs w:val="24"/>
            </w:rPr>
            <w:fldChar w:fldCharType="begin"/>
          </w:r>
          <w:r w:rsidRPr="00910E0A">
            <w:rPr>
              <w:rFonts w:ascii="Aptos" w:hAnsi="Aptos"/>
              <w:sz w:val="24"/>
              <w:szCs w:val="24"/>
            </w:rPr>
            <w:instrText xml:space="preserve"> CITATION Lar20 \l 2057 </w:instrText>
          </w:r>
          <w:r w:rsidRPr="00910E0A">
            <w:rPr>
              <w:rFonts w:ascii="Aptos" w:hAnsi="Aptos"/>
              <w:sz w:val="24"/>
              <w:szCs w:val="24"/>
            </w:rPr>
            <w:fldChar w:fldCharType="separate"/>
          </w:r>
          <w:r w:rsidRPr="00910E0A">
            <w:rPr>
              <w:rFonts w:ascii="Aptos" w:hAnsi="Aptos"/>
              <w:noProof/>
              <w:sz w:val="24"/>
              <w:szCs w:val="24"/>
            </w:rPr>
            <w:t>(Larkin &amp; Cairns, 2020)</w:t>
          </w:r>
          <w:r w:rsidRPr="00910E0A">
            <w:rPr>
              <w:rFonts w:ascii="Aptos" w:hAnsi="Aptos"/>
              <w:sz w:val="24"/>
              <w:szCs w:val="24"/>
            </w:rPr>
            <w:fldChar w:fldCharType="end"/>
          </w:r>
        </w:sdtContent>
      </w:sdt>
      <w:r w:rsidRPr="00910E0A">
        <w:rPr>
          <w:rFonts w:ascii="Aptos" w:hAnsi="Aptos"/>
          <w:sz w:val="24"/>
          <w:szCs w:val="24"/>
        </w:rPr>
        <w:t xml:space="preserve">. </w:t>
      </w:r>
    </w:p>
    <w:p w14:paraId="76E126EB" w14:textId="77777777" w:rsidR="00856D0A" w:rsidRDefault="00856D0A" w:rsidP="00C2672A">
      <w:pPr>
        <w:spacing w:line="480" w:lineRule="auto"/>
        <w:jc w:val="both"/>
      </w:pPr>
      <w:r>
        <w:rPr>
          <w:noProof/>
          <w:lang w:eastAsia="en-GB"/>
        </w:rPr>
        <w:drawing>
          <wp:inline distT="0" distB="0" distL="0" distR="0" wp14:anchorId="4857819D" wp14:editId="601433C2">
            <wp:extent cx="3569335" cy="1784350"/>
            <wp:effectExtent l="0" t="0" r="0" b="6350"/>
            <wp:docPr id="1954154869" name="Picture 1"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154869" name="Picture 1" descr="A blue and orange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69335" cy="1784350"/>
                    </a:xfrm>
                    <a:prstGeom prst="rect">
                      <a:avLst/>
                    </a:prstGeom>
                    <a:noFill/>
                    <a:ln>
                      <a:noFill/>
                    </a:ln>
                  </pic:spPr>
                </pic:pic>
              </a:graphicData>
            </a:graphic>
          </wp:inline>
        </w:drawing>
      </w:r>
      <w:r>
        <w:t xml:space="preserve">Q8 </w:t>
      </w:r>
    </w:p>
    <w:p w14:paraId="369F0BF1" w14:textId="77777777" w:rsidR="00856D0A" w:rsidRDefault="00856D0A" w:rsidP="00C2672A">
      <w:pPr>
        <w:spacing w:line="480" w:lineRule="auto"/>
        <w:jc w:val="both"/>
      </w:pPr>
    </w:p>
    <w:p w14:paraId="003F5303" w14:textId="77777777" w:rsidR="0041318E" w:rsidRDefault="0041318E" w:rsidP="00C2672A">
      <w:pPr>
        <w:spacing w:line="480" w:lineRule="auto"/>
        <w:jc w:val="both"/>
        <w:rPr>
          <w:rFonts w:ascii="Aptos" w:hAnsi="Aptos"/>
          <w:sz w:val="24"/>
          <w:szCs w:val="24"/>
        </w:rPr>
      </w:pPr>
    </w:p>
    <w:p w14:paraId="0E99FF16" w14:textId="32D714A2" w:rsidR="00856D0A" w:rsidRPr="00910E0A" w:rsidRDefault="00856D0A" w:rsidP="00C2672A">
      <w:pPr>
        <w:spacing w:line="480" w:lineRule="auto"/>
        <w:jc w:val="both"/>
        <w:rPr>
          <w:rFonts w:ascii="Aptos" w:hAnsi="Aptos"/>
          <w:sz w:val="24"/>
          <w:szCs w:val="24"/>
        </w:rPr>
      </w:pPr>
      <w:r w:rsidRPr="00910E0A">
        <w:rPr>
          <w:rFonts w:ascii="Aptos" w:hAnsi="Aptos"/>
          <w:sz w:val="24"/>
          <w:szCs w:val="24"/>
        </w:rPr>
        <w:lastRenderedPageBreak/>
        <w:t xml:space="preserve">When participants were asked if they agree with the statement ‘do you agree or disagree that offenders who have experienced adverse childhood experiences are likely to commit violent crimes? Results show that 64% agree with the above statement with the remaining 37% disagreeing with the statement. </w:t>
      </w:r>
    </w:p>
    <w:p w14:paraId="44DB9D00"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Most of the participants agree with the statement, as they believe there is a strong link between violent crimes and adverse childhood experiences. As many of the participants agree with the statement it is clear that the public has a perspective that most adverse childhood experiences lead to the person committing violent crimes in their adult </w:t>
      </w:r>
      <w:proofErr w:type="gramStart"/>
      <w:r w:rsidRPr="00910E0A">
        <w:rPr>
          <w:rFonts w:ascii="Aptos" w:hAnsi="Aptos"/>
          <w:sz w:val="24"/>
          <w:szCs w:val="24"/>
        </w:rPr>
        <w:t>life;</w:t>
      </w:r>
      <w:proofErr w:type="gramEnd"/>
      <w:r w:rsidRPr="00910E0A">
        <w:rPr>
          <w:rFonts w:ascii="Aptos" w:hAnsi="Aptos"/>
          <w:sz w:val="24"/>
          <w:szCs w:val="24"/>
        </w:rPr>
        <w:t xml:space="preserve"> for example, knife crime and or abuse whether physical, mental or sexual. Strong connections between early childhood trauma and experiences are demonstrated by the research, which was conducted through both the questionnaire and the literature review. ACEs can raise an individual’s risk of being exposed to violence, either as a victim or as a perpetrator, or it can cause them to engage in behaviours linked to violence </w:t>
      </w:r>
      <w:sdt>
        <w:sdtPr>
          <w:rPr>
            <w:rFonts w:ascii="Aptos" w:hAnsi="Aptos"/>
            <w:sz w:val="24"/>
            <w:szCs w:val="24"/>
          </w:rPr>
          <w:id w:val="-979921745"/>
          <w:citation/>
        </w:sdtPr>
        <w:sdtContent>
          <w:r w:rsidRPr="00910E0A">
            <w:rPr>
              <w:rFonts w:ascii="Aptos" w:hAnsi="Aptos"/>
              <w:sz w:val="24"/>
              <w:szCs w:val="24"/>
            </w:rPr>
            <w:fldChar w:fldCharType="begin"/>
          </w:r>
          <w:r w:rsidRPr="00910E0A">
            <w:rPr>
              <w:rFonts w:ascii="Aptos" w:hAnsi="Aptos"/>
              <w:sz w:val="24"/>
              <w:szCs w:val="24"/>
            </w:rPr>
            <w:instrText xml:space="preserve"> CITATION Vio24 \l 2057 </w:instrText>
          </w:r>
          <w:r w:rsidRPr="00910E0A">
            <w:rPr>
              <w:rFonts w:ascii="Aptos" w:hAnsi="Aptos"/>
              <w:sz w:val="24"/>
              <w:szCs w:val="24"/>
            </w:rPr>
            <w:fldChar w:fldCharType="separate"/>
          </w:r>
          <w:r w:rsidRPr="00910E0A">
            <w:rPr>
              <w:rFonts w:ascii="Aptos" w:hAnsi="Aptos"/>
              <w:noProof/>
              <w:sz w:val="24"/>
              <w:szCs w:val="24"/>
            </w:rPr>
            <w:t>(Violence Prevention Unit , 2024)</w:t>
          </w:r>
          <w:r w:rsidRPr="00910E0A">
            <w:rPr>
              <w:rFonts w:ascii="Aptos" w:hAnsi="Aptos"/>
              <w:sz w:val="24"/>
              <w:szCs w:val="24"/>
            </w:rPr>
            <w:fldChar w:fldCharType="end"/>
          </w:r>
        </w:sdtContent>
      </w:sdt>
      <w:r w:rsidRPr="00910E0A">
        <w:rPr>
          <w:rFonts w:ascii="Aptos" w:hAnsi="Aptos"/>
          <w:sz w:val="24"/>
          <w:szCs w:val="24"/>
        </w:rPr>
        <w:t xml:space="preserve">. </w:t>
      </w:r>
    </w:p>
    <w:p w14:paraId="2AAD8313" w14:textId="5F0846DC" w:rsidR="00856D0A" w:rsidRDefault="00856D0A" w:rsidP="00C2672A">
      <w:pPr>
        <w:spacing w:line="480" w:lineRule="auto"/>
        <w:jc w:val="both"/>
      </w:pPr>
      <w:r>
        <w:rPr>
          <w:noProof/>
          <w:lang w:eastAsia="en-GB"/>
        </w:rPr>
        <w:drawing>
          <wp:inline distT="0" distB="0" distL="0" distR="0" wp14:anchorId="02127D83" wp14:editId="1A65AA83">
            <wp:extent cx="3573780" cy="1783080"/>
            <wp:effectExtent l="0" t="0" r="0" b="7620"/>
            <wp:docPr id="186731528" name="Picture 1"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31528" name="Picture 1" descr="A blue and orange pi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73780" cy="1783080"/>
                    </a:xfrm>
                    <a:prstGeom prst="rect">
                      <a:avLst/>
                    </a:prstGeom>
                    <a:noFill/>
                    <a:ln>
                      <a:noFill/>
                    </a:ln>
                  </pic:spPr>
                </pic:pic>
              </a:graphicData>
            </a:graphic>
          </wp:inline>
        </w:drawing>
      </w:r>
      <w:r w:rsidRPr="00256A24">
        <w:t>Q10</w:t>
      </w:r>
    </w:p>
    <w:p w14:paraId="5D8A4924" w14:textId="77777777" w:rsidR="00856D0A" w:rsidRDefault="00856D0A" w:rsidP="00C2672A">
      <w:pPr>
        <w:spacing w:line="480" w:lineRule="auto"/>
        <w:jc w:val="both"/>
      </w:pPr>
    </w:p>
    <w:p w14:paraId="4116AAA7" w14:textId="77777777" w:rsidR="0041318E" w:rsidRDefault="0041318E" w:rsidP="00C2672A">
      <w:pPr>
        <w:spacing w:line="480" w:lineRule="auto"/>
        <w:jc w:val="both"/>
        <w:rPr>
          <w:rFonts w:ascii="Aptos" w:hAnsi="Aptos"/>
          <w:sz w:val="24"/>
          <w:szCs w:val="24"/>
        </w:rPr>
      </w:pPr>
    </w:p>
    <w:p w14:paraId="1D24D0BB" w14:textId="18604A7F" w:rsidR="00856D0A" w:rsidRPr="00910E0A" w:rsidRDefault="00856D0A" w:rsidP="00C2672A">
      <w:pPr>
        <w:spacing w:line="480" w:lineRule="auto"/>
        <w:jc w:val="both"/>
        <w:rPr>
          <w:rFonts w:ascii="Aptos" w:hAnsi="Aptos"/>
          <w:sz w:val="24"/>
          <w:szCs w:val="24"/>
        </w:rPr>
      </w:pPr>
      <w:r w:rsidRPr="00910E0A">
        <w:rPr>
          <w:rFonts w:ascii="Aptos" w:hAnsi="Aptos"/>
          <w:sz w:val="24"/>
          <w:szCs w:val="24"/>
        </w:rPr>
        <w:lastRenderedPageBreak/>
        <w:t xml:space="preserve">Analysing the public’s perception of the proportion of children who would become criminals </w:t>
      </w:r>
      <w:proofErr w:type="gramStart"/>
      <w:r w:rsidRPr="00910E0A">
        <w:rPr>
          <w:rFonts w:ascii="Aptos" w:hAnsi="Aptos"/>
          <w:sz w:val="24"/>
          <w:szCs w:val="24"/>
        </w:rPr>
        <w:t>as a result of</w:t>
      </w:r>
      <w:proofErr w:type="gramEnd"/>
      <w:r w:rsidRPr="00910E0A">
        <w:rPr>
          <w:rFonts w:ascii="Aptos" w:hAnsi="Aptos"/>
          <w:sz w:val="24"/>
          <w:szCs w:val="24"/>
        </w:rPr>
        <w:t xml:space="preserve"> adverse childhood experiences, it is evident that 33% of participants believe that 20-30% of children would become criminals while 27% believed that 30-40% of children would become criminals as a result of ACEs. Given that most participants estimated that between 20 and 40 per cent of children would grow up to be criminals, ACEs can have a significant impact on a child’s path as an adult. Ensuring a positive upbringing for all children is crucial, as experiencing a traumatic event as a child can significantly affect their adult trajectory </w:t>
      </w:r>
      <w:sdt>
        <w:sdtPr>
          <w:rPr>
            <w:rFonts w:ascii="Aptos" w:hAnsi="Aptos"/>
            <w:sz w:val="24"/>
            <w:szCs w:val="24"/>
          </w:rPr>
          <w:id w:val="1485439607"/>
          <w:citation/>
        </w:sdtPr>
        <w:sdtContent>
          <w:r w:rsidRPr="00910E0A">
            <w:rPr>
              <w:rFonts w:ascii="Aptos" w:hAnsi="Aptos"/>
              <w:sz w:val="24"/>
              <w:szCs w:val="24"/>
            </w:rPr>
            <w:fldChar w:fldCharType="begin"/>
          </w:r>
          <w:r w:rsidRPr="00910E0A">
            <w:rPr>
              <w:rFonts w:ascii="Aptos" w:hAnsi="Aptos"/>
              <w:sz w:val="24"/>
              <w:szCs w:val="24"/>
            </w:rPr>
            <w:instrText xml:space="preserve"> CITATION Fla15 \l 2057 </w:instrText>
          </w:r>
          <w:r w:rsidRPr="00910E0A">
            <w:rPr>
              <w:rFonts w:ascii="Aptos" w:hAnsi="Aptos"/>
              <w:sz w:val="24"/>
              <w:szCs w:val="24"/>
            </w:rPr>
            <w:fldChar w:fldCharType="separate"/>
          </w:r>
          <w:r w:rsidRPr="00910E0A">
            <w:rPr>
              <w:rFonts w:ascii="Aptos" w:hAnsi="Aptos"/>
              <w:noProof/>
              <w:sz w:val="24"/>
              <w:szCs w:val="24"/>
            </w:rPr>
            <w:t>(Flaherty, et al., 2015)</w:t>
          </w:r>
          <w:r w:rsidRPr="00910E0A">
            <w:rPr>
              <w:rFonts w:ascii="Aptos" w:hAnsi="Aptos"/>
              <w:sz w:val="24"/>
              <w:szCs w:val="24"/>
            </w:rPr>
            <w:fldChar w:fldCharType="end"/>
          </w:r>
        </w:sdtContent>
      </w:sdt>
      <w:r w:rsidRPr="00910E0A">
        <w:rPr>
          <w:rFonts w:ascii="Aptos" w:hAnsi="Aptos"/>
          <w:sz w:val="24"/>
          <w:szCs w:val="24"/>
        </w:rPr>
        <w:t xml:space="preserve">. </w:t>
      </w:r>
    </w:p>
    <w:p w14:paraId="286869EE" w14:textId="3892B26C" w:rsidR="00856D0A" w:rsidRPr="00910E0A" w:rsidRDefault="0041318E" w:rsidP="00C2672A">
      <w:pPr>
        <w:spacing w:line="480" w:lineRule="auto"/>
        <w:jc w:val="both"/>
        <w:rPr>
          <w:rFonts w:ascii="Aptos" w:hAnsi="Aptos"/>
          <w:sz w:val="24"/>
          <w:szCs w:val="24"/>
        </w:rPr>
      </w:pPr>
      <w:r w:rsidRPr="00256A24">
        <w:rPr>
          <w:noProof/>
          <w:lang w:eastAsia="en-GB"/>
        </w:rPr>
        <w:drawing>
          <wp:anchor distT="0" distB="0" distL="114300" distR="114300" simplePos="0" relativeHeight="251660288" behindDoc="0" locked="0" layoutInCell="1" allowOverlap="1" wp14:anchorId="6340311D" wp14:editId="4FED15E2">
            <wp:simplePos x="0" y="0"/>
            <wp:positionH relativeFrom="margin">
              <wp:align>center</wp:align>
            </wp:positionH>
            <wp:positionV relativeFrom="paragraph">
              <wp:posOffset>3522980</wp:posOffset>
            </wp:positionV>
            <wp:extent cx="3093720" cy="2209800"/>
            <wp:effectExtent l="0" t="0" r="0" b="0"/>
            <wp:wrapSquare wrapText="bothSides"/>
            <wp:docPr id="1895663580" name="Picture 1"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663580" name="Picture 1" descr="A graph of different colored square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93720" cy="22098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gramStart"/>
      <w:r w:rsidR="00856D0A" w:rsidRPr="00910E0A">
        <w:rPr>
          <w:rFonts w:ascii="Aptos" w:hAnsi="Aptos"/>
          <w:sz w:val="24"/>
          <w:szCs w:val="24"/>
        </w:rPr>
        <w:t>Referring back</w:t>
      </w:r>
      <w:proofErr w:type="gramEnd"/>
      <w:r w:rsidR="00856D0A" w:rsidRPr="00910E0A">
        <w:rPr>
          <w:rFonts w:ascii="Aptos" w:hAnsi="Aptos"/>
          <w:sz w:val="24"/>
          <w:szCs w:val="24"/>
        </w:rPr>
        <w:t xml:space="preserve"> to earlier studies, it is evident that ACEs can affect a child’s development both immediately and over time. The events that children go through can influence not only their mental developmental pathway, but also their future developmental trajectory and their behaviour as teenagers and adults. The questionnaire’s results indicate a strong correlation between the public’s perception and the consensus that most children who experience ACEs at a young age will end up in criminality. According to research </w:t>
      </w:r>
      <w:r w:rsidR="00856D0A" w:rsidRPr="00910E0A">
        <w:rPr>
          <w:rFonts w:ascii="Aptos" w:hAnsi="Aptos"/>
          <w:noProof/>
          <w:sz w:val="24"/>
          <w:szCs w:val="24"/>
        </w:rPr>
        <w:t>by Kerker, et al., (2015)</w:t>
      </w:r>
      <w:r w:rsidR="00856D0A" w:rsidRPr="00910E0A">
        <w:rPr>
          <w:rFonts w:ascii="Aptos" w:hAnsi="Aptos"/>
          <w:sz w:val="24"/>
          <w:szCs w:val="24"/>
        </w:rPr>
        <w:t xml:space="preserve">, 98.1% of children have reportedly encountered an ACE at some point in their lives with 3.6 being the average number of reports of ACEs meaning that association with poor childhood </w:t>
      </w:r>
      <w:proofErr w:type="gramStart"/>
      <w:r w:rsidR="00856D0A" w:rsidRPr="00910E0A">
        <w:rPr>
          <w:rFonts w:ascii="Aptos" w:hAnsi="Aptos"/>
          <w:sz w:val="24"/>
          <w:szCs w:val="24"/>
        </w:rPr>
        <w:t>has an effect on</w:t>
      </w:r>
      <w:proofErr w:type="gramEnd"/>
      <w:r w:rsidR="00856D0A" w:rsidRPr="00910E0A">
        <w:rPr>
          <w:rFonts w:ascii="Aptos" w:hAnsi="Aptos"/>
          <w:sz w:val="24"/>
          <w:szCs w:val="24"/>
        </w:rPr>
        <w:t xml:space="preserve"> children’s later adult lives and mental health. </w:t>
      </w:r>
      <w:r>
        <w:rPr>
          <w:rFonts w:ascii="Aptos" w:hAnsi="Aptos"/>
          <w:sz w:val="24"/>
          <w:szCs w:val="24"/>
        </w:rPr>
        <w:t xml:space="preserve">          </w:t>
      </w:r>
    </w:p>
    <w:p w14:paraId="48B49AB0" w14:textId="1CFB55CB" w:rsidR="00856D0A" w:rsidRDefault="00856D0A" w:rsidP="00C2672A">
      <w:pPr>
        <w:spacing w:line="480" w:lineRule="auto"/>
        <w:jc w:val="both"/>
      </w:pPr>
    </w:p>
    <w:p w14:paraId="539F39DD" w14:textId="77777777" w:rsidR="00856D0A" w:rsidRDefault="00856D0A" w:rsidP="00C2672A">
      <w:pPr>
        <w:spacing w:line="480" w:lineRule="auto"/>
        <w:jc w:val="both"/>
      </w:pPr>
    </w:p>
    <w:p w14:paraId="21E2EA2A" w14:textId="00851984" w:rsidR="0041318E" w:rsidRDefault="0041318E" w:rsidP="0041318E">
      <w:pPr>
        <w:spacing w:line="480" w:lineRule="auto"/>
        <w:jc w:val="right"/>
        <w:rPr>
          <w:rFonts w:ascii="Aptos" w:hAnsi="Aptos"/>
          <w:sz w:val="24"/>
          <w:szCs w:val="24"/>
        </w:rPr>
      </w:pPr>
      <w:r>
        <w:rPr>
          <w:rFonts w:ascii="Aptos" w:hAnsi="Aptos"/>
          <w:sz w:val="24"/>
          <w:szCs w:val="24"/>
        </w:rPr>
        <w:t>Q11</w:t>
      </w:r>
    </w:p>
    <w:p w14:paraId="1E7BAAA7" w14:textId="4CF9B007" w:rsidR="00856D0A" w:rsidRPr="00910E0A" w:rsidRDefault="00856D0A" w:rsidP="00C2672A">
      <w:pPr>
        <w:spacing w:line="480" w:lineRule="auto"/>
        <w:jc w:val="both"/>
        <w:rPr>
          <w:rFonts w:ascii="Aptos" w:hAnsi="Aptos"/>
          <w:sz w:val="24"/>
          <w:szCs w:val="24"/>
        </w:rPr>
      </w:pPr>
      <w:r w:rsidRPr="00910E0A">
        <w:rPr>
          <w:rFonts w:ascii="Aptos" w:hAnsi="Aptos"/>
          <w:sz w:val="24"/>
          <w:szCs w:val="24"/>
        </w:rPr>
        <w:lastRenderedPageBreak/>
        <w:t xml:space="preserve">In question 12, participants are asked if they think there are enough preventive measures or support systems for vulnerable children both inside and outside of the legal system. </w:t>
      </w:r>
      <w:proofErr w:type="gramStart"/>
      <w:r w:rsidRPr="00910E0A">
        <w:rPr>
          <w:rFonts w:ascii="Aptos" w:hAnsi="Aptos"/>
          <w:sz w:val="24"/>
          <w:szCs w:val="24"/>
        </w:rPr>
        <w:t>The majority of</w:t>
      </w:r>
      <w:proofErr w:type="gramEnd"/>
      <w:r w:rsidRPr="00910E0A">
        <w:rPr>
          <w:rFonts w:ascii="Aptos" w:hAnsi="Aptos"/>
          <w:sz w:val="24"/>
          <w:szCs w:val="24"/>
        </w:rPr>
        <w:t xml:space="preserve"> respondents, 69% say there are not enough, and the results make it obvious that there should be more resources available to support vulnerable children and early adults. Since there is a connection between childhood trauma and criminality as we established in question eight, it is critical that the appropriate people have access to the right kind of support and prevention when they need it </w:t>
      </w:r>
      <w:proofErr w:type="gramStart"/>
      <w:r w:rsidRPr="00910E0A">
        <w:rPr>
          <w:rFonts w:ascii="Aptos" w:hAnsi="Aptos"/>
          <w:sz w:val="24"/>
          <w:szCs w:val="24"/>
        </w:rPr>
        <w:t>in order to</w:t>
      </w:r>
      <w:proofErr w:type="gramEnd"/>
      <w:r w:rsidRPr="00910E0A">
        <w:rPr>
          <w:rFonts w:ascii="Aptos" w:hAnsi="Aptos"/>
          <w:sz w:val="24"/>
          <w:szCs w:val="24"/>
        </w:rPr>
        <w:t xml:space="preserve"> ensure that they lead a happy and healthy life. </w:t>
      </w:r>
    </w:p>
    <w:p w14:paraId="094E9A91"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Every age group that responded to the questionnaire indicated that there was insufficient support or preventative measures in place to assist and support young vulnerable adults and children. This indicates that the </w:t>
      </w:r>
      <w:proofErr w:type="gramStart"/>
      <w:r w:rsidRPr="00910E0A">
        <w:rPr>
          <w:rFonts w:ascii="Aptos" w:hAnsi="Aptos"/>
          <w:sz w:val="24"/>
          <w:szCs w:val="24"/>
        </w:rPr>
        <w:t>community as a whole, regardless</w:t>
      </w:r>
      <w:proofErr w:type="gramEnd"/>
      <w:r w:rsidRPr="00910E0A">
        <w:rPr>
          <w:rFonts w:ascii="Aptos" w:hAnsi="Aptos"/>
          <w:sz w:val="24"/>
          <w:szCs w:val="24"/>
        </w:rPr>
        <w:t xml:space="preserve"> of age, is extremely aware that there should be more resources available to assist adults and children in leading positive lives. </w:t>
      </w:r>
      <w:proofErr w:type="gramStart"/>
      <w:r w:rsidRPr="00910E0A">
        <w:rPr>
          <w:rFonts w:ascii="Aptos" w:hAnsi="Aptos"/>
          <w:sz w:val="24"/>
          <w:szCs w:val="24"/>
        </w:rPr>
        <w:t>The majority of</w:t>
      </w:r>
      <w:proofErr w:type="gramEnd"/>
      <w:r w:rsidRPr="00910E0A">
        <w:rPr>
          <w:rFonts w:ascii="Aptos" w:hAnsi="Aptos"/>
          <w:sz w:val="24"/>
          <w:szCs w:val="24"/>
        </w:rPr>
        <w:t xml:space="preserve"> participants, who are primarily between the ages of 45 and 55, indicate that these individuals either have personally experienced ACEs or have witnessed the impact of ACEs on young people, whether that be in the form of a close family member or close friend. As a result, they want more support than they would have if they had ever experienced an ACE, as well as support to help those close to them and to help encourage them to lead a positive and healthy lifestyle. </w:t>
      </w:r>
    </w:p>
    <w:p w14:paraId="278C749C"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Chapter 2-presented clear evidence from Burrows (2003) that the evidence found </w:t>
      </w:r>
      <w:proofErr w:type="gramStart"/>
      <w:r w:rsidRPr="00910E0A">
        <w:rPr>
          <w:rFonts w:ascii="Aptos" w:hAnsi="Aptos"/>
          <w:sz w:val="24"/>
          <w:szCs w:val="24"/>
        </w:rPr>
        <w:t>by the use of</w:t>
      </w:r>
      <w:proofErr w:type="gramEnd"/>
      <w:r w:rsidRPr="00910E0A">
        <w:rPr>
          <w:rFonts w:ascii="Aptos" w:hAnsi="Aptos"/>
          <w:sz w:val="24"/>
          <w:szCs w:val="24"/>
        </w:rPr>
        <w:t xml:space="preserve"> Youth Inclusion Programmes has seen a 60% reduction in young people being arrested, showing a reduction in those involved in criminal activity. Before the analysis of these results, it shows clear evidence that with the right support network for </w:t>
      </w:r>
      <w:r w:rsidRPr="00910E0A">
        <w:rPr>
          <w:rFonts w:ascii="Aptos" w:hAnsi="Aptos"/>
          <w:sz w:val="24"/>
          <w:szCs w:val="24"/>
        </w:rPr>
        <w:lastRenderedPageBreak/>
        <w:t>vulnerable children can encourage them into a healthy lifestyle and steer them away from reoffending.</w:t>
      </w:r>
    </w:p>
    <w:p w14:paraId="52624688"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Even though the questionnaire results show that, there should be more preventative measures and support for vulnerable children, having the correct support system around them can lead to a decrease in reoffending as well as the potential to stop vulnerable children from offending at all. </w:t>
      </w:r>
      <w:r w:rsidRPr="00910E0A">
        <w:rPr>
          <w:rFonts w:ascii="Aptos" w:hAnsi="Aptos"/>
          <w:noProof/>
          <w:sz w:val="24"/>
          <w:szCs w:val="24"/>
        </w:rPr>
        <w:t xml:space="preserve">Asmussen, et al., (2018) suggets that stronger early intervention and prevention services available will reduce the prevalence of ACEs on children and young people. </w:t>
      </w:r>
    </w:p>
    <w:p w14:paraId="19C545FB" w14:textId="3D022286" w:rsidR="00C040A2" w:rsidRDefault="00856D0A" w:rsidP="00C2672A">
      <w:pPr>
        <w:spacing w:line="480" w:lineRule="auto"/>
        <w:jc w:val="both"/>
      </w:pPr>
      <w:r>
        <w:rPr>
          <w:noProof/>
          <w:lang w:eastAsia="en-GB"/>
        </w:rPr>
        <w:drawing>
          <wp:inline distT="0" distB="0" distL="0" distR="0" wp14:anchorId="714EED4E" wp14:editId="7BF2BAB3">
            <wp:extent cx="3573780" cy="1783080"/>
            <wp:effectExtent l="0" t="0" r="0" b="7620"/>
            <wp:docPr id="1320924463" name="Picture 2"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924463" name="Picture 2" descr="A blue and orange pie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73780" cy="1783080"/>
                    </a:xfrm>
                    <a:prstGeom prst="rect">
                      <a:avLst/>
                    </a:prstGeom>
                    <a:noFill/>
                    <a:ln>
                      <a:noFill/>
                    </a:ln>
                  </pic:spPr>
                </pic:pic>
              </a:graphicData>
            </a:graphic>
          </wp:inline>
        </w:drawing>
      </w:r>
      <w:r>
        <w:t>Q12</w:t>
      </w:r>
    </w:p>
    <w:p w14:paraId="2125529C" w14:textId="77777777" w:rsidR="00C040A2" w:rsidRDefault="00C040A2" w:rsidP="00C2672A">
      <w:pPr>
        <w:spacing w:line="480" w:lineRule="auto"/>
        <w:jc w:val="both"/>
      </w:pPr>
    </w:p>
    <w:p w14:paraId="1B07BECD" w14:textId="77777777" w:rsidR="0041318E" w:rsidRDefault="0041318E" w:rsidP="00C2672A">
      <w:pPr>
        <w:spacing w:line="480" w:lineRule="auto"/>
        <w:jc w:val="both"/>
      </w:pPr>
    </w:p>
    <w:p w14:paraId="1FAA6813" w14:textId="77777777" w:rsidR="0041318E" w:rsidRDefault="0041318E" w:rsidP="00C2672A">
      <w:pPr>
        <w:spacing w:line="480" w:lineRule="auto"/>
        <w:jc w:val="both"/>
      </w:pPr>
    </w:p>
    <w:p w14:paraId="3AA251E8" w14:textId="77777777" w:rsidR="0041318E" w:rsidRDefault="0041318E" w:rsidP="00C2672A">
      <w:pPr>
        <w:spacing w:line="480" w:lineRule="auto"/>
        <w:jc w:val="both"/>
      </w:pPr>
    </w:p>
    <w:p w14:paraId="2DC871AB" w14:textId="77777777" w:rsidR="0041318E" w:rsidRDefault="0041318E" w:rsidP="00C2672A">
      <w:pPr>
        <w:spacing w:line="480" w:lineRule="auto"/>
        <w:jc w:val="both"/>
      </w:pPr>
    </w:p>
    <w:p w14:paraId="7F7C8F77" w14:textId="77777777" w:rsidR="0041318E" w:rsidRPr="00C040A2" w:rsidRDefault="0041318E" w:rsidP="00C2672A">
      <w:pPr>
        <w:spacing w:line="480" w:lineRule="auto"/>
        <w:jc w:val="both"/>
      </w:pPr>
    </w:p>
    <w:p w14:paraId="22D75CE6" w14:textId="15F330C5" w:rsidR="009D1C49" w:rsidRPr="00C2672A" w:rsidRDefault="009D1C49" w:rsidP="0041318E">
      <w:pPr>
        <w:pStyle w:val="Heading1"/>
        <w:spacing w:line="480" w:lineRule="auto"/>
        <w:ind w:left="360"/>
        <w:jc w:val="center"/>
        <w:rPr>
          <w:rFonts w:ascii="Aptos" w:hAnsi="Aptos"/>
          <w:b/>
          <w:bCs/>
          <w:color w:val="000000" w:themeColor="text1"/>
          <w:sz w:val="36"/>
          <w:szCs w:val="36"/>
          <w:u w:val="single"/>
        </w:rPr>
      </w:pPr>
      <w:bookmarkStart w:id="26" w:name="_Toc165585830"/>
      <w:r w:rsidRPr="00C2672A">
        <w:rPr>
          <w:rFonts w:ascii="Aptos" w:hAnsi="Aptos"/>
          <w:b/>
          <w:bCs/>
          <w:color w:val="000000" w:themeColor="text1"/>
          <w:sz w:val="36"/>
          <w:szCs w:val="36"/>
          <w:u w:val="single"/>
        </w:rPr>
        <w:lastRenderedPageBreak/>
        <w:t>Conclusion</w:t>
      </w:r>
      <w:bookmarkEnd w:id="26"/>
    </w:p>
    <w:p w14:paraId="41377635" w14:textId="77777777" w:rsidR="00856D0A" w:rsidRPr="00910E0A" w:rsidRDefault="00856D0A" w:rsidP="00C2672A">
      <w:pPr>
        <w:spacing w:line="480" w:lineRule="auto"/>
        <w:jc w:val="both"/>
        <w:rPr>
          <w:rFonts w:ascii="Aptos" w:hAnsi="Aptos"/>
          <w:sz w:val="24"/>
          <w:szCs w:val="24"/>
        </w:rPr>
      </w:pPr>
      <w:proofErr w:type="gramStart"/>
      <w:r w:rsidRPr="00910E0A">
        <w:rPr>
          <w:rFonts w:ascii="Aptos" w:hAnsi="Aptos"/>
          <w:sz w:val="24"/>
          <w:szCs w:val="24"/>
        </w:rPr>
        <w:t>In order to</w:t>
      </w:r>
      <w:proofErr w:type="gramEnd"/>
      <w:r w:rsidRPr="00910E0A">
        <w:rPr>
          <w:rFonts w:ascii="Aptos" w:hAnsi="Aptos"/>
          <w:sz w:val="24"/>
          <w:szCs w:val="24"/>
        </w:rPr>
        <w:t xml:space="preserve"> address the question of whether traumatic experiences serve as a catalyst for criminal behaviour, chapter 5 summarises the key research findings.</w:t>
      </w:r>
    </w:p>
    <w:p w14:paraId="07BE9671" w14:textId="77777777" w:rsidR="00856D0A" w:rsidRPr="00C2672A" w:rsidRDefault="00856D0A" w:rsidP="00C2672A">
      <w:pPr>
        <w:pStyle w:val="Heading2"/>
        <w:spacing w:line="480" w:lineRule="auto"/>
        <w:jc w:val="both"/>
        <w:rPr>
          <w:rFonts w:ascii="Aptos" w:hAnsi="Aptos"/>
          <w:b/>
          <w:bCs/>
          <w:color w:val="000000" w:themeColor="text1"/>
          <w:u w:val="single"/>
        </w:rPr>
      </w:pPr>
      <w:bookmarkStart w:id="27" w:name="_Toc165585831"/>
      <w:r w:rsidRPr="00C2672A">
        <w:rPr>
          <w:rFonts w:ascii="Aptos" w:hAnsi="Aptos"/>
          <w:b/>
          <w:bCs/>
          <w:color w:val="000000" w:themeColor="text1"/>
          <w:u w:val="single"/>
        </w:rPr>
        <w:t>5:1 Completed Aims and Objectives</w:t>
      </w:r>
      <w:bookmarkEnd w:id="27"/>
      <w:r w:rsidRPr="00C2672A">
        <w:rPr>
          <w:rFonts w:ascii="Aptos" w:hAnsi="Aptos"/>
          <w:b/>
          <w:bCs/>
          <w:color w:val="000000" w:themeColor="text1"/>
          <w:u w:val="single"/>
        </w:rPr>
        <w:t xml:space="preserve"> </w:t>
      </w:r>
    </w:p>
    <w:p w14:paraId="359E0F98"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The purpose of this study was to respond to the following question: Do traumatic experiences trigger criminal activity? </w:t>
      </w:r>
    </w:p>
    <w:p w14:paraId="0BC909F2"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The chapters’ various sections have all mirrored this.</w:t>
      </w:r>
    </w:p>
    <w:p w14:paraId="3A8F4695"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The following were the three main objectives. </w:t>
      </w:r>
    </w:p>
    <w:p w14:paraId="2593886A" w14:textId="77777777" w:rsidR="00856D0A" w:rsidRPr="00910E0A" w:rsidRDefault="00856D0A" w:rsidP="00C2672A">
      <w:pPr>
        <w:pStyle w:val="ListParagraph"/>
        <w:numPr>
          <w:ilvl w:val="0"/>
          <w:numId w:val="6"/>
        </w:numPr>
        <w:spacing w:after="160" w:line="480" w:lineRule="auto"/>
        <w:jc w:val="both"/>
        <w:rPr>
          <w:rFonts w:ascii="Aptos" w:hAnsi="Aptos"/>
          <w:sz w:val="24"/>
          <w:szCs w:val="24"/>
        </w:rPr>
      </w:pPr>
      <w:r w:rsidRPr="00910E0A">
        <w:rPr>
          <w:rFonts w:ascii="Aptos" w:hAnsi="Aptos"/>
          <w:sz w:val="24"/>
          <w:szCs w:val="24"/>
        </w:rPr>
        <w:t xml:space="preserve">Explore the concept the Adverse childhood experiences. </w:t>
      </w:r>
    </w:p>
    <w:p w14:paraId="27E50C85" w14:textId="77777777" w:rsidR="00856D0A" w:rsidRPr="00910E0A" w:rsidRDefault="00856D0A" w:rsidP="00C2672A">
      <w:pPr>
        <w:pStyle w:val="ListParagraph"/>
        <w:numPr>
          <w:ilvl w:val="0"/>
          <w:numId w:val="6"/>
        </w:numPr>
        <w:spacing w:after="160" w:line="480" w:lineRule="auto"/>
        <w:jc w:val="both"/>
        <w:rPr>
          <w:rFonts w:ascii="Aptos" w:hAnsi="Aptos"/>
          <w:sz w:val="24"/>
          <w:szCs w:val="24"/>
        </w:rPr>
      </w:pPr>
      <w:r w:rsidRPr="00910E0A">
        <w:rPr>
          <w:rFonts w:ascii="Aptos" w:hAnsi="Aptos"/>
          <w:sz w:val="24"/>
          <w:szCs w:val="24"/>
        </w:rPr>
        <w:t xml:space="preserve">Explore the relationship between Adverse childhood experiences and young offending. </w:t>
      </w:r>
    </w:p>
    <w:p w14:paraId="191E2522" w14:textId="77777777" w:rsidR="00856D0A" w:rsidRPr="00910E0A" w:rsidRDefault="00856D0A" w:rsidP="00C2672A">
      <w:pPr>
        <w:pStyle w:val="ListParagraph"/>
        <w:numPr>
          <w:ilvl w:val="0"/>
          <w:numId w:val="6"/>
        </w:numPr>
        <w:spacing w:after="160" w:line="480" w:lineRule="auto"/>
        <w:jc w:val="both"/>
        <w:rPr>
          <w:rFonts w:ascii="Aptos" w:hAnsi="Aptos"/>
          <w:sz w:val="24"/>
          <w:szCs w:val="24"/>
        </w:rPr>
      </w:pPr>
      <w:r w:rsidRPr="00910E0A">
        <w:rPr>
          <w:rFonts w:ascii="Aptos" w:hAnsi="Aptos"/>
          <w:sz w:val="24"/>
          <w:szCs w:val="24"/>
        </w:rPr>
        <w:t xml:space="preserve">Preventative measures in England and Wales </w:t>
      </w:r>
    </w:p>
    <w:p w14:paraId="2A9BD8DC" w14:textId="1E907EC4" w:rsidR="00856D0A" w:rsidRPr="00910E0A" w:rsidRDefault="00856D0A" w:rsidP="00C2672A">
      <w:pPr>
        <w:spacing w:line="480" w:lineRule="auto"/>
        <w:jc w:val="both"/>
        <w:rPr>
          <w:rFonts w:ascii="Aptos" w:hAnsi="Aptos"/>
          <w:sz w:val="24"/>
          <w:szCs w:val="24"/>
        </w:rPr>
      </w:pPr>
      <w:proofErr w:type="gramStart"/>
      <w:r w:rsidRPr="00910E0A">
        <w:rPr>
          <w:rFonts w:ascii="Aptos" w:hAnsi="Aptos"/>
          <w:sz w:val="24"/>
          <w:szCs w:val="24"/>
        </w:rPr>
        <w:t>All of</w:t>
      </w:r>
      <w:proofErr w:type="gramEnd"/>
      <w:r w:rsidRPr="00910E0A">
        <w:rPr>
          <w:rFonts w:ascii="Aptos" w:hAnsi="Aptos"/>
          <w:sz w:val="24"/>
          <w:szCs w:val="24"/>
        </w:rPr>
        <w:t xml:space="preserve"> the chapters have been completed with consideration for these objectives in mind. </w:t>
      </w:r>
    </w:p>
    <w:p w14:paraId="37DB4305" w14:textId="7F1AB7C2" w:rsidR="00856D0A" w:rsidRPr="00C2672A" w:rsidRDefault="00856D0A" w:rsidP="00C2672A">
      <w:pPr>
        <w:pStyle w:val="Heading2"/>
        <w:spacing w:line="480" w:lineRule="auto"/>
        <w:jc w:val="both"/>
        <w:rPr>
          <w:rFonts w:ascii="Aptos" w:hAnsi="Aptos"/>
          <w:b/>
          <w:bCs/>
          <w:color w:val="000000" w:themeColor="text1"/>
          <w:u w:val="single"/>
        </w:rPr>
      </w:pPr>
      <w:bookmarkStart w:id="28" w:name="_Toc165585832"/>
      <w:r w:rsidRPr="00C2672A">
        <w:rPr>
          <w:rFonts w:ascii="Aptos" w:hAnsi="Aptos"/>
          <w:b/>
          <w:bCs/>
          <w:color w:val="000000" w:themeColor="text1"/>
          <w:u w:val="single"/>
        </w:rPr>
        <w:t>5:2 Main Findings</w:t>
      </w:r>
      <w:bookmarkEnd w:id="28"/>
      <w:r w:rsidRPr="00C2672A">
        <w:rPr>
          <w:rFonts w:ascii="Aptos" w:hAnsi="Aptos"/>
          <w:b/>
          <w:bCs/>
          <w:color w:val="000000" w:themeColor="text1"/>
          <w:u w:val="single"/>
        </w:rPr>
        <w:t xml:space="preserve"> </w:t>
      </w:r>
    </w:p>
    <w:p w14:paraId="71A6DB26" w14:textId="77777777" w:rsidR="00856D0A" w:rsidRPr="00910E0A" w:rsidRDefault="00856D0A" w:rsidP="00C2672A">
      <w:pPr>
        <w:tabs>
          <w:tab w:val="left" w:pos="2208"/>
        </w:tabs>
        <w:spacing w:line="480" w:lineRule="auto"/>
        <w:jc w:val="both"/>
        <w:rPr>
          <w:rFonts w:ascii="Aptos" w:hAnsi="Aptos" w:cs="Calibri"/>
          <w:sz w:val="24"/>
          <w:szCs w:val="24"/>
        </w:rPr>
      </w:pPr>
      <w:r w:rsidRPr="00910E0A">
        <w:rPr>
          <w:rFonts w:ascii="Aptos" w:hAnsi="Aptos" w:cs="Calibri"/>
          <w:noProof/>
          <w:sz w:val="24"/>
          <w:szCs w:val="24"/>
        </w:rPr>
        <w:t>Kalmakis &amp; Chandler, (2014, p. 1495)</w:t>
      </w:r>
      <w:r w:rsidRPr="00910E0A">
        <w:rPr>
          <w:rFonts w:ascii="Aptos" w:hAnsi="Aptos" w:cs="Calibri"/>
          <w:sz w:val="24"/>
          <w:szCs w:val="24"/>
        </w:rPr>
        <w:t xml:space="preserve"> defined ACEs as “Childhood events, varying in severity and often chronic, occurring within a child’s family or social environment”. This allowed for more information to be found out about what causes violent and juvenile offenders to offend and if there was an effective way of stopping young people from committing these crimes. Due to this clarification, a study carried out by the </w:t>
      </w:r>
      <w:r w:rsidRPr="00910E0A">
        <w:rPr>
          <w:rFonts w:ascii="Aptos" w:hAnsi="Aptos" w:cs="Calibri"/>
          <w:noProof/>
          <w:sz w:val="24"/>
          <w:szCs w:val="24"/>
        </w:rPr>
        <w:t>Office of Juvenile Justice and Delinquency Prevention, (2003)</w:t>
      </w:r>
      <w:r w:rsidRPr="00910E0A">
        <w:rPr>
          <w:rFonts w:ascii="Aptos" w:hAnsi="Aptos" w:cs="Calibri"/>
          <w:sz w:val="24"/>
          <w:szCs w:val="24"/>
        </w:rPr>
        <w:t xml:space="preserve">found that compared to the less severe and non-offending population, juveniles who committed serious and violent </w:t>
      </w:r>
      <w:r w:rsidRPr="00910E0A">
        <w:rPr>
          <w:rFonts w:ascii="Aptos" w:hAnsi="Aptos" w:cs="Calibri"/>
          <w:sz w:val="24"/>
          <w:szCs w:val="24"/>
        </w:rPr>
        <w:lastRenderedPageBreak/>
        <w:t>crimes experienced some form of trauma, abuse, neglect, or maltreatment at some level in their childhood</w:t>
      </w:r>
      <w:sdt>
        <w:sdtPr>
          <w:rPr>
            <w:rFonts w:ascii="Aptos" w:hAnsi="Aptos" w:cs="Calibri"/>
            <w:sz w:val="24"/>
            <w:szCs w:val="24"/>
          </w:rPr>
          <w:id w:val="-1483766233"/>
          <w:citation/>
        </w:sdtPr>
        <w:sdtContent>
          <w:r w:rsidRPr="00910E0A">
            <w:rPr>
              <w:rFonts w:ascii="Aptos" w:hAnsi="Aptos" w:cs="Calibri"/>
              <w:sz w:val="24"/>
              <w:szCs w:val="24"/>
            </w:rPr>
            <w:fldChar w:fldCharType="begin"/>
          </w:r>
          <w:r w:rsidRPr="00910E0A">
            <w:rPr>
              <w:rFonts w:ascii="Aptos" w:hAnsi="Aptos" w:cs="Calibri"/>
              <w:sz w:val="24"/>
              <w:szCs w:val="24"/>
            </w:rPr>
            <w:instrText xml:space="preserve"> CITATION Loe001 \l 2057 </w:instrText>
          </w:r>
          <w:r w:rsidRPr="00910E0A">
            <w:rPr>
              <w:rFonts w:ascii="Aptos" w:hAnsi="Aptos" w:cs="Calibri"/>
              <w:sz w:val="24"/>
              <w:szCs w:val="24"/>
            </w:rPr>
            <w:fldChar w:fldCharType="separate"/>
          </w:r>
          <w:r w:rsidRPr="00910E0A">
            <w:rPr>
              <w:rFonts w:ascii="Aptos" w:hAnsi="Aptos" w:cs="Calibri"/>
              <w:noProof/>
              <w:sz w:val="24"/>
              <w:szCs w:val="24"/>
            </w:rPr>
            <w:t xml:space="preserve"> (Loeber &amp; Farrington, 2000)</w:t>
          </w:r>
          <w:r w:rsidRPr="00910E0A">
            <w:rPr>
              <w:rFonts w:ascii="Aptos" w:hAnsi="Aptos" w:cs="Calibri"/>
              <w:sz w:val="24"/>
              <w:szCs w:val="24"/>
            </w:rPr>
            <w:fldChar w:fldCharType="end"/>
          </w:r>
        </w:sdtContent>
      </w:sdt>
      <w:r w:rsidRPr="00910E0A">
        <w:rPr>
          <w:rFonts w:ascii="Aptos" w:hAnsi="Aptos" w:cs="Calibri"/>
          <w:sz w:val="24"/>
          <w:szCs w:val="24"/>
        </w:rPr>
        <w:t xml:space="preserve">. A study carried out by Jennings and Piquero (2014) found that up to 30% of American youth involved in the justice system fit the criteria of experiencing post-traumatic stress disorder, as well as 90% of juvenile offenders experiencing some kind of traumatic event or experience within their childhood. </w:t>
      </w:r>
    </w:p>
    <w:p w14:paraId="293233D2" w14:textId="77777777" w:rsidR="00856D0A" w:rsidRPr="00910E0A" w:rsidRDefault="00856D0A" w:rsidP="00C2672A">
      <w:pPr>
        <w:tabs>
          <w:tab w:val="left" w:pos="2208"/>
        </w:tabs>
        <w:spacing w:line="480" w:lineRule="auto"/>
        <w:jc w:val="both"/>
        <w:rPr>
          <w:rFonts w:ascii="Aptos" w:hAnsi="Aptos" w:cs="Calibri"/>
          <w:sz w:val="24"/>
          <w:szCs w:val="24"/>
        </w:rPr>
      </w:pPr>
      <w:r w:rsidRPr="00910E0A">
        <w:rPr>
          <w:rFonts w:ascii="Aptos" w:hAnsi="Aptos" w:cs="Calibri"/>
          <w:sz w:val="24"/>
          <w:szCs w:val="24"/>
        </w:rPr>
        <w:t xml:space="preserve">This overlaps with the research found from the second objective of whether there is a link between ACEs and young offending, as </w:t>
      </w:r>
      <w:r w:rsidRPr="00910E0A">
        <w:rPr>
          <w:rFonts w:ascii="Aptos" w:hAnsi="Aptos" w:cs="Calibri"/>
          <w:noProof/>
          <w:sz w:val="24"/>
          <w:szCs w:val="24"/>
        </w:rPr>
        <w:t>Felitti, et al., (1998) provided evidence that there was an association between ACEs and adult life outcomes as</w:t>
      </w:r>
      <w:r w:rsidRPr="00910E0A">
        <w:rPr>
          <w:rFonts w:ascii="Aptos" w:hAnsi="Aptos" w:cs="Calibri"/>
          <w:sz w:val="24"/>
          <w:szCs w:val="24"/>
        </w:rPr>
        <w:t xml:space="preserve"> in 1997, 17,337 participants who sought out health services participated in a study that gathered information on the association between ACEs and adult health outcome. The results showed that 28% of participants said they had experienced physical abuse, 11% experienced emotional abuse and 21% experienced sexual abuse. This shows that detrimental effects of early childhood trauma have repeatedly been shown by ACE research </w:t>
      </w:r>
      <w:sdt>
        <w:sdtPr>
          <w:rPr>
            <w:rFonts w:ascii="Aptos" w:hAnsi="Aptos" w:cs="Calibri"/>
            <w:sz w:val="24"/>
            <w:szCs w:val="24"/>
          </w:rPr>
          <w:id w:val="-1440442755"/>
          <w:citation/>
        </w:sdtPr>
        <w:sdtContent>
          <w:r w:rsidRPr="00910E0A">
            <w:rPr>
              <w:rFonts w:ascii="Aptos" w:hAnsi="Aptos" w:cs="Calibri"/>
              <w:sz w:val="24"/>
              <w:szCs w:val="24"/>
            </w:rPr>
            <w:fldChar w:fldCharType="begin"/>
          </w:r>
          <w:r w:rsidRPr="00910E0A">
            <w:rPr>
              <w:rFonts w:ascii="Aptos" w:hAnsi="Aptos" w:cs="Calibri"/>
              <w:sz w:val="24"/>
              <w:szCs w:val="24"/>
            </w:rPr>
            <w:instrText xml:space="preserve"> CITATION And101 \l 2057 </w:instrText>
          </w:r>
          <w:r w:rsidRPr="00910E0A">
            <w:rPr>
              <w:rFonts w:ascii="Aptos" w:hAnsi="Aptos" w:cs="Calibri"/>
              <w:sz w:val="24"/>
              <w:szCs w:val="24"/>
            </w:rPr>
            <w:fldChar w:fldCharType="separate"/>
          </w:r>
          <w:r w:rsidRPr="00910E0A">
            <w:rPr>
              <w:rFonts w:ascii="Aptos" w:hAnsi="Aptos" w:cs="Calibri"/>
              <w:noProof/>
              <w:sz w:val="24"/>
              <w:szCs w:val="24"/>
            </w:rPr>
            <w:t>(Anda, et al., 2010)</w:t>
          </w:r>
          <w:r w:rsidRPr="00910E0A">
            <w:rPr>
              <w:rFonts w:ascii="Aptos" w:hAnsi="Aptos" w:cs="Calibri"/>
              <w:sz w:val="24"/>
              <w:szCs w:val="24"/>
            </w:rPr>
            <w:fldChar w:fldCharType="end"/>
          </w:r>
        </w:sdtContent>
      </w:sdt>
      <w:r w:rsidRPr="00910E0A">
        <w:rPr>
          <w:rFonts w:ascii="Aptos" w:hAnsi="Aptos" w:cs="Calibri"/>
          <w:sz w:val="24"/>
          <w:szCs w:val="24"/>
        </w:rPr>
        <w:t xml:space="preserve">. This can also be reflected in primary research collection from the question ‘Do you think there is a link between childhood trauma and criminality’? this shows that 81% of the participants said yes to this statement, and all described it as happening when children are brought up in a violent or abusive environment. </w:t>
      </w:r>
    </w:p>
    <w:p w14:paraId="05FAD23D" w14:textId="77777777" w:rsidR="00856D0A" w:rsidRPr="00910E0A" w:rsidRDefault="00856D0A" w:rsidP="00C2672A">
      <w:pPr>
        <w:tabs>
          <w:tab w:val="left" w:pos="2208"/>
        </w:tabs>
        <w:spacing w:line="480" w:lineRule="auto"/>
        <w:jc w:val="both"/>
        <w:rPr>
          <w:rFonts w:ascii="Aptos" w:hAnsi="Aptos" w:cs="Calibri"/>
          <w:sz w:val="24"/>
          <w:szCs w:val="24"/>
        </w:rPr>
      </w:pPr>
      <w:r w:rsidRPr="00910E0A">
        <w:rPr>
          <w:rFonts w:ascii="Aptos" w:hAnsi="Aptos" w:cs="Calibri"/>
          <w:sz w:val="24"/>
          <w:szCs w:val="24"/>
        </w:rPr>
        <w:t xml:space="preserve">The main findings from the third objective show that there has been extensive work carried out with young offenders which helped the creation of the youth justice board, which oversees the strategies of local youth offending teams to ensure they are helping youth offenders in an inter-disciplinary way </w:t>
      </w:r>
      <w:sdt>
        <w:sdtPr>
          <w:rPr>
            <w:rFonts w:ascii="Aptos" w:hAnsi="Aptos" w:cs="Calibri"/>
            <w:sz w:val="24"/>
            <w:szCs w:val="24"/>
          </w:rPr>
          <w:id w:val="-328826273"/>
          <w:citation/>
        </w:sdtPr>
        <w:sdtContent>
          <w:r w:rsidRPr="00910E0A">
            <w:rPr>
              <w:rFonts w:ascii="Aptos" w:hAnsi="Aptos" w:cs="Calibri"/>
              <w:sz w:val="24"/>
              <w:szCs w:val="24"/>
            </w:rPr>
            <w:fldChar w:fldCharType="begin"/>
          </w:r>
          <w:r w:rsidRPr="00910E0A">
            <w:rPr>
              <w:rFonts w:ascii="Aptos" w:hAnsi="Aptos" w:cs="Calibri"/>
              <w:sz w:val="24"/>
              <w:szCs w:val="24"/>
            </w:rPr>
            <w:instrText xml:space="preserve"> CITATION Hal141 \l 2057 </w:instrText>
          </w:r>
          <w:r w:rsidRPr="00910E0A">
            <w:rPr>
              <w:rFonts w:ascii="Aptos" w:hAnsi="Aptos" w:cs="Calibri"/>
              <w:sz w:val="24"/>
              <w:szCs w:val="24"/>
            </w:rPr>
            <w:fldChar w:fldCharType="separate"/>
          </w:r>
          <w:r w:rsidRPr="00910E0A">
            <w:rPr>
              <w:rFonts w:ascii="Aptos" w:hAnsi="Aptos" w:cs="Calibri"/>
              <w:noProof/>
              <w:sz w:val="24"/>
              <w:szCs w:val="24"/>
            </w:rPr>
            <w:t>(Hall &amp; Canton, 2014)</w:t>
          </w:r>
          <w:r w:rsidRPr="00910E0A">
            <w:rPr>
              <w:rFonts w:ascii="Aptos" w:hAnsi="Aptos" w:cs="Calibri"/>
              <w:sz w:val="24"/>
              <w:szCs w:val="24"/>
            </w:rPr>
            <w:fldChar w:fldCharType="end"/>
          </w:r>
        </w:sdtContent>
      </w:sdt>
      <w:r w:rsidRPr="00910E0A">
        <w:rPr>
          <w:rFonts w:ascii="Aptos" w:hAnsi="Aptos" w:cs="Calibri"/>
          <w:sz w:val="24"/>
          <w:szCs w:val="24"/>
        </w:rPr>
        <w:t xml:space="preserve">. Having created these </w:t>
      </w:r>
      <w:r w:rsidRPr="00910E0A">
        <w:rPr>
          <w:rFonts w:ascii="Aptos" w:hAnsi="Aptos" w:cs="Calibri"/>
          <w:sz w:val="24"/>
          <w:szCs w:val="24"/>
        </w:rPr>
        <w:lastRenderedPageBreak/>
        <w:t xml:space="preserve">youth offending teams and programmes it has seen a 65% reduction in arrest rates which is promising in the way that young offenders are gaining the support that they need </w:t>
      </w:r>
      <w:sdt>
        <w:sdtPr>
          <w:rPr>
            <w:rFonts w:ascii="Aptos" w:hAnsi="Aptos" w:cs="Calibri"/>
            <w:sz w:val="24"/>
            <w:szCs w:val="24"/>
          </w:rPr>
          <w:id w:val="-609823267"/>
          <w:citation/>
        </w:sdtPr>
        <w:sdtContent>
          <w:r w:rsidRPr="00910E0A">
            <w:rPr>
              <w:rFonts w:ascii="Aptos" w:hAnsi="Aptos" w:cs="Calibri"/>
              <w:sz w:val="24"/>
              <w:szCs w:val="24"/>
            </w:rPr>
            <w:fldChar w:fldCharType="begin"/>
          </w:r>
          <w:r w:rsidRPr="00910E0A">
            <w:rPr>
              <w:rFonts w:ascii="Aptos" w:hAnsi="Aptos" w:cs="Calibri"/>
              <w:sz w:val="24"/>
              <w:szCs w:val="24"/>
            </w:rPr>
            <w:instrText xml:space="preserve"> CITATION Bur031 \l 2057 </w:instrText>
          </w:r>
          <w:r w:rsidRPr="00910E0A">
            <w:rPr>
              <w:rFonts w:ascii="Aptos" w:hAnsi="Aptos" w:cs="Calibri"/>
              <w:sz w:val="24"/>
              <w:szCs w:val="24"/>
            </w:rPr>
            <w:fldChar w:fldCharType="separate"/>
          </w:r>
          <w:r w:rsidRPr="00910E0A">
            <w:rPr>
              <w:rFonts w:ascii="Aptos" w:hAnsi="Aptos" w:cs="Calibri"/>
              <w:noProof/>
              <w:sz w:val="24"/>
              <w:szCs w:val="24"/>
            </w:rPr>
            <w:t>(Burrows, 2003)</w:t>
          </w:r>
          <w:r w:rsidRPr="00910E0A">
            <w:rPr>
              <w:rFonts w:ascii="Aptos" w:hAnsi="Aptos" w:cs="Calibri"/>
              <w:sz w:val="24"/>
              <w:szCs w:val="24"/>
            </w:rPr>
            <w:fldChar w:fldCharType="end"/>
          </w:r>
        </w:sdtContent>
      </w:sdt>
      <w:r w:rsidRPr="00910E0A">
        <w:rPr>
          <w:rFonts w:ascii="Aptos" w:hAnsi="Aptos" w:cs="Calibri"/>
          <w:sz w:val="24"/>
          <w:szCs w:val="24"/>
        </w:rPr>
        <w:t xml:space="preserve">. There was also the creation of the CAPRICORN framework which saw a cooperative strategy come into play where it helps risk to be identified as well as improving and having trauma-informed services available, as well as encouraging peer-mentoring and family-based interventions </w:t>
      </w:r>
      <w:sdt>
        <w:sdtPr>
          <w:rPr>
            <w:rFonts w:ascii="Aptos" w:hAnsi="Aptos" w:cs="Calibri"/>
            <w:sz w:val="24"/>
            <w:szCs w:val="24"/>
          </w:rPr>
          <w:id w:val="1911196447"/>
          <w:citation/>
        </w:sdtPr>
        <w:sdtContent>
          <w:r w:rsidRPr="00910E0A">
            <w:rPr>
              <w:rFonts w:ascii="Aptos" w:hAnsi="Aptos" w:cs="Calibri"/>
              <w:sz w:val="24"/>
              <w:szCs w:val="24"/>
            </w:rPr>
            <w:fldChar w:fldCharType="begin"/>
          </w:r>
          <w:r w:rsidRPr="00910E0A">
            <w:rPr>
              <w:rFonts w:ascii="Aptos" w:hAnsi="Aptos" w:cs="Calibri"/>
              <w:sz w:val="24"/>
              <w:szCs w:val="24"/>
            </w:rPr>
            <w:instrText xml:space="preserve"> CITATION Moo211 \l 2057 </w:instrText>
          </w:r>
          <w:r w:rsidRPr="00910E0A">
            <w:rPr>
              <w:rFonts w:ascii="Aptos" w:hAnsi="Aptos" w:cs="Calibri"/>
              <w:sz w:val="24"/>
              <w:szCs w:val="24"/>
            </w:rPr>
            <w:fldChar w:fldCharType="separate"/>
          </w:r>
          <w:r w:rsidRPr="00910E0A">
            <w:rPr>
              <w:rFonts w:ascii="Aptos" w:hAnsi="Aptos" w:cs="Calibri"/>
              <w:noProof/>
              <w:sz w:val="24"/>
              <w:szCs w:val="24"/>
            </w:rPr>
            <w:t>(Moore &amp; Ball, 2021)</w:t>
          </w:r>
          <w:r w:rsidRPr="00910E0A">
            <w:rPr>
              <w:rFonts w:ascii="Aptos" w:hAnsi="Aptos" w:cs="Calibri"/>
              <w:sz w:val="24"/>
              <w:szCs w:val="24"/>
            </w:rPr>
            <w:fldChar w:fldCharType="end"/>
          </w:r>
        </w:sdtContent>
      </w:sdt>
      <w:r w:rsidRPr="00910E0A">
        <w:rPr>
          <w:rFonts w:ascii="Aptos" w:hAnsi="Aptos" w:cs="Calibri"/>
          <w:sz w:val="24"/>
          <w:szCs w:val="24"/>
        </w:rPr>
        <w:t xml:space="preserve">. Aswell as this Swansea Council has launched a report on how they are going to provide a better understanding of ACEs to the </w:t>
      </w:r>
      <w:proofErr w:type="gramStart"/>
      <w:r w:rsidRPr="00910E0A">
        <w:rPr>
          <w:rFonts w:ascii="Aptos" w:hAnsi="Aptos" w:cs="Calibri"/>
          <w:sz w:val="24"/>
          <w:szCs w:val="24"/>
        </w:rPr>
        <w:t>general public</w:t>
      </w:r>
      <w:proofErr w:type="gramEnd"/>
      <w:r w:rsidRPr="00910E0A">
        <w:rPr>
          <w:rFonts w:ascii="Aptos" w:hAnsi="Aptos" w:cs="Calibri"/>
          <w:sz w:val="24"/>
          <w:szCs w:val="24"/>
        </w:rPr>
        <w:t xml:space="preserve"> as well as working closely with Swansea Public Services and family services to help them provide the best intervention and support to people who have been affected by ACEs as well as also providing and gaining a better understanding ACEs among themselves and those around them. However, also found was a 2002 report released a conclusion that the Justice system in England and Wales has been found to be inadequate in addressing youth offending </w:t>
      </w:r>
      <w:sdt>
        <w:sdtPr>
          <w:rPr>
            <w:rFonts w:ascii="Aptos" w:hAnsi="Aptos" w:cs="Calibri"/>
            <w:sz w:val="24"/>
            <w:szCs w:val="24"/>
          </w:rPr>
          <w:id w:val="-205413516"/>
          <w:citation/>
        </w:sdtPr>
        <w:sdtContent>
          <w:r w:rsidRPr="00910E0A">
            <w:rPr>
              <w:rFonts w:ascii="Aptos" w:hAnsi="Aptos" w:cs="Calibri"/>
              <w:sz w:val="24"/>
              <w:szCs w:val="24"/>
            </w:rPr>
            <w:fldChar w:fldCharType="begin"/>
          </w:r>
          <w:r w:rsidRPr="00910E0A">
            <w:rPr>
              <w:rFonts w:ascii="Aptos" w:hAnsi="Aptos" w:cs="Calibri"/>
              <w:sz w:val="24"/>
              <w:szCs w:val="24"/>
            </w:rPr>
            <w:instrText xml:space="preserve"> CITATION Spa021 \l 2057 </w:instrText>
          </w:r>
          <w:r w:rsidRPr="00910E0A">
            <w:rPr>
              <w:rFonts w:ascii="Aptos" w:hAnsi="Aptos" w:cs="Calibri"/>
              <w:sz w:val="24"/>
              <w:szCs w:val="24"/>
            </w:rPr>
            <w:fldChar w:fldCharType="separate"/>
          </w:r>
          <w:r w:rsidRPr="00910E0A">
            <w:rPr>
              <w:rFonts w:ascii="Aptos" w:hAnsi="Aptos" w:cs="Calibri"/>
              <w:noProof/>
              <w:sz w:val="24"/>
              <w:szCs w:val="24"/>
            </w:rPr>
            <w:t>(Sparks &amp; Spencer, 2002)</w:t>
          </w:r>
          <w:r w:rsidRPr="00910E0A">
            <w:rPr>
              <w:rFonts w:ascii="Aptos" w:hAnsi="Aptos" w:cs="Calibri"/>
              <w:sz w:val="24"/>
              <w:szCs w:val="24"/>
            </w:rPr>
            <w:fldChar w:fldCharType="end"/>
          </w:r>
        </w:sdtContent>
      </w:sdt>
      <w:r w:rsidRPr="00910E0A">
        <w:rPr>
          <w:rFonts w:ascii="Aptos" w:hAnsi="Aptos" w:cs="Calibri"/>
          <w:sz w:val="24"/>
          <w:szCs w:val="24"/>
        </w:rPr>
        <w:t xml:space="preserve"> and it makes the recommendation that governments should be obligated to provide the necessary services in response to referrals that come in from the police, schools and parents </w:t>
      </w:r>
      <w:sdt>
        <w:sdtPr>
          <w:rPr>
            <w:rFonts w:ascii="Aptos" w:hAnsi="Aptos" w:cs="Calibri"/>
            <w:sz w:val="24"/>
            <w:szCs w:val="24"/>
          </w:rPr>
          <w:id w:val="-452723552"/>
          <w:citation/>
        </w:sdtPr>
        <w:sdtContent>
          <w:r w:rsidRPr="00910E0A">
            <w:rPr>
              <w:rFonts w:ascii="Aptos" w:hAnsi="Aptos" w:cs="Calibri"/>
              <w:sz w:val="24"/>
              <w:szCs w:val="24"/>
            </w:rPr>
            <w:fldChar w:fldCharType="begin"/>
          </w:r>
          <w:r w:rsidRPr="00910E0A">
            <w:rPr>
              <w:rFonts w:ascii="Aptos" w:hAnsi="Aptos" w:cs="Calibri"/>
              <w:sz w:val="24"/>
              <w:szCs w:val="24"/>
            </w:rPr>
            <w:instrText xml:space="preserve"> CITATION Ria031 \l 2057 </w:instrText>
          </w:r>
          <w:r w:rsidRPr="00910E0A">
            <w:rPr>
              <w:rFonts w:ascii="Aptos" w:hAnsi="Aptos" w:cs="Calibri"/>
              <w:sz w:val="24"/>
              <w:szCs w:val="24"/>
            </w:rPr>
            <w:fldChar w:fldCharType="separate"/>
          </w:r>
          <w:r w:rsidRPr="00910E0A">
            <w:rPr>
              <w:rFonts w:ascii="Aptos" w:hAnsi="Aptos" w:cs="Calibri"/>
              <w:noProof/>
              <w:sz w:val="24"/>
              <w:szCs w:val="24"/>
            </w:rPr>
            <w:t>(Nahalba, 2003)</w:t>
          </w:r>
          <w:r w:rsidRPr="00910E0A">
            <w:rPr>
              <w:rFonts w:ascii="Aptos" w:hAnsi="Aptos" w:cs="Calibri"/>
              <w:sz w:val="24"/>
              <w:szCs w:val="24"/>
            </w:rPr>
            <w:fldChar w:fldCharType="end"/>
          </w:r>
        </w:sdtContent>
      </w:sdt>
      <w:r w:rsidRPr="00910E0A">
        <w:rPr>
          <w:rFonts w:ascii="Aptos" w:hAnsi="Aptos" w:cs="Calibri"/>
          <w:sz w:val="24"/>
          <w:szCs w:val="24"/>
        </w:rPr>
        <w:t xml:space="preserve">. Agreeing with this 70% of participants from primary research when asked if there were effective prevention measures for young offending all said that there was not due to funding issues and lack of research around the subject area. </w:t>
      </w:r>
    </w:p>
    <w:p w14:paraId="02602490" w14:textId="77777777" w:rsidR="00856D0A" w:rsidRPr="00C2672A" w:rsidRDefault="00856D0A" w:rsidP="00C2672A">
      <w:pPr>
        <w:pStyle w:val="Heading2"/>
        <w:spacing w:line="480" w:lineRule="auto"/>
        <w:jc w:val="both"/>
        <w:rPr>
          <w:rFonts w:ascii="Aptos" w:hAnsi="Aptos"/>
          <w:b/>
          <w:bCs/>
          <w:color w:val="000000" w:themeColor="text1"/>
          <w:u w:val="single"/>
        </w:rPr>
      </w:pPr>
      <w:bookmarkStart w:id="29" w:name="_Toc165585833"/>
      <w:r w:rsidRPr="00C2672A">
        <w:rPr>
          <w:rFonts w:ascii="Aptos" w:hAnsi="Aptos"/>
          <w:b/>
          <w:bCs/>
          <w:color w:val="000000" w:themeColor="text1"/>
          <w:u w:val="single"/>
        </w:rPr>
        <w:t>5:3 Recommendations</w:t>
      </w:r>
      <w:bookmarkEnd w:id="29"/>
      <w:r w:rsidRPr="00C2672A">
        <w:rPr>
          <w:rFonts w:ascii="Aptos" w:hAnsi="Aptos"/>
          <w:b/>
          <w:bCs/>
          <w:color w:val="000000" w:themeColor="text1"/>
          <w:u w:val="single"/>
        </w:rPr>
        <w:t xml:space="preserve"> </w:t>
      </w:r>
    </w:p>
    <w:p w14:paraId="3D6756D8"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One recommendation that could be made after completion of the research chapters is that effective preventative strategies need to be in place for youth offenders and there also needs to be a wider range of support offered for those who have experienced ACEs </w:t>
      </w:r>
      <w:r w:rsidRPr="00910E0A">
        <w:rPr>
          <w:rFonts w:ascii="Aptos" w:hAnsi="Aptos"/>
          <w:sz w:val="24"/>
          <w:szCs w:val="24"/>
        </w:rPr>
        <w:lastRenderedPageBreak/>
        <w:t xml:space="preserve">or are currently experiencing them, as well as support for those already involved in the criminal justice system to help avoid re-offending. </w:t>
      </w:r>
    </w:p>
    <w:p w14:paraId="407B6E98" w14:textId="77777777" w:rsidR="00856D0A" w:rsidRPr="00C2672A" w:rsidRDefault="00856D0A" w:rsidP="00C2672A">
      <w:pPr>
        <w:pStyle w:val="Heading2"/>
        <w:spacing w:line="480" w:lineRule="auto"/>
        <w:jc w:val="both"/>
        <w:rPr>
          <w:rFonts w:ascii="Aptos" w:hAnsi="Aptos"/>
          <w:b/>
          <w:bCs/>
          <w:color w:val="000000" w:themeColor="text1"/>
          <w:u w:val="single"/>
        </w:rPr>
      </w:pPr>
      <w:bookmarkStart w:id="30" w:name="_Toc165585834"/>
      <w:r w:rsidRPr="00C2672A">
        <w:rPr>
          <w:rFonts w:ascii="Aptos" w:hAnsi="Aptos"/>
          <w:b/>
          <w:bCs/>
          <w:color w:val="000000" w:themeColor="text1"/>
          <w:u w:val="single"/>
        </w:rPr>
        <w:t>5:4 Limitations</w:t>
      </w:r>
      <w:bookmarkEnd w:id="30"/>
      <w:r w:rsidRPr="00C2672A">
        <w:rPr>
          <w:rFonts w:ascii="Aptos" w:hAnsi="Aptos"/>
          <w:b/>
          <w:bCs/>
          <w:color w:val="000000" w:themeColor="text1"/>
          <w:u w:val="single"/>
        </w:rPr>
        <w:t xml:space="preserve"> </w:t>
      </w:r>
    </w:p>
    <w:p w14:paraId="122BA177" w14:textId="16B8D461" w:rsidR="00856D0A" w:rsidRPr="00910E0A" w:rsidRDefault="00856D0A" w:rsidP="00C2672A">
      <w:pPr>
        <w:spacing w:line="480" w:lineRule="auto"/>
        <w:jc w:val="both"/>
        <w:rPr>
          <w:rFonts w:ascii="Aptos" w:hAnsi="Aptos"/>
          <w:sz w:val="24"/>
          <w:szCs w:val="24"/>
        </w:rPr>
      </w:pPr>
      <w:r w:rsidRPr="00910E0A">
        <w:rPr>
          <w:rFonts w:ascii="Aptos" w:hAnsi="Aptos"/>
          <w:sz w:val="24"/>
          <w:szCs w:val="24"/>
        </w:rPr>
        <w:t>In-person interviews with law enforcement agencies and mental health professionals who closely assist individuals who have experienced ACEs may have provided a more thorough and expert understanding of what ACEs are and how they support those who have experienced or are experiencing them.</w:t>
      </w:r>
    </w:p>
    <w:p w14:paraId="2EDDFAB1" w14:textId="77777777" w:rsidR="00856D0A" w:rsidRPr="00C2672A" w:rsidRDefault="00856D0A" w:rsidP="00C2672A">
      <w:pPr>
        <w:pStyle w:val="Heading2"/>
        <w:spacing w:line="480" w:lineRule="auto"/>
        <w:jc w:val="both"/>
        <w:rPr>
          <w:rFonts w:ascii="Aptos" w:hAnsi="Aptos"/>
          <w:b/>
          <w:bCs/>
          <w:color w:val="000000" w:themeColor="text1"/>
          <w:u w:val="single"/>
        </w:rPr>
      </w:pPr>
      <w:bookmarkStart w:id="31" w:name="_Toc165585835"/>
      <w:r w:rsidRPr="00C2672A">
        <w:rPr>
          <w:rFonts w:ascii="Aptos" w:hAnsi="Aptos"/>
          <w:b/>
          <w:bCs/>
          <w:color w:val="000000" w:themeColor="text1"/>
          <w:u w:val="single"/>
        </w:rPr>
        <w:t>5:5 Conclusion</w:t>
      </w:r>
      <w:bookmarkEnd w:id="31"/>
      <w:r w:rsidRPr="00C2672A">
        <w:rPr>
          <w:rFonts w:ascii="Aptos" w:hAnsi="Aptos"/>
          <w:b/>
          <w:bCs/>
          <w:color w:val="000000" w:themeColor="text1"/>
          <w:u w:val="single"/>
        </w:rPr>
        <w:t xml:space="preserve"> </w:t>
      </w:r>
    </w:p>
    <w:p w14:paraId="14E73571" w14:textId="77777777" w:rsidR="00856D0A" w:rsidRPr="00910E0A" w:rsidRDefault="00856D0A" w:rsidP="00C2672A">
      <w:pPr>
        <w:spacing w:line="480" w:lineRule="auto"/>
        <w:jc w:val="both"/>
        <w:rPr>
          <w:rFonts w:ascii="Aptos" w:hAnsi="Aptos"/>
          <w:sz w:val="24"/>
          <w:szCs w:val="24"/>
        </w:rPr>
      </w:pPr>
      <w:r w:rsidRPr="00910E0A">
        <w:rPr>
          <w:rFonts w:ascii="Aptos" w:hAnsi="Aptos"/>
          <w:sz w:val="24"/>
          <w:szCs w:val="24"/>
        </w:rPr>
        <w:t xml:space="preserve">The overall project’s goals and objectives have been achieved by this study. It has recognised the shortcomings that have emerged, additionally, this chapter has assessed the available data on the topic and offered recommendations. </w:t>
      </w:r>
    </w:p>
    <w:p w14:paraId="52271AAE" w14:textId="77777777" w:rsidR="00856D0A" w:rsidRDefault="00856D0A" w:rsidP="00C2672A">
      <w:pPr>
        <w:jc w:val="both"/>
      </w:pPr>
    </w:p>
    <w:p w14:paraId="1E9FCEF1" w14:textId="77777777" w:rsidR="00910E0A" w:rsidRDefault="00910E0A" w:rsidP="00C2672A">
      <w:pPr>
        <w:jc w:val="both"/>
      </w:pPr>
    </w:p>
    <w:p w14:paraId="72FFAD7B" w14:textId="77777777" w:rsidR="00910E0A" w:rsidRDefault="00910E0A" w:rsidP="00C2672A">
      <w:pPr>
        <w:jc w:val="both"/>
      </w:pPr>
    </w:p>
    <w:p w14:paraId="3DB97FFE" w14:textId="77777777" w:rsidR="00910E0A" w:rsidRDefault="00910E0A" w:rsidP="00C2672A">
      <w:pPr>
        <w:jc w:val="both"/>
      </w:pPr>
    </w:p>
    <w:p w14:paraId="342FD4AB" w14:textId="77777777" w:rsidR="00910E0A" w:rsidRDefault="00910E0A" w:rsidP="00C2672A">
      <w:pPr>
        <w:jc w:val="both"/>
      </w:pPr>
    </w:p>
    <w:p w14:paraId="2044D9CC" w14:textId="77777777" w:rsidR="00910E0A" w:rsidRDefault="00910E0A" w:rsidP="00C2672A">
      <w:pPr>
        <w:jc w:val="both"/>
      </w:pPr>
    </w:p>
    <w:p w14:paraId="252E2825" w14:textId="77777777" w:rsidR="00910E0A" w:rsidRDefault="00910E0A" w:rsidP="00C2672A">
      <w:pPr>
        <w:jc w:val="both"/>
      </w:pPr>
    </w:p>
    <w:p w14:paraId="44F1DE36" w14:textId="77777777" w:rsidR="00910E0A" w:rsidRDefault="00910E0A" w:rsidP="00C2672A">
      <w:pPr>
        <w:jc w:val="both"/>
      </w:pPr>
    </w:p>
    <w:p w14:paraId="64699CDC" w14:textId="77777777" w:rsidR="00910E0A" w:rsidRDefault="00910E0A" w:rsidP="00C2672A">
      <w:pPr>
        <w:jc w:val="both"/>
      </w:pPr>
    </w:p>
    <w:p w14:paraId="7F7B7F00" w14:textId="77777777" w:rsidR="00910E0A" w:rsidRDefault="00910E0A" w:rsidP="00C2672A">
      <w:pPr>
        <w:jc w:val="both"/>
      </w:pPr>
    </w:p>
    <w:p w14:paraId="64AF3ACE" w14:textId="77777777" w:rsidR="00910E0A" w:rsidRDefault="00910E0A" w:rsidP="00C2672A">
      <w:pPr>
        <w:jc w:val="both"/>
      </w:pPr>
    </w:p>
    <w:p w14:paraId="77821C7B" w14:textId="77777777" w:rsidR="00910E0A" w:rsidRDefault="00910E0A" w:rsidP="00C2672A">
      <w:pPr>
        <w:jc w:val="both"/>
      </w:pPr>
    </w:p>
    <w:p w14:paraId="5B74565E" w14:textId="77777777" w:rsidR="00910E0A" w:rsidRDefault="00910E0A" w:rsidP="00C2672A">
      <w:pPr>
        <w:jc w:val="both"/>
      </w:pPr>
    </w:p>
    <w:bookmarkStart w:id="32" w:name="_Toc165585836" w:displacedByCustomXml="next"/>
    <w:sdt>
      <w:sdtPr>
        <w:rPr>
          <w:rFonts w:asciiTheme="minorHAnsi" w:eastAsiaTheme="minorHAnsi" w:hAnsiTheme="minorHAnsi" w:cstheme="minorBidi"/>
          <w:color w:val="auto"/>
          <w:sz w:val="24"/>
          <w:szCs w:val="24"/>
        </w:rPr>
        <w:id w:val="-667933491"/>
        <w:docPartObj>
          <w:docPartGallery w:val="Bibliographies"/>
          <w:docPartUnique/>
        </w:docPartObj>
      </w:sdtPr>
      <w:sdtEndPr>
        <w:rPr>
          <w:rFonts w:eastAsiaTheme="minorEastAsia"/>
          <w:sz w:val="21"/>
          <w:szCs w:val="21"/>
        </w:rPr>
      </w:sdtEndPr>
      <w:sdtContent>
        <w:p w14:paraId="1DBF16DE" w14:textId="77777777" w:rsidR="00910E0A" w:rsidRPr="00C2672A" w:rsidRDefault="00910E0A" w:rsidP="00C2672A">
          <w:pPr>
            <w:pStyle w:val="Heading1"/>
            <w:jc w:val="both"/>
            <w:rPr>
              <w:rFonts w:ascii="Aptos" w:hAnsi="Aptos"/>
              <w:b/>
              <w:bCs/>
              <w:color w:val="000000" w:themeColor="text1"/>
              <w:sz w:val="36"/>
              <w:szCs w:val="36"/>
              <w:u w:val="single"/>
            </w:rPr>
          </w:pPr>
          <w:r w:rsidRPr="00C2672A">
            <w:rPr>
              <w:rFonts w:ascii="Aptos" w:hAnsi="Aptos"/>
              <w:b/>
              <w:bCs/>
              <w:color w:val="000000" w:themeColor="text1"/>
              <w:sz w:val="36"/>
              <w:szCs w:val="36"/>
              <w:u w:val="single"/>
            </w:rPr>
            <w:t>References</w:t>
          </w:r>
          <w:bookmarkEnd w:id="32"/>
        </w:p>
        <w:sdt>
          <w:sdtPr>
            <w:rPr>
              <w:rFonts w:ascii="Aptos" w:hAnsi="Aptos"/>
              <w:kern w:val="2"/>
              <w:sz w:val="24"/>
              <w:szCs w:val="24"/>
              <w14:ligatures w14:val="standardContextual"/>
            </w:rPr>
            <w:id w:val="84583253"/>
            <w:bibliography/>
          </w:sdtPr>
          <w:sdtEndPr>
            <w:rPr>
              <w:rFonts w:asciiTheme="minorHAnsi" w:hAnsiTheme="minorHAnsi"/>
              <w:kern w:val="0"/>
              <w:sz w:val="21"/>
              <w:szCs w:val="21"/>
              <w14:ligatures w14:val="none"/>
            </w:rPr>
          </w:sdtEndPr>
          <w:sdtContent>
            <w:p w14:paraId="46DD0004" w14:textId="77777777" w:rsidR="00910E0A" w:rsidRPr="00C2672A" w:rsidRDefault="00910E0A" w:rsidP="00C2672A">
              <w:pPr>
                <w:pStyle w:val="Bibliography"/>
                <w:jc w:val="both"/>
                <w:rPr>
                  <w:rFonts w:ascii="Aptos" w:hAnsi="Aptos"/>
                  <w:noProof/>
                  <w:sz w:val="24"/>
                  <w:szCs w:val="24"/>
                </w:rPr>
              </w:pPr>
              <w:r w:rsidRPr="00C2672A">
                <w:rPr>
                  <w:rFonts w:ascii="Aptos" w:hAnsi="Aptos"/>
                  <w:sz w:val="24"/>
                  <w:szCs w:val="24"/>
                </w:rPr>
                <w:fldChar w:fldCharType="begin"/>
              </w:r>
              <w:r w:rsidRPr="00C2672A">
                <w:rPr>
                  <w:rFonts w:ascii="Aptos" w:hAnsi="Aptos"/>
                  <w:sz w:val="24"/>
                  <w:szCs w:val="24"/>
                </w:rPr>
                <w:instrText xml:space="preserve"> BIBLIOGRAPHY </w:instrText>
              </w:r>
              <w:r w:rsidRPr="00C2672A">
                <w:rPr>
                  <w:rFonts w:ascii="Aptos" w:hAnsi="Aptos"/>
                  <w:sz w:val="24"/>
                  <w:szCs w:val="24"/>
                </w:rPr>
                <w:fldChar w:fldCharType="separate"/>
              </w:r>
              <w:r w:rsidRPr="00C2672A">
                <w:rPr>
                  <w:rFonts w:ascii="Aptos" w:hAnsi="Aptos"/>
                  <w:noProof/>
                  <w:sz w:val="24"/>
                  <w:szCs w:val="24"/>
                </w:rPr>
                <w:t xml:space="preserve">Akers, R., 2017. </w:t>
              </w:r>
              <w:r w:rsidRPr="00C2672A">
                <w:rPr>
                  <w:rFonts w:ascii="Aptos" w:hAnsi="Aptos"/>
                  <w:i/>
                  <w:iCs/>
                  <w:noProof/>
                  <w:sz w:val="24"/>
                  <w:szCs w:val="24"/>
                </w:rPr>
                <w:t xml:space="preserve">Social learning and social structure: A general theory of crime and deviance. </w:t>
              </w:r>
              <w:r w:rsidRPr="00C2672A">
                <w:rPr>
                  <w:rFonts w:ascii="Aptos" w:hAnsi="Aptos"/>
                  <w:noProof/>
                  <w:sz w:val="24"/>
                  <w:szCs w:val="24"/>
                </w:rPr>
                <w:t>New Jersey: Routledge LTD.</w:t>
              </w:r>
            </w:p>
            <w:p w14:paraId="27566A3A"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Allen, M., 2019. </w:t>
              </w:r>
              <w:r w:rsidRPr="00C2672A">
                <w:rPr>
                  <w:rFonts w:ascii="Aptos" w:hAnsi="Aptos"/>
                  <w:i/>
                  <w:iCs/>
                  <w:noProof/>
                  <w:sz w:val="24"/>
                  <w:szCs w:val="24"/>
                </w:rPr>
                <w:t xml:space="preserve">The Sage Encyclopedia of Communication research methods. </w:t>
              </w:r>
              <w:r w:rsidRPr="00C2672A">
                <w:rPr>
                  <w:rFonts w:ascii="Aptos" w:hAnsi="Aptos"/>
                  <w:noProof/>
                  <w:sz w:val="24"/>
                  <w:szCs w:val="24"/>
                </w:rPr>
                <w:t>London: Sage Publications.</w:t>
              </w:r>
            </w:p>
            <w:p w14:paraId="39360591"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American Psychiatric Association, 2015. </w:t>
              </w:r>
              <w:r w:rsidRPr="00C2672A">
                <w:rPr>
                  <w:rFonts w:ascii="Aptos" w:hAnsi="Aptos"/>
                  <w:i/>
                  <w:iCs/>
                  <w:noProof/>
                  <w:sz w:val="24"/>
                  <w:szCs w:val="24"/>
                </w:rPr>
                <w:t xml:space="preserve">Diagnostic and statistical manual of mental disorders. </w:t>
              </w:r>
              <w:r w:rsidRPr="00C2672A">
                <w:rPr>
                  <w:rFonts w:ascii="Aptos" w:hAnsi="Aptos"/>
                  <w:noProof/>
                  <w:sz w:val="24"/>
                  <w:szCs w:val="24"/>
                </w:rPr>
                <w:t>5 ed. Washington, DC: Oxford University Press.</w:t>
              </w:r>
            </w:p>
            <w:p w14:paraId="688064FD"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Anda, R., Felitti, V., Butchart, A. &amp; Brown, D., 2010. Building a framework for global survelliance of the public health implications of adverse childhood experiences. Volume 39, pp. 93-98.</w:t>
              </w:r>
            </w:p>
            <w:p w14:paraId="20AF2B88"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Andrade, C., 2020. Limitations of online surveys. </w:t>
              </w:r>
              <w:r w:rsidRPr="00C2672A">
                <w:rPr>
                  <w:rFonts w:ascii="Aptos" w:hAnsi="Aptos"/>
                  <w:i/>
                  <w:iCs/>
                  <w:noProof/>
                  <w:sz w:val="24"/>
                  <w:szCs w:val="24"/>
                </w:rPr>
                <w:t xml:space="preserve">Sage Journals, </w:t>
              </w:r>
              <w:r w:rsidRPr="00C2672A">
                <w:rPr>
                  <w:rFonts w:ascii="Aptos" w:hAnsi="Aptos"/>
                  <w:noProof/>
                  <w:sz w:val="24"/>
                  <w:szCs w:val="24"/>
                </w:rPr>
                <w:t>42(6).</w:t>
              </w:r>
            </w:p>
            <w:p w14:paraId="7B25D047"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Asmussen, K., Mcbride, T. &amp; Waddell, S., 2018. </w:t>
              </w:r>
              <w:r w:rsidRPr="00C2672A">
                <w:rPr>
                  <w:rFonts w:ascii="Aptos" w:hAnsi="Aptos"/>
                  <w:i/>
                  <w:iCs/>
                  <w:noProof/>
                  <w:sz w:val="24"/>
                  <w:szCs w:val="24"/>
                </w:rPr>
                <w:t xml:space="preserve">The potenial of early intervention for preventing and reducing ACE-related trauma. </w:t>
              </w:r>
              <w:r w:rsidRPr="00C2672A">
                <w:rPr>
                  <w:rFonts w:ascii="Aptos" w:hAnsi="Aptos"/>
                  <w:noProof/>
                  <w:sz w:val="24"/>
                  <w:szCs w:val="24"/>
                </w:rPr>
                <w:t>3 ed. Cambridge: Cambridge University Press.</w:t>
              </w:r>
            </w:p>
            <w:p w14:paraId="74B425C2"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Baglivio, M., Epps, N. &amp; Sheer, A., 2014. The prevalence of adverse childhood experiences (ACE) in the lives of juvenile offenders. </w:t>
              </w:r>
              <w:r w:rsidRPr="00C2672A">
                <w:rPr>
                  <w:rFonts w:ascii="Aptos" w:hAnsi="Aptos"/>
                  <w:i/>
                  <w:iCs/>
                  <w:noProof/>
                  <w:sz w:val="24"/>
                  <w:szCs w:val="24"/>
                </w:rPr>
                <w:t xml:space="preserve">Journal of juvenile justice, </w:t>
              </w:r>
              <w:r w:rsidRPr="00C2672A">
                <w:rPr>
                  <w:rFonts w:ascii="Aptos" w:hAnsi="Aptos"/>
                  <w:noProof/>
                  <w:sz w:val="24"/>
                  <w:szCs w:val="24"/>
                </w:rPr>
                <w:t>3(2), pp. 1-23.</w:t>
              </w:r>
            </w:p>
            <w:p w14:paraId="3E1967F5"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Basto-Pereiraa, M., Gouveia-Pereiab, M., Roberto-Pereira, C. &amp; Louise-Barrette, E., 2022. The global impact of adverse childhood experiences on criminal behaviour. Volume 124, pp. 105-459.</w:t>
              </w:r>
            </w:p>
            <w:p w14:paraId="6FB5EBCE"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Bellis, M. et al., 2015. </w:t>
              </w:r>
              <w:r w:rsidRPr="00C2672A">
                <w:rPr>
                  <w:rFonts w:ascii="Aptos" w:hAnsi="Aptos"/>
                  <w:i/>
                  <w:iCs/>
                  <w:noProof/>
                  <w:sz w:val="24"/>
                  <w:szCs w:val="24"/>
                </w:rPr>
                <w:t xml:space="preserve">Childhood experiences and their impact on health-harming behaviours in the welsh adult population, </w:t>
              </w:r>
              <w:r w:rsidRPr="00C2672A">
                <w:rPr>
                  <w:rFonts w:ascii="Aptos" w:hAnsi="Aptos"/>
                  <w:noProof/>
                  <w:sz w:val="24"/>
                  <w:szCs w:val="24"/>
                </w:rPr>
                <w:t>Wales: Public Health Wales.</w:t>
              </w:r>
            </w:p>
            <w:p w14:paraId="31243AD1"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Beyound Youth Custody, 2014. </w:t>
              </w:r>
              <w:r w:rsidRPr="00C2672A">
                <w:rPr>
                  <w:rFonts w:ascii="Aptos" w:hAnsi="Aptos"/>
                  <w:i/>
                  <w:iCs/>
                  <w:noProof/>
                  <w:sz w:val="24"/>
                  <w:szCs w:val="24"/>
                </w:rPr>
                <w:t xml:space="preserve">Young Offenders and trauma: Expereince and impact. </w:t>
              </w:r>
              <w:r w:rsidRPr="00C2672A">
                <w:rPr>
                  <w:rFonts w:ascii="Aptos" w:hAnsi="Aptos"/>
                  <w:noProof/>
                  <w:sz w:val="24"/>
                  <w:szCs w:val="24"/>
                </w:rPr>
                <w:t xml:space="preserve">[Online] </w:t>
              </w:r>
              <w:r w:rsidRPr="00C2672A">
                <w:rPr>
                  <w:rFonts w:ascii="Aptos" w:hAnsi="Aptos"/>
                  <w:noProof/>
                  <w:sz w:val="24"/>
                  <w:szCs w:val="24"/>
                </w:rPr>
                <w:br/>
                <w:t xml:space="preserve">Available at: </w:t>
              </w:r>
              <w:r w:rsidRPr="00C2672A">
                <w:rPr>
                  <w:rFonts w:ascii="Aptos" w:hAnsi="Aptos"/>
                  <w:noProof/>
                  <w:sz w:val="24"/>
                  <w:szCs w:val="24"/>
                  <w:u w:val="single"/>
                </w:rPr>
                <w:t>http://www.beyondyouthcustody.net/wp-content/uploads/BYC-Trauma-experience-and-impact-practitioners-guide.pdf</w:t>
              </w:r>
              <w:r w:rsidRPr="00C2672A">
                <w:rPr>
                  <w:rFonts w:ascii="Aptos" w:hAnsi="Aptos"/>
                  <w:noProof/>
                  <w:sz w:val="24"/>
                  <w:szCs w:val="24"/>
                </w:rPr>
                <w:br/>
                <w:t>[Accessed 7 December 2023].</w:t>
              </w:r>
            </w:p>
            <w:p w14:paraId="55F13CDD"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Blair , M. &amp; Boullier, M., 2018. Adverse Childhood Experinces. </w:t>
              </w:r>
              <w:r w:rsidRPr="00C2672A">
                <w:rPr>
                  <w:rFonts w:ascii="Aptos" w:hAnsi="Aptos"/>
                  <w:i/>
                  <w:iCs/>
                  <w:noProof/>
                  <w:sz w:val="24"/>
                  <w:szCs w:val="24"/>
                </w:rPr>
                <w:t xml:space="preserve">Science Direct, </w:t>
              </w:r>
              <w:r w:rsidRPr="00C2672A">
                <w:rPr>
                  <w:rFonts w:ascii="Aptos" w:hAnsi="Aptos"/>
                  <w:noProof/>
                  <w:sz w:val="24"/>
                  <w:szCs w:val="24"/>
                </w:rPr>
                <w:t>28(3), pp. 132-137.</w:t>
              </w:r>
            </w:p>
            <w:p w14:paraId="22B8DB6E"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Blakeman, I., 2011. The youth Justice system of England and Wales. </w:t>
              </w:r>
              <w:r w:rsidRPr="00C2672A">
                <w:rPr>
                  <w:rFonts w:ascii="Aptos" w:hAnsi="Aptos"/>
                  <w:i/>
                  <w:iCs/>
                  <w:noProof/>
                  <w:sz w:val="24"/>
                  <w:szCs w:val="24"/>
                </w:rPr>
                <w:t xml:space="preserve">UNAFEI Resource Material Series, </w:t>
              </w:r>
              <w:r w:rsidRPr="00C2672A">
                <w:rPr>
                  <w:rFonts w:ascii="Aptos" w:hAnsi="Aptos"/>
                  <w:noProof/>
                  <w:sz w:val="24"/>
                  <w:szCs w:val="24"/>
                </w:rPr>
                <w:t>Volume 78, pp. 1-3.</w:t>
              </w:r>
            </w:p>
            <w:p w14:paraId="28C6C914"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lastRenderedPageBreak/>
                <w:t xml:space="preserve">Brown, A., 2010. Qualitative method and compromise in applied social research. </w:t>
              </w:r>
              <w:r w:rsidRPr="00C2672A">
                <w:rPr>
                  <w:rFonts w:ascii="Aptos" w:hAnsi="Aptos"/>
                  <w:i/>
                  <w:iCs/>
                  <w:noProof/>
                  <w:sz w:val="24"/>
                  <w:szCs w:val="24"/>
                </w:rPr>
                <w:t xml:space="preserve">Sage Journals , </w:t>
              </w:r>
              <w:r w:rsidRPr="00C2672A">
                <w:rPr>
                  <w:rFonts w:ascii="Aptos" w:hAnsi="Aptos"/>
                  <w:noProof/>
                  <w:sz w:val="24"/>
                  <w:szCs w:val="24"/>
                </w:rPr>
                <w:t>10(2).</w:t>
              </w:r>
            </w:p>
            <w:p w14:paraId="6D1CCDFE"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Burrows, M., 2003. </w:t>
              </w:r>
              <w:r w:rsidRPr="00C2672A">
                <w:rPr>
                  <w:rFonts w:ascii="Aptos" w:hAnsi="Aptos"/>
                  <w:i/>
                  <w:iCs/>
                  <w:noProof/>
                  <w:sz w:val="24"/>
                  <w:szCs w:val="24"/>
                </w:rPr>
                <w:t xml:space="preserve">Evaluation of the youth inclusion programme:End of phase one report, </w:t>
              </w:r>
              <w:r w:rsidRPr="00C2672A">
                <w:rPr>
                  <w:rFonts w:ascii="Aptos" w:hAnsi="Aptos"/>
                  <w:noProof/>
                  <w:sz w:val="24"/>
                  <w:szCs w:val="24"/>
                </w:rPr>
                <w:t>London: Youth Justice Board.</w:t>
              </w:r>
            </w:p>
            <w:p w14:paraId="05177F4A"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Burrows, M., 2003. </w:t>
              </w:r>
              <w:r w:rsidRPr="00C2672A">
                <w:rPr>
                  <w:rFonts w:ascii="Aptos" w:hAnsi="Aptos"/>
                  <w:i/>
                  <w:iCs/>
                  <w:noProof/>
                  <w:sz w:val="24"/>
                  <w:szCs w:val="24"/>
                </w:rPr>
                <w:t xml:space="preserve">Evaulation of the Youth Inclusion Programme, </w:t>
              </w:r>
              <w:r w:rsidRPr="00C2672A">
                <w:rPr>
                  <w:rFonts w:ascii="Aptos" w:hAnsi="Aptos"/>
                  <w:noProof/>
                  <w:sz w:val="24"/>
                  <w:szCs w:val="24"/>
                </w:rPr>
                <w:t>London: Youth Justice.</w:t>
              </w:r>
            </w:p>
            <w:p w14:paraId="717AF0A7"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Carnie, J. et al., 2017. </w:t>
              </w:r>
              <w:r w:rsidRPr="00C2672A">
                <w:rPr>
                  <w:rFonts w:ascii="Aptos" w:hAnsi="Aptos"/>
                  <w:i/>
                  <w:iCs/>
                  <w:noProof/>
                  <w:sz w:val="24"/>
                  <w:szCs w:val="24"/>
                </w:rPr>
                <w:t xml:space="preserve">Prisoner Survey: 16th series research strategy and innovation, </w:t>
              </w:r>
              <w:r w:rsidRPr="00C2672A">
                <w:rPr>
                  <w:rFonts w:ascii="Aptos" w:hAnsi="Aptos"/>
                  <w:noProof/>
                  <w:sz w:val="24"/>
                  <w:szCs w:val="24"/>
                </w:rPr>
                <w:t>Scotland: Scottish Prison Service.</w:t>
              </w:r>
            </w:p>
            <w:p w14:paraId="146F2E68"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Caspi, A., Moffitt, T. &amp; McClay, J., 2002. Role of genotype in the cycle of violence in maltreated children. Volume 297, pp. 851-854.</w:t>
              </w:r>
            </w:p>
            <w:p w14:paraId="08540973"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Centers for Disease control and prevention, 2013. </w:t>
              </w:r>
              <w:r w:rsidRPr="00C2672A">
                <w:rPr>
                  <w:rFonts w:ascii="Aptos" w:hAnsi="Aptos"/>
                  <w:i/>
                  <w:iCs/>
                  <w:noProof/>
                  <w:sz w:val="24"/>
                  <w:szCs w:val="24"/>
                </w:rPr>
                <w:t xml:space="preserve">Adverse childhood exepriences study; prevelance of individual adverse childhood expereinces. </w:t>
              </w:r>
              <w:r w:rsidRPr="00C2672A">
                <w:rPr>
                  <w:rFonts w:ascii="Aptos" w:hAnsi="Aptos"/>
                  <w:noProof/>
                  <w:sz w:val="24"/>
                  <w:szCs w:val="24"/>
                </w:rPr>
                <w:t xml:space="preserve">[Online] </w:t>
              </w:r>
              <w:r w:rsidRPr="00C2672A">
                <w:rPr>
                  <w:rFonts w:ascii="Aptos" w:hAnsi="Aptos"/>
                  <w:noProof/>
                  <w:sz w:val="24"/>
                  <w:szCs w:val="24"/>
                </w:rPr>
                <w:br/>
                <w:t xml:space="preserve">Available at: </w:t>
              </w:r>
              <w:r w:rsidRPr="00C2672A">
                <w:rPr>
                  <w:rFonts w:ascii="Aptos" w:hAnsi="Aptos"/>
                  <w:noProof/>
                  <w:sz w:val="24"/>
                  <w:szCs w:val="24"/>
                  <w:u w:val="single"/>
                </w:rPr>
                <w:t>http://www.cdc.gov/ace/prevalence.htm</w:t>
              </w:r>
              <w:r w:rsidRPr="00C2672A">
                <w:rPr>
                  <w:rFonts w:ascii="Aptos" w:hAnsi="Aptos"/>
                  <w:noProof/>
                  <w:sz w:val="24"/>
                  <w:szCs w:val="24"/>
                </w:rPr>
                <w:br/>
                <w:t>[Accessed 7 December 2023].</w:t>
              </w:r>
            </w:p>
            <w:p w14:paraId="1AFB4710"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Chiang, C., Price, P., Leighton, D. &amp; Cuttler, C., 2015. </w:t>
              </w:r>
              <w:r w:rsidRPr="00C2672A">
                <w:rPr>
                  <w:rFonts w:ascii="Aptos" w:hAnsi="Aptos"/>
                  <w:i/>
                  <w:iCs/>
                  <w:noProof/>
                  <w:sz w:val="24"/>
                  <w:szCs w:val="24"/>
                </w:rPr>
                <w:t xml:space="preserve">Research Methods in psychology. </w:t>
              </w:r>
              <w:r w:rsidRPr="00C2672A">
                <w:rPr>
                  <w:rFonts w:ascii="Aptos" w:hAnsi="Aptos"/>
                  <w:noProof/>
                  <w:sz w:val="24"/>
                  <w:szCs w:val="24"/>
                </w:rPr>
                <w:t>2 ed. Canada: OpenED.</w:t>
              </w:r>
            </w:p>
            <w:p w14:paraId="34E1F2D3"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Chyung, S., 2017. </w:t>
              </w:r>
              <w:r w:rsidRPr="00C2672A">
                <w:rPr>
                  <w:rFonts w:ascii="Aptos" w:hAnsi="Aptos"/>
                  <w:i/>
                  <w:iCs/>
                  <w:noProof/>
                  <w:sz w:val="24"/>
                  <w:szCs w:val="24"/>
                </w:rPr>
                <w:t xml:space="preserve">Evidence-Based Survey Design: The Use of a, </w:t>
              </w:r>
              <w:r w:rsidRPr="00C2672A">
                <w:rPr>
                  <w:rFonts w:ascii="Aptos" w:hAnsi="Aptos"/>
                  <w:noProof/>
                  <w:sz w:val="24"/>
                  <w:szCs w:val="24"/>
                </w:rPr>
                <w:t>Idaho: Bosie State University.</w:t>
              </w:r>
            </w:p>
            <w:p w14:paraId="5B2D6377"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Cicchetti, D., 1985. The emergence of developmental psychopathology.. Volume 55, pp. 1-7.</w:t>
              </w:r>
            </w:p>
            <w:p w14:paraId="774DABC3"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Cicchetti, D. &amp; Toth, S., 2005. Child Maltreatment. Annual review of clinical psychology. Volume 1, pp. 409-438.</w:t>
              </w:r>
            </w:p>
            <w:p w14:paraId="79C34861"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Cohen, D., 2007. An international field study of the reliability and validity of a disease-specific questionnaire module (the QLQ-MY20) in assessing the quality of life of patients with multiple myeloma. 43(11), pp. 1670-1678.</w:t>
              </w:r>
            </w:p>
            <w:p w14:paraId="53BCAAD9"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CrimeRate, 2024. </w:t>
              </w:r>
              <w:r w:rsidRPr="00C2672A">
                <w:rPr>
                  <w:rFonts w:ascii="Aptos" w:hAnsi="Aptos"/>
                  <w:i/>
                  <w:iCs/>
                  <w:noProof/>
                  <w:sz w:val="24"/>
                  <w:szCs w:val="24"/>
                </w:rPr>
                <w:t xml:space="preserve">UK Crime rates 2023-2024. </w:t>
              </w:r>
              <w:r w:rsidRPr="00C2672A">
                <w:rPr>
                  <w:rFonts w:ascii="Aptos" w:hAnsi="Aptos"/>
                  <w:noProof/>
                  <w:sz w:val="24"/>
                  <w:szCs w:val="24"/>
                </w:rPr>
                <w:t xml:space="preserve">[Online] </w:t>
              </w:r>
              <w:r w:rsidRPr="00C2672A">
                <w:rPr>
                  <w:rFonts w:ascii="Aptos" w:hAnsi="Aptos"/>
                  <w:noProof/>
                  <w:sz w:val="24"/>
                  <w:szCs w:val="24"/>
                </w:rPr>
                <w:br/>
                <w:t xml:space="preserve">Available at: </w:t>
              </w:r>
              <w:r w:rsidRPr="00C2672A">
                <w:rPr>
                  <w:rFonts w:ascii="Aptos" w:hAnsi="Aptos"/>
                  <w:noProof/>
                  <w:sz w:val="24"/>
                  <w:szCs w:val="24"/>
                  <w:u w:val="single"/>
                </w:rPr>
                <w:t>https://crimerate.co.uk/#:~:text=The%20crime%20rate%20in%20the%20United%20Kingdom%20was,was%20England%2C%20at%2089.18%20crimes%20per%201%2C000%20people.</w:t>
              </w:r>
              <w:r w:rsidRPr="00C2672A">
                <w:rPr>
                  <w:rFonts w:ascii="Aptos" w:hAnsi="Aptos"/>
                  <w:noProof/>
                  <w:sz w:val="24"/>
                  <w:szCs w:val="24"/>
                </w:rPr>
                <w:br/>
                <w:t>[Accessed 30 April 2024].</w:t>
              </w:r>
            </w:p>
            <w:p w14:paraId="07F3192F"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Curtis, G., 1963. Violence breeds violence- perhaps?. Volume 120, pp. 386-387.</w:t>
              </w:r>
            </w:p>
            <w:p w14:paraId="1419C518"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lastRenderedPageBreak/>
                <w:t>Dierkhising, C. &amp; Woods-Jaeger, B., 2013. Trauma histories among justice involved youth: Findings from the national child traumatic stress network. Volume 4, pp. 1-12.</w:t>
              </w:r>
            </w:p>
            <w:p w14:paraId="3BAAD2DB"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Dominguez, s. &amp; Hollstein, B., 2014. </w:t>
              </w:r>
              <w:r w:rsidRPr="00C2672A">
                <w:rPr>
                  <w:rFonts w:ascii="Aptos" w:hAnsi="Aptos"/>
                  <w:i/>
                  <w:iCs/>
                  <w:noProof/>
                  <w:sz w:val="24"/>
                  <w:szCs w:val="24"/>
                </w:rPr>
                <w:t xml:space="preserve">Mixed Methods Social Networks Research: Design and Applications. </w:t>
              </w:r>
              <w:r w:rsidRPr="00C2672A">
                <w:rPr>
                  <w:rFonts w:ascii="Aptos" w:hAnsi="Aptos"/>
                  <w:noProof/>
                  <w:sz w:val="24"/>
                  <w:szCs w:val="24"/>
                </w:rPr>
                <w:t>New York: Cambridge University Press.</w:t>
              </w:r>
            </w:p>
            <w:p w14:paraId="2367EAAF"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Douven, I., 2022. </w:t>
              </w:r>
              <w:r w:rsidRPr="00C2672A">
                <w:rPr>
                  <w:rFonts w:ascii="Aptos" w:hAnsi="Aptos"/>
                  <w:i/>
                  <w:iCs/>
                  <w:noProof/>
                  <w:sz w:val="24"/>
                  <w:szCs w:val="24"/>
                </w:rPr>
                <w:t xml:space="preserve">The Art of Abduction. </w:t>
              </w:r>
              <w:r w:rsidRPr="00C2672A">
                <w:rPr>
                  <w:rFonts w:ascii="Aptos" w:hAnsi="Aptos"/>
                  <w:noProof/>
                  <w:sz w:val="24"/>
                  <w:szCs w:val="24"/>
                </w:rPr>
                <w:t>Massachusetts: MIT Press.</w:t>
              </w:r>
            </w:p>
            <w:p w14:paraId="64A30E38"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Dudovskiy, J., 2022. An ultimate guide to writing a dissertation in business studies: A step-by-step assistance. </w:t>
              </w:r>
            </w:p>
            <w:p w14:paraId="5E656198"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Evans, C., 2014. Addressing Trauma and psychosocial development in juvenile justice-involved youth: A synthesis of the developmental neuroscience juvenile justice and trauma literature. </w:t>
              </w:r>
              <w:r w:rsidRPr="00C2672A">
                <w:rPr>
                  <w:rFonts w:ascii="Aptos" w:hAnsi="Aptos"/>
                  <w:i/>
                  <w:iCs/>
                  <w:noProof/>
                  <w:sz w:val="24"/>
                  <w:szCs w:val="24"/>
                </w:rPr>
                <w:t xml:space="preserve">Laws, </w:t>
              </w:r>
              <w:r w:rsidRPr="00C2672A">
                <w:rPr>
                  <w:rFonts w:ascii="Aptos" w:hAnsi="Aptos"/>
                  <w:noProof/>
                  <w:sz w:val="24"/>
                  <w:szCs w:val="24"/>
                </w:rPr>
                <w:t>Volume 3, pp. 744-758.</w:t>
              </w:r>
            </w:p>
            <w:p w14:paraId="725DE998"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Evans, C., Sheridan, M. &amp; Jones, S., 2019. </w:t>
              </w:r>
              <w:r w:rsidRPr="00C2672A">
                <w:rPr>
                  <w:rFonts w:ascii="Aptos" w:hAnsi="Aptos"/>
                  <w:i/>
                  <w:iCs/>
                  <w:noProof/>
                  <w:sz w:val="24"/>
                  <w:szCs w:val="24"/>
                </w:rPr>
                <w:t xml:space="preserve">Adverse Childhood Experiences , </w:t>
              </w:r>
              <w:r w:rsidRPr="00C2672A">
                <w:rPr>
                  <w:rFonts w:ascii="Aptos" w:hAnsi="Aptos"/>
                  <w:noProof/>
                  <w:sz w:val="24"/>
                  <w:szCs w:val="24"/>
                </w:rPr>
                <w:t>Swansea: Swansea Council.</w:t>
              </w:r>
            </w:p>
            <w:p w14:paraId="17D76335"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Farrington, D., 2011. Families and crime. Crime and public policy. Volume 12, pp. 130-157.</w:t>
              </w:r>
            </w:p>
            <w:p w14:paraId="3D05ACD0"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FBI National Press Office, 2023. </w:t>
              </w:r>
              <w:r w:rsidRPr="00C2672A">
                <w:rPr>
                  <w:rFonts w:ascii="Aptos" w:hAnsi="Aptos"/>
                  <w:i/>
                  <w:iCs/>
                  <w:noProof/>
                  <w:sz w:val="24"/>
                  <w:szCs w:val="24"/>
                </w:rPr>
                <w:t xml:space="preserve">FBI Releases 2022 crime in the nation statistics , </w:t>
              </w:r>
              <w:r w:rsidRPr="00C2672A">
                <w:rPr>
                  <w:rFonts w:ascii="Aptos" w:hAnsi="Aptos"/>
                  <w:noProof/>
                  <w:sz w:val="24"/>
                  <w:szCs w:val="24"/>
                </w:rPr>
                <w:t>Washington DC: FBI National Press Office.</w:t>
              </w:r>
            </w:p>
            <w:p w14:paraId="1DC3891F"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Felitti, V., 1998. Relationship of childhood abuse and household dysfuntion to many of the leasing cuases of death in adults. The adverse childhood exepreinces (ACE) study. 17(8), pp. 245-258.</w:t>
              </w:r>
            </w:p>
            <w:p w14:paraId="717030C4"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Felitti, V. et al., 1998. Relationship of childhood abuse and household dysfunction to many of the leading causes of death in adults. Volume 14, pp. 245-258.</w:t>
              </w:r>
            </w:p>
            <w:p w14:paraId="780BCC7B"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Felson, R. &amp; Lane, K., 2009. Social learning, sexual and physical abuse, and adult crime.. 35(6), pp. 489-501.</w:t>
              </w:r>
            </w:p>
            <w:p w14:paraId="77B07F7E"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Ferrie, J., Miller, H. &amp; Hunter, S., 2020. </w:t>
              </w:r>
              <w:r w:rsidRPr="00C2672A">
                <w:rPr>
                  <w:rFonts w:ascii="Aptos" w:hAnsi="Aptos"/>
                  <w:i/>
                  <w:iCs/>
                  <w:noProof/>
                  <w:sz w:val="24"/>
                  <w:szCs w:val="24"/>
                </w:rPr>
                <w:t xml:space="preserve">Psychosocial outcomes of mental illness stigma in children and adolescents: A mixed methods systmatic review. </w:t>
              </w:r>
              <w:r w:rsidRPr="00C2672A">
                <w:rPr>
                  <w:rFonts w:ascii="Aptos" w:hAnsi="Aptos"/>
                  <w:noProof/>
                  <w:sz w:val="24"/>
                  <w:szCs w:val="24"/>
                </w:rPr>
                <w:t xml:space="preserve">[Online] </w:t>
              </w:r>
              <w:r w:rsidRPr="00C2672A">
                <w:rPr>
                  <w:rFonts w:ascii="Aptos" w:hAnsi="Aptos"/>
                  <w:noProof/>
                  <w:sz w:val="24"/>
                  <w:szCs w:val="24"/>
                </w:rPr>
                <w:br/>
                <w:t xml:space="preserve">Available at: </w:t>
              </w:r>
              <w:r w:rsidRPr="00C2672A">
                <w:rPr>
                  <w:rFonts w:ascii="Aptos" w:hAnsi="Aptos"/>
                  <w:noProof/>
                  <w:sz w:val="24"/>
                  <w:szCs w:val="24"/>
                  <w:u w:val="single"/>
                </w:rPr>
                <w:t>https://www.researchgate.net/publication/340108654_Psychosocial_Outcomes_of_Mental_Illness_Stigma_in_Children_and_Adolescents_A_Mixed-Methods_Systematic_Review</w:t>
              </w:r>
              <w:r w:rsidRPr="00C2672A">
                <w:rPr>
                  <w:rFonts w:ascii="Aptos" w:hAnsi="Aptos"/>
                  <w:noProof/>
                  <w:sz w:val="24"/>
                  <w:szCs w:val="24"/>
                </w:rPr>
                <w:br/>
                <w:t>[Accessed 8 Feburary 2023].</w:t>
              </w:r>
            </w:p>
            <w:p w14:paraId="49180BDE"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Finkelhor, D., 2018. Screening for adverse childhood experiences (ACEs): cautions and suggestions. </w:t>
              </w:r>
              <w:r w:rsidRPr="00C2672A">
                <w:rPr>
                  <w:rFonts w:ascii="Aptos" w:hAnsi="Aptos"/>
                  <w:i/>
                  <w:iCs/>
                  <w:noProof/>
                  <w:sz w:val="24"/>
                  <w:szCs w:val="24"/>
                </w:rPr>
                <w:t xml:space="preserve">Child, abuse and neglect , </w:t>
              </w:r>
              <w:r w:rsidRPr="00C2672A">
                <w:rPr>
                  <w:rFonts w:ascii="Aptos" w:hAnsi="Aptos"/>
                  <w:noProof/>
                  <w:sz w:val="24"/>
                  <w:szCs w:val="24"/>
                </w:rPr>
                <w:t>Volume 85, pp. 174-179.</w:t>
              </w:r>
            </w:p>
            <w:p w14:paraId="3A8C30AB"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lastRenderedPageBreak/>
                <w:t>Flaherty, E., Litrownik, A. &amp; Dubowitz, H., 2015. Trajectories of Adverse childhood experiences and self-reported health at age 18. 15(5), pp. 503-509.</w:t>
              </w:r>
            </w:p>
            <w:p w14:paraId="2F33F4FA"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Ford, J., Kerig, P., Feierman, J. &amp; Desai, N., 2016. Psychosocial interventions for traumatised youth in the juvenile justice system: Research, evidence base, and clinical/legal challenges. </w:t>
              </w:r>
              <w:r w:rsidRPr="00C2672A">
                <w:rPr>
                  <w:rFonts w:ascii="Aptos" w:hAnsi="Aptos"/>
                  <w:i/>
                  <w:iCs/>
                  <w:noProof/>
                  <w:sz w:val="24"/>
                  <w:szCs w:val="24"/>
                </w:rPr>
                <w:t xml:space="preserve">Journal of juvenile justice, </w:t>
              </w:r>
              <w:r w:rsidRPr="00C2672A">
                <w:rPr>
                  <w:rFonts w:ascii="Aptos" w:hAnsi="Aptos"/>
                  <w:noProof/>
                  <w:sz w:val="24"/>
                  <w:szCs w:val="24"/>
                </w:rPr>
                <w:t>5(1), pp. 44-62.</w:t>
              </w:r>
            </w:p>
            <w:p w14:paraId="7749E106"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Fox, D., Piquero, A. &amp; Jennings, W., 2014. </w:t>
              </w:r>
              <w:r w:rsidRPr="00C2672A">
                <w:rPr>
                  <w:rFonts w:ascii="Aptos" w:hAnsi="Aptos"/>
                  <w:i/>
                  <w:iCs/>
                  <w:noProof/>
                  <w:sz w:val="24"/>
                  <w:szCs w:val="24"/>
                </w:rPr>
                <w:t xml:space="preserve">Serious, chronic, and violent offenders. </w:t>
              </w:r>
              <w:r w:rsidRPr="00C2672A">
                <w:rPr>
                  <w:rFonts w:ascii="Aptos" w:hAnsi="Aptos"/>
                  <w:noProof/>
                  <w:sz w:val="24"/>
                  <w:szCs w:val="24"/>
                </w:rPr>
                <w:t>New York: Oxford university press.</w:t>
              </w:r>
            </w:p>
            <w:p w14:paraId="684AAAF3"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Goodall, K., 2022. </w:t>
              </w:r>
              <w:r w:rsidRPr="00C2672A">
                <w:rPr>
                  <w:rFonts w:ascii="Aptos" w:hAnsi="Aptos"/>
                  <w:i/>
                  <w:iCs/>
                  <w:noProof/>
                  <w:sz w:val="24"/>
                  <w:szCs w:val="24"/>
                </w:rPr>
                <w:t xml:space="preserve">Truma informed policing. </w:t>
              </w:r>
              <w:r w:rsidRPr="00C2672A">
                <w:rPr>
                  <w:rFonts w:ascii="Aptos" w:hAnsi="Aptos"/>
                  <w:noProof/>
                  <w:sz w:val="24"/>
                  <w:szCs w:val="24"/>
                </w:rPr>
                <w:t xml:space="preserve">[Online] </w:t>
              </w:r>
              <w:r w:rsidRPr="00C2672A">
                <w:rPr>
                  <w:rFonts w:ascii="Aptos" w:hAnsi="Aptos"/>
                  <w:noProof/>
                  <w:sz w:val="24"/>
                  <w:szCs w:val="24"/>
                </w:rPr>
                <w:br/>
                <w:t xml:space="preserve">Available at: </w:t>
              </w:r>
              <w:r w:rsidRPr="00C2672A">
                <w:rPr>
                  <w:rFonts w:ascii="Aptos" w:hAnsi="Aptos"/>
                  <w:noProof/>
                  <w:sz w:val="24"/>
                  <w:szCs w:val="24"/>
                  <w:u w:val="single"/>
                </w:rPr>
                <w:t>https://crestresearch.ac.uk/comment/trauma-informed-policing/</w:t>
              </w:r>
              <w:r w:rsidRPr="00C2672A">
                <w:rPr>
                  <w:rFonts w:ascii="Aptos" w:hAnsi="Aptos"/>
                  <w:noProof/>
                  <w:sz w:val="24"/>
                  <w:szCs w:val="24"/>
                </w:rPr>
                <w:br/>
                <w:t>[Accessed 9 Novmeber 2023].</w:t>
              </w:r>
            </w:p>
            <w:p w14:paraId="138D0B37"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Greener, S., 2018. Research limitations:the need for honesty and common sense. </w:t>
              </w:r>
              <w:r w:rsidRPr="00C2672A">
                <w:rPr>
                  <w:rFonts w:ascii="Aptos" w:hAnsi="Aptos"/>
                  <w:i/>
                  <w:iCs/>
                  <w:noProof/>
                  <w:sz w:val="24"/>
                  <w:szCs w:val="24"/>
                </w:rPr>
                <w:t xml:space="preserve">Interactive learning environments, </w:t>
              </w:r>
              <w:r w:rsidRPr="00C2672A">
                <w:rPr>
                  <w:rFonts w:ascii="Aptos" w:hAnsi="Aptos"/>
                  <w:noProof/>
                  <w:sz w:val="24"/>
                  <w:szCs w:val="24"/>
                </w:rPr>
                <w:t>26(5), pp. 567-568.</w:t>
              </w:r>
            </w:p>
            <w:p w14:paraId="24F3F5C7"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Hall, S. &amp; Canton, R., 2014. </w:t>
              </w:r>
              <w:r w:rsidRPr="00C2672A">
                <w:rPr>
                  <w:rFonts w:ascii="Aptos" w:hAnsi="Aptos"/>
                  <w:i/>
                  <w:iCs/>
                  <w:noProof/>
                  <w:sz w:val="24"/>
                  <w:szCs w:val="24"/>
                </w:rPr>
                <w:t xml:space="preserve">Probation in Europe, </w:t>
              </w:r>
              <w:r w:rsidRPr="00C2672A">
                <w:rPr>
                  <w:rFonts w:ascii="Aptos" w:hAnsi="Aptos"/>
                  <w:noProof/>
                  <w:sz w:val="24"/>
                  <w:szCs w:val="24"/>
                </w:rPr>
                <w:t>London: The European Organisation for probation.</w:t>
              </w:r>
            </w:p>
            <w:p w14:paraId="3E28A0FE"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Hosken, D., Hunt, J. &amp; Wedell, N., 2019. </w:t>
              </w:r>
              <w:r w:rsidRPr="00C2672A">
                <w:rPr>
                  <w:rFonts w:ascii="Aptos" w:hAnsi="Aptos"/>
                  <w:i/>
                  <w:iCs/>
                  <w:noProof/>
                  <w:sz w:val="24"/>
                  <w:szCs w:val="24"/>
                </w:rPr>
                <w:t xml:space="preserve">Genes and behaviour:Beyound nature-nuture. </w:t>
              </w:r>
              <w:r w:rsidRPr="00C2672A">
                <w:rPr>
                  <w:rFonts w:ascii="Aptos" w:hAnsi="Aptos"/>
                  <w:noProof/>
                  <w:sz w:val="24"/>
                  <w:szCs w:val="24"/>
                </w:rPr>
                <w:t>West Sussex: Wiley Publishers .</w:t>
              </w:r>
            </w:p>
            <w:p w14:paraId="37B517FA"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Ingirie , B., Amaratunga, D. &amp; Wedawatta, G., 2011. </w:t>
              </w:r>
              <w:r w:rsidRPr="00C2672A">
                <w:rPr>
                  <w:rFonts w:ascii="Aptos" w:hAnsi="Aptos"/>
                  <w:i/>
                  <w:iCs/>
                  <w:noProof/>
                  <w:sz w:val="24"/>
                  <w:szCs w:val="24"/>
                </w:rPr>
                <w:t xml:space="preserve">Case study as a research strategy: investigating extreme weather resiliance of construction SMEs in the UK. </w:t>
              </w:r>
              <w:r w:rsidRPr="00C2672A">
                <w:rPr>
                  <w:rFonts w:ascii="Aptos" w:hAnsi="Aptos"/>
                  <w:noProof/>
                  <w:sz w:val="24"/>
                  <w:szCs w:val="24"/>
                </w:rPr>
                <w:t>Kandalama: 7th Annual international conference of international institute for infrastructure.</w:t>
              </w:r>
            </w:p>
            <w:p w14:paraId="39659448"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Jennings, W. &amp; Piquero, A., 2014. </w:t>
              </w:r>
              <w:r w:rsidRPr="00C2672A">
                <w:rPr>
                  <w:rFonts w:ascii="Aptos" w:hAnsi="Aptos"/>
                  <w:i/>
                  <w:iCs/>
                  <w:noProof/>
                  <w:sz w:val="24"/>
                  <w:szCs w:val="24"/>
                </w:rPr>
                <w:t xml:space="preserve">Serious, chronic, and violent offenders. </w:t>
              </w:r>
              <w:r w:rsidRPr="00C2672A">
                <w:rPr>
                  <w:rFonts w:ascii="Aptos" w:hAnsi="Aptos"/>
                  <w:noProof/>
                  <w:sz w:val="24"/>
                  <w:szCs w:val="24"/>
                </w:rPr>
                <w:t>New York: Oxford Univerity Press.</w:t>
              </w:r>
            </w:p>
            <w:p w14:paraId="08F66C6B"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Johnson, R. &amp; Onwuegbuzie, A., 2004. Mixed research methods: A research paradigm whose time has come. </w:t>
              </w:r>
              <w:r w:rsidRPr="00C2672A">
                <w:rPr>
                  <w:rFonts w:ascii="Aptos" w:hAnsi="Aptos"/>
                  <w:i/>
                  <w:iCs/>
                  <w:noProof/>
                  <w:sz w:val="24"/>
                  <w:szCs w:val="24"/>
                </w:rPr>
                <w:t xml:space="preserve">Sage Journals, </w:t>
              </w:r>
              <w:r w:rsidRPr="00C2672A">
                <w:rPr>
                  <w:rFonts w:ascii="Aptos" w:hAnsi="Aptos"/>
                  <w:noProof/>
                  <w:sz w:val="24"/>
                  <w:szCs w:val="24"/>
                </w:rPr>
                <w:t>33(7).</w:t>
              </w:r>
            </w:p>
            <w:p w14:paraId="70AA0BAD"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Kalmakis, K. &amp; Chandler, G., 2014. Adverse childhood experiences: Towards a clear conceptual meaning. 70(7), pp. 1489-1501.</w:t>
              </w:r>
            </w:p>
            <w:p w14:paraId="468EDEA3"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Kaushik, V. &amp; Walsh, C., 2019. Pragmatism as a research paradigm and its implications for social work research. 8(9).</w:t>
              </w:r>
            </w:p>
            <w:p w14:paraId="71FFF78B"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Kerker, B., Hurlbert, M., Horwitz, S. &amp; Landsverk, J., 2015. Adverse childhood experiences and mental health, chronic medical conditions and development in young children. 15(5), pp. 510-517.</w:t>
              </w:r>
            </w:p>
            <w:p w14:paraId="03C871A8"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Key, B., Kohl, A. &amp; Elflein, J., 2023. </w:t>
              </w:r>
              <w:r w:rsidRPr="00C2672A">
                <w:rPr>
                  <w:rFonts w:ascii="Aptos" w:hAnsi="Aptos"/>
                  <w:i/>
                  <w:iCs/>
                  <w:noProof/>
                  <w:sz w:val="24"/>
                  <w:szCs w:val="24"/>
                </w:rPr>
                <w:t xml:space="preserve">U.S. - number of serious violent crimes by youth 1980-2021, </w:t>
              </w:r>
              <w:r w:rsidRPr="00C2672A">
                <w:rPr>
                  <w:rFonts w:ascii="Aptos" w:hAnsi="Aptos"/>
                  <w:noProof/>
                  <w:sz w:val="24"/>
                  <w:szCs w:val="24"/>
                </w:rPr>
                <w:t>United States : Statista Research Department.</w:t>
              </w:r>
            </w:p>
            <w:p w14:paraId="3BBCEBB6"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lastRenderedPageBreak/>
                <w:t xml:space="preserve">Krug, E. &amp; Dahkberg, J., 2002. Violence - A Global Health Problem. </w:t>
              </w:r>
              <w:r w:rsidRPr="00C2672A">
                <w:rPr>
                  <w:rFonts w:ascii="Aptos" w:hAnsi="Aptos"/>
                  <w:i/>
                  <w:iCs/>
                  <w:noProof/>
                  <w:sz w:val="24"/>
                  <w:szCs w:val="24"/>
                </w:rPr>
                <w:t xml:space="preserve">World report on violence and health , </w:t>
              </w:r>
              <w:r w:rsidRPr="00C2672A">
                <w:rPr>
                  <w:rFonts w:ascii="Aptos" w:hAnsi="Aptos"/>
                  <w:noProof/>
                  <w:sz w:val="24"/>
                  <w:szCs w:val="24"/>
                </w:rPr>
                <w:t>1(21), pp. 35-37.</w:t>
              </w:r>
            </w:p>
            <w:p w14:paraId="59AB6900"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Lakshmi, S. &amp; Mohideen, M., 2013. Issues in reliability and validity of research. </w:t>
              </w:r>
              <w:r w:rsidRPr="00C2672A">
                <w:rPr>
                  <w:rFonts w:ascii="Aptos" w:hAnsi="Aptos"/>
                  <w:i/>
                  <w:iCs/>
                  <w:noProof/>
                  <w:sz w:val="24"/>
                  <w:szCs w:val="24"/>
                </w:rPr>
                <w:t xml:space="preserve">International journal of management, </w:t>
              </w:r>
              <w:r w:rsidRPr="00C2672A">
                <w:rPr>
                  <w:rFonts w:ascii="Aptos" w:hAnsi="Aptos"/>
                  <w:noProof/>
                  <w:sz w:val="24"/>
                  <w:szCs w:val="24"/>
                </w:rPr>
                <w:t>3(4), p. 2752.</w:t>
              </w:r>
            </w:p>
            <w:p w14:paraId="1FE81492"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Larkin, W. &amp; Cairns, P., 2020. Addressing adverse childhood experiences: Implications for professional practice. </w:t>
              </w:r>
              <w:r w:rsidRPr="00C2672A">
                <w:rPr>
                  <w:rFonts w:ascii="Aptos" w:hAnsi="Aptos"/>
                  <w:i/>
                  <w:iCs/>
                  <w:noProof/>
                  <w:sz w:val="24"/>
                  <w:szCs w:val="24"/>
                </w:rPr>
                <w:t xml:space="preserve">British journal of general practice , </w:t>
              </w:r>
              <w:r w:rsidRPr="00C2672A">
                <w:rPr>
                  <w:rFonts w:ascii="Aptos" w:hAnsi="Aptos"/>
                  <w:noProof/>
                  <w:sz w:val="24"/>
                  <w:szCs w:val="24"/>
                </w:rPr>
                <w:t>70(693).</w:t>
              </w:r>
            </w:p>
            <w:p w14:paraId="2569EA46"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Lavrakas, P., 2008. </w:t>
              </w:r>
              <w:r w:rsidRPr="00C2672A">
                <w:rPr>
                  <w:rFonts w:ascii="Aptos" w:hAnsi="Aptos"/>
                  <w:i/>
                  <w:iCs/>
                  <w:noProof/>
                  <w:sz w:val="24"/>
                  <w:szCs w:val="24"/>
                </w:rPr>
                <w:t xml:space="preserve">Encyclopedia of survey research methods. </w:t>
              </w:r>
              <w:r w:rsidRPr="00C2672A">
                <w:rPr>
                  <w:rFonts w:ascii="Aptos" w:hAnsi="Aptos"/>
                  <w:noProof/>
                  <w:sz w:val="24"/>
                  <w:szCs w:val="24"/>
                </w:rPr>
                <w:t>s.l.:Sage Publications .</w:t>
              </w:r>
            </w:p>
            <w:p w14:paraId="6B4D52F9"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Levenson, J. &amp; Socia, K., 2016. Adverse Childhood Experiences and arrest patterns in a sample of sexual offenders. </w:t>
              </w:r>
              <w:r w:rsidRPr="00C2672A">
                <w:rPr>
                  <w:rFonts w:ascii="Aptos" w:hAnsi="Aptos"/>
                  <w:i/>
                  <w:iCs/>
                  <w:noProof/>
                  <w:sz w:val="24"/>
                  <w:szCs w:val="24"/>
                </w:rPr>
                <w:t xml:space="preserve">Journal of interpersonal violence, </w:t>
              </w:r>
              <w:r w:rsidRPr="00C2672A">
                <w:rPr>
                  <w:rFonts w:ascii="Aptos" w:hAnsi="Aptos"/>
                  <w:noProof/>
                  <w:sz w:val="24"/>
                  <w:szCs w:val="24"/>
                </w:rPr>
                <w:t>Volume 31, pp. 1883-1911.</w:t>
              </w:r>
            </w:p>
            <w:p w14:paraId="1075089B"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Loeber , R. &amp; Farrington, D., 2000. Young children who commit crime: Epidemiology, developmental origins, risk factors, early interventions and policy implications. Volume 12, pp. 737-762.</w:t>
              </w:r>
            </w:p>
            <w:p w14:paraId="74D7D662"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Manly, J., Barnett, D. &amp; Cicchetti, D., 1994. The impact of maltreatment on child outcome: An exploration of dimensions within maltreatment. Volume 6, pp. 121-143.</w:t>
              </w:r>
            </w:p>
            <w:p w14:paraId="174850A9"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Maxfield, M. &amp; Widom, C., 2001. </w:t>
              </w:r>
              <w:r w:rsidRPr="00C2672A">
                <w:rPr>
                  <w:rFonts w:ascii="Aptos" w:hAnsi="Aptos"/>
                  <w:i/>
                  <w:iCs/>
                  <w:noProof/>
                  <w:sz w:val="24"/>
                  <w:szCs w:val="24"/>
                </w:rPr>
                <w:t xml:space="preserve">An update on the "cycle of violence". </w:t>
              </w:r>
              <w:r w:rsidRPr="00C2672A">
                <w:rPr>
                  <w:rFonts w:ascii="Aptos" w:hAnsi="Aptos"/>
                  <w:noProof/>
                  <w:sz w:val="24"/>
                  <w:szCs w:val="24"/>
                </w:rPr>
                <w:t>Washington: National Institute of Justice.</w:t>
              </w:r>
            </w:p>
            <w:p w14:paraId="4C4B1BF7"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McGue, M. &amp; Iacono, W., 2005. The association of early adolescent problem behaviour with adult psychopathology. 126(6), pp. 1118-1124.</w:t>
              </w:r>
            </w:p>
            <w:p w14:paraId="787CB1E3"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Moon, K. &amp; Blackman, D., 2017. Guide to ontology, epistemology and philosophical perspectives for interdisciplinary researchers. </w:t>
              </w:r>
              <w:r w:rsidRPr="00C2672A">
                <w:rPr>
                  <w:rFonts w:ascii="Aptos" w:hAnsi="Aptos"/>
                  <w:i/>
                  <w:iCs/>
                  <w:noProof/>
                  <w:sz w:val="24"/>
                  <w:szCs w:val="24"/>
                </w:rPr>
                <w:t xml:space="preserve">Conserv Biol, </w:t>
              </w:r>
              <w:r w:rsidRPr="00C2672A">
                <w:rPr>
                  <w:rFonts w:ascii="Aptos" w:hAnsi="Aptos"/>
                  <w:noProof/>
                  <w:sz w:val="24"/>
                  <w:szCs w:val="24"/>
                </w:rPr>
                <w:t>29(6).</w:t>
              </w:r>
            </w:p>
            <w:p w14:paraId="62C14587"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Moore, D. R. &amp; Ball, K., 2021. </w:t>
              </w:r>
              <w:r w:rsidRPr="00C2672A">
                <w:rPr>
                  <w:rFonts w:ascii="Aptos" w:hAnsi="Aptos"/>
                  <w:i/>
                  <w:iCs/>
                  <w:noProof/>
                  <w:sz w:val="24"/>
                  <w:szCs w:val="24"/>
                </w:rPr>
                <w:t xml:space="preserve">Multi-agency work in Youth Offending Services, </w:t>
              </w:r>
              <w:r w:rsidRPr="00C2672A">
                <w:rPr>
                  <w:rFonts w:ascii="Aptos" w:hAnsi="Aptos"/>
                  <w:noProof/>
                  <w:sz w:val="24"/>
                  <w:szCs w:val="24"/>
                </w:rPr>
                <w:t>London: Her Majesty's inspectorate of probation.</w:t>
              </w:r>
            </w:p>
            <w:p w14:paraId="2B9533D2"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Nahalba, R., 2003. </w:t>
              </w:r>
              <w:r w:rsidRPr="00C2672A">
                <w:rPr>
                  <w:rFonts w:ascii="Aptos" w:hAnsi="Aptos"/>
                  <w:i/>
                  <w:iCs/>
                  <w:noProof/>
                  <w:sz w:val="24"/>
                  <w:szCs w:val="24"/>
                </w:rPr>
                <w:t xml:space="preserve">The Kilbrandon Report, </w:t>
              </w:r>
              <w:r w:rsidRPr="00C2672A">
                <w:rPr>
                  <w:rFonts w:ascii="Aptos" w:hAnsi="Aptos"/>
                  <w:noProof/>
                  <w:sz w:val="24"/>
                  <w:szCs w:val="24"/>
                </w:rPr>
                <w:t>Edinburgh: Scottish Government .</w:t>
              </w:r>
            </w:p>
            <w:p w14:paraId="15F1C8B9"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NHS Foundation Trust, 2023. </w:t>
              </w:r>
              <w:r w:rsidRPr="00C2672A">
                <w:rPr>
                  <w:rFonts w:ascii="Aptos" w:hAnsi="Aptos"/>
                  <w:i/>
                  <w:iCs/>
                  <w:noProof/>
                  <w:sz w:val="24"/>
                  <w:szCs w:val="24"/>
                </w:rPr>
                <w:t xml:space="preserve">Adverse Childhood Expereinces (ACEs) and attachment. </w:t>
              </w:r>
              <w:r w:rsidRPr="00C2672A">
                <w:rPr>
                  <w:rFonts w:ascii="Aptos" w:hAnsi="Aptos"/>
                  <w:noProof/>
                  <w:sz w:val="24"/>
                  <w:szCs w:val="24"/>
                </w:rPr>
                <w:t xml:space="preserve">[Online] </w:t>
              </w:r>
              <w:r w:rsidRPr="00C2672A">
                <w:rPr>
                  <w:rFonts w:ascii="Aptos" w:hAnsi="Aptos"/>
                  <w:noProof/>
                  <w:sz w:val="24"/>
                  <w:szCs w:val="24"/>
                </w:rPr>
                <w:br/>
                <w:t xml:space="preserve">Available at: </w:t>
              </w:r>
              <w:r w:rsidRPr="00C2672A">
                <w:rPr>
                  <w:rFonts w:ascii="Aptos" w:hAnsi="Aptos"/>
                  <w:noProof/>
                  <w:sz w:val="24"/>
                  <w:szCs w:val="24"/>
                  <w:u w:val="single"/>
                </w:rPr>
                <w:t>https://mft.nhs.uk/rmch/services/camhs/young-people/adverse-childhood-experiences-aces-and-attachment/</w:t>
              </w:r>
              <w:r w:rsidRPr="00C2672A">
                <w:rPr>
                  <w:rFonts w:ascii="Aptos" w:hAnsi="Aptos"/>
                  <w:noProof/>
                  <w:sz w:val="24"/>
                  <w:szCs w:val="24"/>
                </w:rPr>
                <w:br/>
                <w:t>[Accessed 9 November 2023].</w:t>
              </w:r>
            </w:p>
            <w:p w14:paraId="77AE14FB"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Office of Juvenile Justice and Delinquency Prevention , 2003. </w:t>
              </w:r>
              <w:r w:rsidRPr="00C2672A">
                <w:rPr>
                  <w:rFonts w:ascii="Aptos" w:hAnsi="Aptos"/>
                  <w:i/>
                  <w:iCs/>
                  <w:noProof/>
                  <w:sz w:val="24"/>
                  <w:szCs w:val="24"/>
                </w:rPr>
                <w:t xml:space="preserve">Child Delinquency: Early intervention and prevention , </w:t>
              </w:r>
              <w:r w:rsidRPr="00C2672A">
                <w:rPr>
                  <w:rFonts w:ascii="Aptos" w:hAnsi="Aptos"/>
                  <w:noProof/>
                  <w:sz w:val="24"/>
                  <w:szCs w:val="24"/>
                </w:rPr>
                <w:t>Washington DC: US Department of Justice.</w:t>
              </w:r>
            </w:p>
            <w:p w14:paraId="6C67CEBA"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lastRenderedPageBreak/>
                <w:t xml:space="preserve">Office of National Statistics, 2022. </w:t>
              </w:r>
              <w:r w:rsidRPr="00C2672A">
                <w:rPr>
                  <w:rFonts w:ascii="Aptos" w:hAnsi="Aptos"/>
                  <w:i/>
                  <w:iCs/>
                  <w:noProof/>
                  <w:sz w:val="24"/>
                  <w:szCs w:val="24"/>
                </w:rPr>
                <w:t xml:space="preserve">Understanding the impact of crime on society through data. </w:t>
              </w:r>
              <w:r w:rsidRPr="00C2672A">
                <w:rPr>
                  <w:rFonts w:ascii="Aptos" w:hAnsi="Aptos"/>
                  <w:noProof/>
                  <w:sz w:val="24"/>
                  <w:szCs w:val="24"/>
                </w:rPr>
                <w:t xml:space="preserve">[Online] </w:t>
              </w:r>
              <w:r w:rsidRPr="00C2672A">
                <w:rPr>
                  <w:rFonts w:ascii="Aptos" w:hAnsi="Aptos"/>
                  <w:noProof/>
                  <w:sz w:val="24"/>
                  <w:szCs w:val="24"/>
                </w:rPr>
                <w:br/>
                <w:t xml:space="preserve">Available at: </w:t>
              </w:r>
              <w:r w:rsidRPr="00C2672A">
                <w:rPr>
                  <w:rFonts w:ascii="Aptos" w:hAnsi="Aptos"/>
                  <w:noProof/>
                  <w:sz w:val="24"/>
                  <w:szCs w:val="24"/>
                  <w:u w:val="single"/>
                </w:rPr>
                <w:t>https://blog.ons.gov.uk/2022/10/31/understanding-the-impact-of-crime-on-society-through-data/</w:t>
              </w:r>
              <w:r w:rsidRPr="00C2672A">
                <w:rPr>
                  <w:rFonts w:ascii="Aptos" w:hAnsi="Aptos"/>
                  <w:noProof/>
                  <w:sz w:val="24"/>
                  <w:szCs w:val="24"/>
                </w:rPr>
                <w:br/>
                <w:t>[Accessed 1 may 2024].</w:t>
              </w:r>
            </w:p>
            <w:p w14:paraId="6572A4FD"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Oluwatosin, V., 2017. </w:t>
              </w:r>
              <w:r w:rsidRPr="00C2672A">
                <w:rPr>
                  <w:rFonts w:ascii="Aptos" w:hAnsi="Aptos"/>
                  <w:i/>
                  <w:iCs/>
                  <w:noProof/>
                  <w:sz w:val="24"/>
                  <w:szCs w:val="24"/>
                </w:rPr>
                <w:t xml:space="preserve">Primary sources of data and secondary sources of data, </w:t>
              </w:r>
              <w:r w:rsidRPr="00C2672A">
                <w:rPr>
                  <w:rFonts w:ascii="Aptos" w:hAnsi="Aptos"/>
                  <w:noProof/>
                  <w:sz w:val="24"/>
                  <w:szCs w:val="24"/>
                </w:rPr>
                <w:t>Nigeria : Benue State University .</w:t>
              </w:r>
            </w:p>
            <w:p w14:paraId="7A305BA4"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Philipsen, K., 2018. </w:t>
              </w:r>
              <w:r w:rsidRPr="00C2672A">
                <w:rPr>
                  <w:rFonts w:ascii="Aptos" w:hAnsi="Aptos"/>
                  <w:i/>
                  <w:iCs/>
                  <w:noProof/>
                  <w:sz w:val="24"/>
                  <w:szCs w:val="24"/>
                </w:rPr>
                <w:t xml:space="preserve">Theory Building: Using Abductive search strategies. </w:t>
              </w:r>
              <w:r w:rsidRPr="00C2672A">
                <w:rPr>
                  <w:rFonts w:ascii="Aptos" w:hAnsi="Aptos"/>
                  <w:noProof/>
                  <w:sz w:val="24"/>
                  <w:szCs w:val="24"/>
                </w:rPr>
                <w:t>Singapore: Collaborative Research Design .</w:t>
              </w:r>
            </w:p>
            <w:p w14:paraId="2C38ABB3"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Piquero, A., 2011. James Joyce, Alice in Wonderland, the Rolling Stones, and criminal careers. </w:t>
              </w:r>
              <w:r w:rsidRPr="00C2672A">
                <w:rPr>
                  <w:rFonts w:ascii="Aptos" w:hAnsi="Aptos"/>
                  <w:i/>
                  <w:iCs/>
                  <w:noProof/>
                  <w:sz w:val="24"/>
                  <w:szCs w:val="24"/>
                </w:rPr>
                <w:t xml:space="preserve">Journal of youth and adolescence, </w:t>
              </w:r>
              <w:r w:rsidRPr="00C2672A">
                <w:rPr>
                  <w:rFonts w:ascii="Aptos" w:hAnsi="Aptos"/>
                  <w:noProof/>
                  <w:sz w:val="24"/>
                  <w:szCs w:val="24"/>
                </w:rPr>
                <w:t>Volume 40, pp. 761-775.</w:t>
              </w:r>
            </w:p>
            <w:p w14:paraId="151FB517"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Piquero, A., Jennings, W., Diamond, B. &amp; Farrington, D., 2009. Effects of early family/parent training programmes on antisocial behaviour and delinquency. </w:t>
              </w:r>
              <w:r w:rsidRPr="00C2672A">
                <w:rPr>
                  <w:rFonts w:ascii="Aptos" w:hAnsi="Aptos"/>
                  <w:i/>
                  <w:iCs/>
                  <w:noProof/>
                  <w:sz w:val="24"/>
                  <w:szCs w:val="24"/>
                </w:rPr>
                <w:t xml:space="preserve">Journal of Experimental criminology, </w:t>
              </w:r>
              <w:r w:rsidRPr="00C2672A">
                <w:rPr>
                  <w:rFonts w:ascii="Aptos" w:hAnsi="Aptos"/>
                  <w:noProof/>
                  <w:sz w:val="24"/>
                  <w:szCs w:val="24"/>
                </w:rPr>
                <w:t>Volume 5, pp. 83-120.</w:t>
              </w:r>
            </w:p>
            <w:p w14:paraId="7C72FCA2"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Ponto, J., 2015. Understanding and evaluating survey research. </w:t>
              </w:r>
              <w:r w:rsidRPr="00C2672A">
                <w:rPr>
                  <w:rFonts w:ascii="Aptos" w:hAnsi="Aptos"/>
                  <w:i/>
                  <w:iCs/>
                  <w:noProof/>
                  <w:sz w:val="24"/>
                  <w:szCs w:val="24"/>
                </w:rPr>
                <w:t xml:space="preserve">JADPRO, </w:t>
              </w:r>
              <w:r w:rsidRPr="00C2672A">
                <w:rPr>
                  <w:rFonts w:ascii="Aptos" w:hAnsi="Aptos"/>
                  <w:noProof/>
                  <w:sz w:val="24"/>
                  <w:szCs w:val="24"/>
                </w:rPr>
                <w:t>6(2), pp. 168-171.</w:t>
              </w:r>
            </w:p>
            <w:p w14:paraId="6252C56A"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Public Health England , 2019. </w:t>
              </w:r>
              <w:r w:rsidRPr="00C2672A">
                <w:rPr>
                  <w:rFonts w:ascii="Aptos" w:hAnsi="Aptos"/>
                  <w:i/>
                  <w:iCs/>
                  <w:noProof/>
                  <w:sz w:val="24"/>
                  <w:szCs w:val="24"/>
                </w:rPr>
                <w:t xml:space="preserve">Collaborative approaches to preventing offending and re-offending by children (CAPRICORN): summary, </w:t>
              </w:r>
              <w:r w:rsidRPr="00C2672A">
                <w:rPr>
                  <w:rFonts w:ascii="Aptos" w:hAnsi="Aptos"/>
                  <w:noProof/>
                  <w:sz w:val="24"/>
                  <w:szCs w:val="24"/>
                </w:rPr>
                <w:t>London : Government .</w:t>
              </w:r>
            </w:p>
            <w:p w14:paraId="1C6C695F"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Public Health Wales NHS Trust , 2015. </w:t>
              </w:r>
              <w:r w:rsidRPr="00C2672A">
                <w:rPr>
                  <w:rFonts w:ascii="Aptos" w:hAnsi="Aptos"/>
                  <w:i/>
                  <w:iCs/>
                  <w:noProof/>
                  <w:sz w:val="24"/>
                  <w:szCs w:val="24"/>
                </w:rPr>
                <w:t xml:space="preserve">Adverse Childhood Experiences. </w:t>
              </w:r>
              <w:r w:rsidRPr="00C2672A">
                <w:rPr>
                  <w:rFonts w:ascii="Aptos" w:hAnsi="Aptos"/>
                  <w:noProof/>
                  <w:sz w:val="24"/>
                  <w:szCs w:val="24"/>
                </w:rPr>
                <w:t xml:space="preserve">[Online] </w:t>
              </w:r>
              <w:r w:rsidRPr="00C2672A">
                <w:rPr>
                  <w:rFonts w:ascii="Aptos" w:hAnsi="Aptos"/>
                  <w:noProof/>
                  <w:sz w:val="24"/>
                  <w:szCs w:val="24"/>
                </w:rPr>
                <w:br/>
                <w:t xml:space="preserve">Available at: </w:t>
              </w:r>
              <w:r w:rsidRPr="00C2672A">
                <w:rPr>
                  <w:rFonts w:ascii="Aptos" w:hAnsi="Aptos"/>
                  <w:noProof/>
                  <w:sz w:val="24"/>
                  <w:szCs w:val="24"/>
                  <w:u w:val="single"/>
                </w:rPr>
                <w:t>https://phw.nhs.wales/topics/adverse-childhood-experiences/</w:t>
              </w:r>
              <w:r w:rsidRPr="00C2672A">
                <w:rPr>
                  <w:rFonts w:ascii="Aptos" w:hAnsi="Aptos"/>
                  <w:noProof/>
                  <w:sz w:val="24"/>
                  <w:szCs w:val="24"/>
                </w:rPr>
                <w:br/>
                <w:t>[Accessed 30 April 2024].</w:t>
              </w:r>
            </w:p>
            <w:p w14:paraId="061330A4"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Reavis , J., Looman, J., Francis, K. &amp; Rojas, B., 2013. Adverse childhood experiences and adult criminality: How long must we live before we possess our own lives?. </w:t>
              </w:r>
              <w:r w:rsidRPr="00C2672A">
                <w:rPr>
                  <w:rFonts w:ascii="Aptos" w:hAnsi="Aptos"/>
                  <w:i/>
                  <w:iCs/>
                  <w:noProof/>
                  <w:sz w:val="24"/>
                  <w:szCs w:val="24"/>
                </w:rPr>
                <w:t xml:space="preserve">The Permanente Journal, </w:t>
              </w:r>
              <w:r w:rsidRPr="00C2672A">
                <w:rPr>
                  <w:rFonts w:ascii="Aptos" w:hAnsi="Aptos"/>
                  <w:noProof/>
                  <w:sz w:val="24"/>
                  <w:szCs w:val="24"/>
                </w:rPr>
                <w:t>Volume 17, pp. 44-48.</w:t>
              </w:r>
            </w:p>
            <w:p w14:paraId="293DAFDD"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Reja, U., Manfreda, K. &amp; Hlebec, V., 2003. </w:t>
              </w:r>
              <w:r w:rsidRPr="00C2672A">
                <w:rPr>
                  <w:rFonts w:ascii="Aptos" w:hAnsi="Aptos"/>
                  <w:i/>
                  <w:iCs/>
                  <w:noProof/>
                  <w:sz w:val="24"/>
                  <w:szCs w:val="24"/>
                </w:rPr>
                <w:t xml:space="preserve">Open-ended vs Close ended questions in web questionnaires. </w:t>
              </w:r>
              <w:r w:rsidRPr="00C2672A">
                <w:rPr>
                  <w:rFonts w:ascii="Aptos" w:hAnsi="Aptos"/>
                  <w:noProof/>
                  <w:sz w:val="24"/>
                  <w:szCs w:val="24"/>
                </w:rPr>
                <w:t xml:space="preserve">[Online] </w:t>
              </w:r>
              <w:r w:rsidRPr="00C2672A">
                <w:rPr>
                  <w:rFonts w:ascii="Aptos" w:hAnsi="Aptos"/>
                  <w:noProof/>
                  <w:sz w:val="24"/>
                  <w:szCs w:val="24"/>
                </w:rPr>
                <w:br/>
                <w:t xml:space="preserve">Available at: </w:t>
              </w:r>
              <w:r w:rsidRPr="00C2672A">
                <w:rPr>
                  <w:rFonts w:ascii="Aptos" w:hAnsi="Aptos"/>
                  <w:noProof/>
                  <w:sz w:val="24"/>
                  <w:szCs w:val="24"/>
                  <w:u w:val="single"/>
                </w:rPr>
                <w:t>https://begrijpelijkeformulieren.org/sites/begrijpelijkeformulieren/files/Reja_e.a._Open-ended_vs._Close-ended_Questions_in_Web.pdf</w:t>
              </w:r>
              <w:r w:rsidRPr="00C2672A">
                <w:rPr>
                  <w:rFonts w:ascii="Aptos" w:hAnsi="Aptos"/>
                  <w:noProof/>
                  <w:sz w:val="24"/>
                  <w:szCs w:val="24"/>
                </w:rPr>
                <w:br/>
                <w:t>[Accessed 8 Feburary 2023].</w:t>
              </w:r>
            </w:p>
            <w:p w14:paraId="3E90722C"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Rose, N., 1999. </w:t>
              </w:r>
              <w:r w:rsidRPr="00C2672A">
                <w:rPr>
                  <w:rFonts w:ascii="Aptos" w:hAnsi="Aptos"/>
                  <w:i/>
                  <w:iCs/>
                  <w:noProof/>
                  <w:sz w:val="24"/>
                  <w:szCs w:val="24"/>
                </w:rPr>
                <w:t xml:space="preserve">Governing the soul:The shaping of the private self. </w:t>
              </w:r>
              <w:r w:rsidRPr="00C2672A">
                <w:rPr>
                  <w:rFonts w:ascii="Aptos" w:hAnsi="Aptos"/>
                  <w:noProof/>
                  <w:sz w:val="24"/>
                  <w:szCs w:val="24"/>
                </w:rPr>
                <w:t>London: Free Association Books.</w:t>
              </w:r>
            </w:p>
            <w:p w14:paraId="4678E75D"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lastRenderedPageBreak/>
                <w:t xml:space="preserve">Rossman, G. &amp; Rallis, S., 2003. </w:t>
              </w:r>
              <w:r w:rsidRPr="00C2672A">
                <w:rPr>
                  <w:rFonts w:ascii="Aptos" w:hAnsi="Aptos"/>
                  <w:i/>
                  <w:iCs/>
                  <w:noProof/>
                  <w:sz w:val="24"/>
                  <w:szCs w:val="24"/>
                </w:rPr>
                <w:t xml:space="preserve">Learning in the field - An introduction to qualitative research. </w:t>
              </w:r>
              <w:r w:rsidRPr="00C2672A">
                <w:rPr>
                  <w:rFonts w:ascii="Aptos" w:hAnsi="Aptos"/>
                  <w:noProof/>
                  <w:sz w:val="24"/>
                  <w:szCs w:val="24"/>
                </w:rPr>
                <w:t>2 ed. United States: Sage Publications.</w:t>
              </w:r>
            </w:p>
            <w:p w14:paraId="2750AB69"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Salkinds, N., 2010. Primary data source. </w:t>
              </w:r>
              <w:r w:rsidRPr="00C2672A">
                <w:rPr>
                  <w:rFonts w:ascii="Aptos" w:hAnsi="Aptos"/>
                  <w:i/>
                  <w:iCs/>
                  <w:noProof/>
                  <w:sz w:val="24"/>
                  <w:szCs w:val="24"/>
                </w:rPr>
                <w:t xml:space="preserve">Encyclopedia of research design, </w:t>
              </w:r>
              <w:r w:rsidRPr="00C2672A">
                <w:rPr>
                  <w:rFonts w:ascii="Aptos" w:hAnsi="Aptos"/>
                  <w:noProof/>
                  <w:sz w:val="24"/>
                  <w:szCs w:val="24"/>
                </w:rPr>
                <w:t>Volume 1, pp. 1095-1097.</w:t>
              </w:r>
            </w:p>
            <w:p w14:paraId="5CCC9FB4"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Saunders, M., Lewis, P. &amp; Thornhill, A., 2009. </w:t>
              </w:r>
              <w:r w:rsidRPr="00C2672A">
                <w:rPr>
                  <w:rFonts w:ascii="Aptos" w:hAnsi="Aptos"/>
                  <w:i/>
                  <w:iCs/>
                  <w:noProof/>
                  <w:sz w:val="24"/>
                  <w:szCs w:val="24"/>
                </w:rPr>
                <w:t xml:space="preserve">Understanding research philosophies and approaches. </w:t>
              </w:r>
              <w:r w:rsidRPr="00C2672A">
                <w:rPr>
                  <w:rFonts w:ascii="Aptos" w:hAnsi="Aptos"/>
                  <w:noProof/>
                  <w:sz w:val="24"/>
                  <w:szCs w:val="24"/>
                </w:rPr>
                <w:t>1 ed. Birmingham: Pearson Education.</w:t>
              </w:r>
            </w:p>
            <w:p w14:paraId="31179DF3"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Saunders, M., Lewis, P. &amp; Thornhill, A., 2019. </w:t>
              </w:r>
              <w:r w:rsidRPr="00C2672A">
                <w:rPr>
                  <w:rFonts w:ascii="Aptos" w:hAnsi="Aptos"/>
                  <w:i/>
                  <w:iCs/>
                  <w:noProof/>
                  <w:sz w:val="24"/>
                  <w:szCs w:val="24"/>
                </w:rPr>
                <w:t xml:space="preserve">Research Methods for business students. </w:t>
              </w:r>
              <w:r w:rsidRPr="00C2672A">
                <w:rPr>
                  <w:rFonts w:ascii="Aptos" w:hAnsi="Aptos"/>
                  <w:noProof/>
                  <w:sz w:val="24"/>
                  <w:szCs w:val="24"/>
                </w:rPr>
                <w:t>Birmingham: Pearson Education.</w:t>
              </w:r>
            </w:p>
            <w:p w14:paraId="721339C8"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Saunders, M. &amp; Tosey, P., 2015. </w:t>
              </w:r>
              <w:r w:rsidRPr="00C2672A">
                <w:rPr>
                  <w:rFonts w:ascii="Aptos" w:hAnsi="Aptos"/>
                  <w:i/>
                  <w:iCs/>
                  <w:noProof/>
                  <w:sz w:val="24"/>
                  <w:szCs w:val="24"/>
                </w:rPr>
                <w:t xml:space="preserve">Handbook of research methods on human resource development. </w:t>
              </w:r>
              <w:r w:rsidRPr="00C2672A">
                <w:rPr>
                  <w:rFonts w:ascii="Aptos" w:hAnsi="Aptos"/>
                  <w:noProof/>
                  <w:sz w:val="24"/>
                  <w:szCs w:val="24"/>
                </w:rPr>
                <w:t>Cheletenham: Edward Elgar.</w:t>
              </w:r>
            </w:p>
            <w:p w14:paraId="669CAAEF"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Scott, K., 2021. Adverse Childhood Exerpeinces. </w:t>
              </w:r>
              <w:r w:rsidRPr="00C2672A">
                <w:rPr>
                  <w:rFonts w:ascii="Aptos" w:hAnsi="Aptos"/>
                  <w:i/>
                  <w:iCs/>
                  <w:noProof/>
                  <w:sz w:val="24"/>
                  <w:szCs w:val="24"/>
                </w:rPr>
                <w:t xml:space="preserve">Sage Journals, </w:t>
              </w:r>
              <w:r w:rsidRPr="00C2672A">
                <w:rPr>
                  <w:rFonts w:ascii="Aptos" w:hAnsi="Aptos"/>
                  <w:noProof/>
                  <w:sz w:val="24"/>
                  <w:szCs w:val="24"/>
                </w:rPr>
                <w:t>14(1).</w:t>
              </w:r>
            </w:p>
            <w:p w14:paraId="235687A4"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Sparks, C. &amp; Spencer, S., 2002. </w:t>
              </w:r>
              <w:r w:rsidRPr="00C2672A">
                <w:rPr>
                  <w:rFonts w:ascii="Aptos" w:hAnsi="Aptos"/>
                  <w:i/>
                  <w:iCs/>
                  <w:noProof/>
                  <w:sz w:val="24"/>
                  <w:szCs w:val="24"/>
                </w:rPr>
                <w:t xml:space="preserve">Them and us? The public, Offenders and the Criminal Justice System, </w:t>
              </w:r>
              <w:r w:rsidRPr="00C2672A">
                <w:rPr>
                  <w:rFonts w:ascii="Aptos" w:hAnsi="Aptos"/>
                  <w:noProof/>
                  <w:sz w:val="24"/>
                  <w:szCs w:val="24"/>
                </w:rPr>
                <w:t>London: Institute of Public Policy Research.</w:t>
              </w:r>
            </w:p>
            <w:p w14:paraId="499E58DF"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Steptoe, A., Marteau, T. &amp; Fonagy, P., 2019. </w:t>
              </w:r>
              <w:r w:rsidRPr="00C2672A">
                <w:rPr>
                  <w:rFonts w:ascii="Aptos" w:hAnsi="Aptos"/>
                  <w:i/>
                  <w:iCs/>
                  <w:noProof/>
                  <w:sz w:val="24"/>
                  <w:szCs w:val="24"/>
                </w:rPr>
                <w:t xml:space="preserve">ACEs: Evidence, Gaps, Evaluation and Future Priorities, </w:t>
              </w:r>
              <w:r w:rsidRPr="00C2672A">
                <w:rPr>
                  <w:rFonts w:ascii="Aptos" w:hAnsi="Aptos"/>
                  <w:noProof/>
                  <w:sz w:val="24"/>
                  <w:szCs w:val="24"/>
                </w:rPr>
                <w:t>Cambridge: University of college London Hosptials .</w:t>
              </w:r>
            </w:p>
            <w:p w14:paraId="5AC448FD"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Tripurani, R., 2023. </w:t>
              </w:r>
              <w:r w:rsidRPr="00C2672A">
                <w:rPr>
                  <w:rFonts w:ascii="Aptos" w:hAnsi="Aptos"/>
                  <w:i/>
                  <w:iCs/>
                  <w:noProof/>
                  <w:sz w:val="24"/>
                  <w:szCs w:val="24"/>
                </w:rPr>
                <w:t xml:space="preserve">Exploring Microsoft Forms: A Comprehensive Overview. </w:t>
              </w:r>
              <w:r w:rsidRPr="00C2672A">
                <w:rPr>
                  <w:rFonts w:ascii="Aptos" w:hAnsi="Aptos"/>
                  <w:noProof/>
                  <w:sz w:val="24"/>
                  <w:szCs w:val="24"/>
                </w:rPr>
                <w:t xml:space="preserve">[Online] </w:t>
              </w:r>
              <w:r w:rsidRPr="00C2672A">
                <w:rPr>
                  <w:rFonts w:ascii="Aptos" w:hAnsi="Aptos"/>
                  <w:noProof/>
                  <w:sz w:val="24"/>
                  <w:szCs w:val="24"/>
                </w:rPr>
                <w:br/>
                <w:t xml:space="preserve">Available at: </w:t>
              </w:r>
              <w:r w:rsidRPr="00C2672A">
                <w:rPr>
                  <w:rFonts w:ascii="Aptos" w:hAnsi="Aptos"/>
                  <w:noProof/>
                  <w:sz w:val="24"/>
                  <w:szCs w:val="24"/>
                  <w:u w:val="single"/>
                </w:rPr>
                <w:t>https://techcommunity.microsoft.com/t5/nonprofit-techies/exploring-microsoft-forms-a-comprehensive-overview/ba-p/3898016</w:t>
              </w:r>
              <w:r w:rsidRPr="00C2672A">
                <w:rPr>
                  <w:rFonts w:ascii="Aptos" w:hAnsi="Aptos"/>
                  <w:noProof/>
                  <w:sz w:val="24"/>
                  <w:szCs w:val="24"/>
                </w:rPr>
                <w:br/>
                <w:t>[Accessed 23 April 2024].</w:t>
              </w:r>
            </w:p>
            <w:p w14:paraId="3730F3EB"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Ttofi, M., Farrington, D. &amp; Loeber, R., 2011. </w:t>
              </w:r>
              <w:r w:rsidRPr="00C2672A">
                <w:rPr>
                  <w:rFonts w:ascii="Aptos" w:hAnsi="Aptos"/>
                  <w:i/>
                  <w:iCs/>
                  <w:noProof/>
                  <w:sz w:val="24"/>
                  <w:szCs w:val="24"/>
                </w:rPr>
                <w:t xml:space="preserve">Risk and protective factors for offending. </w:t>
              </w:r>
              <w:r w:rsidRPr="00C2672A">
                <w:rPr>
                  <w:rFonts w:ascii="Aptos" w:hAnsi="Aptos"/>
                  <w:noProof/>
                  <w:sz w:val="24"/>
                  <w:szCs w:val="24"/>
                </w:rPr>
                <w:t>Oxford: Oxford University Press.</w:t>
              </w:r>
            </w:p>
            <w:p w14:paraId="6C0A4853"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Van Niel, C., pachter, L. &amp; Wade, R., 2014. Adverse events in children: Predictors of adult physical and mental conditions. Volume 35, pp. 549-551.</w:t>
              </w:r>
            </w:p>
            <w:p w14:paraId="61857CB4"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Vaughn, M. &amp; Howard, M., 2004. Adolescent substance abuse treatment: A synthesis of controlled evaluations. </w:t>
              </w:r>
              <w:r w:rsidRPr="00C2672A">
                <w:rPr>
                  <w:rFonts w:ascii="Aptos" w:hAnsi="Aptos"/>
                  <w:i/>
                  <w:iCs/>
                  <w:noProof/>
                  <w:sz w:val="24"/>
                  <w:szCs w:val="24"/>
                </w:rPr>
                <w:t xml:space="preserve">Research on social work practice, </w:t>
              </w:r>
              <w:r w:rsidRPr="00C2672A">
                <w:rPr>
                  <w:rFonts w:ascii="Aptos" w:hAnsi="Aptos"/>
                  <w:noProof/>
                  <w:sz w:val="24"/>
                  <w:szCs w:val="24"/>
                </w:rPr>
                <w:t>Volume 14, pp. 323-335.</w:t>
              </w:r>
            </w:p>
            <w:p w14:paraId="590DFC9A"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Violence Prevention Unit , 2024. </w:t>
              </w:r>
              <w:r w:rsidRPr="00C2672A">
                <w:rPr>
                  <w:rFonts w:ascii="Aptos" w:hAnsi="Aptos"/>
                  <w:i/>
                  <w:iCs/>
                  <w:noProof/>
                  <w:sz w:val="24"/>
                  <w:szCs w:val="24"/>
                </w:rPr>
                <w:t xml:space="preserve">Adverse childhood Experiences. </w:t>
              </w:r>
              <w:r w:rsidRPr="00C2672A">
                <w:rPr>
                  <w:rFonts w:ascii="Aptos" w:hAnsi="Aptos"/>
                  <w:noProof/>
                  <w:sz w:val="24"/>
                  <w:szCs w:val="24"/>
                </w:rPr>
                <w:t xml:space="preserve">[Online] </w:t>
              </w:r>
              <w:r w:rsidRPr="00C2672A">
                <w:rPr>
                  <w:rFonts w:ascii="Aptos" w:hAnsi="Aptos"/>
                  <w:noProof/>
                  <w:sz w:val="24"/>
                  <w:szCs w:val="24"/>
                </w:rPr>
                <w:br/>
                <w:t xml:space="preserve">Available at: </w:t>
              </w:r>
              <w:r w:rsidRPr="00C2672A">
                <w:rPr>
                  <w:rFonts w:ascii="Aptos" w:hAnsi="Aptos"/>
                  <w:noProof/>
                  <w:sz w:val="24"/>
                  <w:szCs w:val="24"/>
                  <w:u w:val="single"/>
                </w:rPr>
                <w:t>https://www.violencepreventionwales.co.uk/research-evidence/adverse-childhood-experiences-aces</w:t>
              </w:r>
              <w:r w:rsidRPr="00C2672A">
                <w:rPr>
                  <w:rFonts w:ascii="Aptos" w:hAnsi="Aptos"/>
                  <w:noProof/>
                  <w:sz w:val="24"/>
                  <w:szCs w:val="24"/>
                </w:rPr>
                <w:br/>
                <w:t>[Accessed 23 April 2024].</w:t>
              </w:r>
            </w:p>
            <w:p w14:paraId="08A0796A"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Welsh, B. &amp; Loeber, R., 2013. Taking stock of criminology and a criminologist for the ages: Reflections on milestones and the future of criminology and on one of its scholars. </w:t>
              </w:r>
              <w:r w:rsidRPr="00C2672A">
                <w:rPr>
                  <w:rFonts w:ascii="Aptos" w:hAnsi="Aptos"/>
                  <w:i/>
                  <w:iCs/>
                  <w:noProof/>
                  <w:sz w:val="24"/>
                  <w:szCs w:val="24"/>
                </w:rPr>
                <w:t xml:space="preserve">Criminal Behaviour and Mental Health, </w:t>
              </w:r>
              <w:r w:rsidRPr="00C2672A">
                <w:rPr>
                  <w:rFonts w:ascii="Aptos" w:hAnsi="Aptos"/>
                  <w:noProof/>
                  <w:sz w:val="24"/>
                  <w:szCs w:val="24"/>
                </w:rPr>
                <w:t>Volume 23, pp. 77-85.</w:t>
              </w:r>
            </w:p>
            <w:p w14:paraId="0F5E8657"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lastRenderedPageBreak/>
                <w:t xml:space="preserve">Youth Justice Board, 2015. </w:t>
              </w:r>
              <w:r w:rsidRPr="00C2672A">
                <w:rPr>
                  <w:rFonts w:ascii="Aptos" w:hAnsi="Aptos"/>
                  <w:i/>
                  <w:iCs/>
                  <w:noProof/>
                  <w:sz w:val="24"/>
                  <w:szCs w:val="24"/>
                </w:rPr>
                <w:t xml:space="preserve">Youth Offending teams:Making the difference for children and young people,victims and communities, </w:t>
              </w:r>
              <w:r w:rsidRPr="00C2672A">
                <w:rPr>
                  <w:rFonts w:ascii="Aptos" w:hAnsi="Aptos"/>
                  <w:noProof/>
                  <w:sz w:val="24"/>
                  <w:szCs w:val="24"/>
                </w:rPr>
                <w:t>London: Youth Justice Board.</w:t>
              </w:r>
            </w:p>
            <w:p w14:paraId="38547F3D" w14:textId="77777777" w:rsidR="00910E0A" w:rsidRPr="00C2672A" w:rsidRDefault="00910E0A" w:rsidP="00C2672A">
              <w:pPr>
                <w:pStyle w:val="Bibliography"/>
                <w:jc w:val="both"/>
                <w:rPr>
                  <w:rFonts w:ascii="Aptos" w:hAnsi="Aptos"/>
                  <w:noProof/>
                  <w:sz w:val="24"/>
                  <w:szCs w:val="24"/>
                </w:rPr>
              </w:pPr>
              <w:r w:rsidRPr="00C2672A">
                <w:rPr>
                  <w:rFonts w:ascii="Aptos" w:hAnsi="Aptos"/>
                  <w:noProof/>
                  <w:sz w:val="24"/>
                  <w:szCs w:val="24"/>
                </w:rPr>
                <w:t xml:space="preserve">Youth Justice Board, 2024. </w:t>
              </w:r>
              <w:r w:rsidRPr="00C2672A">
                <w:rPr>
                  <w:rFonts w:ascii="Aptos" w:hAnsi="Aptos"/>
                  <w:i/>
                  <w:iCs/>
                  <w:noProof/>
                  <w:sz w:val="24"/>
                  <w:szCs w:val="24"/>
                </w:rPr>
                <w:t xml:space="preserve">Youth Justice Statisitics: 2022 to 2023, </w:t>
              </w:r>
              <w:r w:rsidRPr="00C2672A">
                <w:rPr>
                  <w:rFonts w:ascii="Aptos" w:hAnsi="Aptos"/>
                  <w:noProof/>
                  <w:sz w:val="24"/>
                  <w:szCs w:val="24"/>
                </w:rPr>
                <w:t>London: Home Office .</w:t>
              </w:r>
            </w:p>
            <w:p w14:paraId="1CA21384" w14:textId="77777777" w:rsidR="00910E0A" w:rsidRDefault="00910E0A" w:rsidP="00C2672A">
              <w:pPr>
                <w:jc w:val="both"/>
              </w:pPr>
              <w:r w:rsidRPr="00C2672A">
                <w:rPr>
                  <w:rFonts w:ascii="Aptos" w:hAnsi="Aptos"/>
                  <w:b/>
                  <w:bCs/>
                  <w:noProof/>
                  <w:sz w:val="24"/>
                  <w:szCs w:val="24"/>
                </w:rPr>
                <w:fldChar w:fldCharType="end"/>
              </w:r>
            </w:p>
          </w:sdtContent>
        </w:sdt>
      </w:sdtContent>
    </w:sdt>
    <w:p w14:paraId="5078E701" w14:textId="77777777" w:rsidR="00910E0A" w:rsidRPr="00910E0A" w:rsidRDefault="00910E0A" w:rsidP="00910E0A"/>
    <w:sectPr w:rsidR="00910E0A" w:rsidRPr="00910E0A" w:rsidSect="0033501A">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E75102" w14:textId="77777777" w:rsidR="0033501A" w:rsidRDefault="0033501A" w:rsidP="004E272F">
      <w:pPr>
        <w:spacing w:after="0" w:line="240" w:lineRule="auto"/>
      </w:pPr>
      <w:r>
        <w:separator/>
      </w:r>
    </w:p>
  </w:endnote>
  <w:endnote w:type="continuationSeparator" w:id="0">
    <w:p w14:paraId="591F2B37" w14:textId="77777777" w:rsidR="0033501A" w:rsidRDefault="0033501A" w:rsidP="004E2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CE5674" w14:textId="77777777" w:rsidR="0033501A" w:rsidRDefault="0033501A" w:rsidP="004E272F">
      <w:pPr>
        <w:spacing w:after="0" w:line="240" w:lineRule="auto"/>
      </w:pPr>
      <w:r>
        <w:separator/>
      </w:r>
    </w:p>
  </w:footnote>
  <w:footnote w:type="continuationSeparator" w:id="0">
    <w:p w14:paraId="2E69FB23" w14:textId="77777777" w:rsidR="0033501A" w:rsidRDefault="0033501A" w:rsidP="004E27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0FFF25" w14:textId="77777777" w:rsidR="004E272F" w:rsidRDefault="004E272F">
    <w:pPr>
      <w:pStyle w:val="Header"/>
    </w:pPr>
  </w:p>
  <w:p w14:paraId="1C3DEA5F" w14:textId="77777777" w:rsidR="004E272F" w:rsidRDefault="004E272F">
    <w:pPr>
      <w:pStyle w:val="Header"/>
    </w:pPr>
  </w:p>
  <w:p w14:paraId="6BD44894" w14:textId="77777777" w:rsidR="004E272F" w:rsidRDefault="004E27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A00152"/>
    <w:multiLevelType w:val="hybridMultilevel"/>
    <w:tmpl w:val="BA04DB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455949"/>
    <w:multiLevelType w:val="hybridMultilevel"/>
    <w:tmpl w:val="1D2A3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9204953">
    <w:abstractNumId w:val="4"/>
  </w:num>
  <w:num w:numId="2" w16cid:durableId="812985584">
    <w:abstractNumId w:val="3"/>
  </w:num>
  <w:num w:numId="3" w16cid:durableId="1595430156">
    <w:abstractNumId w:val="1"/>
  </w:num>
  <w:num w:numId="4" w16cid:durableId="420837732">
    <w:abstractNumId w:val="2"/>
  </w:num>
  <w:num w:numId="5" w16cid:durableId="1000499503">
    <w:abstractNumId w:val="5"/>
  </w:num>
  <w:num w:numId="6" w16cid:durableId="2044480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1453D"/>
    <w:rsid w:val="002D226F"/>
    <w:rsid w:val="0033501A"/>
    <w:rsid w:val="00387573"/>
    <w:rsid w:val="003D029E"/>
    <w:rsid w:val="00406D0B"/>
    <w:rsid w:val="0041318E"/>
    <w:rsid w:val="004E272F"/>
    <w:rsid w:val="004E7584"/>
    <w:rsid w:val="006E1E9A"/>
    <w:rsid w:val="006F7E1D"/>
    <w:rsid w:val="00727AD8"/>
    <w:rsid w:val="00856D0A"/>
    <w:rsid w:val="00910E0A"/>
    <w:rsid w:val="00935398"/>
    <w:rsid w:val="0097226F"/>
    <w:rsid w:val="009D1C49"/>
    <w:rsid w:val="00A52F00"/>
    <w:rsid w:val="00B111D8"/>
    <w:rsid w:val="00B43549"/>
    <w:rsid w:val="00B97EA3"/>
    <w:rsid w:val="00BB5538"/>
    <w:rsid w:val="00C040A2"/>
    <w:rsid w:val="00C2672A"/>
    <w:rsid w:val="00C616FB"/>
    <w:rsid w:val="00F17E7F"/>
    <w:rsid w:val="00F67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D0A"/>
  </w:style>
  <w:style w:type="paragraph" w:styleId="Heading1">
    <w:name w:val="heading 1"/>
    <w:basedOn w:val="Normal"/>
    <w:next w:val="Normal"/>
    <w:link w:val="Heading1Char"/>
    <w:uiPriority w:val="9"/>
    <w:qFormat/>
    <w:rsid w:val="00856D0A"/>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856D0A"/>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856D0A"/>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856D0A"/>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856D0A"/>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856D0A"/>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856D0A"/>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856D0A"/>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856D0A"/>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6D0A"/>
    <w:pPr>
      <w:spacing w:after="0" w:line="240" w:lineRule="auto"/>
    </w:pPr>
  </w:style>
  <w:style w:type="character" w:customStyle="1" w:styleId="NoSpacingChar">
    <w:name w:val="No Spacing Char"/>
    <w:basedOn w:val="DefaultParagraphFont"/>
    <w:link w:val="NoSpacing"/>
    <w:uiPriority w:val="1"/>
    <w:rsid w:val="009D1C49"/>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856D0A"/>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rsid w:val="00856D0A"/>
    <w:rPr>
      <w:rFonts w:asciiTheme="majorHAnsi" w:eastAsiaTheme="majorEastAsia" w:hAnsiTheme="majorHAnsi" w:cstheme="majorBidi"/>
      <w:color w:val="538135" w:themeColor="accent6" w:themeShade="BF"/>
      <w:sz w:val="28"/>
      <w:szCs w:val="28"/>
    </w:rPr>
  </w:style>
  <w:style w:type="paragraph" w:styleId="TOCHeading">
    <w:name w:val="TOC Heading"/>
    <w:basedOn w:val="Heading1"/>
    <w:next w:val="Normal"/>
    <w:uiPriority w:val="39"/>
    <w:unhideWhenUsed/>
    <w:qFormat/>
    <w:rsid w:val="00856D0A"/>
    <w:pPr>
      <w:outlineLvl w:val="9"/>
    </w:p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paragraph" w:styleId="Header">
    <w:name w:val="header"/>
    <w:basedOn w:val="Normal"/>
    <w:link w:val="HeaderChar"/>
    <w:uiPriority w:val="99"/>
    <w:unhideWhenUsed/>
    <w:rsid w:val="004E2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72F"/>
  </w:style>
  <w:style w:type="paragraph" w:styleId="Footer">
    <w:name w:val="footer"/>
    <w:basedOn w:val="Normal"/>
    <w:link w:val="FooterChar"/>
    <w:uiPriority w:val="99"/>
    <w:unhideWhenUsed/>
    <w:rsid w:val="004E2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72F"/>
  </w:style>
  <w:style w:type="character" w:customStyle="1" w:styleId="Heading3Char">
    <w:name w:val="Heading 3 Char"/>
    <w:basedOn w:val="DefaultParagraphFont"/>
    <w:link w:val="Heading3"/>
    <w:uiPriority w:val="9"/>
    <w:semiHidden/>
    <w:rsid w:val="00856D0A"/>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856D0A"/>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856D0A"/>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856D0A"/>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856D0A"/>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856D0A"/>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856D0A"/>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856D0A"/>
    <w:pPr>
      <w:spacing w:line="240" w:lineRule="auto"/>
    </w:pPr>
    <w:rPr>
      <w:b/>
      <w:bCs/>
      <w:smallCaps/>
      <w:color w:val="595959" w:themeColor="text1" w:themeTint="A6"/>
    </w:rPr>
  </w:style>
  <w:style w:type="paragraph" w:styleId="Title">
    <w:name w:val="Title"/>
    <w:basedOn w:val="Normal"/>
    <w:next w:val="Normal"/>
    <w:link w:val="TitleChar"/>
    <w:uiPriority w:val="10"/>
    <w:qFormat/>
    <w:rsid w:val="00856D0A"/>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856D0A"/>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856D0A"/>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856D0A"/>
    <w:rPr>
      <w:rFonts w:asciiTheme="majorHAnsi" w:eastAsiaTheme="majorEastAsia" w:hAnsiTheme="majorHAnsi" w:cstheme="majorBidi"/>
      <w:sz w:val="30"/>
      <w:szCs w:val="30"/>
    </w:rPr>
  </w:style>
  <w:style w:type="character" w:styleId="Strong">
    <w:name w:val="Strong"/>
    <w:basedOn w:val="DefaultParagraphFont"/>
    <w:uiPriority w:val="22"/>
    <w:qFormat/>
    <w:rsid w:val="00856D0A"/>
    <w:rPr>
      <w:b/>
      <w:bCs/>
    </w:rPr>
  </w:style>
  <w:style w:type="character" w:styleId="Emphasis">
    <w:name w:val="Emphasis"/>
    <w:basedOn w:val="DefaultParagraphFont"/>
    <w:uiPriority w:val="20"/>
    <w:qFormat/>
    <w:rsid w:val="00856D0A"/>
    <w:rPr>
      <w:i/>
      <w:iCs/>
      <w:color w:val="70AD47" w:themeColor="accent6"/>
    </w:rPr>
  </w:style>
  <w:style w:type="paragraph" w:styleId="Quote">
    <w:name w:val="Quote"/>
    <w:basedOn w:val="Normal"/>
    <w:next w:val="Normal"/>
    <w:link w:val="QuoteChar"/>
    <w:uiPriority w:val="29"/>
    <w:qFormat/>
    <w:rsid w:val="00856D0A"/>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856D0A"/>
    <w:rPr>
      <w:i/>
      <w:iCs/>
      <w:color w:val="262626" w:themeColor="text1" w:themeTint="D9"/>
    </w:rPr>
  </w:style>
  <w:style w:type="paragraph" w:styleId="IntenseQuote">
    <w:name w:val="Intense Quote"/>
    <w:basedOn w:val="Normal"/>
    <w:next w:val="Normal"/>
    <w:link w:val="IntenseQuoteChar"/>
    <w:uiPriority w:val="30"/>
    <w:qFormat/>
    <w:rsid w:val="00856D0A"/>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856D0A"/>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856D0A"/>
    <w:rPr>
      <w:i/>
      <w:iCs/>
    </w:rPr>
  </w:style>
  <w:style w:type="character" w:styleId="IntenseEmphasis">
    <w:name w:val="Intense Emphasis"/>
    <w:basedOn w:val="DefaultParagraphFont"/>
    <w:uiPriority w:val="21"/>
    <w:qFormat/>
    <w:rsid w:val="00856D0A"/>
    <w:rPr>
      <w:b/>
      <w:bCs/>
      <w:i/>
      <w:iCs/>
    </w:rPr>
  </w:style>
  <w:style w:type="character" w:styleId="SubtleReference">
    <w:name w:val="Subtle Reference"/>
    <w:basedOn w:val="DefaultParagraphFont"/>
    <w:uiPriority w:val="31"/>
    <w:qFormat/>
    <w:rsid w:val="00856D0A"/>
    <w:rPr>
      <w:smallCaps/>
      <w:color w:val="595959" w:themeColor="text1" w:themeTint="A6"/>
    </w:rPr>
  </w:style>
  <w:style w:type="character" w:styleId="IntenseReference">
    <w:name w:val="Intense Reference"/>
    <w:basedOn w:val="DefaultParagraphFont"/>
    <w:uiPriority w:val="32"/>
    <w:qFormat/>
    <w:rsid w:val="00856D0A"/>
    <w:rPr>
      <w:b/>
      <w:bCs/>
      <w:smallCaps/>
      <w:color w:val="70AD47" w:themeColor="accent6"/>
    </w:rPr>
  </w:style>
  <w:style w:type="character" w:styleId="BookTitle">
    <w:name w:val="Book Title"/>
    <w:basedOn w:val="DefaultParagraphFont"/>
    <w:uiPriority w:val="33"/>
    <w:qFormat/>
    <w:rsid w:val="00856D0A"/>
    <w:rPr>
      <w:b/>
      <w:bCs/>
      <w:caps w:val="0"/>
      <w:smallCaps/>
      <w:spacing w:val="7"/>
      <w:sz w:val="21"/>
      <w:szCs w:val="21"/>
    </w:rPr>
  </w:style>
  <w:style w:type="paragraph" w:styleId="Bibliography">
    <w:name w:val="Bibliography"/>
    <w:basedOn w:val="Normal"/>
    <w:next w:val="Normal"/>
    <w:uiPriority w:val="37"/>
    <w:semiHidden/>
    <w:unhideWhenUsed/>
    <w:rsid w:val="00910E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3287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Off221</b:Tag>
    <b:SourceType>InternetSite</b:SourceType>
    <b:Guid>{D4E3D26A-3094-4250-99FB-1288D44D5D87}</b:Guid>
    <b:Title>Understanding the impact of crime on society through data</b:Title>
    <b:Year>2022</b:Year>
    <b:Author>
      <b:Author>
        <b:Corporate>Office of National Statistics</b:Corporate>
      </b:Author>
    </b:Author>
    <b:YearAccessed>2024</b:YearAccessed>
    <b:MonthAccessed>may</b:MonthAccessed>
    <b:DayAccessed>1</b:DayAccessed>
    <b:URL>https://blog.ons.gov.uk/2022/10/31/understanding-the-impact-of-crime-on-society-through-data/</b:URL>
    <b:RefOrder>1</b:RefOrder>
  </b:Source>
  <b:Source>
    <b:Tag>FBI23</b:Tag>
    <b:SourceType>Report</b:SourceType>
    <b:Guid>{6A6E6C6F-8F50-4412-B2C9-ED6C729EE65E}</b:Guid>
    <b:Author>
      <b:Author>
        <b:Corporate>FBI National Press Office</b:Corporate>
      </b:Author>
    </b:Author>
    <b:Title>FBI Releases 2022 crime in the nation statistics </b:Title>
    <b:Year>2023</b:Year>
    <b:Publisher>FBI National Press Office</b:Publisher>
    <b:City>Washington DC</b:City>
    <b:RefOrder>2</b:RefOrder>
  </b:Source>
  <b:Source>
    <b:Tag>Key23</b:Tag>
    <b:SourceType>Report</b:SourceType>
    <b:Guid>{257B3242-E1A6-4E98-82CD-FB949B9F1182}</b:Guid>
    <b:Title>U.S. - number of serious violent crimes by youth 1980-2021</b:Title>
    <b:Year>2023</b:Year>
    <b:Publisher>Statista Research Department</b:Publisher>
    <b:City>United States </b:City>
    <b:Author>
      <b:Author>
        <b:NameList>
          <b:Person>
            <b:Last>Key</b:Last>
            <b:First>Briony</b:First>
          </b:Person>
          <b:Person>
            <b:Last>Kohl</b:Last>
            <b:First>Ann</b:First>
          </b:Person>
          <b:Person>
            <b:Last>Elflein</b:Last>
            <b:First>John</b:First>
          </b:Person>
        </b:NameList>
      </b:Author>
    </b:Author>
    <b:RefOrder>3</b:RefOrder>
  </b:Source>
  <b:Source>
    <b:Tag>Ste191</b:Tag>
    <b:SourceType>Report</b:SourceType>
    <b:Guid>{57838062-265C-4C47-A54E-5A030127796A}</b:Guid>
    <b:Title>ACEs: Evidence, Gaps, Evaluation and Future Priorities</b:Title>
    <b:Year>2019</b:Year>
    <b:Publisher>University of college London Hosptials </b:Publisher>
    <b:City>Cambridge</b:City>
    <b:Author>
      <b:Author>
        <b:NameList>
          <b:Person>
            <b:Last>Steptoe</b:Last>
            <b:First>Andrew</b:First>
          </b:Person>
          <b:Person>
            <b:Last>Marteau</b:Last>
            <b:First>Theresa</b:First>
          </b:Person>
          <b:Person>
            <b:Last>Fonagy</b:Last>
            <b:First>Peter</b:First>
          </b:Person>
        </b:NameList>
      </b:Author>
    </b:Author>
    <b:RefOrder>4</b:RefOrder>
  </b:Source>
  <b:Source>
    <b:Tag>Bla18</b:Tag>
    <b:SourceType>JournalArticle</b:SourceType>
    <b:Guid>{A80255EF-28A7-4985-9748-D94DA625E195}</b:Guid>
    <b:Title>Adverse Childhood Experinces </b:Title>
    <b:Year>2018</b:Year>
    <b:JournalName>Science Direct</b:JournalName>
    <b:Pages>132-137</b:Pages>
    <b:Volume>28</b:Volume>
    <b:Issue>3</b:Issue>
    <b:Author>
      <b:Author>
        <b:NameList>
          <b:Person>
            <b:Last>Blair </b:Last>
            <b:First>Mitch </b:First>
          </b:Person>
          <b:Person>
            <b:Last>Boullier</b:Last>
            <b:First>Mary</b:First>
          </b:Person>
        </b:NameList>
      </b:Author>
    </b:Author>
    <b:RefOrder>5</b:RefOrder>
  </b:Source>
  <b:Source>
    <b:Tag>NHS23</b:Tag>
    <b:SourceType>InternetSite</b:SourceType>
    <b:Guid>{A4B2C472-23C7-4541-AEA4-56C43B696487}</b:Guid>
    <b:Author>
      <b:Author>
        <b:Corporate>NHS Foundation Trust</b:Corporate>
      </b:Author>
    </b:Author>
    <b:Title>Adverse Childhood Expereinces (ACEs) and attachment</b:Title>
    <b:Year>2023</b:Year>
    <b:YearAccessed>2023</b:YearAccessed>
    <b:MonthAccessed>November</b:MonthAccessed>
    <b:DayAccessed>9</b:DayAccessed>
    <b:URL>https://mft.nhs.uk/rmch/services/camhs/young-people/adverse-childhood-experiences-aces-and-attachment/</b:URL>
    <b:RefOrder>6</b:RefOrder>
  </b:Source>
  <b:Source>
    <b:Tag>Kar221</b:Tag>
    <b:SourceType>InternetSite</b:SourceType>
    <b:Guid>{5E54368A-9F06-46FE-BCCC-681CABBE26AC}</b:Guid>
    <b:Author>
      <b:Author>
        <b:NameList>
          <b:Person>
            <b:Last>Goodall</b:Last>
            <b:First>Karen</b:First>
          </b:Person>
        </b:NameList>
      </b:Author>
    </b:Author>
    <b:Title>Truma informed policing </b:Title>
    <b:Year>2022</b:Year>
    <b:YearAccessed>2023</b:YearAccessed>
    <b:MonthAccessed>Novmeber </b:MonthAccessed>
    <b:DayAccessed>9</b:DayAccessed>
    <b:URL>https://crestresearch.ac.uk/comment/trauma-informed-policing/</b:URL>
    <b:RefOrder>7</b:RefOrder>
  </b:Source>
  <b:Source>
    <b:Tag>Kru02</b:Tag>
    <b:SourceType>JournalArticle</b:SourceType>
    <b:Guid>{B5ED27AA-AF3C-46E2-B0F3-062B8A1EAA7B}</b:Guid>
    <b:Title>Violence - A Global Health Problem</b:Title>
    <b:Year>2002</b:Year>
    <b:JournalName>World report on violence and health </b:JournalName>
    <b:Pages>35-37</b:Pages>
    <b:Volume>1</b:Volume>
    <b:Issue>21</b:Issue>
    <b:Author>
      <b:Author>
        <b:NameList>
          <b:Person>
            <b:Last>Krug</b:Last>
            <b:First>Etienne</b:First>
          </b:Person>
          <b:Person>
            <b:Last>Dahkberg</b:Last>
            <b:First>James</b:First>
          </b:Person>
        </b:NameList>
      </b:Author>
    </b:Author>
    <b:RefOrder>8</b:RefOrder>
  </b:Source>
  <b:Source>
    <b:Tag>Kal14</b:Tag>
    <b:SourceType>JournalArticle</b:SourceType>
    <b:Guid>{7CE2323B-CB4C-4392-BA94-B694CB699134}</b:Guid>
    <b:Title>Adverse childhood experiences: Towards a clear conceptual meaning</b:Title>
    <b:Year>2014</b:Year>
    <b:Pages>1489-1501</b:Pages>
    <b:Volume>70</b:Volume>
    <b:Issue>7</b:Issue>
    <b:Author>
      <b:Author>
        <b:NameList>
          <b:Person>
            <b:Last>Kalmakis</b:Last>
            <b:First>Karen</b:First>
          </b:Person>
          <b:Person>
            <b:Last>Chandler</b:Last>
            <b:First>Genevieve</b:First>
          </b:Person>
        </b:NameList>
      </b:Author>
    </b:Author>
    <b:RefOrder>1</b:RefOrder>
  </b:Source>
  <b:Source>
    <b:Tag>Bag14</b:Tag>
    <b:SourceType>JournalArticle</b:SourceType>
    <b:Guid>{A213D2D5-7408-4022-BA01-7590E18D601A}</b:Guid>
    <b:Title>The prevalence of adverse childhood experiences (ACE) in the lives of juvenile offenders</b:Title>
    <b:JournalName>Journal of juvenile justice</b:JournalName>
    <b:Year>2014</b:Year>
    <b:Pages>1-23</b:Pages>
    <b:Volume>3</b:Volume>
    <b:Issue>2</b:Issue>
    <b:Author>
      <b:Author>
        <b:NameList>
          <b:Person>
            <b:Last>Baglivio</b:Last>
            <b:First>Micheal</b:First>
          </b:Person>
          <b:Person>
            <b:Last>Epps</b:Last>
            <b:First>Nathan</b:First>
          </b:Person>
          <b:Person>
            <b:Last>Sheer</b:Last>
            <b:First>Amy</b:First>
          </b:Person>
        </b:NameList>
      </b:Author>
    </b:Author>
    <b:RefOrder>2</b:RefOrder>
  </b:Source>
  <b:Source>
    <b:Tag>Van14</b:Tag>
    <b:SourceType>JournalArticle</b:SourceType>
    <b:Guid>{C61F94B8-0227-4CD8-B9D9-C3D94B17EAEF}</b:Guid>
    <b:Title>Adverse events in children: Predictors of adult physical and mental conditions</b:Title>
    <b:Year>2014</b:Year>
    <b:Pages>549-551</b:Pages>
    <b:Volume>35</b:Volume>
    <b:Author>
      <b:Author>
        <b:NameList>
          <b:Person>
            <b:Last>Van Niel</b:Last>
            <b:First>Cornelius</b:First>
          </b:Person>
          <b:Person>
            <b:Last>pachter</b:Last>
            <b:First>Lee</b:First>
          </b:Person>
          <b:Person>
            <b:Last>Wade</b:Last>
            <b:First>Roy</b:First>
          </b:Person>
        </b:NameList>
      </b:Author>
    </b:Author>
    <b:RefOrder>3</b:RefOrder>
  </b:Source>
  <b:Source>
    <b:Tag>Ame15</b:Tag>
    <b:SourceType>Book</b:SourceType>
    <b:Guid>{5B1B66A0-1690-4F18-829E-1980ACAA1210}</b:Guid>
    <b:Title>Diagnostic and statistical manual of mental disorders</b:Title>
    <b:Year>2015</b:Year>
    <b:Author>
      <b:Author>
        <b:Corporate>American Psychiatric Association</b:Corporate>
      </b:Author>
    </b:Author>
    <b:City>Washington, DC</b:City>
    <b:Edition>5</b:Edition>
    <b:Publisher>Oxford University Press</b:Publisher>
    <b:RefOrder>4</b:RefOrder>
  </b:Source>
  <b:Source>
    <b:Tag>Cen13</b:Tag>
    <b:SourceType>InternetSite</b:SourceType>
    <b:Guid>{4012D36C-7C3C-45DE-B573-5E9CE8D48939}</b:Guid>
    <b:Title>Adverse childhood exepriences study; prevelance of individual adverse childhood expereinces</b:Title>
    <b:Year>2013</b:Year>
    <b:Author>
      <b:Author>
        <b:Corporate>Centers for Disease control and prevention</b:Corporate>
      </b:Author>
    </b:Author>
    <b:YearAccessed>2023</b:YearAccessed>
    <b:MonthAccessed>December</b:MonthAccessed>
    <b:DayAccessed>7</b:DayAccessed>
    <b:URL>http://www.cdc.gov/ace/prevalence.htm</b:URL>
    <b:RefOrder>5</b:RefOrder>
  </b:Source>
  <b:Source>
    <b:Tag>Die13</b:Tag>
    <b:SourceType>JournalArticle</b:SourceType>
    <b:Guid>{48619B34-7D91-4380-820E-46FA7C0DB975}</b:Guid>
    <b:Title>Trauma histories among justice involved youth: Findings from the national child traumatic stress network</b:Title>
    <b:Year>2013</b:Year>
    <b:Pages>1-12</b:Pages>
    <b:Volume>4</b:Volume>
    <b:Author>
      <b:Author>
        <b:NameList>
          <b:Person>
            <b:Last>Dierkhising</b:Last>
            <b:First>Carly</b:First>
          </b:Person>
          <b:Person>
            <b:Last>Woods-Jaeger</b:Last>
            <b:First>Brianna</b:First>
          </b:Person>
        </b:NameList>
      </b:Author>
    </b:Author>
    <b:RefOrder>6</b:RefOrder>
  </b:Source>
  <b:Source>
    <b:Tag>Cic05</b:Tag>
    <b:SourceType>JournalArticle</b:SourceType>
    <b:Guid>{983FDC10-57CB-4EDF-8560-871960D0A537}</b:Guid>
    <b:Title>Child Maltreatment. Annual review of clinical psychology</b:Title>
    <b:Year>2005</b:Year>
    <b:Pages>409-438</b:Pages>
    <b:Volume>1</b:Volume>
    <b:Author>
      <b:Author>
        <b:NameList>
          <b:Person>
            <b:Last>Cicchetti</b:Last>
            <b:First>Dante</b:First>
          </b:Person>
          <b:Person>
            <b:Last>Toth</b:Last>
            <b:First>Sheree</b:First>
          </b:Person>
        </b:NameList>
      </b:Author>
    </b:Author>
    <b:RefOrder>7</b:RefOrder>
  </b:Source>
  <b:Source>
    <b:Tag>Man94</b:Tag>
    <b:SourceType>JournalArticle</b:SourceType>
    <b:Guid>{4FA57C4A-3F21-4754-9A94-C671BD33F56C}</b:Guid>
    <b:Title>The impact of maltreatment on child outcome: An exploration of dimensions within maltreatment</b:Title>
    <b:Year>1994</b:Year>
    <b:Pages>121-143</b:Pages>
    <b:Volume>6</b:Volume>
    <b:Author>
      <b:Author>
        <b:NameList>
          <b:Person>
            <b:Last>Manly</b:Last>
            <b:First>Jody</b:First>
          </b:Person>
          <b:Person>
            <b:Last>Barnett</b:Last>
            <b:First>Douglas</b:First>
          </b:Person>
          <b:Person>
            <b:Last>Cicchetti</b:Last>
            <b:First>Dante</b:First>
          </b:Person>
        </b:NameList>
      </b:Author>
    </b:Author>
    <b:RefOrder>8</b:RefOrder>
  </b:Source>
  <b:Source>
    <b:Tag>McG05</b:Tag>
    <b:SourceType>JournalArticle</b:SourceType>
    <b:Guid>{A2977B97-0C12-468E-8AA1-D10547013D1F}</b:Guid>
    <b:Title>The association of early adolescent problem behaviour with adult psychopathology </b:Title>
    <b:Year>2005</b:Year>
    <b:Pages>1118-1124</b:Pages>
    <b:Volume>126</b:Volume>
    <b:Issue>6</b:Issue>
    <b:Author>
      <b:Author>
        <b:NameList>
          <b:Person>
            <b:Last>McGue</b:Last>
            <b:First>Matt</b:First>
          </b:Person>
          <b:Person>
            <b:Last>Iacono</b:Last>
            <b:First>William</b:First>
          </b:Person>
        </b:NameList>
      </b:Author>
    </b:Author>
    <b:RefOrder>9</b:RefOrder>
  </b:Source>
  <b:Source>
    <b:Tag>Ake17</b:Tag>
    <b:SourceType>Book</b:SourceType>
    <b:Guid>{6F7C511F-7184-4DAE-AFE1-776023D73DC7}</b:Guid>
    <b:Author>
      <b:Author>
        <b:NameList>
          <b:Person>
            <b:Last>Akers</b:Last>
            <b:First>Ronald</b:First>
          </b:Person>
        </b:NameList>
      </b:Author>
    </b:Author>
    <b:Title>Social learning and social structure: A general theory of crime and deviance</b:Title>
    <b:Year>2017</b:Year>
    <b:City>New Jersey</b:City>
    <b:Publisher>Routledge LTD</b:Publisher>
    <b:RefOrder>10</b:RefOrder>
  </b:Source>
  <b:Source>
    <b:Tag>Fel09</b:Tag>
    <b:SourceType>JournalArticle</b:SourceType>
    <b:Guid>{C1800297-0683-4802-B093-24030E406837}</b:Guid>
    <b:Title>Social learning, sexual and physical abuse, and adult crime. </b:Title>
    <b:Year>2009</b:Year>
    <b:Pages>489-501</b:Pages>
    <b:Volume>35</b:Volume>
    <b:Issue>6</b:Issue>
    <b:Author>
      <b:Author>
        <b:NameList>
          <b:Person>
            <b:Last>Felson</b:Last>
            <b:First>Richard</b:First>
          </b:Person>
          <b:Person>
            <b:Last>Lane</b:Last>
            <b:First>Kelsea</b:First>
          </b:Person>
        </b:NameList>
      </b:Author>
    </b:Author>
    <b:RefOrder>11</b:RefOrder>
  </b:Source>
  <b:Source>
    <b:Tag>Bas22</b:Tag>
    <b:SourceType>JournalArticle</b:SourceType>
    <b:Guid>{33783474-5FEB-476C-874E-68A5C54485D4}</b:Guid>
    <b:Title>The global impact of adverse childhood experiences on criminal behaviour</b:Title>
    <b:Year>2022</b:Year>
    <b:Pages>105-459</b:Pages>
    <b:Volume>124</b:Volume>
    <b:Author>
      <b:Author>
        <b:NameList>
          <b:Person>
            <b:Last>Basto-Pereiraa</b:Last>
            <b:First>Miguel</b:First>
          </b:Person>
          <b:Person>
            <b:Last>Gouveia-Pereiab</b:Last>
            <b:First>Maria</b:First>
          </b:Person>
          <b:Person>
            <b:Last>Roberto-Pereira</b:Last>
            <b:First>Cicero</b:First>
          </b:Person>
          <b:Person>
            <b:Last>Louise-Barrette</b:Last>
            <b:First>Emma</b:First>
          </b:Person>
        </b:NameList>
      </b:Author>
    </b:Author>
    <b:RefOrder>12</b:RefOrder>
  </b:Source>
  <b:Source>
    <b:Tag>Bey</b:Tag>
    <b:SourceType>InternetSite</b:SourceType>
    <b:Guid>{EC6AC2B5-D33E-4E70-966D-139DFFB6E218}</b:Guid>
    <b:Author>
      <b:Author>
        <b:Corporate>Beyound Youth Custody</b:Corporate>
      </b:Author>
    </b:Author>
    <b:Title>Young Offenders and trauma: Expereince and impact</b:Title>
    <b:Year>2014</b:Year>
    <b:YearAccessed>2023</b:YearAccessed>
    <b:MonthAccessed>December</b:MonthAccessed>
    <b:DayAccessed>7</b:DayAccessed>
    <b:URL>http://www.beyondyouthcustody.net/wp-content/uploads/BYC-Trauma-experience-and-impact-practitioners-guide.pdf</b:URL>
    <b:RefOrder>13</b:RefOrder>
  </b:Source>
  <b:Source>
    <b:Tag>Geo63</b:Tag>
    <b:SourceType>JournalArticle</b:SourceType>
    <b:Guid>{ED0D1431-F2CA-4CCE-BE9E-383A694AAB86}</b:Guid>
    <b:Title>Violence breeds violence- perhaps?</b:Title>
    <b:Year>1963</b:Year>
    <b:Author>
      <b:Author>
        <b:NameList>
          <b:Person>
            <b:Last>Curtis</b:Last>
            <b:First>Geogre</b:First>
          </b:Person>
        </b:NameList>
      </b:Author>
    </b:Author>
    <b:Pages>386-387</b:Pages>
    <b:Volume>120</b:Volume>
    <b:RefOrder>14</b:RefOrder>
  </b:Source>
  <b:Source>
    <b:Tag>Max01</b:Tag>
    <b:SourceType>Book</b:SourceType>
    <b:Guid>{A2B55828-FBD7-49D3-A0C3-163CB4E5AEEA}</b:Guid>
    <b:Title>An update on the "cycle of violence"</b:Title>
    <b:Year>2001</b:Year>
    <b:Author>
      <b:Author>
        <b:NameList>
          <b:Person>
            <b:Last>Maxfield</b:Last>
            <b:First>Micheal</b:First>
          </b:Person>
          <b:Person>
            <b:Last>Widom</b:Last>
            <b:First>Cathy</b:First>
          </b:Person>
        </b:NameList>
      </b:Author>
    </b:Author>
    <b:City>Washington</b:City>
    <b:Publisher>National Institute of Justice</b:Publisher>
    <b:RefOrder>15</b:RefOrder>
  </b:Source>
  <b:Source>
    <b:Tag>Cas02</b:Tag>
    <b:SourceType>JournalArticle</b:SourceType>
    <b:Guid>{727B0E4C-F6E7-46C0-B69D-621DBDE5BD77}</b:Guid>
    <b:Title>Role of genotype in the cycle of violence in maltreated children</b:Title>
    <b:Year>2002</b:Year>
    <b:Author>
      <b:Author>
        <b:NameList>
          <b:Person>
            <b:Last>Caspi</b:Last>
            <b:First>Avshalom</b:First>
          </b:Person>
          <b:Person>
            <b:Last>Moffitt</b:Last>
            <b:First>Terrie</b:First>
          </b:Person>
          <b:Person>
            <b:Last>McClay</b:Last>
            <b:First>Joseph</b:First>
          </b:Person>
        </b:NameList>
      </b:Author>
    </b:Author>
    <b:Pages>851-854</b:Pages>
    <b:Volume>297</b:Volume>
    <b:RefOrder>16</b:RefOrder>
  </b:Source>
  <b:Source>
    <b:Tag>Loe00</b:Tag>
    <b:SourceType>JournalArticle</b:SourceType>
    <b:Guid>{D7D2C768-DD0F-48C1-ADBF-C632457FCE2E}</b:Guid>
    <b:Title>Young children who commit crime: Epidemiology, developmental origins, risk factors, early interventions and policy implications</b:Title>
    <b:Year>2000</b:Year>
    <b:Pages>737-762</b:Pages>
    <b:Volume>12</b:Volume>
    <b:Author>
      <b:Author>
        <b:NameList>
          <b:Person>
            <b:Last>Loeber </b:Last>
            <b:First>Rolf</b:First>
          </b:Person>
          <b:Person>
            <b:Last>Farrington</b:Last>
            <b:First>David</b:First>
          </b:Person>
        </b:NameList>
      </b:Author>
    </b:Author>
    <b:RefOrder>17</b:RefOrder>
  </b:Source>
  <b:Source>
    <b:Tag>Fel98</b:Tag>
    <b:SourceType>JournalArticle</b:SourceType>
    <b:Guid>{7873A482-345B-4B3C-9ACC-2D75DEFE12E8}</b:Guid>
    <b:Title>Relationship of childhood abuse and household dysfunction to many of the leading causes of death in adults</b:Title>
    <b:Year>1998</b:Year>
    <b:Author>
      <b:Author>
        <b:NameList>
          <b:Person>
            <b:Last>Felitti</b:Last>
            <b:First>Vincent</b:First>
          </b:Person>
          <b:Person>
            <b:Last>Anda</b:Last>
            <b:First>Robert</b:First>
          </b:Person>
          <b:Person>
            <b:Last>Spitz</b:Last>
            <b:First>Alison</b:First>
          </b:Person>
          <b:Person>
            <b:Last>Edwards</b:Last>
            <b:First>Valerie</b:First>
          </b:Person>
          <b:Person>
            <b:Last>Koss</b:Last>
            <b:First>Mary</b:First>
          </b:Person>
          <b:Person>
            <b:Last>James</b:Last>
            <b:First>Mark</b:First>
          </b:Person>
        </b:NameList>
      </b:Author>
    </b:Author>
    <b:Pages>245-258</b:Pages>
    <b:Volume>14</b:Volume>
    <b:RefOrder>18</b:RefOrder>
  </b:Source>
  <b:Source>
    <b:Tag>And10</b:Tag>
    <b:SourceType>JournalArticle</b:SourceType>
    <b:Guid>{A7CD85CB-A936-4C23-BABA-CEF40CD0B869}</b:Guid>
    <b:Title>Building a framework for global survelliance of the public health implications of adverse childhood experiences</b:Title>
    <b:Year>2010</b:Year>
    <b:Pages>93-98</b:Pages>
    <b:Volume>39</b:Volume>
    <b:Author>
      <b:Author>
        <b:NameList>
          <b:Person>
            <b:Last>Anda</b:Last>
            <b:First>Robert</b:First>
          </b:Person>
          <b:Person>
            <b:Last>Felitti</b:Last>
            <b:First>Vincent</b:First>
          </b:Person>
          <b:Person>
            <b:Last>Butchart</b:Last>
            <b:First>Alexander</b:First>
          </b:Person>
          <b:Person>
            <b:Last>Brown</b:Last>
            <b:First>David</b:First>
          </b:Person>
        </b:NameList>
      </b:Author>
    </b:Author>
    <b:RefOrder>19</b:RefOrder>
  </b:Source>
  <b:Source>
    <b:Tag>Ale11</b:Tag>
    <b:SourceType>JournalArticle</b:SourceType>
    <b:Guid>{1A0D5CBB-E07C-4120-A177-096A6CF77044}</b:Guid>
    <b:Title>James Joyce, Alice in Wonderland, the Rolling Stones, and criminal careers</b:Title>
    <b:Year>2011</b:Year>
    <b:Author>
      <b:Author>
        <b:NameList>
          <b:Person>
            <b:Last>Piquero</b:Last>
            <b:First>Alex</b:First>
          </b:Person>
        </b:NameList>
      </b:Author>
    </b:Author>
    <b:JournalName>Journal of youth and adolescence</b:JournalName>
    <b:Pages>761-775</b:Pages>
    <b:Volume>40</b:Volume>
    <b:RefOrder>20</b:RefOrder>
  </b:Source>
  <b:Source>
    <b:Tag>Tto11</b:Tag>
    <b:SourceType>Book</b:SourceType>
    <b:Guid>{96F545C5-84D3-4B28-9B30-46460D1ED750}</b:Guid>
    <b:Title>Risk and protective factors for offending</b:Title>
    <b:Year>2011</b:Year>
    <b:City>Oxford</b:City>
    <b:Publisher>Oxford University Press</b:Publisher>
    <b:Author>
      <b:Author>
        <b:NameList>
          <b:Person>
            <b:Last>Ttofi</b:Last>
            <b:First>Maria</b:First>
          </b:Person>
          <b:Person>
            <b:Last>Farrington</b:Last>
            <b:First>David </b:First>
          </b:Person>
          <b:Person>
            <b:Last>Loeber</b:Last>
            <b:First>Rolf</b:First>
          </b:Person>
        </b:NameList>
      </b:Author>
    </b:Author>
    <b:RefOrder>21</b:RefOrder>
  </b:Source>
  <b:Source>
    <b:Tag>Fox14</b:Tag>
    <b:SourceType>Book</b:SourceType>
    <b:Guid>{80221D91-2A02-43D1-8A65-24B0C7BC5C74}</b:Guid>
    <b:Title>Serious, chronic, and violent offenders</b:Title>
    <b:Year>2014</b:Year>
    <b:City>New York</b:City>
    <b:Publisher>Oxford university press</b:Publisher>
    <b:Pages>554-579</b:Pages>
    <b:Author>
      <b:Author>
        <b:NameList>
          <b:Person>
            <b:Last>Fox</b:Last>
            <b:First>Diamond</b:First>
          </b:Person>
          <b:Person>
            <b:Last>Piquero</b:Last>
            <b:First>Alex</b:First>
          </b:Person>
          <b:Person>
            <b:Last>Jennings</b:Last>
            <b:First>Wesley</b:First>
          </b:Person>
        </b:NameList>
      </b:Author>
    </b:Author>
    <b:RefOrder>22</b:RefOrder>
  </b:Source>
  <b:Source>
    <b:Tag>Car17</b:Tag>
    <b:SourceType>Report</b:SourceType>
    <b:Guid>{BB3242C1-A45D-42F1-B34B-8A2400D629AC}</b:Guid>
    <b:Title>Prisoner Survey: 16th series research strategy and innovation</b:Title>
    <b:Year>2017</b:Year>
    <b:Author>
      <b:Author>
        <b:NameList>
          <b:Person>
            <b:Last>Carnie</b:Last>
            <b:First>James</b:First>
          </b:Person>
          <b:Person>
            <b:Last>Broderick</b:Last>
            <b:First>Roisin</b:First>
          </b:Person>
          <b:Person>
            <b:Last>Cameron</b:Last>
            <b:First>Jennifer</b:First>
          </b:Person>
          <b:Person>
            <b:Last>Downie</b:Last>
            <b:First>Denise</b:First>
          </b:Person>
          <b:Person>
            <b:Last>Williams</b:Last>
            <b:First>George</b:First>
          </b:Person>
        </b:NameList>
      </b:Author>
    </b:Author>
    <b:Publisher>Scottish Prison Service</b:Publisher>
    <b:City>Scotland</b:City>
    <b:RefOrder>23</b:RefOrder>
  </b:Source>
  <b:Source>
    <b:Tag>For16</b:Tag>
    <b:SourceType>JournalArticle</b:SourceType>
    <b:Guid>{618A08A9-CC95-4D67-B5B7-90752FC6DAA3}</b:Guid>
    <b:Title>Psychosocial interventions for traumatised youth in the juvenile justice system: Research, evidence base, and clinical/legal challenges</b:Title>
    <b:JournalName>Journal of juvenile justice</b:JournalName>
    <b:Year>2016</b:Year>
    <b:Pages>44-62</b:Pages>
    <b:Volume>5</b:Volume>
    <b:Issue>1</b:Issue>
    <b:Author>
      <b:Author>
        <b:NameList>
          <b:Person>
            <b:Last>Ford</b:Last>
            <b:First>Julian </b:First>
          </b:Person>
          <b:Person>
            <b:Last>Kerig</b:Last>
            <b:First>Patricia </b:First>
          </b:Person>
          <b:Person>
            <b:Last>Feierman</b:Last>
            <b:First>Jessica </b:First>
          </b:Person>
          <b:Person>
            <b:Last>Desai</b:Last>
            <b:First>Neha</b:First>
          </b:Person>
        </b:NameList>
      </b:Author>
    </b:Author>
    <b:RefOrder>24</b:RefOrder>
  </b:Source>
  <b:Source>
    <b:Tag>Bla11</b:Tag>
    <b:SourceType>JournalArticle</b:SourceType>
    <b:Guid>{32F408F7-EB84-4025-8DC4-CF9FEE7008DC}</b:Guid>
    <b:Title>The youth Justice system of England and Wales</b:Title>
    <b:Year>2011</b:Year>
    <b:Author>
      <b:Author>
        <b:NameList>
          <b:Person>
            <b:Last>Blakeman</b:Last>
            <b:First>Ian</b:First>
          </b:Person>
        </b:NameList>
      </b:Author>
    </b:Author>
    <b:JournalName>UNAFEI Resource Material Series</b:JournalName>
    <b:Pages>1-3</b:Pages>
    <b:Volume>78</b:Volume>
    <b:RefOrder>25</b:RefOrder>
  </b:Source>
  <b:Source>
    <b:Tag>Hal14</b:Tag>
    <b:SourceType>Report</b:SourceType>
    <b:Guid>{A773C91F-1F71-4985-B424-43563696BE37}</b:Guid>
    <b:Title>Probation in Europe</b:Title>
    <b:Year>2014</b:Year>
    <b:Publisher>The European Organisation for probation</b:Publisher>
    <b:City>London</b:City>
    <b:Author>
      <b:Author>
        <b:NameList>
          <b:Person>
            <b:Last>Hall</b:Last>
            <b:First>Sue</b:First>
          </b:Person>
          <b:Person>
            <b:Last>Canton</b:Last>
            <b:First>Rob</b:First>
          </b:Person>
        </b:NameList>
      </b:Author>
    </b:Author>
    <b:RefOrder>26</b:RefOrder>
  </b:Source>
  <b:Source>
    <b:Tag>Nik99</b:Tag>
    <b:SourceType>Book</b:SourceType>
    <b:Guid>{D317CBCC-7D22-4E85-8DD9-CE3623E64ADC}</b:Guid>
    <b:Title>Governing the soul:The shaping of the private self</b:Title>
    <b:Year>1999</b:Year>
    <b:Publisher>Free Association Books</b:Publisher>
    <b:City>London</b:City>
    <b:Author>
      <b:Author>
        <b:NameList>
          <b:Person>
            <b:Last>Rose</b:Last>
            <b:First>Nikolas</b:First>
          </b:Person>
        </b:NameList>
      </b:Author>
    </b:Author>
    <b:RefOrder>27</b:RefOrder>
  </b:Source>
  <b:Source>
    <b:Tag>Mor03</b:Tag>
    <b:SourceType>Report</b:SourceType>
    <b:Guid>{3AC06588-C8AE-48B0-8DD6-07F7F746FB31}</b:Guid>
    <b:Author>
      <b:Author>
        <b:NameList>
          <b:Person>
            <b:Last>Burrows</b:Last>
            <b:First>Morgan</b:First>
          </b:Person>
        </b:NameList>
      </b:Author>
    </b:Author>
    <b:Title>Evaluation of the youth inclusion programme:End of phase one report</b:Title>
    <b:Year>2003</b:Year>
    <b:Publisher>Youth Justice Board</b:Publisher>
    <b:City>London</b:City>
    <b:RefOrder>28</b:RefOrder>
  </b:Source>
  <b:Source>
    <b:Tag>Moo21</b:Tag>
    <b:SourceType>Report</b:SourceType>
    <b:Guid>{844A7F14-9699-4DD0-9840-2576E265E498}</b:Guid>
    <b:Title>Multi-agency work in Youth Offending Services</b:Title>
    <b:Year>2021</b:Year>
    <b:Publisher>Her Majesty's inspectorate of probation</b:Publisher>
    <b:City>London</b:City>
    <b:Author>
      <b:Author>
        <b:NameList>
          <b:Person>
            <b:Last>Moore</b:Last>
            <b:First>Dr Robin </b:First>
          </b:Person>
          <b:Person>
            <b:Last>Ball</b:Last>
            <b:First>Kevin</b:First>
          </b:Person>
        </b:NameList>
      </b:Author>
    </b:Author>
    <b:RefOrder>29</b:RefOrder>
  </b:Source>
  <b:Source>
    <b:Tag>Pub19</b:Tag>
    <b:SourceType>Report</b:SourceType>
    <b:Guid>{02F88EAB-D146-4330-A4E6-FAA4FB857F4E}</b:Guid>
    <b:Author>
      <b:Author>
        <b:Corporate>Public Health England </b:Corporate>
      </b:Author>
    </b:Author>
    <b:Title>Collaborative approaches to preventing offending and re-offending by children (CAPRICORN): summary</b:Title>
    <b:Year>2019</b:Year>
    <b:Publisher>Government </b:Publisher>
    <b:City>London </b:City>
    <b:RefOrder>30</b:RefOrder>
  </b:Source>
  <b:Source>
    <b:Tag>Spa02</b:Tag>
    <b:SourceType>Report</b:SourceType>
    <b:Guid>{5DF44E33-C559-49FC-8450-1128850F572C}</b:Guid>
    <b:Title>Them and us? The public, Offenders and the Criminal Justice System</b:Title>
    <b:Year>2002</b:Year>
    <b:Author>
      <b:Author>
        <b:NameList>
          <b:Person>
            <b:Last>Sparks</b:Last>
            <b:First>Clare</b:First>
          </b:Person>
          <b:Person>
            <b:Last>Spencer</b:Last>
            <b:First>Sarah</b:First>
          </b:Person>
        </b:NameList>
      </b:Author>
    </b:Author>
    <b:City>London</b:City>
    <b:Publisher>Institute of Public Policy Research</b:Publisher>
    <b:RefOrder>31</b:RefOrder>
  </b:Source>
  <b:Source>
    <b:Tag>Ria03</b:Tag>
    <b:SourceType>Report</b:SourceType>
    <b:Guid>{37AB62A9-6D6D-4387-84D7-F34CD911A1C5}</b:Guid>
    <b:Author>
      <b:Author>
        <b:NameList>
          <b:Person>
            <b:Last>Nahalba</b:Last>
            <b:First>Riaghaltas</b:First>
          </b:Person>
        </b:NameList>
      </b:Author>
    </b:Author>
    <b:Title>The Kilbrandon Report</b:Title>
    <b:Year>2003</b:Year>
    <b:Publisher>Scottish Government </b:Publisher>
    <b:City>Edinburgh</b:City>
    <b:RefOrder>32</b:RefOrder>
  </b:Source>
  <b:Source>
    <b:Tag>Wel13</b:Tag>
    <b:SourceType>JournalArticle</b:SourceType>
    <b:Guid>{95B93648-3367-430A-9FE3-7F3F14DB029B}</b:Guid>
    <b:Title>Taking stock of criminology and a criminologist for the ages: Reflections on milestones and the future of criminology and on one of its scholars</b:Title>
    <b:Year>2013</b:Year>
    <b:JournalName>Criminal Behaviour and Mental Health</b:JournalName>
    <b:Pages>77-85</b:Pages>
    <b:Volume>23</b:Volume>
    <b:Author>
      <b:Author>
        <b:NameList>
          <b:Person>
            <b:Last>Welsh</b:Last>
            <b:First>Brendon </b:First>
          </b:Person>
          <b:Person>
            <b:Last>Loeber</b:Last>
            <b:First>Rolf</b:First>
          </b:Person>
        </b:NameList>
      </b:Author>
    </b:Author>
    <b:RefOrder>33</b:RefOrder>
  </b:Source>
  <b:Source>
    <b:Tag>Piq09</b:Tag>
    <b:SourceType>JournalArticle</b:SourceType>
    <b:Guid>{E5A553F5-00D4-48AA-B070-811303AA308E}</b:Guid>
    <b:Title>Effects of early family/parent training programmes on antisocial behaviour and delinquency</b:Title>
    <b:JournalName>Journal of Experimental criminology</b:JournalName>
    <b:Year>2009</b:Year>
    <b:Pages>83-120</b:Pages>
    <b:Volume>5</b:Volume>
    <b:Author>
      <b:Author>
        <b:NameList>
          <b:Person>
            <b:Last>Piquero</b:Last>
            <b:First>Alex</b:First>
          </b:Person>
          <b:Person>
            <b:Last>Jennings</b:Last>
            <b:First>Wesley </b:First>
          </b:Person>
          <b:Person>
            <b:Last>Diamond</b:Last>
            <b:First>Brie</b:First>
          </b:Person>
          <b:Person>
            <b:Last>Farrington</b:Last>
            <b:First>David </b:First>
          </b:Person>
        </b:NameList>
      </b:Author>
    </b:Author>
    <b:RefOrder>34</b:RefOrder>
  </b:Source>
  <b:Source>
    <b:Tag>Cha14</b:Tag>
    <b:SourceType>JournalArticle</b:SourceType>
    <b:Guid>{51C07933-1E5D-4AF4-9738-8A6C332D0954}</b:Guid>
    <b:Author>
      <b:Author>
        <b:NameList>
          <b:Person>
            <b:Last>Evans</b:Last>
            <b:First>Chase</b:First>
          </b:Person>
        </b:NameList>
      </b:Author>
    </b:Author>
    <b:Title>Addressing Trauma and psychosocial development in juvenile justice-involved youth: A synthesis of the developmental neuroscience juvenile justice and trauma literature</b:Title>
    <b:JournalName>Laws</b:JournalName>
    <b:Year>2014</b:Year>
    <b:Pages>744-758</b:Pages>
    <b:Volume>3</b:Volume>
    <b:RefOrder>35</b:RefOrder>
  </b:Source>
  <b:Source>
    <b:Tag>Vau04</b:Tag>
    <b:SourceType>JournalArticle</b:SourceType>
    <b:Guid>{21AE59F8-3DBB-4C7C-A383-E8AA435A8598}</b:Guid>
    <b:Title>Adolescent substance abuse treatment: A synthesis of controlled evaluations</b:Title>
    <b:JournalName>Research on social work practice</b:JournalName>
    <b:Year>2004</b:Year>
    <b:Pages>323-335</b:Pages>
    <b:Volume>14</b:Volume>
    <b:Author>
      <b:Author>
        <b:NameList>
          <b:Person>
            <b:Last>Vaughn</b:Last>
            <b:First>Micheal </b:First>
          </b:Person>
          <b:Person>
            <b:Last>Howard</b:Last>
            <b:First>Matthew</b:First>
          </b:Person>
        </b:NameList>
      </b:Author>
    </b:Author>
    <b:RefOrder>36</b:RefOrder>
  </b:Source>
  <b:Source>
    <b:Tag>Eva19</b:Tag>
    <b:SourceType>Report</b:SourceType>
    <b:Guid>{FCA39222-E3FF-4F5C-8F76-340BBFBD299B}</b:Guid>
    <b:Title>Adverse Childhood Experiences </b:Title>
    <b:Year>2019</b:Year>
    <b:Publisher>Swansea Council</b:Publisher>
    <b:City>Swansea</b:City>
    <b:Author>
      <b:Author>
        <b:NameList>
          <b:Person>
            <b:Last>Evans</b:Last>
            <b:First>Ceri</b:First>
          </b:Person>
          <b:Person>
            <b:Last>Sheridan</b:Last>
            <b:First>Mark</b:First>
          </b:Person>
          <b:Person>
            <b:Last>Jones</b:Last>
            <b:First>Simon</b:First>
          </b:Person>
        </b:NameList>
      </b:Author>
    </b:Author>
    <b:RefOrder>37</b:RefOrder>
  </b:Source>
  <b:Source>
    <b:Tag>Sau15</b:Tag>
    <b:SourceType>Book</b:SourceType>
    <b:Guid>{B15E5D40-3A47-435D-9A08-77712AB82D5A}</b:Guid>
    <b:Title>Handbook of research methods on human resource development</b:Title>
    <b:Year>2015</b:Year>
    <b:City>Cheletenham</b:City>
    <b:Publisher>Edward Elgar</b:Publisher>
    <b:Author>
      <b:Author>
        <b:NameList>
          <b:Person>
            <b:Last>Saunders</b:Last>
            <b:First>Mark </b:First>
          </b:Person>
          <b:Person>
            <b:Last>Tosey</b:Last>
            <b:First>Paul</b:First>
          </b:Person>
        </b:NameList>
      </b:Author>
    </b:Author>
    <b:RefOrder>1</b:RefOrder>
  </b:Source>
  <b:Source>
    <b:Tag>Sau19</b:Tag>
    <b:SourceType>Book</b:SourceType>
    <b:Guid>{5B32412C-46DC-4EF3-82F0-4D6D05E0665F}</b:Guid>
    <b:Title>Research Methods for business students</b:Title>
    <b:Year>2019</b:Year>
    <b:City>Birmingham</b:City>
    <b:Publisher>Pearson Education</b:Publisher>
    <b:Author>
      <b:Author>
        <b:NameList>
          <b:Person>
            <b:Last>Saunders</b:Last>
            <b:First>Mark </b:First>
          </b:Person>
          <b:Person>
            <b:Last>Lewis</b:Last>
            <b:First>Philip </b:First>
          </b:Person>
          <b:Person>
            <b:Last>Thornhill</b:Last>
            <b:First>Adrian </b:First>
          </b:Person>
        </b:NameList>
      </b:Author>
    </b:Author>
    <b:Pages>130-131</b:Pages>
    <b:RefOrder>2</b:RefOrder>
  </b:Source>
  <b:Source>
    <b:Tag>Moo17</b:Tag>
    <b:SourceType>JournalArticle</b:SourceType>
    <b:Guid>{D6A39FF6-416F-488E-B504-6FC23E5C9200}</b:Guid>
    <b:Title>Guide to ontology, epistemology and philosophical perspectives for interdisciplinary researchers</b:Title>
    <b:Year>2017</b:Year>
    <b:JournalName>Conserv Biol</b:JournalName>
    <b:Volume>29</b:Volume>
    <b:Issue>6</b:Issue>
    <b:Author>
      <b:Author>
        <b:NameList>
          <b:Person>
            <b:Last>Moon</b:Last>
            <b:First>Katie </b:First>
          </b:Person>
          <b:Person>
            <b:Last>Blackman</b:Last>
            <b:First>Deborah</b:First>
          </b:Person>
        </b:NameList>
      </b:Author>
    </b:Author>
    <b:RefOrder>3</b:RefOrder>
  </b:Source>
  <b:Source>
    <b:Tag>Joh04</b:Tag>
    <b:SourceType>JournalArticle</b:SourceType>
    <b:Guid>{903805B1-DF29-4A50-B8DE-FDF8788A5CE0}</b:Guid>
    <b:Title>Mixed research methods: A research paradigm whose time has come</b:Title>
    <b:JournalName>Sage Journals</b:JournalName>
    <b:Year>2004</b:Year>
    <b:Volume>33</b:Volume>
    <b:Issue>7</b:Issue>
    <b:Author>
      <b:Author>
        <b:NameList>
          <b:Person>
            <b:Last>Johnson</b:Last>
            <b:First>R.Buke</b:First>
          </b:Person>
          <b:Person>
            <b:Last>Onwuegbuzie</b:Last>
            <b:First>Anthony </b:First>
          </b:Person>
        </b:NameList>
      </b:Author>
    </b:Author>
    <b:RefOrder>4</b:RefOrder>
  </b:Source>
  <b:Source>
    <b:Tag>Kau19</b:Tag>
    <b:SourceType>JournalArticle</b:SourceType>
    <b:Guid>{D50A09E3-6BBE-41B4-9F90-562F5FDD2CB1}</b:Guid>
    <b:Title>Pragmatism as a research paradigm and its implications for social work research</b:Title>
    <b:Year>2019</b:Year>
    <b:Volume>8</b:Volume>
    <b:Issue>9</b:Issue>
    <b:Author>
      <b:Author>
        <b:NameList>
          <b:Person>
            <b:Last>Kaushik</b:Last>
            <b:First>Vibha</b:First>
          </b:Person>
          <b:Person>
            <b:Last>Walsh</b:Last>
            <b:First>Christine</b:First>
          </b:Person>
        </b:NameList>
      </b:Author>
    </b:Author>
    <b:RefOrder>5</b:RefOrder>
  </b:Source>
  <b:Source>
    <b:Tag>Kri18</b:Tag>
    <b:SourceType>Book</b:SourceType>
    <b:Guid>{BED88777-7CA6-4129-9A20-8866977A9581}</b:Guid>
    <b:Title>Theory Building: Using Abductive search strategies </b:Title>
    <b:Year>2018</b:Year>
    <b:Author>
      <b:Author>
        <b:NameList>
          <b:Person>
            <b:Last>Philipsen</b:Last>
            <b:First>Kristian</b:First>
          </b:Person>
        </b:NameList>
      </b:Author>
    </b:Author>
    <b:City>Singapore</b:City>
    <b:Publisher>Collaborative Research Design </b:Publisher>
    <b:RefOrder>6</b:RefOrder>
  </b:Source>
  <b:Source>
    <b:Tag>Igo22</b:Tag>
    <b:SourceType>Book</b:SourceType>
    <b:Guid>{D2C63166-CBD4-4583-A83D-C914427D87D4}</b:Guid>
    <b:Author>
      <b:Author>
        <b:NameList>
          <b:Person>
            <b:Last>Douven</b:Last>
            <b:First>Igor</b:First>
          </b:Person>
        </b:NameList>
      </b:Author>
    </b:Author>
    <b:Title>The Art of Abduction</b:Title>
    <b:Year>2022</b:Year>
    <b:City>Massachusetts</b:City>
    <b:Publisher>MIT Press</b:Publisher>
    <b:RefOrder>7</b:RefOrder>
  </b:Source>
  <b:Source>
    <b:Tag>Ing11</b:Tag>
    <b:SourceType>Book</b:SourceType>
    <b:Guid>{92A5CE16-0559-4119-9479-AE3CDA851C38}</b:Guid>
    <b:Title>Case study as a research strategy: investigating extreme weather resiliance of construction SMEs in the UK</b:Title>
    <b:Year>2011</b:Year>
    <b:City>Kandalama</b:City>
    <b:Publisher>7th Annual international conference of international institute for infrastructure</b:Publisher>
    <b:Author>
      <b:Author>
        <b:NameList>
          <b:Person>
            <b:Last>Ingirie </b:Last>
            <b:First>Bingunath</b:First>
          </b:Person>
          <b:Person>
            <b:Last>Amaratunga</b:Last>
            <b:First>Dilanthi</b:First>
          </b:Person>
          <b:Person>
            <b:Last>Wedawatta</b:Last>
            <b:First>Gayan</b:First>
          </b:Person>
        </b:NameList>
      </b:Author>
    </b:Author>
    <b:RefOrder>8</b:RefOrder>
  </b:Source>
  <b:Source>
    <b:Tag>Sau09</b:Tag>
    <b:SourceType>Book</b:SourceType>
    <b:Guid>{DE19215E-6917-4895-BFBD-23B9629CE438}</b:Guid>
    <b:Title>Understanding research philosophies and approaches</b:Title>
    <b:Year>2009</b:Year>
    <b:City>Birmingham</b:City>
    <b:Publisher>Pearson Education</b:Publisher>
    <b:Edition>1</b:Edition>
    <b:Author>
      <b:Author>
        <b:NameList>
          <b:Person>
            <b:Last>Saunders</b:Last>
            <b:First>Mark</b:First>
          </b:Person>
          <b:Person>
            <b:Last>Lewis</b:Last>
            <b:First>Phillip </b:First>
          </b:Person>
          <b:Person>
            <b:Last>Thornhill</b:Last>
            <b:First>Adrian</b:First>
          </b:Person>
        </b:NameList>
      </b:Author>
    </b:Author>
    <b:RefOrder>9</b:RefOrder>
  </b:Source>
  <b:Source>
    <b:Tag>Jul15</b:Tag>
    <b:SourceType>JournalArticle</b:SourceType>
    <b:Guid>{2ABA8CB4-5585-4893-9B14-2D7271F90A2E}</b:Guid>
    <b:Title>Understanding and evaluating survey research</b:Title>
    <b:Year>2015</b:Year>
    <b:Author>
      <b:Author>
        <b:NameList>
          <b:Person>
            <b:Last>Ponto</b:Last>
            <b:First>Julie</b:First>
          </b:Person>
        </b:NameList>
      </b:Author>
    </b:Author>
    <b:JournalName>JADPRO</b:JournalName>
    <b:Pages>168-171</b:Pages>
    <b:Volume>6</b:Volume>
    <b:Issue>2</b:Issue>
    <b:RefOrder>10</b:RefOrder>
  </b:Source>
  <b:Source>
    <b:Tag>Dom14</b:Tag>
    <b:SourceType>Book</b:SourceType>
    <b:Guid>{47F06D15-C407-4863-9EFE-088B97645BAB}</b:Guid>
    <b:Title>Mixed Methods Social Networks Research: Design and Applications</b:Title>
    <b:Year>2014</b:Year>
    <b:City>New York</b:City>
    <b:Publisher>Cambridge University Press</b:Publisher>
    <b:Author>
      <b:Author>
        <b:NameList>
          <b:Person>
            <b:Last>Dominguez</b:Last>
            <b:First>silvia </b:First>
          </b:Person>
          <b:Person>
            <b:Last>Hollstein</b:Last>
            <b:First>Betina </b:First>
          </b:Person>
        </b:NameList>
      </b:Author>
    </b:Author>
    <b:RefOrder>11</b:RefOrder>
  </b:Source>
  <b:Source>
    <b:Tag>Fer20</b:Tag>
    <b:SourceType>InternetSite</b:SourceType>
    <b:Guid>{C1D0AF5C-BFB3-45FC-A076-C46EB708F12C}</b:Guid>
    <b:Title>Psychosocial outcomes of mental illness stigma in children and adolescents: A mixed methods systmatic review</b:Title>
    <b:Year>2020</b:Year>
    <b:Author>
      <b:Author>
        <b:NameList>
          <b:Person>
            <b:Last>Ferrie</b:Last>
            <b:First>Jamie </b:First>
          </b:Person>
          <b:Person>
            <b:Last>Miller</b:Last>
            <b:First>Hannah </b:First>
          </b:Person>
          <b:Person>
            <b:Last>Hunter</b:Last>
            <b:First>Simon </b:First>
          </b:Person>
        </b:NameList>
      </b:Author>
    </b:Author>
    <b:YearAccessed>2023</b:YearAccessed>
    <b:MonthAccessed>Feburary</b:MonthAccessed>
    <b:DayAccessed>8 </b:DayAccessed>
    <b:URL>https://www.researchgate.net/publication/340108654_Psychosocial_Outcomes_of_Mental_Illness_Stigma_in_Children_and_Adolescents_A_Mixed-Methods_Systematic_Review</b:URL>
    <b:RefOrder>12</b:RefOrder>
  </b:Source>
  <b:Source>
    <b:Tag>Joh22</b:Tag>
    <b:SourceType>JournalArticle</b:SourceType>
    <b:Guid>{16CE752F-21B1-4565-9D85-1A105867B596}</b:Guid>
    <b:Title>An ultimate guide to writing a dissertation in business studies: A step-by-step assistance </b:Title>
    <b:Year>2022</b:Year>
    <b:Author>
      <b:Author>
        <b:NameList>
          <b:Person>
            <b:Last>Dudovskiy</b:Last>
            <b:First>John</b:First>
          </b:Person>
        </b:NameList>
      </b:Author>
    </b:Author>
    <b:RefOrder>13</b:RefOrder>
  </b:Source>
  <b:Source>
    <b:Tag>Vic17</b:Tag>
    <b:SourceType>Report</b:SourceType>
    <b:Guid>{E617C388-49C2-48B1-A5A4-BCE19E0153FC}</b:Guid>
    <b:Title>Primary sources of data and secondary sources of data</b:Title>
    <b:Year>2017</b:Year>
    <b:Author>
      <b:Author>
        <b:NameList>
          <b:Person>
            <b:Last>Oluwatosin</b:Last>
            <b:First>Victor</b:First>
          </b:Person>
        </b:NameList>
      </b:Author>
    </b:Author>
    <b:Publisher>Benue State University </b:Publisher>
    <b:City>Nigeria </b:City>
    <b:RefOrder>14</b:RefOrder>
  </b:Source>
  <b:Source>
    <b:Tag>Nei10</b:Tag>
    <b:SourceType>JournalArticle</b:SourceType>
    <b:Guid>{75AB45DD-E52B-4EF9-B782-D1F16F072703}</b:Guid>
    <b:Title>Primary data source</b:Title>
    <b:Year>2010</b:Year>
    <b:Author>
      <b:Author>
        <b:NameList>
          <b:Person>
            <b:Last>Salkinds</b:Last>
            <b:First>Neil</b:First>
          </b:Person>
        </b:NameList>
      </b:Author>
    </b:Author>
    <b:JournalName>Encyclopedia of research design</b:JournalName>
    <b:Pages>1095-1097</b:Pages>
    <b:Volume>1</b:Volume>
    <b:RefOrder>15</b:RefOrder>
  </b:Source>
  <b:Source>
    <b:Tag>Lav08</b:Tag>
    <b:SourceType>Book</b:SourceType>
    <b:Guid>{856983EC-C360-4C1A-AB6D-0244E5293EE1}</b:Guid>
    <b:Author>
      <b:Author>
        <b:NameList>
          <b:Person>
            <b:Last>Lavrakas</b:Last>
            <b:First>Paul</b:First>
          </b:Person>
        </b:NameList>
      </b:Author>
    </b:Author>
    <b:Title>Encyclopedia of survey research methods</b:Title>
    <b:Year>2008</b:Year>
    <b:Publisher>Sage Publications </b:Publisher>
    <b:RefOrder>16</b:RefOrder>
  </b:Source>
  <b:Source>
    <b:Tag>Chi15</b:Tag>
    <b:SourceType>Book</b:SourceType>
    <b:Guid>{C67245E8-C24B-4366-B360-7A700B1F7C44}</b:Guid>
    <b:Title>Research Methods in psychology</b:Title>
    <b:Year>2015</b:Year>
    <b:City>Canada</b:City>
    <b:Publisher>OpenED</b:Publisher>
    <b:Edition>2</b:Edition>
    <b:Author>
      <b:Author>
        <b:NameList>
          <b:Person>
            <b:Last>Chiang</b:Last>
            <b:First>Chant</b:First>
          </b:Person>
          <b:Person>
            <b:Last>Price</b:Last>
            <b:First>Paul</b:First>
          </b:Person>
          <b:Person>
            <b:Last>Leighton</b:Last>
            <b:First>Dana</b:First>
          </b:Person>
          <b:Person>
            <b:Last>Cuttler</b:Last>
            <b:First>Carrie</b:First>
          </b:Person>
        </b:NameList>
      </b:Author>
    </b:Author>
    <b:RefOrder>17</b:RefOrder>
  </b:Source>
  <b:Source>
    <b:Tag>Mik191</b:Tag>
    <b:SourceType>Book</b:SourceType>
    <b:Guid>{D2428A78-E2D5-4C6C-99D8-3C69958A9647}</b:Guid>
    <b:Author>
      <b:Author>
        <b:NameList>
          <b:Person>
            <b:Last>Allen</b:Last>
            <b:First>Mike</b:First>
          </b:Person>
        </b:NameList>
      </b:Author>
    </b:Author>
    <b:Title>The Sage Encyclopedia of Communication research methods</b:Title>
    <b:Year>2019</b:Year>
    <b:City>London</b:City>
    <b:Publisher>Sage Publications</b:Publisher>
    <b:RefOrder>18</b:RefOrder>
  </b:Source>
  <b:Source>
    <b:Tag>Rej03</b:Tag>
    <b:SourceType>DocumentFromInternetSite</b:SourceType>
    <b:Guid>{4A1C8C68-2D46-45B7-B322-AB4B876E98F3}</b:Guid>
    <b:Title>Open-ended vs Close ended questions in web questionnaires</b:Title>
    <b:Year>2003</b:Year>
    <b:YearAccessed>2023</b:YearAccessed>
    <b:MonthAccessed>Feburary</b:MonthAccessed>
    <b:DayAccessed>8</b:DayAccessed>
    <b:URL>https://begrijpelijkeformulieren.org/sites/begrijpelijkeformulieren/files/Reja_e.a._Open-ended_vs._Close-ended_Questions_in_Web.pdf</b:URL>
    <b:Author>
      <b:Author>
        <b:NameList>
          <b:Person>
            <b:Last>Reja</b:Last>
            <b:First>Ursa</b:First>
          </b:Person>
          <b:Person>
            <b:Last>Manfreda</b:Last>
            <b:First>Katja</b:First>
          </b:Person>
          <b:Person>
            <b:Last>Hlebec</b:Last>
            <b:First>Valentina</b:First>
          </b:Person>
        </b:NameList>
      </b:Author>
    </b:Author>
    <b:RefOrder>19</b:RefOrder>
  </b:Source>
  <b:Source>
    <b:Tag>Dan07</b:Tag>
    <b:SourceType>JournalArticle</b:SourceType>
    <b:Guid>{6000F188-0844-4A6F-8018-8BD6E0247CB5}</b:Guid>
    <b:Title>An international field study of the reliability and validity of a disease-specific questionnaire module (the QLQ-MY20) in assessing the quality of life of patients with multiple myeloma</b:Title>
    <b:Year>2007</b:Year>
    <b:Author>
      <b:Author>
        <b:NameList>
          <b:Person>
            <b:Last>Cohen</b:Last>
            <b:First>Daniel</b:First>
          </b:Person>
        </b:NameList>
      </b:Author>
    </b:Author>
    <b:Pages>1670-1678</b:Pages>
    <b:Volume>43</b:Volume>
    <b:Issue>11</b:Issue>
    <b:RefOrder>20</b:RefOrder>
  </b:Source>
  <b:Source>
    <b:Tag>Lak13</b:Tag>
    <b:SourceType>JournalArticle</b:SourceType>
    <b:Guid>{5FC461BA-7246-478D-8624-BF9B4A61C940}</b:Guid>
    <b:Title>Issues in reliability and validity of research </b:Title>
    <b:JournalName>International journal of management</b:JournalName>
    <b:Year>2013</b:Year>
    <b:Pages>2752</b:Pages>
    <b:Volume>3</b:Volume>
    <b:Issue>4</b:Issue>
    <b:Author>
      <b:Author>
        <b:NameList>
          <b:Person>
            <b:Last>Lakshmi</b:Last>
            <b:First>S</b:First>
          </b:Person>
          <b:Person>
            <b:Last>Mohideen</b:Last>
            <b:First>M</b:First>
          </b:Person>
        </b:NameList>
      </b:Author>
    </b:Author>
    <b:RefOrder>21</b:RefOrder>
  </b:Source>
  <b:Source>
    <b:Tag>Chi20</b:Tag>
    <b:SourceType>JournalArticle</b:SourceType>
    <b:Guid>{87904690-DCA6-45EF-AA00-300B3D3DCCD7}</b:Guid>
    <b:Author>
      <b:Author>
        <b:NameList>
          <b:Person>
            <b:Last>Andrade</b:Last>
            <b:First>Chittaranjan</b:First>
          </b:Person>
        </b:NameList>
      </b:Author>
    </b:Author>
    <b:Title>Limitations of online surveys </b:Title>
    <b:JournalName>Sage Journals</b:JournalName>
    <b:Year>2020</b:Year>
    <b:Volume>42</b:Volume>
    <b:Issue>6</b:Issue>
    <b:RefOrder>22</b:RefOrder>
  </b:Source>
  <b:Source>
    <b:Tag>Ros03</b:Tag>
    <b:SourceType>Book</b:SourceType>
    <b:Guid>{51C34240-508E-4B81-8D3A-21DAFFB5E220}</b:Guid>
    <b:Title>Learning in the field - An introduction to qualitative research</b:Title>
    <b:Year>2003</b:Year>
    <b:Publisher>Sage Publications</b:Publisher>
    <b:Edition>2</b:Edition>
    <b:Author>
      <b:Author>
        <b:NameList>
          <b:Person>
            <b:Last>Rossman</b:Last>
            <b:First>Gretchen</b:First>
          </b:Person>
          <b:Person>
            <b:Last>Rallis</b:Last>
            <b:First>Sharon</b:First>
          </b:Person>
        </b:NameList>
      </b:Author>
    </b:Author>
    <b:City>United States</b:City>
    <b:RefOrder>1</b:RefOrder>
  </b:Source>
  <b:Source>
    <b:Tag>Rad23</b:Tag>
    <b:SourceType>InternetSite</b:SourceType>
    <b:Guid>{7317C1B3-B0E6-4E1E-BE90-8BA00302E0F5}</b:Guid>
    <b:Title>Exploring Microsoft Forms: A Comprehensive Overview</b:Title>
    <b:Year>2023</b:Year>
    <b:Author>
      <b:Author>
        <b:NameList>
          <b:Person>
            <b:Last>Tripurani</b:Last>
            <b:First>Radhika</b:First>
          </b:Person>
        </b:NameList>
      </b:Author>
    </b:Author>
    <b:YearAccessed>2024</b:YearAccessed>
    <b:MonthAccessed>April</b:MonthAccessed>
    <b:DayAccessed>23</b:DayAccessed>
    <b:URL>https://techcommunity.microsoft.com/t5/nonprofit-techies/exploring-microsoft-forms-a-comprehensive-overview/ba-p/3898016</b:URL>
    <b:RefOrder>2</b:RefOrder>
  </b:Source>
  <b:Source>
    <b:Tag>Ali10</b:Tag>
    <b:SourceType>JournalArticle</b:SourceType>
    <b:Guid>{1A87E1B1-389C-4DCF-867C-B4DF3AEEA79D}</b:Guid>
    <b:Title>Qualitative method and compromise in applied social research</b:Title>
    <b:Year>2010</b:Year>
    <b:Author>
      <b:Author>
        <b:NameList>
          <b:Person>
            <b:Last>Brown</b:Last>
            <b:First>Alison</b:First>
          </b:Person>
        </b:NameList>
      </b:Author>
    </b:Author>
    <b:JournalName>Sage Journals </b:JournalName>
    <b:Volume>10</b:Volume>
    <b:Issue>2</b:Issue>
    <b:RefOrder>3</b:RefOrder>
  </b:Source>
  <b:Source>
    <b:Tag>Chy17</b:Tag>
    <b:SourceType>Report</b:SourceType>
    <b:Guid>{6681916A-CEA9-4A89-A5AC-632E35AAA475}</b:Guid>
    <b:Author>
      <b:Author>
        <b:NameList>
          <b:Person>
            <b:Last>Chyung</b:Last>
            <b:First>Seung</b:First>
          </b:Person>
        </b:NameList>
      </b:Author>
    </b:Author>
    <b:Title>Evidence-Based Survey Design: The Use of a</b:Title>
    <b:Year>2017</b:Year>
    <b:Publisher>Bosie State University</b:Publisher>
    <b:City>Idaho</b:City>
    <b:RefOrder>4</b:RefOrder>
  </b:Source>
  <b:Source>
    <b:Tag>Hos19</b:Tag>
    <b:SourceType>Book</b:SourceType>
    <b:Guid>{9E91B041-F9AA-4012-B451-E4AA4A338DB6}</b:Guid>
    <b:Title>Genes and behaviour:Beyound nature-nuture</b:Title>
    <b:Year>2019</b:Year>
    <b:City>West Sussex</b:City>
    <b:Publisher>Wiley Publishers </b:Publisher>
    <b:Author>
      <b:Author>
        <b:NameList>
          <b:Person>
            <b:Last>Hosken</b:Last>
            <b:First>David </b:First>
          </b:Person>
          <b:Person>
            <b:Last>Hunt</b:Last>
            <b:First>John</b:First>
          </b:Person>
          <b:Person>
            <b:Last>Wedell</b:Last>
            <b:First>Nina</b:First>
          </b:Person>
        </b:NameList>
      </b:Author>
    </b:Author>
    <b:RefOrder>5</b:RefOrder>
  </b:Source>
  <b:Source>
    <b:Tag>Lar20</b:Tag>
    <b:SourceType>JournalArticle</b:SourceType>
    <b:Guid>{BA80670A-B16F-4323-A64B-692E0DACB398}</b:Guid>
    <b:Title>Addressing adverse childhood experiences: Implications for professional practice </b:Title>
    <b:JournalName>British journal of general practice </b:JournalName>
    <b:Year>2020</b:Year>
    <b:Volume>70</b:Volume>
    <b:Issue>693</b:Issue>
    <b:Author>
      <b:Author>
        <b:NameList>
          <b:Person>
            <b:Last>Larkin</b:Last>
            <b:First>Warren</b:First>
          </b:Person>
          <b:Person>
            <b:Last>Cairns</b:Last>
            <b:First>Peter</b:First>
          </b:Person>
        </b:NameList>
      </b:Author>
    </b:Author>
    <b:RefOrder>6</b:RefOrder>
  </b:Source>
  <b:Source>
    <b:Tag>Vio24</b:Tag>
    <b:SourceType>InternetSite</b:SourceType>
    <b:Guid>{B9406F74-BBC8-4FCF-A249-444DD18656E3}</b:Guid>
    <b:Title>Adverse childhood Experiences </b:Title>
    <b:Year>2024</b:Year>
    <b:Author>
      <b:Author>
        <b:Corporate>Violence Prevention Unit </b:Corporate>
      </b:Author>
    </b:Author>
    <b:YearAccessed>2024</b:YearAccessed>
    <b:MonthAccessed>April</b:MonthAccessed>
    <b:DayAccessed>23</b:DayAccessed>
    <b:URL>https://www.violencepreventionwales.co.uk/research-evidence/adverse-childhood-experiences-aces</b:URL>
    <b:RefOrder>7</b:RefOrder>
  </b:Source>
  <b:Source>
    <b:Tag>Fla15</b:Tag>
    <b:SourceType>JournalArticle</b:SourceType>
    <b:Guid>{0C9F2709-DE5B-4B6A-9D5B-F517655F9222}</b:Guid>
    <b:Title>Trajectories of Adverse childhood experiences and self-reported health at age 18</b:Title>
    <b:Year>2015</b:Year>
    <b:Pages>503-509</b:Pages>
    <b:Volume>15</b:Volume>
    <b:Issue>5</b:Issue>
    <b:Author>
      <b:Author>
        <b:NameList>
          <b:Person>
            <b:Last>Flaherty</b:Last>
            <b:First>Emalee</b:First>
          </b:Person>
          <b:Person>
            <b:Last>Litrownik</b:Last>
            <b:First>Alan</b:First>
          </b:Person>
          <b:Person>
            <b:Last>Dubowitz</b:Last>
            <b:First>Howard</b:First>
          </b:Person>
        </b:NameList>
      </b:Author>
    </b:Author>
    <b:RefOrder>8</b:RefOrder>
  </b:Source>
  <b:Source>
    <b:Tag>Loe001</b:Tag>
    <b:SourceType>JournalArticle</b:SourceType>
    <b:Guid>{3ED66C58-79BD-45D7-A4C2-D83955FD8CD5}</b:Guid>
    <b:Title>Young Children who commit crime </b:Title>
    <b:JournalName>Epidemiology, developmental origins, risk factors, early interventions and policy implications </b:JournalName>
    <b:Year>2000</b:Year>
    <b:Pages>737-762</b:Pages>
    <b:Volume>12</b:Volume>
    <b:Author>
      <b:Author>
        <b:NameList>
          <b:Person>
            <b:Last>Loeber</b:Last>
            <b:First>Rolf </b:First>
          </b:Person>
          <b:Person>
            <b:Last>Farrington</b:Last>
            <b:First>David </b:First>
          </b:Person>
        </b:NameList>
      </b:Author>
    </b:Author>
    <b:RefOrder>1</b:RefOrder>
  </b:Source>
  <b:Source>
    <b:Tag>And101</b:Tag>
    <b:SourceType>JournalArticle</b:SourceType>
    <b:Guid>{F4F75693-C78D-40BF-9239-BA1462314DAC}</b:Guid>
    <b:Title>Building a framework for global survelliance of public health implications of adverse childhood experiences </b:Title>
    <b:JournalName>Sage</b:JournalName>
    <b:Year>2010</b:Year>
    <b:Pages>93-98</b:Pages>
    <b:Volume>39</b:Volume>
    <b:Author>
      <b:Author>
        <b:NameList>
          <b:Person>
            <b:Last>Anda</b:Last>
            <b:First>Robert</b:First>
          </b:Person>
          <b:Person>
            <b:Last>Felitti</b:Last>
            <b:First>Vincent </b:First>
          </b:Person>
          <b:Person>
            <b:Last>Butchart</b:Last>
            <b:First>Alexander</b:First>
          </b:Person>
          <b:Person>
            <b:Last>Brown</b:Last>
            <b:First>David </b:First>
          </b:Person>
        </b:NameList>
      </b:Author>
    </b:Author>
    <b:RefOrder>2</b:RefOrder>
  </b:Source>
  <b:Source>
    <b:Tag>Hal141</b:Tag>
    <b:SourceType>Report</b:SourceType>
    <b:Guid>{5F834016-8A92-48CD-8F46-D372CB1ECB67}</b:Guid>
    <b:Title>Probation in Europe</b:Title>
    <b:Year>2014</b:Year>
    <b:Author>
      <b:Author>
        <b:NameList>
          <b:Person>
            <b:Last>Hall</b:Last>
            <b:First>Sue </b:First>
          </b:Person>
          <b:Person>
            <b:Last>Canton</b:Last>
            <b:First>Robert</b:First>
          </b:Person>
        </b:NameList>
      </b:Author>
    </b:Author>
    <b:City>London</b:City>
    <b:Publisher>The European organisation for probation</b:Publisher>
    <b:RefOrder>3</b:RefOrder>
  </b:Source>
  <b:Source>
    <b:Tag>Bur031</b:Tag>
    <b:SourceType>Report</b:SourceType>
    <b:Guid>{2E138D0F-F31B-497D-BCA0-A0D7FC41A63B}</b:Guid>
    <b:Author>
      <b:Author>
        <b:NameList>
          <b:Person>
            <b:Last>Burrows</b:Last>
            <b:First>Morgan</b:First>
          </b:Person>
        </b:NameList>
      </b:Author>
    </b:Author>
    <b:Title>Evaulation of the youth Justice Inclusion Programme</b:Title>
    <b:Year>2003</b:Year>
    <b:Publisher>Youth Justice</b:Publisher>
    <b:City>London</b:City>
    <b:RefOrder>4</b:RefOrder>
  </b:Source>
  <b:Source>
    <b:Tag>Moo211</b:Tag>
    <b:SourceType>Report</b:SourceType>
    <b:Guid>{89359ADE-CFD1-4FD5-A861-33062F9DA401}</b:Guid>
    <b:Title>Multi agency work in youth offending services </b:Title>
    <b:Year>2021</b:Year>
    <b:Publisher>Her Majesty's inspectorate of probation </b:Publisher>
    <b:City>London</b:City>
    <b:Author>
      <b:Author>
        <b:NameList>
          <b:Person>
            <b:Last>Moore</b:Last>
            <b:First>Dr Robin </b:First>
          </b:Person>
          <b:Person>
            <b:Last>Ball</b:Last>
            <b:First>Kevin</b:First>
          </b:Person>
        </b:NameList>
      </b:Author>
    </b:Author>
    <b:RefOrder>5</b:RefOrder>
  </b:Source>
  <b:Source>
    <b:Tag>Spa021</b:Tag>
    <b:SourceType>Report</b:SourceType>
    <b:Guid>{10C8CD68-2B48-4406-A679-523608CC166C}</b:Guid>
    <b:Title>Them and Us? The public, offenders and the criminal justice system </b:Title>
    <b:Year>2002</b:Year>
    <b:Publisher>Institute of public and policy research</b:Publisher>
    <b:City>London</b:City>
    <b:Author>
      <b:Author>
        <b:NameList>
          <b:Person>
            <b:Last>Sparks</b:Last>
            <b:First>Clare </b:First>
          </b:Person>
          <b:Person>
            <b:Last>Spencer</b:Last>
            <b:First>Sarah</b:First>
          </b:Person>
        </b:NameList>
      </b:Author>
    </b:Author>
    <b:RefOrder>6</b:RefOrder>
  </b:Source>
  <b:Source>
    <b:Tag>Ria031</b:Tag>
    <b:SourceType>Report</b:SourceType>
    <b:Guid>{5FAC0BEE-630F-40B4-B812-E98AF3C2F228}</b:Guid>
    <b:Author>
      <b:Author>
        <b:NameList>
          <b:Person>
            <b:Last>Nahalba</b:Last>
            <b:First>Riaghaltas</b:First>
          </b:Person>
        </b:NameList>
      </b:Author>
    </b:Author>
    <b:Title>The Kilbrandon report</b:Title>
    <b:Year>2003</b:Year>
    <b:Publisher>Scottish Government </b:Publisher>
    <b:City>Edinburgh</b:City>
    <b:RefOrder>7</b:RefOrder>
  </b:Source>
  <b:Source>
    <b:Tag>Pub15</b:Tag>
    <b:SourceType>InternetSite</b:SourceType>
    <b:Guid>{CFC6A31E-9CBE-4728-AC8C-4DF2E82CDA04}</b:Guid>
    <b:Author>
      <b:Author>
        <b:Corporate>Public Health Wales NHS Trust </b:Corporate>
      </b:Author>
    </b:Author>
    <b:Title>Adverse Childhood Experiences </b:Title>
    <b:Year>2015</b:Year>
    <b:YearAccessed>2024</b:YearAccessed>
    <b:MonthAccessed>April</b:MonthAccessed>
    <b:DayAccessed>30</b:DayAccessed>
    <b:URL>https://phw.nhs.wales/topics/adverse-childhood-experiences/</b:URL>
    <b:RefOrder>3</b:RefOrder>
  </b:Source>
  <b:Source>
    <b:Tag>Cri242</b:Tag>
    <b:SourceType>InternetSite</b:SourceType>
    <b:Guid>{621588B8-5E09-490F-A18D-8B50C8317139}</b:Guid>
    <b:Author>
      <b:Author>
        <b:Corporate>CrimeRate</b:Corporate>
      </b:Author>
    </b:Author>
    <b:Title>UK Crime rates 2023-2024</b:Title>
    <b:Year>2024</b:Year>
    <b:YearAccessed>2024</b:YearAccessed>
    <b:MonthAccessed>April</b:MonthAccessed>
    <b:DayAccessed>30</b:DayAccessed>
    <b:URL>https://crimerate.co.uk/#:~:text=The%20crime%20rate%20in%20the%20United%20Kingdom%20was,was%20England%2C%20at%2089.18%20crimes%20per%201%2C000%20people.</b:URL>
    <b:RefOrder>4</b:RefOrder>
  </b:Source>
  <b:Source>
    <b:Tag>You24</b:Tag>
    <b:SourceType>Report</b:SourceType>
    <b:Guid>{6A373007-6366-4824-8F09-A405D8BD4F88}</b:Guid>
    <b:Author>
      <b:Author>
        <b:Corporate>Youth Justice Board</b:Corporate>
      </b:Author>
    </b:Author>
    <b:Title>Youth Justice Statisitics: 2022 to 2023</b:Title>
    <b:Year>2024</b:Year>
    <b:Publisher>Home Office </b:Publisher>
    <b:City>London</b:City>
    <b:RefOrder>7</b:RefOrder>
  </b:Source>
  <b:Source>
    <b:Tag>Jen14</b:Tag>
    <b:SourceType>Book</b:SourceType>
    <b:Guid>{AD298E5D-B75C-424F-B4B1-B354CF20C47A}</b:Guid>
    <b:Title>Serious, chronic, and violent offenders</b:Title>
    <b:Year>2014</b:Year>
    <b:Pages>554-579</b:Pages>
    <b:Author>
      <b:Author>
        <b:NameList>
          <b:Person>
            <b:Last>Jennings</b:Last>
            <b:First>Wesley</b:First>
          </b:Person>
          <b:Person>
            <b:Last>Piquero</b:Last>
            <b:First>Alex</b:First>
          </b:Person>
        </b:NameList>
      </b:Author>
    </b:Author>
    <b:City>New York</b:City>
    <b:Publisher>Oxford Univerity Press</b:Publisher>
    <b:RefOrder>17</b:RefOrder>
  </b:Source>
  <b:Source>
    <b:Tag>Vin98</b:Tag>
    <b:SourceType>JournalArticle</b:SourceType>
    <b:Guid>{C392EC54-E7F1-4090-BCFD-8D5304B969BB}</b:Guid>
    <b:Author>
      <b:Author>
        <b:NameList>
          <b:Person>
            <b:Last>Felitti</b:Last>
            <b:First>Vincent</b:First>
          </b:Person>
        </b:NameList>
      </b:Author>
    </b:Author>
    <b:Title>Relationship of childhood abuse and household dysfuntion to many of the leasing cuases of death in adults. The adverse childhood exepreinces (ACE) study</b:Title>
    <b:Year>1998</b:Year>
    <b:Pages>245-258</b:Pages>
    <b:Volume>17</b:Volume>
    <b:Issue>8</b:Issue>
    <b:RefOrder>39</b:RefOrder>
  </b:Source>
  <b:Source>
    <b:Tag>Dan85</b:Tag>
    <b:SourceType>JournalArticle</b:SourceType>
    <b:Guid>{F2A5382E-3BD5-410B-A965-69CB98A77165}</b:Guid>
    <b:Title>The emergence of developmental psychopathology. </b:Title>
    <b:Year>1985</b:Year>
    <b:Author>
      <b:Author>
        <b:NameList>
          <b:Person>
            <b:Last>Cicchetti</b:Last>
            <b:First>Dante</b:First>
          </b:Person>
        </b:NameList>
      </b:Author>
    </b:Author>
    <b:Pages>1-7</b:Pages>
    <b:Volume>55</b:Volume>
    <b:RefOrder>40</b:RefOrder>
  </b:Source>
  <b:Source>
    <b:Tag>Far11</b:Tag>
    <b:SourceType>JournalArticle</b:SourceType>
    <b:Guid>{F7952343-F03C-46FF-83D2-0BB5434DD15A}</b:Guid>
    <b:Author>
      <b:Author>
        <b:NameList>
          <b:Person>
            <b:Last>Farrington</b:Last>
            <b:First>David</b:First>
          </b:Person>
        </b:NameList>
      </b:Author>
    </b:Author>
    <b:Title>Families and crime. Crime and public policy</b:Title>
    <b:Year>2011</b:Year>
    <b:Pages>130-157</b:Pages>
    <b:Volume>12</b:Volume>
    <b:RefOrder>41</b:RefOrder>
  </b:Source>
  <b:Source>
    <b:Tag>Lev16</b:Tag>
    <b:SourceType>JournalArticle</b:SourceType>
    <b:Guid>{CBC4C260-1D5F-4709-AFAE-16772822FBDA}</b:Guid>
    <b:Title>Adverse Childhood Experiences and arrest patterns in a sample of sexual offenders</b:Title>
    <b:JournalName>Journal of interpersonal violence</b:JournalName>
    <b:Year>2016</b:Year>
    <b:Pages>1883-1911</b:Pages>
    <b:Volume>31</b:Volume>
    <b:Author>
      <b:Author>
        <b:NameList>
          <b:Person>
            <b:Last>Levenson</b:Last>
            <b:First>Jill</b:First>
          </b:Person>
          <b:Person>
            <b:Last>Socia</b:Last>
            <b:First>Kelly</b:First>
          </b:Person>
        </b:NameList>
      </b:Author>
    </b:Author>
    <b:RefOrder>42</b:RefOrder>
  </b:Source>
  <b:Source>
    <b:Tag>Bel15</b:Tag>
    <b:SourceType>Report</b:SourceType>
    <b:Guid>{76D7291C-CB9D-4532-94AD-F63A3A610AC8}</b:Guid>
    <b:Title>Childhood experiences and their impact on health-harming behaviours in the welsh adult population</b:Title>
    <b:Year>2015</b:Year>
    <b:Author>
      <b:Author>
        <b:NameList>
          <b:Person>
            <b:Last>Bellis</b:Last>
            <b:First>Mark</b:First>
          </b:Person>
          <b:Person>
            <b:Last>Ford</b:Last>
            <b:First>Katherine</b:First>
          </b:Person>
          <b:Person>
            <b:Last>Ashton</b:Last>
            <b:First>Kat</b:First>
          </b:Person>
          <b:Person>
            <b:Last>Bishop</b:Last>
            <b:First>Julie</b:First>
          </b:Person>
          <b:Person>
            <b:Last>Paranjothy</b:Last>
            <b:First>Shantini</b:First>
          </b:Person>
        </b:NameList>
      </b:Author>
    </b:Author>
    <b:YearAccessed>2024</b:YearAccessed>
    <b:MonthAccessed>January</b:MonthAccessed>
    <b:DayAccessed>30</b:DayAccessed>
    <b:Publisher>Public Health Wales</b:Publisher>
    <b:City>Wales</b:City>
    <b:RefOrder>43</b:RefOrder>
  </b:Source>
  <b:Source>
    <b:Tag>Rea13</b:Tag>
    <b:SourceType>JournalArticle</b:SourceType>
    <b:Guid>{EE74B8B6-16DA-4213-B60B-ED753DEE0F82}</b:Guid>
    <b:Title>Adverse childhood experiences and adult criminality: How long must we live before we possess our own lives?</b:Title>
    <b:Year>2013</b:Year>
    <b:Author>
      <b:Author>
        <b:NameList>
          <b:Person>
            <b:Last>Reavis </b:Last>
            <b:First>James</b:First>
          </b:Person>
          <b:Person>
            <b:Last>Looman</b:Last>
            <b:First>Jan</b:First>
          </b:Person>
          <b:Person>
            <b:Last>Francis</b:Last>
            <b:First>Kristina</b:First>
          </b:Person>
          <b:Person>
            <b:Last>Rojas</b:Last>
            <b:First>Bruno</b:First>
          </b:Person>
        </b:NameList>
      </b:Author>
    </b:Author>
    <b:JournalName>The Permanente Journal</b:JournalName>
    <b:Pages>44-48</b:Pages>
    <b:Volume>17</b:Volume>
    <b:RefOrder>44</b:RefOrder>
  </b:Source>
  <b:Source>
    <b:Tag>Dav18</b:Tag>
    <b:SourceType>JournalArticle</b:SourceType>
    <b:Guid>{6F0F67D8-D48E-4149-B405-BEB66D50279A}</b:Guid>
    <b:Author>
      <b:Author>
        <b:NameList>
          <b:Person>
            <b:Last>Finkelhor</b:Last>
            <b:First>David</b:First>
          </b:Person>
        </b:NameList>
      </b:Author>
    </b:Author>
    <b:Title>Screening for adverse childhood experiences (ACEs): cautions and suggestions </b:Title>
    <b:JournalName>Child, abuse and neglect </b:JournalName>
    <b:Year>2018</b:Year>
    <b:Pages>174-179</b:Pages>
    <b:Volume>85</b:Volume>
    <b:RefOrder>52</b:RefOrder>
  </b:Source>
  <b:Source>
    <b:Tag>Off031</b:Tag>
    <b:SourceType>Report</b:SourceType>
    <b:Guid>{D486ECFE-A892-46F3-9927-32ED5F4AFD7C}</b:Guid>
    <b:Author>
      <b:Author>
        <b:Corporate>Office of Juvenile Justice and Delinquency Prevention </b:Corporate>
      </b:Author>
    </b:Author>
    <b:Title>Child Delinquency: Early intervention and prevention </b:Title>
    <b:Year>2003</b:Year>
    <b:Publisher>US Department of Justice</b:Publisher>
    <b:City>Washington DC</b:City>
    <b:RefOrder>55</b:RefOrder>
  </b:Source>
  <b:Source>
    <b:Tag>You15</b:Tag>
    <b:SourceType>Report</b:SourceType>
    <b:Guid>{B52BC57A-0593-4AC1-8388-1760BFB2549C}</b:Guid>
    <b:Title>Youth Offending teams:Making the difference for children and young people,victims and communities</b:Title>
    <b:Year>2015</b:Year>
    <b:Author>
      <b:Author>
        <b:Corporate>Youth Justice Board</b:Corporate>
      </b:Author>
    </b:Author>
    <b:City>London</b:City>
    <b:Publisher>Youth Justice Board</b:Publisher>
    <b:RefOrder>56</b:RefOrder>
  </b:Source>
  <b:Source>
    <b:Tag>Sue18</b:Tag>
    <b:SourceType>JournalArticle</b:SourceType>
    <b:Guid>{C0B993DC-C491-47C0-8978-2FC83C5885FA}</b:Guid>
    <b:Author>
      <b:Author>
        <b:NameList>
          <b:Person>
            <b:Last>Greener</b:Last>
            <b:First>Sue</b:First>
          </b:Person>
        </b:NameList>
      </b:Author>
    </b:Author>
    <b:Title>Research limitations:the need for honesty and common sense</b:Title>
    <b:JournalName>Interactive learning environments</b:JournalName>
    <b:Year>2018</b:Year>
    <b:Pages>567-568</b:Pages>
    <b:Volume>26</b:Volume>
    <b:Issue>5</b:Issue>
    <b:RefOrder>80</b:RefOrder>
  </b:Source>
  <b:Source>
    <b:Tag>Kat21</b:Tag>
    <b:SourceType>JournalArticle</b:SourceType>
    <b:Guid>{BA038D42-8CCB-41B4-8002-25E4806C76FE}</b:Guid>
    <b:Title>Adverse Childhood Exerpeinces </b:Title>
    <b:Year>2021</b:Year>
    <b:Author>
      <b:Author>
        <b:NameList>
          <b:Person>
            <b:Last>Scott</b:Last>
            <b:First>Katie</b:First>
          </b:Person>
        </b:NameList>
      </b:Author>
    </b:Author>
    <b:JournalName>Sage Journals</b:JournalName>
    <b:Volume>14</b:Volume>
    <b:Issue>1</b:Issue>
    <b:RefOrder>83</b:RefOrder>
  </b:Source>
  <b:Source>
    <b:Tag>Ker15</b:Tag>
    <b:SourceType>JournalArticle</b:SourceType>
    <b:Guid>{6C524FC2-BA98-49CA-BBE8-56B6FE2C56A7}</b:Guid>
    <b:Title>Adverse childhood experiences and mental health, chronic medical conditions and development in young children </b:Title>
    <b:Year>2015</b:Year>
    <b:Pages>510-517</b:Pages>
    <b:Volume>15</b:Volume>
    <b:Issue>5</b:Issue>
    <b:Author>
      <b:Author>
        <b:NameList>
          <b:Person>
            <b:Last>Kerker</b:Last>
            <b:First>Bonnie </b:First>
          </b:Person>
          <b:Person>
            <b:Last>Hurlbert</b:Last>
            <b:First>Micheal </b:First>
          </b:Person>
          <b:Person>
            <b:Last>Horwitz</b:Last>
            <b:First>Sarah </b:First>
          </b:Person>
          <b:Person>
            <b:Last>Landsverk</b:Last>
            <b:First>John</b:First>
          </b:Person>
        </b:NameList>
      </b:Author>
    </b:Author>
    <b:RefOrder>86</b:RefOrder>
  </b:Source>
  <b:Source>
    <b:Tag>Bur03</b:Tag>
    <b:SourceType>Report</b:SourceType>
    <b:Guid>{C75469E5-D963-4C93-BCB9-A4A642F8F905}</b:Guid>
    <b:Author>
      <b:Author>
        <b:NameList>
          <b:Person>
            <b:Last>Burrows</b:Last>
            <b:First>Morgan</b:First>
          </b:Person>
        </b:NameList>
      </b:Author>
    </b:Author>
    <b:Year>2003</b:Year>
    <b:Publisher>Youth Justice</b:Publisher>
    <b:Title>Evaulation of the Youth Inclusion Programme</b:Title>
    <b:City>London</b:City>
    <b:RefOrder>88</b:RefOrder>
  </b:Source>
  <b:Source>
    <b:Tag>Asm18</b:Tag>
    <b:SourceType>Book</b:SourceType>
    <b:Guid>{CFB3CB08-DCD1-42C5-A428-3488A751D923}</b:Guid>
    <b:Title>The potenial of early intervention for preventing and reducing ACE-related trauma</b:Title>
    <b:Year>2018</b:Year>
    <b:City>Cambridge</b:City>
    <b:Publisher>Cambridge University Press</b:Publisher>
    <b:Edition>3</b:Edition>
    <b:Author>
      <b:Author>
        <b:NameList>
          <b:Person>
            <b:Last>Asmussen</b:Last>
            <b:First>Kirsten</b:First>
          </b:Person>
          <b:Person>
            <b:Last>Mcbride</b:Last>
            <b:First>Tom</b:First>
          </b:Person>
          <b:Person>
            <b:Last>Waddell</b:Last>
            <b:First>Stephanie</b:First>
          </b:Person>
        </b:NameList>
      </b:Author>
    </b:Author>
    <b:RefOrder>91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4C4654-7C31-4BB4-9003-64B4955C4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46</Pages>
  <Words>10942</Words>
  <Characters>60733</Characters>
  <Application>Microsoft Office Word</Application>
  <DocSecurity>0</DocSecurity>
  <Lines>1124</Lines>
  <Paragraphs>312</Paragraphs>
  <ScaleCrop>false</ScaleCrop>
  <HeadingPairs>
    <vt:vector size="2" baseType="variant">
      <vt:variant>
        <vt:lpstr>Title</vt:lpstr>
      </vt:variant>
      <vt:variant>
        <vt:i4>1</vt:i4>
      </vt:variant>
    </vt:vector>
  </HeadingPairs>
  <TitlesOfParts>
    <vt:vector size="1" baseType="lpstr">
      <vt:lpstr>Do Traumtic Experiences trigger criminal activity?</vt:lpstr>
    </vt:vector>
  </TitlesOfParts>
  <Company>2103531</Company>
  <LinksUpToDate>false</LinksUpToDate>
  <CharactersWithSpaces>71363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 Traumtic Experiences trigger criminal activity?</dc:title>
  <dc:subject/>
  <dc:creator>Olivia Hurlow</dc:creator>
  <cp:keywords/>
  <dc:description/>
  <cp:lastModifiedBy>Olivia Hurlow (2103531)</cp:lastModifiedBy>
  <cp:revision>2</cp:revision>
  <dcterms:created xsi:type="dcterms:W3CDTF">2024-05-02T22:43:00Z</dcterms:created>
  <dcterms:modified xsi:type="dcterms:W3CDTF">2024-05-02T22:43:00Z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a0a33ee51c254bb4de5b40ef6acff7f9ffe9fef47100d562954f38ddcf8be624</vt:lpwstr>
  </property>
</Properties>
</file>