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C75B6C" w14:textId="0BD43196" w:rsidR="00A07F0F" w:rsidRPr="00470C53" w:rsidRDefault="00A07F0F">
      <w:pPr>
        <w:rPr>
          <w:rFonts w:ascii="Arial" w:hAnsi="Arial" w:cs="Arial"/>
          <w:sz w:val="44"/>
          <w:szCs w:val="44"/>
        </w:rPr>
      </w:pPr>
      <w:r w:rsidRPr="00470C53">
        <w:rPr>
          <w:rFonts w:ascii="Arial" w:hAnsi="Arial" w:cs="Arial"/>
          <w:sz w:val="44"/>
          <w:szCs w:val="44"/>
        </w:rPr>
        <w:t xml:space="preserve">Abbi Crocker                    </w:t>
      </w:r>
      <w:r w:rsidR="00470C53">
        <w:rPr>
          <w:rFonts w:ascii="Arial" w:hAnsi="Arial" w:cs="Arial"/>
          <w:sz w:val="44"/>
          <w:szCs w:val="44"/>
        </w:rPr>
        <w:t xml:space="preserve">  </w:t>
      </w:r>
      <w:r w:rsidRPr="00470C53">
        <w:rPr>
          <w:rFonts w:ascii="Arial" w:hAnsi="Arial" w:cs="Arial"/>
          <w:sz w:val="44"/>
          <w:szCs w:val="44"/>
        </w:rPr>
        <w:t xml:space="preserve">        Student No. 1901489</w:t>
      </w:r>
    </w:p>
    <w:p w14:paraId="7D1E47C6" w14:textId="0DB476FC" w:rsidR="00A07F0F" w:rsidRPr="00470C53" w:rsidRDefault="00A07F0F">
      <w:pPr>
        <w:rPr>
          <w:rFonts w:ascii="Arial" w:hAnsi="Arial" w:cs="Arial"/>
          <w:sz w:val="44"/>
          <w:szCs w:val="44"/>
        </w:rPr>
      </w:pPr>
    </w:p>
    <w:p w14:paraId="5F45655B" w14:textId="57C940C0" w:rsidR="00A07F0F" w:rsidRPr="00470C53" w:rsidRDefault="00A07F0F">
      <w:pPr>
        <w:rPr>
          <w:rFonts w:ascii="Arial" w:hAnsi="Arial" w:cs="Arial"/>
          <w:sz w:val="44"/>
          <w:szCs w:val="44"/>
        </w:rPr>
      </w:pPr>
    </w:p>
    <w:p w14:paraId="5EC5EE80" w14:textId="6A5B7BCA" w:rsidR="00E62D98" w:rsidRPr="00470C53" w:rsidRDefault="00E62D98">
      <w:pPr>
        <w:rPr>
          <w:rFonts w:ascii="Arial" w:hAnsi="Arial" w:cs="Arial"/>
          <w:sz w:val="44"/>
          <w:szCs w:val="44"/>
        </w:rPr>
      </w:pPr>
    </w:p>
    <w:p w14:paraId="52A8E5AC" w14:textId="347FE9E7" w:rsidR="00E62D98" w:rsidRPr="00470C53" w:rsidRDefault="00E62D98">
      <w:pPr>
        <w:rPr>
          <w:rFonts w:ascii="Arial" w:hAnsi="Arial" w:cs="Arial"/>
          <w:sz w:val="44"/>
          <w:szCs w:val="44"/>
        </w:rPr>
      </w:pPr>
    </w:p>
    <w:p w14:paraId="2A3D0468" w14:textId="77777777" w:rsidR="00E62D98" w:rsidRPr="00470C53" w:rsidRDefault="00E62D98">
      <w:pPr>
        <w:rPr>
          <w:rFonts w:ascii="Arial" w:hAnsi="Arial" w:cs="Arial"/>
          <w:sz w:val="44"/>
          <w:szCs w:val="44"/>
        </w:rPr>
      </w:pPr>
    </w:p>
    <w:p w14:paraId="4879E8C0" w14:textId="0FD19342" w:rsidR="00A07F0F" w:rsidRPr="00470C53" w:rsidRDefault="00A07F0F" w:rsidP="00E62D98">
      <w:pPr>
        <w:jc w:val="center"/>
        <w:rPr>
          <w:rFonts w:ascii="Arial" w:hAnsi="Arial" w:cs="Arial"/>
          <w:sz w:val="72"/>
          <w:szCs w:val="72"/>
        </w:rPr>
      </w:pPr>
      <w:r w:rsidRPr="00470C53">
        <w:rPr>
          <w:rFonts w:ascii="Arial" w:hAnsi="Arial" w:cs="Arial"/>
          <w:sz w:val="72"/>
          <w:szCs w:val="72"/>
        </w:rPr>
        <w:t xml:space="preserve">Critically </w:t>
      </w:r>
      <w:r w:rsidR="00824508">
        <w:rPr>
          <w:rFonts w:ascii="Arial" w:hAnsi="Arial" w:cs="Arial"/>
          <w:sz w:val="72"/>
          <w:szCs w:val="72"/>
        </w:rPr>
        <w:t>E</w:t>
      </w:r>
      <w:r w:rsidRPr="00470C53">
        <w:rPr>
          <w:rFonts w:ascii="Arial" w:hAnsi="Arial" w:cs="Arial"/>
          <w:sz w:val="72"/>
          <w:szCs w:val="72"/>
        </w:rPr>
        <w:t xml:space="preserve">valuate </w:t>
      </w:r>
      <w:r w:rsidR="00824508">
        <w:rPr>
          <w:rFonts w:ascii="Arial" w:hAnsi="Arial" w:cs="Arial"/>
          <w:sz w:val="72"/>
          <w:szCs w:val="72"/>
        </w:rPr>
        <w:t>T</w:t>
      </w:r>
      <w:r w:rsidRPr="00470C53">
        <w:rPr>
          <w:rFonts w:ascii="Arial" w:hAnsi="Arial" w:cs="Arial"/>
          <w:sz w:val="72"/>
          <w:szCs w:val="72"/>
        </w:rPr>
        <w:t xml:space="preserve">he </w:t>
      </w:r>
      <w:r w:rsidR="00824508">
        <w:rPr>
          <w:rFonts w:ascii="Arial" w:hAnsi="Arial" w:cs="Arial"/>
          <w:sz w:val="72"/>
          <w:szCs w:val="72"/>
        </w:rPr>
        <w:t>N</w:t>
      </w:r>
      <w:r w:rsidRPr="00470C53">
        <w:rPr>
          <w:rFonts w:ascii="Arial" w:hAnsi="Arial" w:cs="Arial"/>
          <w:sz w:val="72"/>
          <w:szCs w:val="72"/>
        </w:rPr>
        <w:t xml:space="preserve">ature </w:t>
      </w:r>
      <w:r w:rsidR="00824508">
        <w:rPr>
          <w:rFonts w:ascii="Arial" w:hAnsi="Arial" w:cs="Arial"/>
          <w:sz w:val="72"/>
          <w:szCs w:val="72"/>
        </w:rPr>
        <w:t>A</w:t>
      </w:r>
      <w:r w:rsidRPr="00470C53">
        <w:rPr>
          <w:rFonts w:ascii="Arial" w:hAnsi="Arial" w:cs="Arial"/>
          <w:sz w:val="72"/>
          <w:szCs w:val="72"/>
        </w:rPr>
        <w:t xml:space="preserve">nd </w:t>
      </w:r>
      <w:r w:rsidR="00824508">
        <w:rPr>
          <w:rFonts w:ascii="Arial" w:hAnsi="Arial" w:cs="Arial"/>
          <w:sz w:val="72"/>
          <w:szCs w:val="72"/>
        </w:rPr>
        <w:t>E</w:t>
      </w:r>
      <w:r w:rsidRPr="00470C53">
        <w:rPr>
          <w:rFonts w:ascii="Arial" w:hAnsi="Arial" w:cs="Arial"/>
          <w:sz w:val="72"/>
          <w:szCs w:val="72"/>
        </w:rPr>
        <w:t xml:space="preserve">xtend </w:t>
      </w:r>
      <w:r w:rsidR="00824508">
        <w:rPr>
          <w:rFonts w:ascii="Arial" w:hAnsi="Arial" w:cs="Arial"/>
          <w:sz w:val="72"/>
          <w:szCs w:val="72"/>
        </w:rPr>
        <w:t>O</w:t>
      </w:r>
      <w:r w:rsidRPr="00470C53">
        <w:rPr>
          <w:rFonts w:ascii="Arial" w:hAnsi="Arial" w:cs="Arial"/>
          <w:sz w:val="72"/>
          <w:szCs w:val="72"/>
        </w:rPr>
        <w:t xml:space="preserve">f </w:t>
      </w:r>
      <w:r w:rsidR="00824508">
        <w:rPr>
          <w:rFonts w:ascii="Arial" w:hAnsi="Arial" w:cs="Arial"/>
          <w:sz w:val="72"/>
          <w:szCs w:val="72"/>
        </w:rPr>
        <w:t>O</w:t>
      </w:r>
      <w:r w:rsidRPr="00470C53">
        <w:rPr>
          <w:rFonts w:ascii="Arial" w:hAnsi="Arial" w:cs="Arial"/>
          <w:sz w:val="72"/>
          <w:szCs w:val="72"/>
        </w:rPr>
        <w:t xml:space="preserve">ffending </w:t>
      </w:r>
      <w:r w:rsidR="00824508">
        <w:rPr>
          <w:rFonts w:ascii="Arial" w:hAnsi="Arial" w:cs="Arial"/>
          <w:sz w:val="72"/>
          <w:szCs w:val="72"/>
        </w:rPr>
        <w:t>A</w:t>
      </w:r>
      <w:r w:rsidRPr="00470C53">
        <w:rPr>
          <w:rFonts w:ascii="Arial" w:hAnsi="Arial" w:cs="Arial"/>
          <w:sz w:val="72"/>
          <w:szCs w:val="72"/>
        </w:rPr>
        <w:t xml:space="preserve">nd </w:t>
      </w:r>
      <w:r w:rsidR="00824508">
        <w:rPr>
          <w:rFonts w:ascii="Arial" w:hAnsi="Arial" w:cs="Arial"/>
          <w:sz w:val="72"/>
          <w:szCs w:val="72"/>
        </w:rPr>
        <w:t>I</w:t>
      </w:r>
      <w:r w:rsidRPr="00470C53">
        <w:rPr>
          <w:rFonts w:ascii="Arial" w:hAnsi="Arial" w:cs="Arial"/>
          <w:sz w:val="72"/>
          <w:szCs w:val="72"/>
        </w:rPr>
        <w:t xml:space="preserve">f </w:t>
      </w:r>
      <w:r w:rsidR="00824508">
        <w:rPr>
          <w:rFonts w:ascii="Arial" w:hAnsi="Arial" w:cs="Arial"/>
          <w:sz w:val="72"/>
          <w:szCs w:val="72"/>
        </w:rPr>
        <w:t>T</w:t>
      </w:r>
      <w:r w:rsidRPr="00470C53">
        <w:rPr>
          <w:rFonts w:ascii="Arial" w:hAnsi="Arial" w:cs="Arial"/>
          <w:sz w:val="72"/>
          <w:szCs w:val="72"/>
        </w:rPr>
        <w:t xml:space="preserve">he </w:t>
      </w:r>
      <w:r w:rsidR="00824508">
        <w:rPr>
          <w:rFonts w:ascii="Arial" w:hAnsi="Arial" w:cs="Arial"/>
          <w:sz w:val="72"/>
          <w:szCs w:val="72"/>
        </w:rPr>
        <w:t>I</w:t>
      </w:r>
      <w:r w:rsidRPr="00470C53">
        <w:rPr>
          <w:rFonts w:ascii="Arial" w:hAnsi="Arial" w:cs="Arial"/>
          <w:sz w:val="72"/>
          <w:szCs w:val="72"/>
        </w:rPr>
        <w:t xml:space="preserve">mpact </w:t>
      </w:r>
      <w:r w:rsidR="00824508">
        <w:rPr>
          <w:rFonts w:ascii="Arial" w:hAnsi="Arial" w:cs="Arial"/>
          <w:sz w:val="72"/>
          <w:szCs w:val="72"/>
        </w:rPr>
        <w:t>O</w:t>
      </w:r>
      <w:r w:rsidRPr="00470C53">
        <w:rPr>
          <w:rFonts w:ascii="Arial" w:hAnsi="Arial" w:cs="Arial"/>
          <w:sz w:val="72"/>
          <w:szCs w:val="72"/>
        </w:rPr>
        <w:t xml:space="preserve">f </w:t>
      </w:r>
      <w:r w:rsidR="00824508">
        <w:rPr>
          <w:rFonts w:ascii="Arial" w:hAnsi="Arial" w:cs="Arial"/>
          <w:sz w:val="72"/>
          <w:szCs w:val="72"/>
        </w:rPr>
        <w:t>E</w:t>
      </w:r>
      <w:r w:rsidRPr="00470C53">
        <w:rPr>
          <w:rFonts w:ascii="Arial" w:hAnsi="Arial" w:cs="Arial"/>
          <w:sz w:val="72"/>
          <w:szCs w:val="72"/>
        </w:rPr>
        <w:t xml:space="preserve">arly </w:t>
      </w:r>
      <w:r w:rsidR="00824508">
        <w:rPr>
          <w:rFonts w:ascii="Arial" w:hAnsi="Arial" w:cs="Arial"/>
          <w:sz w:val="72"/>
          <w:szCs w:val="72"/>
        </w:rPr>
        <w:t>I</w:t>
      </w:r>
      <w:r w:rsidRPr="00470C53">
        <w:rPr>
          <w:rFonts w:ascii="Arial" w:hAnsi="Arial" w:cs="Arial"/>
          <w:sz w:val="72"/>
          <w:szCs w:val="72"/>
        </w:rPr>
        <w:t xml:space="preserve">ntervention </w:t>
      </w:r>
      <w:r w:rsidR="00824508">
        <w:rPr>
          <w:rFonts w:ascii="Arial" w:hAnsi="Arial" w:cs="Arial"/>
          <w:sz w:val="72"/>
          <w:szCs w:val="72"/>
        </w:rPr>
        <w:t>C</w:t>
      </w:r>
      <w:r w:rsidRPr="00470C53">
        <w:rPr>
          <w:rFonts w:ascii="Arial" w:hAnsi="Arial" w:cs="Arial"/>
          <w:sz w:val="72"/>
          <w:szCs w:val="72"/>
        </w:rPr>
        <w:t xml:space="preserve">an </w:t>
      </w:r>
      <w:r w:rsidR="00824508">
        <w:rPr>
          <w:rFonts w:ascii="Arial" w:hAnsi="Arial" w:cs="Arial"/>
          <w:sz w:val="72"/>
          <w:szCs w:val="72"/>
        </w:rPr>
        <w:t>H</w:t>
      </w:r>
      <w:r w:rsidRPr="00470C53">
        <w:rPr>
          <w:rFonts w:ascii="Arial" w:hAnsi="Arial" w:cs="Arial"/>
          <w:sz w:val="72"/>
          <w:szCs w:val="72"/>
        </w:rPr>
        <w:t xml:space="preserve">elp </w:t>
      </w:r>
      <w:r w:rsidR="00824508">
        <w:rPr>
          <w:rFonts w:ascii="Arial" w:hAnsi="Arial" w:cs="Arial"/>
          <w:sz w:val="72"/>
          <w:szCs w:val="72"/>
        </w:rPr>
        <w:t>T</w:t>
      </w:r>
      <w:r w:rsidRPr="00470C53">
        <w:rPr>
          <w:rFonts w:ascii="Arial" w:hAnsi="Arial" w:cs="Arial"/>
          <w:sz w:val="72"/>
          <w:szCs w:val="72"/>
        </w:rPr>
        <w:t xml:space="preserve">o </w:t>
      </w:r>
      <w:r w:rsidR="00824508">
        <w:rPr>
          <w:rFonts w:ascii="Arial" w:hAnsi="Arial" w:cs="Arial"/>
          <w:sz w:val="72"/>
          <w:szCs w:val="72"/>
        </w:rPr>
        <w:t>C</w:t>
      </w:r>
      <w:r w:rsidRPr="00470C53">
        <w:rPr>
          <w:rFonts w:ascii="Arial" w:hAnsi="Arial" w:cs="Arial"/>
          <w:sz w:val="72"/>
          <w:szCs w:val="72"/>
        </w:rPr>
        <w:t xml:space="preserve">urve </w:t>
      </w:r>
      <w:r w:rsidR="00824508">
        <w:rPr>
          <w:rFonts w:ascii="Arial" w:hAnsi="Arial" w:cs="Arial"/>
          <w:sz w:val="72"/>
          <w:szCs w:val="72"/>
        </w:rPr>
        <w:t>O</w:t>
      </w:r>
      <w:r w:rsidRPr="00470C53">
        <w:rPr>
          <w:rFonts w:ascii="Arial" w:hAnsi="Arial" w:cs="Arial"/>
          <w:sz w:val="72"/>
          <w:szCs w:val="72"/>
        </w:rPr>
        <w:t>ffending</w:t>
      </w:r>
    </w:p>
    <w:p w14:paraId="25DB890A" w14:textId="72250D29" w:rsidR="00A07F0F" w:rsidRPr="00470C53" w:rsidRDefault="00A07F0F" w:rsidP="00E62D98">
      <w:pPr>
        <w:jc w:val="center"/>
        <w:rPr>
          <w:rFonts w:ascii="Arial" w:hAnsi="Arial" w:cs="Arial"/>
          <w:sz w:val="72"/>
          <w:szCs w:val="72"/>
        </w:rPr>
      </w:pPr>
    </w:p>
    <w:p w14:paraId="1276D782" w14:textId="74364235" w:rsidR="00A07F0F" w:rsidRPr="00470C53" w:rsidRDefault="00A07F0F">
      <w:pPr>
        <w:rPr>
          <w:rFonts w:ascii="Arial" w:hAnsi="Arial" w:cs="Arial"/>
          <w:sz w:val="44"/>
          <w:szCs w:val="44"/>
        </w:rPr>
      </w:pPr>
    </w:p>
    <w:p w14:paraId="6096DCFE" w14:textId="16A8F24A" w:rsidR="00A07F0F" w:rsidRPr="00470C53" w:rsidRDefault="00A07F0F">
      <w:pPr>
        <w:rPr>
          <w:rFonts w:ascii="Arial" w:hAnsi="Arial" w:cs="Arial"/>
          <w:sz w:val="44"/>
          <w:szCs w:val="44"/>
        </w:rPr>
      </w:pPr>
    </w:p>
    <w:p w14:paraId="6A63B794" w14:textId="0E869989" w:rsidR="00A07F0F" w:rsidRPr="00470C53" w:rsidRDefault="00A07F0F">
      <w:pPr>
        <w:rPr>
          <w:rFonts w:ascii="Arial" w:hAnsi="Arial" w:cs="Arial"/>
          <w:sz w:val="44"/>
          <w:szCs w:val="44"/>
        </w:rPr>
      </w:pPr>
    </w:p>
    <w:p w14:paraId="5CBCDE68" w14:textId="54AD1A1D" w:rsidR="00A07F0F" w:rsidRPr="00470C53" w:rsidRDefault="00A07F0F">
      <w:pPr>
        <w:rPr>
          <w:rFonts w:ascii="Arial" w:hAnsi="Arial" w:cs="Arial"/>
          <w:sz w:val="44"/>
          <w:szCs w:val="44"/>
        </w:rPr>
      </w:pPr>
    </w:p>
    <w:p w14:paraId="0FCFBEAD" w14:textId="2FD2BB28" w:rsidR="00A07F0F" w:rsidRPr="00470C53" w:rsidRDefault="00A07F0F">
      <w:pPr>
        <w:rPr>
          <w:rFonts w:ascii="Arial" w:hAnsi="Arial" w:cs="Arial"/>
          <w:sz w:val="44"/>
          <w:szCs w:val="44"/>
        </w:rPr>
      </w:pPr>
    </w:p>
    <w:p w14:paraId="4262ABDF" w14:textId="5E6868A5" w:rsidR="00A07F0F" w:rsidRPr="00470C53" w:rsidRDefault="00A07F0F">
      <w:pPr>
        <w:rPr>
          <w:rFonts w:ascii="Arial" w:hAnsi="Arial" w:cs="Arial"/>
          <w:sz w:val="44"/>
          <w:szCs w:val="44"/>
        </w:rPr>
      </w:pPr>
    </w:p>
    <w:p w14:paraId="66836B97" w14:textId="5AC35E0A" w:rsidR="00A07F0F" w:rsidRPr="00470C53" w:rsidRDefault="00A07F0F">
      <w:pPr>
        <w:rPr>
          <w:rFonts w:ascii="Arial" w:hAnsi="Arial" w:cs="Arial"/>
          <w:sz w:val="44"/>
          <w:szCs w:val="44"/>
        </w:rPr>
      </w:pPr>
    </w:p>
    <w:p w14:paraId="25D43344" w14:textId="321B1A7F" w:rsidR="008D17A7" w:rsidRPr="00470C53" w:rsidRDefault="00E62D98" w:rsidP="00470C53">
      <w:pPr>
        <w:jc w:val="center"/>
        <w:rPr>
          <w:rFonts w:ascii="Arial" w:hAnsi="Arial" w:cs="Arial"/>
          <w:sz w:val="44"/>
          <w:szCs w:val="44"/>
        </w:rPr>
      </w:pPr>
      <w:r w:rsidRPr="00470C53">
        <w:rPr>
          <w:rFonts w:ascii="Arial" w:hAnsi="Arial" w:cs="Arial"/>
          <w:sz w:val="44"/>
          <w:szCs w:val="44"/>
        </w:rPr>
        <w:t>Vulnerability, Welfare and Risk (BMPL6007) Assignment</w:t>
      </w:r>
      <w:r w:rsidR="00470C53">
        <w:rPr>
          <w:rFonts w:ascii="Arial" w:hAnsi="Arial" w:cs="Arial"/>
          <w:sz w:val="44"/>
          <w:szCs w:val="44"/>
        </w:rPr>
        <w:t xml:space="preserve"> 2</w:t>
      </w:r>
    </w:p>
    <w:p w14:paraId="7F2EE0E5" w14:textId="072C64EB" w:rsidR="008F7319" w:rsidRPr="00470C53" w:rsidRDefault="008D72C9" w:rsidP="00791A5D">
      <w:pPr>
        <w:spacing w:line="480" w:lineRule="auto"/>
        <w:rPr>
          <w:rFonts w:ascii="Arial" w:hAnsi="Arial" w:cs="Arial"/>
          <w:sz w:val="24"/>
          <w:szCs w:val="24"/>
        </w:rPr>
      </w:pPr>
      <w:r>
        <w:rPr>
          <w:rFonts w:ascii="Arial" w:hAnsi="Arial" w:cs="Arial"/>
          <w:sz w:val="24"/>
          <w:szCs w:val="24"/>
        </w:rPr>
        <w:lastRenderedPageBreak/>
        <w:t xml:space="preserve">          </w:t>
      </w:r>
      <w:r w:rsidR="009F1FD0" w:rsidRPr="00470C53">
        <w:rPr>
          <w:rFonts w:ascii="Arial" w:hAnsi="Arial" w:cs="Arial"/>
          <w:sz w:val="24"/>
          <w:szCs w:val="24"/>
        </w:rPr>
        <w:t xml:space="preserve">Criminal behaviour and </w:t>
      </w:r>
      <w:r w:rsidR="0022472B" w:rsidRPr="00470C53">
        <w:rPr>
          <w:rFonts w:ascii="Arial" w:hAnsi="Arial" w:cs="Arial"/>
          <w:sz w:val="24"/>
          <w:szCs w:val="24"/>
        </w:rPr>
        <w:t>offending</w:t>
      </w:r>
      <w:r w:rsidR="009F1FD0" w:rsidRPr="00470C53">
        <w:rPr>
          <w:rFonts w:ascii="Arial" w:hAnsi="Arial" w:cs="Arial"/>
          <w:sz w:val="24"/>
          <w:szCs w:val="24"/>
        </w:rPr>
        <w:t xml:space="preserve"> </w:t>
      </w:r>
      <w:proofErr w:type="gramStart"/>
      <w:r w:rsidR="009F1FD0" w:rsidRPr="00470C53">
        <w:rPr>
          <w:rFonts w:ascii="Arial" w:hAnsi="Arial" w:cs="Arial"/>
          <w:sz w:val="24"/>
          <w:szCs w:val="24"/>
        </w:rPr>
        <w:t>is</w:t>
      </w:r>
      <w:proofErr w:type="gramEnd"/>
      <w:r w:rsidR="009F1FD0" w:rsidRPr="00470C53">
        <w:rPr>
          <w:rFonts w:ascii="Arial" w:hAnsi="Arial" w:cs="Arial"/>
          <w:sz w:val="24"/>
          <w:szCs w:val="24"/>
        </w:rPr>
        <w:t xml:space="preserve"> an area of broad study for many reasons. When evaluating </w:t>
      </w:r>
      <w:r w:rsidR="0022472B" w:rsidRPr="00470C53">
        <w:rPr>
          <w:rFonts w:ascii="Arial" w:hAnsi="Arial" w:cs="Arial"/>
          <w:sz w:val="24"/>
          <w:szCs w:val="24"/>
        </w:rPr>
        <w:t>offending there are many factors which can have influence over certain aspects of the topic. For example, an area in which an interesting study can be developed is the argument distinguishing whether criminals are born or made. But offending goes beyond this. It is important to remember the in depth make-up of a criminal offender, some of which can be influenced by their childhood. It is argued that the early stages of one’s childhood are crucial to their later development</w:t>
      </w:r>
      <w:r w:rsidR="008F7319" w:rsidRPr="00470C53">
        <w:rPr>
          <w:rFonts w:ascii="Arial" w:hAnsi="Arial" w:cs="Arial"/>
          <w:sz w:val="24"/>
          <w:szCs w:val="24"/>
        </w:rPr>
        <w:t xml:space="preserve">, and consequences may happen should this be interrupted. When evaluating offenders, the opportunity for an insight into how their childhood and background can influence them later on in life and what impact it can have on their socialisation should be granted. This would provide an in depth study on the effects their experiences can have on their future life, and if there are any preventable solutions and methods that can be of assistance. </w:t>
      </w:r>
    </w:p>
    <w:p w14:paraId="2A097C1F" w14:textId="48EB7ED0" w:rsidR="00A07F0F" w:rsidRPr="00470C53" w:rsidRDefault="00A07F0F" w:rsidP="00791A5D">
      <w:pPr>
        <w:spacing w:line="480" w:lineRule="auto"/>
        <w:rPr>
          <w:rFonts w:ascii="Arial" w:hAnsi="Arial" w:cs="Arial"/>
          <w:b/>
          <w:bCs/>
          <w:sz w:val="24"/>
          <w:szCs w:val="24"/>
        </w:rPr>
      </w:pPr>
    </w:p>
    <w:p w14:paraId="6ADF5197" w14:textId="3630B5C2" w:rsidR="006A49C5" w:rsidRPr="00470C53" w:rsidRDefault="008D72C9" w:rsidP="00791A5D">
      <w:pPr>
        <w:spacing w:line="480" w:lineRule="auto"/>
        <w:rPr>
          <w:rFonts w:ascii="Arial" w:hAnsi="Arial" w:cs="Arial"/>
          <w:sz w:val="24"/>
          <w:szCs w:val="24"/>
        </w:rPr>
      </w:pPr>
      <w:r>
        <w:rPr>
          <w:rFonts w:ascii="Arial" w:hAnsi="Arial" w:cs="Arial"/>
          <w:sz w:val="24"/>
          <w:szCs w:val="24"/>
        </w:rPr>
        <w:t xml:space="preserve">          </w:t>
      </w:r>
      <w:r w:rsidR="00831C8A" w:rsidRPr="00470C53">
        <w:rPr>
          <w:rFonts w:ascii="Arial" w:hAnsi="Arial" w:cs="Arial"/>
          <w:sz w:val="24"/>
          <w:szCs w:val="24"/>
        </w:rPr>
        <w:t xml:space="preserve">An influencing factor that can have an impact on one’s criminal involvement is adverse childhood experiences. Adverse childhood experiences (ACEs) are distressing events that happen to a child before they turn 18 years of age. ACEs comprehend to all types of abuse and also include “parental mental illness, substance use, divorce, incarceration, and domestic violence”, as outlined by AdverseChildhoodExperiences.Org (2021). </w:t>
      </w:r>
      <w:r w:rsidR="006A49C5" w:rsidRPr="00470C53">
        <w:rPr>
          <w:rFonts w:ascii="Arial" w:hAnsi="Arial" w:cs="Arial"/>
          <w:sz w:val="24"/>
          <w:szCs w:val="24"/>
        </w:rPr>
        <w:t>Due to how traumatic these events can be, the effect o</w:t>
      </w:r>
      <w:r w:rsidR="001D6ABA" w:rsidRPr="00470C53">
        <w:rPr>
          <w:rFonts w:ascii="Arial" w:hAnsi="Arial" w:cs="Arial"/>
          <w:sz w:val="24"/>
          <w:szCs w:val="24"/>
        </w:rPr>
        <w:t xml:space="preserve">f </w:t>
      </w:r>
      <w:r w:rsidR="006A49C5" w:rsidRPr="00470C53">
        <w:rPr>
          <w:rFonts w:ascii="Arial" w:hAnsi="Arial" w:cs="Arial"/>
          <w:sz w:val="24"/>
          <w:szCs w:val="24"/>
        </w:rPr>
        <w:t>adverse childhood experiences on a child’s development can be significantly harmful and can affect their behaviours</w:t>
      </w:r>
      <w:r w:rsidR="001D6ABA" w:rsidRPr="00470C53">
        <w:rPr>
          <w:rFonts w:ascii="Arial" w:hAnsi="Arial" w:cs="Arial"/>
          <w:sz w:val="24"/>
          <w:szCs w:val="24"/>
        </w:rPr>
        <w:t>. ACEs can lead to the development of maladaptive behaviours such as SVC or serious, violent and chronic delinquency (Perez et al, 2018)</w:t>
      </w:r>
    </w:p>
    <w:p w14:paraId="31A41FCF" w14:textId="2341B883" w:rsidR="00831C8A" w:rsidRPr="00470C53" w:rsidRDefault="008D72C9" w:rsidP="00791A5D">
      <w:pPr>
        <w:spacing w:line="480" w:lineRule="auto"/>
        <w:rPr>
          <w:rFonts w:ascii="Arial" w:hAnsi="Arial" w:cs="Arial"/>
          <w:sz w:val="24"/>
          <w:szCs w:val="24"/>
        </w:rPr>
      </w:pPr>
      <w:r>
        <w:rPr>
          <w:rFonts w:ascii="Arial" w:hAnsi="Arial" w:cs="Arial"/>
          <w:sz w:val="24"/>
          <w:szCs w:val="24"/>
        </w:rPr>
        <w:t xml:space="preserve">           </w:t>
      </w:r>
      <w:r w:rsidR="00831C8A" w:rsidRPr="00470C53">
        <w:rPr>
          <w:rFonts w:ascii="Arial" w:hAnsi="Arial" w:cs="Arial"/>
          <w:sz w:val="24"/>
          <w:szCs w:val="24"/>
        </w:rPr>
        <w:t xml:space="preserve">ACEs are considerably harmful to those who may experience them, supported by evidence from Asmundson and Afifi (2020, p 119) stating “ACEs increase the risk of mental health problems, substance use problems, physical health conditions, and suicidal behaviours and decrease the quality of life across the lifespan”. There are also a range of links between ACEs and criminal and violent behaviour, whether it be as a victim or a perpetrator. </w:t>
      </w:r>
    </w:p>
    <w:p w14:paraId="006525F0" w14:textId="06F4374E" w:rsidR="00831C8A" w:rsidRPr="00470C53" w:rsidRDefault="008D72C9" w:rsidP="00791A5D">
      <w:pPr>
        <w:spacing w:line="480" w:lineRule="auto"/>
        <w:rPr>
          <w:rFonts w:ascii="Arial" w:hAnsi="Arial" w:cs="Arial"/>
          <w:sz w:val="24"/>
          <w:szCs w:val="24"/>
        </w:rPr>
      </w:pPr>
      <w:r>
        <w:rPr>
          <w:rFonts w:ascii="Arial" w:hAnsi="Arial" w:cs="Arial"/>
          <w:sz w:val="24"/>
          <w:szCs w:val="24"/>
        </w:rPr>
        <w:t xml:space="preserve">          </w:t>
      </w:r>
      <w:r w:rsidR="00831C8A" w:rsidRPr="00470C53">
        <w:rPr>
          <w:rFonts w:ascii="Arial" w:hAnsi="Arial" w:cs="Arial"/>
          <w:sz w:val="24"/>
          <w:szCs w:val="24"/>
        </w:rPr>
        <w:t xml:space="preserve">In Wales, the current impact of experiencing 4 or more ACEs compared to someone who has never experienced an ACE is that they can be 4 times more likely to drink with high risk, 11 </w:t>
      </w:r>
      <w:r w:rsidR="00831C8A" w:rsidRPr="00470C53">
        <w:rPr>
          <w:rFonts w:ascii="Arial" w:hAnsi="Arial" w:cs="Arial"/>
          <w:sz w:val="24"/>
          <w:szCs w:val="24"/>
        </w:rPr>
        <w:lastRenderedPageBreak/>
        <w:t xml:space="preserve">times more likely to smoke cannabis, 14 times more likely to be a victim of violence, 15 times more likely to have committed violence, 16 times more likely to have used crack cocaine or heroine and 20 times more likely to be faced with imprisonment (Violence Prevention Unit, 2021). The Violence Prevention Unit (2021) also highlighted that there is a strong link between ACEs and the exposure to violence. </w:t>
      </w:r>
    </w:p>
    <w:p w14:paraId="2DE3B0DA" w14:textId="24F29839" w:rsidR="00A07F0F" w:rsidRPr="00470C53" w:rsidRDefault="008D72C9" w:rsidP="00791A5D">
      <w:pPr>
        <w:spacing w:line="480" w:lineRule="auto"/>
        <w:rPr>
          <w:rFonts w:ascii="Arial" w:hAnsi="Arial" w:cs="Arial"/>
          <w:sz w:val="24"/>
          <w:szCs w:val="24"/>
        </w:rPr>
      </w:pPr>
      <w:r>
        <w:rPr>
          <w:rFonts w:ascii="Arial" w:hAnsi="Arial" w:cs="Arial"/>
          <w:sz w:val="24"/>
          <w:szCs w:val="24"/>
        </w:rPr>
        <w:t xml:space="preserve">           </w:t>
      </w:r>
      <w:r w:rsidR="00D71BF1" w:rsidRPr="00470C53">
        <w:rPr>
          <w:rFonts w:ascii="Arial" w:hAnsi="Arial" w:cs="Arial"/>
          <w:sz w:val="24"/>
          <w:szCs w:val="24"/>
        </w:rPr>
        <w:t>As well as ACEs being an influence factor of offending, it can also pose risks such as substance abuse and causing mental health issues. It is believed</w:t>
      </w:r>
      <w:r w:rsidR="005949DE" w:rsidRPr="00470C53">
        <w:rPr>
          <w:rFonts w:ascii="Arial" w:hAnsi="Arial" w:cs="Arial"/>
          <w:sz w:val="24"/>
          <w:szCs w:val="24"/>
        </w:rPr>
        <w:t xml:space="preserve"> that those who suffer from a mental illness or disorder can be more likely to commit a crime (Centre for Mental Health, no date). This source also argues that “that as many as 90% of prisoners have some form of mental health problem, personality disorder, or substance misuse problem”, which may reflect on the possibility of them experiencing an ACE as Asmundson and Afifi (2020) outlined that this can be a possible cause as the result of an ACE. However, prisoners could have also developed these problems since being </w:t>
      </w:r>
      <w:r w:rsidR="0053262B" w:rsidRPr="00470C53">
        <w:rPr>
          <w:rFonts w:ascii="Arial" w:hAnsi="Arial" w:cs="Arial"/>
          <w:sz w:val="24"/>
          <w:szCs w:val="24"/>
        </w:rPr>
        <w:t xml:space="preserve">incarcerated so it would be improper to make that judgement without knowing the source of which their problems developed from. </w:t>
      </w:r>
    </w:p>
    <w:p w14:paraId="07A3AF9B" w14:textId="7EE36E10" w:rsidR="004E053F" w:rsidRDefault="008D72C9" w:rsidP="00791A5D">
      <w:pPr>
        <w:spacing w:line="480" w:lineRule="auto"/>
        <w:rPr>
          <w:rFonts w:ascii="Arial" w:hAnsi="Arial" w:cs="Arial"/>
          <w:sz w:val="24"/>
          <w:szCs w:val="24"/>
        </w:rPr>
      </w:pPr>
      <w:r>
        <w:rPr>
          <w:rFonts w:ascii="Arial" w:hAnsi="Arial" w:cs="Arial"/>
          <w:sz w:val="24"/>
          <w:szCs w:val="24"/>
        </w:rPr>
        <w:t xml:space="preserve">           </w:t>
      </w:r>
      <w:r w:rsidR="00E62D98" w:rsidRPr="00470C53">
        <w:rPr>
          <w:rFonts w:ascii="Arial" w:hAnsi="Arial" w:cs="Arial"/>
          <w:sz w:val="24"/>
          <w:szCs w:val="24"/>
        </w:rPr>
        <w:t xml:space="preserve">It is explained by Scottish Government (2018) that “research consistently shows a strong association between ACEs and crime. People who experience multiple ACEs are more likely to engage in risk taking behaviours which are harmful to health and – significantly for Justice – sometimes associated with criminal behaviour”. This is a suggestion that there is a direct link between those who have experienced ACEs and crime. </w:t>
      </w:r>
      <w:r w:rsidR="004E053F" w:rsidRPr="00470C53">
        <w:rPr>
          <w:rFonts w:ascii="Arial" w:hAnsi="Arial" w:cs="Arial"/>
          <w:sz w:val="24"/>
          <w:szCs w:val="24"/>
        </w:rPr>
        <w:t xml:space="preserve">From the evidence provided by multiple people demonstrating the effect of ACEs it can be suggested that this is a problematic factor when evaluating offending. </w:t>
      </w:r>
    </w:p>
    <w:p w14:paraId="7602544B" w14:textId="3E26392A" w:rsidR="00EC1AF9" w:rsidRDefault="00EC1AF9" w:rsidP="00791A5D">
      <w:pPr>
        <w:spacing w:line="480" w:lineRule="auto"/>
        <w:rPr>
          <w:rFonts w:ascii="Arial" w:hAnsi="Arial" w:cs="Arial"/>
          <w:sz w:val="24"/>
          <w:szCs w:val="24"/>
        </w:rPr>
      </w:pPr>
      <w:r>
        <w:rPr>
          <w:rFonts w:ascii="Arial" w:hAnsi="Arial" w:cs="Arial"/>
          <w:sz w:val="24"/>
          <w:szCs w:val="24"/>
        </w:rPr>
        <w:t xml:space="preserve">Adverse childhood experiences can also be harmful to physical health as well as mental and emotional health. Public Health England (2019, p </w:t>
      </w:r>
      <w:r w:rsidR="002043D6">
        <w:rPr>
          <w:rFonts w:ascii="Arial" w:hAnsi="Arial" w:cs="Arial"/>
          <w:sz w:val="24"/>
          <w:szCs w:val="24"/>
        </w:rPr>
        <w:t>22</w:t>
      </w:r>
      <w:r>
        <w:rPr>
          <w:rFonts w:ascii="Arial" w:hAnsi="Arial" w:cs="Arial"/>
          <w:sz w:val="24"/>
          <w:szCs w:val="24"/>
        </w:rPr>
        <w:t>) found that being exposed to an ACE can potentially cause harm to a child such as “</w:t>
      </w:r>
      <w:r w:rsidRPr="00EC1AF9">
        <w:rPr>
          <w:rFonts w:ascii="Arial" w:hAnsi="Arial" w:cs="Arial"/>
          <w:sz w:val="24"/>
          <w:szCs w:val="24"/>
        </w:rPr>
        <w:t>a neurobiological effect altering brain development</w:t>
      </w:r>
      <w:r>
        <w:rPr>
          <w:rFonts w:ascii="Arial" w:hAnsi="Arial" w:cs="Arial"/>
          <w:sz w:val="24"/>
          <w:szCs w:val="24"/>
        </w:rPr>
        <w:t xml:space="preserve">, </w:t>
      </w:r>
      <w:r w:rsidRPr="00EC1AF9">
        <w:rPr>
          <w:rFonts w:ascii="Arial" w:hAnsi="Arial" w:cs="Arial"/>
          <w:sz w:val="24"/>
          <w:szCs w:val="24"/>
        </w:rPr>
        <w:t>a psychological effect</w:t>
      </w:r>
      <w:r>
        <w:rPr>
          <w:rFonts w:ascii="Arial" w:hAnsi="Arial" w:cs="Arial"/>
          <w:sz w:val="24"/>
          <w:szCs w:val="24"/>
        </w:rPr>
        <w:t xml:space="preserve"> or </w:t>
      </w:r>
      <w:r w:rsidRPr="00EC1AF9">
        <w:rPr>
          <w:rFonts w:ascii="Arial" w:hAnsi="Arial" w:cs="Arial"/>
          <w:sz w:val="24"/>
          <w:szCs w:val="24"/>
        </w:rPr>
        <w:t>increase the likelihood of adopting health harming behaviours</w:t>
      </w:r>
      <w:r>
        <w:rPr>
          <w:rFonts w:ascii="Arial" w:hAnsi="Arial" w:cs="Arial"/>
          <w:sz w:val="24"/>
          <w:szCs w:val="24"/>
        </w:rPr>
        <w:t>”, this is further evidence suggesting the severity of ACEs implying why they pose such a great risk</w:t>
      </w:r>
      <w:r w:rsidR="002043D6">
        <w:rPr>
          <w:rFonts w:ascii="Arial" w:hAnsi="Arial" w:cs="Arial"/>
          <w:sz w:val="24"/>
          <w:szCs w:val="24"/>
        </w:rPr>
        <w:t xml:space="preserve"> to those who experience them. </w:t>
      </w:r>
    </w:p>
    <w:p w14:paraId="24ABAE45" w14:textId="77777777" w:rsidR="002043D6" w:rsidRDefault="002043D6" w:rsidP="00791A5D">
      <w:pPr>
        <w:spacing w:line="480" w:lineRule="auto"/>
        <w:rPr>
          <w:rFonts w:ascii="Arial" w:hAnsi="Arial" w:cs="Arial"/>
          <w:sz w:val="24"/>
          <w:szCs w:val="24"/>
        </w:rPr>
      </w:pPr>
    </w:p>
    <w:p w14:paraId="5A47CCC4" w14:textId="3226E292" w:rsidR="00E47358" w:rsidRPr="00470C53" w:rsidRDefault="008D72C9" w:rsidP="00791A5D">
      <w:pPr>
        <w:spacing w:line="480" w:lineRule="auto"/>
        <w:rPr>
          <w:rFonts w:ascii="Arial" w:hAnsi="Arial" w:cs="Arial"/>
          <w:sz w:val="24"/>
          <w:szCs w:val="24"/>
        </w:rPr>
      </w:pPr>
      <w:r>
        <w:rPr>
          <w:rFonts w:ascii="Arial" w:hAnsi="Arial" w:cs="Arial"/>
          <w:sz w:val="24"/>
          <w:szCs w:val="24"/>
        </w:rPr>
        <w:t xml:space="preserve">          </w:t>
      </w:r>
      <w:r w:rsidR="00E47358" w:rsidRPr="00470C53">
        <w:rPr>
          <w:rFonts w:ascii="Arial" w:hAnsi="Arial" w:cs="Arial"/>
          <w:sz w:val="24"/>
          <w:szCs w:val="24"/>
        </w:rPr>
        <w:t xml:space="preserve">Early intervention, as explained by Early Intervention Foundation (2021) is “identifying and providing effective early support to children and young people who are at risk of poor outcomes”. The aim of early intervention is to identify and avoid the occurrence of problems or appropriately face them should they begin to escalate. </w:t>
      </w:r>
      <w:r w:rsidR="003F7B18" w:rsidRPr="00470C53">
        <w:rPr>
          <w:rFonts w:ascii="Arial" w:hAnsi="Arial" w:cs="Arial"/>
          <w:sz w:val="24"/>
          <w:szCs w:val="24"/>
        </w:rPr>
        <w:t xml:space="preserve">Early intervention can also provide a development for skills and other qualities that a child will require to prepare them for their future life (Early Intervention Foundation, 2021). </w:t>
      </w:r>
      <w:r w:rsidR="009623B7" w:rsidRPr="00470C53">
        <w:rPr>
          <w:rFonts w:ascii="Arial" w:hAnsi="Arial" w:cs="Arial"/>
          <w:sz w:val="24"/>
          <w:szCs w:val="24"/>
        </w:rPr>
        <w:t>Early intervention also outlines 3 ley areas of risk that can have the most significant harm on children, which are “child maltreatment, substance misuse and risky sexual behaviour”, with accordance to Early Intervention Foundation, (2021).</w:t>
      </w:r>
    </w:p>
    <w:p w14:paraId="54DB78C1" w14:textId="0AD9915E" w:rsidR="00357B50" w:rsidRPr="00470C53" w:rsidRDefault="008D72C9" w:rsidP="00791A5D">
      <w:pPr>
        <w:spacing w:line="480" w:lineRule="auto"/>
        <w:rPr>
          <w:rFonts w:ascii="Arial" w:hAnsi="Arial" w:cs="Arial"/>
          <w:sz w:val="24"/>
          <w:szCs w:val="24"/>
        </w:rPr>
      </w:pPr>
      <w:r>
        <w:rPr>
          <w:rFonts w:ascii="Arial" w:hAnsi="Arial" w:cs="Arial"/>
          <w:sz w:val="24"/>
          <w:szCs w:val="24"/>
        </w:rPr>
        <w:t xml:space="preserve">           </w:t>
      </w:r>
      <w:r w:rsidR="003F7B18" w:rsidRPr="00470C53">
        <w:rPr>
          <w:rFonts w:ascii="Arial" w:hAnsi="Arial" w:cs="Arial"/>
          <w:sz w:val="24"/>
          <w:szCs w:val="24"/>
        </w:rPr>
        <w:t>Early intervention is a wide area of study and so can be taken out in many different forms</w:t>
      </w:r>
      <w:r w:rsidR="00357B50" w:rsidRPr="00470C53">
        <w:rPr>
          <w:rFonts w:ascii="Arial" w:hAnsi="Arial" w:cs="Arial"/>
          <w:sz w:val="24"/>
          <w:szCs w:val="24"/>
        </w:rPr>
        <w:t xml:space="preserve"> and can be delivered to children, their parents or their family as a whole. An example of the way in which early intervention provide assistance, as demonstrated by NSPCC (2021) is “services may help parents who are living in challenging circumstances provide a safe and loving environment for their child”. However, their assistance can range from providing support to vulnerable parents through a home visiting programme </w:t>
      </w:r>
      <w:r w:rsidR="006303A1" w:rsidRPr="00470C53">
        <w:rPr>
          <w:rFonts w:ascii="Arial" w:hAnsi="Arial" w:cs="Arial"/>
          <w:sz w:val="24"/>
          <w:szCs w:val="24"/>
        </w:rPr>
        <w:t xml:space="preserve">to improving children’s emotional and social skills through school based programmes (Early Intervention Foundation, 2021). </w:t>
      </w:r>
    </w:p>
    <w:p w14:paraId="2E3BA5CB" w14:textId="22139386" w:rsidR="0033722F" w:rsidRPr="00470C53" w:rsidRDefault="008D72C9" w:rsidP="00791A5D">
      <w:pPr>
        <w:spacing w:line="480" w:lineRule="auto"/>
        <w:rPr>
          <w:rFonts w:ascii="Arial" w:hAnsi="Arial" w:cs="Arial"/>
          <w:sz w:val="24"/>
          <w:szCs w:val="24"/>
        </w:rPr>
      </w:pPr>
      <w:r>
        <w:rPr>
          <w:rFonts w:ascii="Arial" w:hAnsi="Arial" w:cs="Arial"/>
          <w:sz w:val="24"/>
          <w:szCs w:val="24"/>
        </w:rPr>
        <w:t xml:space="preserve">           </w:t>
      </w:r>
      <w:r w:rsidR="0033722F" w:rsidRPr="00470C53">
        <w:rPr>
          <w:rFonts w:ascii="Arial" w:hAnsi="Arial" w:cs="Arial"/>
          <w:sz w:val="24"/>
          <w:szCs w:val="24"/>
        </w:rPr>
        <w:t xml:space="preserve">One of the benefits to early intervention, explained by Blyth and </w:t>
      </w:r>
      <w:proofErr w:type="spellStart"/>
      <w:r w:rsidR="0033722F" w:rsidRPr="00470C53">
        <w:rPr>
          <w:rFonts w:ascii="Arial" w:hAnsi="Arial" w:cs="Arial"/>
          <w:sz w:val="24"/>
          <w:szCs w:val="24"/>
        </w:rPr>
        <w:t>Soloman</w:t>
      </w:r>
      <w:proofErr w:type="spellEnd"/>
      <w:r w:rsidR="0033722F" w:rsidRPr="00470C53">
        <w:rPr>
          <w:rFonts w:ascii="Arial" w:hAnsi="Arial" w:cs="Arial"/>
          <w:sz w:val="24"/>
          <w:szCs w:val="24"/>
        </w:rPr>
        <w:t xml:space="preserve"> (2009, p 90) is “it could reduce the amount of distress or harm experienced by the child [and] problems may be easier to tackle while they are still at a low level”.</w:t>
      </w:r>
      <w:r w:rsidR="003E72BC" w:rsidRPr="00470C53">
        <w:rPr>
          <w:rFonts w:ascii="Arial" w:hAnsi="Arial" w:cs="Arial"/>
          <w:sz w:val="24"/>
          <w:szCs w:val="24"/>
        </w:rPr>
        <w:t xml:space="preserve"> It is usually believed that early intervention will have the greatest impact when provided to a child in their first few years of life, but evidence has demonstrated that intervention can take effect throughout any stage of their childhood (Early Intervention Foundation, 20201). </w:t>
      </w:r>
    </w:p>
    <w:p w14:paraId="0DB9D0F7" w14:textId="029FB944" w:rsidR="00EE025D" w:rsidRPr="00470C53" w:rsidRDefault="008D72C9" w:rsidP="00791A5D">
      <w:pPr>
        <w:spacing w:line="480" w:lineRule="auto"/>
        <w:rPr>
          <w:rFonts w:ascii="Arial" w:hAnsi="Arial" w:cs="Arial"/>
          <w:sz w:val="24"/>
          <w:szCs w:val="24"/>
        </w:rPr>
      </w:pPr>
      <w:r>
        <w:rPr>
          <w:rFonts w:ascii="Arial" w:hAnsi="Arial" w:cs="Arial"/>
          <w:sz w:val="24"/>
          <w:szCs w:val="24"/>
        </w:rPr>
        <w:t xml:space="preserve">            </w:t>
      </w:r>
      <w:r w:rsidR="00357994" w:rsidRPr="00470C53">
        <w:rPr>
          <w:rFonts w:ascii="Arial" w:hAnsi="Arial" w:cs="Arial"/>
          <w:sz w:val="24"/>
          <w:szCs w:val="24"/>
        </w:rPr>
        <w:t>Additionally, along with providing children with the appropriate support and skills they require, early intervention can put in place risk assessments that can prevent those who are most vulnerably to the engagement in antisocial, disorderly or offending behaviour</w:t>
      </w:r>
      <w:r w:rsidR="0033722F" w:rsidRPr="00470C53">
        <w:rPr>
          <w:rFonts w:ascii="Arial" w:hAnsi="Arial" w:cs="Arial"/>
          <w:sz w:val="24"/>
          <w:szCs w:val="24"/>
        </w:rPr>
        <w:t xml:space="preserve"> (Blyth and </w:t>
      </w:r>
      <w:proofErr w:type="spellStart"/>
      <w:r w:rsidR="0033722F" w:rsidRPr="00470C53">
        <w:rPr>
          <w:rFonts w:ascii="Arial" w:hAnsi="Arial" w:cs="Arial"/>
          <w:sz w:val="24"/>
          <w:szCs w:val="24"/>
        </w:rPr>
        <w:t>Soloman</w:t>
      </w:r>
      <w:proofErr w:type="spellEnd"/>
      <w:r w:rsidR="0033722F" w:rsidRPr="00470C53">
        <w:rPr>
          <w:rFonts w:ascii="Arial" w:hAnsi="Arial" w:cs="Arial"/>
          <w:sz w:val="24"/>
          <w:szCs w:val="24"/>
        </w:rPr>
        <w:t>, 2009)</w:t>
      </w:r>
      <w:r w:rsidR="00357994" w:rsidRPr="00470C53">
        <w:rPr>
          <w:rFonts w:ascii="Arial" w:hAnsi="Arial" w:cs="Arial"/>
          <w:sz w:val="24"/>
          <w:szCs w:val="24"/>
        </w:rPr>
        <w:t xml:space="preserve">. </w:t>
      </w:r>
    </w:p>
    <w:p w14:paraId="1983468A" w14:textId="3F034828" w:rsidR="006C7290" w:rsidRPr="00470C53" w:rsidRDefault="006C7290" w:rsidP="00791A5D">
      <w:pPr>
        <w:spacing w:line="480" w:lineRule="auto"/>
        <w:rPr>
          <w:rFonts w:ascii="Arial" w:hAnsi="Arial" w:cs="Arial"/>
          <w:sz w:val="24"/>
          <w:szCs w:val="24"/>
        </w:rPr>
      </w:pPr>
    </w:p>
    <w:p w14:paraId="5084B841" w14:textId="4F8BFDC2" w:rsidR="00BD27B6" w:rsidRPr="00470C53" w:rsidRDefault="008D72C9" w:rsidP="00791A5D">
      <w:pPr>
        <w:spacing w:line="480" w:lineRule="auto"/>
        <w:rPr>
          <w:rFonts w:ascii="Arial" w:hAnsi="Arial" w:cs="Arial"/>
          <w:sz w:val="24"/>
          <w:szCs w:val="24"/>
        </w:rPr>
      </w:pPr>
      <w:r>
        <w:rPr>
          <w:rFonts w:ascii="Arial" w:hAnsi="Arial" w:cs="Arial"/>
          <w:b/>
          <w:bCs/>
          <w:sz w:val="24"/>
          <w:szCs w:val="24"/>
        </w:rPr>
        <w:t xml:space="preserve">          </w:t>
      </w:r>
      <w:r w:rsidR="00BD27B6" w:rsidRPr="00470C53">
        <w:rPr>
          <w:rFonts w:ascii="Arial" w:hAnsi="Arial" w:cs="Arial"/>
          <w:sz w:val="24"/>
          <w:szCs w:val="24"/>
        </w:rPr>
        <w:t xml:space="preserve">The psychology behind why young people offend is a complex area </w:t>
      </w:r>
      <w:r>
        <w:rPr>
          <w:rFonts w:ascii="Arial" w:hAnsi="Arial" w:cs="Arial"/>
          <w:sz w:val="24"/>
          <w:szCs w:val="24"/>
        </w:rPr>
        <w:t>o</w:t>
      </w:r>
      <w:r w:rsidR="00BD27B6" w:rsidRPr="00470C53">
        <w:rPr>
          <w:rFonts w:ascii="Arial" w:hAnsi="Arial" w:cs="Arial"/>
          <w:sz w:val="24"/>
          <w:szCs w:val="24"/>
        </w:rPr>
        <w:t xml:space="preserve">f study </w:t>
      </w:r>
      <w:r>
        <w:rPr>
          <w:rFonts w:ascii="Arial" w:hAnsi="Arial" w:cs="Arial"/>
          <w:sz w:val="24"/>
          <w:szCs w:val="24"/>
        </w:rPr>
        <w:t xml:space="preserve">with many possible answers and it </w:t>
      </w:r>
      <w:r w:rsidR="00BD27B6" w:rsidRPr="00470C53">
        <w:rPr>
          <w:rFonts w:ascii="Arial" w:hAnsi="Arial" w:cs="Arial"/>
          <w:sz w:val="24"/>
          <w:szCs w:val="24"/>
        </w:rPr>
        <w:t>seems to be attracting more attention in today’s society due to young offenders being more</w:t>
      </w:r>
      <w:r>
        <w:rPr>
          <w:rFonts w:ascii="Arial" w:hAnsi="Arial" w:cs="Arial"/>
          <w:sz w:val="24"/>
          <w:szCs w:val="24"/>
        </w:rPr>
        <w:t xml:space="preserve"> a more common occurrence. </w:t>
      </w:r>
      <w:r w:rsidR="00BD27B6" w:rsidRPr="00470C53">
        <w:rPr>
          <w:rFonts w:ascii="Arial" w:hAnsi="Arial" w:cs="Arial"/>
          <w:sz w:val="24"/>
          <w:szCs w:val="24"/>
        </w:rPr>
        <w:t xml:space="preserve">There are a number of reasons as to why one may be subject to engage in criminal behaviour. </w:t>
      </w:r>
    </w:p>
    <w:p w14:paraId="073080F8" w14:textId="45785C04" w:rsidR="00880004" w:rsidRPr="00470C53" w:rsidRDefault="008D72C9" w:rsidP="00791A5D">
      <w:pPr>
        <w:spacing w:line="480" w:lineRule="auto"/>
        <w:rPr>
          <w:rFonts w:ascii="Arial" w:hAnsi="Arial" w:cs="Arial"/>
          <w:sz w:val="24"/>
          <w:szCs w:val="24"/>
        </w:rPr>
      </w:pPr>
      <w:r>
        <w:rPr>
          <w:rFonts w:ascii="Arial" w:hAnsi="Arial" w:cs="Arial"/>
          <w:sz w:val="24"/>
          <w:szCs w:val="24"/>
        </w:rPr>
        <w:t xml:space="preserve">          </w:t>
      </w:r>
      <w:r w:rsidR="00051771" w:rsidRPr="00470C53">
        <w:rPr>
          <w:rFonts w:ascii="Arial" w:hAnsi="Arial" w:cs="Arial"/>
          <w:sz w:val="24"/>
          <w:szCs w:val="24"/>
        </w:rPr>
        <w:t xml:space="preserve">One of the reasons for which young people are believed to offend is the self-control theory. As described by </w:t>
      </w:r>
      <w:bookmarkStart w:id="0" w:name="_Hlk92466650"/>
      <w:proofErr w:type="spellStart"/>
      <w:r w:rsidR="00BA6DA7" w:rsidRPr="00470C53">
        <w:rPr>
          <w:rFonts w:ascii="Arial" w:hAnsi="Arial" w:cs="Arial"/>
          <w:sz w:val="24"/>
          <w:szCs w:val="24"/>
        </w:rPr>
        <w:t>Skrzypiec</w:t>
      </w:r>
      <w:bookmarkEnd w:id="0"/>
      <w:proofErr w:type="spellEnd"/>
      <w:r w:rsidR="00BA6DA7" w:rsidRPr="00470C53">
        <w:rPr>
          <w:rFonts w:ascii="Arial" w:hAnsi="Arial" w:cs="Arial"/>
          <w:sz w:val="24"/>
          <w:szCs w:val="24"/>
        </w:rPr>
        <w:t xml:space="preserve"> </w:t>
      </w:r>
      <w:r w:rsidR="00051771" w:rsidRPr="00470C53">
        <w:rPr>
          <w:rFonts w:ascii="Arial" w:hAnsi="Arial" w:cs="Arial"/>
          <w:sz w:val="24"/>
          <w:szCs w:val="24"/>
        </w:rPr>
        <w:t>(</w:t>
      </w:r>
      <w:r w:rsidR="00BA6DA7" w:rsidRPr="00470C53">
        <w:rPr>
          <w:rFonts w:ascii="Arial" w:hAnsi="Arial" w:cs="Arial"/>
          <w:sz w:val="24"/>
          <w:szCs w:val="24"/>
        </w:rPr>
        <w:t>2013, p 187</w:t>
      </w:r>
      <w:r w:rsidR="00051771" w:rsidRPr="00470C53">
        <w:rPr>
          <w:rFonts w:ascii="Arial" w:hAnsi="Arial" w:cs="Arial"/>
          <w:sz w:val="24"/>
          <w:szCs w:val="24"/>
        </w:rPr>
        <w:t xml:space="preserve">) the “self-control theory states that there is a relationship between self-control and criminal behaviour, so that persons with low self-control are more prone to making choices that involve criminal activity and which provide an immediate gratification of desires”. It is also believed that </w:t>
      </w:r>
      <w:r w:rsidR="00880004" w:rsidRPr="00470C53">
        <w:rPr>
          <w:rFonts w:ascii="Arial" w:hAnsi="Arial" w:cs="Arial"/>
          <w:sz w:val="24"/>
          <w:szCs w:val="24"/>
        </w:rPr>
        <w:t>an absence of self-control can be seen as</w:t>
      </w:r>
      <w:r w:rsidR="00051771" w:rsidRPr="00470C53">
        <w:rPr>
          <w:rFonts w:ascii="Arial" w:hAnsi="Arial" w:cs="Arial"/>
          <w:sz w:val="24"/>
          <w:szCs w:val="24"/>
        </w:rPr>
        <w:t xml:space="preserve"> ‘an enduring criminal predisposition’ (Hirschi &amp; Gottfredson, 1994, p. 47)</w:t>
      </w:r>
      <w:r w:rsidR="00880004" w:rsidRPr="00470C53">
        <w:rPr>
          <w:rFonts w:ascii="Arial" w:hAnsi="Arial" w:cs="Arial"/>
          <w:sz w:val="24"/>
          <w:szCs w:val="24"/>
        </w:rPr>
        <w:t xml:space="preserve">. These developments occur as a result of poor socialisation and inadequate parenting skills. </w:t>
      </w:r>
    </w:p>
    <w:p w14:paraId="1463D2B9" w14:textId="44FD6DA7" w:rsidR="00BA6DA7" w:rsidRPr="00470C53" w:rsidRDefault="008D72C9" w:rsidP="00791A5D">
      <w:pPr>
        <w:spacing w:line="480" w:lineRule="auto"/>
        <w:rPr>
          <w:rFonts w:ascii="Arial" w:hAnsi="Arial" w:cs="Arial"/>
          <w:sz w:val="24"/>
          <w:szCs w:val="24"/>
        </w:rPr>
      </w:pPr>
      <w:r>
        <w:rPr>
          <w:rFonts w:ascii="Arial" w:hAnsi="Arial" w:cs="Arial"/>
          <w:sz w:val="24"/>
          <w:szCs w:val="24"/>
        </w:rPr>
        <w:t xml:space="preserve">          </w:t>
      </w:r>
      <w:r w:rsidR="00BA6DA7" w:rsidRPr="00470C53">
        <w:rPr>
          <w:rFonts w:ascii="Arial" w:hAnsi="Arial" w:cs="Arial"/>
          <w:sz w:val="24"/>
          <w:szCs w:val="24"/>
        </w:rPr>
        <w:t xml:space="preserve">Another </w:t>
      </w:r>
      <w:r w:rsidR="006822F0" w:rsidRPr="00470C53">
        <w:rPr>
          <w:rFonts w:ascii="Arial" w:hAnsi="Arial" w:cs="Arial"/>
          <w:sz w:val="24"/>
          <w:szCs w:val="24"/>
        </w:rPr>
        <w:t xml:space="preserve">theory for understanding why young people commit crime is the </w:t>
      </w:r>
      <w:r w:rsidR="00D868F0" w:rsidRPr="00470C53">
        <w:rPr>
          <w:rFonts w:ascii="Arial" w:hAnsi="Arial" w:cs="Arial"/>
          <w:sz w:val="24"/>
          <w:szCs w:val="24"/>
        </w:rPr>
        <w:t xml:space="preserve">reputation enhancement </w:t>
      </w:r>
      <w:r w:rsidR="006822F0" w:rsidRPr="00470C53">
        <w:rPr>
          <w:rFonts w:ascii="Arial" w:hAnsi="Arial" w:cs="Arial"/>
          <w:sz w:val="24"/>
          <w:szCs w:val="24"/>
        </w:rPr>
        <w:t>theory (</w:t>
      </w:r>
      <w:proofErr w:type="spellStart"/>
      <w:r w:rsidR="006822F0" w:rsidRPr="00470C53">
        <w:rPr>
          <w:rFonts w:ascii="Arial" w:hAnsi="Arial" w:cs="Arial"/>
          <w:sz w:val="24"/>
          <w:szCs w:val="24"/>
        </w:rPr>
        <w:t>Skrzypiec</w:t>
      </w:r>
      <w:proofErr w:type="spellEnd"/>
      <w:r w:rsidR="006822F0" w:rsidRPr="00470C53">
        <w:rPr>
          <w:rFonts w:ascii="Arial" w:hAnsi="Arial" w:cs="Arial"/>
          <w:sz w:val="24"/>
          <w:szCs w:val="24"/>
        </w:rPr>
        <w:t xml:space="preserve">, 2013). </w:t>
      </w:r>
      <w:r w:rsidR="00D868F0" w:rsidRPr="00470C53">
        <w:rPr>
          <w:rFonts w:ascii="Arial" w:hAnsi="Arial" w:cs="Arial"/>
          <w:sz w:val="24"/>
          <w:szCs w:val="24"/>
        </w:rPr>
        <w:t>This is ought to be when individuals make their own decisions deliberately to influence how they are viewed by others</w:t>
      </w:r>
      <w:r w:rsidR="00164152" w:rsidRPr="00470C53">
        <w:rPr>
          <w:rFonts w:ascii="Arial" w:hAnsi="Arial" w:cs="Arial"/>
          <w:sz w:val="24"/>
          <w:szCs w:val="24"/>
        </w:rPr>
        <w:t xml:space="preserve">. The argument between adolescent and delinquency is that adolescent deliberately choose how they would like to be viewed by either conforming or non-conforming to social norms. Delinquency is, on the other hand believed to be an intentional </w:t>
      </w:r>
      <w:r w:rsidR="00FF378A" w:rsidRPr="00470C53">
        <w:rPr>
          <w:rFonts w:ascii="Arial" w:hAnsi="Arial" w:cs="Arial"/>
          <w:sz w:val="24"/>
          <w:szCs w:val="24"/>
        </w:rPr>
        <w:t>choice chosen to remain standing in a peer culture with similar values of “anti-establishment and tough behaviour” (Carroll et al., 2009, p. 33).</w:t>
      </w:r>
    </w:p>
    <w:p w14:paraId="21863EC9" w14:textId="24817641" w:rsidR="00494EF9" w:rsidRPr="00494EF9" w:rsidRDefault="008D72C9" w:rsidP="00791A5D">
      <w:pPr>
        <w:spacing w:line="480" w:lineRule="auto"/>
        <w:rPr>
          <w:rFonts w:ascii="Arial" w:hAnsi="Arial" w:cs="Arial"/>
          <w:sz w:val="24"/>
          <w:szCs w:val="24"/>
        </w:rPr>
      </w:pPr>
      <w:r>
        <w:rPr>
          <w:rFonts w:ascii="Arial" w:hAnsi="Arial" w:cs="Arial"/>
          <w:sz w:val="24"/>
          <w:szCs w:val="24"/>
        </w:rPr>
        <w:t xml:space="preserve">          </w:t>
      </w:r>
      <w:r w:rsidR="00E82925" w:rsidRPr="00470C53">
        <w:rPr>
          <w:rFonts w:ascii="Arial" w:hAnsi="Arial" w:cs="Arial"/>
          <w:sz w:val="24"/>
          <w:szCs w:val="24"/>
        </w:rPr>
        <w:t xml:space="preserve">Peer pressure can also be a huge factor that influences ones’ choice to participate in criminal activity. </w:t>
      </w:r>
      <w:r w:rsidR="00494EF9">
        <w:rPr>
          <w:rFonts w:ascii="Arial" w:hAnsi="Arial" w:cs="Arial"/>
          <w:sz w:val="24"/>
          <w:szCs w:val="24"/>
        </w:rPr>
        <w:t>Organised crime can take place and target vulnerable victims, and some of the reasons for which they may decide to become a part of a criminal organisation or gang is due to “</w:t>
      </w:r>
      <w:r w:rsidR="00494EF9" w:rsidRPr="00494EF9">
        <w:rPr>
          <w:rFonts w:ascii="Arial" w:hAnsi="Arial" w:cs="Arial"/>
          <w:sz w:val="24"/>
          <w:szCs w:val="24"/>
        </w:rPr>
        <w:t>peer pressure and wanting to fit in with their friends</w:t>
      </w:r>
      <w:r w:rsidR="00494EF9">
        <w:rPr>
          <w:rFonts w:ascii="Arial" w:hAnsi="Arial" w:cs="Arial"/>
          <w:sz w:val="24"/>
          <w:szCs w:val="24"/>
        </w:rPr>
        <w:t xml:space="preserve">, </w:t>
      </w:r>
      <w:r w:rsidR="00494EF9" w:rsidRPr="00494EF9">
        <w:rPr>
          <w:rFonts w:ascii="Arial" w:hAnsi="Arial" w:cs="Arial"/>
          <w:sz w:val="24"/>
          <w:szCs w:val="24"/>
        </w:rPr>
        <w:t>they feel respected and important</w:t>
      </w:r>
      <w:r w:rsidR="00494EF9">
        <w:rPr>
          <w:rFonts w:ascii="Arial" w:hAnsi="Arial" w:cs="Arial"/>
          <w:sz w:val="24"/>
          <w:szCs w:val="24"/>
        </w:rPr>
        <w:t xml:space="preserve">, </w:t>
      </w:r>
      <w:r w:rsidR="00494EF9" w:rsidRPr="00494EF9">
        <w:rPr>
          <w:rFonts w:ascii="Arial" w:hAnsi="Arial" w:cs="Arial"/>
          <w:sz w:val="24"/>
          <w:szCs w:val="24"/>
        </w:rPr>
        <w:t>they want to feel protected from other gangs, or bullies</w:t>
      </w:r>
      <w:r w:rsidR="00494EF9">
        <w:rPr>
          <w:rFonts w:ascii="Arial" w:hAnsi="Arial" w:cs="Arial"/>
          <w:sz w:val="24"/>
          <w:szCs w:val="24"/>
        </w:rPr>
        <w:t xml:space="preserve">, </w:t>
      </w:r>
      <w:r w:rsidR="00494EF9" w:rsidRPr="00494EF9">
        <w:rPr>
          <w:rFonts w:ascii="Arial" w:hAnsi="Arial" w:cs="Arial"/>
          <w:sz w:val="24"/>
          <w:szCs w:val="24"/>
        </w:rPr>
        <w:t>they want to make money, and are promised rewards</w:t>
      </w:r>
      <w:r w:rsidR="00494EF9">
        <w:rPr>
          <w:rFonts w:ascii="Arial" w:hAnsi="Arial" w:cs="Arial"/>
          <w:sz w:val="24"/>
          <w:szCs w:val="24"/>
        </w:rPr>
        <w:t xml:space="preserve">, </w:t>
      </w:r>
      <w:r w:rsidR="00494EF9" w:rsidRPr="00494EF9">
        <w:rPr>
          <w:rFonts w:ascii="Arial" w:hAnsi="Arial" w:cs="Arial"/>
          <w:sz w:val="24"/>
          <w:szCs w:val="24"/>
        </w:rPr>
        <w:t>they want to gain status, and feel powerful</w:t>
      </w:r>
      <w:r w:rsidR="00494EF9">
        <w:rPr>
          <w:rFonts w:ascii="Arial" w:hAnsi="Arial" w:cs="Arial"/>
          <w:sz w:val="24"/>
          <w:szCs w:val="24"/>
        </w:rPr>
        <w:t xml:space="preserve"> and </w:t>
      </w:r>
      <w:r w:rsidR="00494EF9" w:rsidRPr="00494EF9">
        <w:rPr>
          <w:rFonts w:ascii="Arial" w:hAnsi="Arial" w:cs="Arial"/>
          <w:sz w:val="24"/>
          <w:szCs w:val="24"/>
        </w:rPr>
        <w:t>they’ve been excluded from school and don’t feel they have a future</w:t>
      </w:r>
      <w:r w:rsidR="00494EF9">
        <w:rPr>
          <w:rFonts w:ascii="Arial" w:hAnsi="Arial" w:cs="Arial"/>
          <w:sz w:val="24"/>
          <w:szCs w:val="24"/>
        </w:rPr>
        <w:t xml:space="preserve">” (NSPCC, 2021). </w:t>
      </w:r>
    </w:p>
    <w:p w14:paraId="0569538B" w14:textId="77777777" w:rsidR="00051771" w:rsidRPr="00470C53" w:rsidRDefault="00051771" w:rsidP="00791A5D">
      <w:pPr>
        <w:spacing w:line="480" w:lineRule="auto"/>
        <w:rPr>
          <w:rFonts w:ascii="Arial" w:hAnsi="Arial" w:cs="Arial"/>
          <w:sz w:val="24"/>
          <w:szCs w:val="24"/>
        </w:rPr>
      </w:pPr>
    </w:p>
    <w:p w14:paraId="3A4015A4" w14:textId="447BC83D" w:rsidR="009B7CCA" w:rsidRDefault="008D72C9" w:rsidP="00791A5D">
      <w:pPr>
        <w:spacing w:line="480" w:lineRule="auto"/>
        <w:rPr>
          <w:rFonts w:ascii="Arial" w:hAnsi="Arial" w:cs="Arial"/>
          <w:sz w:val="24"/>
          <w:szCs w:val="24"/>
        </w:rPr>
      </w:pPr>
      <w:r>
        <w:rPr>
          <w:rFonts w:ascii="Arial" w:hAnsi="Arial" w:cs="Arial"/>
          <w:b/>
          <w:bCs/>
          <w:sz w:val="24"/>
          <w:szCs w:val="24"/>
        </w:rPr>
        <w:t xml:space="preserve">          </w:t>
      </w:r>
      <w:r w:rsidR="00AF453F" w:rsidRPr="00470C53">
        <w:rPr>
          <w:rFonts w:ascii="Arial" w:hAnsi="Arial" w:cs="Arial"/>
          <w:sz w:val="24"/>
          <w:szCs w:val="24"/>
        </w:rPr>
        <w:t xml:space="preserve">In today’s society there is a high presence of gangs, particularly in cities that will commonly use violence and criminal behaviour. </w:t>
      </w:r>
      <w:r w:rsidR="00E82925">
        <w:rPr>
          <w:rFonts w:ascii="Arial" w:hAnsi="Arial" w:cs="Arial"/>
          <w:sz w:val="24"/>
          <w:szCs w:val="24"/>
        </w:rPr>
        <w:t xml:space="preserve">The presence of young gangs creates aligned opportunities </w:t>
      </w:r>
      <w:r w:rsidR="009B7CCA">
        <w:rPr>
          <w:rFonts w:ascii="Arial" w:hAnsi="Arial" w:cs="Arial"/>
          <w:sz w:val="24"/>
          <w:szCs w:val="24"/>
        </w:rPr>
        <w:t>for child exploitation and county lines. Although it is not considered to be illegal to be in a gang and not all gangs are viewed to be harmful or criminal, the NSPCC (2021) states “</w:t>
      </w:r>
      <w:r w:rsidR="009B7CCA" w:rsidRPr="009B7CCA">
        <w:rPr>
          <w:rFonts w:ascii="Arial" w:hAnsi="Arial" w:cs="Arial"/>
          <w:sz w:val="24"/>
          <w:szCs w:val="24"/>
        </w:rPr>
        <w:t>gang membership can be linked to illegal activity, particularly organised criminal gangs involved in trafficking, drug dealing and violent crime</w:t>
      </w:r>
      <w:r w:rsidR="009B7CCA">
        <w:rPr>
          <w:rFonts w:ascii="Arial" w:hAnsi="Arial" w:cs="Arial"/>
          <w:sz w:val="24"/>
          <w:szCs w:val="24"/>
        </w:rPr>
        <w:t>”, which is why it is a significant risk for young people to be a part of one.</w:t>
      </w:r>
    </w:p>
    <w:p w14:paraId="58BA0B1C" w14:textId="7A677A9B" w:rsidR="00240108" w:rsidRDefault="008D72C9" w:rsidP="00791A5D">
      <w:pPr>
        <w:spacing w:line="480" w:lineRule="auto"/>
        <w:rPr>
          <w:rFonts w:ascii="Arial" w:hAnsi="Arial" w:cs="Arial"/>
          <w:sz w:val="24"/>
          <w:szCs w:val="24"/>
        </w:rPr>
      </w:pPr>
      <w:r>
        <w:rPr>
          <w:rFonts w:ascii="Arial" w:hAnsi="Arial" w:cs="Arial"/>
          <w:sz w:val="24"/>
          <w:szCs w:val="24"/>
        </w:rPr>
        <w:t xml:space="preserve">          </w:t>
      </w:r>
      <w:r w:rsidR="00240108">
        <w:rPr>
          <w:rFonts w:ascii="Arial" w:hAnsi="Arial" w:cs="Arial"/>
          <w:sz w:val="24"/>
          <w:szCs w:val="24"/>
        </w:rPr>
        <w:t>County lines is also another issue that poses a risk to young people who are a part of a gang. The UK Government</w:t>
      </w:r>
      <w:r w:rsidR="00494EF9">
        <w:rPr>
          <w:rFonts w:ascii="Arial" w:hAnsi="Arial" w:cs="Arial"/>
          <w:sz w:val="24"/>
          <w:szCs w:val="24"/>
        </w:rPr>
        <w:t xml:space="preserve"> (2021) </w:t>
      </w:r>
      <w:r w:rsidR="00240108">
        <w:rPr>
          <w:rFonts w:ascii="Arial" w:hAnsi="Arial" w:cs="Arial"/>
          <w:sz w:val="24"/>
          <w:szCs w:val="24"/>
        </w:rPr>
        <w:t>describes county lines as “a</w:t>
      </w:r>
      <w:r w:rsidR="00240108" w:rsidRPr="00240108">
        <w:rPr>
          <w:rFonts w:ascii="Arial" w:hAnsi="Arial" w:cs="Arial"/>
          <w:sz w:val="24"/>
          <w:szCs w:val="24"/>
        </w:rPr>
        <w:t xml:space="preserve"> term used to describe gangs and organised criminal networks involved in exporting illegal drugs into one or more importing areas within the UK, using dedicated mobile phone lines or other form of </w:t>
      </w:r>
      <w:r w:rsidR="00240108">
        <w:rPr>
          <w:rFonts w:ascii="Arial" w:hAnsi="Arial" w:cs="Arial"/>
          <w:sz w:val="24"/>
          <w:szCs w:val="24"/>
        </w:rPr>
        <w:t xml:space="preserve">deal line’. </w:t>
      </w:r>
      <w:r w:rsidR="00494EF9">
        <w:rPr>
          <w:rFonts w:ascii="Arial" w:hAnsi="Arial" w:cs="Arial"/>
          <w:sz w:val="24"/>
          <w:szCs w:val="24"/>
        </w:rPr>
        <w:t>The ideal targeted victim for such crime is vulnerable children and adults due to the belief by the gang leaders that they will be able to disguise well with the community and will not raise suspicion from the police</w:t>
      </w:r>
      <w:r w:rsidR="00DC206A">
        <w:rPr>
          <w:rFonts w:ascii="Arial" w:hAnsi="Arial" w:cs="Arial"/>
          <w:sz w:val="24"/>
          <w:szCs w:val="24"/>
        </w:rPr>
        <w:t xml:space="preserve"> (National Crime Agency, 2021). </w:t>
      </w:r>
    </w:p>
    <w:p w14:paraId="2EE582F7" w14:textId="3F4895C2" w:rsidR="00D868F0" w:rsidRPr="00470C53" w:rsidRDefault="008D72C9" w:rsidP="00791A5D">
      <w:pPr>
        <w:spacing w:line="480" w:lineRule="auto"/>
        <w:rPr>
          <w:rFonts w:ascii="Arial" w:hAnsi="Arial" w:cs="Arial"/>
          <w:sz w:val="24"/>
          <w:szCs w:val="24"/>
        </w:rPr>
      </w:pPr>
      <w:r>
        <w:rPr>
          <w:rFonts w:ascii="Arial" w:hAnsi="Arial" w:cs="Arial"/>
          <w:sz w:val="24"/>
          <w:szCs w:val="24"/>
        </w:rPr>
        <w:t xml:space="preserve">          </w:t>
      </w:r>
      <w:r w:rsidR="00EF7697">
        <w:rPr>
          <w:rFonts w:ascii="Arial" w:hAnsi="Arial" w:cs="Arial"/>
          <w:sz w:val="24"/>
          <w:szCs w:val="24"/>
        </w:rPr>
        <w:t xml:space="preserve">As a method of early intervention of county lines and other dangerous gang activity, awareness can be raised by schools of the dangers and severity of this issue. According to the NSPCC (2021) this could be done through </w:t>
      </w:r>
      <w:r w:rsidR="004E7087">
        <w:rPr>
          <w:rFonts w:ascii="Arial" w:hAnsi="Arial" w:cs="Arial"/>
          <w:sz w:val="24"/>
          <w:szCs w:val="24"/>
        </w:rPr>
        <w:t>“</w:t>
      </w:r>
      <w:r w:rsidR="004E7087" w:rsidRPr="004E7087">
        <w:rPr>
          <w:rFonts w:ascii="Arial" w:hAnsi="Arial" w:cs="Arial"/>
          <w:sz w:val="24"/>
          <w:szCs w:val="24"/>
        </w:rPr>
        <w:t>whole-school assemblies, class discussions or smaller group work</w:t>
      </w:r>
      <w:r w:rsidR="004E7087">
        <w:rPr>
          <w:rFonts w:ascii="Arial" w:hAnsi="Arial" w:cs="Arial"/>
          <w:sz w:val="24"/>
          <w:szCs w:val="24"/>
        </w:rPr>
        <w:t xml:space="preserve">”. By doing this schools can provide their children with education around the topic and also notify them of who they can talk to if they have any concerns. Early intervention can also be achieved through working alongside parents and carers of children to also raise awareness of county lines and other gang issues. </w:t>
      </w:r>
      <w:r w:rsidR="009555FC">
        <w:rPr>
          <w:rFonts w:ascii="Arial" w:hAnsi="Arial" w:cs="Arial"/>
          <w:sz w:val="24"/>
          <w:szCs w:val="24"/>
        </w:rPr>
        <w:t xml:space="preserve">It is important for parents and cares to have support when it comes to managing risks of their child (NSPCC, 2021). </w:t>
      </w:r>
    </w:p>
    <w:p w14:paraId="28AD7E2E" w14:textId="77777777" w:rsidR="00AF453F" w:rsidRPr="00470C53" w:rsidRDefault="00AF453F" w:rsidP="00791A5D">
      <w:pPr>
        <w:spacing w:line="480" w:lineRule="auto"/>
        <w:rPr>
          <w:rFonts w:ascii="Arial" w:hAnsi="Arial" w:cs="Arial"/>
          <w:sz w:val="24"/>
          <w:szCs w:val="24"/>
        </w:rPr>
      </w:pPr>
    </w:p>
    <w:p w14:paraId="0645B3DA" w14:textId="1FCD3F9C" w:rsidR="00C8037B" w:rsidRDefault="008D72C9" w:rsidP="00791A5D">
      <w:pPr>
        <w:spacing w:line="480" w:lineRule="auto"/>
        <w:rPr>
          <w:rFonts w:ascii="Arial" w:hAnsi="Arial" w:cs="Arial"/>
          <w:sz w:val="24"/>
          <w:szCs w:val="24"/>
        </w:rPr>
      </w:pPr>
      <w:r>
        <w:rPr>
          <w:rFonts w:ascii="Arial" w:hAnsi="Arial" w:cs="Arial"/>
          <w:sz w:val="24"/>
          <w:szCs w:val="24"/>
        </w:rPr>
        <w:t xml:space="preserve">          </w:t>
      </w:r>
      <w:r w:rsidR="00C16E27">
        <w:rPr>
          <w:rFonts w:ascii="Arial" w:hAnsi="Arial" w:cs="Arial"/>
          <w:sz w:val="24"/>
          <w:szCs w:val="24"/>
        </w:rPr>
        <w:t xml:space="preserve">Since 2017, there has been an evident decrease in the number of cases of youth offending and other aspects of youth justice. GOV.UK (2018) shows that the number of young people in </w:t>
      </w:r>
      <w:r w:rsidR="00C16E27">
        <w:rPr>
          <w:rFonts w:ascii="Arial" w:hAnsi="Arial" w:cs="Arial"/>
          <w:sz w:val="24"/>
          <w:szCs w:val="24"/>
        </w:rPr>
        <w:lastRenderedPageBreak/>
        <w:t>England and Wales who were cautioned and sectioned between 2017 and 2018 stood at 26,700. However, this decreased in 2019 to 2020 to 19,000 (Youth Justice Board, 2021).</w:t>
      </w:r>
      <w:r w:rsidR="003C7B08">
        <w:rPr>
          <w:rFonts w:ascii="Arial" w:hAnsi="Arial" w:cs="Arial"/>
          <w:sz w:val="24"/>
          <w:szCs w:val="24"/>
        </w:rPr>
        <w:t xml:space="preserve"> This is ought to be “</w:t>
      </w:r>
      <w:r w:rsidR="003C7B08" w:rsidRPr="003C7B08">
        <w:rPr>
          <w:rFonts w:ascii="Arial" w:hAnsi="Arial" w:cs="Arial"/>
          <w:sz w:val="24"/>
          <w:szCs w:val="24"/>
        </w:rPr>
        <w:t>due to efforts to reduce the number of children in custody</w:t>
      </w:r>
      <w:r w:rsidR="003C7B08">
        <w:rPr>
          <w:rFonts w:ascii="Arial" w:hAnsi="Arial" w:cs="Arial"/>
          <w:sz w:val="24"/>
          <w:szCs w:val="24"/>
        </w:rPr>
        <w:t>”, Public Health England, (2019, p 18)</w:t>
      </w:r>
      <w:r w:rsidR="00CD710F">
        <w:rPr>
          <w:rFonts w:ascii="Arial" w:hAnsi="Arial" w:cs="Arial"/>
          <w:sz w:val="24"/>
          <w:szCs w:val="24"/>
        </w:rPr>
        <w:t>.</w:t>
      </w:r>
    </w:p>
    <w:p w14:paraId="4B6937E0" w14:textId="48657C7F" w:rsidR="00CF1345" w:rsidRDefault="003957D0" w:rsidP="00791A5D">
      <w:pPr>
        <w:spacing w:line="480" w:lineRule="auto"/>
        <w:rPr>
          <w:rFonts w:ascii="Arial" w:hAnsi="Arial" w:cs="Arial"/>
          <w:sz w:val="24"/>
          <w:szCs w:val="24"/>
        </w:rPr>
      </w:pPr>
      <w:r>
        <w:rPr>
          <w:rFonts w:ascii="Arial" w:hAnsi="Arial" w:cs="Arial"/>
          <w:sz w:val="24"/>
          <w:szCs w:val="24"/>
        </w:rPr>
        <w:t xml:space="preserve">          </w:t>
      </w:r>
      <w:r w:rsidR="00CF1345">
        <w:rPr>
          <w:rFonts w:ascii="Arial" w:hAnsi="Arial" w:cs="Arial"/>
          <w:sz w:val="24"/>
          <w:szCs w:val="24"/>
        </w:rPr>
        <w:t xml:space="preserve">A possible influencing factor on the decrease in number of </w:t>
      </w:r>
      <w:r w:rsidR="00D55497">
        <w:rPr>
          <w:rFonts w:ascii="Arial" w:hAnsi="Arial" w:cs="Arial"/>
          <w:sz w:val="24"/>
          <w:szCs w:val="24"/>
        </w:rPr>
        <w:t xml:space="preserve">young people who were sectioned and cautioned between 2017 and 2020 is the use of the </w:t>
      </w:r>
      <w:r w:rsidR="00C10407">
        <w:rPr>
          <w:rFonts w:ascii="Arial" w:hAnsi="Arial" w:cs="Arial"/>
          <w:sz w:val="24"/>
          <w:szCs w:val="24"/>
        </w:rPr>
        <w:t>‘</w:t>
      </w:r>
      <w:r w:rsidR="00D55497" w:rsidRPr="00D55497">
        <w:rPr>
          <w:rFonts w:ascii="Arial" w:hAnsi="Arial" w:cs="Arial"/>
          <w:sz w:val="24"/>
          <w:szCs w:val="24"/>
        </w:rPr>
        <w:t xml:space="preserve">Collaborative </w:t>
      </w:r>
      <w:r w:rsidR="00D55497">
        <w:rPr>
          <w:rFonts w:ascii="Arial" w:hAnsi="Arial" w:cs="Arial"/>
          <w:sz w:val="24"/>
          <w:szCs w:val="24"/>
        </w:rPr>
        <w:t>A</w:t>
      </w:r>
      <w:r w:rsidR="00D55497" w:rsidRPr="00D55497">
        <w:rPr>
          <w:rFonts w:ascii="Arial" w:hAnsi="Arial" w:cs="Arial"/>
          <w:sz w:val="24"/>
          <w:szCs w:val="24"/>
        </w:rPr>
        <w:t xml:space="preserve">pproaches </w:t>
      </w:r>
      <w:r w:rsidR="00D55497">
        <w:rPr>
          <w:rFonts w:ascii="Arial" w:hAnsi="Arial" w:cs="Arial"/>
          <w:sz w:val="24"/>
          <w:szCs w:val="24"/>
        </w:rPr>
        <w:t>To</w:t>
      </w:r>
      <w:r w:rsidR="00D55497" w:rsidRPr="00D55497">
        <w:rPr>
          <w:rFonts w:ascii="Arial" w:hAnsi="Arial" w:cs="Arial"/>
          <w:sz w:val="24"/>
          <w:szCs w:val="24"/>
        </w:rPr>
        <w:t xml:space="preserve"> </w:t>
      </w:r>
      <w:r w:rsidR="00D55497">
        <w:rPr>
          <w:rFonts w:ascii="Arial" w:hAnsi="Arial" w:cs="Arial"/>
          <w:sz w:val="24"/>
          <w:szCs w:val="24"/>
        </w:rPr>
        <w:t>P</w:t>
      </w:r>
      <w:r w:rsidR="00D55497" w:rsidRPr="00D55497">
        <w:rPr>
          <w:rFonts w:ascii="Arial" w:hAnsi="Arial" w:cs="Arial"/>
          <w:sz w:val="24"/>
          <w:szCs w:val="24"/>
        </w:rPr>
        <w:t xml:space="preserve">reventing </w:t>
      </w:r>
      <w:r w:rsidR="00D55497">
        <w:rPr>
          <w:rFonts w:ascii="Arial" w:hAnsi="Arial" w:cs="Arial"/>
          <w:sz w:val="24"/>
          <w:szCs w:val="24"/>
        </w:rPr>
        <w:t>O</w:t>
      </w:r>
      <w:r w:rsidR="00D55497" w:rsidRPr="00D55497">
        <w:rPr>
          <w:rFonts w:ascii="Arial" w:hAnsi="Arial" w:cs="Arial"/>
          <w:sz w:val="24"/>
          <w:szCs w:val="24"/>
        </w:rPr>
        <w:t xml:space="preserve">ffending </w:t>
      </w:r>
      <w:r w:rsidR="00D55497">
        <w:rPr>
          <w:rFonts w:ascii="Arial" w:hAnsi="Arial" w:cs="Arial"/>
          <w:sz w:val="24"/>
          <w:szCs w:val="24"/>
        </w:rPr>
        <w:t>A</w:t>
      </w:r>
      <w:r w:rsidR="00D55497" w:rsidRPr="00D55497">
        <w:rPr>
          <w:rFonts w:ascii="Arial" w:hAnsi="Arial" w:cs="Arial"/>
          <w:sz w:val="24"/>
          <w:szCs w:val="24"/>
        </w:rPr>
        <w:t xml:space="preserve">nd </w:t>
      </w:r>
      <w:r w:rsidR="00C10407">
        <w:rPr>
          <w:rFonts w:ascii="Arial" w:hAnsi="Arial" w:cs="Arial"/>
          <w:sz w:val="24"/>
          <w:szCs w:val="24"/>
        </w:rPr>
        <w:t>R</w:t>
      </w:r>
      <w:r w:rsidR="00D55497" w:rsidRPr="00D55497">
        <w:rPr>
          <w:rFonts w:ascii="Arial" w:hAnsi="Arial" w:cs="Arial"/>
          <w:sz w:val="24"/>
          <w:szCs w:val="24"/>
        </w:rPr>
        <w:t xml:space="preserve">e-offending In </w:t>
      </w:r>
      <w:r w:rsidR="00C10407">
        <w:rPr>
          <w:rFonts w:ascii="Arial" w:hAnsi="Arial" w:cs="Arial"/>
          <w:sz w:val="24"/>
          <w:szCs w:val="24"/>
        </w:rPr>
        <w:t>C</w:t>
      </w:r>
      <w:r w:rsidR="00D55497" w:rsidRPr="00D55497">
        <w:rPr>
          <w:rFonts w:ascii="Arial" w:hAnsi="Arial" w:cs="Arial"/>
          <w:sz w:val="24"/>
          <w:szCs w:val="24"/>
        </w:rPr>
        <w:t>hildren</w:t>
      </w:r>
      <w:r w:rsidR="00C10407">
        <w:rPr>
          <w:rFonts w:ascii="Arial" w:hAnsi="Arial" w:cs="Arial"/>
          <w:sz w:val="24"/>
          <w:szCs w:val="24"/>
        </w:rPr>
        <w:t>’</w:t>
      </w:r>
      <w:r w:rsidR="00D55497">
        <w:rPr>
          <w:rFonts w:ascii="Arial" w:hAnsi="Arial" w:cs="Arial"/>
          <w:sz w:val="24"/>
          <w:szCs w:val="24"/>
        </w:rPr>
        <w:t xml:space="preserve"> (</w:t>
      </w:r>
      <w:r w:rsidR="00D55497" w:rsidRPr="00D55497">
        <w:rPr>
          <w:rFonts w:ascii="Arial" w:hAnsi="Arial" w:cs="Arial"/>
          <w:sz w:val="24"/>
          <w:szCs w:val="24"/>
        </w:rPr>
        <w:t>CAPRICORN)</w:t>
      </w:r>
      <w:r w:rsidR="00D55497">
        <w:rPr>
          <w:rFonts w:ascii="Arial" w:hAnsi="Arial" w:cs="Arial"/>
          <w:sz w:val="24"/>
          <w:szCs w:val="24"/>
        </w:rPr>
        <w:t xml:space="preserve"> which is a scheme put in place by Public Health England. </w:t>
      </w:r>
      <w:r w:rsidR="001D556D">
        <w:rPr>
          <w:rFonts w:ascii="Arial" w:hAnsi="Arial" w:cs="Arial"/>
          <w:sz w:val="24"/>
          <w:szCs w:val="24"/>
        </w:rPr>
        <w:t xml:space="preserve">The aim of the scheme is to provide collaborative approaches to early intervention. Although it is stated </w:t>
      </w:r>
      <w:r w:rsidR="00A16FB5">
        <w:rPr>
          <w:rFonts w:ascii="Arial" w:hAnsi="Arial" w:cs="Arial"/>
          <w:sz w:val="24"/>
          <w:szCs w:val="24"/>
        </w:rPr>
        <w:t xml:space="preserve">by Public Health England (2019, p 9) </w:t>
      </w:r>
      <w:r w:rsidR="001D556D">
        <w:rPr>
          <w:rFonts w:ascii="Arial" w:hAnsi="Arial" w:cs="Arial"/>
          <w:sz w:val="24"/>
          <w:szCs w:val="24"/>
        </w:rPr>
        <w:t>that “t</w:t>
      </w:r>
      <w:r w:rsidR="001D556D" w:rsidRPr="001D556D">
        <w:rPr>
          <w:rFonts w:ascii="Arial" w:hAnsi="Arial" w:cs="Arial"/>
          <w:sz w:val="24"/>
          <w:szCs w:val="24"/>
        </w:rPr>
        <w:t>here is no single solution to preventing youth offending, reoffending and violence in children and young people</w:t>
      </w:r>
      <w:r w:rsidR="001D556D">
        <w:rPr>
          <w:rFonts w:ascii="Arial" w:hAnsi="Arial" w:cs="Arial"/>
          <w:sz w:val="24"/>
          <w:szCs w:val="24"/>
        </w:rPr>
        <w:t xml:space="preserve">”, which </w:t>
      </w:r>
      <w:r w:rsidR="00A16FB5">
        <w:rPr>
          <w:rFonts w:ascii="Arial" w:hAnsi="Arial" w:cs="Arial"/>
          <w:sz w:val="24"/>
          <w:szCs w:val="24"/>
        </w:rPr>
        <w:t xml:space="preserve">appreciates that early intervention is a large area that offers a broad range of actions. </w:t>
      </w:r>
      <w:r>
        <w:rPr>
          <w:rFonts w:ascii="Arial" w:hAnsi="Arial" w:cs="Arial"/>
          <w:sz w:val="24"/>
          <w:szCs w:val="24"/>
        </w:rPr>
        <w:t>Children offending and re-offending is area for concern and preventing this from occurring is considered to</w:t>
      </w:r>
      <w:r w:rsidR="00EB4714">
        <w:rPr>
          <w:rFonts w:ascii="Arial" w:hAnsi="Arial" w:cs="Arial"/>
          <w:sz w:val="24"/>
          <w:szCs w:val="24"/>
        </w:rPr>
        <w:t xml:space="preserve"> discontinue escalation </w:t>
      </w:r>
    </w:p>
    <w:p w14:paraId="663D10B5" w14:textId="121F1B4F" w:rsidR="003957D0" w:rsidRDefault="00D03A4B" w:rsidP="00791A5D">
      <w:pPr>
        <w:spacing w:line="480" w:lineRule="auto"/>
        <w:rPr>
          <w:rFonts w:ascii="Arial" w:hAnsi="Arial" w:cs="Arial"/>
          <w:sz w:val="24"/>
          <w:szCs w:val="24"/>
        </w:rPr>
      </w:pPr>
      <w:r>
        <w:rPr>
          <w:rFonts w:ascii="Arial" w:hAnsi="Arial" w:cs="Arial"/>
          <w:sz w:val="24"/>
          <w:szCs w:val="24"/>
        </w:rPr>
        <w:t xml:space="preserve">          </w:t>
      </w:r>
      <w:r w:rsidR="00A16FB5">
        <w:rPr>
          <w:rFonts w:ascii="Arial" w:hAnsi="Arial" w:cs="Arial"/>
          <w:sz w:val="24"/>
          <w:szCs w:val="24"/>
        </w:rPr>
        <w:t xml:space="preserve">The CAPRICORN scheme </w:t>
      </w:r>
      <w:r w:rsidR="008A3A7A">
        <w:rPr>
          <w:rFonts w:ascii="Arial" w:hAnsi="Arial" w:cs="Arial"/>
          <w:sz w:val="24"/>
          <w:szCs w:val="24"/>
        </w:rPr>
        <w:t xml:space="preserve">attempts to provide in depth steps to intervene early intervention. </w:t>
      </w:r>
      <w:r w:rsidR="003957D0">
        <w:rPr>
          <w:rFonts w:ascii="Arial" w:hAnsi="Arial" w:cs="Arial"/>
          <w:sz w:val="24"/>
          <w:szCs w:val="24"/>
        </w:rPr>
        <w:t>This includes steps such as providing a collaborative approach, mapping and understanding the system and using a whole system approach</w:t>
      </w:r>
      <w:r>
        <w:rPr>
          <w:rFonts w:ascii="Arial" w:hAnsi="Arial" w:cs="Arial"/>
          <w:sz w:val="24"/>
          <w:szCs w:val="24"/>
        </w:rPr>
        <w:t xml:space="preserve"> (Public Health England, 2019). </w:t>
      </w:r>
      <w:r w:rsidR="002043D6">
        <w:rPr>
          <w:rFonts w:ascii="Arial" w:hAnsi="Arial" w:cs="Arial"/>
          <w:sz w:val="24"/>
          <w:szCs w:val="24"/>
        </w:rPr>
        <w:t>For example, mapping out and understanding the system gives the opportunity to provide a thorough insight into the system and identify all points of required leadership. It also gives a list of all stakeholders which can assist developing the programme. Th</w:t>
      </w:r>
      <w:r w:rsidR="00D92722">
        <w:rPr>
          <w:rFonts w:ascii="Arial" w:hAnsi="Arial" w:cs="Arial"/>
          <w:sz w:val="24"/>
          <w:szCs w:val="24"/>
        </w:rPr>
        <w:t xml:space="preserve">ese services may include </w:t>
      </w:r>
      <w:r w:rsidR="00E01025">
        <w:rPr>
          <w:rFonts w:ascii="Arial" w:hAnsi="Arial" w:cs="Arial"/>
          <w:sz w:val="24"/>
          <w:szCs w:val="24"/>
        </w:rPr>
        <w:t>“</w:t>
      </w:r>
      <w:r w:rsidR="00E01025" w:rsidRPr="00E01025">
        <w:rPr>
          <w:rFonts w:ascii="Arial" w:hAnsi="Arial" w:cs="Arial"/>
          <w:sz w:val="24"/>
          <w:szCs w:val="24"/>
        </w:rPr>
        <w:t>police and crime commissioners</w:t>
      </w:r>
      <w:r w:rsidR="00E01025">
        <w:rPr>
          <w:rFonts w:ascii="Arial" w:hAnsi="Arial" w:cs="Arial"/>
          <w:sz w:val="24"/>
          <w:szCs w:val="24"/>
        </w:rPr>
        <w:t xml:space="preserve">, police officers, </w:t>
      </w:r>
      <w:r w:rsidR="00E01025" w:rsidRPr="00E01025">
        <w:rPr>
          <w:rFonts w:ascii="Arial" w:hAnsi="Arial" w:cs="Arial"/>
          <w:sz w:val="24"/>
          <w:szCs w:val="24"/>
        </w:rPr>
        <w:t>local authorities</w:t>
      </w:r>
      <w:r w:rsidR="00E01025">
        <w:rPr>
          <w:rFonts w:ascii="Arial" w:hAnsi="Arial" w:cs="Arial"/>
          <w:sz w:val="24"/>
          <w:szCs w:val="24"/>
        </w:rPr>
        <w:t xml:space="preserve"> and local safeguarding children boards”, stated by Public Health England, (2019, p 12).</w:t>
      </w:r>
    </w:p>
    <w:p w14:paraId="7AE5B04A" w14:textId="77777777" w:rsidR="003C7B08" w:rsidRDefault="003C7B08" w:rsidP="00791A5D">
      <w:pPr>
        <w:spacing w:line="480" w:lineRule="auto"/>
        <w:rPr>
          <w:rFonts w:ascii="Arial" w:hAnsi="Arial" w:cs="Arial"/>
          <w:sz w:val="24"/>
          <w:szCs w:val="24"/>
        </w:rPr>
      </w:pPr>
    </w:p>
    <w:p w14:paraId="6F794D37" w14:textId="0F9343E1" w:rsidR="008D72C9" w:rsidRDefault="009C1B48" w:rsidP="00791A5D">
      <w:pPr>
        <w:spacing w:line="480" w:lineRule="auto"/>
        <w:rPr>
          <w:rFonts w:ascii="Arial" w:hAnsi="Arial" w:cs="Arial"/>
          <w:sz w:val="24"/>
          <w:szCs w:val="24"/>
        </w:rPr>
      </w:pPr>
      <w:r>
        <w:rPr>
          <w:rFonts w:ascii="Arial" w:hAnsi="Arial" w:cs="Arial"/>
          <w:sz w:val="24"/>
          <w:szCs w:val="24"/>
        </w:rPr>
        <w:t xml:space="preserve">          </w:t>
      </w:r>
      <w:r w:rsidR="003C7B08">
        <w:rPr>
          <w:rFonts w:ascii="Arial" w:hAnsi="Arial" w:cs="Arial"/>
          <w:sz w:val="24"/>
          <w:szCs w:val="24"/>
        </w:rPr>
        <w:t xml:space="preserve">The case of the murder of James Bulgar is suitable to use as an example due to the perpetrators being children at the time. </w:t>
      </w:r>
      <w:r w:rsidR="00A05A66">
        <w:rPr>
          <w:rFonts w:ascii="Arial" w:hAnsi="Arial" w:cs="Arial"/>
          <w:sz w:val="24"/>
          <w:szCs w:val="24"/>
        </w:rPr>
        <w:t xml:space="preserve">James Bulger’s murder case from 1993 is infamous for being one of few murder cases in which both perpetrators were children, aged 8 and 10. </w:t>
      </w:r>
      <w:r w:rsidR="00663268">
        <w:rPr>
          <w:rFonts w:ascii="Arial" w:hAnsi="Arial" w:cs="Arial"/>
          <w:sz w:val="24"/>
          <w:szCs w:val="24"/>
        </w:rPr>
        <w:t xml:space="preserve">His death was caused by a series of injury to the head (The Guardian, 1993). </w:t>
      </w:r>
    </w:p>
    <w:p w14:paraId="5911B698" w14:textId="0E3A9A3A" w:rsidR="006D4C03" w:rsidRDefault="006D4C03" w:rsidP="00791A5D">
      <w:pPr>
        <w:spacing w:line="480" w:lineRule="auto"/>
        <w:rPr>
          <w:rFonts w:ascii="Arial" w:hAnsi="Arial" w:cs="Arial"/>
          <w:sz w:val="24"/>
          <w:szCs w:val="24"/>
        </w:rPr>
      </w:pPr>
      <w:r>
        <w:rPr>
          <w:rFonts w:ascii="Arial" w:hAnsi="Arial" w:cs="Arial"/>
          <w:sz w:val="24"/>
          <w:szCs w:val="24"/>
        </w:rPr>
        <w:lastRenderedPageBreak/>
        <w:t xml:space="preserve">          </w:t>
      </w:r>
      <w:r w:rsidR="00A05A66">
        <w:rPr>
          <w:rFonts w:ascii="Arial" w:hAnsi="Arial" w:cs="Arial"/>
          <w:sz w:val="24"/>
          <w:szCs w:val="24"/>
        </w:rPr>
        <w:t xml:space="preserve">When studying the background of </w:t>
      </w:r>
      <w:r w:rsidR="00A05A66" w:rsidRPr="00A05A66">
        <w:rPr>
          <w:rFonts w:ascii="Arial" w:hAnsi="Arial" w:cs="Arial"/>
          <w:sz w:val="24"/>
          <w:szCs w:val="24"/>
        </w:rPr>
        <w:t>Robert Thompson and Jon Venables</w:t>
      </w:r>
      <w:r w:rsidR="00A05A66">
        <w:rPr>
          <w:rFonts w:ascii="Arial" w:hAnsi="Arial" w:cs="Arial"/>
          <w:sz w:val="24"/>
          <w:szCs w:val="24"/>
        </w:rPr>
        <w:t xml:space="preserve">, some evidence suggests that they were victims of some factors that may be considered as adverse childhood experiences. </w:t>
      </w:r>
      <w:proofErr w:type="spellStart"/>
      <w:r w:rsidR="00A05A66">
        <w:rPr>
          <w:rFonts w:ascii="Arial" w:hAnsi="Arial" w:cs="Arial"/>
          <w:sz w:val="24"/>
          <w:szCs w:val="24"/>
        </w:rPr>
        <w:t>Machon</w:t>
      </w:r>
      <w:proofErr w:type="spellEnd"/>
      <w:r w:rsidR="00A05A66">
        <w:rPr>
          <w:rFonts w:ascii="Arial" w:hAnsi="Arial" w:cs="Arial"/>
          <w:sz w:val="24"/>
          <w:szCs w:val="24"/>
        </w:rPr>
        <w:t xml:space="preserve"> and Payne (2009, p 273)</w:t>
      </w:r>
      <w:r w:rsidR="000C0B6C">
        <w:rPr>
          <w:rFonts w:ascii="Arial" w:hAnsi="Arial" w:cs="Arial"/>
          <w:sz w:val="24"/>
          <w:szCs w:val="24"/>
        </w:rPr>
        <w:t xml:space="preserve"> provide evidence supporting this as they explain “there is some evidence that both came from disturbed and disrupted family backgrounds”. Their behaviour was also believed to have signalled the need for special attention and support, similar to what a child experiencing an adverse childhood experience would require. </w:t>
      </w:r>
      <w:r w:rsidR="00C01B12">
        <w:rPr>
          <w:rFonts w:ascii="Arial" w:hAnsi="Arial" w:cs="Arial"/>
          <w:sz w:val="24"/>
          <w:szCs w:val="24"/>
        </w:rPr>
        <w:t xml:space="preserve">It was then also identified that Thompson had been away from school without explanation regularly in the months prior, similar to Venables who had done the same occasionally. Venables was also found to also “been manifesting seriously disturbed behaviour at school and had consistently complained about being bullied before threatening another pupil and being diagnosed as hyperactive”, as in line with </w:t>
      </w:r>
      <w:proofErr w:type="spellStart"/>
      <w:r>
        <w:rPr>
          <w:rFonts w:ascii="Arial" w:hAnsi="Arial" w:cs="Arial"/>
          <w:sz w:val="24"/>
          <w:szCs w:val="24"/>
        </w:rPr>
        <w:t>Machon</w:t>
      </w:r>
      <w:proofErr w:type="spellEnd"/>
      <w:r>
        <w:rPr>
          <w:rFonts w:ascii="Arial" w:hAnsi="Arial" w:cs="Arial"/>
          <w:sz w:val="24"/>
          <w:szCs w:val="24"/>
        </w:rPr>
        <w:t xml:space="preserve"> and Payne (2009, 274). These factors suggest that both Thompson and Venables could have needed serious care and support in their lives, which if dealt with appropriately may have even prevented the murder from occurring in the first place.</w:t>
      </w:r>
    </w:p>
    <w:p w14:paraId="793B62FB" w14:textId="6A3A8990" w:rsidR="003E61C3" w:rsidRDefault="00824508" w:rsidP="00791A5D">
      <w:pPr>
        <w:spacing w:line="480" w:lineRule="auto"/>
        <w:rPr>
          <w:rFonts w:ascii="Arial" w:hAnsi="Arial" w:cs="Arial"/>
          <w:sz w:val="24"/>
          <w:szCs w:val="24"/>
        </w:rPr>
      </w:pPr>
      <w:r>
        <w:rPr>
          <w:rFonts w:ascii="Arial" w:hAnsi="Arial" w:cs="Arial"/>
          <w:sz w:val="24"/>
          <w:szCs w:val="24"/>
        </w:rPr>
        <w:t xml:space="preserve">          </w:t>
      </w:r>
      <w:r w:rsidR="003E61C3">
        <w:rPr>
          <w:rFonts w:ascii="Arial" w:hAnsi="Arial" w:cs="Arial"/>
          <w:sz w:val="24"/>
          <w:szCs w:val="24"/>
        </w:rPr>
        <w:t>In the later years following James Bulgers case, one of the perpetrators Jon Venables was later recalled to prison</w:t>
      </w:r>
      <w:r w:rsidR="00B72229">
        <w:rPr>
          <w:rFonts w:ascii="Arial" w:hAnsi="Arial" w:cs="Arial"/>
          <w:sz w:val="24"/>
          <w:szCs w:val="24"/>
        </w:rPr>
        <w:t xml:space="preserve">. </w:t>
      </w:r>
      <w:r w:rsidR="00B72229" w:rsidRPr="00B72229">
        <w:rPr>
          <w:rFonts w:ascii="Arial" w:hAnsi="Arial" w:cs="Arial"/>
          <w:sz w:val="24"/>
          <w:szCs w:val="24"/>
        </w:rPr>
        <w:t>V</w:t>
      </w:r>
      <w:r w:rsidR="00B72229">
        <w:rPr>
          <w:rFonts w:ascii="Arial" w:hAnsi="Arial" w:cs="Arial"/>
          <w:sz w:val="24"/>
          <w:szCs w:val="24"/>
        </w:rPr>
        <w:t xml:space="preserve">enables served 7 years in prison for the offence of murdering James Bulger in 1993, he was then released in 2001, 18 years of age (BBC, 2010). </w:t>
      </w:r>
      <w:r w:rsidR="007745EB">
        <w:rPr>
          <w:rFonts w:ascii="Arial" w:hAnsi="Arial" w:cs="Arial"/>
          <w:sz w:val="24"/>
          <w:szCs w:val="24"/>
        </w:rPr>
        <w:t xml:space="preserve">Venables was then convicted for downloading a total of 57 indecent photos of children between February 2009 and February 2010, followed by 3 indecent pictures in February 2010 and a further 42 were distributed in February 2008 (BBC, 2010). It is also thought that Venables began to become reliant on drugs and alcohol in the year 2007, which could have been a contributing factor to his common act to commit criminal offences. </w:t>
      </w:r>
    </w:p>
    <w:p w14:paraId="1649AD4E" w14:textId="77777777" w:rsidR="006D4C03" w:rsidRDefault="006D4C03" w:rsidP="00791A5D">
      <w:pPr>
        <w:spacing w:line="480" w:lineRule="auto"/>
        <w:rPr>
          <w:rFonts w:ascii="Arial" w:hAnsi="Arial" w:cs="Arial"/>
          <w:sz w:val="24"/>
          <w:szCs w:val="24"/>
        </w:rPr>
      </w:pPr>
    </w:p>
    <w:p w14:paraId="3247931C" w14:textId="77777777" w:rsidR="00EC1AF9" w:rsidRPr="00470C53" w:rsidRDefault="00EC1AF9" w:rsidP="00791A5D">
      <w:pPr>
        <w:spacing w:line="480" w:lineRule="auto"/>
        <w:rPr>
          <w:rFonts w:ascii="Arial" w:hAnsi="Arial" w:cs="Arial"/>
          <w:sz w:val="24"/>
          <w:szCs w:val="24"/>
        </w:rPr>
      </w:pPr>
    </w:p>
    <w:p w14:paraId="3427336E" w14:textId="172ABF35" w:rsidR="00A07F0F" w:rsidRDefault="009C1B48" w:rsidP="00791A5D">
      <w:pPr>
        <w:spacing w:line="480" w:lineRule="auto"/>
        <w:rPr>
          <w:rFonts w:ascii="Arial" w:hAnsi="Arial" w:cs="Arial"/>
          <w:sz w:val="24"/>
          <w:szCs w:val="24"/>
        </w:rPr>
      </w:pPr>
      <w:r>
        <w:rPr>
          <w:rFonts w:ascii="Arial" w:hAnsi="Arial" w:cs="Arial"/>
          <w:b/>
          <w:bCs/>
          <w:sz w:val="24"/>
          <w:szCs w:val="24"/>
        </w:rPr>
        <w:t xml:space="preserve">           </w:t>
      </w:r>
      <w:r w:rsidR="00470C53" w:rsidRPr="00240108">
        <w:rPr>
          <w:rFonts w:ascii="Arial" w:hAnsi="Arial" w:cs="Arial"/>
          <w:sz w:val="24"/>
          <w:szCs w:val="24"/>
        </w:rPr>
        <w:t xml:space="preserve">In conclusion to everything that has been stated throughout, and after analysing </w:t>
      </w:r>
      <w:r w:rsidR="0036094D">
        <w:rPr>
          <w:rFonts w:ascii="Arial" w:hAnsi="Arial" w:cs="Arial"/>
          <w:sz w:val="24"/>
          <w:szCs w:val="24"/>
        </w:rPr>
        <w:t xml:space="preserve">the recent decline in number of young people that have been cautioned and sectioned, it could be evidently suggestable that the methods of early intervention can be helpful and early intervention could help curve offending. </w:t>
      </w:r>
      <w:r w:rsidR="00006BE8">
        <w:rPr>
          <w:rFonts w:ascii="Arial" w:hAnsi="Arial" w:cs="Arial"/>
          <w:sz w:val="24"/>
          <w:szCs w:val="24"/>
        </w:rPr>
        <w:t xml:space="preserve">Now that the criminal justice system is able to recognise adverse childhood </w:t>
      </w:r>
      <w:r w:rsidR="00006BE8">
        <w:rPr>
          <w:rFonts w:ascii="Arial" w:hAnsi="Arial" w:cs="Arial"/>
          <w:sz w:val="24"/>
          <w:szCs w:val="24"/>
        </w:rPr>
        <w:lastRenderedPageBreak/>
        <w:t xml:space="preserve">experiences, which are a significant contributing factor to criminal offending, it provides a better understanding and demonstrates the real harm a child can have from having a damaged childhood. It is understood that the early stages of a </w:t>
      </w:r>
      <w:r w:rsidR="003467F5">
        <w:rPr>
          <w:rFonts w:ascii="Arial" w:hAnsi="Arial" w:cs="Arial"/>
          <w:sz w:val="24"/>
          <w:szCs w:val="24"/>
        </w:rPr>
        <w:t>child’s</w:t>
      </w:r>
      <w:r w:rsidR="00006BE8">
        <w:rPr>
          <w:rFonts w:ascii="Arial" w:hAnsi="Arial" w:cs="Arial"/>
          <w:sz w:val="24"/>
          <w:szCs w:val="24"/>
        </w:rPr>
        <w:t xml:space="preserve"> upbringing </w:t>
      </w:r>
      <w:r w:rsidR="003467F5">
        <w:rPr>
          <w:rFonts w:ascii="Arial" w:hAnsi="Arial" w:cs="Arial"/>
          <w:sz w:val="24"/>
          <w:szCs w:val="24"/>
        </w:rPr>
        <w:t>are</w:t>
      </w:r>
      <w:r w:rsidR="00006BE8">
        <w:rPr>
          <w:rFonts w:ascii="Arial" w:hAnsi="Arial" w:cs="Arial"/>
          <w:sz w:val="24"/>
          <w:szCs w:val="24"/>
        </w:rPr>
        <w:t xml:space="preserve"> the most important stage of their life. </w:t>
      </w:r>
      <w:r w:rsidR="003467F5">
        <w:rPr>
          <w:rFonts w:ascii="Arial" w:hAnsi="Arial" w:cs="Arial"/>
          <w:sz w:val="24"/>
          <w:szCs w:val="24"/>
        </w:rPr>
        <w:t xml:space="preserve">Adverse childhood experiences can also be harmful to physical health. Early intervention could possibly prevent the occurrence of adverse childhood experiences. The correct support, whether it’s provided to parents, carers or schools can aim to prevent such experiences. In addition, after studying the background of the murderers of James Bulgar, it could be suggested that they may have been suffering from ACEs which may have encouraged their violent behaviours. Evidence however suggests </w:t>
      </w:r>
      <w:r w:rsidR="00824508">
        <w:rPr>
          <w:rFonts w:ascii="Arial" w:hAnsi="Arial" w:cs="Arial"/>
          <w:sz w:val="24"/>
          <w:szCs w:val="24"/>
        </w:rPr>
        <w:t xml:space="preserve">that Venables was a repeat offender, so it could be suggested that he might have experienced a traumatic childhood which led him to improper decisions in the future. </w:t>
      </w:r>
    </w:p>
    <w:p w14:paraId="4114F63F" w14:textId="77777777" w:rsidR="003467F5" w:rsidRPr="00240108" w:rsidRDefault="003467F5" w:rsidP="00791A5D">
      <w:pPr>
        <w:spacing w:line="480" w:lineRule="auto"/>
        <w:rPr>
          <w:rFonts w:ascii="Arial" w:hAnsi="Arial" w:cs="Arial"/>
          <w:sz w:val="24"/>
          <w:szCs w:val="24"/>
        </w:rPr>
      </w:pPr>
    </w:p>
    <w:p w14:paraId="408BEE63" w14:textId="0705225B" w:rsidR="00A07F0F" w:rsidRPr="00470C53" w:rsidRDefault="00A07F0F" w:rsidP="00791A5D">
      <w:pPr>
        <w:spacing w:line="480" w:lineRule="auto"/>
        <w:rPr>
          <w:rFonts w:ascii="Arial" w:hAnsi="Arial" w:cs="Arial"/>
          <w:b/>
          <w:bCs/>
          <w:sz w:val="24"/>
          <w:szCs w:val="24"/>
        </w:rPr>
      </w:pPr>
    </w:p>
    <w:p w14:paraId="1C277FC6" w14:textId="325D8734" w:rsidR="00A07F0F" w:rsidRPr="00470C53" w:rsidRDefault="00A07F0F" w:rsidP="00791A5D">
      <w:pPr>
        <w:spacing w:line="480" w:lineRule="auto"/>
        <w:rPr>
          <w:rFonts w:ascii="Arial" w:hAnsi="Arial" w:cs="Arial"/>
          <w:b/>
          <w:bCs/>
          <w:sz w:val="24"/>
          <w:szCs w:val="24"/>
        </w:rPr>
      </w:pPr>
    </w:p>
    <w:p w14:paraId="4918992D" w14:textId="4FB93188" w:rsidR="00A07F0F" w:rsidRPr="00470C53" w:rsidRDefault="00A07F0F" w:rsidP="00791A5D">
      <w:pPr>
        <w:spacing w:line="480" w:lineRule="auto"/>
        <w:rPr>
          <w:rFonts w:ascii="Arial" w:hAnsi="Arial" w:cs="Arial"/>
          <w:b/>
          <w:bCs/>
          <w:sz w:val="24"/>
          <w:szCs w:val="24"/>
        </w:rPr>
      </w:pPr>
    </w:p>
    <w:p w14:paraId="0EAE149D" w14:textId="47597538" w:rsidR="00A07F0F" w:rsidRPr="00470C53" w:rsidRDefault="00A07F0F" w:rsidP="00791A5D">
      <w:pPr>
        <w:spacing w:line="480" w:lineRule="auto"/>
        <w:rPr>
          <w:rFonts w:ascii="Arial" w:hAnsi="Arial" w:cs="Arial"/>
          <w:b/>
          <w:bCs/>
          <w:sz w:val="24"/>
          <w:szCs w:val="24"/>
        </w:rPr>
      </w:pPr>
    </w:p>
    <w:p w14:paraId="4DF2C94C" w14:textId="76214E49" w:rsidR="00A07F0F" w:rsidRPr="00470C53" w:rsidRDefault="00A07F0F" w:rsidP="00791A5D">
      <w:pPr>
        <w:spacing w:line="480" w:lineRule="auto"/>
        <w:rPr>
          <w:rFonts w:ascii="Arial" w:hAnsi="Arial" w:cs="Arial"/>
          <w:b/>
          <w:bCs/>
          <w:sz w:val="24"/>
          <w:szCs w:val="24"/>
        </w:rPr>
      </w:pPr>
    </w:p>
    <w:p w14:paraId="76C53303" w14:textId="0642FAE5" w:rsidR="00A07F0F" w:rsidRPr="00470C53" w:rsidRDefault="00A07F0F" w:rsidP="007737E4">
      <w:pPr>
        <w:spacing w:line="480" w:lineRule="auto"/>
        <w:rPr>
          <w:rFonts w:ascii="Arial" w:hAnsi="Arial" w:cs="Arial"/>
          <w:b/>
          <w:bCs/>
          <w:sz w:val="24"/>
          <w:szCs w:val="24"/>
        </w:rPr>
      </w:pPr>
    </w:p>
    <w:p w14:paraId="529FDFF5" w14:textId="5A5F9FC1" w:rsidR="00A07F0F" w:rsidRPr="00470C53" w:rsidRDefault="00A07F0F" w:rsidP="007737E4">
      <w:pPr>
        <w:spacing w:line="480" w:lineRule="auto"/>
        <w:rPr>
          <w:rFonts w:ascii="Arial" w:hAnsi="Arial" w:cs="Arial"/>
          <w:b/>
          <w:bCs/>
          <w:sz w:val="24"/>
          <w:szCs w:val="24"/>
        </w:rPr>
      </w:pPr>
    </w:p>
    <w:p w14:paraId="2180A294" w14:textId="5EE9DE15" w:rsidR="00A07F0F" w:rsidRPr="00470C53" w:rsidRDefault="00A07F0F" w:rsidP="007737E4">
      <w:pPr>
        <w:spacing w:line="480" w:lineRule="auto"/>
        <w:rPr>
          <w:rFonts w:ascii="Arial" w:hAnsi="Arial" w:cs="Arial"/>
          <w:b/>
          <w:bCs/>
          <w:sz w:val="24"/>
          <w:szCs w:val="24"/>
        </w:rPr>
      </w:pPr>
    </w:p>
    <w:p w14:paraId="4CF9AF0F" w14:textId="21BDADB7" w:rsidR="00A07F0F" w:rsidRPr="00470C53" w:rsidRDefault="00A07F0F" w:rsidP="007737E4">
      <w:pPr>
        <w:spacing w:line="480" w:lineRule="auto"/>
        <w:rPr>
          <w:rFonts w:ascii="Arial" w:hAnsi="Arial" w:cs="Arial"/>
          <w:b/>
          <w:bCs/>
          <w:sz w:val="24"/>
          <w:szCs w:val="24"/>
        </w:rPr>
      </w:pPr>
    </w:p>
    <w:p w14:paraId="04BE021A" w14:textId="086350E7" w:rsidR="00A07F0F" w:rsidRPr="00470C53" w:rsidRDefault="00A07F0F" w:rsidP="007737E4">
      <w:pPr>
        <w:spacing w:line="480" w:lineRule="auto"/>
        <w:rPr>
          <w:rFonts w:ascii="Arial" w:hAnsi="Arial" w:cs="Arial"/>
          <w:b/>
          <w:bCs/>
          <w:sz w:val="24"/>
          <w:szCs w:val="24"/>
        </w:rPr>
      </w:pPr>
    </w:p>
    <w:p w14:paraId="65235CE5" w14:textId="18AFB920" w:rsidR="00A07F0F" w:rsidRPr="00470C53" w:rsidRDefault="00A07F0F" w:rsidP="007737E4">
      <w:pPr>
        <w:spacing w:line="480" w:lineRule="auto"/>
        <w:rPr>
          <w:rFonts w:ascii="Arial" w:hAnsi="Arial" w:cs="Arial"/>
          <w:b/>
          <w:bCs/>
          <w:sz w:val="24"/>
          <w:szCs w:val="24"/>
        </w:rPr>
      </w:pPr>
    </w:p>
    <w:p w14:paraId="7626055D" w14:textId="2BA8B992" w:rsidR="00A07F0F" w:rsidRPr="00470C53" w:rsidRDefault="00A07F0F" w:rsidP="007737E4">
      <w:pPr>
        <w:spacing w:line="480" w:lineRule="auto"/>
        <w:rPr>
          <w:rFonts w:ascii="Arial" w:hAnsi="Arial" w:cs="Arial"/>
          <w:b/>
          <w:bCs/>
          <w:sz w:val="24"/>
          <w:szCs w:val="24"/>
        </w:rPr>
      </w:pPr>
    </w:p>
    <w:p w14:paraId="232D03CA" w14:textId="7DCBEB67" w:rsidR="00A07F0F" w:rsidRPr="00470C53" w:rsidRDefault="00A07F0F" w:rsidP="007737E4">
      <w:pPr>
        <w:spacing w:line="480" w:lineRule="auto"/>
        <w:rPr>
          <w:rFonts w:ascii="Arial" w:hAnsi="Arial" w:cs="Arial"/>
          <w:b/>
          <w:bCs/>
          <w:sz w:val="24"/>
          <w:szCs w:val="24"/>
        </w:rPr>
      </w:pPr>
      <w:r w:rsidRPr="00470C53">
        <w:rPr>
          <w:rFonts w:ascii="Arial" w:hAnsi="Arial" w:cs="Arial"/>
          <w:b/>
          <w:bCs/>
          <w:sz w:val="24"/>
          <w:szCs w:val="24"/>
        </w:rPr>
        <w:lastRenderedPageBreak/>
        <w:t>References</w:t>
      </w:r>
    </w:p>
    <w:p w14:paraId="04CC7AB5" w14:textId="77777777" w:rsidR="00824508" w:rsidRPr="00470C53" w:rsidRDefault="00824508" w:rsidP="007737E4">
      <w:pPr>
        <w:spacing w:line="480" w:lineRule="auto"/>
        <w:rPr>
          <w:rFonts w:ascii="Arial" w:hAnsi="Arial" w:cs="Arial"/>
          <w:sz w:val="24"/>
          <w:szCs w:val="24"/>
        </w:rPr>
      </w:pPr>
      <w:r w:rsidRPr="00470C53">
        <w:rPr>
          <w:rFonts w:ascii="Arial" w:hAnsi="Arial" w:cs="Arial"/>
          <w:sz w:val="24"/>
          <w:szCs w:val="24"/>
        </w:rPr>
        <w:t xml:space="preserve">AdverseChildhoodExperiences.Org, (2021) ‘What Are ACEs?’, [Online] Available: </w:t>
      </w:r>
      <w:hyperlink r:id="rId5" w:history="1">
        <w:r w:rsidRPr="00470C53">
          <w:rPr>
            <w:rStyle w:val="Hyperlink"/>
            <w:rFonts w:ascii="Arial" w:hAnsi="Arial" w:cs="Arial"/>
            <w:sz w:val="24"/>
            <w:szCs w:val="24"/>
          </w:rPr>
          <w:t>https://www.adversechildhoodexperiences.org/about</w:t>
        </w:r>
      </w:hyperlink>
      <w:r w:rsidRPr="00470C53">
        <w:rPr>
          <w:rFonts w:ascii="Arial" w:hAnsi="Arial" w:cs="Arial"/>
          <w:sz w:val="24"/>
          <w:szCs w:val="24"/>
        </w:rPr>
        <w:t xml:space="preserve"> [Accessed: 3 Jan 2022].</w:t>
      </w:r>
    </w:p>
    <w:p w14:paraId="338C2B13" w14:textId="77777777" w:rsidR="00824508" w:rsidRPr="00470C53" w:rsidRDefault="00824508" w:rsidP="007737E4">
      <w:pPr>
        <w:spacing w:line="480" w:lineRule="auto"/>
        <w:rPr>
          <w:rFonts w:ascii="Arial" w:hAnsi="Arial" w:cs="Arial"/>
          <w:sz w:val="24"/>
          <w:szCs w:val="24"/>
        </w:rPr>
      </w:pPr>
      <w:r w:rsidRPr="00470C53">
        <w:rPr>
          <w:rFonts w:ascii="Arial" w:hAnsi="Arial" w:cs="Arial"/>
          <w:sz w:val="24"/>
          <w:szCs w:val="24"/>
        </w:rPr>
        <w:t xml:space="preserve">Asmundson, G and Afifi, T (2020) ‘Adverse Childhood Experiences : Using Evidence to Advance Research, Practice, Policy, and Prevention’, [Online] Available: </w:t>
      </w:r>
      <w:hyperlink r:id="rId6" w:history="1">
        <w:r w:rsidRPr="00470C53">
          <w:rPr>
            <w:rStyle w:val="Hyperlink"/>
            <w:rFonts w:ascii="Arial" w:hAnsi="Arial" w:cs="Arial"/>
            <w:sz w:val="24"/>
            <w:szCs w:val="24"/>
          </w:rPr>
          <w:t>https://ebookcentral.proquest.com/lib/trinity/detail.action?docID=5917637&amp;pq-origsite=primo</w:t>
        </w:r>
      </w:hyperlink>
      <w:r w:rsidRPr="00470C53">
        <w:rPr>
          <w:rFonts w:ascii="Arial" w:hAnsi="Arial" w:cs="Arial"/>
          <w:sz w:val="24"/>
          <w:szCs w:val="24"/>
        </w:rPr>
        <w:t xml:space="preserve"> [Accessed: 3 Jan 2022]. </w:t>
      </w:r>
    </w:p>
    <w:p w14:paraId="235D5005" w14:textId="77777777" w:rsidR="00824508" w:rsidRDefault="00824508" w:rsidP="007737E4">
      <w:pPr>
        <w:spacing w:line="480" w:lineRule="auto"/>
        <w:rPr>
          <w:rFonts w:ascii="Arial" w:hAnsi="Arial" w:cs="Arial"/>
          <w:sz w:val="24"/>
          <w:szCs w:val="24"/>
        </w:rPr>
      </w:pPr>
      <w:r>
        <w:rPr>
          <w:rFonts w:ascii="Arial" w:hAnsi="Arial" w:cs="Arial"/>
          <w:sz w:val="24"/>
          <w:szCs w:val="24"/>
        </w:rPr>
        <w:t xml:space="preserve">BBC (2010) ‘Profile: Jon Venables’, [Online] Available: </w:t>
      </w:r>
      <w:hyperlink r:id="rId7" w:history="1">
        <w:r w:rsidRPr="0031345A">
          <w:rPr>
            <w:rStyle w:val="Hyperlink"/>
            <w:rFonts w:ascii="Arial" w:hAnsi="Arial" w:cs="Arial"/>
            <w:sz w:val="24"/>
            <w:szCs w:val="24"/>
          </w:rPr>
          <w:t>https://www.bbc.co.uk/news/uk-10728790</w:t>
        </w:r>
      </w:hyperlink>
      <w:r>
        <w:rPr>
          <w:rFonts w:ascii="Arial" w:hAnsi="Arial" w:cs="Arial"/>
          <w:sz w:val="24"/>
          <w:szCs w:val="24"/>
        </w:rPr>
        <w:t xml:space="preserve"> [Accessed: 4 Jan 2022]. </w:t>
      </w:r>
    </w:p>
    <w:p w14:paraId="4DD39AAB" w14:textId="77777777" w:rsidR="00824508" w:rsidRPr="00470C53" w:rsidRDefault="00824508" w:rsidP="007737E4">
      <w:pPr>
        <w:spacing w:line="480" w:lineRule="auto"/>
        <w:rPr>
          <w:rFonts w:ascii="Arial" w:hAnsi="Arial" w:cs="Arial"/>
          <w:sz w:val="24"/>
          <w:szCs w:val="24"/>
        </w:rPr>
      </w:pPr>
      <w:r w:rsidRPr="00470C53">
        <w:rPr>
          <w:rFonts w:ascii="Arial" w:hAnsi="Arial" w:cs="Arial"/>
          <w:sz w:val="24"/>
          <w:szCs w:val="24"/>
        </w:rPr>
        <w:t xml:space="preserve">Blyth, M and </w:t>
      </w:r>
      <w:proofErr w:type="spellStart"/>
      <w:r w:rsidRPr="00470C53">
        <w:rPr>
          <w:rFonts w:ascii="Arial" w:hAnsi="Arial" w:cs="Arial"/>
          <w:sz w:val="24"/>
          <w:szCs w:val="24"/>
        </w:rPr>
        <w:t>Soloman</w:t>
      </w:r>
      <w:proofErr w:type="spellEnd"/>
      <w:r w:rsidRPr="00470C53">
        <w:rPr>
          <w:rFonts w:ascii="Arial" w:hAnsi="Arial" w:cs="Arial"/>
          <w:sz w:val="24"/>
          <w:szCs w:val="24"/>
        </w:rPr>
        <w:t xml:space="preserve">, E (2009) ‘Prevention and Youth Crime: Is Early Intervention Working?’, [Online] Available: </w:t>
      </w:r>
      <w:hyperlink r:id="rId8" w:history="1">
        <w:r w:rsidRPr="00470C53">
          <w:rPr>
            <w:rStyle w:val="Hyperlink"/>
            <w:rFonts w:ascii="Arial" w:hAnsi="Arial" w:cs="Arial"/>
            <w:sz w:val="24"/>
            <w:szCs w:val="24"/>
          </w:rPr>
          <w:t>https://www-jstor-org.ezproxy.uwtsd.ac.uk/stable/j.ctt9qgwqk</w:t>
        </w:r>
      </w:hyperlink>
      <w:r w:rsidRPr="00470C53">
        <w:rPr>
          <w:rFonts w:ascii="Arial" w:hAnsi="Arial" w:cs="Arial"/>
          <w:sz w:val="24"/>
          <w:szCs w:val="24"/>
        </w:rPr>
        <w:t xml:space="preserve"> [Accessed: 3 Jan 2022].</w:t>
      </w:r>
    </w:p>
    <w:p w14:paraId="49E17D91" w14:textId="77777777" w:rsidR="00824508" w:rsidRPr="00470C53" w:rsidRDefault="00824508" w:rsidP="007737E4">
      <w:pPr>
        <w:spacing w:line="480" w:lineRule="auto"/>
        <w:rPr>
          <w:rFonts w:ascii="Arial" w:hAnsi="Arial" w:cs="Arial"/>
          <w:sz w:val="24"/>
          <w:szCs w:val="24"/>
        </w:rPr>
      </w:pPr>
      <w:r w:rsidRPr="00470C53">
        <w:rPr>
          <w:rFonts w:ascii="Arial" w:hAnsi="Arial" w:cs="Arial"/>
          <w:sz w:val="24"/>
          <w:szCs w:val="24"/>
        </w:rPr>
        <w:t>Carroll, A., Houghton, S, Durkin, K</w:t>
      </w:r>
      <w:r>
        <w:rPr>
          <w:rFonts w:ascii="Arial" w:hAnsi="Arial" w:cs="Arial"/>
          <w:sz w:val="24"/>
          <w:szCs w:val="24"/>
        </w:rPr>
        <w:t xml:space="preserve"> and</w:t>
      </w:r>
      <w:r w:rsidRPr="00470C53">
        <w:rPr>
          <w:rFonts w:ascii="Arial" w:hAnsi="Arial" w:cs="Arial"/>
          <w:sz w:val="24"/>
          <w:szCs w:val="24"/>
        </w:rPr>
        <w:t xml:space="preserve"> Hattie, J (2009) </w:t>
      </w:r>
      <w:r>
        <w:rPr>
          <w:rFonts w:ascii="Arial" w:hAnsi="Arial" w:cs="Arial"/>
          <w:sz w:val="24"/>
          <w:szCs w:val="24"/>
        </w:rPr>
        <w:t>‘</w:t>
      </w:r>
      <w:r w:rsidRPr="00470C53">
        <w:rPr>
          <w:rFonts w:ascii="Arial" w:hAnsi="Arial" w:cs="Arial"/>
          <w:sz w:val="24"/>
          <w:szCs w:val="24"/>
        </w:rPr>
        <w:t xml:space="preserve">Adolescent </w:t>
      </w:r>
      <w:r>
        <w:rPr>
          <w:rFonts w:ascii="Arial" w:hAnsi="Arial" w:cs="Arial"/>
          <w:sz w:val="24"/>
          <w:szCs w:val="24"/>
        </w:rPr>
        <w:t>R</w:t>
      </w:r>
      <w:r w:rsidRPr="00470C53">
        <w:rPr>
          <w:rFonts w:ascii="Arial" w:hAnsi="Arial" w:cs="Arial"/>
          <w:sz w:val="24"/>
          <w:szCs w:val="24"/>
        </w:rPr>
        <w:t xml:space="preserve">eputations and </w:t>
      </w:r>
      <w:r>
        <w:rPr>
          <w:rFonts w:ascii="Arial" w:hAnsi="Arial" w:cs="Arial"/>
          <w:sz w:val="24"/>
          <w:szCs w:val="24"/>
        </w:rPr>
        <w:t>R</w:t>
      </w:r>
      <w:r w:rsidRPr="00470C53">
        <w:rPr>
          <w:rFonts w:ascii="Arial" w:hAnsi="Arial" w:cs="Arial"/>
          <w:sz w:val="24"/>
          <w:szCs w:val="24"/>
        </w:rPr>
        <w:t xml:space="preserve">isk: Developmental </w:t>
      </w:r>
      <w:r>
        <w:rPr>
          <w:rFonts w:ascii="Arial" w:hAnsi="Arial" w:cs="Arial"/>
          <w:sz w:val="24"/>
          <w:szCs w:val="24"/>
        </w:rPr>
        <w:t>T</w:t>
      </w:r>
      <w:r w:rsidRPr="00470C53">
        <w:rPr>
          <w:rFonts w:ascii="Arial" w:hAnsi="Arial" w:cs="Arial"/>
          <w:sz w:val="24"/>
          <w:szCs w:val="24"/>
        </w:rPr>
        <w:t xml:space="preserve">rajectories </w:t>
      </w:r>
      <w:r>
        <w:rPr>
          <w:rFonts w:ascii="Arial" w:hAnsi="Arial" w:cs="Arial"/>
          <w:sz w:val="24"/>
          <w:szCs w:val="24"/>
        </w:rPr>
        <w:t>T</w:t>
      </w:r>
      <w:r w:rsidRPr="00470C53">
        <w:rPr>
          <w:rFonts w:ascii="Arial" w:hAnsi="Arial" w:cs="Arial"/>
          <w:sz w:val="24"/>
          <w:szCs w:val="24"/>
        </w:rPr>
        <w:t xml:space="preserve">o </w:t>
      </w:r>
      <w:r>
        <w:rPr>
          <w:rFonts w:ascii="Arial" w:hAnsi="Arial" w:cs="Arial"/>
          <w:sz w:val="24"/>
          <w:szCs w:val="24"/>
        </w:rPr>
        <w:t>D</w:t>
      </w:r>
      <w:r w:rsidRPr="00470C53">
        <w:rPr>
          <w:rFonts w:ascii="Arial" w:hAnsi="Arial" w:cs="Arial"/>
          <w:sz w:val="24"/>
          <w:szCs w:val="24"/>
        </w:rPr>
        <w:t>elinquency</w:t>
      </w:r>
      <w:r>
        <w:rPr>
          <w:rFonts w:ascii="Arial" w:hAnsi="Arial" w:cs="Arial"/>
          <w:sz w:val="24"/>
          <w:szCs w:val="24"/>
        </w:rPr>
        <w:t>’,</w:t>
      </w:r>
      <w:r w:rsidRPr="00470C53">
        <w:rPr>
          <w:rFonts w:ascii="Arial" w:hAnsi="Arial" w:cs="Arial"/>
          <w:sz w:val="24"/>
          <w:szCs w:val="24"/>
        </w:rPr>
        <w:t xml:space="preserve"> New York: Springer.</w:t>
      </w:r>
    </w:p>
    <w:p w14:paraId="6A9B0FA5" w14:textId="77777777" w:rsidR="00824508" w:rsidRPr="00470C53" w:rsidRDefault="00824508" w:rsidP="007737E4">
      <w:pPr>
        <w:spacing w:line="480" w:lineRule="auto"/>
        <w:rPr>
          <w:rFonts w:ascii="Arial" w:hAnsi="Arial" w:cs="Arial"/>
          <w:sz w:val="24"/>
          <w:szCs w:val="24"/>
        </w:rPr>
      </w:pPr>
      <w:r w:rsidRPr="00470C53">
        <w:rPr>
          <w:rFonts w:ascii="Arial" w:hAnsi="Arial" w:cs="Arial"/>
          <w:sz w:val="24"/>
          <w:szCs w:val="24"/>
        </w:rPr>
        <w:t xml:space="preserve">Early Intervention Foundation (2021) ‘What Is Early Intervention’, [Online] Available: </w:t>
      </w:r>
      <w:hyperlink r:id="rId9" w:history="1">
        <w:r w:rsidRPr="00470C53">
          <w:rPr>
            <w:rStyle w:val="Hyperlink"/>
            <w:rFonts w:ascii="Arial" w:hAnsi="Arial" w:cs="Arial"/>
            <w:sz w:val="24"/>
            <w:szCs w:val="24"/>
          </w:rPr>
          <w:t>https://www.eif.org.uk/why-it-matters/what-is-early-intervention</w:t>
        </w:r>
      </w:hyperlink>
      <w:r w:rsidRPr="00470C53">
        <w:rPr>
          <w:rFonts w:ascii="Arial" w:hAnsi="Arial" w:cs="Arial"/>
          <w:sz w:val="24"/>
          <w:szCs w:val="24"/>
        </w:rPr>
        <w:t xml:space="preserve"> [Accessed: 3 Jan 2022].</w:t>
      </w:r>
    </w:p>
    <w:p w14:paraId="59B42354" w14:textId="77777777" w:rsidR="00824508" w:rsidRDefault="00824508" w:rsidP="007737E4">
      <w:pPr>
        <w:spacing w:line="480" w:lineRule="auto"/>
        <w:rPr>
          <w:rFonts w:ascii="Arial" w:hAnsi="Arial" w:cs="Arial"/>
          <w:sz w:val="24"/>
          <w:szCs w:val="24"/>
        </w:rPr>
      </w:pPr>
      <w:r w:rsidRPr="00266167">
        <w:rPr>
          <w:rFonts w:ascii="Arial" w:hAnsi="Arial" w:cs="Arial"/>
          <w:sz w:val="24"/>
          <w:szCs w:val="24"/>
        </w:rPr>
        <w:t xml:space="preserve">GOV.UK (2021) ‘County Lines Exploitation: Applying All Our Health’ [Online] Available: </w:t>
      </w:r>
      <w:hyperlink r:id="rId10" w:history="1">
        <w:r w:rsidRPr="00266167">
          <w:rPr>
            <w:rStyle w:val="Hyperlink"/>
            <w:rFonts w:ascii="Arial" w:hAnsi="Arial" w:cs="Arial"/>
            <w:sz w:val="24"/>
            <w:szCs w:val="24"/>
          </w:rPr>
          <w:t>https://www.gov.uk/government/publications/county-lines-exploitation-applying-all-our-health/county-lines-exploitation-applying-all-our-health</w:t>
        </w:r>
      </w:hyperlink>
      <w:r w:rsidRPr="00266167">
        <w:rPr>
          <w:rFonts w:ascii="Arial" w:hAnsi="Arial" w:cs="Arial"/>
          <w:sz w:val="24"/>
          <w:szCs w:val="24"/>
        </w:rPr>
        <w:t xml:space="preserve"> [Accessed: 4 Jan 2022].</w:t>
      </w:r>
    </w:p>
    <w:p w14:paraId="6EBC270D" w14:textId="77777777" w:rsidR="00824508" w:rsidRDefault="00824508" w:rsidP="007737E4">
      <w:pPr>
        <w:spacing w:line="480" w:lineRule="auto"/>
        <w:rPr>
          <w:rFonts w:ascii="Arial" w:hAnsi="Arial" w:cs="Arial"/>
          <w:sz w:val="24"/>
          <w:szCs w:val="24"/>
        </w:rPr>
      </w:pPr>
      <w:r w:rsidRPr="00470C53">
        <w:rPr>
          <w:rFonts w:ascii="Arial" w:hAnsi="Arial" w:cs="Arial"/>
          <w:sz w:val="24"/>
          <w:szCs w:val="24"/>
        </w:rPr>
        <w:t>Hirschi, T and Gottfredson, M (1994) ‘The Generality Of Deviance’, New Brunswick, NJ: Transaction Publishers</w:t>
      </w:r>
      <w:r>
        <w:rPr>
          <w:rFonts w:ascii="Arial" w:hAnsi="Arial" w:cs="Arial"/>
          <w:sz w:val="24"/>
          <w:szCs w:val="24"/>
        </w:rPr>
        <w:t>.</w:t>
      </w:r>
    </w:p>
    <w:p w14:paraId="4333203F" w14:textId="77777777" w:rsidR="00824508" w:rsidRDefault="00824508" w:rsidP="007737E4">
      <w:pPr>
        <w:spacing w:line="480" w:lineRule="auto"/>
        <w:rPr>
          <w:rFonts w:ascii="Arial" w:hAnsi="Arial" w:cs="Arial"/>
          <w:sz w:val="24"/>
          <w:szCs w:val="24"/>
        </w:rPr>
      </w:pPr>
      <w:r w:rsidRPr="003E61C3">
        <w:rPr>
          <w:rFonts w:ascii="Arial" w:hAnsi="Arial" w:cs="Arial"/>
          <w:sz w:val="24"/>
          <w:szCs w:val="24"/>
        </w:rPr>
        <w:t xml:space="preserve">McMahon, W </w:t>
      </w:r>
      <w:r>
        <w:rPr>
          <w:rFonts w:ascii="Arial" w:hAnsi="Arial" w:cs="Arial"/>
          <w:sz w:val="24"/>
          <w:szCs w:val="24"/>
        </w:rPr>
        <w:t xml:space="preserve">and </w:t>
      </w:r>
      <w:r w:rsidRPr="003E61C3">
        <w:rPr>
          <w:rFonts w:ascii="Arial" w:hAnsi="Arial" w:cs="Arial"/>
          <w:sz w:val="24"/>
          <w:szCs w:val="24"/>
        </w:rPr>
        <w:t>Payne, L</w:t>
      </w:r>
      <w:r>
        <w:rPr>
          <w:rFonts w:ascii="Arial" w:hAnsi="Arial" w:cs="Arial"/>
          <w:sz w:val="24"/>
          <w:szCs w:val="24"/>
        </w:rPr>
        <w:t xml:space="preserve"> (2001) ‘Lessons From The James Bulger Case’, </w:t>
      </w:r>
      <w:r w:rsidRPr="003E61C3">
        <w:rPr>
          <w:rFonts w:ascii="Arial" w:hAnsi="Arial" w:cs="Arial"/>
          <w:i/>
          <w:iCs/>
          <w:sz w:val="24"/>
          <w:szCs w:val="24"/>
        </w:rPr>
        <w:t>Children and Society</w:t>
      </w:r>
      <w:r>
        <w:rPr>
          <w:rFonts w:ascii="Arial" w:hAnsi="Arial" w:cs="Arial"/>
          <w:sz w:val="24"/>
          <w:szCs w:val="24"/>
        </w:rPr>
        <w:t xml:space="preserve">, Vol 15, Issue 4, p 272-274, [Online] Available: </w:t>
      </w:r>
      <w:hyperlink r:id="rId11" w:history="1">
        <w:r w:rsidRPr="0031345A">
          <w:rPr>
            <w:rStyle w:val="Hyperlink"/>
            <w:rFonts w:ascii="Arial" w:hAnsi="Arial" w:cs="Arial"/>
            <w:sz w:val="24"/>
            <w:szCs w:val="24"/>
          </w:rPr>
          <w:t>https://web-s-ebscohost-com.ezproxy.uwtsd.ac.uk/ehost/pdfviewer/pdfviewer?vid=1&amp;sid=1760aa1f-707a-4d50-ba16-9853ad899417%40redis</w:t>
        </w:r>
      </w:hyperlink>
      <w:r>
        <w:rPr>
          <w:rFonts w:ascii="Arial" w:hAnsi="Arial" w:cs="Arial"/>
          <w:sz w:val="24"/>
          <w:szCs w:val="24"/>
        </w:rPr>
        <w:t xml:space="preserve"> [Accessed: 4 Jan 2022]. </w:t>
      </w:r>
    </w:p>
    <w:p w14:paraId="1B68FAEA" w14:textId="77777777" w:rsidR="00824508" w:rsidRPr="00470C53" w:rsidRDefault="00824508" w:rsidP="007737E4">
      <w:pPr>
        <w:spacing w:line="480" w:lineRule="auto"/>
        <w:rPr>
          <w:rFonts w:ascii="Arial" w:hAnsi="Arial" w:cs="Arial"/>
          <w:sz w:val="24"/>
          <w:szCs w:val="24"/>
        </w:rPr>
      </w:pPr>
      <w:r>
        <w:rPr>
          <w:rFonts w:ascii="Arial" w:hAnsi="Arial" w:cs="Arial"/>
          <w:sz w:val="24"/>
          <w:szCs w:val="24"/>
        </w:rPr>
        <w:lastRenderedPageBreak/>
        <w:t xml:space="preserve">National Crime Agency (2021) ‘County Lines’, [Online] Available: </w:t>
      </w:r>
      <w:hyperlink r:id="rId12" w:history="1">
        <w:r w:rsidRPr="0031345A">
          <w:rPr>
            <w:rStyle w:val="Hyperlink"/>
            <w:rFonts w:ascii="Arial" w:hAnsi="Arial" w:cs="Arial"/>
            <w:sz w:val="24"/>
            <w:szCs w:val="24"/>
          </w:rPr>
          <w:t>https://www.nationalcrimeagency.gov.uk/what-we-do/crime-threats/drug-trafficking/county-lines</w:t>
        </w:r>
      </w:hyperlink>
      <w:r>
        <w:rPr>
          <w:rFonts w:ascii="Arial" w:hAnsi="Arial" w:cs="Arial"/>
          <w:sz w:val="24"/>
          <w:szCs w:val="24"/>
        </w:rPr>
        <w:t xml:space="preserve"> [Accessed: 4 Jan 2022].</w:t>
      </w:r>
    </w:p>
    <w:p w14:paraId="256E974F" w14:textId="77777777" w:rsidR="00824508" w:rsidRDefault="00824508" w:rsidP="007737E4">
      <w:pPr>
        <w:spacing w:line="480" w:lineRule="auto"/>
        <w:rPr>
          <w:rFonts w:ascii="Arial" w:hAnsi="Arial" w:cs="Arial"/>
          <w:sz w:val="24"/>
          <w:szCs w:val="24"/>
        </w:rPr>
      </w:pPr>
      <w:r>
        <w:rPr>
          <w:rFonts w:ascii="Arial" w:hAnsi="Arial" w:cs="Arial"/>
          <w:sz w:val="24"/>
          <w:szCs w:val="24"/>
        </w:rPr>
        <w:t xml:space="preserve">NSPCC (2021) ‘Criminal Exploitation and Gangs’, [Online] Available: </w:t>
      </w:r>
      <w:hyperlink r:id="rId13" w:history="1">
        <w:r w:rsidRPr="0031345A">
          <w:rPr>
            <w:rStyle w:val="Hyperlink"/>
            <w:rFonts w:ascii="Arial" w:hAnsi="Arial" w:cs="Arial"/>
            <w:sz w:val="24"/>
            <w:szCs w:val="24"/>
          </w:rPr>
          <w:t>https://www.nspcc.org.uk/what-is-child-abuse/types-of-abuse/gangs-criminal-exploitation/#</w:t>
        </w:r>
      </w:hyperlink>
      <w:r>
        <w:rPr>
          <w:rFonts w:ascii="Arial" w:hAnsi="Arial" w:cs="Arial"/>
          <w:sz w:val="24"/>
          <w:szCs w:val="24"/>
        </w:rPr>
        <w:t xml:space="preserve"> [Accessed: 4 Jan 2022].</w:t>
      </w:r>
    </w:p>
    <w:p w14:paraId="1EAF834C" w14:textId="77777777" w:rsidR="00824508" w:rsidRPr="00470C53" w:rsidRDefault="00824508" w:rsidP="007737E4">
      <w:pPr>
        <w:spacing w:line="480" w:lineRule="auto"/>
        <w:rPr>
          <w:rFonts w:ascii="Arial" w:hAnsi="Arial" w:cs="Arial"/>
          <w:sz w:val="24"/>
          <w:szCs w:val="24"/>
        </w:rPr>
      </w:pPr>
      <w:r w:rsidRPr="00470C53">
        <w:rPr>
          <w:rFonts w:ascii="Arial" w:hAnsi="Arial" w:cs="Arial"/>
          <w:sz w:val="24"/>
          <w:szCs w:val="24"/>
        </w:rPr>
        <w:t xml:space="preserve">NSPCC (2021) ‘Early Help (Early Intervention)’, [Online] Available: </w:t>
      </w:r>
      <w:hyperlink r:id="rId14" w:history="1">
        <w:r w:rsidRPr="00470C53">
          <w:rPr>
            <w:rStyle w:val="Hyperlink"/>
            <w:rFonts w:ascii="Arial" w:hAnsi="Arial" w:cs="Arial"/>
            <w:sz w:val="24"/>
            <w:szCs w:val="24"/>
          </w:rPr>
          <w:t>https://learning.nspcc.org.uk/safeguarding-child-protection/early-help-early-intervention</w:t>
        </w:r>
      </w:hyperlink>
      <w:r w:rsidRPr="00470C53">
        <w:rPr>
          <w:rFonts w:ascii="Arial" w:hAnsi="Arial" w:cs="Arial"/>
          <w:sz w:val="24"/>
          <w:szCs w:val="24"/>
        </w:rPr>
        <w:t xml:space="preserve"> [Accessed: 3 Jan 2021].</w:t>
      </w:r>
    </w:p>
    <w:p w14:paraId="4E4CCD08" w14:textId="77777777" w:rsidR="00824508" w:rsidRPr="00470C53" w:rsidRDefault="00824508" w:rsidP="007737E4">
      <w:pPr>
        <w:spacing w:line="480" w:lineRule="auto"/>
        <w:rPr>
          <w:rFonts w:ascii="Arial" w:hAnsi="Arial" w:cs="Arial"/>
          <w:sz w:val="24"/>
          <w:szCs w:val="24"/>
        </w:rPr>
      </w:pPr>
      <w:r w:rsidRPr="00470C53">
        <w:rPr>
          <w:rFonts w:ascii="Arial" w:hAnsi="Arial" w:cs="Arial"/>
          <w:sz w:val="24"/>
          <w:szCs w:val="24"/>
        </w:rPr>
        <w:t xml:space="preserve">Perez, N,. Jennings, W and </w:t>
      </w:r>
      <w:proofErr w:type="spellStart"/>
      <w:r w:rsidRPr="00470C53">
        <w:rPr>
          <w:rFonts w:ascii="Arial" w:hAnsi="Arial" w:cs="Arial"/>
          <w:sz w:val="24"/>
          <w:szCs w:val="24"/>
        </w:rPr>
        <w:t>Baglivio</w:t>
      </w:r>
      <w:proofErr w:type="spellEnd"/>
      <w:r w:rsidRPr="00470C53">
        <w:rPr>
          <w:rFonts w:ascii="Arial" w:hAnsi="Arial" w:cs="Arial"/>
          <w:sz w:val="24"/>
          <w:szCs w:val="24"/>
        </w:rPr>
        <w:t xml:space="preserve">, M (2018) ‘A Path to Serious, Violent, Chronic Delinquency: The Harmful Aftermath of Adverse Childhood Experiences’, </w:t>
      </w:r>
      <w:r w:rsidRPr="00470C53">
        <w:rPr>
          <w:rFonts w:ascii="Arial" w:hAnsi="Arial" w:cs="Arial"/>
          <w:i/>
          <w:iCs/>
          <w:sz w:val="24"/>
          <w:szCs w:val="24"/>
        </w:rPr>
        <w:t>Crime &amp; Delinquency</w:t>
      </w:r>
      <w:r w:rsidRPr="00470C53">
        <w:rPr>
          <w:rFonts w:ascii="Arial" w:hAnsi="Arial" w:cs="Arial"/>
          <w:sz w:val="24"/>
          <w:szCs w:val="24"/>
        </w:rPr>
        <w:t xml:space="preserve">, Vol 64, Issue 1, p 3–25, [Online] Available: </w:t>
      </w:r>
      <w:hyperlink r:id="rId15" w:history="1">
        <w:r w:rsidRPr="00470C53">
          <w:rPr>
            <w:rStyle w:val="Hyperlink"/>
            <w:rFonts w:ascii="Arial" w:hAnsi="Arial" w:cs="Arial"/>
            <w:sz w:val="24"/>
            <w:szCs w:val="24"/>
          </w:rPr>
          <w:t>https://journals-sagepub-com.ezproxy.uwtsd.ac.uk/doi/full/10.1177/0011128716684806</w:t>
        </w:r>
      </w:hyperlink>
      <w:r w:rsidRPr="00470C53">
        <w:rPr>
          <w:rFonts w:ascii="Arial" w:hAnsi="Arial" w:cs="Arial"/>
          <w:sz w:val="24"/>
          <w:szCs w:val="24"/>
        </w:rPr>
        <w:t xml:space="preserve"> [Accessed: 3 Jan 2022].</w:t>
      </w:r>
    </w:p>
    <w:p w14:paraId="73627E40" w14:textId="77777777" w:rsidR="00824508" w:rsidRDefault="00824508" w:rsidP="007737E4">
      <w:pPr>
        <w:spacing w:line="480" w:lineRule="auto"/>
        <w:rPr>
          <w:rFonts w:ascii="Arial" w:hAnsi="Arial" w:cs="Arial"/>
          <w:sz w:val="24"/>
          <w:szCs w:val="24"/>
        </w:rPr>
      </w:pPr>
      <w:r>
        <w:rPr>
          <w:rFonts w:ascii="Arial" w:hAnsi="Arial" w:cs="Arial"/>
          <w:sz w:val="24"/>
          <w:szCs w:val="24"/>
        </w:rPr>
        <w:t>Public Health England (2019) ‘</w:t>
      </w:r>
      <w:r w:rsidRPr="00E01025">
        <w:rPr>
          <w:rFonts w:ascii="Arial" w:hAnsi="Arial" w:cs="Arial"/>
          <w:sz w:val="24"/>
          <w:szCs w:val="24"/>
        </w:rPr>
        <w:t xml:space="preserve">Collaborative </w:t>
      </w:r>
      <w:r>
        <w:rPr>
          <w:rFonts w:ascii="Arial" w:hAnsi="Arial" w:cs="Arial"/>
          <w:sz w:val="24"/>
          <w:szCs w:val="24"/>
        </w:rPr>
        <w:t>A</w:t>
      </w:r>
      <w:r w:rsidRPr="00E01025">
        <w:rPr>
          <w:rFonts w:ascii="Arial" w:hAnsi="Arial" w:cs="Arial"/>
          <w:sz w:val="24"/>
          <w:szCs w:val="24"/>
        </w:rPr>
        <w:t xml:space="preserve">pproaches </w:t>
      </w:r>
      <w:r>
        <w:rPr>
          <w:rFonts w:ascii="Arial" w:hAnsi="Arial" w:cs="Arial"/>
          <w:sz w:val="24"/>
          <w:szCs w:val="24"/>
        </w:rPr>
        <w:t>T</w:t>
      </w:r>
      <w:r w:rsidRPr="00E01025">
        <w:rPr>
          <w:rFonts w:ascii="Arial" w:hAnsi="Arial" w:cs="Arial"/>
          <w:sz w:val="24"/>
          <w:szCs w:val="24"/>
        </w:rPr>
        <w:t xml:space="preserve">o </w:t>
      </w:r>
      <w:r>
        <w:rPr>
          <w:rFonts w:ascii="Arial" w:hAnsi="Arial" w:cs="Arial"/>
          <w:sz w:val="24"/>
          <w:szCs w:val="24"/>
        </w:rPr>
        <w:t>P</w:t>
      </w:r>
      <w:r w:rsidRPr="00E01025">
        <w:rPr>
          <w:rFonts w:ascii="Arial" w:hAnsi="Arial" w:cs="Arial"/>
          <w:sz w:val="24"/>
          <w:szCs w:val="24"/>
        </w:rPr>
        <w:t xml:space="preserve">reventing </w:t>
      </w:r>
      <w:r>
        <w:rPr>
          <w:rFonts w:ascii="Arial" w:hAnsi="Arial" w:cs="Arial"/>
          <w:sz w:val="24"/>
          <w:szCs w:val="24"/>
        </w:rPr>
        <w:t>O</w:t>
      </w:r>
      <w:r w:rsidRPr="00E01025">
        <w:rPr>
          <w:rFonts w:ascii="Arial" w:hAnsi="Arial" w:cs="Arial"/>
          <w:sz w:val="24"/>
          <w:szCs w:val="24"/>
        </w:rPr>
        <w:t xml:space="preserve">ffending </w:t>
      </w:r>
      <w:r>
        <w:rPr>
          <w:rFonts w:ascii="Arial" w:hAnsi="Arial" w:cs="Arial"/>
          <w:sz w:val="24"/>
          <w:szCs w:val="24"/>
        </w:rPr>
        <w:t>A</w:t>
      </w:r>
      <w:r w:rsidRPr="00E01025">
        <w:rPr>
          <w:rFonts w:ascii="Arial" w:hAnsi="Arial" w:cs="Arial"/>
          <w:sz w:val="24"/>
          <w:szCs w:val="24"/>
        </w:rPr>
        <w:t xml:space="preserve">nd </w:t>
      </w:r>
      <w:r>
        <w:rPr>
          <w:rFonts w:ascii="Arial" w:hAnsi="Arial" w:cs="Arial"/>
          <w:sz w:val="24"/>
          <w:szCs w:val="24"/>
        </w:rPr>
        <w:t>R</w:t>
      </w:r>
      <w:r w:rsidRPr="00E01025">
        <w:rPr>
          <w:rFonts w:ascii="Arial" w:hAnsi="Arial" w:cs="Arial"/>
          <w:sz w:val="24"/>
          <w:szCs w:val="24"/>
        </w:rPr>
        <w:t xml:space="preserve">e-offending </w:t>
      </w:r>
      <w:r>
        <w:rPr>
          <w:rFonts w:ascii="Arial" w:hAnsi="Arial" w:cs="Arial"/>
          <w:sz w:val="24"/>
          <w:szCs w:val="24"/>
        </w:rPr>
        <w:t>I</w:t>
      </w:r>
      <w:r w:rsidRPr="00E01025">
        <w:rPr>
          <w:rFonts w:ascii="Arial" w:hAnsi="Arial" w:cs="Arial"/>
          <w:sz w:val="24"/>
          <w:szCs w:val="24"/>
        </w:rPr>
        <w:t xml:space="preserve">n </w:t>
      </w:r>
      <w:r>
        <w:rPr>
          <w:rFonts w:ascii="Arial" w:hAnsi="Arial" w:cs="Arial"/>
          <w:sz w:val="24"/>
          <w:szCs w:val="24"/>
        </w:rPr>
        <w:t>C</w:t>
      </w:r>
      <w:r w:rsidRPr="00E01025">
        <w:rPr>
          <w:rFonts w:ascii="Arial" w:hAnsi="Arial" w:cs="Arial"/>
          <w:sz w:val="24"/>
          <w:szCs w:val="24"/>
        </w:rPr>
        <w:t>hildren (CAPRICORN)</w:t>
      </w:r>
      <w:r>
        <w:rPr>
          <w:rFonts w:ascii="Arial" w:hAnsi="Arial" w:cs="Arial"/>
          <w:sz w:val="24"/>
          <w:szCs w:val="24"/>
        </w:rPr>
        <w:t xml:space="preserve">’, [Online] Available: </w:t>
      </w:r>
      <w:hyperlink r:id="rId16" w:history="1">
        <w:r w:rsidRPr="0031345A">
          <w:rPr>
            <w:rStyle w:val="Hyperlink"/>
            <w:rFonts w:ascii="Arial" w:hAnsi="Arial" w:cs="Arial"/>
            <w:sz w:val="24"/>
            <w:szCs w:val="24"/>
          </w:rPr>
          <w:t>https://assets.publishing.service.gov.uk/government/uploads/system/uploads/attachment_data/file/828228/CAPRICORN_resource.pdf</w:t>
        </w:r>
      </w:hyperlink>
      <w:r>
        <w:rPr>
          <w:rFonts w:ascii="Arial" w:hAnsi="Arial" w:cs="Arial"/>
          <w:sz w:val="24"/>
          <w:szCs w:val="24"/>
        </w:rPr>
        <w:t xml:space="preserve"> [Accessed:4 Jan 2022].</w:t>
      </w:r>
    </w:p>
    <w:p w14:paraId="24924EFE" w14:textId="77777777" w:rsidR="00824508" w:rsidRPr="00470C53" w:rsidRDefault="00824508" w:rsidP="007737E4">
      <w:pPr>
        <w:spacing w:line="480" w:lineRule="auto"/>
        <w:rPr>
          <w:rFonts w:ascii="Arial" w:hAnsi="Arial" w:cs="Arial"/>
          <w:sz w:val="24"/>
          <w:szCs w:val="24"/>
        </w:rPr>
      </w:pPr>
      <w:r w:rsidRPr="00470C53">
        <w:rPr>
          <w:rFonts w:ascii="Arial" w:hAnsi="Arial" w:cs="Arial"/>
          <w:sz w:val="24"/>
          <w:szCs w:val="24"/>
        </w:rPr>
        <w:t xml:space="preserve">Scottish Government (2018) ‘Understanding Childhood Adversity, Resilience and Crime’, [Online] Available: </w:t>
      </w:r>
      <w:hyperlink r:id="rId17" w:history="1">
        <w:r w:rsidRPr="00470C53">
          <w:rPr>
            <w:rStyle w:val="Hyperlink"/>
            <w:rFonts w:ascii="Arial" w:hAnsi="Arial" w:cs="Arial"/>
            <w:sz w:val="24"/>
            <w:szCs w:val="24"/>
          </w:rPr>
          <w:t>https://www.gov.scot/publications/understanding-childhood-adversity-resilience-crime/</w:t>
        </w:r>
      </w:hyperlink>
      <w:r w:rsidRPr="00470C53">
        <w:rPr>
          <w:rFonts w:ascii="Arial" w:hAnsi="Arial" w:cs="Arial"/>
          <w:sz w:val="24"/>
          <w:szCs w:val="24"/>
        </w:rPr>
        <w:t xml:space="preserve"> [Accessed 3 Jan 2022]. </w:t>
      </w:r>
    </w:p>
    <w:p w14:paraId="1BED35ED" w14:textId="77777777" w:rsidR="00824508" w:rsidRPr="00266167" w:rsidRDefault="00824508" w:rsidP="007737E4">
      <w:pPr>
        <w:spacing w:line="480" w:lineRule="auto"/>
        <w:rPr>
          <w:rFonts w:ascii="Arial" w:hAnsi="Arial" w:cs="Arial"/>
          <w:sz w:val="24"/>
          <w:szCs w:val="24"/>
        </w:rPr>
      </w:pPr>
      <w:r>
        <w:rPr>
          <w:rFonts w:ascii="Arial" w:hAnsi="Arial" w:cs="Arial"/>
          <w:sz w:val="24"/>
          <w:szCs w:val="24"/>
        </w:rPr>
        <w:t>The Guardian (1993) ‘</w:t>
      </w:r>
      <w:r w:rsidRPr="00663268">
        <w:rPr>
          <w:rFonts w:ascii="Arial" w:hAnsi="Arial" w:cs="Arial"/>
          <w:sz w:val="24"/>
          <w:szCs w:val="24"/>
        </w:rPr>
        <w:t>James Bulger '</w:t>
      </w:r>
      <w:r>
        <w:rPr>
          <w:rFonts w:ascii="Arial" w:hAnsi="Arial" w:cs="Arial"/>
          <w:sz w:val="24"/>
          <w:szCs w:val="24"/>
        </w:rPr>
        <w:t>B</w:t>
      </w:r>
      <w:r w:rsidRPr="00663268">
        <w:rPr>
          <w:rFonts w:ascii="Arial" w:hAnsi="Arial" w:cs="Arial"/>
          <w:sz w:val="24"/>
          <w:szCs w:val="24"/>
        </w:rPr>
        <w:t xml:space="preserve">attered with </w:t>
      </w:r>
      <w:r>
        <w:rPr>
          <w:rFonts w:ascii="Arial" w:hAnsi="Arial" w:cs="Arial"/>
          <w:sz w:val="24"/>
          <w:szCs w:val="24"/>
        </w:rPr>
        <w:t>B</w:t>
      </w:r>
      <w:r w:rsidRPr="00663268">
        <w:rPr>
          <w:rFonts w:ascii="Arial" w:hAnsi="Arial" w:cs="Arial"/>
          <w:sz w:val="24"/>
          <w:szCs w:val="24"/>
        </w:rPr>
        <w:t>ricks'</w:t>
      </w:r>
      <w:r>
        <w:rPr>
          <w:rFonts w:ascii="Arial" w:hAnsi="Arial" w:cs="Arial"/>
          <w:sz w:val="24"/>
          <w:szCs w:val="24"/>
        </w:rPr>
        <w:t xml:space="preserve">, [Online] Available: </w:t>
      </w:r>
      <w:hyperlink r:id="rId18" w:history="1">
        <w:r w:rsidRPr="0031345A">
          <w:rPr>
            <w:rStyle w:val="Hyperlink"/>
            <w:rFonts w:ascii="Arial" w:hAnsi="Arial" w:cs="Arial"/>
            <w:sz w:val="24"/>
            <w:szCs w:val="24"/>
          </w:rPr>
          <w:t>https://www.theguardian.com/uk/1993/nov/02/bulger.tomsharratt</w:t>
        </w:r>
      </w:hyperlink>
      <w:r>
        <w:rPr>
          <w:rFonts w:ascii="Arial" w:hAnsi="Arial" w:cs="Arial"/>
          <w:sz w:val="24"/>
          <w:szCs w:val="24"/>
        </w:rPr>
        <w:t xml:space="preserve"> [Accessed 4 Jan 2022].</w:t>
      </w:r>
    </w:p>
    <w:p w14:paraId="763A7BCB" w14:textId="77777777" w:rsidR="00824508" w:rsidRPr="00470C53" w:rsidRDefault="00824508" w:rsidP="007737E4">
      <w:pPr>
        <w:spacing w:line="480" w:lineRule="auto"/>
        <w:rPr>
          <w:rFonts w:ascii="Arial" w:hAnsi="Arial" w:cs="Arial"/>
          <w:sz w:val="24"/>
          <w:szCs w:val="24"/>
        </w:rPr>
      </w:pPr>
      <w:r w:rsidRPr="00470C53">
        <w:rPr>
          <w:rFonts w:ascii="Arial" w:hAnsi="Arial" w:cs="Arial"/>
          <w:sz w:val="24"/>
          <w:szCs w:val="24"/>
        </w:rPr>
        <w:t xml:space="preserve">Violence Prevention Unit, (2021) ‘Adverse Childhood Experiences’, [Online] Available: </w:t>
      </w:r>
      <w:hyperlink r:id="rId19" w:history="1">
        <w:r w:rsidRPr="00470C53">
          <w:rPr>
            <w:rStyle w:val="Hyperlink"/>
            <w:rFonts w:ascii="Arial" w:hAnsi="Arial" w:cs="Arial"/>
            <w:sz w:val="24"/>
            <w:szCs w:val="24"/>
          </w:rPr>
          <w:t>https://www.violencepreventionwales.co.uk/research-evidence/adverse-childhood-experiences-aces</w:t>
        </w:r>
      </w:hyperlink>
      <w:r w:rsidRPr="00470C53">
        <w:rPr>
          <w:rFonts w:ascii="Arial" w:hAnsi="Arial" w:cs="Arial"/>
          <w:sz w:val="24"/>
          <w:szCs w:val="24"/>
        </w:rPr>
        <w:t xml:space="preserve"> [Accessed: 3 Jan 2022].</w:t>
      </w:r>
    </w:p>
    <w:p w14:paraId="3CAC0B84" w14:textId="77777777" w:rsidR="00824508" w:rsidRDefault="00824508" w:rsidP="007737E4">
      <w:pPr>
        <w:spacing w:line="480" w:lineRule="auto"/>
        <w:rPr>
          <w:rFonts w:ascii="Arial" w:hAnsi="Arial" w:cs="Arial"/>
          <w:sz w:val="24"/>
          <w:szCs w:val="24"/>
        </w:rPr>
      </w:pPr>
      <w:r>
        <w:rPr>
          <w:rFonts w:ascii="Arial" w:hAnsi="Arial" w:cs="Arial"/>
          <w:sz w:val="24"/>
          <w:szCs w:val="24"/>
        </w:rPr>
        <w:lastRenderedPageBreak/>
        <w:t xml:space="preserve">Youth Justice Board (2021) ‘Youth Justice Statistics 2019/2020: England and Wales’, [Online] Available:  </w:t>
      </w:r>
      <w:hyperlink r:id="rId20" w:history="1">
        <w:r w:rsidRPr="0031345A">
          <w:rPr>
            <w:rStyle w:val="Hyperlink"/>
            <w:rFonts w:ascii="Arial" w:hAnsi="Arial" w:cs="Arial"/>
            <w:sz w:val="24"/>
            <w:szCs w:val="24"/>
          </w:rPr>
          <w:t>https://assets.publishing.service.gov.uk/government/uploads/system/uploads/attachment_data/file/956621/youth-justice-statistics-2019-2020.pdf</w:t>
        </w:r>
      </w:hyperlink>
      <w:r>
        <w:rPr>
          <w:rFonts w:ascii="Arial" w:hAnsi="Arial" w:cs="Arial"/>
          <w:sz w:val="24"/>
          <w:szCs w:val="24"/>
        </w:rPr>
        <w:t xml:space="preserve"> [Accessed: 4 Jan 2022].</w:t>
      </w:r>
    </w:p>
    <w:sectPr w:rsidR="00824508" w:rsidSect="00A07F0F">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D168AA"/>
    <w:multiLevelType w:val="multilevel"/>
    <w:tmpl w:val="25A6B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7F0F"/>
    <w:rsid w:val="00006BE8"/>
    <w:rsid w:val="0004577B"/>
    <w:rsid w:val="00051771"/>
    <w:rsid w:val="000C0B6C"/>
    <w:rsid w:val="000F78E1"/>
    <w:rsid w:val="00145C49"/>
    <w:rsid w:val="0015403F"/>
    <w:rsid w:val="00164152"/>
    <w:rsid w:val="001B7828"/>
    <w:rsid w:val="001D556D"/>
    <w:rsid w:val="001D6ABA"/>
    <w:rsid w:val="002043D6"/>
    <w:rsid w:val="0022472B"/>
    <w:rsid w:val="00240108"/>
    <w:rsid w:val="00266167"/>
    <w:rsid w:val="0027348C"/>
    <w:rsid w:val="002941BA"/>
    <w:rsid w:val="002E5CF2"/>
    <w:rsid w:val="0033722F"/>
    <w:rsid w:val="003467F5"/>
    <w:rsid w:val="00357994"/>
    <w:rsid w:val="00357B50"/>
    <w:rsid w:val="0036094D"/>
    <w:rsid w:val="00363777"/>
    <w:rsid w:val="003957D0"/>
    <w:rsid w:val="003C7809"/>
    <w:rsid w:val="003C7B08"/>
    <w:rsid w:val="003E61C3"/>
    <w:rsid w:val="003E72BC"/>
    <w:rsid w:val="003F7B18"/>
    <w:rsid w:val="00470C53"/>
    <w:rsid w:val="00486C2E"/>
    <w:rsid w:val="00494EF9"/>
    <w:rsid w:val="004E053F"/>
    <w:rsid w:val="004E7087"/>
    <w:rsid w:val="0053262B"/>
    <w:rsid w:val="005949DE"/>
    <w:rsid w:val="005F031D"/>
    <w:rsid w:val="006303A1"/>
    <w:rsid w:val="00663268"/>
    <w:rsid w:val="006822F0"/>
    <w:rsid w:val="006A49C5"/>
    <w:rsid w:val="006C7290"/>
    <w:rsid w:val="006D4C03"/>
    <w:rsid w:val="006F68FF"/>
    <w:rsid w:val="007737E4"/>
    <w:rsid w:val="007745EB"/>
    <w:rsid w:val="00791A5D"/>
    <w:rsid w:val="007D2B9C"/>
    <w:rsid w:val="00824508"/>
    <w:rsid w:val="00831C8A"/>
    <w:rsid w:val="00880004"/>
    <w:rsid w:val="0088694B"/>
    <w:rsid w:val="008A3A7A"/>
    <w:rsid w:val="008D17A7"/>
    <w:rsid w:val="008D72C9"/>
    <w:rsid w:val="008F7319"/>
    <w:rsid w:val="009555FC"/>
    <w:rsid w:val="009623B7"/>
    <w:rsid w:val="009748E1"/>
    <w:rsid w:val="009B4761"/>
    <w:rsid w:val="009B7CCA"/>
    <w:rsid w:val="009C1B48"/>
    <w:rsid w:val="009F1FD0"/>
    <w:rsid w:val="00A05A66"/>
    <w:rsid w:val="00A07F0F"/>
    <w:rsid w:val="00A16FB5"/>
    <w:rsid w:val="00AF453F"/>
    <w:rsid w:val="00B72229"/>
    <w:rsid w:val="00BA6DA7"/>
    <w:rsid w:val="00BD27B6"/>
    <w:rsid w:val="00C01B12"/>
    <w:rsid w:val="00C04C2B"/>
    <w:rsid w:val="00C10407"/>
    <w:rsid w:val="00C16E27"/>
    <w:rsid w:val="00C334A2"/>
    <w:rsid w:val="00C41DF9"/>
    <w:rsid w:val="00C645EB"/>
    <w:rsid w:val="00C8037B"/>
    <w:rsid w:val="00CD710F"/>
    <w:rsid w:val="00CF10A6"/>
    <w:rsid w:val="00CF1345"/>
    <w:rsid w:val="00D03A4B"/>
    <w:rsid w:val="00D55497"/>
    <w:rsid w:val="00D71BF1"/>
    <w:rsid w:val="00D868F0"/>
    <w:rsid w:val="00D91D88"/>
    <w:rsid w:val="00D92722"/>
    <w:rsid w:val="00DC206A"/>
    <w:rsid w:val="00E01025"/>
    <w:rsid w:val="00E47358"/>
    <w:rsid w:val="00E62D98"/>
    <w:rsid w:val="00E82925"/>
    <w:rsid w:val="00EB4714"/>
    <w:rsid w:val="00EC1AAF"/>
    <w:rsid w:val="00EC1AF9"/>
    <w:rsid w:val="00EE025D"/>
    <w:rsid w:val="00EF7697"/>
    <w:rsid w:val="00F84FB1"/>
    <w:rsid w:val="00FF37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0B1B3"/>
  <w15:chartTrackingRefBased/>
  <w15:docId w15:val="{1D336633-6FDF-4793-A85B-65600CA8EA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F7B18"/>
    <w:rPr>
      <w:color w:val="0563C1" w:themeColor="hyperlink"/>
      <w:u w:val="single"/>
    </w:rPr>
  </w:style>
  <w:style w:type="character" w:styleId="UnresolvedMention">
    <w:name w:val="Unresolved Mention"/>
    <w:basedOn w:val="DefaultParagraphFont"/>
    <w:uiPriority w:val="99"/>
    <w:semiHidden/>
    <w:unhideWhenUsed/>
    <w:rsid w:val="003F7B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738189">
      <w:bodyDiv w:val="1"/>
      <w:marLeft w:val="0"/>
      <w:marRight w:val="0"/>
      <w:marTop w:val="0"/>
      <w:marBottom w:val="0"/>
      <w:divBdr>
        <w:top w:val="none" w:sz="0" w:space="0" w:color="auto"/>
        <w:left w:val="none" w:sz="0" w:space="0" w:color="auto"/>
        <w:bottom w:val="none" w:sz="0" w:space="0" w:color="auto"/>
        <w:right w:val="none" w:sz="0" w:space="0" w:color="auto"/>
      </w:divBdr>
      <w:divsChild>
        <w:div w:id="1181772585">
          <w:marLeft w:val="0"/>
          <w:marRight w:val="0"/>
          <w:marTop w:val="0"/>
          <w:marBottom w:val="0"/>
          <w:divBdr>
            <w:top w:val="none" w:sz="0" w:space="0" w:color="auto"/>
            <w:left w:val="none" w:sz="0" w:space="0" w:color="auto"/>
            <w:bottom w:val="none" w:sz="0" w:space="0" w:color="auto"/>
            <w:right w:val="none" w:sz="0" w:space="0" w:color="auto"/>
          </w:divBdr>
          <w:divsChild>
            <w:div w:id="1157957748">
              <w:marLeft w:val="0"/>
              <w:marRight w:val="0"/>
              <w:marTop w:val="0"/>
              <w:marBottom w:val="0"/>
              <w:divBdr>
                <w:top w:val="none" w:sz="0" w:space="0" w:color="auto"/>
                <w:left w:val="none" w:sz="0" w:space="0" w:color="auto"/>
                <w:bottom w:val="none" w:sz="0" w:space="0" w:color="auto"/>
                <w:right w:val="none" w:sz="0" w:space="0" w:color="auto"/>
              </w:divBdr>
            </w:div>
          </w:divsChild>
        </w:div>
        <w:div w:id="1034961134">
          <w:marLeft w:val="0"/>
          <w:marRight w:val="0"/>
          <w:marTop w:val="0"/>
          <w:marBottom w:val="0"/>
          <w:divBdr>
            <w:top w:val="none" w:sz="0" w:space="0" w:color="auto"/>
            <w:left w:val="none" w:sz="0" w:space="0" w:color="auto"/>
            <w:bottom w:val="none" w:sz="0" w:space="0" w:color="auto"/>
            <w:right w:val="none" w:sz="0" w:space="0" w:color="auto"/>
          </w:divBdr>
          <w:divsChild>
            <w:div w:id="747768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1079916">
      <w:bodyDiv w:val="1"/>
      <w:marLeft w:val="0"/>
      <w:marRight w:val="0"/>
      <w:marTop w:val="0"/>
      <w:marBottom w:val="0"/>
      <w:divBdr>
        <w:top w:val="none" w:sz="0" w:space="0" w:color="auto"/>
        <w:left w:val="none" w:sz="0" w:space="0" w:color="auto"/>
        <w:bottom w:val="none" w:sz="0" w:space="0" w:color="auto"/>
        <w:right w:val="none" w:sz="0" w:space="0" w:color="auto"/>
      </w:divBdr>
    </w:div>
    <w:div w:id="1394742220">
      <w:bodyDiv w:val="1"/>
      <w:marLeft w:val="0"/>
      <w:marRight w:val="0"/>
      <w:marTop w:val="0"/>
      <w:marBottom w:val="0"/>
      <w:divBdr>
        <w:top w:val="none" w:sz="0" w:space="0" w:color="auto"/>
        <w:left w:val="none" w:sz="0" w:space="0" w:color="auto"/>
        <w:bottom w:val="none" w:sz="0" w:space="0" w:color="auto"/>
        <w:right w:val="none" w:sz="0" w:space="0" w:color="auto"/>
      </w:divBdr>
    </w:div>
    <w:div w:id="14817251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ezproxy.uwtsd.ac.uk/stable/j.ctt9qgwqk" TargetMode="External"/><Relationship Id="rId13" Type="http://schemas.openxmlformats.org/officeDocument/2006/relationships/hyperlink" Target="https://www.nspcc.org.uk/what-is-child-abuse/types-of-abuse/gangs-criminal-exploitation/" TargetMode="External"/><Relationship Id="rId18" Type="http://schemas.openxmlformats.org/officeDocument/2006/relationships/hyperlink" Target="https://www.theguardian.com/uk/1993/nov/02/bulger.tomsharratt"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bbc.co.uk/news/uk-10728790" TargetMode="External"/><Relationship Id="rId12" Type="http://schemas.openxmlformats.org/officeDocument/2006/relationships/hyperlink" Target="https://www.nationalcrimeagency.gov.uk/what-we-do/crime-threats/drug-trafficking/county-lines" TargetMode="External"/><Relationship Id="rId17" Type="http://schemas.openxmlformats.org/officeDocument/2006/relationships/hyperlink" Target="https://www.gov.scot/publications/understanding-childhood-adversity-resilience-crime/" TargetMode="Externa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828228/CAPRICORN_resource.pdf" TargetMode="External"/><Relationship Id="rId20" Type="http://schemas.openxmlformats.org/officeDocument/2006/relationships/hyperlink" Target="https://assets.publishing.service.gov.uk/government/uploads/system/uploads/attachment_data/file/956621/youth-justice-statistics-2019-2020.pdf" TargetMode="External"/><Relationship Id="rId1" Type="http://schemas.openxmlformats.org/officeDocument/2006/relationships/numbering" Target="numbering.xml"/><Relationship Id="rId6" Type="http://schemas.openxmlformats.org/officeDocument/2006/relationships/hyperlink" Target="https://ebookcentral.proquest.com/lib/trinity/detail.action?docID=5917637&amp;pq-origsite=primo" TargetMode="External"/><Relationship Id="rId11" Type="http://schemas.openxmlformats.org/officeDocument/2006/relationships/hyperlink" Target="https://web-s-ebscohost-com.ezproxy.uwtsd.ac.uk/ehost/pdfviewer/pdfviewer?vid=1&amp;sid=1760aa1f-707a-4d50-ba16-9853ad899417%40redis" TargetMode="External"/><Relationship Id="rId5" Type="http://schemas.openxmlformats.org/officeDocument/2006/relationships/hyperlink" Target="https://www.adversechildhoodexperiences.org/about" TargetMode="External"/><Relationship Id="rId15" Type="http://schemas.openxmlformats.org/officeDocument/2006/relationships/hyperlink" Target="https://journals-sagepub-com.ezproxy.uwtsd.ac.uk/doi/full/10.1177/0011128716684806" TargetMode="External"/><Relationship Id="rId10" Type="http://schemas.openxmlformats.org/officeDocument/2006/relationships/hyperlink" Target="https://www.gov.uk/government/publications/county-lines-exploitation-applying-all-our-health/county-lines-exploitation-applying-all-our-health" TargetMode="External"/><Relationship Id="rId19" Type="http://schemas.openxmlformats.org/officeDocument/2006/relationships/hyperlink" Target="https://www.violencepreventionwales.co.uk/research-evidence/adverse-childhood-experiences-aces" TargetMode="External"/><Relationship Id="rId4" Type="http://schemas.openxmlformats.org/officeDocument/2006/relationships/webSettings" Target="webSettings.xml"/><Relationship Id="rId9" Type="http://schemas.openxmlformats.org/officeDocument/2006/relationships/hyperlink" Target="https://www.eif.org.uk/why-it-matters/what-is-early-intervention" TargetMode="External"/><Relationship Id="rId14" Type="http://schemas.openxmlformats.org/officeDocument/2006/relationships/hyperlink" Target="https://learning.nspcc.org.uk/safeguarding-child-protection/early-help-early-interventio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492</TotalTime>
  <Pages>12</Pages>
  <Words>3353</Words>
  <Characters>19117</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Abbi Crocker</dc:creator>
  <cp:keywords/>
  <dc:description/>
  <cp:lastModifiedBy>Abbi Crocker</cp:lastModifiedBy>
  <cp:revision>30</cp:revision>
  <dcterms:created xsi:type="dcterms:W3CDTF">2022-01-07T12:11:00Z</dcterms:created>
  <dcterms:modified xsi:type="dcterms:W3CDTF">2022-01-07T20:24:00Z</dcterms:modified>
</cp:coreProperties>
</file>