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3581A" w:rsidRPr="00A406E5" w14:paraId="63879E13" w14:textId="77777777" w:rsidTr="00F3581A">
        <w:tc>
          <w:tcPr>
            <w:tcW w:w="2093" w:type="dxa"/>
            <w:shd w:val="pct15" w:color="auto" w:fill="auto"/>
          </w:tcPr>
          <w:p w14:paraId="3EF45B6E" w14:textId="77777777" w:rsidR="00F3581A" w:rsidRPr="00A406E5" w:rsidRDefault="00F3581A" w:rsidP="00F6042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64718A" w14:textId="72A0FFEB" w:rsidR="00F3581A" w:rsidRPr="00F3581A" w:rsidRDefault="00F3581A" w:rsidP="00F60427">
            <w:pPr>
              <w:spacing w:before="120" w:after="120"/>
              <w:jc w:val="both"/>
              <w:rPr>
                <w:rFonts w:ascii="Arial" w:hAnsi="Arial" w:cs="Arial"/>
                <w:bCs/>
                <w:sz w:val="22"/>
                <w:szCs w:val="22"/>
              </w:rPr>
            </w:pPr>
            <w:r w:rsidRPr="00F3581A">
              <w:rPr>
                <w:rFonts w:ascii="Arial" w:hAnsi="Arial" w:cs="Arial"/>
                <w:bCs/>
                <w:sz w:val="22"/>
                <w:szCs w:val="22"/>
              </w:rPr>
              <w:t xml:space="preserve">Rhonwen Jones </w:t>
            </w:r>
          </w:p>
        </w:tc>
        <w:tc>
          <w:tcPr>
            <w:tcW w:w="2268" w:type="dxa"/>
            <w:shd w:val="clear" w:color="auto" w:fill="D9D9D9"/>
          </w:tcPr>
          <w:p w14:paraId="0B64882A" w14:textId="77777777" w:rsidR="00F3581A" w:rsidRPr="00A406E5" w:rsidRDefault="00F3581A" w:rsidP="00F6042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AC85C3F" w14:textId="50B9C7FC" w:rsidR="00F3581A" w:rsidRPr="00F3581A" w:rsidRDefault="00F3581A" w:rsidP="00F60427">
            <w:pPr>
              <w:spacing w:before="120" w:after="120"/>
              <w:jc w:val="both"/>
              <w:rPr>
                <w:rFonts w:ascii="Arial" w:hAnsi="Arial" w:cs="Arial"/>
                <w:bCs/>
                <w:sz w:val="22"/>
                <w:szCs w:val="22"/>
              </w:rPr>
            </w:pPr>
            <w:r w:rsidRPr="00F3581A">
              <w:rPr>
                <w:rFonts w:ascii="Arial" w:hAnsi="Arial" w:cs="Arial"/>
                <w:bCs/>
                <w:sz w:val="22"/>
                <w:szCs w:val="22"/>
              </w:rPr>
              <w:t>2116428</w:t>
            </w:r>
          </w:p>
        </w:tc>
      </w:tr>
      <w:tr w:rsidR="00F3581A" w:rsidRPr="00A406E5" w14:paraId="64D00A85" w14:textId="77777777" w:rsidTr="00F3581A">
        <w:tc>
          <w:tcPr>
            <w:tcW w:w="2093" w:type="dxa"/>
            <w:shd w:val="pct15" w:color="auto" w:fill="auto"/>
          </w:tcPr>
          <w:p w14:paraId="64C819CA" w14:textId="77777777" w:rsidR="00F3581A" w:rsidRPr="00A406E5" w:rsidRDefault="00F3581A" w:rsidP="00F6042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9240E2" w14:textId="77777777" w:rsidR="00F3581A" w:rsidRPr="00F3581A" w:rsidRDefault="00F3581A" w:rsidP="00F60427">
            <w:pPr>
              <w:spacing w:before="120" w:after="120"/>
              <w:jc w:val="both"/>
              <w:rPr>
                <w:rFonts w:ascii="Arial" w:hAnsi="Arial" w:cs="Arial"/>
                <w:bCs/>
                <w:sz w:val="22"/>
                <w:szCs w:val="22"/>
              </w:rPr>
            </w:pPr>
            <w:r w:rsidRPr="00F3581A">
              <w:rPr>
                <w:rFonts w:ascii="Arial" w:hAnsi="Arial" w:cs="Arial"/>
                <w:bCs/>
                <w:sz w:val="22"/>
                <w:szCs w:val="22"/>
              </w:rPr>
              <w:t>MSc Digital Skills for the Health and Care Professions</w:t>
            </w:r>
          </w:p>
        </w:tc>
      </w:tr>
      <w:tr w:rsidR="00F3581A" w:rsidRPr="00A406E5" w14:paraId="0FC8777D" w14:textId="77777777" w:rsidTr="00F3581A">
        <w:tc>
          <w:tcPr>
            <w:tcW w:w="2093" w:type="dxa"/>
            <w:shd w:val="pct15" w:color="auto" w:fill="auto"/>
          </w:tcPr>
          <w:p w14:paraId="1C308A3A" w14:textId="77777777" w:rsidR="00F3581A" w:rsidRPr="00A406E5" w:rsidRDefault="00F3581A" w:rsidP="00F6042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D339ADB" w14:textId="77777777" w:rsidR="00F3581A" w:rsidRPr="00F3581A" w:rsidRDefault="00F3581A" w:rsidP="00F60427">
            <w:pPr>
              <w:spacing w:before="120" w:after="120"/>
              <w:jc w:val="both"/>
              <w:rPr>
                <w:rFonts w:ascii="Arial" w:hAnsi="Arial" w:cs="Arial"/>
                <w:bCs/>
                <w:sz w:val="22"/>
                <w:szCs w:val="22"/>
              </w:rPr>
            </w:pPr>
            <w:r w:rsidRPr="00F3581A">
              <w:rPr>
                <w:rFonts w:ascii="Arial" w:hAnsi="Arial" w:cs="Arial"/>
                <w:bCs/>
              </w:rPr>
              <w:t>The Digital Professional for Health and Care</w:t>
            </w:r>
          </w:p>
        </w:tc>
      </w:tr>
      <w:tr w:rsidR="00F3581A" w:rsidRPr="00A406E5" w14:paraId="14E055C7" w14:textId="77777777" w:rsidTr="00F3581A">
        <w:tc>
          <w:tcPr>
            <w:tcW w:w="2093" w:type="dxa"/>
            <w:shd w:val="pct15" w:color="auto" w:fill="auto"/>
          </w:tcPr>
          <w:p w14:paraId="189CA52B" w14:textId="77777777" w:rsidR="00F3581A" w:rsidRPr="00B82B8A" w:rsidRDefault="00F3581A" w:rsidP="00F60427">
            <w:pPr>
              <w:spacing w:before="120" w:after="120"/>
              <w:jc w:val="both"/>
              <w:rPr>
                <w:rFonts w:ascii="Arial" w:hAnsi="Arial" w:cs="Arial"/>
                <w:b/>
                <w:sz w:val="22"/>
                <w:szCs w:val="22"/>
                <w:highlight w:val="lightGray"/>
              </w:rPr>
            </w:pPr>
            <w:r w:rsidRPr="00B82B8A">
              <w:rPr>
                <w:rFonts w:ascii="Arial" w:hAnsi="Arial" w:cs="Arial"/>
                <w:b/>
                <w:sz w:val="22"/>
                <w:szCs w:val="22"/>
                <w:highlight w:val="lightGray"/>
              </w:rPr>
              <w:t>Module code:</w:t>
            </w:r>
          </w:p>
        </w:tc>
        <w:tc>
          <w:tcPr>
            <w:tcW w:w="3293" w:type="dxa"/>
          </w:tcPr>
          <w:p w14:paraId="4C792349" w14:textId="77777777" w:rsidR="00F3581A" w:rsidRPr="00B82B8A" w:rsidRDefault="00F3581A" w:rsidP="00F60427">
            <w:pPr>
              <w:spacing w:before="120" w:after="120"/>
              <w:jc w:val="both"/>
              <w:rPr>
                <w:rFonts w:ascii="Arial" w:hAnsi="Arial" w:cs="Arial"/>
                <w:bCs/>
                <w:sz w:val="22"/>
                <w:szCs w:val="22"/>
                <w:highlight w:val="lightGray"/>
              </w:rPr>
            </w:pPr>
            <w:r w:rsidRPr="00B82B8A">
              <w:rPr>
                <w:rFonts w:ascii="Arial" w:hAnsi="Arial" w:cs="Arial"/>
                <w:bCs/>
                <w:sz w:val="22"/>
                <w:szCs w:val="22"/>
                <w:highlight w:val="lightGray"/>
              </w:rPr>
              <w:t>BMDS7000</w:t>
            </w:r>
          </w:p>
        </w:tc>
        <w:tc>
          <w:tcPr>
            <w:tcW w:w="2268" w:type="dxa"/>
            <w:shd w:val="clear" w:color="auto" w:fill="D9D9D9"/>
          </w:tcPr>
          <w:p w14:paraId="5E4B77FE" w14:textId="77777777" w:rsidR="00F3581A" w:rsidRPr="00B82B8A" w:rsidRDefault="00F3581A" w:rsidP="00F60427">
            <w:pPr>
              <w:pStyle w:val="Heading2"/>
              <w:rPr>
                <w:rFonts w:ascii="Arial" w:hAnsi="Arial" w:cs="Arial"/>
                <w:sz w:val="22"/>
                <w:szCs w:val="22"/>
                <w:highlight w:val="lightGray"/>
              </w:rPr>
            </w:pPr>
            <w:r w:rsidRPr="00B82B8A">
              <w:rPr>
                <w:rFonts w:ascii="Arial" w:hAnsi="Arial" w:cs="Arial"/>
                <w:sz w:val="22"/>
                <w:szCs w:val="22"/>
                <w:highlight w:val="lightGray"/>
              </w:rPr>
              <w:t>Contribution to Overall Module Assessment (%):</w:t>
            </w:r>
          </w:p>
        </w:tc>
        <w:tc>
          <w:tcPr>
            <w:tcW w:w="2268" w:type="dxa"/>
          </w:tcPr>
          <w:p w14:paraId="10472843" w14:textId="77777777" w:rsidR="00F3581A" w:rsidRPr="00B82B8A" w:rsidRDefault="00F3581A" w:rsidP="00F60427">
            <w:pPr>
              <w:spacing w:before="120" w:after="120"/>
              <w:jc w:val="both"/>
              <w:rPr>
                <w:rFonts w:ascii="Arial" w:hAnsi="Arial" w:cs="Arial"/>
                <w:bCs/>
                <w:sz w:val="22"/>
                <w:szCs w:val="22"/>
                <w:highlight w:val="lightGray"/>
              </w:rPr>
            </w:pPr>
            <w:r w:rsidRPr="00B82B8A">
              <w:rPr>
                <w:rFonts w:ascii="Arial" w:hAnsi="Arial" w:cs="Arial"/>
                <w:bCs/>
                <w:sz w:val="22"/>
                <w:szCs w:val="22"/>
                <w:highlight w:val="lightGray"/>
              </w:rPr>
              <w:t>50%</w:t>
            </w:r>
          </w:p>
        </w:tc>
      </w:tr>
      <w:tr w:rsidR="00F3581A" w:rsidRPr="00A406E5" w14:paraId="02F2925A" w14:textId="77777777" w:rsidTr="00F3581A">
        <w:tc>
          <w:tcPr>
            <w:tcW w:w="2093" w:type="dxa"/>
            <w:shd w:val="pct15" w:color="auto" w:fill="auto"/>
          </w:tcPr>
          <w:p w14:paraId="7D47790C" w14:textId="77777777" w:rsidR="00F3581A" w:rsidRPr="00B82B8A" w:rsidRDefault="00F3581A" w:rsidP="00F60427">
            <w:pPr>
              <w:spacing w:before="120" w:after="120"/>
              <w:jc w:val="both"/>
              <w:rPr>
                <w:rFonts w:ascii="Arial" w:hAnsi="Arial" w:cs="Arial"/>
                <w:b/>
                <w:sz w:val="22"/>
                <w:szCs w:val="22"/>
                <w:highlight w:val="lightGray"/>
              </w:rPr>
            </w:pPr>
            <w:r w:rsidRPr="00B82B8A">
              <w:rPr>
                <w:rFonts w:ascii="Arial" w:hAnsi="Arial" w:cs="Arial"/>
                <w:b/>
                <w:sz w:val="22"/>
                <w:szCs w:val="22"/>
                <w:highlight w:val="lightGray"/>
              </w:rPr>
              <w:t>Lecturer:</w:t>
            </w:r>
          </w:p>
        </w:tc>
        <w:tc>
          <w:tcPr>
            <w:tcW w:w="3293" w:type="dxa"/>
          </w:tcPr>
          <w:p w14:paraId="39FBC5AF" w14:textId="77777777" w:rsidR="00F3581A" w:rsidRPr="00B82B8A" w:rsidRDefault="00F3581A" w:rsidP="00F60427">
            <w:pPr>
              <w:spacing w:before="120" w:after="120"/>
              <w:jc w:val="both"/>
              <w:rPr>
                <w:rFonts w:ascii="Arial" w:hAnsi="Arial" w:cs="Arial"/>
                <w:bCs/>
                <w:sz w:val="22"/>
                <w:szCs w:val="22"/>
                <w:highlight w:val="lightGray"/>
              </w:rPr>
            </w:pPr>
            <w:r w:rsidRPr="00B82B8A">
              <w:rPr>
                <w:rFonts w:ascii="Arial" w:hAnsi="Arial" w:cs="Arial"/>
                <w:bCs/>
                <w:sz w:val="22"/>
                <w:szCs w:val="22"/>
                <w:highlight w:val="lightGray"/>
              </w:rPr>
              <w:t>Dr Philip Scott</w:t>
            </w:r>
          </w:p>
        </w:tc>
        <w:tc>
          <w:tcPr>
            <w:tcW w:w="2268" w:type="dxa"/>
            <w:shd w:val="clear" w:color="auto" w:fill="D9D9D9"/>
          </w:tcPr>
          <w:p w14:paraId="0ADB9C06" w14:textId="77777777" w:rsidR="00F3581A" w:rsidRPr="00B82B8A" w:rsidRDefault="00F3581A" w:rsidP="00F60427">
            <w:pPr>
              <w:spacing w:before="120" w:after="120"/>
              <w:jc w:val="both"/>
              <w:rPr>
                <w:rFonts w:ascii="Arial" w:hAnsi="Arial" w:cs="Arial"/>
                <w:b/>
                <w:sz w:val="22"/>
                <w:szCs w:val="22"/>
                <w:highlight w:val="lightGray"/>
              </w:rPr>
            </w:pPr>
            <w:r w:rsidRPr="00B82B8A">
              <w:rPr>
                <w:rFonts w:ascii="Arial" w:hAnsi="Arial" w:cs="Arial"/>
                <w:b/>
                <w:sz w:val="22"/>
                <w:szCs w:val="22"/>
                <w:highlight w:val="lightGray"/>
              </w:rPr>
              <w:t>Internal Verifier:</w:t>
            </w:r>
          </w:p>
        </w:tc>
        <w:tc>
          <w:tcPr>
            <w:tcW w:w="2268" w:type="dxa"/>
          </w:tcPr>
          <w:p w14:paraId="25FD56AB" w14:textId="77777777" w:rsidR="00F3581A" w:rsidRPr="00B82B8A" w:rsidRDefault="00F3581A" w:rsidP="00F60427">
            <w:pPr>
              <w:spacing w:before="120" w:after="120"/>
              <w:jc w:val="both"/>
              <w:rPr>
                <w:rFonts w:ascii="Arial" w:hAnsi="Arial" w:cs="Arial"/>
                <w:bCs/>
                <w:sz w:val="22"/>
                <w:szCs w:val="22"/>
                <w:highlight w:val="lightGray"/>
              </w:rPr>
            </w:pPr>
          </w:p>
        </w:tc>
      </w:tr>
      <w:tr w:rsidR="00F3581A" w:rsidRPr="00A406E5" w14:paraId="1C46B526" w14:textId="77777777" w:rsidTr="00F3581A">
        <w:tc>
          <w:tcPr>
            <w:tcW w:w="2093" w:type="dxa"/>
            <w:shd w:val="pct15" w:color="auto" w:fill="auto"/>
          </w:tcPr>
          <w:p w14:paraId="2EE52AF6" w14:textId="77777777" w:rsidR="00F3581A" w:rsidRPr="00B82B8A" w:rsidRDefault="00F3581A" w:rsidP="00F60427">
            <w:pPr>
              <w:spacing w:before="120" w:after="120"/>
              <w:jc w:val="both"/>
              <w:rPr>
                <w:rFonts w:ascii="Arial" w:hAnsi="Arial" w:cs="Arial"/>
                <w:b/>
                <w:sz w:val="22"/>
                <w:szCs w:val="22"/>
                <w:highlight w:val="lightGray"/>
              </w:rPr>
            </w:pPr>
            <w:r w:rsidRPr="00B82B8A">
              <w:rPr>
                <w:rFonts w:ascii="Arial" w:hAnsi="Arial" w:cs="Arial"/>
                <w:b/>
                <w:sz w:val="22"/>
                <w:szCs w:val="22"/>
                <w:highlight w:val="lightGray"/>
              </w:rPr>
              <w:t>Assignment Title:</w:t>
            </w:r>
          </w:p>
        </w:tc>
        <w:tc>
          <w:tcPr>
            <w:tcW w:w="3293" w:type="dxa"/>
          </w:tcPr>
          <w:p w14:paraId="28ADF5EA" w14:textId="77777777" w:rsidR="00F3581A" w:rsidRPr="00B82B8A" w:rsidRDefault="00F3581A" w:rsidP="00F60427">
            <w:pPr>
              <w:spacing w:before="120" w:after="120"/>
              <w:jc w:val="both"/>
              <w:rPr>
                <w:rFonts w:ascii="Arial" w:hAnsi="Arial" w:cs="Arial"/>
                <w:bCs/>
                <w:sz w:val="22"/>
                <w:szCs w:val="22"/>
                <w:highlight w:val="lightGray"/>
              </w:rPr>
            </w:pPr>
            <w:r w:rsidRPr="00B82B8A">
              <w:rPr>
                <w:rFonts w:ascii="Arial" w:hAnsi="Arial" w:cs="Arial"/>
                <w:bCs/>
                <w:sz w:val="22"/>
                <w:szCs w:val="22"/>
                <w:highlight w:val="lightGray"/>
              </w:rPr>
              <w:t>Application Functionality Report</w:t>
            </w:r>
          </w:p>
        </w:tc>
        <w:tc>
          <w:tcPr>
            <w:tcW w:w="2268" w:type="dxa"/>
            <w:shd w:val="pct15" w:color="auto" w:fill="auto"/>
          </w:tcPr>
          <w:p w14:paraId="34BFD49F" w14:textId="77777777" w:rsidR="00F3581A" w:rsidRPr="00B82B8A" w:rsidRDefault="00F3581A" w:rsidP="00F60427">
            <w:pPr>
              <w:spacing w:before="120" w:after="120"/>
              <w:jc w:val="both"/>
              <w:rPr>
                <w:rFonts w:ascii="Arial" w:hAnsi="Arial" w:cs="Arial"/>
                <w:b/>
                <w:sz w:val="22"/>
                <w:szCs w:val="22"/>
                <w:highlight w:val="lightGray"/>
              </w:rPr>
            </w:pPr>
            <w:r w:rsidRPr="00B82B8A">
              <w:rPr>
                <w:rFonts w:ascii="Arial" w:hAnsi="Arial" w:cs="Arial"/>
                <w:b/>
                <w:sz w:val="22"/>
                <w:szCs w:val="22"/>
                <w:highlight w:val="lightGray"/>
              </w:rPr>
              <w:t>Word count (or equivalent):</w:t>
            </w:r>
          </w:p>
        </w:tc>
        <w:tc>
          <w:tcPr>
            <w:tcW w:w="2268" w:type="dxa"/>
          </w:tcPr>
          <w:p w14:paraId="3E4C9D98" w14:textId="77777777" w:rsidR="00F3581A" w:rsidRPr="00B82B8A" w:rsidRDefault="00F3581A" w:rsidP="00F60427">
            <w:pPr>
              <w:spacing w:before="120" w:after="120"/>
              <w:jc w:val="both"/>
              <w:rPr>
                <w:rFonts w:ascii="Arial" w:hAnsi="Arial" w:cs="Arial"/>
                <w:bCs/>
                <w:sz w:val="22"/>
                <w:szCs w:val="22"/>
                <w:highlight w:val="lightGray"/>
              </w:rPr>
            </w:pPr>
            <w:r w:rsidRPr="00B82B8A">
              <w:rPr>
                <w:rFonts w:ascii="Arial" w:hAnsi="Arial" w:cs="Arial"/>
                <w:bCs/>
                <w:sz w:val="22"/>
                <w:szCs w:val="22"/>
                <w:highlight w:val="lightGray"/>
              </w:rPr>
              <w:t>5000</w:t>
            </w:r>
          </w:p>
        </w:tc>
      </w:tr>
      <w:tr w:rsidR="00F3581A" w:rsidRPr="00A406E5" w14:paraId="2FFB170C" w14:textId="77777777" w:rsidTr="00F3581A">
        <w:tc>
          <w:tcPr>
            <w:tcW w:w="2093" w:type="dxa"/>
            <w:shd w:val="pct15" w:color="auto" w:fill="auto"/>
          </w:tcPr>
          <w:p w14:paraId="5FA03FFB" w14:textId="77777777" w:rsidR="00F3581A" w:rsidRPr="00B82B8A" w:rsidRDefault="00F3581A" w:rsidP="00F60427">
            <w:pPr>
              <w:spacing w:before="120" w:after="120"/>
              <w:jc w:val="both"/>
              <w:rPr>
                <w:rFonts w:ascii="Arial" w:hAnsi="Arial" w:cs="Arial"/>
                <w:b/>
                <w:sz w:val="22"/>
                <w:szCs w:val="22"/>
                <w:highlight w:val="lightGray"/>
              </w:rPr>
            </w:pPr>
            <w:r w:rsidRPr="00B82B8A">
              <w:rPr>
                <w:rFonts w:ascii="Arial" w:hAnsi="Arial" w:cs="Arial"/>
                <w:b/>
                <w:sz w:val="22"/>
                <w:szCs w:val="22"/>
                <w:highlight w:val="lightGray"/>
              </w:rPr>
              <w:t>Submission deadline:</w:t>
            </w:r>
          </w:p>
        </w:tc>
        <w:tc>
          <w:tcPr>
            <w:tcW w:w="3293" w:type="dxa"/>
            <w:shd w:val="clear" w:color="auto" w:fill="auto"/>
          </w:tcPr>
          <w:p w14:paraId="21C35D79" w14:textId="77777777" w:rsidR="00F3581A" w:rsidRPr="00B82B8A" w:rsidRDefault="00F3581A" w:rsidP="00F60427">
            <w:pPr>
              <w:spacing w:before="120" w:after="120"/>
              <w:jc w:val="both"/>
              <w:rPr>
                <w:rFonts w:ascii="Arial" w:hAnsi="Arial" w:cs="Arial"/>
                <w:bCs/>
                <w:sz w:val="22"/>
                <w:szCs w:val="22"/>
                <w:highlight w:val="lightGray"/>
              </w:rPr>
            </w:pPr>
            <w:r w:rsidRPr="00B82B8A">
              <w:rPr>
                <w:rFonts w:ascii="Arial" w:hAnsi="Arial" w:cs="Arial"/>
                <w:bCs/>
                <w:sz w:val="22"/>
                <w:szCs w:val="22"/>
                <w:highlight w:val="lightGray"/>
              </w:rPr>
              <w:t>11 March 2022</w:t>
            </w:r>
          </w:p>
        </w:tc>
        <w:tc>
          <w:tcPr>
            <w:tcW w:w="2268" w:type="dxa"/>
            <w:shd w:val="pct15" w:color="auto" w:fill="auto"/>
          </w:tcPr>
          <w:p w14:paraId="5EE5A3E7" w14:textId="77777777" w:rsidR="00F3581A" w:rsidRPr="00B82B8A" w:rsidRDefault="00F3581A" w:rsidP="00F60427">
            <w:pPr>
              <w:spacing w:before="120" w:after="120"/>
              <w:jc w:val="both"/>
              <w:rPr>
                <w:rFonts w:ascii="Arial" w:hAnsi="Arial" w:cs="Arial"/>
                <w:b/>
                <w:sz w:val="22"/>
                <w:szCs w:val="22"/>
                <w:highlight w:val="lightGray"/>
              </w:rPr>
            </w:pPr>
            <w:r w:rsidRPr="00B82B8A">
              <w:rPr>
                <w:rFonts w:ascii="Arial" w:hAnsi="Arial" w:cs="Arial"/>
                <w:b/>
                <w:sz w:val="22"/>
                <w:szCs w:val="22"/>
                <w:highlight w:val="lightGray"/>
              </w:rPr>
              <w:t>Return date of provisional marks &amp; written feedback:</w:t>
            </w:r>
          </w:p>
        </w:tc>
        <w:tc>
          <w:tcPr>
            <w:tcW w:w="2268" w:type="dxa"/>
          </w:tcPr>
          <w:p w14:paraId="2ACDB08F" w14:textId="77777777" w:rsidR="00F3581A" w:rsidRPr="00B82B8A" w:rsidRDefault="00F3581A" w:rsidP="00F60427">
            <w:pPr>
              <w:spacing w:before="120" w:after="120"/>
              <w:jc w:val="both"/>
              <w:rPr>
                <w:rFonts w:ascii="Arial" w:hAnsi="Arial" w:cs="Arial"/>
                <w:bCs/>
                <w:sz w:val="22"/>
                <w:szCs w:val="22"/>
                <w:highlight w:val="lightGray"/>
              </w:rPr>
            </w:pPr>
            <w:r w:rsidRPr="00B82B8A">
              <w:rPr>
                <w:rFonts w:ascii="Arial" w:hAnsi="Arial" w:cs="Arial"/>
                <w:bCs/>
                <w:sz w:val="22"/>
                <w:szCs w:val="22"/>
                <w:highlight w:val="lightGray"/>
              </w:rPr>
              <w:t>28 April 2022</w:t>
            </w:r>
          </w:p>
        </w:tc>
      </w:tr>
      <w:tr w:rsidR="00F3581A" w:rsidRPr="00A406E5" w14:paraId="64A2BCE5" w14:textId="77777777" w:rsidTr="00F3581A">
        <w:tc>
          <w:tcPr>
            <w:tcW w:w="2093" w:type="dxa"/>
            <w:shd w:val="pct15" w:color="auto" w:fill="auto"/>
          </w:tcPr>
          <w:p w14:paraId="4EAFEA92" w14:textId="77777777" w:rsidR="00F3581A" w:rsidRPr="00B82B8A" w:rsidRDefault="00F3581A" w:rsidP="00F60427">
            <w:pPr>
              <w:spacing w:before="120" w:after="120"/>
              <w:jc w:val="both"/>
              <w:rPr>
                <w:rFonts w:ascii="Arial" w:hAnsi="Arial" w:cs="Arial"/>
                <w:b/>
                <w:sz w:val="22"/>
                <w:szCs w:val="22"/>
                <w:highlight w:val="lightGray"/>
              </w:rPr>
            </w:pPr>
            <w:r w:rsidRPr="00B82B8A">
              <w:rPr>
                <w:rFonts w:ascii="Arial" w:hAnsi="Arial" w:cs="Arial"/>
                <w:b/>
                <w:sz w:val="22"/>
                <w:szCs w:val="22"/>
                <w:highlight w:val="lightGray"/>
              </w:rPr>
              <w:t>Submission method:</w:t>
            </w:r>
          </w:p>
        </w:tc>
        <w:tc>
          <w:tcPr>
            <w:tcW w:w="7829" w:type="dxa"/>
            <w:gridSpan w:val="3"/>
            <w:shd w:val="clear" w:color="auto" w:fill="auto"/>
          </w:tcPr>
          <w:p w14:paraId="4CDCC8E6" w14:textId="3E4CE1FE" w:rsidR="007C5260" w:rsidRPr="00B82B8A" w:rsidRDefault="005E35CA" w:rsidP="007C5260">
            <w:pPr>
              <w:rPr>
                <w:rFonts w:ascii="Arial" w:hAnsi="Arial" w:cs="Arial"/>
                <w:sz w:val="22"/>
                <w:szCs w:val="22"/>
                <w:highlight w:val="lightGray"/>
              </w:rPr>
            </w:pPr>
            <w:r w:rsidRPr="00B82B8A">
              <w:rPr>
                <w:rFonts w:ascii="Arial" w:hAnsi="Arial" w:cs="Arial"/>
                <w:sz w:val="22"/>
                <w:szCs w:val="22"/>
                <w:highlight w:val="lightGray"/>
              </w:rPr>
              <w:t>All written assessments</w:t>
            </w:r>
            <w:r w:rsidR="00F3581A" w:rsidRPr="00B82B8A">
              <w:rPr>
                <w:rFonts w:ascii="Arial" w:hAnsi="Arial" w:cs="Arial"/>
                <w:sz w:val="22"/>
                <w:szCs w:val="22"/>
                <w:highlight w:val="lightGray"/>
              </w:rPr>
              <w:t xml:space="preserve"> must be submitted via Turnitin unless otherwise instructed by the Lecturer.</w:t>
            </w:r>
          </w:p>
          <w:p w14:paraId="10C0FB79" w14:textId="77777777" w:rsidR="007C5260" w:rsidRPr="00B82B8A" w:rsidRDefault="007C5260" w:rsidP="007C5260">
            <w:pPr>
              <w:rPr>
                <w:rFonts w:ascii="Arial" w:hAnsi="Arial" w:cs="Arial"/>
                <w:sz w:val="22"/>
                <w:szCs w:val="22"/>
                <w:highlight w:val="lightGray"/>
              </w:rPr>
            </w:pPr>
          </w:p>
          <w:p w14:paraId="5D8F7C5C" w14:textId="4D13EEE7" w:rsidR="00F3581A" w:rsidRPr="00B82B8A" w:rsidRDefault="00F3581A" w:rsidP="007C5260">
            <w:pPr>
              <w:rPr>
                <w:rFonts w:ascii="Arial" w:hAnsi="Arial" w:cs="Arial"/>
                <w:b/>
                <w:sz w:val="22"/>
                <w:szCs w:val="22"/>
                <w:highlight w:val="lightGray"/>
              </w:rPr>
            </w:pPr>
            <w:r w:rsidRPr="00B82B8A">
              <w:rPr>
                <w:rFonts w:ascii="Arial" w:hAnsi="Arial" w:cs="Arial"/>
                <w:b/>
                <w:sz w:val="22"/>
                <w:szCs w:val="22"/>
                <w:highlight w:val="lightGray"/>
              </w:rPr>
              <w:t xml:space="preserve">Late submission of the assessment will result in a late penalty mark.  </w:t>
            </w:r>
            <w:r w:rsidRPr="00B82B8A">
              <w:rPr>
                <w:rFonts w:ascii="Arial" w:hAnsi="Arial" w:cs="Arial"/>
                <w:sz w:val="22"/>
                <w:szCs w:val="22"/>
                <w:highlight w:val="lightGray"/>
              </w:rPr>
              <w:t>Penalties for late submission: Up to one week late, maximum mark of 50%.  Over one week late, 0%.  Only the Extenuating Circumstances Panel may approve a change to submission dates.</w:t>
            </w:r>
          </w:p>
        </w:tc>
      </w:tr>
      <w:tr w:rsidR="00F3581A" w:rsidRPr="00A406E5" w14:paraId="56C104D0" w14:textId="77777777" w:rsidTr="00F3581A">
        <w:tc>
          <w:tcPr>
            <w:tcW w:w="2093" w:type="dxa"/>
            <w:shd w:val="pct15" w:color="auto" w:fill="auto"/>
          </w:tcPr>
          <w:p w14:paraId="52359779" w14:textId="77777777" w:rsidR="00F3581A" w:rsidRPr="00B82B8A" w:rsidRDefault="00F3581A" w:rsidP="00F60427">
            <w:pPr>
              <w:spacing w:before="120" w:after="120"/>
              <w:rPr>
                <w:rFonts w:ascii="Arial" w:hAnsi="Arial" w:cs="Arial"/>
                <w:b/>
                <w:sz w:val="22"/>
                <w:szCs w:val="22"/>
                <w:highlight w:val="lightGray"/>
              </w:rPr>
            </w:pPr>
            <w:r w:rsidRPr="00B82B8A">
              <w:rPr>
                <w:rFonts w:ascii="Arial" w:hAnsi="Arial" w:cs="Arial"/>
                <w:b/>
                <w:sz w:val="22"/>
                <w:szCs w:val="22"/>
                <w:highlight w:val="lightGray"/>
              </w:rPr>
              <w:t>Academic honesty / referencing:</w:t>
            </w:r>
          </w:p>
        </w:tc>
        <w:tc>
          <w:tcPr>
            <w:tcW w:w="7829" w:type="dxa"/>
            <w:gridSpan w:val="3"/>
            <w:shd w:val="clear" w:color="auto" w:fill="auto"/>
          </w:tcPr>
          <w:p w14:paraId="6D00E794" w14:textId="7C142CDD" w:rsidR="00F3581A" w:rsidRPr="00B82B8A" w:rsidRDefault="00F3581A" w:rsidP="00F60427">
            <w:pPr>
              <w:spacing w:before="120" w:after="120"/>
              <w:jc w:val="both"/>
              <w:rPr>
                <w:rFonts w:ascii="Arial" w:hAnsi="Arial" w:cs="Arial"/>
                <w:sz w:val="22"/>
                <w:szCs w:val="22"/>
                <w:highlight w:val="lightGray"/>
              </w:rPr>
            </w:pPr>
            <w:r w:rsidRPr="00B82B8A">
              <w:rPr>
                <w:rFonts w:ascii="Arial" w:hAnsi="Arial" w:cs="Arial"/>
                <w:sz w:val="22"/>
                <w:szCs w:val="22"/>
                <w:highlight w:val="lightGray"/>
              </w:rPr>
              <w:t xml:space="preserve">Academic honesty is required. In the main body of your </w:t>
            </w:r>
            <w:r w:rsidR="005E35CA" w:rsidRPr="00B82B8A">
              <w:rPr>
                <w:rFonts w:ascii="Arial" w:hAnsi="Arial" w:cs="Arial"/>
                <w:sz w:val="22"/>
                <w:szCs w:val="22"/>
                <w:highlight w:val="lightGray"/>
              </w:rPr>
              <w:t>submission,</w:t>
            </w:r>
            <w:r w:rsidRPr="00B82B8A">
              <w:rPr>
                <w:rFonts w:ascii="Arial" w:hAnsi="Arial" w:cs="Arial"/>
                <w:sz w:val="22"/>
                <w:szCs w:val="22"/>
                <w:highlight w:val="lightGray"/>
              </w:rPr>
              <w:t xml:space="preserve"> you must give credit to authors on whose research and ideas your work is based. Append to your submission a reference list that indicates the books, articles, etc. that you have used, </w:t>
            </w:r>
            <w:proofErr w:type="gramStart"/>
            <w:r w:rsidRPr="00B82B8A">
              <w:rPr>
                <w:rFonts w:ascii="Arial" w:hAnsi="Arial" w:cs="Arial"/>
                <w:sz w:val="22"/>
                <w:szCs w:val="22"/>
                <w:highlight w:val="lightGray"/>
              </w:rPr>
              <w:t>cited</w:t>
            </w:r>
            <w:proofErr w:type="gramEnd"/>
            <w:r w:rsidRPr="00B82B8A">
              <w:rPr>
                <w:rFonts w:ascii="Arial" w:hAnsi="Arial" w:cs="Arial"/>
                <w:sz w:val="22"/>
                <w:szCs w:val="22"/>
                <w:highlight w:val="lightGray"/>
              </w:rPr>
              <w:t xml:space="preserve"> or quoted in order to complete this </w:t>
            </w:r>
            <w:commentRangeStart w:id="0"/>
            <w:r w:rsidRPr="00B82B8A">
              <w:rPr>
                <w:rFonts w:ascii="Arial" w:hAnsi="Arial" w:cs="Arial"/>
                <w:sz w:val="22"/>
                <w:szCs w:val="22"/>
                <w:highlight w:val="lightGray"/>
              </w:rPr>
              <w:t>assessment</w:t>
            </w:r>
            <w:commentRangeEnd w:id="0"/>
            <w:r w:rsidR="00B82B8A" w:rsidRPr="00B82B8A">
              <w:rPr>
                <w:rStyle w:val="CommentReference"/>
                <w:highlight w:val="lightGray"/>
              </w:rPr>
              <w:commentReference w:id="0"/>
            </w:r>
            <w:r w:rsidRPr="00B82B8A">
              <w:rPr>
                <w:rFonts w:ascii="Arial" w:hAnsi="Arial" w:cs="Arial"/>
                <w:sz w:val="22"/>
                <w:szCs w:val="22"/>
                <w:highlight w:val="lightGray"/>
              </w:rPr>
              <w:t xml:space="preserve">.  </w:t>
            </w:r>
          </w:p>
        </w:tc>
      </w:tr>
    </w:tbl>
    <w:p w14:paraId="1A9863A4" w14:textId="0239E6D1" w:rsidR="009E40AB" w:rsidRDefault="009E40AB"/>
    <w:p w14:paraId="0732A047" w14:textId="3C3B7C11" w:rsidR="00F3581A" w:rsidRDefault="00F3581A"/>
    <w:tbl>
      <w:tblPr>
        <w:tblStyle w:val="TableGrid"/>
        <w:tblW w:w="0" w:type="auto"/>
        <w:tblInd w:w="-431" w:type="dxa"/>
        <w:tblLook w:val="04A0" w:firstRow="1" w:lastRow="0" w:firstColumn="1" w:lastColumn="0" w:noHBand="0" w:noVBand="1"/>
      </w:tblPr>
      <w:tblGrid>
        <w:gridCol w:w="2269"/>
        <w:gridCol w:w="7178"/>
      </w:tblGrid>
      <w:tr w:rsidR="00F3581A" w14:paraId="10780B00" w14:textId="77777777" w:rsidTr="00F3581A">
        <w:tc>
          <w:tcPr>
            <w:tcW w:w="2269" w:type="dxa"/>
          </w:tcPr>
          <w:p w14:paraId="3BE911AF" w14:textId="6C0D9476" w:rsidR="00F3581A" w:rsidRPr="00F3581A" w:rsidRDefault="00F3581A">
            <w:pPr>
              <w:rPr>
                <w:rFonts w:ascii="Arial" w:hAnsi="Arial" w:cs="Arial"/>
                <w:b/>
                <w:bCs/>
                <w:sz w:val="22"/>
                <w:szCs w:val="22"/>
              </w:rPr>
            </w:pPr>
            <w:r w:rsidRPr="00F3581A">
              <w:rPr>
                <w:rFonts w:ascii="Arial" w:hAnsi="Arial" w:cs="Arial"/>
                <w:b/>
                <w:bCs/>
                <w:sz w:val="22"/>
                <w:szCs w:val="22"/>
              </w:rPr>
              <w:t xml:space="preserve">Assignment Title </w:t>
            </w:r>
          </w:p>
        </w:tc>
        <w:tc>
          <w:tcPr>
            <w:tcW w:w="7178" w:type="dxa"/>
          </w:tcPr>
          <w:p w14:paraId="68F2F466" w14:textId="77777777" w:rsidR="00F3581A" w:rsidRDefault="00F3581A">
            <w:pPr>
              <w:rPr>
                <w:rFonts w:ascii="Arial" w:hAnsi="Arial" w:cs="Arial"/>
                <w:b/>
                <w:bCs/>
                <w:sz w:val="22"/>
                <w:szCs w:val="22"/>
              </w:rPr>
            </w:pPr>
            <w:r w:rsidRPr="00F3581A">
              <w:rPr>
                <w:rFonts w:ascii="Arial" w:hAnsi="Arial" w:cs="Arial"/>
                <w:b/>
                <w:bCs/>
                <w:sz w:val="22"/>
                <w:szCs w:val="22"/>
              </w:rPr>
              <w:t xml:space="preserve">Application Report Functionality </w:t>
            </w:r>
          </w:p>
          <w:p w14:paraId="775845BB" w14:textId="3138BE8D" w:rsidR="00E43948" w:rsidRPr="00F3581A" w:rsidRDefault="00E43948">
            <w:pPr>
              <w:rPr>
                <w:rFonts w:ascii="Arial" w:hAnsi="Arial" w:cs="Arial"/>
                <w:b/>
                <w:bCs/>
                <w:sz w:val="22"/>
                <w:szCs w:val="22"/>
              </w:rPr>
            </w:pPr>
          </w:p>
        </w:tc>
      </w:tr>
    </w:tbl>
    <w:p w14:paraId="7FEB80C4" w14:textId="038E8B75" w:rsidR="00CC3C8E" w:rsidRDefault="00CC3C8E" w:rsidP="00CC3C8E"/>
    <w:p w14:paraId="03E9DAF3" w14:textId="77777777" w:rsidR="00C94989" w:rsidRPr="00514AFA" w:rsidRDefault="00C94989" w:rsidP="00CC3C8E">
      <w:pPr>
        <w:rPr>
          <w:rFonts w:ascii="Arial" w:hAnsi="Arial" w:cs="Arial"/>
        </w:rPr>
      </w:pPr>
    </w:p>
    <w:p w14:paraId="0E88C9F8" w14:textId="2B170FCC" w:rsidR="00CC3C8E" w:rsidRPr="00514AFA" w:rsidRDefault="00C94989" w:rsidP="00CC3C8E">
      <w:pPr>
        <w:rPr>
          <w:rFonts w:ascii="Arial" w:hAnsi="Arial" w:cs="Arial"/>
        </w:rPr>
      </w:pPr>
      <w:r w:rsidRPr="00514AFA">
        <w:rPr>
          <w:rFonts w:ascii="Arial" w:hAnsi="Arial" w:cs="Arial"/>
        </w:rPr>
        <w:t xml:space="preserve">INTRODUCTION </w:t>
      </w:r>
    </w:p>
    <w:p w14:paraId="1B7ABA4D" w14:textId="77777777" w:rsidR="00C94989" w:rsidRDefault="00C94989" w:rsidP="00CC3C8E"/>
    <w:p w14:paraId="402EF020" w14:textId="77777777" w:rsidR="00EB432C" w:rsidRDefault="00064E99" w:rsidP="00CC3C8E">
      <w:pPr>
        <w:rPr>
          <w:rFonts w:ascii="Arial" w:hAnsi="Arial" w:cs="Arial"/>
        </w:rPr>
      </w:pPr>
      <w:commentRangeStart w:id="1"/>
      <w:r w:rsidRPr="0031332F">
        <w:rPr>
          <w:rFonts w:ascii="Arial" w:hAnsi="Arial" w:cs="Arial"/>
        </w:rPr>
        <w:t>ePCR</w:t>
      </w:r>
      <w:r w:rsidR="004F228F">
        <w:rPr>
          <w:rFonts w:ascii="Arial" w:hAnsi="Arial" w:cs="Arial"/>
        </w:rPr>
        <w:t xml:space="preserve">, electronic </w:t>
      </w:r>
      <w:r w:rsidRPr="0031332F">
        <w:rPr>
          <w:rFonts w:ascii="Arial" w:hAnsi="Arial" w:cs="Arial"/>
        </w:rPr>
        <w:t xml:space="preserve">Patient Clinical Record, </w:t>
      </w:r>
      <w:r w:rsidR="008925ED">
        <w:rPr>
          <w:rFonts w:ascii="Arial" w:hAnsi="Arial" w:cs="Arial"/>
        </w:rPr>
        <w:t xml:space="preserve">is </w:t>
      </w:r>
      <w:r w:rsidRPr="0031332F">
        <w:rPr>
          <w:rFonts w:ascii="Arial" w:hAnsi="Arial" w:cs="Arial"/>
        </w:rPr>
        <w:t xml:space="preserve">rolled out across Wales into </w:t>
      </w:r>
      <w:r w:rsidR="00EB432C">
        <w:rPr>
          <w:rFonts w:ascii="Arial" w:hAnsi="Arial" w:cs="Arial"/>
        </w:rPr>
        <w:t xml:space="preserve">Ambulance </w:t>
      </w:r>
      <w:r w:rsidRPr="0031332F">
        <w:rPr>
          <w:rFonts w:ascii="Arial" w:hAnsi="Arial" w:cs="Arial"/>
        </w:rPr>
        <w:t xml:space="preserve">conveyancing locations of </w:t>
      </w:r>
      <w:r w:rsidR="0031332F" w:rsidRPr="0031332F">
        <w:rPr>
          <w:rFonts w:ascii="Arial" w:hAnsi="Arial" w:cs="Arial"/>
        </w:rPr>
        <w:t xml:space="preserve">Wales and England </w:t>
      </w:r>
      <w:r w:rsidR="00F0447B">
        <w:rPr>
          <w:rFonts w:ascii="Arial" w:hAnsi="Arial" w:cs="Arial"/>
        </w:rPr>
        <w:t>General</w:t>
      </w:r>
      <w:r w:rsidR="0031332F" w:rsidRPr="0031332F">
        <w:rPr>
          <w:rFonts w:ascii="Arial" w:hAnsi="Arial" w:cs="Arial"/>
        </w:rPr>
        <w:t xml:space="preserve"> hospitals in relation to pan Wales Ambulance stations. </w:t>
      </w:r>
    </w:p>
    <w:p w14:paraId="3719131D" w14:textId="125F3A9E" w:rsidR="00F0447B" w:rsidRDefault="00491F35" w:rsidP="00CC3C8E">
      <w:pPr>
        <w:rPr>
          <w:rFonts w:ascii="Arial" w:hAnsi="Arial" w:cs="Arial"/>
        </w:rPr>
      </w:pPr>
      <w:r>
        <w:rPr>
          <w:rFonts w:ascii="Arial" w:hAnsi="Arial" w:cs="Arial"/>
        </w:rPr>
        <w:t xml:space="preserve">The </w:t>
      </w:r>
      <w:r w:rsidR="00F0447B">
        <w:rPr>
          <w:rFonts w:ascii="Arial" w:hAnsi="Arial" w:cs="Arial"/>
        </w:rPr>
        <w:t>purpose</w:t>
      </w:r>
      <w:r>
        <w:rPr>
          <w:rFonts w:ascii="Arial" w:hAnsi="Arial" w:cs="Arial"/>
        </w:rPr>
        <w:t xml:space="preserve"> of this solution being implemented </w:t>
      </w:r>
      <w:r w:rsidR="00A755DC">
        <w:rPr>
          <w:rFonts w:ascii="Arial" w:hAnsi="Arial" w:cs="Arial"/>
        </w:rPr>
        <w:t xml:space="preserve">is </w:t>
      </w:r>
      <w:proofErr w:type="gramStart"/>
      <w:r>
        <w:rPr>
          <w:rFonts w:ascii="Arial" w:hAnsi="Arial" w:cs="Arial"/>
        </w:rPr>
        <w:t>in order to</w:t>
      </w:r>
      <w:proofErr w:type="gramEnd"/>
      <w:r>
        <w:rPr>
          <w:rFonts w:ascii="Arial" w:hAnsi="Arial" w:cs="Arial"/>
        </w:rPr>
        <w:t xml:space="preserve"> enable and support the sharing of patient information</w:t>
      </w:r>
      <w:r w:rsidR="00F0447B">
        <w:rPr>
          <w:rFonts w:ascii="Arial" w:hAnsi="Arial" w:cs="Arial"/>
        </w:rPr>
        <w:t xml:space="preserve"> in the format of an Ambulance Care Summary record, which has only ever been possible historically, </w:t>
      </w:r>
      <w:r w:rsidR="00A755DC">
        <w:rPr>
          <w:rFonts w:ascii="Arial" w:hAnsi="Arial" w:cs="Arial"/>
        </w:rPr>
        <w:t xml:space="preserve">either via carbon copy (paper) or verbally by WAST Paramedics. The sharing of the information is </w:t>
      </w:r>
      <w:r w:rsidR="00AB589F">
        <w:rPr>
          <w:rFonts w:ascii="Arial" w:hAnsi="Arial" w:cs="Arial"/>
        </w:rPr>
        <w:t xml:space="preserve">provided to WAST </w:t>
      </w:r>
      <w:r w:rsidR="00A755DC">
        <w:rPr>
          <w:rFonts w:ascii="Arial" w:hAnsi="Arial" w:cs="Arial"/>
        </w:rPr>
        <w:t xml:space="preserve">not only intended for Emergency departments, assessment units and specialty areas, also secondary care clinicians who may see the patient </w:t>
      </w:r>
      <w:proofErr w:type="gramStart"/>
      <w:r w:rsidR="00A755DC">
        <w:rPr>
          <w:rFonts w:ascii="Arial" w:hAnsi="Arial" w:cs="Arial"/>
        </w:rPr>
        <w:t>later on</w:t>
      </w:r>
      <w:proofErr w:type="gramEnd"/>
      <w:r w:rsidR="00A755DC">
        <w:rPr>
          <w:rFonts w:ascii="Arial" w:hAnsi="Arial" w:cs="Arial"/>
        </w:rPr>
        <w:t xml:space="preserve"> in their treatment care pathway, also primary care, and third sector </w:t>
      </w:r>
      <w:r w:rsidR="004A6871">
        <w:rPr>
          <w:rFonts w:ascii="Arial" w:hAnsi="Arial" w:cs="Arial"/>
        </w:rPr>
        <w:t xml:space="preserve">parties such as Coroners and Police in the case of ROLE (Recognition of Life extinct). </w:t>
      </w:r>
      <w:r w:rsidR="00BF7CE8">
        <w:rPr>
          <w:rFonts w:ascii="Arial" w:hAnsi="Arial" w:cs="Arial"/>
        </w:rPr>
        <w:t>As stated in</w:t>
      </w:r>
      <w:r w:rsidR="0065708C">
        <w:rPr>
          <w:rFonts w:ascii="Arial" w:hAnsi="Arial" w:cs="Arial"/>
        </w:rPr>
        <w:t xml:space="preserve"> </w:t>
      </w:r>
      <w:r w:rsidR="0065708C">
        <w:rPr>
          <w:rStyle w:val="FootnoteReference"/>
          <w:rFonts w:ascii="Arial" w:hAnsi="Arial" w:cs="Arial"/>
        </w:rPr>
        <w:footnoteReference w:id="1"/>
      </w:r>
      <w:r w:rsidR="0065708C">
        <w:rPr>
          <w:rFonts w:ascii="Arial" w:hAnsi="Arial" w:cs="Arial"/>
        </w:rPr>
        <w:t xml:space="preserve"> The Topol Review </w:t>
      </w:r>
      <w:r w:rsidR="00864189">
        <w:rPr>
          <w:rFonts w:ascii="Arial" w:hAnsi="Arial" w:cs="Arial"/>
        </w:rPr>
        <w:t>and in answer to ‘As people live longer</w:t>
      </w:r>
      <w:r w:rsidR="00FF23B9">
        <w:rPr>
          <w:rFonts w:ascii="Arial" w:hAnsi="Arial" w:cs="Arial"/>
        </w:rPr>
        <w:t>, also with more long-term conditions there is an inexorable increase in the demand for healthcare’</w:t>
      </w:r>
      <w:r w:rsidR="0031412F">
        <w:rPr>
          <w:rFonts w:ascii="Arial" w:hAnsi="Arial" w:cs="Arial"/>
        </w:rPr>
        <w:t xml:space="preserve">. </w:t>
      </w:r>
      <w:r w:rsidR="000D7F93">
        <w:rPr>
          <w:rFonts w:ascii="Arial" w:hAnsi="Arial" w:cs="Arial"/>
        </w:rPr>
        <w:t xml:space="preserve">As documented by Eric Topol </w:t>
      </w:r>
      <w:r w:rsidR="0031412F">
        <w:rPr>
          <w:rFonts w:ascii="Arial" w:hAnsi="Arial" w:cs="Arial"/>
        </w:rPr>
        <w:t xml:space="preserve">‘The NHS </w:t>
      </w:r>
      <w:r w:rsidR="006F3708">
        <w:rPr>
          <w:rFonts w:ascii="Arial" w:hAnsi="Arial" w:cs="Arial"/>
        </w:rPr>
        <w:t xml:space="preserve">Long Term Plan identifies </w:t>
      </w:r>
      <w:r w:rsidR="00F255B2">
        <w:rPr>
          <w:rFonts w:ascii="Arial" w:hAnsi="Arial" w:cs="Arial"/>
        </w:rPr>
        <w:t xml:space="preserve">the need for more healthcare </w:t>
      </w:r>
      <w:r w:rsidR="0049046C">
        <w:rPr>
          <w:rFonts w:ascii="Arial" w:hAnsi="Arial" w:cs="Arial"/>
        </w:rPr>
        <w:t>workers to respond to an increasing demand</w:t>
      </w:r>
      <w:r w:rsidR="00D7518D">
        <w:rPr>
          <w:rFonts w:ascii="Arial" w:hAnsi="Arial" w:cs="Arial"/>
        </w:rPr>
        <w:t>’.</w:t>
      </w:r>
      <w:r w:rsidR="0049046C">
        <w:rPr>
          <w:rFonts w:ascii="Arial" w:hAnsi="Arial" w:cs="Arial"/>
        </w:rPr>
        <w:t xml:space="preserve"> </w:t>
      </w:r>
      <w:r w:rsidR="00D7518D">
        <w:rPr>
          <w:rFonts w:ascii="Arial" w:hAnsi="Arial" w:cs="Arial"/>
        </w:rPr>
        <w:t>Digital technologies</w:t>
      </w:r>
      <w:r w:rsidR="0049046C">
        <w:rPr>
          <w:rFonts w:ascii="Arial" w:hAnsi="Arial" w:cs="Arial"/>
        </w:rPr>
        <w:t xml:space="preserve"> </w:t>
      </w:r>
      <w:r w:rsidR="00BA050F">
        <w:rPr>
          <w:rFonts w:ascii="Arial" w:hAnsi="Arial" w:cs="Arial"/>
        </w:rPr>
        <w:t xml:space="preserve">should be seen as a new means of </w:t>
      </w:r>
      <w:r w:rsidR="00D159E5">
        <w:rPr>
          <w:rFonts w:ascii="Arial" w:hAnsi="Arial" w:cs="Arial"/>
        </w:rPr>
        <w:t xml:space="preserve">approach for providing </w:t>
      </w:r>
      <w:r w:rsidR="00D7518D">
        <w:rPr>
          <w:rFonts w:ascii="Arial" w:hAnsi="Arial" w:cs="Arial"/>
        </w:rPr>
        <w:t xml:space="preserve">and supporting the healthcare challenges. </w:t>
      </w:r>
    </w:p>
    <w:p w14:paraId="111DCFB0" w14:textId="77777777" w:rsidR="00F0447B" w:rsidRDefault="00F0447B" w:rsidP="00CC3C8E">
      <w:pPr>
        <w:rPr>
          <w:rFonts w:ascii="Arial" w:hAnsi="Arial" w:cs="Arial"/>
        </w:rPr>
      </w:pPr>
    </w:p>
    <w:p w14:paraId="55E6114B" w14:textId="40FF77FA" w:rsidR="00357B45" w:rsidRDefault="006E0530" w:rsidP="00CC3C8E">
      <w:pPr>
        <w:rPr>
          <w:rFonts w:ascii="Arial" w:hAnsi="Arial" w:cs="Arial"/>
          <w:color w:val="000000" w:themeColor="text1"/>
        </w:rPr>
      </w:pPr>
      <w:r>
        <w:rPr>
          <w:rFonts w:ascii="Arial" w:hAnsi="Arial" w:cs="Arial"/>
        </w:rPr>
        <w:lastRenderedPageBreak/>
        <w:t xml:space="preserve">The </w:t>
      </w:r>
      <w:r w:rsidR="00DD0F40">
        <w:rPr>
          <w:rFonts w:ascii="Arial" w:hAnsi="Arial" w:cs="Arial"/>
        </w:rPr>
        <w:t>functional design</w:t>
      </w:r>
      <w:r>
        <w:rPr>
          <w:rFonts w:ascii="Arial" w:hAnsi="Arial" w:cs="Arial"/>
        </w:rPr>
        <w:t xml:space="preserve"> </w:t>
      </w:r>
      <w:r w:rsidR="00F0447B">
        <w:rPr>
          <w:rFonts w:ascii="Arial" w:hAnsi="Arial" w:cs="Arial"/>
        </w:rPr>
        <w:t>for the</w:t>
      </w:r>
      <w:r>
        <w:rPr>
          <w:rFonts w:ascii="Arial" w:hAnsi="Arial" w:cs="Arial"/>
        </w:rPr>
        <w:t xml:space="preserve"> solution </w:t>
      </w:r>
      <w:r w:rsidR="00F0447B">
        <w:rPr>
          <w:rFonts w:ascii="Arial" w:hAnsi="Arial" w:cs="Arial"/>
        </w:rPr>
        <w:t>is</w:t>
      </w:r>
      <w:r w:rsidR="00182CE9">
        <w:rPr>
          <w:rFonts w:ascii="Arial" w:hAnsi="Arial" w:cs="Arial"/>
        </w:rPr>
        <w:t xml:space="preserve"> to smoothly link, by allowing interfacing </w:t>
      </w:r>
      <w:r w:rsidR="00A03A14" w:rsidRPr="00990227">
        <w:rPr>
          <w:rFonts w:ascii="Arial" w:hAnsi="Arial" w:cs="Arial"/>
          <w:color w:val="000000" w:themeColor="text1"/>
        </w:rPr>
        <w:t xml:space="preserve">of the main </w:t>
      </w:r>
      <w:r w:rsidR="00336489" w:rsidRPr="00990227">
        <w:rPr>
          <w:rFonts w:ascii="Arial" w:hAnsi="Arial" w:cs="Arial"/>
          <w:color w:val="000000" w:themeColor="text1"/>
        </w:rPr>
        <w:t xml:space="preserve">record solution </w:t>
      </w:r>
      <w:r w:rsidR="00F0447B" w:rsidRPr="00990227">
        <w:rPr>
          <w:rFonts w:ascii="Arial" w:hAnsi="Arial" w:cs="Arial"/>
          <w:color w:val="000000" w:themeColor="text1"/>
        </w:rPr>
        <w:t xml:space="preserve">TerraPACE </w:t>
      </w:r>
      <w:r w:rsidR="00336489" w:rsidRPr="00990227">
        <w:rPr>
          <w:rFonts w:ascii="Arial" w:hAnsi="Arial" w:cs="Arial"/>
          <w:color w:val="000000" w:themeColor="text1"/>
        </w:rPr>
        <w:t xml:space="preserve">with </w:t>
      </w:r>
      <w:r w:rsidR="009C0DC1" w:rsidRPr="00990227">
        <w:rPr>
          <w:rFonts w:ascii="Arial" w:hAnsi="Arial" w:cs="Arial"/>
          <w:color w:val="000000" w:themeColor="text1"/>
        </w:rPr>
        <w:t xml:space="preserve">other related national systems, for example allowing validation of the Welsh Demographic Service (WDS) </w:t>
      </w:r>
      <w:r w:rsidR="00EA6336" w:rsidRPr="00990227">
        <w:rPr>
          <w:rFonts w:ascii="Arial" w:hAnsi="Arial" w:cs="Arial"/>
          <w:color w:val="000000" w:themeColor="text1"/>
        </w:rPr>
        <w:t xml:space="preserve">and where this </w:t>
      </w:r>
      <w:r w:rsidR="00DD0F40" w:rsidRPr="00990227">
        <w:rPr>
          <w:rFonts w:ascii="Arial" w:hAnsi="Arial" w:cs="Arial"/>
          <w:color w:val="000000" w:themeColor="text1"/>
        </w:rPr>
        <w:t xml:space="preserve">national </w:t>
      </w:r>
      <w:r w:rsidR="00EA6336" w:rsidRPr="00990227">
        <w:rPr>
          <w:rFonts w:ascii="Arial" w:hAnsi="Arial" w:cs="Arial"/>
          <w:color w:val="000000" w:themeColor="text1"/>
        </w:rPr>
        <w:t xml:space="preserve">system maintains the patient demographics, including NHS number </w:t>
      </w:r>
      <w:r w:rsidR="007D0317" w:rsidRPr="00990227">
        <w:rPr>
          <w:rFonts w:ascii="Arial" w:hAnsi="Arial" w:cs="Arial"/>
          <w:color w:val="000000" w:themeColor="text1"/>
        </w:rPr>
        <w:t xml:space="preserve">as the main source of truth data related to All Wales patients. </w:t>
      </w:r>
    </w:p>
    <w:p w14:paraId="23AA8C1C" w14:textId="2A0069AE" w:rsidR="00874368" w:rsidRPr="00990227" w:rsidRDefault="00874368" w:rsidP="00CC3C8E">
      <w:pPr>
        <w:rPr>
          <w:rFonts w:ascii="Arial" w:hAnsi="Arial" w:cs="Arial"/>
          <w:color w:val="FF0000"/>
        </w:rPr>
      </w:pPr>
      <w:r>
        <w:rPr>
          <w:rFonts w:ascii="Arial" w:hAnsi="Arial" w:cs="Arial"/>
          <w:color w:val="000000" w:themeColor="text1"/>
        </w:rPr>
        <w:t>Once</w:t>
      </w:r>
      <w:r w:rsidR="000A31C8">
        <w:rPr>
          <w:rFonts w:ascii="Arial" w:hAnsi="Arial" w:cs="Arial"/>
          <w:color w:val="000000" w:themeColor="text1"/>
        </w:rPr>
        <w:t>,</w:t>
      </w:r>
      <w:r>
        <w:rPr>
          <w:rFonts w:ascii="Arial" w:hAnsi="Arial" w:cs="Arial"/>
          <w:color w:val="000000" w:themeColor="text1"/>
        </w:rPr>
        <w:t xml:space="preserve"> </w:t>
      </w:r>
      <w:r w:rsidR="000A31C8">
        <w:rPr>
          <w:rFonts w:ascii="Arial" w:hAnsi="Arial" w:cs="Arial"/>
          <w:color w:val="000000" w:themeColor="text1"/>
        </w:rPr>
        <w:t xml:space="preserve">and during </w:t>
      </w:r>
      <w:r>
        <w:rPr>
          <w:rFonts w:ascii="Arial" w:hAnsi="Arial" w:cs="Arial"/>
          <w:color w:val="000000" w:themeColor="text1"/>
        </w:rPr>
        <w:t>implement</w:t>
      </w:r>
      <w:r w:rsidR="00797988">
        <w:rPr>
          <w:rFonts w:ascii="Arial" w:hAnsi="Arial" w:cs="Arial"/>
          <w:color w:val="000000" w:themeColor="text1"/>
        </w:rPr>
        <w:t xml:space="preserve">ation of ePCR </w:t>
      </w:r>
      <w:r>
        <w:rPr>
          <w:rFonts w:ascii="Arial" w:hAnsi="Arial" w:cs="Arial"/>
          <w:color w:val="000000" w:themeColor="text1"/>
        </w:rPr>
        <w:t>across All WAST User</w:t>
      </w:r>
      <w:r w:rsidR="00E95501">
        <w:rPr>
          <w:rFonts w:ascii="Arial" w:hAnsi="Arial" w:cs="Arial"/>
          <w:color w:val="000000" w:themeColor="text1"/>
        </w:rPr>
        <w:t>s</w:t>
      </w:r>
      <w:r>
        <w:rPr>
          <w:rFonts w:ascii="Arial" w:hAnsi="Arial" w:cs="Arial"/>
          <w:color w:val="000000" w:themeColor="text1"/>
        </w:rPr>
        <w:t xml:space="preserve"> </w:t>
      </w:r>
      <w:r w:rsidR="00E95501">
        <w:rPr>
          <w:rFonts w:ascii="Arial" w:hAnsi="Arial" w:cs="Arial"/>
          <w:color w:val="000000" w:themeColor="text1"/>
        </w:rPr>
        <w:t>and</w:t>
      </w:r>
      <w:r>
        <w:rPr>
          <w:rFonts w:ascii="Arial" w:hAnsi="Arial" w:cs="Arial"/>
          <w:color w:val="000000" w:themeColor="text1"/>
        </w:rPr>
        <w:t xml:space="preserve"> Pan Wales Hospital locations, the business change w</w:t>
      </w:r>
      <w:r w:rsidR="00E95501">
        <w:rPr>
          <w:rFonts w:ascii="Arial" w:hAnsi="Arial" w:cs="Arial"/>
          <w:color w:val="000000" w:themeColor="text1"/>
        </w:rPr>
        <w:t>ill</w:t>
      </w:r>
      <w:r w:rsidR="000A31C8">
        <w:rPr>
          <w:rFonts w:ascii="Arial" w:hAnsi="Arial" w:cs="Arial"/>
          <w:color w:val="000000" w:themeColor="text1"/>
        </w:rPr>
        <w:t xml:space="preserve"> be captured</w:t>
      </w:r>
      <w:r w:rsidR="00797988">
        <w:rPr>
          <w:rFonts w:ascii="Arial" w:hAnsi="Arial" w:cs="Arial"/>
          <w:color w:val="000000" w:themeColor="text1"/>
        </w:rPr>
        <w:t>, and compared with the perceived benefits outlined within the Business case.</w:t>
      </w:r>
    </w:p>
    <w:p w14:paraId="0111B5AD" w14:textId="77777777" w:rsidR="00357B45" w:rsidRDefault="00357B45" w:rsidP="00CC3C8E">
      <w:pPr>
        <w:rPr>
          <w:rFonts w:ascii="Arial" w:hAnsi="Arial" w:cs="Arial"/>
        </w:rPr>
      </w:pPr>
    </w:p>
    <w:p w14:paraId="76D440D7" w14:textId="47C86E1E" w:rsidR="00DE3157" w:rsidRDefault="00DE3157" w:rsidP="00CC3C8E">
      <w:pPr>
        <w:rPr>
          <w:rFonts w:ascii="Arial" w:hAnsi="Arial" w:cs="Arial"/>
        </w:rPr>
      </w:pPr>
    </w:p>
    <w:p w14:paraId="6F355208" w14:textId="2EC5E133" w:rsidR="00DE3157" w:rsidRDefault="00DE3157" w:rsidP="00CC3C8E">
      <w:pPr>
        <w:rPr>
          <w:rFonts w:ascii="Arial" w:hAnsi="Arial" w:cs="Arial"/>
        </w:rPr>
      </w:pPr>
      <w:r>
        <w:rPr>
          <w:rFonts w:ascii="Arial" w:hAnsi="Arial" w:cs="Arial"/>
        </w:rPr>
        <w:t>METHOD</w:t>
      </w:r>
      <w:r w:rsidR="00AD05F4">
        <w:rPr>
          <w:rFonts w:ascii="Arial" w:hAnsi="Arial" w:cs="Arial"/>
        </w:rPr>
        <w:t xml:space="preserve"> </w:t>
      </w:r>
    </w:p>
    <w:p w14:paraId="27576963" w14:textId="77777777" w:rsidR="00132FF2" w:rsidRDefault="00132FF2" w:rsidP="00CC3C8E">
      <w:pPr>
        <w:rPr>
          <w:sz w:val="24"/>
          <w:szCs w:val="24"/>
          <w:lang w:val="en"/>
        </w:rPr>
      </w:pPr>
    </w:p>
    <w:p w14:paraId="0A1C91CA" w14:textId="7EE89C93" w:rsidR="00866981" w:rsidRDefault="00C4420D" w:rsidP="00CC3C8E">
      <w:pPr>
        <w:rPr>
          <w:rFonts w:ascii="Arial" w:hAnsi="Arial" w:cs="Arial"/>
        </w:rPr>
      </w:pPr>
      <w:r w:rsidRPr="00C4420D">
        <w:rPr>
          <w:rFonts w:ascii="Arial" w:hAnsi="Arial" w:cs="Arial"/>
        </w:rPr>
        <w:t xml:space="preserve">How </w:t>
      </w:r>
      <w:r w:rsidRPr="009F2C32">
        <w:rPr>
          <w:rFonts w:ascii="Arial" w:hAnsi="Arial" w:cs="Arial"/>
          <w:b/>
          <w:bCs/>
        </w:rPr>
        <w:t>FITT</w:t>
      </w:r>
      <w:r w:rsidRPr="00C4420D">
        <w:rPr>
          <w:rFonts w:ascii="Arial" w:hAnsi="Arial" w:cs="Arial"/>
        </w:rPr>
        <w:t xml:space="preserve"> framework applies to the ePCR solution, functional </w:t>
      </w:r>
      <w:r w:rsidR="008A37D5" w:rsidRPr="00C4420D">
        <w:rPr>
          <w:rFonts w:ascii="Arial" w:hAnsi="Arial" w:cs="Arial"/>
        </w:rPr>
        <w:t>design,</w:t>
      </w:r>
      <w:r w:rsidRPr="00C4420D">
        <w:rPr>
          <w:rFonts w:ascii="Arial" w:hAnsi="Arial" w:cs="Arial"/>
        </w:rPr>
        <w:t xml:space="preserve"> and specification. </w:t>
      </w:r>
      <w:r>
        <w:rPr>
          <w:rFonts w:ascii="Arial" w:hAnsi="Arial" w:cs="Arial"/>
        </w:rPr>
        <w:t xml:space="preserve">FITT </w:t>
      </w:r>
      <w:r w:rsidR="00ED3B3A">
        <w:rPr>
          <w:rFonts w:ascii="Arial" w:hAnsi="Arial" w:cs="Arial"/>
        </w:rPr>
        <w:t>highlights the relationship between</w:t>
      </w:r>
      <w:r w:rsidR="00ED3B3A" w:rsidRPr="009F2C32">
        <w:rPr>
          <w:rFonts w:ascii="Arial" w:hAnsi="Arial" w:cs="Arial"/>
          <w:b/>
          <w:bCs/>
        </w:rPr>
        <w:t xml:space="preserve"> </w:t>
      </w:r>
      <w:r w:rsidR="009F2C32">
        <w:rPr>
          <w:rFonts w:ascii="Arial" w:hAnsi="Arial" w:cs="Arial"/>
          <w:b/>
          <w:bCs/>
        </w:rPr>
        <w:t>‘</w:t>
      </w:r>
      <w:r w:rsidR="00ED3B3A" w:rsidRPr="009F2C32">
        <w:rPr>
          <w:rFonts w:ascii="Arial" w:hAnsi="Arial" w:cs="Arial"/>
          <w:b/>
          <w:bCs/>
        </w:rPr>
        <w:t>Individual</w:t>
      </w:r>
      <w:r w:rsidR="009F2C32">
        <w:rPr>
          <w:rFonts w:ascii="Arial" w:hAnsi="Arial" w:cs="Arial"/>
          <w:b/>
          <w:bCs/>
        </w:rPr>
        <w:t>’</w:t>
      </w:r>
      <w:r w:rsidR="00ED3B3A">
        <w:rPr>
          <w:rFonts w:ascii="Arial" w:hAnsi="Arial" w:cs="Arial"/>
        </w:rPr>
        <w:t xml:space="preserve"> (all ePCR Users)</w:t>
      </w:r>
      <w:r w:rsidR="00FB0578">
        <w:rPr>
          <w:rFonts w:ascii="Arial" w:hAnsi="Arial" w:cs="Arial"/>
        </w:rPr>
        <w:t xml:space="preserve">, where </w:t>
      </w:r>
      <w:r w:rsidR="00AF168C">
        <w:rPr>
          <w:rFonts w:ascii="Arial" w:hAnsi="Arial" w:cs="Arial"/>
        </w:rPr>
        <w:t xml:space="preserve">individuals are required </w:t>
      </w:r>
      <w:r w:rsidR="000E0CF5">
        <w:rPr>
          <w:rFonts w:ascii="Arial" w:hAnsi="Arial" w:cs="Arial"/>
        </w:rPr>
        <w:t>t</w:t>
      </w:r>
      <w:r w:rsidR="00AF168C">
        <w:rPr>
          <w:rFonts w:ascii="Arial" w:hAnsi="Arial" w:cs="Arial"/>
        </w:rPr>
        <w:t xml:space="preserve">o </w:t>
      </w:r>
      <w:r w:rsidR="00AF168C" w:rsidRPr="00A663D9">
        <w:rPr>
          <w:rFonts w:ascii="Arial" w:hAnsi="Arial" w:cs="Arial"/>
        </w:rPr>
        <w:t xml:space="preserve">capture data and information related to our patients, daily </w:t>
      </w:r>
      <w:r w:rsidR="008A37D5" w:rsidRPr="00A663D9">
        <w:rPr>
          <w:rFonts w:ascii="Arial" w:hAnsi="Arial" w:cs="Arial"/>
        </w:rPr>
        <w:t>to</w:t>
      </w:r>
      <w:r w:rsidR="00AF168C" w:rsidRPr="00A663D9">
        <w:rPr>
          <w:rFonts w:ascii="Arial" w:hAnsi="Arial" w:cs="Arial"/>
        </w:rPr>
        <w:t xml:space="preserve"> share this, and created as forming part of the overall patient clinical record, for the purpose. </w:t>
      </w:r>
    </w:p>
    <w:p w14:paraId="7F9BCF42" w14:textId="77777777" w:rsidR="00606819" w:rsidRDefault="00606819" w:rsidP="00CC3C8E">
      <w:pPr>
        <w:rPr>
          <w:rFonts w:ascii="Arial" w:hAnsi="Arial" w:cs="Arial"/>
        </w:rPr>
      </w:pPr>
      <w:r>
        <w:rPr>
          <w:rFonts w:ascii="Arial" w:hAnsi="Arial" w:cs="Arial"/>
        </w:rPr>
        <w:t>The same</w:t>
      </w:r>
      <w:r w:rsidR="00F75F47">
        <w:rPr>
          <w:rFonts w:ascii="Arial" w:hAnsi="Arial" w:cs="Arial"/>
        </w:rPr>
        <w:t xml:space="preserve">, as identified by Kouroubali </w:t>
      </w:r>
      <w:r w:rsidR="00F75F47">
        <w:rPr>
          <w:rStyle w:val="FootnoteReference"/>
          <w:rFonts w:ascii="Arial" w:hAnsi="Arial" w:cs="Arial"/>
        </w:rPr>
        <w:footnoteReference w:id="2"/>
      </w:r>
      <w:r w:rsidR="00A663D9" w:rsidRPr="00A663D9">
        <w:rPr>
          <w:rFonts w:ascii="Arial" w:hAnsi="Arial" w:cs="Arial"/>
          <w:color w:val="2E2E2E"/>
        </w:rPr>
        <w:t>the idea that IT adoption in a clinical environment depends on the fit between the attributes of the individual users (e.g. computer anxiety, motivation), attributes of the technology (e.g. usability, functionality, performance), and attributes of the clinical tasks and processes (e.g. organi</w:t>
      </w:r>
      <w:r>
        <w:rPr>
          <w:rFonts w:ascii="Arial" w:hAnsi="Arial" w:cs="Arial"/>
          <w:color w:val="2E2E2E"/>
        </w:rPr>
        <w:t>s</w:t>
      </w:r>
      <w:r w:rsidR="00A663D9" w:rsidRPr="00A663D9">
        <w:rPr>
          <w:rFonts w:ascii="Arial" w:hAnsi="Arial" w:cs="Arial"/>
          <w:color w:val="2E2E2E"/>
        </w:rPr>
        <w:t>ation, task complexity)</w:t>
      </w:r>
      <w:r>
        <w:rPr>
          <w:rFonts w:ascii="Arial" w:hAnsi="Arial" w:cs="Arial"/>
          <w:color w:val="2E2E2E"/>
        </w:rPr>
        <w:t>, t</w:t>
      </w:r>
      <w:r w:rsidR="000E0CF5">
        <w:rPr>
          <w:rFonts w:ascii="Arial" w:hAnsi="Arial" w:cs="Arial"/>
        </w:rPr>
        <w:t xml:space="preserve">his information is required to be clear (readable) and specific to the treatment required, not only this, for informing further treatment within the care pathway. </w:t>
      </w:r>
    </w:p>
    <w:p w14:paraId="414DC9A5" w14:textId="1ED42A8D" w:rsidR="00C4420D" w:rsidRDefault="009F2C32" w:rsidP="00CC3C8E">
      <w:pPr>
        <w:rPr>
          <w:rFonts w:ascii="Arial" w:hAnsi="Arial" w:cs="Arial"/>
        </w:rPr>
      </w:pPr>
      <w:r>
        <w:rPr>
          <w:rFonts w:ascii="Arial" w:hAnsi="Arial" w:cs="Arial"/>
        </w:rPr>
        <w:t xml:space="preserve">This relates to the </w:t>
      </w:r>
      <w:r w:rsidRPr="009F2C32">
        <w:rPr>
          <w:rFonts w:ascii="Arial" w:hAnsi="Arial" w:cs="Arial"/>
          <w:b/>
          <w:bCs/>
        </w:rPr>
        <w:t>‘Task’</w:t>
      </w:r>
      <w:r w:rsidR="00B934D5">
        <w:rPr>
          <w:rFonts w:ascii="Arial" w:hAnsi="Arial" w:cs="Arial"/>
          <w:b/>
          <w:bCs/>
        </w:rPr>
        <w:t xml:space="preserve">. </w:t>
      </w:r>
      <w:r w:rsidR="00B934D5" w:rsidRPr="00B934D5">
        <w:rPr>
          <w:rFonts w:ascii="Arial" w:hAnsi="Arial" w:cs="Arial"/>
        </w:rPr>
        <w:t>This</w:t>
      </w:r>
      <w:r w:rsidR="00B934D5">
        <w:rPr>
          <w:rFonts w:ascii="Arial" w:hAnsi="Arial" w:cs="Arial"/>
        </w:rPr>
        <w:t xml:space="preserve"> also happens </w:t>
      </w:r>
      <w:proofErr w:type="gramStart"/>
      <w:r w:rsidR="00B934D5">
        <w:rPr>
          <w:rFonts w:ascii="Arial" w:hAnsi="Arial" w:cs="Arial"/>
        </w:rPr>
        <w:t>on a daily basis</w:t>
      </w:r>
      <w:proofErr w:type="gramEnd"/>
      <w:r w:rsidR="00B934D5">
        <w:rPr>
          <w:rFonts w:ascii="Arial" w:hAnsi="Arial" w:cs="Arial"/>
        </w:rPr>
        <w:t xml:space="preserve">, </w:t>
      </w:r>
      <w:r w:rsidR="00567B22">
        <w:rPr>
          <w:rFonts w:ascii="Arial" w:hAnsi="Arial" w:cs="Arial"/>
        </w:rPr>
        <w:t xml:space="preserve">the task carried out and performed </w:t>
      </w:r>
      <w:r w:rsidR="00F808A7">
        <w:rPr>
          <w:rFonts w:ascii="Arial" w:hAnsi="Arial" w:cs="Arial"/>
        </w:rPr>
        <w:t xml:space="preserve">by the individual/s </w:t>
      </w:r>
      <w:r w:rsidR="00567B22">
        <w:rPr>
          <w:rFonts w:ascii="Arial" w:hAnsi="Arial" w:cs="Arial"/>
        </w:rPr>
        <w:t xml:space="preserve">to capture this data and inform </w:t>
      </w:r>
      <w:r w:rsidR="009F5797">
        <w:rPr>
          <w:rFonts w:ascii="Arial" w:hAnsi="Arial" w:cs="Arial"/>
        </w:rPr>
        <w:t xml:space="preserve">diagnosis and treatment </w:t>
      </w:r>
      <w:r w:rsidR="00567B22">
        <w:rPr>
          <w:rFonts w:ascii="Arial" w:hAnsi="Arial" w:cs="Arial"/>
        </w:rPr>
        <w:t xml:space="preserve">decisions </w:t>
      </w:r>
      <w:r w:rsidR="004D202A">
        <w:rPr>
          <w:rFonts w:ascii="Arial" w:hAnsi="Arial" w:cs="Arial"/>
        </w:rPr>
        <w:t>e.g.,</w:t>
      </w:r>
      <w:r w:rsidR="00567B22">
        <w:rPr>
          <w:rFonts w:ascii="Arial" w:hAnsi="Arial" w:cs="Arial"/>
        </w:rPr>
        <w:t xml:space="preserve"> the decision to convey. </w:t>
      </w:r>
      <w:r w:rsidR="009F5797">
        <w:rPr>
          <w:rFonts w:ascii="Arial" w:hAnsi="Arial" w:cs="Arial"/>
        </w:rPr>
        <w:t>Individuals are required to understand how to input the data, as part of the task</w:t>
      </w:r>
      <w:r w:rsidR="0051385A">
        <w:rPr>
          <w:rFonts w:ascii="Arial" w:hAnsi="Arial" w:cs="Arial"/>
        </w:rPr>
        <w:t xml:space="preserve"> (published training, self trained) and</w:t>
      </w:r>
      <w:r w:rsidR="009F5797">
        <w:rPr>
          <w:rFonts w:ascii="Arial" w:hAnsi="Arial" w:cs="Arial"/>
        </w:rPr>
        <w:t xml:space="preserve"> how this is fed through to </w:t>
      </w:r>
      <w:r w:rsidR="004A666F">
        <w:rPr>
          <w:rFonts w:ascii="Arial" w:hAnsi="Arial" w:cs="Arial"/>
        </w:rPr>
        <w:t>other clinicians and how this is audited</w:t>
      </w:r>
      <w:r w:rsidR="006C0ECF">
        <w:rPr>
          <w:rFonts w:ascii="Arial" w:hAnsi="Arial" w:cs="Arial"/>
        </w:rPr>
        <w:t xml:space="preserve"> (clinical audit teams/individuals)</w:t>
      </w:r>
      <w:r w:rsidR="004A666F">
        <w:rPr>
          <w:rFonts w:ascii="Arial" w:hAnsi="Arial" w:cs="Arial"/>
        </w:rPr>
        <w:t xml:space="preserve"> and reported on</w:t>
      </w:r>
      <w:r w:rsidR="006C0ECF">
        <w:rPr>
          <w:rFonts w:ascii="Arial" w:hAnsi="Arial" w:cs="Arial"/>
        </w:rPr>
        <w:t xml:space="preserve"> (ambulance quality indicators). </w:t>
      </w:r>
    </w:p>
    <w:p w14:paraId="02AC1E93" w14:textId="2B8EAB09" w:rsidR="000570B9" w:rsidRDefault="000570B9" w:rsidP="00CC3C8E">
      <w:pPr>
        <w:rPr>
          <w:rFonts w:ascii="Arial" w:hAnsi="Arial" w:cs="Arial"/>
        </w:rPr>
      </w:pPr>
      <w:r>
        <w:rPr>
          <w:rFonts w:ascii="Arial" w:hAnsi="Arial" w:cs="Arial"/>
        </w:rPr>
        <w:t xml:space="preserve">The </w:t>
      </w:r>
      <w:r w:rsidRPr="000570B9">
        <w:rPr>
          <w:rFonts w:ascii="Arial" w:hAnsi="Arial" w:cs="Arial"/>
          <w:b/>
          <w:bCs/>
        </w:rPr>
        <w:t>‘Technology’</w:t>
      </w:r>
      <w:r>
        <w:rPr>
          <w:rFonts w:ascii="Arial" w:hAnsi="Arial" w:cs="Arial"/>
          <w:b/>
          <w:bCs/>
        </w:rPr>
        <w:t xml:space="preserve"> </w:t>
      </w:r>
      <w:r w:rsidRPr="000570B9">
        <w:rPr>
          <w:rFonts w:ascii="Arial" w:hAnsi="Arial" w:cs="Arial"/>
        </w:rPr>
        <w:t>is provided</w:t>
      </w:r>
      <w:r>
        <w:rPr>
          <w:rFonts w:ascii="Arial" w:hAnsi="Arial" w:cs="Arial"/>
          <w:b/>
          <w:bCs/>
        </w:rPr>
        <w:t xml:space="preserve"> </w:t>
      </w:r>
      <w:r w:rsidRPr="000570B9">
        <w:rPr>
          <w:rFonts w:ascii="Arial" w:hAnsi="Arial" w:cs="Arial"/>
        </w:rPr>
        <w:t>in the form of an application</w:t>
      </w:r>
      <w:r w:rsidR="00B3454D">
        <w:rPr>
          <w:rFonts w:ascii="Arial" w:hAnsi="Arial" w:cs="Arial"/>
        </w:rPr>
        <w:t xml:space="preserve">, </w:t>
      </w:r>
      <w:proofErr w:type="gramStart"/>
      <w:r w:rsidR="00B3454D">
        <w:rPr>
          <w:rFonts w:ascii="Arial" w:hAnsi="Arial" w:cs="Arial"/>
        </w:rPr>
        <w:t>designed</w:t>
      </w:r>
      <w:proofErr w:type="gramEnd"/>
      <w:r w:rsidR="00B3454D">
        <w:rPr>
          <w:rFonts w:ascii="Arial" w:hAnsi="Arial" w:cs="Arial"/>
        </w:rPr>
        <w:t xml:space="preserve"> and developed and accessible </w:t>
      </w:r>
      <w:r w:rsidRPr="000570B9">
        <w:rPr>
          <w:rFonts w:ascii="Arial" w:hAnsi="Arial" w:cs="Arial"/>
        </w:rPr>
        <w:t>on an iPAD device</w:t>
      </w:r>
      <w:r>
        <w:rPr>
          <w:rFonts w:ascii="Arial" w:hAnsi="Arial" w:cs="Arial"/>
        </w:rPr>
        <w:t xml:space="preserve"> for initial data capture</w:t>
      </w:r>
      <w:r w:rsidR="00B3454D">
        <w:rPr>
          <w:rFonts w:ascii="Arial" w:hAnsi="Arial" w:cs="Arial"/>
        </w:rPr>
        <w:t xml:space="preserve">. Data </w:t>
      </w:r>
      <w:r w:rsidR="00D03569">
        <w:rPr>
          <w:rFonts w:ascii="Arial" w:hAnsi="Arial" w:cs="Arial"/>
        </w:rPr>
        <w:t xml:space="preserve">captured is </w:t>
      </w:r>
      <w:r>
        <w:rPr>
          <w:rFonts w:ascii="Arial" w:hAnsi="Arial" w:cs="Arial"/>
        </w:rPr>
        <w:t>stored and</w:t>
      </w:r>
      <w:r w:rsidR="00D03569">
        <w:rPr>
          <w:rFonts w:ascii="Arial" w:hAnsi="Arial" w:cs="Arial"/>
        </w:rPr>
        <w:t xml:space="preserve"> made available to </w:t>
      </w:r>
      <w:r>
        <w:rPr>
          <w:rFonts w:ascii="Arial" w:hAnsi="Arial" w:cs="Arial"/>
        </w:rPr>
        <w:t xml:space="preserve">view via a web URL link, with access provided to </w:t>
      </w:r>
      <w:r w:rsidR="00B3454D">
        <w:rPr>
          <w:rFonts w:ascii="Arial" w:hAnsi="Arial" w:cs="Arial"/>
        </w:rPr>
        <w:t>authorised Individual</w:t>
      </w:r>
      <w:r w:rsidR="00B12725">
        <w:rPr>
          <w:rFonts w:ascii="Arial" w:hAnsi="Arial" w:cs="Arial"/>
        </w:rPr>
        <w:t xml:space="preserve">, on a </w:t>
      </w:r>
      <w:r w:rsidR="004D202A">
        <w:rPr>
          <w:rFonts w:ascii="Arial" w:hAnsi="Arial" w:cs="Arial"/>
        </w:rPr>
        <w:t>PC /</w:t>
      </w:r>
      <w:r w:rsidR="00B12725">
        <w:rPr>
          <w:rFonts w:ascii="Arial" w:hAnsi="Arial" w:cs="Arial"/>
        </w:rPr>
        <w:t xml:space="preserve"> desktop platform, or mobile device, each require internet access (4</w:t>
      </w:r>
      <w:r w:rsidR="007E4D84">
        <w:rPr>
          <w:rFonts w:ascii="Arial" w:hAnsi="Arial" w:cs="Arial"/>
        </w:rPr>
        <w:t xml:space="preserve">G/5G or Wi-Fi). </w:t>
      </w:r>
    </w:p>
    <w:p w14:paraId="6F312472" w14:textId="77777777" w:rsidR="00950431" w:rsidRDefault="00950431" w:rsidP="00CC3C8E">
      <w:pPr>
        <w:rPr>
          <w:rFonts w:ascii="Arial" w:hAnsi="Arial" w:cs="Arial"/>
        </w:rPr>
      </w:pPr>
    </w:p>
    <w:p w14:paraId="753E2BF2" w14:textId="539CA80C" w:rsidR="00293DDE" w:rsidRPr="00D06595" w:rsidRDefault="001D3DE1" w:rsidP="00CC3C8E">
      <w:pPr>
        <w:rPr>
          <w:rFonts w:ascii="Arial" w:hAnsi="Arial" w:cs="Arial"/>
        </w:rPr>
      </w:pPr>
      <w:r>
        <w:rPr>
          <w:rFonts w:ascii="Arial" w:hAnsi="Arial" w:cs="Arial"/>
        </w:rPr>
        <w:t xml:space="preserve">Where FITT was </w:t>
      </w:r>
      <w:r w:rsidR="00697BE2">
        <w:rPr>
          <w:rFonts w:ascii="Arial" w:hAnsi="Arial" w:cs="Arial"/>
        </w:rPr>
        <w:t xml:space="preserve">partially </w:t>
      </w:r>
      <w:r>
        <w:rPr>
          <w:rFonts w:ascii="Arial" w:hAnsi="Arial" w:cs="Arial"/>
        </w:rPr>
        <w:t xml:space="preserve">applied at the initial stage of design, capturing User requirements, </w:t>
      </w:r>
      <w:r w:rsidR="00BA5B43">
        <w:rPr>
          <w:rFonts w:ascii="Arial" w:hAnsi="Arial" w:cs="Arial"/>
        </w:rPr>
        <w:t xml:space="preserve">based upon the ‘current process’ </w:t>
      </w:r>
      <w:r w:rsidR="005E35CA">
        <w:rPr>
          <w:rFonts w:ascii="Arial" w:hAnsi="Arial" w:cs="Arial"/>
        </w:rPr>
        <w:t>Digi</w:t>
      </w:r>
      <w:r w:rsidR="00BA5B43">
        <w:rPr>
          <w:rFonts w:ascii="Arial" w:hAnsi="Arial" w:cs="Arial"/>
        </w:rPr>
        <w:t>-pen form already in use</w:t>
      </w:r>
      <w:r w:rsidR="004B49C5">
        <w:rPr>
          <w:rFonts w:ascii="Arial" w:hAnsi="Arial" w:cs="Arial"/>
        </w:rPr>
        <w:t xml:space="preserve">, user-centred for ease of use, intuitive </w:t>
      </w:r>
      <w:r w:rsidR="005E35CA">
        <w:rPr>
          <w:rFonts w:ascii="Arial" w:hAnsi="Arial" w:cs="Arial"/>
        </w:rPr>
        <w:t>workflow</w:t>
      </w:r>
      <w:r w:rsidR="00697BE2">
        <w:rPr>
          <w:rFonts w:ascii="Arial" w:hAnsi="Arial" w:cs="Arial"/>
        </w:rPr>
        <w:t xml:space="preserve">, minimal business change, although including improvements for data capture and reporting, via the design of specific fields, replacing free text capability. </w:t>
      </w:r>
      <w:r w:rsidR="00950431">
        <w:rPr>
          <w:rFonts w:ascii="Arial" w:hAnsi="Arial" w:cs="Arial"/>
        </w:rPr>
        <w:t>P</w:t>
      </w:r>
      <w:r w:rsidR="00697BE2">
        <w:rPr>
          <w:rFonts w:ascii="Arial" w:hAnsi="Arial" w:cs="Arial"/>
        </w:rPr>
        <w:t xml:space="preserve">urposely designed, to avoid </w:t>
      </w:r>
      <w:r w:rsidR="00A22030">
        <w:rPr>
          <w:rFonts w:ascii="Arial" w:hAnsi="Arial" w:cs="Arial"/>
        </w:rPr>
        <w:t xml:space="preserve">non specific data capture. </w:t>
      </w:r>
      <w:r w:rsidR="00697BE2">
        <w:rPr>
          <w:rFonts w:ascii="Arial" w:hAnsi="Arial" w:cs="Arial"/>
        </w:rPr>
        <w:t xml:space="preserve"> </w:t>
      </w:r>
      <w:r w:rsidR="00CC1C8C">
        <w:rPr>
          <w:rFonts w:ascii="Arial" w:hAnsi="Arial" w:cs="Arial"/>
        </w:rPr>
        <w:t xml:space="preserve">A view for this design was taken in the main, based upon the primary user (individual), neglecting the secondary user requirements, therefore on implementation this had an impact on a high volume of system changes required at an early stage of rollout. </w:t>
      </w:r>
      <w:r w:rsidR="00950431">
        <w:rPr>
          <w:rFonts w:ascii="Arial" w:hAnsi="Arial" w:cs="Arial"/>
        </w:rPr>
        <w:t xml:space="preserve">The technology decision was </w:t>
      </w:r>
      <w:r w:rsidR="00950431" w:rsidRPr="00D06595">
        <w:rPr>
          <w:rFonts w:ascii="Arial" w:hAnsi="Arial" w:cs="Arial"/>
        </w:rPr>
        <w:t xml:space="preserve">made based </w:t>
      </w:r>
      <w:r w:rsidR="00950431" w:rsidRPr="005043C7">
        <w:rPr>
          <w:rFonts w:ascii="Arial" w:hAnsi="Arial" w:cs="Arial"/>
          <w:color w:val="000000" w:themeColor="text1"/>
        </w:rPr>
        <w:t>on various factors, cost, availability, connectivity, and usability. This too was focused on primary users, with a failing to focus on secondary users</w:t>
      </w:r>
      <w:r w:rsidR="00D06595" w:rsidRPr="005043C7">
        <w:rPr>
          <w:rFonts w:ascii="Arial" w:hAnsi="Arial" w:cs="Arial"/>
          <w:color w:val="000000" w:themeColor="text1"/>
        </w:rPr>
        <w:t xml:space="preserve">, where Kouroubali recognises </w:t>
      </w:r>
      <w:r w:rsidR="005043C7">
        <w:rPr>
          <w:rStyle w:val="FootnoteReference"/>
          <w:rFonts w:ascii="Arial" w:hAnsi="Arial" w:cs="Arial"/>
          <w:color w:val="000000" w:themeColor="text1"/>
        </w:rPr>
        <w:footnoteReference w:id="3"/>
      </w:r>
      <w:r w:rsidR="00D06595" w:rsidRPr="005043C7">
        <w:rPr>
          <w:rFonts w:ascii="Arial" w:hAnsi="Arial" w:cs="Arial"/>
          <w:color w:val="000000" w:themeColor="text1"/>
        </w:rPr>
        <w:t>‘The task of introducing or transferring information technology in large, complex organi</w:t>
      </w:r>
      <w:r w:rsidR="00737B45">
        <w:rPr>
          <w:rFonts w:ascii="Arial" w:hAnsi="Arial" w:cs="Arial"/>
          <w:color w:val="000000" w:themeColor="text1"/>
        </w:rPr>
        <w:t>s</w:t>
      </w:r>
      <w:r w:rsidR="00D06595" w:rsidRPr="005043C7">
        <w:rPr>
          <w:rFonts w:ascii="Arial" w:hAnsi="Arial" w:cs="Arial"/>
          <w:color w:val="000000" w:themeColor="text1"/>
        </w:rPr>
        <w:t>ations reliant on highly professional workers, such as doctors and nurses, requires an in depth analysis of organi</w:t>
      </w:r>
      <w:r w:rsidR="00737B45">
        <w:rPr>
          <w:rFonts w:ascii="Arial" w:hAnsi="Arial" w:cs="Arial"/>
          <w:color w:val="000000" w:themeColor="text1"/>
        </w:rPr>
        <w:t>s</w:t>
      </w:r>
      <w:r w:rsidR="00D06595" w:rsidRPr="005043C7">
        <w:rPr>
          <w:rFonts w:ascii="Arial" w:hAnsi="Arial" w:cs="Arial"/>
          <w:color w:val="000000" w:themeColor="text1"/>
        </w:rPr>
        <w:t>ational factors that influence implementation.</w:t>
      </w:r>
    </w:p>
    <w:p w14:paraId="629AA303" w14:textId="434EDDF9" w:rsidR="004625B1" w:rsidRDefault="00CE0811" w:rsidP="00CC3C8E">
      <w:pPr>
        <w:rPr>
          <w:rFonts w:ascii="Arial" w:hAnsi="Arial" w:cs="Arial"/>
        </w:rPr>
      </w:pPr>
      <w:r w:rsidRPr="00D06595">
        <w:rPr>
          <w:rFonts w:ascii="Arial" w:hAnsi="Arial" w:cs="Arial"/>
        </w:rPr>
        <w:t>At the point of engagement and implementation technology requirements were identified, e.g. printers, mobile carts, computers on wheels and available personal computers stations</w:t>
      </w:r>
      <w:r w:rsidR="00BD1A05" w:rsidRPr="00D06595">
        <w:rPr>
          <w:rFonts w:ascii="Arial" w:hAnsi="Arial" w:cs="Arial"/>
        </w:rPr>
        <w:t>, in order to support in hospital departments, already under pressure</w:t>
      </w:r>
      <w:r w:rsidR="00A77949" w:rsidRPr="00D06595">
        <w:rPr>
          <w:rFonts w:ascii="Arial" w:hAnsi="Arial" w:cs="Arial"/>
        </w:rPr>
        <w:t xml:space="preserve">, as recognised by the International Journal of Medical Informatics, </w:t>
      </w:r>
      <w:sdt>
        <w:sdtPr>
          <w:rPr>
            <w:rFonts w:ascii="Arial" w:hAnsi="Arial" w:cs="Arial"/>
          </w:rPr>
          <w:id w:val="-857350446"/>
          <w:citation/>
        </w:sdtPr>
        <w:sdtEndPr/>
        <w:sdtContent>
          <w:r w:rsidR="00A77949" w:rsidRPr="00D06595">
            <w:rPr>
              <w:rFonts w:ascii="Arial" w:hAnsi="Arial" w:cs="Arial"/>
            </w:rPr>
            <w:fldChar w:fldCharType="begin"/>
          </w:r>
          <w:r w:rsidR="00A77949" w:rsidRPr="00D06595">
            <w:rPr>
              <w:rFonts w:ascii="Arial" w:hAnsi="Arial" w:cs="Arial"/>
            </w:rPr>
            <w:instrText xml:space="preserve"> CITATION Kou09 \l 2057 </w:instrText>
          </w:r>
          <w:r w:rsidR="00A77949" w:rsidRPr="00D06595">
            <w:rPr>
              <w:rFonts w:ascii="Arial" w:hAnsi="Arial" w:cs="Arial"/>
            </w:rPr>
            <w:fldChar w:fldCharType="separate"/>
          </w:r>
          <w:r w:rsidR="00A77949" w:rsidRPr="00D06595">
            <w:rPr>
              <w:rFonts w:ascii="Arial" w:hAnsi="Arial" w:cs="Arial"/>
              <w:noProof/>
            </w:rPr>
            <w:t>(Kouroubali, 2009)</w:t>
          </w:r>
          <w:r w:rsidR="00A77949" w:rsidRPr="00D06595">
            <w:rPr>
              <w:rFonts w:ascii="Arial" w:hAnsi="Arial" w:cs="Arial"/>
            </w:rPr>
            <w:fldChar w:fldCharType="end"/>
          </w:r>
        </w:sdtContent>
      </w:sdt>
      <w:r w:rsidR="00BD1A05" w:rsidRPr="00D06595">
        <w:rPr>
          <w:rFonts w:ascii="Arial" w:hAnsi="Arial" w:cs="Arial"/>
        </w:rPr>
        <w:t xml:space="preserve"> </w:t>
      </w:r>
      <w:r w:rsidR="00520CC2" w:rsidRPr="00D06595">
        <w:rPr>
          <w:rStyle w:val="FootnoteReference"/>
          <w:rFonts w:ascii="Arial" w:hAnsi="Arial" w:cs="Arial"/>
        </w:rPr>
        <w:footnoteReference w:id="4"/>
      </w:r>
      <w:r w:rsidR="00A77949" w:rsidRPr="00D06595">
        <w:rPr>
          <w:rFonts w:ascii="Arial" w:hAnsi="Arial" w:cs="Arial"/>
        </w:rPr>
        <w:t>‘Healthcare is a sector that currently experiences a number of pressures, both from inside and outside’</w:t>
      </w:r>
      <w:r w:rsidR="00A77949" w:rsidRPr="00D06595">
        <w:rPr>
          <w:rFonts w:ascii="Arial" w:hAnsi="Arial" w:cs="Arial"/>
          <w:color w:val="2E2E2E"/>
        </w:rPr>
        <w:t>. </w:t>
      </w:r>
      <w:r w:rsidR="00A77949" w:rsidRPr="00D06595">
        <w:rPr>
          <w:rFonts w:ascii="Arial" w:hAnsi="Arial" w:cs="Arial"/>
        </w:rPr>
        <w:t>F</w:t>
      </w:r>
      <w:r w:rsidR="00BD1A05" w:rsidRPr="00D06595">
        <w:rPr>
          <w:rFonts w:ascii="Arial" w:hAnsi="Arial" w:cs="Arial"/>
        </w:rPr>
        <w:t>or data accessibility</w:t>
      </w:r>
      <w:r w:rsidR="00A77949" w:rsidRPr="00D06595">
        <w:rPr>
          <w:rFonts w:ascii="Arial" w:hAnsi="Arial" w:cs="Arial"/>
        </w:rPr>
        <w:t xml:space="preserve"> to be part of a smooth </w:t>
      </w:r>
      <w:r w:rsidR="005E35CA" w:rsidRPr="00D06595">
        <w:rPr>
          <w:rFonts w:ascii="Arial" w:hAnsi="Arial" w:cs="Arial"/>
        </w:rPr>
        <w:t>workflow</w:t>
      </w:r>
      <w:r w:rsidR="00A77949" w:rsidRPr="00D06595">
        <w:rPr>
          <w:rFonts w:ascii="Arial" w:hAnsi="Arial" w:cs="Arial"/>
        </w:rPr>
        <w:t xml:space="preserve"> and</w:t>
      </w:r>
      <w:r w:rsidR="00BD1A05" w:rsidRPr="00D06595">
        <w:rPr>
          <w:rFonts w:ascii="Arial" w:hAnsi="Arial" w:cs="Arial"/>
        </w:rPr>
        <w:t xml:space="preserve"> </w:t>
      </w:r>
      <w:proofErr w:type="gramStart"/>
      <w:r w:rsidR="00BD1A05" w:rsidRPr="00D06595">
        <w:rPr>
          <w:rFonts w:ascii="Arial" w:hAnsi="Arial" w:cs="Arial"/>
        </w:rPr>
        <w:t xml:space="preserve">in </w:t>
      </w:r>
      <w:r w:rsidR="00BD1A05" w:rsidRPr="00D06595">
        <w:rPr>
          <w:rFonts w:ascii="Arial" w:hAnsi="Arial" w:cs="Arial"/>
        </w:rPr>
        <w:lastRenderedPageBreak/>
        <w:t>order to</w:t>
      </w:r>
      <w:proofErr w:type="gramEnd"/>
      <w:r w:rsidR="00BD1A05" w:rsidRPr="00D06595">
        <w:rPr>
          <w:rFonts w:ascii="Arial" w:hAnsi="Arial" w:cs="Arial"/>
        </w:rPr>
        <w:t xml:space="preserve"> not impact th</w:t>
      </w:r>
      <w:r w:rsidR="00A77949" w:rsidRPr="00D06595">
        <w:rPr>
          <w:rFonts w:ascii="Arial" w:hAnsi="Arial" w:cs="Arial"/>
        </w:rPr>
        <w:t>is</w:t>
      </w:r>
      <w:r w:rsidR="00BD1A05" w:rsidRPr="00D06595">
        <w:rPr>
          <w:rFonts w:ascii="Arial" w:hAnsi="Arial" w:cs="Arial"/>
        </w:rPr>
        <w:t xml:space="preserve"> process flow</w:t>
      </w:r>
      <w:r w:rsidR="00A77949" w:rsidRPr="00D06595">
        <w:rPr>
          <w:rFonts w:ascii="Arial" w:hAnsi="Arial" w:cs="Arial"/>
        </w:rPr>
        <w:t>,</w:t>
      </w:r>
      <w:r w:rsidR="00BD1A05" w:rsidRPr="00D06595">
        <w:rPr>
          <w:rFonts w:ascii="Arial" w:hAnsi="Arial" w:cs="Arial"/>
        </w:rPr>
        <w:t xml:space="preserve"> by introduc</w:t>
      </w:r>
      <w:r w:rsidR="00A77949" w:rsidRPr="00D06595">
        <w:rPr>
          <w:rFonts w:ascii="Arial" w:hAnsi="Arial" w:cs="Arial"/>
        </w:rPr>
        <w:t xml:space="preserve">ing </w:t>
      </w:r>
      <w:r w:rsidR="00BD1A05" w:rsidRPr="00D06595">
        <w:rPr>
          <w:rFonts w:ascii="Arial" w:hAnsi="Arial" w:cs="Arial"/>
        </w:rPr>
        <w:t>additional time required to walk to a terminal and login, in order to be able to view. As data sharing and information sharing is seen as one of the</w:t>
      </w:r>
      <w:r w:rsidR="00BD1A05">
        <w:rPr>
          <w:rFonts w:ascii="Arial" w:hAnsi="Arial" w:cs="Arial"/>
        </w:rPr>
        <w:t xml:space="preserve"> benefits, the technology had potential to reduce this benefit significantly, if this wasn’t accurate, and by location. </w:t>
      </w:r>
    </w:p>
    <w:p w14:paraId="43E64CC1" w14:textId="751B688B" w:rsidR="001A3CD8" w:rsidRDefault="001A3CD8" w:rsidP="00CC3C8E">
      <w:pPr>
        <w:rPr>
          <w:rFonts w:ascii="Arial" w:hAnsi="Arial" w:cs="Arial"/>
        </w:rPr>
      </w:pPr>
    </w:p>
    <w:p w14:paraId="378693EF" w14:textId="04F4A503" w:rsidR="001A3CD8" w:rsidRDefault="001A3CD8" w:rsidP="00CC3C8E">
      <w:pPr>
        <w:rPr>
          <w:sz w:val="24"/>
          <w:szCs w:val="24"/>
          <w:lang w:val="en"/>
        </w:rPr>
      </w:pPr>
      <w:r>
        <w:rPr>
          <w:rFonts w:ascii="Arial" w:hAnsi="Arial" w:cs="Arial"/>
        </w:rPr>
        <w:t xml:space="preserve">Against System and Information Quality, the technology is required with ePCR to support the system process, making it more effective, not time consuming. The Information Quality, based on the data input into the </w:t>
      </w:r>
      <w:r w:rsidR="00CB075E">
        <w:rPr>
          <w:rFonts w:ascii="Arial" w:hAnsi="Arial" w:cs="Arial"/>
        </w:rPr>
        <w:t>TerraPACE a</w:t>
      </w:r>
      <w:r>
        <w:rPr>
          <w:rFonts w:ascii="Arial" w:hAnsi="Arial" w:cs="Arial"/>
        </w:rPr>
        <w:t>pplication, is assumed to improve</w:t>
      </w:r>
      <w:r w:rsidR="00CB075E">
        <w:rPr>
          <w:rFonts w:ascii="Arial" w:hAnsi="Arial" w:cs="Arial"/>
        </w:rPr>
        <w:t xml:space="preserve"> data quality</w:t>
      </w:r>
      <w:r>
        <w:rPr>
          <w:rFonts w:ascii="Arial" w:hAnsi="Arial" w:cs="Arial"/>
        </w:rPr>
        <w:t>, by legibility and accuracy</w:t>
      </w:r>
      <w:r w:rsidR="00CB075E">
        <w:rPr>
          <w:rFonts w:ascii="Arial" w:hAnsi="Arial" w:cs="Arial"/>
        </w:rPr>
        <w:t xml:space="preserve"> </w:t>
      </w:r>
      <w:r>
        <w:rPr>
          <w:rFonts w:ascii="Arial" w:hAnsi="Arial" w:cs="Arial"/>
        </w:rPr>
        <w:t xml:space="preserve">related to treatment and symptoms. </w:t>
      </w:r>
      <w:commentRangeEnd w:id="1"/>
      <w:r w:rsidR="00146908">
        <w:rPr>
          <w:rStyle w:val="CommentReference"/>
        </w:rPr>
        <w:commentReference w:id="1"/>
      </w:r>
      <w:r w:rsidR="00AC4C59">
        <w:rPr>
          <w:rFonts w:ascii="Arial" w:hAnsi="Arial" w:cs="Arial"/>
        </w:rPr>
        <w:t xml:space="preserve">As reported </w:t>
      </w:r>
      <w:r w:rsidR="00710B99">
        <w:rPr>
          <w:rFonts w:ascii="Arial" w:hAnsi="Arial" w:cs="Arial"/>
        </w:rPr>
        <w:t xml:space="preserve">by the Health Education England </w:t>
      </w:r>
      <w:r w:rsidR="0016004E">
        <w:rPr>
          <w:rFonts w:ascii="Arial" w:hAnsi="Arial" w:cs="Arial"/>
        </w:rPr>
        <w:t xml:space="preserve">(HEE, 2012) </w:t>
      </w:r>
      <w:r w:rsidR="00EC3BE5">
        <w:rPr>
          <w:rStyle w:val="FootnoteReference"/>
          <w:rFonts w:ascii="Arial" w:hAnsi="Arial" w:cs="Arial"/>
        </w:rPr>
        <w:footnoteReference w:id="5"/>
      </w:r>
      <w:r w:rsidR="0044555A">
        <w:rPr>
          <w:rFonts w:ascii="Arial" w:hAnsi="Arial" w:cs="Arial"/>
        </w:rPr>
        <w:t xml:space="preserve">where Health and Care sectors have received </w:t>
      </w:r>
      <w:r w:rsidR="00A007A4">
        <w:rPr>
          <w:rFonts w:ascii="Arial" w:hAnsi="Arial" w:cs="Arial"/>
        </w:rPr>
        <w:t xml:space="preserve">criticism for not providing the development of </w:t>
      </w:r>
      <w:r w:rsidR="008170C6">
        <w:rPr>
          <w:rFonts w:ascii="Arial" w:hAnsi="Arial" w:cs="Arial"/>
        </w:rPr>
        <w:t xml:space="preserve">their workforce, </w:t>
      </w:r>
      <w:r w:rsidR="00207E3C">
        <w:rPr>
          <w:rFonts w:ascii="Arial" w:hAnsi="Arial" w:cs="Arial"/>
        </w:rPr>
        <w:t xml:space="preserve">to allow for </w:t>
      </w:r>
      <w:r w:rsidR="008170C6">
        <w:rPr>
          <w:rFonts w:ascii="Arial" w:hAnsi="Arial" w:cs="Arial"/>
        </w:rPr>
        <w:t>digital</w:t>
      </w:r>
      <w:r w:rsidR="00207E3C">
        <w:rPr>
          <w:rFonts w:ascii="Arial" w:hAnsi="Arial" w:cs="Arial"/>
        </w:rPr>
        <w:t xml:space="preserve"> and where this in turn impacts on </w:t>
      </w:r>
      <w:r w:rsidR="00802995">
        <w:rPr>
          <w:rFonts w:ascii="Arial" w:hAnsi="Arial" w:cs="Arial"/>
        </w:rPr>
        <w:t xml:space="preserve">supporting the provision </w:t>
      </w:r>
      <w:r w:rsidR="00F75919">
        <w:rPr>
          <w:rFonts w:ascii="Arial" w:hAnsi="Arial" w:cs="Arial"/>
        </w:rPr>
        <w:t xml:space="preserve">for increased information quality via </w:t>
      </w:r>
      <w:r w:rsidR="00E60E72">
        <w:rPr>
          <w:rFonts w:ascii="Arial" w:hAnsi="Arial" w:cs="Arial"/>
        </w:rPr>
        <w:t xml:space="preserve">digital </w:t>
      </w:r>
      <w:r w:rsidR="00F75919">
        <w:rPr>
          <w:rFonts w:ascii="Arial" w:hAnsi="Arial" w:cs="Arial"/>
        </w:rPr>
        <w:t>systems</w:t>
      </w:r>
      <w:r w:rsidR="00E60E72">
        <w:rPr>
          <w:rFonts w:ascii="Arial" w:hAnsi="Arial" w:cs="Arial"/>
        </w:rPr>
        <w:t xml:space="preserve"> and technologies. </w:t>
      </w:r>
    </w:p>
    <w:p w14:paraId="024587CB" w14:textId="65A000C4" w:rsidR="00AD05F4" w:rsidRDefault="00274E95" w:rsidP="00CC3C8E">
      <w:pPr>
        <w:rPr>
          <w:rFonts w:ascii="Arial" w:hAnsi="Arial" w:cs="Arial"/>
        </w:rPr>
      </w:pPr>
      <w:r>
        <w:rPr>
          <w:rFonts w:ascii="Arial" w:hAnsi="Arial" w:cs="Arial"/>
        </w:rPr>
        <w:t xml:space="preserve"> </w:t>
      </w:r>
    </w:p>
    <w:p w14:paraId="10D5A404" w14:textId="6F01EC9D" w:rsidR="00DE3157" w:rsidRDefault="00DE3157" w:rsidP="00CC3C8E">
      <w:pPr>
        <w:rPr>
          <w:rFonts w:ascii="Arial" w:hAnsi="Arial" w:cs="Arial"/>
        </w:rPr>
      </w:pPr>
    </w:p>
    <w:p w14:paraId="20B2110E" w14:textId="77777777" w:rsidR="00132FF2" w:rsidRDefault="00C91161" w:rsidP="00CC3C8E">
      <w:pPr>
        <w:rPr>
          <w:rFonts w:ascii="Arial" w:hAnsi="Arial" w:cs="Arial"/>
        </w:rPr>
      </w:pPr>
      <w:r>
        <w:rPr>
          <w:rFonts w:ascii="Arial" w:hAnsi="Arial" w:cs="Arial"/>
        </w:rPr>
        <w:t>RESULTS</w:t>
      </w:r>
      <w:r w:rsidR="00EB1D21">
        <w:rPr>
          <w:rFonts w:ascii="Arial" w:hAnsi="Arial" w:cs="Arial"/>
        </w:rPr>
        <w:t xml:space="preserve"> </w:t>
      </w:r>
    </w:p>
    <w:p w14:paraId="5C8DC909" w14:textId="649EF0E6" w:rsidR="00D60D73" w:rsidRPr="00D60D73" w:rsidRDefault="009A2C67" w:rsidP="00CC3C8E">
      <w:pPr>
        <w:rPr>
          <w:rFonts w:ascii="Arial" w:hAnsi="Arial" w:cs="Arial"/>
        </w:rPr>
      </w:pPr>
      <w:r w:rsidRPr="00D86D7F">
        <w:rPr>
          <w:rFonts w:ascii="Arial" w:hAnsi="Arial" w:cs="Arial"/>
        </w:rPr>
        <w:t xml:space="preserve">Data </w:t>
      </w:r>
      <w:r w:rsidR="00C92AC9">
        <w:rPr>
          <w:rFonts w:ascii="Arial" w:hAnsi="Arial" w:cs="Arial"/>
        </w:rPr>
        <w:t xml:space="preserve">I have </w:t>
      </w:r>
      <w:r w:rsidRPr="00D86D7F">
        <w:rPr>
          <w:rFonts w:ascii="Arial" w:hAnsi="Arial" w:cs="Arial"/>
        </w:rPr>
        <w:t>collected across Wales Hospitals</w:t>
      </w:r>
      <w:r w:rsidR="00C92AC9">
        <w:rPr>
          <w:rFonts w:ascii="Arial" w:hAnsi="Arial" w:cs="Arial"/>
        </w:rPr>
        <w:t xml:space="preserve"> </w:t>
      </w:r>
      <w:r w:rsidR="00D86D7F" w:rsidRPr="00D86D7F">
        <w:rPr>
          <w:rFonts w:ascii="Arial" w:hAnsi="Arial" w:cs="Arial"/>
        </w:rPr>
        <w:t xml:space="preserve">has varied although does present similar </w:t>
      </w:r>
      <w:r w:rsidR="0058423A" w:rsidRPr="00D86D7F">
        <w:rPr>
          <w:rFonts w:ascii="Arial" w:hAnsi="Arial" w:cs="Arial"/>
        </w:rPr>
        <w:t>themes</w:t>
      </w:r>
      <w:r w:rsidR="00D86D7F" w:rsidRPr="00D86D7F">
        <w:rPr>
          <w:rFonts w:ascii="Arial" w:hAnsi="Arial" w:cs="Arial"/>
        </w:rPr>
        <w:t>, one of which relates to digital literacy and</w:t>
      </w:r>
      <w:r w:rsidR="00D86D7F" w:rsidRPr="0058423A">
        <w:rPr>
          <w:rFonts w:ascii="Arial" w:hAnsi="Arial" w:cs="Arial"/>
        </w:rPr>
        <w:t xml:space="preserve"> </w:t>
      </w:r>
      <w:r w:rsidR="0058423A" w:rsidRPr="0058423A">
        <w:rPr>
          <w:rFonts w:ascii="Arial" w:hAnsi="Arial" w:cs="Arial"/>
        </w:rPr>
        <w:t>how this affects the take up and engagement related to a new technology</w:t>
      </w:r>
      <w:r w:rsidR="0058423A">
        <w:rPr>
          <w:rFonts w:ascii="Arial" w:hAnsi="Arial" w:cs="Arial"/>
        </w:rPr>
        <w:t xml:space="preserve"> </w:t>
      </w:r>
      <w:r w:rsidR="0058423A" w:rsidRPr="0058423A">
        <w:rPr>
          <w:rFonts w:ascii="Arial" w:hAnsi="Arial" w:cs="Arial"/>
        </w:rPr>
        <w:t>or introduction of a new syste</w:t>
      </w:r>
      <w:r w:rsidR="0058423A">
        <w:rPr>
          <w:rFonts w:ascii="Arial" w:hAnsi="Arial" w:cs="Arial"/>
        </w:rPr>
        <w:t xml:space="preserve">m. </w:t>
      </w:r>
      <w:r w:rsidR="00515F3B">
        <w:rPr>
          <w:rStyle w:val="FootnoteReference"/>
          <w:rFonts w:ascii="Arial" w:hAnsi="Arial" w:cs="Arial"/>
        </w:rPr>
        <w:footnoteReference w:id="6"/>
      </w:r>
      <w:r w:rsidR="00BE08B2">
        <w:rPr>
          <w:rFonts w:ascii="Arial" w:hAnsi="Arial" w:cs="Arial"/>
        </w:rPr>
        <w:t>Digital Literacy</w:t>
      </w:r>
      <w:r w:rsidR="003046D5">
        <w:rPr>
          <w:rFonts w:ascii="Arial" w:hAnsi="Arial" w:cs="Arial"/>
        </w:rPr>
        <w:t xml:space="preserve">, a topic covered by Health Education England </w:t>
      </w:r>
      <w:r w:rsidR="007B0807">
        <w:rPr>
          <w:rFonts w:ascii="Arial" w:hAnsi="Arial" w:cs="Arial"/>
        </w:rPr>
        <w:t xml:space="preserve">(HEE,2012) </w:t>
      </w:r>
      <w:r w:rsidR="008A0AA3">
        <w:rPr>
          <w:rFonts w:ascii="Arial" w:hAnsi="Arial" w:cs="Arial"/>
        </w:rPr>
        <w:t xml:space="preserve">where it is explained, </w:t>
      </w:r>
      <w:r w:rsidR="00087C0F">
        <w:rPr>
          <w:rFonts w:ascii="Arial" w:hAnsi="Arial" w:cs="Arial"/>
        </w:rPr>
        <w:t xml:space="preserve">within ‘Meeting the challenge of improving digital literacy in the workplace’ </w:t>
      </w:r>
      <w:r w:rsidR="000A7A0C">
        <w:rPr>
          <w:rFonts w:ascii="Arial" w:hAnsi="Arial" w:cs="Arial"/>
        </w:rPr>
        <w:t>how much</w:t>
      </w:r>
      <w:r w:rsidR="006C4F74">
        <w:rPr>
          <w:rFonts w:ascii="Arial" w:hAnsi="Arial" w:cs="Arial"/>
        </w:rPr>
        <w:t xml:space="preserve"> of a concern there is around this topic, and where divides are</w:t>
      </w:r>
      <w:r w:rsidR="00782CFC">
        <w:rPr>
          <w:rFonts w:ascii="Arial" w:hAnsi="Arial" w:cs="Arial"/>
        </w:rPr>
        <w:t>, the impact that can be felt when implementing digital services</w:t>
      </w:r>
      <w:r w:rsidR="00D60D73">
        <w:rPr>
          <w:rFonts w:ascii="Arial" w:hAnsi="Arial" w:cs="Arial"/>
        </w:rPr>
        <w:t xml:space="preserve"> to a workforce that </w:t>
      </w:r>
      <w:r w:rsidR="00517E32">
        <w:rPr>
          <w:rFonts w:ascii="Arial" w:hAnsi="Arial" w:cs="Arial"/>
        </w:rPr>
        <w:t>is not experienced in digital literacy</w:t>
      </w:r>
      <w:r w:rsidR="00BF1EFC">
        <w:rPr>
          <w:rFonts w:ascii="Arial" w:hAnsi="Arial" w:cs="Arial"/>
        </w:rPr>
        <w:t>. Where a challenge has been set for improving this against 2 key questions posed</w:t>
      </w:r>
      <w:r w:rsidR="00423FAD">
        <w:rPr>
          <w:rFonts w:ascii="Arial" w:hAnsi="Arial" w:cs="Arial"/>
        </w:rPr>
        <w:t xml:space="preserve">, </w:t>
      </w:r>
      <w:r w:rsidR="00AA0FA6">
        <w:rPr>
          <w:rFonts w:ascii="Arial" w:hAnsi="Arial" w:cs="Arial"/>
        </w:rPr>
        <w:t>‘</w:t>
      </w:r>
      <w:r w:rsidR="00F53056">
        <w:rPr>
          <w:rFonts w:ascii="Arial" w:hAnsi="Arial" w:cs="Arial"/>
        </w:rPr>
        <w:t>what</w:t>
      </w:r>
      <w:r w:rsidR="00423FAD">
        <w:rPr>
          <w:rFonts w:ascii="Arial" w:hAnsi="Arial" w:cs="Arial"/>
        </w:rPr>
        <w:t xml:space="preserve"> </w:t>
      </w:r>
      <w:r w:rsidR="00550283">
        <w:rPr>
          <w:rFonts w:ascii="Arial" w:hAnsi="Arial" w:cs="Arial"/>
        </w:rPr>
        <w:t xml:space="preserve">different is being used across sector </w:t>
      </w:r>
      <w:r w:rsidR="005E35CA">
        <w:rPr>
          <w:rFonts w:ascii="Arial" w:hAnsi="Arial" w:cs="Arial"/>
        </w:rPr>
        <w:t>workplaces</w:t>
      </w:r>
      <w:r w:rsidR="00550283">
        <w:rPr>
          <w:rFonts w:ascii="Arial" w:hAnsi="Arial" w:cs="Arial"/>
        </w:rPr>
        <w:t xml:space="preserve"> and </w:t>
      </w:r>
      <w:r w:rsidR="001A5F68">
        <w:rPr>
          <w:rFonts w:ascii="Arial" w:hAnsi="Arial" w:cs="Arial"/>
        </w:rPr>
        <w:t xml:space="preserve">the success of these being deployed? </w:t>
      </w:r>
      <w:r w:rsidR="003D6993">
        <w:rPr>
          <w:rFonts w:ascii="Arial" w:hAnsi="Arial" w:cs="Arial"/>
        </w:rPr>
        <w:t xml:space="preserve">Lack of digital literacies, for ePCR impacted </w:t>
      </w:r>
      <w:r w:rsidR="00AA0FA6">
        <w:rPr>
          <w:rFonts w:ascii="Arial" w:hAnsi="Arial" w:cs="Arial"/>
        </w:rPr>
        <w:t xml:space="preserve">negatively </w:t>
      </w:r>
      <w:r w:rsidR="003D6993">
        <w:rPr>
          <w:rFonts w:ascii="Arial" w:hAnsi="Arial" w:cs="Arial"/>
        </w:rPr>
        <w:t xml:space="preserve">on </w:t>
      </w:r>
      <w:r w:rsidR="00AA0FA6">
        <w:rPr>
          <w:rFonts w:ascii="Arial" w:hAnsi="Arial" w:cs="Arial"/>
        </w:rPr>
        <w:t>s</w:t>
      </w:r>
      <w:r w:rsidR="003D6993">
        <w:rPr>
          <w:rFonts w:ascii="Arial" w:hAnsi="Arial" w:cs="Arial"/>
        </w:rPr>
        <w:t xml:space="preserve">taff and colleagues thriving </w:t>
      </w:r>
      <w:r w:rsidR="0072406D">
        <w:rPr>
          <w:rFonts w:ascii="Arial" w:hAnsi="Arial" w:cs="Arial"/>
        </w:rPr>
        <w:t xml:space="preserve">and participating with a new technology, at pace. This took more time, </w:t>
      </w:r>
      <w:r w:rsidR="002B142C">
        <w:rPr>
          <w:rFonts w:ascii="Arial" w:hAnsi="Arial" w:cs="Arial"/>
        </w:rPr>
        <w:t xml:space="preserve">and </w:t>
      </w:r>
      <w:r w:rsidR="0072406D">
        <w:rPr>
          <w:rFonts w:ascii="Arial" w:hAnsi="Arial" w:cs="Arial"/>
        </w:rPr>
        <w:t xml:space="preserve">additional visits to </w:t>
      </w:r>
      <w:r w:rsidR="002B142C">
        <w:rPr>
          <w:rFonts w:ascii="Arial" w:hAnsi="Arial" w:cs="Arial"/>
        </w:rPr>
        <w:t>s</w:t>
      </w:r>
      <w:r w:rsidR="0072406D">
        <w:rPr>
          <w:rFonts w:ascii="Arial" w:hAnsi="Arial" w:cs="Arial"/>
        </w:rPr>
        <w:t xml:space="preserve">ite </w:t>
      </w:r>
      <w:proofErr w:type="gramStart"/>
      <w:r w:rsidR="0072406D">
        <w:rPr>
          <w:rFonts w:ascii="Arial" w:hAnsi="Arial" w:cs="Arial"/>
        </w:rPr>
        <w:t>in order to</w:t>
      </w:r>
      <w:proofErr w:type="gramEnd"/>
      <w:r w:rsidR="0072406D">
        <w:rPr>
          <w:rFonts w:ascii="Arial" w:hAnsi="Arial" w:cs="Arial"/>
        </w:rPr>
        <w:t xml:space="preserve"> support</w:t>
      </w:r>
      <w:r w:rsidR="002B142C">
        <w:rPr>
          <w:rFonts w:ascii="Arial" w:hAnsi="Arial" w:cs="Arial"/>
        </w:rPr>
        <w:t xml:space="preserve"> </w:t>
      </w:r>
      <w:r w:rsidR="0072406D">
        <w:rPr>
          <w:rFonts w:ascii="Arial" w:hAnsi="Arial" w:cs="Arial"/>
        </w:rPr>
        <w:t xml:space="preserve">the use of </w:t>
      </w:r>
      <w:r w:rsidR="00AE13B7">
        <w:rPr>
          <w:rFonts w:ascii="Arial" w:hAnsi="Arial" w:cs="Arial"/>
        </w:rPr>
        <w:t xml:space="preserve">the </w:t>
      </w:r>
      <w:r w:rsidR="0072406D" w:rsidRPr="00390D8A">
        <w:rPr>
          <w:rFonts w:ascii="Arial" w:hAnsi="Arial" w:cs="Arial"/>
        </w:rPr>
        <w:t>technolo</w:t>
      </w:r>
      <w:r w:rsidR="00AE13B7" w:rsidRPr="00390D8A">
        <w:rPr>
          <w:rFonts w:ascii="Arial" w:hAnsi="Arial" w:cs="Arial"/>
        </w:rPr>
        <w:t>gy.</w:t>
      </w:r>
      <w:r w:rsidR="00AE13B7">
        <w:rPr>
          <w:rFonts w:ascii="Arial" w:hAnsi="Arial" w:cs="Arial"/>
        </w:rPr>
        <w:t xml:space="preserve"> </w:t>
      </w:r>
    </w:p>
    <w:p w14:paraId="0380DA60" w14:textId="77777777" w:rsidR="00EB1D21" w:rsidRDefault="00EB1D21" w:rsidP="00CC3C8E">
      <w:pPr>
        <w:rPr>
          <w:rFonts w:ascii="Arial" w:hAnsi="Arial" w:cs="Arial"/>
        </w:rPr>
      </w:pPr>
    </w:p>
    <w:p w14:paraId="3B1C238A" w14:textId="56CE405A" w:rsidR="00C91161" w:rsidRDefault="00A5658E" w:rsidP="00CC3C8E">
      <w:pPr>
        <w:rPr>
          <w:sz w:val="24"/>
          <w:szCs w:val="24"/>
          <w:lang w:val="en"/>
        </w:rPr>
      </w:pPr>
      <w:r>
        <w:rPr>
          <w:rFonts w:ascii="Arial" w:hAnsi="Arial" w:cs="Arial"/>
        </w:rPr>
        <w:t>DISCUSSION</w:t>
      </w:r>
    </w:p>
    <w:p w14:paraId="2691ACAD" w14:textId="77777777" w:rsidR="00623094" w:rsidRDefault="00623094" w:rsidP="00CC3C8E">
      <w:pPr>
        <w:rPr>
          <w:sz w:val="24"/>
          <w:szCs w:val="24"/>
          <w:lang w:val="en"/>
        </w:rPr>
      </w:pPr>
    </w:p>
    <w:p w14:paraId="6B5B2F92" w14:textId="1EABF831" w:rsidR="00BB4C3E" w:rsidRDefault="0036695E" w:rsidP="00732EBC">
      <w:pPr>
        <w:rPr>
          <w:rFonts w:ascii="Arial" w:hAnsi="Arial" w:cs="Arial"/>
        </w:rPr>
      </w:pPr>
      <w:r w:rsidRPr="0036695E">
        <w:rPr>
          <w:rFonts w:ascii="Arial" w:hAnsi="Arial" w:cs="Arial"/>
        </w:rPr>
        <w:t xml:space="preserve">On study of the FITT Framework and against the software product, </w:t>
      </w:r>
      <w:r w:rsidR="00F45211">
        <w:rPr>
          <w:rFonts w:ascii="Arial" w:hAnsi="Arial" w:cs="Arial"/>
        </w:rPr>
        <w:t xml:space="preserve">as reported </w:t>
      </w:r>
      <w:r w:rsidR="001E4A19">
        <w:rPr>
          <w:rFonts w:ascii="Arial" w:hAnsi="Arial" w:cs="Arial"/>
        </w:rPr>
        <w:t xml:space="preserve">by Kouroubali, </w:t>
      </w:r>
      <w:r w:rsidR="00776D12">
        <w:rPr>
          <w:rFonts w:ascii="Arial" w:hAnsi="Arial" w:cs="Arial"/>
        </w:rPr>
        <w:t xml:space="preserve">(2009) </w:t>
      </w:r>
      <w:r w:rsidR="001A6793">
        <w:rPr>
          <w:rFonts w:ascii="Arial" w:hAnsi="Arial" w:cs="Arial"/>
        </w:rPr>
        <w:t xml:space="preserve">management is required of this framework from beginning to end of the programme and project lifecycle, </w:t>
      </w:r>
      <w:r w:rsidR="004A6162">
        <w:rPr>
          <w:rFonts w:ascii="Arial" w:hAnsi="Arial" w:cs="Arial"/>
        </w:rPr>
        <w:t xml:space="preserve">where this wasn’t </w:t>
      </w:r>
      <w:r w:rsidR="00E83850">
        <w:rPr>
          <w:rFonts w:ascii="Arial" w:hAnsi="Arial" w:cs="Arial"/>
        </w:rPr>
        <w:t xml:space="preserve">initiated with ePCR some failings were seen, specifically against the process </w:t>
      </w:r>
      <w:r w:rsidR="00DB6E14">
        <w:rPr>
          <w:rFonts w:ascii="Arial" w:hAnsi="Arial" w:cs="Arial"/>
        </w:rPr>
        <w:t>workflow</w:t>
      </w:r>
      <w:r w:rsidR="00E83850">
        <w:rPr>
          <w:rFonts w:ascii="Arial" w:hAnsi="Arial" w:cs="Arial"/>
        </w:rPr>
        <w:t xml:space="preserve"> and </w:t>
      </w:r>
      <w:r w:rsidR="00DE4CD3">
        <w:rPr>
          <w:rFonts w:ascii="Arial" w:hAnsi="Arial" w:cs="Arial"/>
        </w:rPr>
        <w:t>user and system requirement stages</w:t>
      </w:r>
      <w:r w:rsidR="00236A44">
        <w:rPr>
          <w:rFonts w:ascii="Arial" w:hAnsi="Arial" w:cs="Arial"/>
        </w:rPr>
        <w:t xml:space="preserve"> although a faster pace of implementation</w:t>
      </w:r>
      <w:r w:rsidR="006E2FA8">
        <w:rPr>
          <w:rFonts w:ascii="Arial" w:hAnsi="Arial" w:cs="Arial"/>
        </w:rPr>
        <w:t xml:space="preserve"> plan</w:t>
      </w:r>
      <w:r w:rsidR="009E56DC">
        <w:rPr>
          <w:rFonts w:ascii="Arial" w:hAnsi="Arial" w:cs="Arial"/>
        </w:rPr>
        <w:t xml:space="preserve">. </w:t>
      </w:r>
      <w:r w:rsidR="00732EBC">
        <w:rPr>
          <w:rFonts w:ascii="Arial" w:hAnsi="Arial" w:cs="Arial"/>
        </w:rPr>
        <w:t>The report s</w:t>
      </w:r>
      <w:r w:rsidR="009E56DC">
        <w:rPr>
          <w:rFonts w:ascii="Arial" w:hAnsi="Arial" w:cs="Arial"/>
        </w:rPr>
        <w:t xml:space="preserve">tating exactly </w:t>
      </w:r>
      <w:r w:rsidR="00732EBC">
        <w:rPr>
          <w:rStyle w:val="FootnoteReference"/>
          <w:rFonts w:ascii="Arial" w:hAnsi="Arial" w:cs="Arial"/>
        </w:rPr>
        <w:footnoteReference w:id="7"/>
      </w:r>
      <w:r w:rsidR="00732EBC">
        <w:rPr>
          <w:rFonts w:ascii="Arial" w:hAnsi="Arial" w:cs="Arial"/>
        </w:rPr>
        <w:t>‘</w:t>
      </w:r>
      <w:r w:rsidR="00732EBC" w:rsidRPr="00732EBC">
        <w:rPr>
          <w:rFonts w:ascii="Arial" w:hAnsi="Arial" w:cs="Arial"/>
        </w:rPr>
        <w:t>Effective technology adoption or diffusion requires adaptation of work practices, reorientation, and organi</w:t>
      </w:r>
      <w:r w:rsidR="00732EBC">
        <w:rPr>
          <w:rFonts w:ascii="Arial" w:hAnsi="Arial" w:cs="Arial"/>
        </w:rPr>
        <w:t>s</w:t>
      </w:r>
      <w:r w:rsidR="00732EBC" w:rsidRPr="00732EBC">
        <w:rPr>
          <w:rFonts w:ascii="Arial" w:hAnsi="Arial" w:cs="Arial"/>
        </w:rPr>
        <w:t>ational</w:t>
      </w:r>
      <w:r w:rsidR="00732EBC">
        <w:rPr>
          <w:rFonts w:ascii="Arial" w:hAnsi="Arial" w:cs="Arial"/>
        </w:rPr>
        <w:t xml:space="preserve"> </w:t>
      </w:r>
      <w:r w:rsidR="00732EBC" w:rsidRPr="00732EBC">
        <w:rPr>
          <w:rFonts w:ascii="Arial" w:hAnsi="Arial" w:cs="Arial"/>
        </w:rPr>
        <w:t>change far beyond what is initially apparent</w:t>
      </w:r>
      <w:r w:rsidR="001F24C1">
        <w:rPr>
          <w:rFonts w:ascii="Arial" w:hAnsi="Arial" w:cs="Arial"/>
        </w:rPr>
        <w:t>’.</w:t>
      </w:r>
      <w:r w:rsidR="000A0396">
        <w:rPr>
          <w:rFonts w:ascii="Arial" w:hAnsi="Arial" w:cs="Arial"/>
        </w:rPr>
        <w:t xml:space="preserve"> Where there is a need to Nationalise across Wales, information standards </w:t>
      </w:r>
      <w:r w:rsidR="00700571">
        <w:rPr>
          <w:rFonts w:ascii="Arial" w:hAnsi="Arial" w:cs="Arial"/>
        </w:rPr>
        <w:t xml:space="preserve">and balancing this with </w:t>
      </w:r>
      <w:r w:rsidR="00235D03">
        <w:rPr>
          <w:rFonts w:ascii="Arial" w:hAnsi="Arial" w:cs="Arial"/>
        </w:rPr>
        <w:t>considering the local geographical and operational priorities and process flows</w:t>
      </w:r>
      <w:r w:rsidR="00DE70AF">
        <w:rPr>
          <w:rFonts w:ascii="Arial" w:hAnsi="Arial" w:cs="Arial"/>
        </w:rPr>
        <w:t xml:space="preserve">, mapping the current ‘as is’ process </w:t>
      </w:r>
      <w:r w:rsidR="00DE4CD3">
        <w:rPr>
          <w:rFonts w:ascii="Arial" w:hAnsi="Arial" w:cs="Arial"/>
        </w:rPr>
        <w:br/>
      </w:r>
      <w:r w:rsidR="00DE70AF">
        <w:rPr>
          <w:rFonts w:ascii="Arial" w:hAnsi="Arial" w:cs="Arial"/>
        </w:rPr>
        <w:t xml:space="preserve">would have allowed to capture this devil in the detail to </w:t>
      </w:r>
      <w:r w:rsidR="006A6D3C">
        <w:rPr>
          <w:rFonts w:ascii="Arial" w:hAnsi="Arial" w:cs="Arial"/>
        </w:rPr>
        <w:t xml:space="preserve">support </w:t>
      </w:r>
      <w:r w:rsidR="00DE70AF">
        <w:rPr>
          <w:rFonts w:ascii="Arial" w:hAnsi="Arial" w:cs="Arial"/>
        </w:rPr>
        <w:t>inform</w:t>
      </w:r>
      <w:r w:rsidR="006A6D3C">
        <w:rPr>
          <w:rFonts w:ascii="Arial" w:hAnsi="Arial" w:cs="Arial"/>
        </w:rPr>
        <w:t>ing</w:t>
      </w:r>
      <w:r w:rsidR="00DE70AF">
        <w:rPr>
          <w:rFonts w:ascii="Arial" w:hAnsi="Arial" w:cs="Arial"/>
        </w:rPr>
        <w:t xml:space="preserve"> the </w:t>
      </w:r>
      <w:proofErr w:type="gramStart"/>
      <w:r w:rsidR="00DE70AF">
        <w:rPr>
          <w:rFonts w:ascii="Arial" w:hAnsi="Arial" w:cs="Arial"/>
        </w:rPr>
        <w:t>end product</w:t>
      </w:r>
      <w:proofErr w:type="gramEnd"/>
      <w:r w:rsidR="00DE70AF">
        <w:rPr>
          <w:rFonts w:ascii="Arial" w:hAnsi="Arial" w:cs="Arial"/>
        </w:rPr>
        <w:t xml:space="preserve">. </w:t>
      </w:r>
    </w:p>
    <w:p w14:paraId="1A4C4403" w14:textId="4A660C37" w:rsidR="002B7622" w:rsidRDefault="002B7622" w:rsidP="00732EBC">
      <w:pPr>
        <w:rPr>
          <w:rFonts w:ascii="Arial" w:hAnsi="Arial" w:cs="Arial"/>
        </w:rPr>
      </w:pPr>
      <w:r>
        <w:rPr>
          <w:rFonts w:ascii="Arial" w:hAnsi="Arial" w:cs="Arial"/>
        </w:rPr>
        <w:t xml:space="preserve">Also, where the report states </w:t>
      </w:r>
      <w:r w:rsidR="005E35CA">
        <w:rPr>
          <w:rFonts w:ascii="Arial" w:hAnsi="Arial" w:cs="Arial"/>
        </w:rPr>
        <w:t>‘However</w:t>
      </w:r>
      <w:r>
        <w:rPr>
          <w:rFonts w:ascii="Arial" w:hAnsi="Arial" w:cs="Arial"/>
        </w:rPr>
        <w:t xml:space="preserve">, frameworks </w:t>
      </w:r>
      <w:r w:rsidR="004F0879">
        <w:rPr>
          <w:rFonts w:ascii="Arial" w:hAnsi="Arial" w:cs="Arial"/>
        </w:rPr>
        <w:t xml:space="preserve">such as the Technology Acceptance Model or the Technology Task Fit </w:t>
      </w:r>
    </w:p>
    <w:p w14:paraId="276B5500" w14:textId="77777777" w:rsidR="00DE70AF" w:rsidRPr="00236A44" w:rsidRDefault="00DE70AF" w:rsidP="00732EBC">
      <w:pPr>
        <w:rPr>
          <w:rFonts w:ascii="Arial" w:hAnsi="Arial" w:cs="Arial"/>
        </w:rPr>
      </w:pPr>
    </w:p>
    <w:p w14:paraId="331ACC5C" w14:textId="77777777" w:rsidR="001716EE" w:rsidRDefault="001716EE" w:rsidP="001716EE">
      <w:pPr>
        <w:pBdr>
          <w:bottom w:val="single" w:sz="4" w:space="1" w:color="auto"/>
        </w:pBdr>
      </w:pPr>
    </w:p>
    <w:p w14:paraId="02DBD331" w14:textId="77777777" w:rsidR="001716EE" w:rsidRDefault="001716EE" w:rsidP="00CC3C8E"/>
    <w:p w14:paraId="5147A222" w14:textId="261EB393" w:rsidR="00BB4C3E" w:rsidRDefault="00257F3B" w:rsidP="00CC3C8E">
      <w:pPr>
        <w:rPr>
          <w:sz w:val="24"/>
          <w:szCs w:val="24"/>
          <w:lang w:val="en"/>
        </w:rPr>
      </w:pPr>
      <w:r>
        <w:t>Topol Review ‘</w:t>
      </w:r>
      <w:r w:rsidR="00BB4C3E">
        <w:t xml:space="preserve">Our review of the evidence leads us to suggest that these technologies will not replace healthcare </w:t>
      </w:r>
      <w:r w:rsidR="00C24054">
        <w:t>professionals but</w:t>
      </w:r>
      <w:r w:rsidR="00BB4C3E">
        <w:t xml:space="preserve"> will enhance them (‘augment them’), giving them more time to care for patient</w:t>
      </w:r>
      <w:r>
        <w:t>’.</w:t>
      </w:r>
    </w:p>
    <w:p w14:paraId="5E4A6122" w14:textId="667D4478" w:rsidR="00A74EC9" w:rsidRDefault="00A74EC9" w:rsidP="00CC3C8E">
      <w:pPr>
        <w:rPr>
          <w:sz w:val="24"/>
          <w:szCs w:val="24"/>
          <w:lang w:val="en"/>
        </w:rPr>
      </w:pPr>
    </w:p>
    <w:p w14:paraId="6EB897BE" w14:textId="0B49028C" w:rsidR="00A74EC9" w:rsidRDefault="00753D0C" w:rsidP="00CC3C8E">
      <w:pPr>
        <w:rPr>
          <w:sz w:val="24"/>
          <w:szCs w:val="24"/>
          <w:lang w:val="en"/>
        </w:rPr>
      </w:pPr>
      <w:r>
        <w:t>Within 20 years, 90% of all jobs in the NHS will require some element of digital skills. Staff will need to be able to navigate a data-rich healthcare environment. All staff will need digital and genomics literacy</w:t>
      </w:r>
    </w:p>
    <w:p w14:paraId="7D896937" w14:textId="1B96595F" w:rsidR="00A74EC9" w:rsidRDefault="00A74EC9" w:rsidP="00CC3C8E">
      <w:pPr>
        <w:rPr>
          <w:sz w:val="24"/>
          <w:szCs w:val="24"/>
          <w:lang w:val="en"/>
        </w:rPr>
      </w:pPr>
    </w:p>
    <w:p w14:paraId="7B0D1F2C" w14:textId="331BBB8D" w:rsidR="00543CDD" w:rsidRDefault="00D7267B" w:rsidP="00132FF2">
      <w:r>
        <w:t xml:space="preserve">The next decade presents an opportunity to address data governance and cyber security concerns, agree ethical frameworks and develop NHS staff/organisations to implement genomics and digital technologies in the </w:t>
      </w:r>
    </w:p>
    <w:p w14:paraId="6DEAD696" w14:textId="77777777" w:rsidR="00543CDD" w:rsidRDefault="00543CDD" w:rsidP="00CC3C8E">
      <w:pPr>
        <w:rPr>
          <w:sz w:val="24"/>
          <w:szCs w:val="24"/>
          <w:lang w:val="en"/>
        </w:rPr>
      </w:pPr>
    </w:p>
    <w:p w14:paraId="03145F51" w14:textId="224E373C" w:rsidR="00543CDD" w:rsidRDefault="00543CDD" w:rsidP="00CC3C8E">
      <w:pPr>
        <w:rPr>
          <w:sz w:val="24"/>
          <w:szCs w:val="24"/>
          <w:lang w:val="en"/>
        </w:rPr>
      </w:pPr>
    </w:p>
    <w:tbl>
      <w:tblPr>
        <w:tblStyle w:val="TableGrid"/>
        <w:tblW w:w="0" w:type="auto"/>
        <w:tblLook w:val="04A0" w:firstRow="1" w:lastRow="0" w:firstColumn="1" w:lastColumn="0" w:noHBand="0" w:noVBand="1"/>
      </w:tblPr>
      <w:tblGrid>
        <w:gridCol w:w="1803"/>
        <w:gridCol w:w="3329"/>
      </w:tblGrid>
      <w:tr w:rsidR="00EE465C" w14:paraId="05B760F0" w14:textId="77777777" w:rsidTr="00EE465C">
        <w:tc>
          <w:tcPr>
            <w:tcW w:w="1803" w:type="dxa"/>
          </w:tcPr>
          <w:p w14:paraId="23AD32F0" w14:textId="02CFFA15" w:rsidR="00EE465C" w:rsidRDefault="00EE465C" w:rsidP="00CC3C8E">
            <w:pPr>
              <w:rPr>
                <w:rFonts w:ascii="Arial" w:hAnsi="Arial" w:cs="Arial"/>
              </w:rPr>
            </w:pPr>
            <w:r>
              <w:rPr>
                <w:rFonts w:ascii="Arial" w:hAnsi="Arial" w:cs="Arial"/>
              </w:rPr>
              <w:t>NHS</w:t>
            </w:r>
          </w:p>
        </w:tc>
        <w:tc>
          <w:tcPr>
            <w:tcW w:w="3329" w:type="dxa"/>
          </w:tcPr>
          <w:p w14:paraId="4687ECB7" w14:textId="26CC1065" w:rsidR="00EE465C" w:rsidRDefault="00EE465C" w:rsidP="00CC3C8E">
            <w:pPr>
              <w:rPr>
                <w:rFonts w:ascii="Arial" w:hAnsi="Arial" w:cs="Arial"/>
              </w:rPr>
            </w:pPr>
            <w:r>
              <w:rPr>
                <w:rFonts w:ascii="Arial" w:hAnsi="Arial" w:cs="Arial"/>
              </w:rPr>
              <w:t xml:space="preserve">National Health Service </w:t>
            </w:r>
          </w:p>
        </w:tc>
      </w:tr>
      <w:tr w:rsidR="00EE465C" w14:paraId="2B897D9C" w14:textId="77777777" w:rsidTr="00EE465C">
        <w:tc>
          <w:tcPr>
            <w:tcW w:w="1803" w:type="dxa"/>
          </w:tcPr>
          <w:p w14:paraId="670E935A" w14:textId="37282E0E" w:rsidR="00EE465C" w:rsidRDefault="00EE465C" w:rsidP="00CC3C8E">
            <w:pPr>
              <w:rPr>
                <w:rFonts w:ascii="Arial" w:hAnsi="Arial" w:cs="Arial"/>
              </w:rPr>
            </w:pPr>
            <w:r>
              <w:rPr>
                <w:rFonts w:ascii="Arial" w:hAnsi="Arial" w:cs="Arial"/>
              </w:rPr>
              <w:t>WAST</w:t>
            </w:r>
          </w:p>
        </w:tc>
        <w:tc>
          <w:tcPr>
            <w:tcW w:w="3329" w:type="dxa"/>
          </w:tcPr>
          <w:p w14:paraId="3537DE6E" w14:textId="159F4D55" w:rsidR="00EE465C" w:rsidRDefault="00EE465C" w:rsidP="00CC3C8E">
            <w:pPr>
              <w:rPr>
                <w:rFonts w:ascii="Arial" w:hAnsi="Arial" w:cs="Arial"/>
              </w:rPr>
            </w:pPr>
            <w:r>
              <w:rPr>
                <w:rFonts w:ascii="Arial" w:hAnsi="Arial" w:cs="Arial"/>
              </w:rPr>
              <w:t xml:space="preserve">Welsh Ambulance Services Trust </w:t>
            </w:r>
          </w:p>
        </w:tc>
      </w:tr>
      <w:tr w:rsidR="00A810B2" w14:paraId="4D51BFA2" w14:textId="77777777" w:rsidTr="00EE465C">
        <w:tc>
          <w:tcPr>
            <w:tcW w:w="1803" w:type="dxa"/>
          </w:tcPr>
          <w:p w14:paraId="485684EC" w14:textId="08C723CC" w:rsidR="00A810B2" w:rsidRDefault="00A810B2" w:rsidP="00CC3C8E">
            <w:pPr>
              <w:rPr>
                <w:rFonts w:ascii="Arial" w:hAnsi="Arial" w:cs="Arial"/>
              </w:rPr>
            </w:pPr>
            <w:r>
              <w:rPr>
                <w:rFonts w:ascii="Arial" w:hAnsi="Arial" w:cs="Arial"/>
              </w:rPr>
              <w:t>MS</w:t>
            </w:r>
          </w:p>
        </w:tc>
        <w:tc>
          <w:tcPr>
            <w:tcW w:w="3329" w:type="dxa"/>
          </w:tcPr>
          <w:p w14:paraId="3A3639BC" w14:textId="068CDD43" w:rsidR="00A810B2" w:rsidRDefault="00A810B2" w:rsidP="00CC3C8E">
            <w:pPr>
              <w:rPr>
                <w:rFonts w:ascii="Arial" w:hAnsi="Arial" w:cs="Arial"/>
              </w:rPr>
            </w:pPr>
            <w:r>
              <w:rPr>
                <w:rFonts w:ascii="Arial" w:hAnsi="Arial" w:cs="Arial"/>
              </w:rPr>
              <w:t>Microsoft</w:t>
            </w:r>
          </w:p>
        </w:tc>
      </w:tr>
      <w:tr w:rsidR="00387F36" w14:paraId="2E4541D6" w14:textId="77777777" w:rsidTr="00EE465C">
        <w:tc>
          <w:tcPr>
            <w:tcW w:w="1803" w:type="dxa"/>
          </w:tcPr>
          <w:p w14:paraId="2A3F1408" w14:textId="19A499F9" w:rsidR="00387F36" w:rsidRDefault="00387F36" w:rsidP="00CC3C8E">
            <w:pPr>
              <w:rPr>
                <w:rFonts w:ascii="Arial" w:hAnsi="Arial" w:cs="Arial"/>
              </w:rPr>
            </w:pPr>
            <w:r>
              <w:rPr>
                <w:rFonts w:ascii="Arial" w:hAnsi="Arial" w:cs="Arial"/>
              </w:rPr>
              <w:t xml:space="preserve">ePCR </w:t>
            </w:r>
          </w:p>
        </w:tc>
        <w:tc>
          <w:tcPr>
            <w:tcW w:w="3329" w:type="dxa"/>
          </w:tcPr>
          <w:p w14:paraId="50F0504C" w14:textId="72FA6701" w:rsidR="00387F36" w:rsidRDefault="00387F36" w:rsidP="00CC3C8E">
            <w:pPr>
              <w:rPr>
                <w:rFonts w:ascii="Arial" w:hAnsi="Arial" w:cs="Arial"/>
              </w:rPr>
            </w:pPr>
            <w:r>
              <w:rPr>
                <w:rFonts w:ascii="Arial" w:hAnsi="Arial" w:cs="Arial"/>
              </w:rPr>
              <w:t xml:space="preserve">Electronic Patient Clinical Record </w:t>
            </w:r>
          </w:p>
        </w:tc>
      </w:tr>
      <w:tr w:rsidR="007830F4" w14:paraId="6FB8D962" w14:textId="77777777" w:rsidTr="00EE465C">
        <w:tc>
          <w:tcPr>
            <w:tcW w:w="1803" w:type="dxa"/>
          </w:tcPr>
          <w:p w14:paraId="03BF400A" w14:textId="2497A686" w:rsidR="007830F4" w:rsidRDefault="007830F4" w:rsidP="00CC3C8E">
            <w:pPr>
              <w:rPr>
                <w:rFonts w:ascii="Arial" w:hAnsi="Arial" w:cs="Arial"/>
              </w:rPr>
            </w:pPr>
            <w:r>
              <w:rPr>
                <w:rFonts w:ascii="Arial" w:hAnsi="Arial" w:cs="Arial"/>
              </w:rPr>
              <w:t>PC</w:t>
            </w:r>
          </w:p>
        </w:tc>
        <w:tc>
          <w:tcPr>
            <w:tcW w:w="3329" w:type="dxa"/>
          </w:tcPr>
          <w:p w14:paraId="5B087D39" w14:textId="74840584" w:rsidR="007830F4" w:rsidRDefault="007830F4" w:rsidP="00CC3C8E">
            <w:pPr>
              <w:rPr>
                <w:rFonts w:ascii="Arial" w:hAnsi="Arial" w:cs="Arial"/>
              </w:rPr>
            </w:pPr>
            <w:r>
              <w:rPr>
                <w:rFonts w:ascii="Arial" w:hAnsi="Arial" w:cs="Arial"/>
              </w:rPr>
              <w:t xml:space="preserve">Personal Computer </w:t>
            </w:r>
          </w:p>
        </w:tc>
      </w:tr>
    </w:tbl>
    <w:p w14:paraId="0196F990" w14:textId="334CBC79" w:rsidR="00A74EC9" w:rsidRDefault="00A74EC9" w:rsidP="00CC3C8E">
      <w:pPr>
        <w:rPr>
          <w:rFonts w:ascii="Arial" w:hAnsi="Arial" w:cs="Arial"/>
        </w:rPr>
      </w:pPr>
    </w:p>
    <w:p w14:paraId="21E74C38" w14:textId="4163C727" w:rsidR="004625B1" w:rsidRDefault="004625B1" w:rsidP="00CC3C8E">
      <w:pPr>
        <w:rPr>
          <w:rFonts w:ascii="Arial" w:hAnsi="Arial" w:cs="Arial"/>
        </w:rPr>
      </w:pPr>
    </w:p>
    <w:tbl>
      <w:tblPr>
        <w:tblStyle w:val="TableGrid"/>
        <w:tblW w:w="0" w:type="auto"/>
        <w:tblLook w:val="04A0" w:firstRow="1" w:lastRow="0" w:firstColumn="1" w:lastColumn="0" w:noHBand="0" w:noVBand="1"/>
      </w:tblPr>
      <w:tblGrid>
        <w:gridCol w:w="9016"/>
      </w:tblGrid>
      <w:tr w:rsidR="00BD391F" w14:paraId="0218B206" w14:textId="77777777" w:rsidTr="00BD391F">
        <w:tc>
          <w:tcPr>
            <w:tcW w:w="9016" w:type="dxa"/>
          </w:tcPr>
          <w:p w14:paraId="1547E494" w14:textId="78D5457A" w:rsidR="00BD391F" w:rsidRDefault="00BD391F" w:rsidP="00CC3C8E">
            <w:pPr>
              <w:rPr>
                <w:rFonts w:ascii="Arial" w:hAnsi="Arial" w:cs="Arial"/>
              </w:rPr>
            </w:pPr>
            <w:r>
              <w:rPr>
                <w:rFonts w:ascii="Arial" w:hAnsi="Arial" w:cs="Arial"/>
              </w:rPr>
              <w:t>REFERENCES</w:t>
            </w:r>
          </w:p>
        </w:tc>
      </w:tr>
      <w:tr w:rsidR="00974A5B" w14:paraId="47F02E01" w14:textId="77777777" w:rsidTr="00BD391F">
        <w:tc>
          <w:tcPr>
            <w:tcW w:w="9016" w:type="dxa"/>
          </w:tcPr>
          <w:p w14:paraId="0587DB2E" w14:textId="4D7762FB" w:rsidR="00974A5B" w:rsidRPr="00974A5B" w:rsidRDefault="00B728DE" w:rsidP="00CC3C8E">
            <w:pPr>
              <w:rPr>
                <w:rStyle w:val="Strong"/>
                <w:rFonts w:ascii="Arial" w:hAnsi="Arial" w:cs="Arial"/>
                <w:b w:val="0"/>
                <w:bCs w:val="0"/>
                <w:color w:val="3A3A3A"/>
                <w:spacing w:val="15"/>
                <w:sz w:val="22"/>
                <w:szCs w:val="22"/>
                <w:shd w:val="clear" w:color="auto" w:fill="FFFFFF"/>
              </w:rPr>
            </w:pPr>
            <w:r w:rsidRPr="00B728DE">
              <w:rPr>
                <w:rFonts w:ascii="Arial" w:hAnsi="Arial" w:cs="Arial"/>
                <w:sz w:val="22"/>
                <w:szCs w:val="22"/>
              </w:rPr>
              <w:t>Topol, E., 2019 The Topol Review. Preparing the Healthcare Workforce to Deliver the Digital Future, pp.1-48</w:t>
            </w:r>
          </w:p>
        </w:tc>
      </w:tr>
      <w:tr w:rsidR="00974A5B" w14:paraId="152C01FE" w14:textId="77777777" w:rsidTr="00BD391F">
        <w:tc>
          <w:tcPr>
            <w:tcW w:w="9016" w:type="dxa"/>
          </w:tcPr>
          <w:p w14:paraId="7E29659C" w14:textId="6B3CFDEC" w:rsidR="00974A5B" w:rsidRPr="00974A5B" w:rsidRDefault="00974A5B" w:rsidP="00CC3C8E">
            <w:pPr>
              <w:rPr>
                <w:rStyle w:val="Strong"/>
                <w:rFonts w:ascii="Arial" w:hAnsi="Arial" w:cs="Arial"/>
                <w:color w:val="3A3A3A"/>
                <w:spacing w:val="15"/>
                <w:sz w:val="22"/>
                <w:szCs w:val="22"/>
                <w:shd w:val="clear" w:color="auto" w:fill="FFFFFF"/>
              </w:rPr>
            </w:pPr>
            <w:r w:rsidRPr="00974A5B">
              <w:rPr>
                <w:rFonts w:ascii="Arial" w:hAnsi="Arial" w:cs="Arial"/>
                <w:sz w:val="22"/>
                <w:szCs w:val="22"/>
              </w:rPr>
              <w:t xml:space="preserve">Kouroubali, 2009 Organisational factors affecting successful adoption of innovative eHealth services: A case study employing the FITT framework. International Journal of Medical Informatics. Volume 78, Issue 1, </w:t>
            </w:r>
            <w:r w:rsidR="005E35CA" w:rsidRPr="00974A5B">
              <w:rPr>
                <w:rFonts w:ascii="Arial" w:hAnsi="Arial" w:cs="Arial"/>
                <w:sz w:val="22"/>
                <w:szCs w:val="22"/>
              </w:rPr>
              <w:t>Pgs.</w:t>
            </w:r>
            <w:r w:rsidRPr="00974A5B">
              <w:rPr>
                <w:rFonts w:ascii="Arial" w:hAnsi="Arial" w:cs="Arial"/>
                <w:sz w:val="22"/>
                <w:szCs w:val="22"/>
              </w:rPr>
              <w:t xml:space="preserve"> 39-52.</w:t>
            </w:r>
          </w:p>
        </w:tc>
      </w:tr>
      <w:tr w:rsidR="0016004E" w14:paraId="571911CB" w14:textId="77777777" w:rsidTr="00BD391F">
        <w:tc>
          <w:tcPr>
            <w:tcW w:w="9016" w:type="dxa"/>
          </w:tcPr>
          <w:p w14:paraId="58628870" w14:textId="77EE185C" w:rsidR="0016004E" w:rsidRPr="00974A5B" w:rsidRDefault="00995024" w:rsidP="00CC3C8E">
            <w:pPr>
              <w:rPr>
                <w:rFonts w:ascii="Arial" w:hAnsi="Arial" w:cs="Arial"/>
                <w:sz w:val="22"/>
                <w:szCs w:val="22"/>
              </w:rPr>
            </w:pPr>
            <w:r>
              <w:rPr>
                <w:rFonts w:ascii="Arial" w:hAnsi="Arial" w:cs="Arial"/>
                <w:sz w:val="22"/>
                <w:szCs w:val="22"/>
              </w:rPr>
              <w:t xml:space="preserve">NHS </w:t>
            </w:r>
            <w:r w:rsidR="0016004E">
              <w:rPr>
                <w:rFonts w:ascii="Arial" w:hAnsi="Arial" w:cs="Arial"/>
                <w:sz w:val="22"/>
                <w:szCs w:val="22"/>
              </w:rPr>
              <w:t>Health Education England (HEE)</w:t>
            </w:r>
            <w:r>
              <w:rPr>
                <w:rFonts w:ascii="Arial" w:hAnsi="Arial" w:cs="Arial"/>
                <w:sz w:val="22"/>
                <w:szCs w:val="22"/>
              </w:rPr>
              <w:t xml:space="preserve"> 2012, Desktop review: Examining the extent to which employers and organisations are meeting the challenge of improving the digital literacy of their workforce. </w:t>
            </w:r>
            <w:r w:rsidR="00455DA3">
              <w:rPr>
                <w:rFonts w:ascii="Arial" w:hAnsi="Arial" w:cs="Arial"/>
                <w:sz w:val="22"/>
                <w:szCs w:val="22"/>
              </w:rPr>
              <w:t xml:space="preserve">The NHS Constitution, </w:t>
            </w:r>
            <w:r w:rsidR="005E35CA">
              <w:rPr>
                <w:rFonts w:ascii="Arial" w:hAnsi="Arial" w:cs="Arial"/>
                <w:sz w:val="22"/>
                <w:szCs w:val="22"/>
              </w:rPr>
              <w:t>Pgs.</w:t>
            </w:r>
            <w:r w:rsidR="001A7536">
              <w:rPr>
                <w:rFonts w:ascii="Arial" w:hAnsi="Arial" w:cs="Arial"/>
                <w:sz w:val="22"/>
                <w:szCs w:val="22"/>
              </w:rPr>
              <w:t xml:space="preserve"> 2-4</w:t>
            </w:r>
          </w:p>
        </w:tc>
      </w:tr>
    </w:tbl>
    <w:p w14:paraId="2BDBEF99" w14:textId="77777777" w:rsidR="004625B1" w:rsidRDefault="004625B1" w:rsidP="00CC3C8E">
      <w:pPr>
        <w:rPr>
          <w:rFonts w:ascii="Arial" w:hAnsi="Arial" w:cs="Arial"/>
        </w:rPr>
      </w:pPr>
    </w:p>
    <w:p w14:paraId="5230D5F3" w14:textId="368CBDB2" w:rsidR="00A10FBD" w:rsidRDefault="00A10FBD" w:rsidP="00CC3C8E">
      <w:pPr>
        <w:rPr>
          <w:rFonts w:ascii="Arial" w:hAnsi="Arial" w:cs="Arial"/>
        </w:rPr>
      </w:pPr>
    </w:p>
    <w:p w14:paraId="50561727" w14:textId="77777777" w:rsidR="00A10FBD" w:rsidRPr="0031332F" w:rsidRDefault="00A10FBD" w:rsidP="00CC3C8E">
      <w:pPr>
        <w:rPr>
          <w:rFonts w:ascii="Arial" w:hAnsi="Arial" w:cs="Arial"/>
        </w:rPr>
      </w:pPr>
    </w:p>
    <w:sectPr w:rsidR="00A10FBD" w:rsidRPr="0031332F">
      <w:headerReference w:type="default" r:id="rId1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honwen Jones (Welsh Ambulance Service NHS Trust - 020)" w:date="2022-02-05T18:25:00Z" w:initials="RJ(ASNT0">
    <w:p w14:paraId="14E1FF92" w14:textId="76BD9223" w:rsidR="00B82B8A" w:rsidRDefault="00B82B8A">
      <w:pPr>
        <w:pStyle w:val="CommentText"/>
      </w:pPr>
      <w:r>
        <w:rPr>
          <w:rStyle w:val="CommentReference"/>
        </w:rPr>
        <w:annotationRef/>
      </w:r>
      <w:r>
        <w:t>Delete prior to submission*</w:t>
      </w:r>
    </w:p>
  </w:comment>
  <w:comment w:id="1" w:author="Rhonwen Jones (Welsh Ambulance Service NHS Trust - 020)" w:date="2022-03-06T15:14:00Z" w:initials="RJ(ASNT0">
    <w:p w14:paraId="1ADC1EFE" w14:textId="670AAB6F" w:rsidR="00146908" w:rsidRDefault="00146908">
      <w:pPr>
        <w:pStyle w:val="CommentText"/>
      </w:pPr>
      <w:r>
        <w:rPr>
          <w:rStyle w:val="CommentReference"/>
        </w:rPr>
        <w:annotationRef/>
      </w:r>
      <w:r>
        <w:t xml:space="preserve">Review My work for punctuation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E1FF92" w15:done="0"/>
  <w15:commentEx w15:paraId="1ADC1EF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93FA3" w16cex:dateUtc="2022-02-05T18:25:00Z"/>
  <w16cex:commentExtensible w16cex:durableId="25CF4E62" w16cex:dateUtc="2022-03-06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E1FF92" w16cid:durableId="25A93FA3"/>
  <w16cid:commentId w16cid:paraId="1ADC1EFE" w16cid:durableId="25CF4E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88F5A" w14:textId="77777777" w:rsidR="00622404" w:rsidRDefault="00622404" w:rsidP="00F3581A">
      <w:r>
        <w:separator/>
      </w:r>
    </w:p>
  </w:endnote>
  <w:endnote w:type="continuationSeparator" w:id="0">
    <w:p w14:paraId="2BA094D1" w14:textId="77777777" w:rsidR="00622404" w:rsidRDefault="00622404" w:rsidP="00F35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659EE" w14:textId="77777777" w:rsidR="00622404" w:rsidRDefault="00622404" w:rsidP="00F3581A">
      <w:r>
        <w:separator/>
      </w:r>
    </w:p>
  </w:footnote>
  <w:footnote w:type="continuationSeparator" w:id="0">
    <w:p w14:paraId="5311B159" w14:textId="77777777" w:rsidR="00622404" w:rsidRDefault="00622404" w:rsidP="00F3581A">
      <w:r>
        <w:continuationSeparator/>
      </w:r>
    </w:p>
  </w:footnote>
  <w:footnote w:id="1">
    <w:p w14:paraId="331BBF02" w14:textId="51D5F1C3" w:rsidR="0065708C" w:rsidRDefault="0065708C">
      <w:pPr>
        <w:pStyle w:val="FootnoteText"/>
      </w:pPr>
      <w:r>
        <w:rPr>
          <w:rStyle w:val="FootnoteReference"/>
        </w:rPr>
        <w:footnoteRef/>
      </w:r>
      <w:r>
        <w:t xml:space="preserve"> </w:t>
      </w:r>
      <w:r w:rsidR="005E35CA">
        <w:t>Topol, E</w:t>
      </w:r>
      <w:r w:rsidR="005D100E">
        <w:t xml:space="preserve"> (2019)</w:t>
      </w:r>
      <w:r w:rsidR="008A693A">
        <w:t xml:space="preserve"> </w:t>
      </w:r>
    </w:p>
  </w:footnote>
  <w:footnote w:id="2">
    <w:p w14:paraId="0936F25E" w14:textId="13BC6C49" w:rsidR="00F75F47" w:rsidRDefault="00F75F47">
      <w:pPr>
        <w:pStyle w:val="FootnoteText"/>
      </w:pPr>
      <w:r>
        <w:rPr>
          <w:rStyle w:val="FootnoteReference"/>
        </w:rPr>
        <w:footnoteRef/>
      </w:r>
      <w:r>
        <w:t xml:space="preserve"> </w:t>
      </w:r>
      <w:r w:rsidR="000B6F4A">
        <w:t xml:space="preserve">Kouroubali, 2009 Organisational factors affecting successful adoption of innovative eHealth services: A case study employing the FITT framework. International Journal of Medical Informatics. Volume 78, Issue 1, </w:t>
      </w:r>
      <w:r w:rsidR="005E35CA">
        <w:t>Pgs.</w:t>
      </w:r>
      <w:r w:rsidR="000B6F4A">
        <w:t xml:space="preserve"> 39-52.</w:t>
      </w:r>
    </w:p>
  </w:footnote>
  <w:footnote w:id="3">
    <w:p w14:paraId="54F2A49A" w14:textId="6AA3BF51" w:rsidR="005043C7" w:rsidRDefault="005043C7">
      <w:pPr>
        <w:pStyle w:val="FootnoteText"/>
      </w:pPr>
      <w:r>
        <w:rPr>
          <w:rStyle w:val="FootnoteReference"/>
        </w:rPr>
        <w:footnoteRef/>
      </w:r>
      <w:r>
        <w:t xml:space="preserve"> </w:t>
      </w:r>
      <w:r w:rsidR="00886D8D">
        <w:t xml:space="preserve">Kouroubali, 2009 Organisational factors affecting successful adoption of innovative eHealth services: A case study employing the FITT framework. International Journal of Medical Informatics. Volume 78, Issue 1, </w:t>
      </w:r>
      <w:r w:rsidR="005E35CA">
        <w:t>Pgs.</w:t>
      </w:r>
      <w:r w:rsidR="00886D8D">
        <w:t xml:space="preserve"> 39-52.</w:t>
      </w:r>
    </w:p>
  </w:footnote>
  <w:footnote w:id="4">
    <w:p w14:paraId="4AA29D5D" w14:textId="7B9CFA50" w:rsidR="00520CC2" w:rsidRDefault="00520CC2">
      <w:pPr>
        <w:pStyle w:val="FootnoteText"/>
      </w:pPr>
      <w:r>
        <w:rPr>
          <w:rStyle w:val="FootnoteReference"/>
        </w:rPr>
        <w:footnoteRef/>
      </w:r>
      <w:r>
        <w:t xml:space="preserve"> Kouroubali</w:t>
      </w:r>
      <w:r w:rsidR="00F241B7">
        <w:t xml:space="preserve">, </w:t>
      </w:r>
      <w:r>
        <w:t>2009</w:t>
      </w:r>
      <w:r w:rsidR="00F241B7">
        <w:t xml:space="preserve"> Organisational factors affecting successful adoption of innovative eHealth services: A case study employing the FITT framework. International Journal of Medical Informatics. Volume 78, Issue 1, </w:t>
      </w:r>
      <w:r w:rsidR="005E35CA">
        <w:t>Pgs.</w:t>
      </w:r>
      <w:r w:rsidR="00F241B7">
        <w:t xml:space="preserve"> 39-52. </w:t>
      </w:r>
    </w:p>
  </w:footnote>
  <w:footnote w:id="5">
    <w:p w14:paraId="386B128C" w14:textId="3EFD5998" w:rsidR="00EC3BE5" w:rsidRDefault="00EC3BE5">
      <w:pPr>
        <w:pStyle w:val="FootnoteText"/>
      </w:pPr>
      <w:r>
        <w:rPr>
          <w:rStyle w:val="FootnoteReference"/>
        </w:rPr>
        <w:footnoteRef/>
      </w:r>
      <w:r>
        <w:t xml:space="preserve"> </w:t>
      </w:r>
      <w:r w:rsidR="007F647D">
        <w:t xml:space="preserve">NHS Health Education England </w:t>
      </w:r>
      <w:r w:rsidR="00B12A42">
        <w:t xml:space="preserve">(HEE), 2012 </w:t>
      </w:r>
    </w:p>
  </w:footnote>
  <w:footnote w:id="6">
    <w:p w14:paraId="6DA95406" w14:textId="663A0A7A" w:rsidR="00515F3B" w:rsidRDefault="00515F3B">
      <w:pPr>
        <w:pStyle w:val="FootnoteText"/>
      </w:pPr>
      <w:r>
        <w:rPr>
          <w:rStyle w:val="FootnoteReference"/>
        </w:rPr>
        <w:footnoteRef/>
      </w:r>
      <w:r>
        <w:t xml:space="preserve"> NHS Health Education England (HEE</w:t>
      </w:r>
      <w:r w:rsidR="00C5381D">
        <w:t>), 2012</w:t>
      </w:r>
    </w:p>
  </w:footnote>
  <w:footnote w:id="7">
    <w:p w14:paraId="4866C1E9" w14:textId="223EAC51" w:rsidR="00732EBC" w:rsidRDefault="00732EBC">
      <w:pPr>
        <w:pStyle w:val="FootnoteText"/>
      </w:pPr>
      <w:r>
        <w:rPr>
          <w:rStyle w:val="FootnoteReference"/>
        </w:rPr>
        <w:footnoteRef/>
      </w:r>
      <w:r>
        <w:t xml:space="preserve"> </w:t>
      </w:r>
      <w:r w:rsidR="00EE59BC">
        <w:t xml:space="preserve">Kouroubali, 2009 Organisational factors affecting successful adoption of innovative eHealth services: A case study employing the FITT framework. International Journal of Medical Informatics. Volume 78, Issue 1, </w:t>
      </w:r>
      <w:r w:rsidR="005E35CA">
        <w:t>Pgs.</w:t>
      </w:r>
      <w:r w:rsidR="00EE59BC">
        <w:t xml:space="preserve"> 39-52.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357AB" w14:textId="42135018" w:rsidR="00F3581A" w:rsidRDefault="00F3581A" w:rsidP="00F3581A">
    <w:pPr>
      <w:pStyle w:val="Header"/>
      <w:jc w:val="center"/>
      <w:rPr>
        <w:rFonts w:ascii="Arial" w:hAnsi="Arial" w:cs="Arial"/>
        <w:b/>
        <w:bCs/>
        <w:sz w:val="56"/>
        <w:szCs w:val="56"/>
      </w:rPr>
    </w:pPr>
    <w:r w:rsidRPr="00F3581A">
      <w:rPr>
        <w:rFonts w:ascii="Arial" w:hAnsi="Arial" w:cs="Arial"/>
        <w:b/>
        <w:bCs/>
        <w:sz w:val="56"/>
        <w:szCs w:val="56"/>
      </w:rPr>
      <w:t>MSc Level 7 Assessment</w:t>
    </w:r>
  </w:p>
  <w:p w14:paraId="79F47405" w14:textId="558AC4BB" w:rsidR="00B82B8A" w:rsidRPr="00B82B8A" w:rsidRDefault="00B82B8A" w:rsidP="00F3581A">
    <w:pPr>
      <w:pStyle w:val="Header"/>
      <w:jc w:val="center"/>
      <w:rPr>
        <w:rFonts w:ascii="Arial" w:hAnsi="Arial" w:cs="Arial"/>
        <w:sz w:val="32"/>
        <w:szCs w:val="32"/>
      </w:rPr>
    </w:pPr>
    <w:r w:rsidRPr="00B82B8A">
      <w:rPr>
        <w:rFonts w:ascii="Arial" w:hAnsi="Arial" w:cs="Arial"/>
        <w:sz w:val="32"/>
        <w:szCs w:val="32"/>
      </w:rPr>
      <w:t>Module code BMDS7000</w:t>
    </w:r>
  </w:p>
  <w:p w14:paraId="04790660" w14:textId="77777777" w:rsidR="00F3581A" w:rsidRDefault="00F358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315"/>
    <w:multiLevelType w:val="hybridMultilevel"/>
    <w:tmpl w:val="60A86072"/>
    <w:lvl w:ilvl="0" w:tplc="08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8252EF"/>
    <w:multiLevelType w:val="hybridMultilevel"/>
    <w:tmpl w:val="B4103AB2"/>
    <w:lvl w:ilvl="0" w:tplc="3FC84482">
      <w:start w:val="1"/>
      <w:numFmt w:val="bullet"/>
      <w:lvlText w:val="o"/>
      <w:lvlJc w:val="left"/>
      <w:pPr>
        <w:tabs>
          <w:tab w:val="num" w:pos="720"/>
        </w:tabs>
        <w:ind w:left="720" w:hanging="360"/>
      </w:pPr>
      <w:rPr>
        <w:rFonts w:ascii="Courier New" w:hAnsi="Courier New" w:hint="default"/>
      </w:rPr>
    </w:lvl>
    <w:lvl w:ilvl="1" w:tplc="9C1C6F8E" w:tentative="1">
      <w:start w:val="1"/>
      <w:numFmt w:val="bullet"/>
      <w:lvlText w:val="o"/>
      <w:lvlJc w:val="left"/>
      <w:pPr>
        <w:tabs>
          <w:tab w:val="num" w:pos="1440"/>
        </w:tabs>
        <w:ind w:left="1440" w:hanging="360"/>
      </w:pPr>
      <w:rPr>
        <w:rFonts w:ascii="Courier New" w:hAnsi="Courier New" w:hint="default"/>
      </w:rPr>
    </w:lvl>
    <w:lvl w:ilvl="2" w:tplc="1438ECF8" w:tentative="1">
      <w:start w:val="1"/>
      <w:numFmt w:val="bullet"/>
      <w:lvlText w:val="o"/>
      <w:lvlJc w:val="left"/>
      <w:pPr>
        <w:tabs>
          <w:tab w:val="num" w:pos="2160"/>
        </w:tabs>
        <w:ind w:left="2160" w:hanging="360"/>
      </w:pPr>
      <w:rPr>
        <w:rFonts w:ascii="Courier New" w:hAnsi="Courier New" w:hint="default"/>
      </w:rPr>
    </w:lvl>
    <w:lvl w:ilvl="3" w:tplc="91C4795C" w:tentative="1">
      <w:start w:val="1"/>
      <w:numFmt w:val="bullet"/>
      <w:lvlText w:val="o"/>
      <w:lvlJc w:val="left"/>
      <w:pPr>
        <w:tabs>
          <w:tab w:val="num" w:pos="2880"/>
        </w:tabs>
        <w:ind w:left="2880" w:hanging="360"/>
      </w:pPr>
      <w:rPr>
        <w:rFonts w:ascii="Courier New" w:hAnsi="Courier New" w:hint="default"/>
      </w:rPr>
    </w:lvl>
    <w:lvl w:ilvl="4" w:tplc="5DB4514E" w:tentative="1">
      <w:start w:val="1"/>
      <w:numFmt w:val="bullet"/>
      <w:lvlText w:val="o"/>
      <w:lvlJc w:val="left"/>
      <w:pPr>
        <w:tabs>
          <w:tab w:val="num" w:pos="3600"/>
        </w:tabs>
        <w:ind w:left="3600" w:hanging="360"/>
      </w:pPr>
      <w:rPr>
        <w:rFonts w:ascii="Courier New" w:hAnsi="Courier New" w:hint="default"/>
      </w:rPr>
    </w:lvl>
    <w:lvl w:ilvl="5" w:tplc="ACCEEFE2" w:tentative="1">
      <w:start w:val="1"/>
      <w:numFmt w:val="bullet"/>
      <w:lvlText w:val="o"/>
      <w:lvlJc w:val="left"/>
      <w:pPr>
        <w:tabs>
          <w:tab w:val="num" w:pos="4320"/>
        </w:tabs>
        <w:ind w:left="4320" w:hanging="360"/>
      </w:pPr>
      <w:rPr>
        <w:rFonts w:ascii="Courier New" w:hAnsi="Courier New" w:hint="default"/>
      </w:rPr>
    </w:lvl>
    <w:lvl w:ilvl="6" w:tplc="429CE034" w:tentative="1">
      <w:start w:val="1"/>
      <w:numFmt w:val="bullet"/>
      <w:lvlText w:val="o"/>
      <w:lvlJc w:val="left"/>
      <w:pPr>
        <w:tabs>
          <w:tab w:val="num" w:pos="5040"/>
        </w:tabs>
        <w:ind w:left="5040" w:hanging="360"/>
      </w:pPr>
      <w:rPr>
        <w:rFonts w:ascii="Courier New" w:hAnsi="Courier New" w:hint="default"/>
      </w:rPr>
    </w:lvl>
    <w:lvl w:ilvl="7" w:tplc="EB908D3C" w:tentative="1">
      <w:start w:val="1"/>
      <w:numFmt w:val="bullet"/>
      <w:lvlText w:val="o"/>
      <w:lvlJc w:val="left"/>
      <w:pPr>
        <w:tabs>
          <w:tab w:val="num" w:pos="5760"/>
        </w:tabs>
        <w:ind w:left="5760" w:hanging="360"/>
      </w:pPr>
      <w:rPr>
        <w:rFonts w:ascii="Courier New" w:hAnsi="Courier New" w:hint="default"/>
      </w:rPr>
    </w:lvl>
    <w:lvl w:ilvl="8" w:tplc="BAAE40AC"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48412D8D"/>
    <w:multiLevelType w:val="hybridMultilevel"/>
    <w:tmpl w:val="614AE782"/>
    <w:lvl w:ilvl="0" w:tplc="02BAEFD6">
      <w:start w:val="1"/>
      <w:numFmt w:val="bullet"/>
      <w:lvlText w:val="o"/>
      <w:lvlJc w:val="left"/>
      <w:pPr>
        <w:tabs>
          <w:tab w:val="num" w:pos="720"/>
        </w:tabs>
        <w:ind w:left="720" w:hanging="360"/>
      </w:pPr>
      <w:rPr>
        <w:rFonts w:ascii="Courier New" w:hAnsi="Courier New" w:hint="default"/>
      </w:rPr>
    </w:lvl>
    <w:lvl w:ilvl="1" w:tplc="AC28F74C" w:tentative="1">
      <w:start w:val="1"/>
      <w:numFmt w:val="bullet"/>
      <w:lvlText w:val="o"/>
      <w:lvlJc w:val="left"/>
      <w:pPr>
        <w:tabs>
          <w:tab w:val="num" w:pos="1440"/>
        </w:tabs>
        <w:ind w:left="1440" w:hanging="360"/>
      </w:pPr>
      <w:rPr>
        <w:rFonts w:ascii="Courier New" w:hAnsi="Courier New" w:hint="default"/>
      </w:rPr>
    </w:lvl>
    <w:lvl w:ilvl="2" w:tplc="D59E97C2" w:tentative="1">
      <w:start w:val="1"/>
      <w:numFmt w:val="bullet"/>
      <w:lvlText w:val="o"/>
      <w:lvlJc w:val="left"/>
      <w:pPr>
        <w:tabs>
          <w:tab w:val="num" w:pos="2160"/>
        </w:tabs>
        <w:ind w:left="2160" w:hanging="360"/>
      </w:pPr>
      <w:rPr>
        <w:rFonts w:ascii="Courier New" w:hAnsi="Courier New" w:hint="default"/>
      </w:rPr>
    </w:lvl>
    <w:lvl w:ilvl="3" w:tplc="9242591A" w:tentative="1">
      <w:start w:val="1"/>
      <w:numFmt w:val="bullet"/>
      <w:lvlText w:val="o"/>
      <w:lvlJc w:val="left"/>
      <w:pPr>
        <w:tabs>
          <w:tab w:val="num" w:pos="2880"/>
        </w:tabs>
        <w:ind w:left="2880" w:hanging="360"/>
      </w:pPr>
      <w:rPr>
        <w:rFonts w:ascii="Courier New" w:hAnsi="Courier New" w:hint="default"/>
      </w:rPr>
    </w:lvl>
    <w:lvl w:ilvl="4" w:tplc="D0004D24" w:tentative="1">
      <w:start w:val="1"/>
      <w:numFmt w:val="bullet"/>
      <w:lvlText w:val="o"/>
      <w:lvlJc w:val="left"/>
      <w:pPr>
        <w:tabs>
          <w:tab w:val="num" w:pos="3600"/>
        </w:tabs>
        <w:ind w:left="3600" w:hanging="360"/>
      </w:pPr>
      <w:rPr>
        <w:rFonts w:ascii="Courier New" w:hAnsi="Courier New" w:hint="default"/>
      </w:rPr>
    </w:lvl>
    <w:lvl w:ilvl="5" w:tplc="E9A866F2" w:tentative="1">
      <w:start w:val="1"/>
      <w:numFmt w:val="bullet"/>
      <w:lvlText w:val="o"/>
      <w:lvlJc w:val="left"/>
      <w:pPr>
        <w:tabs>
          <w:tab w:val="num" w:pos="4320"/>
        </w:tabs>
        <w:ind w:left="4320" w:hanging="360"/>
      </w:pPr>
      <w:rPr>
        <w:rFonts w:ascii="Courier New" w:hAnsi="Courier New" w:hint="default"/>
      </w:rPr>
    </w:lvl>
    <w:lvl w:ilvl="6" w:tplc="CA62BFDA" w:tentative="1">
      <w:start w:val="1"/>
      <w:numFmt w:val="bullet"/>
      <w:lvlText w:val="o"/>
      <w:lvlJc w:val="left"/>
      <w:pPr>
        <w:tabs>
          <w:tab w:val="num" w:pos="5040"/>
        </w:tabs>
        <w:ind w:left="5040" w:hanging="360"/>
      </w:pPr>
      <w:rPr>
        <w:rFonts w:ascii="Courier New" w:hAnsi="Courier New" w:hint="default"/>
      </w:rPr>
    </w:lvl>
    <w:lvl w:ilvl="7" w:tplc="BD7CE1D2" w:tentative="1">
      <w:start w:val="1"/>
      <w:numFmt w:val="bullet"/>
      <w:lvlText w:val="o"/>
      <w:lvlJc w:val="left"/>
      <w:pPr>
        <w:tabs>
          <w:tab w:val="num" w:pos="5760"/>
        </w:tabs>
        <w:ind w:left="5760" w:hanging="360"/>
      </w:pPr>
      <w:rPr>
        <w:rFonts w:ascii="Courier New" w:hAnsi="Courier New" w:hint="default"/>
      </w:rPr>
    </w:lvl>
    <w:lvl w:ilvl="8" w:tplc="CBC4B7D8"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4BAD6136"/>
    <w:multiLevelType w:val="hybridMultilevel"/>
    <w:tmpl w:val="4752953C"/>
    <w:lvl w:ilvl="0" w:tplc="CD2A4DAA">
      <w:start w:val="1"/>
      <w:numFmt w:val="bullet"/>
      <w:lvlText w:val="o"/>
      <w:lvlJc w:val="left"/>
      <w:pPr>
        <w:tabs>
          <w:tab w:val="num" w:pos="720"/>
        </w:tabs>
        <w:ind w:left="720" w:hanging="360"/>
      </w:pPr>
      <w:rPr>
        <w:rFonts w:ascii="Courier New" w:hAnsi="Courier New" w:hint="default"/>
      </w:rPr>
    </w:lvl>
    <w:lvl w:ilvl="1" w:tplc="0076267E" w:tentative="1">
      <w:start w:val="1"/>
      <w:numFmt w:val="bullet"/>
      <w:lvlText w:val="o"/>
      <w:lvlJc w:val="left"/>
      <w:pPr>
        <w:tabs>
          <w:tab w:val="num" w:pos="1440"/>
        </w:tabs>
        <w:ind w:left="1440" w:hanging="360"/>
      </w:pPr>
      <w:rPr>
        <w:rFonts w:ascii="Courier New" w:hAnsi="Courier New" w:hint="default"/>
      </w:rPr>
    </w:lvl>
    <w:lvl w:ilvl="2" w:tplc="19EA9722" w:tentative="1">
      <w:start w:val="1"/>
      <w:numFmt w:val="bullet"/>
      <w:lvlText w:val="o"/>
      <w:lvlJc w:val="left"/>
      <w:pPr>
        <w:tabs>
          <w:tab w:val="num" w:pos="2160"/>
        </w:tabs>
        <w:ind w:left="2160" w:hanging="360"/>
      </w:pPr>
      <w:rPr>
        <w:rFonts w:ascii="Courier New" w:hAnsi="Courier New" w:hint="default"/>
      </w:rPr>
    </w:lvl>
    <w:lvl w:ilvl="3" w:tplc="91E43FCC" w:tentative="1">
      <w:start w:val="1"/>
      <w:numFmt w:val="bullet"/>
      <w:lvlText w:val="o"/>
      <w:lvlJc w:val="left"/>
      <w:pPr>
        <w:tabs>
          <w:tab w:val="num" w:pos="2880"/>
        </w:tabs>
        <w:ind w:left="2880" w:hanging="360"/>
      </w:pPr>
      <w:rPr>
        <w:rFonts w:ascii="Courier New" w:hAnsi="Courier New" w:hint="default"/>
      </w:rPr>
    </w:lvl>
    <w:lvl w:ilvl="4" w:tplc="04BC0232" w:tentative="1">
      <w:start w:val="1"/>
      <w:numFmt w:val="bullet"/>
      <w:lvlText w:val="o"/>
      <w:lvlJc w:val="left"/>
      <w:pPr>
        <w:tabs>
          <w:tab w:val="num" w:pos="3600"/>
        </w:tabs>
        <w:ind w:left="3600" w:hanging="360"/>
      </w:pPr>
      <w:rPr>
        <w:rFonts w:ascii="Courier New" w:hAnsi="Courier New" w:hint="default"/>
      </w:rPr>
    </w:lvl>
    <w:lvl w:ilvl="5" w:tplc="73CE4050" w:tentative="1">
      <w:start w:val="1"/>
      <w:numFmt w:val="bullet"/>
      <w:lvlText w:val="o"/>
      <w:lvlJc w:val="left"/>
      <w:pPr>
        <w:tabs>
          <w:tab w:val="num" w:pos="4320"/>
        </w:tabs>
        <w:ind w:left="4320" w:hanging="360"/>
      </w:pPr>
      <w:rPr>
        <w:rFonts w:ascii="Courier New" w:hAnsi="Courier New" w:hint="default"/>
      </w:rPr>
    </w:lvl>
    <w:lvl w:ilvl="6" w:tplc="C6B46DC0" w:tentative="1">
      <w:start w:val="1"/>
      <w:numFmt w:val="bullet"/>
      <w:lvlText w:val="o"/>
      <w:lvlJc w:val="left"/>
      <w:pPr>
        <w:tabs>
          <w:tab w:val="num" w:pos="5040"/>
        </w:tabs>
        <w:ind w:left="5040" w:hanging="360"/>
      </w:pPr>
      <w:rPr>
        <w:rFonts w:ascii="Courier New" w:hAnsi="Courier New" w:hint="default"/>
      </w:rPr>
    </w:lvl>
    <w:lvl w:ilvl="7" w:tplc="D72AFA0A" w:tentative="1">
      <w:start w:val="1"/>
      <w:numFmt w:val="bullet"/>
      <w:lvlText w:val="o"/>
      <w:lvlJc w:val="left"/>
      <w:pPr>
        <w:tabs>
          <w:tab w:val="num" w:pos="5760"/>
        </w:tabs>
        <w:ind w:left="5760" w:hanging="360"/>
      </w:pPr>
      <w:rPr>
        <w:rFonts w:ascii="Courier New" w:hAnsi="Courier New" w:hint="default"/>
      </w:rPr>
    </w:lvl>
    <w:lvl w:ilvl="8" w:tplc="DE96B672" w:tentative="1">
      <w:start w:val="1"/>
      <w:numFmt w:val="bullet"/>
      <w:lvlText w:val="o"/>
      <w:lvlJc w:val="left"/>
      <w:pPr>
        <w:tabs>
          <w:tab w:val="num" w:pos="6480"/>
        </w:tabs>
        <w:ind w:left="6480" w:hanging="360"/>
      </w:pPr>
      <w:rPr>
        <w:rFonts w:ascii="Courier New" w:hAnsi="Courier New" w:hint="default"/>
      </w:rPr>
    </w:lvl>
  </w:abstractNum>
  <w:abstractNum w:abstractNumId="4" w15:restartNumberingAfterBreak="0">
    <w:nsid w:val="504D5D25"/>
    <w:multiLevelType w:val="hybridMultilevel"/>
    <w:tmpl w:val="17A0C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69171D"/>
    <w:multiLevelType w:val="hybridMultilevel"/>
    <w:tmpl w:val="F79A5EBA"/>
    <w:lvl w:ilvl="0" w:tplc="7158B2CC">
      <w:start w:val="1"/>
      <w:numFmt w:val="bullet"/>
      <w:lvlText w:val="o"/>
      <w:lvlJc w:val="left"/>
      <w:pPr>
        <w:tabs>
          <w:tab w:val="num" w:pos="720"/>
        </w:tabs>
        <w:ind w:left="720" w:hanging="360"/>
      </w:pPr>
      <w:rPr>
        <w:rFonts w:ascii="Courier New" w:hAnsi="Courier New" w:hint="default"/>
      </w:rPr>
    </w:lvl>
    <w:lvl w:ilvl="1" w:tplc="EC4A7FB8" w:tentative="1">
      <w:start w:val="1"/>
      <w:numFmt w:val="bullet"/>
      <w:lvlText w:val="o"/>
      <w:lvlJc w:val="left"/>
      <w:pPr>
        <w:tabs>
          <w:tab w:val="num" w:pos="1440"/>
        </w:tabs>
        <w:ind w:left="1440" w:hanging="360"/>
      </w:pPr>
      <w:rPr>
        <w:rFonts w:ascii="Courier New" w:hAnsi="Courier New" w:hint="default"/>
      </w:rPr>
    </w:lvl>
    <w:lvl w:ilvl="2" w:tplc="4ED4A478" w:tentative="1">
      <w:start w:val="1"/>
      <w:numFmt w:val="bullet"/>
      <w:lvlText w:val="o"/>
      <w:lvlJc w:val="left"/>
      <w:pPr>
        <w:tabs>
          <w:tab w:val="num" w:pos="2160"/>
        </w:tabs>
        <w:ind w:left="2160" w:hanging="360"/>
      </w:pPr>
      <w:rPr>
        <w:rFonts w:ascii="Courier New" w:hAnsi="Courier New" w:hint="default"/>
      </w:rPr>
    </w:lvl>
    <w:lvl w:ilvl="3" w:tplc="2A94E51A" w:tentative="1">
      <w:start w:val="1"/>
      <w:numFmt w:val="bullet"/>
      <w:lvlText w:val="o"/>
      <w:lvlJc w:val="left"/>
      <w:pPr>
        <w:tabs>
          <w:tab w:val="num" w:pos="2880"/>
        </w:tabs>
        <w:ind w:left="2880" w:hanging="360"/>
      </w:pPr>
      <w:rPr>
        <w:rFonts w:ascii="Courier New" w:hAnsi="Courier New" w:hint="default"/>
      </w:rPr>
    </w:lvl>
    <w:lvl w:ilvl="4" w:tplc="CC1AA3E4" w:tentative="1">
      <w:start w:val="1"/>
      <w:numFmt w:val="bullet"/>
      <w:lvlText w:val="o"/>
      <w:lvlJc w:val="left"/>
      <w:pPr>
        <w:tabs>
          <w:tab w:val="num" w:pos="3600"/>
        </w:tabs>
        <w:ind w:left="3600" w:hanging="360"/>
      </w:pPr>
      <w:rPr>
        <w:rFonts w:ascii="Courier New" w:hAnsi="Courier New" w:hint="default"/>
      </w:rPr>
    </w:lvl>
    <w:lvl w:ilvl="5" w:tplc="D9287FF6" w:tentative="1">
      <w:start w:val="1"/>
      <w:numFmt w:val="bullet"/>
      <w:lvlText w:val="o"/>
      <w:lvlJc w:val="left"/>
      <w:pPr>
        <w:tabs>
          <w:tab w:val="num" w:pos="4320"/>
        </w:tabs>
        <w:ind w:left="4320" w:hanging="360"/>
      </w:pPr>
      <w:rPr>
        <w:rFonts w:ascii="Courier New" w:hAnsi="Courier New" w:hint="default"/>
      </w:rPr>
    </w:lvl>
    <w:lvl w:ilvl="6" w:tplc="6F520576" w:tentative="1">
      <w:start w:val="1"/>
      <w:numFmt w:val="bullet"/>
      <w:lvlText w:val="o"/>
      <w:lvlJc w:val="left"/>
      <w:pPr>
        <w:tabs>
          <w:tab w:val="num" w:pos="5040"/>
        </w:tabs>
        <w:ind w:left="5040" w:hanging="360"/>
      </w:pPr>
      <w:rPr>
        <w:rFonts w:ascii="Courier New" w:hAnsi="Courier New" w:hint="default"/>
      </w:rPr>
    </w:lvl>
    <w:lvl w:ilvl="7" w:tplc="C2084A7A" w:tentative="1">
      <w:start w:val="1"/>
      <w:numFmt w:val="bullet"/>
      <w:lvlText w:val="o"/>
      <w:lvlJc w:val="left"/>
      <w:pPr>
        <w:tabs>
          <w:tab w:val="num" w:pos="5760"/>
        </w:tabs>
        <w:ind w:left="5760" w:hanging="360"/>
      </w:pPr>
      <w:rPr>
        <w:rFonts w:ascii="Courier New" w:hAnsi="Courier New" w:hint="default"/>
      </w:rPr>
    </w:lvl>
    <w:lvl w:ilvl="8" w:tplc="A18290A4" w:tentative="1">
      <w:start w:val="1"/>
      <w:numFmt w:val="bullet"/>
      <w:lvlText w:val="o"/>
      <w:lvlJc w:val="left"/>
      <w:pPr>
        <w:tabs>
          <w:tab w:val="num" w:pos="6480"/>
        </w:tabs>
        <w:ind w:left="6480" w:hanging="360"/>
      </w:pPr>
      <w:rPr>
        <w:rFonts w:ascii="Courier New" w:hAnsi="Courier New" w:hint="default"/>
      </w:rPr>
    </w:lvl>
  </w:abstractNum>
  <w:abstractNum w:abstractNumId="6" w15:restartNumberingAfterBreak="0">
    <w:nsid w:val="5D7108EE"/>
    <w:multiLevelType w:val="hybridMultilevel"/>
    <w:tmpl w:val="89621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CC6044"/>
    <w:multiLevelType w:val="hybridMultilevel"/>
    <w:tmpl w:val="CF2C7688"/>
    <w:lvl w:ilvl="0" w:tplc="C42EAB48">
      <w:start w:val="1"/>
      <w:numFmt w:val="bullet"/>
      <w:lvlText w:val="o"/>
      <w:lvlJc w:val="left"/>
      <w:pPr>
        <w:tabs>
          <w:tab w:val="num" w:pos="720"/>
        </w:tabs>
        <w:ind w:left="720" w:hanging="360"/>
      </w:pPr>
      <w:rPr>
        <w:rFonts w:ascii="Courier New" w:hAnsi="Courier New" w:hint="default"/>
      </w:rPr>
    </w:lvl>
    <w:lvl w:ilvl="1" w:tplc="9CACEE78" w:tentative="1">
      <w:start w:val="1"/>
      <w:numFmt w:val="bullet"/>
      <w:lvlText w:val="o"/>
      <w:lvlJc w:val="left"/>
      <w:pPr>
        <w:tabs>
          <w:tab w:val="num" w:pos="1440"/>
        </w:tabs>
        <w:ind w:left="1440" w:hanging="360"/>
      </w:pPr>
      <w:rPr>
        <w:rFonts w:ascii="Courier New" w:hAnsi="Courier New" w:hint="default"/>
      </w:rPr>
    </w:lvl>
    <w:lvl w:ilvl="2" w:tplc="0896A47E" w:tentative="1">
      <w:start w:val="1"/>
      <w:numFmt w:val="bullet"/>
      <w:lvlText w:val="o"/>
      <w:lvlJc w:val="left"/>
      <w:pPr>
        <w:tabs>
          <w:tab w:val="num" w:pos="2160"/>
        </w:tabs>
        <w:ind w:left="2160" w:hanging="360"/>
      </w:pPr>
      <w:rPr>
        <w:rFonts w:ascii="Courier New" w:hAnsi="Courier New" w:hint="default"/>
      </w:rPr>
    </w:lvl>
    <w:lvl w:ilvl="3" w:tplc="F2EC09BE" w:tentative="1">
      <w:start w:val="1"/>
      <w:numFmt w:val="bullet"/>
      <w:lvlText w:val="o"/>
      <w:lvlJc w:val="left"/>
      <w:pPr>
        <w:tabs>
          <w:tab w:val="num" w:pos="2880"/>
        </w:tabs>
        <w:ind w:left="2880" w:hanging="360"/>
      </w:pPr>
      <w:rPr>
        <w:rFonts w:ascii="Courier New" w:hAnsi="Courier New" w:hint="default"/>
      </w:rPr>
    </w:lvl>
    <w:lvl w:ilvl="4" w:tplc="11FA2BD0" w:tentative="1">
      <w:start w:val="1"/>
      <w:numFmt w:val="bullet"/>
      <w:lvlText w:val="o"/>
      <w:lvlJc w:val="left"/>
      <w:pPr>
        <w:tabs>
          <w:tab w:val="num" w:pos="3600"/>
        </w:tabs>
        <w:ind w:left="3600" w:hanging="360"/>
      </w:pPr>
      <w:rPr>
        <w:rFonts w:ascii="Courier New" w:hAnsi="Courier New" w:hint="default"/>
      </w:rPr>
    </w:lvl>
    <w:lvl w:ilvl="5" w:tplc="267479CA" w:tentative="1">
      <w:start w:val="1"/>
      <w:numFmt w:val="bullet"/>
      <w:lvlText w:val="o"/>
      <w:lvlJc w:val="left"/>
      <w:pPr>
        <w:tabs>
          <w:tab w:val="num" w:pos="4320"/>
        </w:tabs>
        <w:ind w:left="4320" w:hanging="360"/>
      </w:pPr>
      <w:rPr>
        <w:rFonts w:ascii="Courier New" w:hAnsi="Courier New" w:hint="default"/>
      </w:rPr>
    </w:lvl>
    <w:lvl w:ilvl="6" w:tplc="BFC805E2" w:tentative="1">
      <w:start w:val="1"/>
      <w:numFmt w:val="bullet"/>
      <w:lvlText w:val="o"/>
      <w:lvlJc w:val="left"/>
      <w:pPr>
        <w:tabs>
          <w:tab w:val="num" w:pos="5040"/>
        </w:tabs>
        <w:ind w:left="5040" w:hanging="360"/>
      </w:pPr>
      <w:rPr>
        <w:rFonts w:ascii="Courier New" w:hAnsi="Courier New" w:hint="default"/>
      </w:rPr>
    </w:lvl>
    <w:lvl w:ilvl="7" w:tplc="03BEF4A4" w:tentative="1">
      <w:start w:val="1"/>
      <w:numFmt w:val="bullet"/>
      <w:lvlText w:val="o"/>
      <w:lvlJc w:val="left"/>
      <w:pPr>
        <w:tabs>
          <w:tab w:val="num" w:pos="5760"/>
        </w:tabs>
        <w:ind w:left="5760" w:hanging="360"/>
      </w:pPr>
      <w:rPr>
        <w:rFonts w:ascii="Courier New" w:hAnsi="Courier New" w:hint="default"/>
      </w:rPr>
    </w:lvl>
    <w:lvl w:ilvl="8" w:tplc="EC4E346E" w:tentative="1">
      <w:start w:val="1"/>
      <w:numFmt w:val="bullet"/>
      <w:lvlText w:val="o"/>
      <w:lvlJc w:val="left"/>
      <w:pPr>
        <w:tabs>
          <w:tab w:val="num" w:pos="6480"/>
        </w:tabs>
        <w:ind w:left="6480" w:hanging="360"/>
      </w:pPr>
      <w:rPr>
        <w:rFonts w:ascii="Courier New" w:hAnsi="Courier New" w:hint="default"/>
      </w:rPr>
    </w:lvl>
  </w:abstractNum>
  <w:num w:numId="1">
    <w:abstractNumId w:val="4"/>
  </w:num>
  <w:num w:numId="2">
    <w:abstractNumId w:val="1"/>
  </w:num>
  <w:num w:numId="3">
    <w:abstractNumId w:val="6"/>
  </w:num>
  <w:num w:numId="4">
    <w:abstractNumId w:val="0"/>
  </w:num>
  <w:num w:numId="5">
    <w:abstractNumId w:val="3"/>
  </w:num>
  <w:num w:numId="6">
    <w:abstractNumId w:val="7"/>
  </w:num>
  <w:num w:numId="7">
    <w:abstractNumId w:val="5"/>
  </w:num>
  <w:num w:numId="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honwen Jones (Welsh Ambulance Service NHS Trust - 020)">
    <w15:presenceInfo w15:providerId="AD" w15:userId="S::Rhonwen.Jones3@wales.nhs.uk::71f62e9a-c96f-4bbd-8b2d-83daba9865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81A"/>
    <w:rsid w:val="00006131"/>
    <w:rsid w:val="00025C94"/>
    <w:rsid w:val="000506A2"/>
    <w:rsid w:val="000570B9"/>
    <w:rsid w:val="00064E99"/>
    <w:rsid w:val="00087C0F"/>
    <w:rsid w:val="000A0396"/>
    <w:rsid w:val="000A31C8"/>
    <w:rsid w:val="000A46CB"/>
    <w:rsid w:val="000A7A0C"/>
    <w:rsid w:val="000B6F4A"/>
    <w:rsid w:val="000D7F93"/>
    <w:rsid w:val="000E0CF5"/>
    <w:rsid w:val="000F214B"/>
    <w:rsid w:val="000F7553"/>
    <w:rsid w:val="00132FF2"/>
    <w:rsid w:val="00143156"/>
    <w:rsid w:val="00146908"/>
    <w:rsid w:val="0015408D"/>
    <w:rsid w:val="0016004E"/>
    <w:rsid w:val="001716EE"/>
    <w:rsid w:val="00182CE9"/>
    <w:rsid w:val="001A3CD8"/>
    <w:rsid w:val="001A5F68"/>
    <w:rsid w:val="001A6793"/>
    <w:rsid w:val="001A7536"/>
    <w:rsid w:val="001C2C79"/>
    <w:rsid w:val="001D3DE1"/>
    <w:rsid w:val="001D4662"/>
    <w:rsid w:val="001D632E"/>
    <w:rsid w:val="001E420E"/>
    <w:rsid w:val="001E4A19"/>
    <w:rsid w:val="001F24C1"/>
    <w:rsid w:val="00207E3C"/>
    <w:rsid w:val="002247F2"/>
    <w:rsid w:val="00235D03"/>
    <w:rsid w:val="00236A44"/>
    <w:rsid w:val="00257F3B"/>
    <w:rsid w:val="00274E95"/>
    <w:rsid w:val="00286582"/>
    <w:rsid w:val="00293DDE"/>
    <w:rsid w:val="002B142C"/>
    <w:rsid w:val="002B7622"/>
    <w:rsid w:val="002C374F"/>
    <w:rsid w:val="003046D5"/>
    <w:rsid w:val="00311E0A"/>
    <w:rsid w:val="0031332F"/>
    <w:rsid w:val="0031412F"/>
    <w:rsid w:val="00316F7A"/>
    <w:rsid w:val="00336489"/>
    <w:rsid w:val="00357B45"/>
    <w:rsid w:val="00357D81"/>
    <w:rsid w:val="00365B9C"/>
    <w:rsid w:val="0036695E"/>
    <w:rsid w:val="00376E09"/>
    <w:rsid w:val="00387F36"/>
    <w:rsid w:val="00390D8A"/>
    <w:rsid w:val="00393A9F"/>
    <w:rsid w:val="003A14C5"/>
    <w:rsid w:val="003B51D3"/>
    <w:rsid w:val="003C25A4"/>
    <w:rsid w:val="003D1C34"/>
    <w:rsid w:val="003D6993"/>
    <w:rsid w:val="00423FAD"/>
    <w:rsid w:val="004418DA"/>
    <w:rsid w:val="0044555A"/>
    <w:rsid w:val="00455DA3"/>
    <w:rsid w:val="004625B1"/>
    <w:rsid w:val="0049046C"/>
    <w:rsid w:val="00491F35"/>
    <w:rsid w:val="004940DB"/>
    <w:rsid w:val="004A6162"/>
    <w:rsid w:val="004A666F"/>
    <w:rsid w:val="004A6871"/>
    <w:rsid w:val="004B49C5"/>
    <w:rsid w:val="004D202A"/>
    <w:rsid w:val="004D3C39"/>
    <w:rsid w:val="004F0879"/>
    <w:rsid w:val="004F228F"/>
    <w:rsid w:val="005043C7"/>
    <w:rsid w:val="0051385A"/>
    <w:rsid w:val="00514AFA"/>
    <w:rsid w:val="00515F3B"/>
    <w:rsid w:val="00517E32"/>
    <w:rsid w:val="00520CC2"/>
    <w:rsid w:val="0052585D"/>
    <w:rsid w:val="00543CDD"/>
    <w:rsid w:val="00550283"/>
    <w:rsid w:val="00563953"/>
    <w:rsid w:val="00567B22"/>
    <w:rsid w:val="005771C0"/>
    <w:rsid w:val="0058423A"/>
    <w:rsid w:val="005B5CFD"/>
    <w:rsid w:val="005D100E"/>
    <w:rsid w:val="005E35CA"/>
    <w:rsid w:val="00606819"/>
    <w:rsid w:val="00622404"/>
    <w:rsid w:val="00623094"/>
    <w:rsid w:val="0063387E"/>
    <w:rsid w:val="0065708C"/>
    <w:rsid w:val="0069423C"/>
    <w:rsid w:val="00697BE2"/>
    <w:rsid w:val="006A1752"/>
    <w:rsid w:val="006A6D3C"/>
    <w:rsid w:val="006C0ECF"/>
    <w:rsid w:val="006C4F74"/>
    <w:rsid w:val="006E0530"/>
    <w:rsid w:val="006E24E2"/>
    <w:rsid w:val="006E2FA8"/>
    <w:rsid w:val="006F3708"/>
    <w:rsid w:val="00700571"/>
    <w:rsid w:val="00710B99"/>
    <w:rsid w:val="0072406D"/>
    <w:rsid w:val="00732EBC"/>
    <w:rsid w:val="00737B45"/>
    <w:rsid w:val="00753D0C"/>
    <w:rsid w:val="00773145"/>
    <w:rsid w:val="00776D12"/>
    <w:rsid w:val="00782CFC"/>
    <w:rsid w:val="007830F4"/>
    <w:rsid w:val="00796A1F"/>
    <w:rsid w:val="00797988"/>
    <w:rsid w:val="007A4404"/>
    <w:rsid w:val="007B0807"/>
    <w:rsid w:val="007C5260"/>
    <w:rsid w:val="007D0317"/>
    <w:rsid w:val="007E4D84"/>
    <w:rsid w:val="007F647D"/>
    <w:rsid w:val="00802995"/>
    <w:rsid w:val="00815123"/>
    <w:rsid w:val="008170C6"/>
    <w:rsid w:val="00864189"/>
    <w:rsid w:val="00866981"/>
    <w:rsid w:val="00874368"/>
    <w:rsid w:val="00886D8D"/>
    <w:rsid w:val="008925ED"/>
    <w:rsid w:val="008A0AA3"/>
    <w:rsid w:val="008A37D5"/>
    <w:rsid w:val="008A693A"/>
    <w:rsid w:val="008A7218"/>
    <w:rsid w:val="00950431"/>
    <w:rsid w:val="009624BB"/>
    <w:rsid w:val="00974A5B"/>
    <w:rsid w:val="00977FFE"/>
    <w:rsid w:val="00990227"/>
    <w:rsid w:val="00994A77"/>
    <w:rsid w:val="00995024"/>
    <w:rsid w:val="009A2C67"/>
    <w:rsid w:val="009A7E6E"/>
    <w:rsid w:val="009C0DC1"/>
    <w:rsid w:val="009E40AB"/>
    <w:rsid w:val="009E56DC"/>
    <w:rsid w:val="009F2C32"/>
    <w:rsid w:val="009F5797"/>
    <w:rsid w:val="00A007A4"/>
    <w:rsid w:val="00A03A14"/>
    <w:rsid w:val="00A10FBD"/>
    <w:rsid w:val="00A14834"/>
    <w:rsid w:val="00A16FCB"/>
    <w:rsid w:val="00A22030"/>
    <w:rsid w:val="00A5658E"/>
    <w:rsid w:val="00A663D9"/>
    <w:rsid w:val="00A74EC9"/>
    <w:rsid w:val="00A755DC"/>
    <w:rsid w:val="00A77949"/>
    <w:rsid w:val="00A810B2"/>
    <w:rsid w:val="00AA0FA6"/>
    <w:rsid w:val="00AB589F"/>
    <w:rsid w:val="00AC4C59"/>
    <w:rsid w:val="00AD05F4"/>
    <w:rsid w:val="00AD2E03"/>
    <w:rsid w:val="00AE13B7"/>
    <w:rsid w:val="00AF168C"/>
    <w:rsid w:val="00B12725"/>
    <w:rsid w:val="00B12A42"/>
    <w:rsid w:val="00B3454D"/>
    <w:rsid w:val="00B728DE"/>
    <w:rsid w:val="00B82B8A"/>
    <w:rsid w:val="00B934D5"/>
    <w:rsid w:val="00BA050F"/>
    <w:rsid w:val="00BA5B43"/>
    <w:rsid w:val="00BB4C3E"/>
    <w:rsid w:val="00BD1A05"/>
    <w:rsid w:val="00BD391F"/>
    <w:rsid w:val="00BD53D3"/>
    <w:rsid w:val="00BE08B2"/>
    <w:rsid w:val="00BF1EFC"/>
    <w:rsid w:val="00BF7CE8"/>
    <w:rsid w:val="00C20FD9"/>
    <w:rsid w:val="00C24054"/>
    <w:rsid w:val="00C4420D"/>
    <w:rsid w:val="00C5381D"/>
    <w:rsid w:val="00C74723"/>
    <w:rsid w:val="00C91161"/>
    <w:rsid w:val="00C92AC9"/>
    <w:rsid w:val="00C94989"/>
    <w:rsid w:val="00CA2857"/>
    <w:rsid w:val="00CB075E"/>
    <w:rsid w:val="00CC1C8C"/>
    <w:rsid w:val="00CC3C8E"/>
    <w:rsid w:val="00CE0811"/>
    <w:rsid w:val="00D03569"/>
    <w:rsid w:val="00D06595"/>
    <w:rsid w:val="00D159E5"/>
    <w:rsid w:val="00D45165"/>
    <w:rsid w:val="00D52CB9"/>
    <w:rsid w:val="00D60D73"/>
    <w:rsid w:val="00D7267B"/>
    <w:rsid w:val="00D7518D"/>
    <w:rsid w:val="00D8414B"/>
    <w:rsid w:val="00D86D7F"/>
    <w:rsid w:val="00D94100"/>
    <w:rsid w:val="00DB5D70"/>
    <w:rsid w:val="00DB6E14"/>
    <w:rsid w:val="00DD0F40"/>
    <w:rsid w:val="00DE1E6B"/>
    <w:rsid w:val="00DE3157"/>
    <w:rsid w:val="00DE4CD3"/>
    <w:rsid w:val="00DE70AF"/>
    <w:rsid w:val="00E119C9"/>
    <w:rsid w:val="00E24998"/>
    <w:rsid w:val="00E42BAC"/>
    <w:rsid w:val="00E43948"/>
    <w:rsid w:val="00E60E72"/>
    <w:rsid w:val="00E83850"/>
    <w:rsid w:val="00E95501"/>
    <w:rsid w:val="00EA6336"/>
    <w:rsid w:val="00EB1D21"/>
    <w:rsid w:val="00EB432C"/>
    <w:rsid w:val="00EC3BE5"/>
    <w:rsid w:val="00ED3B3A"/>
    <w:rsid w:val="00EE465C"/>
    <w:rsid w:val="00EE59BC"/>
    <w:rsid w:val="00EE7A82"/>
    <w:rsid w:val="00F0447B"/>
    <w:rsid w:val="00F241B7"/>
    <w:rsid w:val="00F255B2"/>
    <w:rsid w:val="00F3581A"/>
    <w:rsid w:val="00F45211"/>
    <w:rsid w:val="00F47C2B"/>
    <w:rsid w:val="00F53056"/>
    <w:rsid w:val="00F75919"/>
    <w:rsid w:val="00F75F47"/>
    <w:rsid w:val="00F808A7"/>
    <w:rsid w:val="00F87838"/>
    <w:rsid w:val="00F97F47"/>
    <w:rsid w:val="00FB0578"/>
    <w:rsid w:val="00FF2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ABB6B"/>
  <w15:chartTrackingRefBased/>
  <w15:docId w15:val="{26E90586-FB8C-4F33-81CC-B6CE9BFA2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81A"/>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3581A"/>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3581A"/>
    <w:rPr>
      <w:rFonts w:ascii="Times New Roman" w:eastAsia="Times New Roman" w:hAnsi="Times New Roman" w:cs="Times New Roman"/>
      <w:b/>
      <w:sz w:val="24"/>
      <w:szCs w:val="20"/>
      <w:lang w:eastAsia="en-GB"/>
    </w:rPr>
  </w:style>
  <w:style w:type="table" w:styleId="TableGrid">
    <w:name w:val="Table Grid"/>
    <w:basedOn w:val="TableNormal"/>
    <w:uiPriority w:val="39"/>
    <w:rsid w:val="00F35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581A"/>
    <w:pPr>
      <w:tabs>
        <w:tab w:val="center" w:pos="4513"/>
        <w:tab w:val="right" w:pos="9026"/>
      </w:tabs>
    </w:pPr>
  </w:style>
  <w:style w:type="character" w:customStyle="1" w:styleId="HeaderChar">
    <w:name w:val="Header Char"/>
    <w:basedOn w:val="DefaultParagraphFont"/>
    <w:link w:val="Header"/>
    <w:uiPriority w:val="99"/>
    <w:rsid w:val="00F3581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3581A"/>
    <w:pPr>
      <w:tabs>
        <w:tab w:val="center" w:pos="4513"/>
        <w:tab w:val="right" w:pos="9026"/>
      </w:tabs>
    </w:pPr>
  </w:style>
  <w:style w:type="character" w:customStyle="1" w:styleId="FooterChar">
    <w:name w:val="Footer Char"/>
    <w:basedOn w:val="DefaultParagraphFont"/>
    <w:link w:val="Footer"/>
    <w:uiPriority w:val="99"/>
    <w:rsid w:val="00F3581A"/>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B82B8A"/>
    <w:rPr>
      <w:sz w:val="16"/>
      <w:szCs w:val="16"/>
    </w:rPr>
  </w:style>
  <w:style w:type="paragraph" w:styleId="CommentText">
    <w:name w:val="annotation text"/>
    <w:basedOn w:val="Normal"/>
    <w:link w:val="CommentTextChar"/>
    <w:uiPriority w:val="99"/>
    <w:semiHidden/>
    <w:unhideWhenUsed/>
    <w:rsid w:val="00B82B8A"/>
  </w:style>
  <w:style w:type="character" w:customStyle="1" w:styleId="CommentTextChar">
    <w:name w:val="Comment Text Char"/>
    <w:basedOn w:val="DefaultParagraphFont"/>
    <w:link w:val="CommentText"/>
    <w:uiPriority w:val="99"/>
    <w:semiHidden/>
    <w:rsid w:val="00B82B8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82B8A"/>
    <w:rPr>
      <w:b/>
      <w:bCs/>
    </w:rPr>
  </w:style>
  <w:style w:type="character" w:customStyle="1" w:styleId="CommentSubjectChar">
    <w:name w:val="Comment Subject Char"/>
    <w:basedOn w:val="CommentTextChar"/>
    <w:link w:val="CommentSubject"/>
    <w:uiPriority w:val="99"/>
    <w:semiHidden/>
    <w:rsid w:val="00B82B8A"/>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6E24E2"/>
    <w:pPr>
      <w:ind w:left="720"/>
      <w:contextualSpacing/>
    </w:pPr>
  </w:style>
  <w:style w:type="paragraph" w:styleId="NormalWeb">
    <w:name w:val="Normal (Web)"/>
    <w:basedOn w:val="Normal"/>
    <w:uiPriority w:val="99"/>
    <w:unhideWhenUsed/>
    <w:rsid w:val="00A74EC9"/>
    <w:pPr>
      <w:spacing w:before="100" w:beforeAutospacing="1" w:after="100" w:afterAutospacing="1"/>
    </w:pPr>
    <w:rPr>
      <w:sz w:val="24"/>
      <w:szCs w:val="24"/>
    </w:rPr>
  </w:style>
  <w:style w:type="character" w:styleId="Hyperlink">
    <w:name w:val="Hyperlink"/>
    <w:basedOn w:val="DefaultParagraphFont"/>
    <w:uiPriority w:val="99"/>
    <w:semiHidden/>
    <w:unhideWhenUsed/>
    <w:rsid w:val="00A74EC9"/>
    <w:rPr>
      <w:color w:val="0000FF"/>
      <w:u w:val="single"/>
    </w:rPr>
  </w:style>
  <w:style w:type="paragraph" w:styleId="FootnoteText">
    <w:name w:val="footnote text"/>
    <w:basedOn w:val="Normal"/>
    <w:link w:val="FootnoteTextChar"/>
    <w:uiPriority w:val="99"/>
    <w:semiHidden/>
    <w:unhideWhenUsed/>
    <w:rsid w:val="0065708C"/>
  </w:style>
  <w:style w:type="character" w:customStyle="1" w:styleId="FootnoteTextChar">
    <w:name w:val="Footnote Text Char"/>
    <w:basedOn w:val="DefaultParagraphFont"/>
    <w:link w:val="FootnoteText"/>
    <w:uiPriority w:val="99"/>
    <w:semiHidden/>
    <w:rsid w:val="0065708C"/>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65708C"/>
    <w:rPr>
      <w:vertAlign w:val="superscript"/>
    </w:rPr>
  </w:style>
  <w:style w:type="paragraph" w:styleId="EndnoteText">
    <w:name w:val="endnote text"/>
    <w:basedOn w:val="Normal"/>
    <w:link w:val="EndnoteTextChar"/>
    <w:uiPriority w:val="99"/>
    <w:semiHidden/>
    <w:unhideWhenUsed/>
    <w:rsid w:val="00A77949"/>
  </w:style>
  <w:style w:type="character" w:customStyle="1" w:styleId="EndnoteTextChar">
    <w:name w:val="Endnote Text Char"/>
    <w:basedOn w:val="DefaultParagraphFont"/>
    <w:link w:val="EndnoteText"/>
    <w:uiPriority w:val="99"/>
    <w:semiHidden/>
    <w:rsid w:val="00A77949"/>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A77949"/>
    <w:rPr>
      <w:vertAlign w:val="superscript"/>
    </w:rPr>
  </w:style>
  <w:style w:type="character" w:styleId="Strong">
    <w:name w:val="Strong"/>
    <w:basedOn w:val="DefaultParagraphFont"/>
    <w:uiPriority w:val="22"/>
    <w:qFormat/>
    <w:rsid w:val="00F241B7"/>
    <w:rPr>
      <w:b/>
      <w:bCs/>
    </w:rPr>
  </w:style>
  <w:style w:type="character" w:styleId="Emphasis">
    <w:name w:val="Emphasis"/>
    <w:basedOn w:val="DefaultParagraphFont"/>
    <w:uiPriority w:val="20"/>
    <w:qFormat/>
    <w:rsid w:val="00F241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25581">
      <w:bodyDiv w:val="1"/>
      <w:marLeft w:val="0"/>
      <w:marRight w:val="0"/>
      <w:marTop w:val="0"/>
      <w:marBottom w:val="0"/>
      <w:divBdr>
        <w:top w:val="none" w:sz="0" w:space="0" w:color="auto"/>
        <w:left w:val="none" w:sz="0" w:space="0" w:color="auto"/>
        <w:bottom w:val="none" w:sz="0" w:space="0" w:color="auto"/>
        <w:right w:val="none" w:sz="0" w:space="0" w:color="auto"/>
      </w:divBdr>
    </w:div>
    <w:div w:id="812793158">
      <w:bodyDiv w:val="1"/>
      <w:marLeft w:val="0"/>
      <w:marRight w:val="0"/>
      <w:marTop w:val="0"/>
      <w:marBottom w:val="0"/>
      <w:divBdr>
        <w:top w:val="none" w:sz="0" w:space="0" w:color="auto"/>
        <w:left w:val="none" w:sz="0" w:space="0" w:color="auto"/>
        <w:bottom w:val="none" w:sz="0" w:space="0" w:color="auto"/>
        <w:right w:val="none" w:sz="0" w:space="0" w:color="auto"/>
      </w:divBdr>
    </w:div>
    <w:div w:id="849416586">
      <w:bodyDiv w:val="1"/>
      <w:marLeft w:val="0"/>
      <w:marRight w:val="0"/>
      <w:marTop w:val="0"/>
      <w:marBottom w:val="0"/>
      <w:divBdr>
        <w:top w:val="none" w:sz="0" w:space="0" w:color="auto"/>
        <w:left w:val="none" w:sz="0" w:space="0" w:color="auto"/>
        <w:bottom w:val="none" w:sz="0" w:space="0" w:color="auto"/>
        <w:right w:val="none" w:sz="0" w:space="0" w:color="auto"/>
      </w:divBdr>
      <w:divsChild>
        <w:div w:id="1422722496">
          <w:marLeft w:val="562"/>
          <w:marRight w:val="0"/>
          <w:marTop w:val="150"/>
          <w:marBottom w:val="0"/>
          <w:divBdr>
            <w:top w:val="none" w:sz="0" w:space="0" w:color="auto"/>
            <w:left w:val="none" w:sz="0" w:space="0" w:color="auto"/>
            <w:bottom w:val="none" w:sz="0" w:space="0" w:color="auto"/>
            <w:right w:val="none" w:sz="0" w:space="0" w:color="auto"/>
          </w:divBdr>
        </w:div>
      </w:divsChild>
    </w:div>
    <w:div w:id="1033110781">
      <w:bodyDiv w:val="1"/>
      <w:marLeft w:val="0"/>
      <w:marRight w:val="0"/>
      <w:marTop w:val="0"/>
      <w:marBottom w:val="0"/>
      <w:divBdr>
        <w:top w:val="none" w:sz="0" w:space="0" w:color="auto"/>
        <w:left w:val="none" w:sz="0" w:space="0" w:color="auto"/>
        <w:bottom w:val="none" w:sz="0" w:space="0" w:color="auto"/>
        <w:right w:val="none" w:sz="0" w:space="0" w:color="auto"/>
      </w:divBdr>
    </w:div>
    <w:div w:id="1590776273">
      <w:bodyDiv w:val="1"/>
      <w:marLeft w:val="0"/>
      <w:marRight w:val="0"/>
      <w:marTop w:val="0"/>
      <w:marBottom w:val="0"/>
      <w:divBdr>
        <w:top w:val="none" w:sz="0" w:space="0" w:color="auto"/>
        <w:left w:val="none" w:sz="0" w:space="0" w:color="auto"/>
        <w:bottom w:val="none" w:sz="0" w:space="0" w:color="auto"/>
        <w:right w:val="none" w:sz="0" w:space="0" w:color="auto"/>
      </w:divBdr>
      <w:divsChild>
        <w:div w:id="1094328031">
          <w:marLeft w:val="562"/>
          <w:marRight w:val="0"/>
          <w:marTop w:val="150"/>
          <w:marBottom w:val="0"/>
          <w:divBdr>
            <w:top w:val="none" w:sz="0" w:space="0" w:color="auto"/>
            <w:left w:val="none" w:sz="0" w:space="0" w:color="auto"/>
            <w:bottom w:val="none" w:sz="0" w:space="0" w:color="auto"/>
            <w:right w:val="none" w:sz="0" w:space="0" w:color="auto"/>
          </w:divBdr>
        </w:div>
      </w:divsChild>
    </w:div>
    <w:div w:id="1750805883">
      <w:bodyDiv w:val="1"/>
      <w:marLeft w:val="0"/>
      <w:marRight w:val="0"/>
      <w:marTop w:val="0"/>
      <w:marBottom w:val="0"/>
      <w:divBdr>
        <w:top w:val="none" w:sz="0" w:space="0" w:color="auto"/>
        <w:left w:val="none" w:sz="0" w:space="0" w:color="auto"/>
        <w:bottom w:val="none" w:sz="0" w:space="0" w:color="auto"/>
        <w:right w:val="none" w:sz="0" w:space="0" w:color="auto"/>
      </w:divBdr>
      <w:divsChild>
        <w:div w:id="705564963">
          <w:marLeft w:val="562"/>
          <w:marRight w:val="0"/>
          <w:marTop w:val="150"/>
          <w:marBottom w:val="0"/>
          <w:divBdr>
            <w:top w:val="none" w:sz="0" w:space="0" w:color="auto"/>
            <w:left w:val="none" w:sz="0" w:space="0" w:color="auto"/>
            <w:bottom w:val="none" w:sz="0" w:space="0" w:color="auto"/>
            <w:right w:val="none" w:sz="0" w:space="0" w:color="auto"/>
          </w:divBdr>
        </w:div>
      </w:divsChild>
    </w:div>
    <w:div w:id="1764034127">
      <w:bodyDiv w:val="1"/>
      <w:marLeft w:val="0"/>
      <w:marRight w:val="0"/>
      <w:marTop w:val="0"/>
      <w:marBottom w:val="0"/>
      <w:divBdr>
        <w:top w:val="none" w:sz="0" w:space="0" w:color="auto"/>
        <w:left w:val="none" w:sz="0" w:space="0" w:color="auto"/>
        <w:bottom w:val="none" w:sz="0" w:space="0" w:color="auto"/>
        <w:right w:val="none" w:sz="0" w:space="0" w:color="auto"/>
      </w:divBdr>
    </w:div>
    <w:div w:id="1914966723">
      <w:bodyDiv w:val="1"/>
      <w:marLeft w:val="0"/>
      <w:marRight w:val="0"/>
      <w:marTop w:val="0"/>
      <w:marBottom w:val="0"/>
      <w:divBdr>
        <w:top w:val="none" w:sz="0" w:space="0" w:color="auto"/>
        <w:left w:val="none" w:sz="0" w:space="0" w:color="auto"/>
        <w:bottom w:val="none" w:sz="0" w:space="0" w:color="auto"/>
        <w:right w:val="none" w:sz="0" w:space="0" w:color="auto"/>
      </w:divBdr>
      <w:divsChild>
        <w:div w:id="1928998197">
          <w:marLeft w:val="562"/>
          <w:marRight w:val="0"/>
          <w:marTop w:val="150"/>
          <w:marBottom w:val="0"/>
          <w:divBdr>
            <w:top w:val="none" w:sz="0" w:space="0" w:color="auto"/>
            <w:left w:val="none" w:sz="0" w:space="0" w:color="auto"/>
            <w:bottom w:val="none" w:sz="0" w:space="0" w:color="auto"/>
            <w:right w:val="none" w:sz="0" w:space="0" w:color="auto"/>
          </w:divBdr>
        </w:div>
        <w:div w:id="121534081">
          <w:marLeft w:val="562"/>
          <w:marRight w:val="0"/>
          <w:marTop w:val="150"/>
          <w:marBottom w:val="0"/>
          <w:divBdr>
            <w:top w:val="none" w:sz="0" w:space="0" w:color="auto"/>
            <w:left w:val="none" w:sz="0" w:space="0" w:color="auto"/>
            <w:bottom w:val="none" w:sz="0" w:space="0" w:color="auto"/>
            <w:right w:val="none" w:sz="0" w:space="0" w:color="auto"/>
          </w:divBdr>
        </w:div>
        <w:div w:id="1825001925">
          <w:marLeft w:val="562"/>
          <w:marRight w:val="0"/>
          <w:marTop w:val="150"/>
          <w:marBottom w:val="0"/>
          <w:divBdr>
            <w:top w:val="none" w:sz="0" w:space="0" w:color="auto"/>
            <w:left w:val="none" w:sz="0" w:space="0" w:color="auto"/>
            <w:bottom w:val="none" w:sz="0" w:space="0" w:color="auto"/>
            <w:right w:val="none" w:sz="0" w:space="0" w:color="auto"/>
          </w:divBdr>
        </w:div>
        <w:div w:id="1691444268">
          <w:marLeft w:val="562"/>
          <w:marRight w:val="0"/>
          <w:marTop w:val="150"/>
          <w:marBottom w:val="0"/>
          <w:divBdr>
            <w:top w:val="none" w:sz="0" w:space="0" w:color="auto"/>
            <w:left w:val="none" w:sz="0" w:space="0" w:color="auto"/>
            <w:bottom w:val="none" w:sz="0" w:space="0" w:color="auto"/>
            <w:right w:val="none" w:sz="0" w:space="0" w:color="auto"/>
          </w:divBdr>
        </w:div>
        <w:div w:id="1331906444">
          <w:marLeft w:val="562"/>
          <w:marRight w:val="0"/>
          <w:marTop w:val="150"/>
          <w:marBottom w:val="0"/>
          <w:divBdr>
            <w:top w:val="none" w:sz="0" w:space="0" w:color="auto"/>
            <w:left w:val="none" w:sz="0" w:space="0" w:color="auto"/>
            <w:bottom w:val="none" w:sz="0" w:space="0" w:color="auto"/>
            <w:right w:val="none" w:sz="0" w:space="0" w:color="auto"/>
          </w:divBdr>
        </w:div>
      </w:divsChild>
    </w:div>
    <w:div w:id="1924876890">
      <w:bodyDiv w:val="1"/>
      <w:marLeft w:val="0"/>
      <w:marRight w:val="0"/>
      <w:marTop w:val="0"/>
      <w:marBottom w:val="0"/>
      <w:divBdr>
        <w:top w:val="none" w:sz="0" w:space="0" w:color="auto"/>
        <w:left w:val="none" w:sz="0" w:space="0" w:color="auto"/>
        <w:bottom w:val="none" w:sz="0" w:space="0" w:color="auto"/>
        <w:right w:val="none" w:sz="0" w:space="0" w:color="auto"/>
      </w:divBdr>
    </w:div>
    <w:div w:id="1957590609">
      <w:bodyDiv w:val="1"/>
      <w:marLeft w:val="0"/>
      <w:marRight w:val="0"/>
      <w:marTop w:val="0"/>
      <w:marBottom w:val="0"/>
      <w:divBdr>
        <w:top w:val="none" w:sz="0" w:space="0" w:color="auto"/>
        <w:left w:val="none" w:sz="0" w:space="0" w:color="auto"/>
        <w:bottom w:val="none" w:sz="0" w:space="0" w:color="auto"/>
        <w:right w:val="none" w:sz="0" w:space="0" w:color="auto"/>
      </w:divBdr>
      <w:divsChild>
        <w:div w:id="1603217838">
          <w:marLeft w:val="0"/>
          <w:marRight w:val="0"/>
          <w:marTop w:val="0"/>
          <w:marBottom w:val="0"/>
          <w:divBdr>
            <w:top w:val="none" w:sz="0" w:space="0" w:color="auto"/>
            <w:left w:val="none" w:sz="0" w:space="0" w:color="auto"/>
            <w:bottom w:val="none" w:sz="0" w:space="0" w:color="auto"/>
            <w:right w:val="none" w:sz="0" w:space="0" w:color="auto"/>
          </w:divBdr>
        </w:div>
        <w:div w:id="488209748">
          <w:marLeft w:val="0"/>
          <w:marRight w:val="0"/>
          <w:marTop w:val="0"/>
          <w:marBottom w:val="0"/>
          <w:divBdr>
            <w:top w:val="none" w:sz="0" w:space="0" w:color="auto"/>
            <w:left w:val="none" w:sz="0" w:space="0" w:color="auto"/>
            <w:bottom w:val="none" w:sz="0" w:space="0" w:color="auto"/>
            <w:right w:val="none" w:sz="0" w:space="0" w:color="auto"/>
          </w:divBdr>
        </w:div>
        <w:div w:id="528111110">
          <w:marLeft w:val="0"/>
          <w:marRight w:val="0"/>
          <w:marTop w:val="0"/>
          <w:marBottom w:val="0"/>
          <w:divBdr>
            <w:top w:val="none" w:sz="0" w:space="0" w:color="auto"/>
            <w:left w:val="none" w:sz="0" w:space="0" w:color="auto"/>
            <w:bottom w:val="none" w:sz="0" w:space="0" w:color="auto"/>
            <w:right w:val="none" w:sz="0" w:space="0" w:color="auto"/>
          </w:divBdr>
        </w:div>
        <w:div w:id="1313758107">
          <w:marLeft w:val="0"/>
          <w:marRight w:val="0"/>
          <w:marTop w:val="0"/>
          <w:marBottom w:val="0"/>
          <w:divBdr>
            <w:top w:val="none" w:sz="0" w:space="0" w:color="auto"/>
            <w:left w:val="none" w:sz="0" w:space="0" w:color="auto"/>
            <w:bottom w:val="none" w:sz="0" w:space="0" w:color="auto"/>
            <w:right w:val="none" w:sz="0" w:space="0" w:color="auto"/>
          </w:divBdr>
        </w:div>
        <w:div w:id="1685398190">
          <w:marLeft w:val="0"/>
          <w:marRight w:val="0"/>
          <w:marTop w:val="0"/>
          <w:marBottom w:val="0"/>
          <w:divBdr>
            <w:top w:val="none" w:sz="0" w:space="0" w:color="auto"/>
            <w:left w:val="none" w:sz="0" w:space="0" w:color="auto"/>
            <w:bottom w:val="none" w:sz="0" w:space="0" w:color="auto"/>
            <w:right w:val="none" w:sz="0" w:space="0" w:color="auto"/>
          </w:divBdr>
        </w:div>
        <w:div w:id="72819764">
          <w:marLeft w:val="0"/>
          <w:marRight w:val="0"/>
          <w:marTop w:val="0"/>
          <w:marBottom w:val="0"/>
          <w:divBdr>
            <w:top w:val="none" w:sz="0" w:space="0" w:color="auto"/>
            <w:left w:val="none" w:sz="0" w:space="0" w:color="auto"/>
            <w:bottom w:val="none" w:sz="0" w:space="0" w:color="auto"/>
            <w:right w:val="none" w:sz="0" w:space="0" w:color="auto"/>
          </w:divBdr>
        </w:div>
        <w:div w:id="2121489123">
          <w:marLeft w:val="0"/>
          <w:marRight w:val="0"/>
          <w:marTop w:val="0"/>
          <w:marBottom w:val="0"/>
          <w:divBdr>
            <w:top w:val="none" w:sz="0" w:space="0" w:color="auto"/>
            <w:left w:val="none" w:sz="0" w:space="0" w:color="auto"/>
            <w:bottom w:val="none" w:sz="0" w:space="0" w:color="auto"/>
            <w:right w:val="none" w:sz="0" w:space="0" w:color="auto"/>
          </w:divBdr>
        </w:div>
        <w:div w:id="1301419963">
          <w:marLeft w:val="0"/>
          <w:marRight w:val="0"/>
          <w:marTop w:val="0"/>
          <w:marBottom w:val="0"/>
          <w:divBdr>
            <w:top w:val="none" w:sz="0" w:space="0" w:color="auto"/>
            <w:left w:val="none" w:sz="0" w:space="0" w:color="auto"/>
            <w:bottom w:val="none" w:sz="0" w:space="0" w:color="auto"/>
            <w:right w:val="none" w:sz="0" w:space="0" w:color="auto"/>
          </w:divBdr>
        </w:div>
      </w:divsChild>
    </w:div>
    <w:div w:id="2023310956">
      <w:bodyDiv w:val="1"/>
      <w:marLeft w:val="0"/>
      <w:marRight w:val="0"/>
      <w:marTop w:val="0"/>
      <w:marBottom w:val="0"/>
      <w:divBdr>
        <w:top w:val="none" w:sz="0" w:space="0" w:color="auto"/>
        <w:left w:val="none" w:sz="0" w:space="0" w:color="auto"/>
        <w:bottom w:val="none" w:sz="0" w:space="0" w:color="auto"/>
        <w:right w:val="none" w:sz="0" w:space="0" w:color="auto"/>
      </w:divBdr>
      <w:divsChild>
        <w:div w:id="1643579341">
          <w:marLeft w:val="562"/>
          <w:marRight w:val="0"/>
          <w:marTop w:val="150"/>
          <w:marBottom w:val="0"/>
          <w:divBdr>
            <w:top w:val="none" w:sz="0" w:space="0" w:color="auto"/>
            <w:left w:val="none" w:sz="0" w:space="0" w:color="auto"/>
            <w:bottom w:val="none" w:sz="0" w:space="0" w:color="auto"/>
            <w:right w:val="none" w:sz="0" w:space="0" w:color="auto"/>
          </w:divBdr>
        </w:div>
        <w:div w:id="2081978729">
          <w:marLeft w:val="562"/>
          <w:marRight w:val="0"/>
          <w:marTop w:val="150"/>
          <w:marBottom w:val="0"/>
          <w:divBdr>
            <w:top w:val="none" w:sz="0" w:space="0" w:color="auto"/>
            <w:left w:val="none" w:sz="0" w:space="0" w:color="auto"/>
            <w:bottom w:val="none" w:sz="0" w:space="0" w:color="auto"/>
            <w:right w:val="none" w:sz="0" w:space="0" w:color="auto"/>
          </w:divBdr>
        </w:div>
        <w:div w:id="2005433079">
          <w:marLeft w:val="562"/>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Eri19</b:Tag>
    <b:SourceType>Report</b:SourceType>
    <b:Guid>{8F0B5C8C-09C8-4DD7-AC1C-9F9B3574BD3F}</b:Guid>
    <b:Title>The Topol Review. Preparing the healthcare workforce to deliver the digital future</b:Title>
    <b:Year>2019</b:Year>
    <b:Publisher>The NHS Constitution </b:Publisher>
    <b:Author>
      <b:Author>
        <b:NameList>
          <b:Person>
            <b:Last>Topol</b:Last>
            <b:First>Eric</b:First>
          </b:Person>
        </b:NameList>
      </b:Author>
    </b:Author>
    <b:RefOrder>3</b:RefOrder>
  </b:Source>
  <b:Source>
    <b:Tag>Kou09</b:Tag>
    <b:SourceType>JournalArticle</b:SourceType>
    <b:Guid>{C51F41DA-890E-4A23-A47C-9CD69C18888E}</b:Guid>
    <b:Author>
      <b:Author>
        <b:NameList>
          <b:Person>
            <b:Last>Kouroubali</b:Last>
            <b:First>Manolis</b:First>
            <b:Middle>Tsiknakis. Angelina</b:Middle>
          </b:Person>
        </b:NameList>
      </b:Author>
    </b:Author>
    <b:Title>Organisational factors affecting successful adoption of innovative eHealth services: A case study employing the FITT framework</b:Title>
    <b:Year>2009</b:Year>
    <b:JournalName>International Journal of Medical Informatics</b:JournalName>
    <b:Pages>39-52</b:Pages>
    <b:RefOrder>1</b:RefOrder>
  </b:Source>
  <b:Source xmlns:b="http://schemas.openxmlformats.org/officeDocument/2006/bibliography" xmlns="http://schemas.openxmlformats.org/officeDocument/2006/bibliography">
    <b:Tag>Kouroubali</b:Tag>
    <b:RefOrder>2</b:RefOrder>
  </b:Source>
</b:Sources>
</file>

<file path=customXml/itemProps1.xml><?xml version="1.0" encoding="utf-8"?>
<ds:datastoreItem xmlns:ds="http://schemas.openxmlformats.org/officeDocument/2006/customXml" ds:itemID="{BC19FF3F-3B7D-43DC-83AA-893EDDED5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1633</Words>
  <Characters>9309</Characters>
  <Application>Microsoft Office Word</Application>
  <DocSecurity>0</DocSecurity>
  <Lines>77</Lines>
  <Paragraphs>21</Paragraphs>
  <ScaleCrop>false</ScaleCrop>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Rhonwen Jones (Welsh Ambulance Service NHS Trust - 020)</dc:creator>
  <cp:keywords/>
  <dc:description/>
  <cp:lastModifiedBy>Rhonwen Jones (Welsh Ambulance Service NHS Trust - 020)</cp:lastModifiedBy>
  <cp:revision>4</cp:revision>
  <dcterms:created xsi:type="dcterms:W3CDTF">2022-03-10T20:13:00Z</dcterms:created>
  <dcterms:modified xsi:type="dcterms:W3CDTF">2022-03-10T20:14:00Z</dcterms:modified>
</cp:coreProperties>
</file>