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FAB3E" w14:textId="77777777" w:rsidR="00ED2FB6" w:rsidRDefault="00ED2FB6" w:rsidP="00ED2FB6">
      <w:pPr>
        <w:spacing w:after="0" w:line="240" w:lineRule="auto"/>
        <w:ind w:left="567" w:hanging="567"/>
      </w:pPr>
    </w:p>
    <w:p w14:paraId="151D0896" w14:textId="77777777" w:rsidR="00ED2FB6" w:rsidRPr="0006750C" w:rsidRDefault="00ED2FB6" w:rsidP="00ED2FB6">
      <w:pPr>
        <w:pStyle w:val="ListParagraph"/>
        <w:numPr>
          <w:ilvl w:val="0"/>
          <w:numId w:val="1"/>
        </w:numPr>
        <w:spacing w:after="0" w:line="240" w:lineRule="auto"/>
        <w:ind w:left="567" w:hanging="567"/>
        <w:rPr>
          <w:rFonts w:ascii="Arial" w:hAnsi="Arial" w:cs="Arial"/>
          <w:sz w:val="24"/>
          <w:szCs w:val="24"/>
        </w:rPr>
      </w:pPr>
      <w:r w:rsidRPr="0006750C">
        <w:rPr>
          <w:rFonts w:ascii="Arial" w:hAnsi="Arial" w:cs="Arial"/>
          <w:sz w:val="24"/>
          <w:szCs w:val="24"/>
        </w:rPr>
        <w:t xml:space="preserve">The issue is one of whether the provisions of IFRS 16 </w:t>
      </w:r>
      <w:r w:rsidRPr="0006750C">
        <w:rPr>
          <w:rFonts w:ascii="Arial" w:hAnsi="Arial" w:cs="Arial"/>
          <w:i/>
          <w:sz w:val="24"/>
          <w:szCs w:val="24"/>
        </w:rPr>
        <w:t>Leases</w:t>
      </w:r>
      <w:r w:rsidRPr="0006750C">
        <w:rPr>
          <w:rFonts w:ascii="Arial" w:hAnsi="Arial" w:cs="Arial"/>
          <w:sz w:val="24"/>
          <w:szCs w:val="24"/>
        </w:rPr>
        <w:t xml:space="preserve"> apply. Relevant points would include:</w:t>
      </w:r>
    </w:p>
    <w:p w14:paraId="15DF1B37" w14:textId="77777777" w:rsidR="00ED2FB6" w:rsidRPr="00077BEE" w:rsidRDefault="00ED2FB6" w:rsidP="00ED2FB6">
      <w:pPr>
        <w:pStyle w:val="ListParagraph"/>
        <w:numPr>
          <w:ilvl w:val="0"/>
          <w:numId w:val="2"/>
        </w:numPr>
        <w:spacing w:after="0" w:line="240" w:lineRule="auto"/>
        <w:ind w:left="1134" w:hanging="567"/>
        <w:rPr>
          <w:rFonts w:ascii="Arial" w:hAnsi="Arial" w:cs="Arial"/>
          <w:sz w:val="24"/>
          <w:szCs w:val="24"/>
        </w:rPr>
      </w:pPr>
      <w:r w:rsidRPr="00077BEE">
        <w:rPr>
          <w:rFonts w:ascii="Arial" w:hAnsi="Arial" w:cs="Arial"/>
          <w:sz w:val="24"/>
          <w:szCs w:val="24"/>
        </w:rPr>
        <w:t xml:space="preserve">IFRS 16 states that a contract contains a lease if it conveys the right to control the use of identified assets for </w:t>
      </w:r>
      <w:proofErr w:type="gramStart"/>
      <w:r w:rsidRPr="00077BEE">
        <w:rPr>
          <w:rFonts w:ascii="Arial" w:hAnsi="Arial" w:cs="Arial"/>
          <w:sz w:val="24"/>
          <w:szCs w:val="24"/>
        </w:rPr>
        <w:t>a period of time</w:t>
      </w:r>
      <w:proofErr w:type="gramEnd"/>
      <w:r w:rsidRPr="00077BEE">
        <w:rPr>
          <w:rFonts w:ascii="Arial" w:hAnsi="Arial" w:cs="Arial"/>
          <w:sz w:val="24"/>
          <w:szCs w:val="24"/>
        </w:rPr>
        <w:t xml:space="preserve"> in exchange for consideration.</w:t>
      </w:r>
    </w:p>
    <w:p w14:paraId="2B23D3B7" w14:textId="77777777" w:rsidR="00ED2FB6" w:rsidRPr="00077BEE" w:rsidRDefault="00ED2FB6" w:rsidP="00ED2FB6">
      <w:pPr>
        <w:pStyle w:val="ListParagraph"/>
        <w:numPr>
          <w:ilvl w:val="0"/>
          <w:numId w:val="2"/>
        </w:numPr>
        <w:spacing w:after="0" w:line="240" w:lineRule="auto"/>
        <w:ind w:left="1134" w:hanging="567"/>
        <w:rPr>
          <w:rFonts w:ascii="Arial" w:hAnsi="Arial" w:cs="Arial"/>
          <w:sz w:val="24"/>
          <w:szCs w:val="24"/>
        </w:rPr>
      </w:pPr>
      <w:r w:rsidRPr="00077BEE">
        <w:rPr>
          <w:rFonts w:ascii="Arial" w:hAnsi="Arial" w:cs="Arial"/>
          <w:sz w:val="24"/>
          <w:szCs w:val="24"/>
        </w:rPr>
        <w:t>The right to control is determined by whether the customer (Diamond) has the right to substantially all the identified assets’ economic benefits and the right to direct the use of the assets.</w:t>
      </w:r>
    </w:p>
    <w:p w14:paraId="187DD8F1" w14:textId="77777777" w:rsidR="00ED2FB6" w:rsidRPr="00077BEE" w:rsidRDefault="00ED2FB6" w:rsidP="00ED2FB6">
      <w:pPr>
        <w:pStyle w:val="ListParagraph"/>
        <w:numPr>
          <w:ilvl w:val="0"/>
          <w:numId w:val="2"/>
        </w:numPr>
        <w:spacing w:after="0" w:line="240" w:lineRule="auto"/>
        <w:ind w:left="1134" w:hanging="567"/>
        <w:rPr>
          <w:rFonts w:ascii="Arial" w:hAnsi="Arial" w:cs="Arial"/>
          <w:sz w:val="24"/>
          <w:szCs w:val="24"/>
        </w:rPr>
      </w:pPr>
      <w:r w:rsidRPr="00077BEE">
        <w:rPr>
          <w:rFonts w:ascii="Arial" w:hAnsi="Arial" w:cs="Arial"/>
          <w:sz w:val="24"/>
          <w:szCs w:val="24"/>
        </w:rPr>
        <w:t xml:space="preserve">Diamond has the exclusive use of the transporters for a </w:t>
      </w:r>
      <w:proofErr w:type="gramStart"/>
      <w:r w:rsidRPr="00077BEE">
        <w:rPr>
          <w:rFonts w:ascii="Arial" w:hAnsi="Arial" w:cs="Arial"/>
          <w:sz w:val="24"/>
          <w:szCs w:val="24"/>
        </w:rPr>
        <w:t>5 year</w:t>
      </w:r>
      <w:proofErr w:type="gramEnd"/>
      <w:r w:rsidRPr="00077BEE">
        <w:rPr>
          <w:rFonts w:ascii="Arial" w:hAnsi="Arial" w:cs="Arial"/>
          <w:sz w:val="24"/>
          <w:szCs w:val="24"/>
        </w:rPr>
        <w:t xml:space="preserve"> period in exchange for annual payments.</w:t>
      </w:r>
    </w:p>
    <w:p w14:paraId="2EF857A4" w14:textId="77777777" w:rsidR="00ED2FB6" w:rsidRPr="00077BEE" w:rsidRDefault="00ED2FB6" w:rsidP="00ED2FB6">
      <w:pPr>
        <w:pStyle w:val="ListParagraph"/>
        <w:numPr>
          <w:ilvl w:val="0"/>
          <w:numId w:val="2"/>
        </w:numPr>
        <w:spacing w:after="0" w:line="240" w:lineRule="auto"/>
        <w:ind w:left="1134" w:hanging="567"/>
        <w:rPr>
          <w:rFonts w:ascii="Arial" w:hAnsi="Arial" w:cs="Arial"/>
          <w:sz w:val="24"/>
          <w:szCs w:val="24"/>
        </w:rPr>
      </w:pPr>
      <w:r w:rsidRPr="00077BEE">
        <w:rPr>
          <w:rFonts w:ascii="Arial" w:hAnsi="Arial" w:cs="Arial"/>
          <w:sz w:val="24"/>
          <w:szCs w:val="24"/>
        </w:rPr>
        <w:t xml:space="preserve">Although Garnet can substitute the transporters during the </w:t>
      </w:r>
      <w:proofErr w:type="gramStart"/>
      <w:r w:rsidRPr="00077BEE">
        <w:rPr>
          <w:rFonts w:ascii="Arial" w:hAnsi="Arial" w:cs="Arial"/>
          <w:sz w:val="24"/>
          <w:szCs w:val="24"/>
        </w:rPr>
        <w:t>5 year</w:t>
      </w:r>
      <w:proofErr w:type="gramEnd"/>
      <w:r w:rsidRPr="00077BEE">
        <w:rPr>
          <w:rFonts w:ascii="Arial" w:hAnsi="Arial" w:cs="Arial"/>
          <w:sz w:val="24"/>
          <w:szCs w:val="24"/>
        </w:rPr>
        <w:t xml:space="preserve"> term, it seems unlikely that they would do so, as there are substantial costs in branding and fitting out the transporters to Diamond’s requirements. </w:t>
      </w:r>
    </w:p>
    <w:p w14:paraId="0846EA00" w14:textId="77777777" w:rsidR="00ED2FB6" w:rsidRPr="00077BEE" w:rsidRDefault="00ED2FB6" w:rsidP="00ED2FB6">
      <w:pPr>
        <w:pStyle w:val="ListParagraph"/>
        <w:numPr>
          <w:ilvl w:val="0"/>
          <w:numId w:val="2"/>
        </w:numPr>
        <w:spacing w:after="0" w:line="240" w:lineRule="auto"/>
        <w:ind w:left="1134" w:hanging="567"/>
        <w:rPr>
          <w:rFonts w:ascii="Arial" w:hAnsi="Arial" w:cs="Arial"/>
          <w:sz w:val="24"/>
          <w:szCs w:val="24"/>
        </w:rPr>
      </w:pPr>
      <w:r w:rsidRPr="00077BEE">
        <w:rPr>
          <w:rFonts w:ascii="Arial" w:hAnsi="Arial" w:cs="Arial"/>
          <w:sz w:val="24"/>
          <w:szCs w:val="24"/>
        </w:rPr>
        <w:t>Diamond determines the itinerary for the transporters and the nature of the cargo to be carried. There is a restriction in the contract on the nature of the cargo, but this is a reasonable restriction and while it defines the scope of Diamond’s use, it does not prevent it from being able to direct the use of the transporters.</w:t>
      </w:r>
    </w:p>
    <w:p w14:paraId="238BB70D" w14:textId="77777777" w:rsidR="00ED2FB6" w:rsidRPr="00077BEE" w:rsidRDefault="00ED2FB6" w:rsidP="00ED2FB6">
      <w:pPr>
        <w:pStyle w:val="ListParagraph"/>
        <w:numPr>
          <w:ilvl w:val="0"/>
          <w:numId w:val="2"/>
        </w:numPr>
        <w:spacing w:after="0" w:line="240" w:lineRule="auto"/>
        <w:ind w:left="1134" w:hanging="567"/>
        <w:rPr>
          <w:rFonts w:ascii="Arial" w:hAnsi="Arial" w:cs="Arial"/>
          <w:sz w:val="24"/>
          <w:szCs w:val="24"/>
        </w:rPr>
      </w:pPr>
      <w:r w:rsidRPr="00077BEE">
        <w:rPr>
          <w:rFonts w:ascii="Arial" w:hAnsi="Arial" w:cs="Arial"/>
          <w:sz w:val="24"/>
          <w:szCs w:val="24"/>
        </w:rPr>
        <w:t>Given the above, the contract contains a lease and, consequently, a right of use asset and a lease liability should be recognised at contract inception.</w:t>
      </w:r>
    </w:p>
    <w:p w14:paraId="41FA3847" w14:textId="77777777" w:rsidR="00ED2FB6" w:rsidRPr="00077BEE" w:rsidRDefault="00ED2FB6" w:rsidP="00ED2FB6">
      <w:pPr>
        <w:pStyle w:val="ListParagraph"/>
        <w:numPr>
          <w:ilvl w:val="0"/>
          <w:numId w:val="2"/>
        </w:numPr>
        <w:spacing w:after="0" w:line="240" w:lineRule="auto"/>
        <w:ind w:left="1134" w:hanging="567"/>
        <w:rPr>
          <w:rFonts w:ascii="Arial" w:hAnsi="Arial" w:cs="Arial"/>
          <w:sz w:val="24"/>
          <w:szCs w:val="24"/>
        </w:rPr>
      </w:pPr>
      <w:r w:rsidRPr="00077BEE">
        <w:rPr>
          <w:rFonts w:ascii="Arial" w:hAnsi="Arial" w:cs="Arial"/>
          <w:sz w:val="24"/>
          <w:szCs w:val="24"/>
        </w:rPr>
        <w:t>The lease liability would represent the present value of the lease payments discounted at the interest rate implicit in the lease. The cost of the right of use asset would represent the lease liability plus any payments made at the inception of the lease plus in this case the legal and other costs incurred.</w:t>
      </w:r>
    </w:p>
    <w:p w14:paraId="374DCB5E" w14:textId="77777777" w:rsidR="00ED2FB6" w:rsidRPr="00077BEE" w:rsidRDefault="00ED2FB6" w:rsidP="00ED2FB6">
      <w:pPr>
        <w:pStyle w:val="ListParagraph"/>
        <w:numPr>
          <w:ilvl w:val="0"/>
          <w:numId w:val="2"/>
        </w:numPr>
        <w:spacing w:after="0" w:line="240" w:lineRule="auto"/>
        <w:ind w:left="1134" w:hanging="567"/>
        <w:rPr>
          <w:rFonts w:ascii="Arial" w:hAnsi="Arial" w:cs="Arial"/>
          <w:sz w:val="24"/>
          <w:szCs w:val="24"/>
        </w:rPr>
      </w:pPr>
      <w:r w:rsidRPr="00077BEE">
        <w:rPr>
          <w:rFonts w:ascii="Arial" w:hAnsi="Arial" w:cs="Arial"/>
          <w:sz w:val="24"/>
          <w:szCs w:val="24"/>
        </w:rPr>
        <w:t xml:space="preserve">The right of use asset would be depreciated over the </w:t>
      </w:r>
      <w:proofErr w:type="gramStart"/>
      <w:r w:rsidRPr="00077BEE">
        <w:rPr>
          <w:rFonts w:ascii="Arial" w:hAnsi="Arial" w:cs="Arial"/>
          <w:sz w:val="24"/>
          <w:szCs w:val="24"/>
        </w:rPr>
        <w:t>5 year</w:t>
      </w:r>
      <w:proofErr w:type="gramEnd"/>
      <w:r w:rsidRPr="00077BEE">
        <w:rPr>
          <w:rFonts w:ascii="Arial" w:hAnsi="Arial" w:cs="Arial"/>
          <w:sz w:val="24"/>
          <w:szCs w:val="24"/>
        </w:rPr>
        <w:t xml:space="preserve"> lease term.</w:t>
      </w:r>
    </w:p>
    <w:p w14:paraId="0A5C5CDA"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2C73D7"/>
    <w:multiLevelType w:val="hybridMultilevel"/>
    <w:tmpl w:val="7B8044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8079EE"/>
    <w:multiLevelType w:val="hybridMultilevel"/>
    <w:tmpl w:val="E8606B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FB6"/>
    <w:rsid w:val="009A6A88"/>
    <w:rsid w:val="00ED2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15448"/>
  <w15:chartTrackingRefBased/>
  <w15:docId w15:val="{C51F1B52-BFB2-4EE9-912A-0E309FD97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FB6"/>
    <w:pPr>
      <w:spacing w:after="200" w:line="276" w:lineRule="auto"/>
      <w:ind w:left="720"/>
      <w:contextualSpacing/>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1395</Characters>
  <Application>Microsoft Office Word</Application>
  <DocSecurity>0</DocSecurity>
  <Lines>11</Lines>
  <Paragraphs>3</Paragraphs>
  <ScaleCrop>false</ScaleCrop>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2021-03-10T12:12:00Z</dcterms:created>
  <dcterms:modified xsi:type="dcterms:W3CDTF">2021-03-10T12:12:00Z</dcterms:modified>
</cp:coreProperties>
</file>