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D79D60" w14:textId="2593F62B" w:rsidR="00E335BF" w:rsidRPr="00A979F7" w:rsidRDefault="00E335BF" w:rsidP="00A979F7">
      <w:pPr>
        <w:spacing w:after="240" w:line="360" w:lineRule="auto"/>
        <w:jc w:val="center"/>
        <w:rPr>
          <w:b/>
          <w:bCs/>
        </w:rPr>
      </w:pPr>
      <w:bookmarkStart w:id="0" w:name="_GoBack"/>
      <w:bookmarkEnd w:id="0"/>
      <w:r w:rsidRPr="00A979F7">
        <w:rPr>
          <w:rFonts w:eastAsia="Aptos"/>
          <w:noProof/>
          <w:lang w:bidi="ar-SA"/>
        </w:rPr>
        <w:drawing>
          <wp:inline distT="0" distB="0" distL="0" distR="0" wp14:anchorId="38579C46" wp14:editId="1412FC4E">
            <wp:extent cx="2485390"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14:paraId="13DDD709" w14:textId="77777777" w:rsidR="00E335BF" w:rsidRPr="00A979F7" w:rsidRDefault="00E335BF" w:rsidP="00A979F7">
      <w:pPr>
        <w:spacing w:after="240" w:line="360" w:lineRule="auto"/>
        <w:jc w:val="center"/>
        <w:rPr>
          <w:b/>
          <w:bCs/>
        </w:rPr>
      </w:pPr>
    </w:p>
    <w:p w14:paraId="6E20329D" w14:textId="77777777" w:rsidR="00E335BF" w:rsidRPr="00A979F7" w:rsidRDefault="00E335BF" w:rsidP="00A979F7">
      <w:pPr>
        <w:spacing w:before="120" w:after="240" w:line="360" w:lineRule="auto"/>
        <w:jc w:val="center"/>
        <w:rPr>
          <w:b/>
          <w:color w:val="000000" w:themeColor="text1"/>
        </w:rPr>
      </w:pPr>
      <w:r w:rsidRPr="00A979F7">
        <w:rPr>
          <w:b/>
          <w:color w:val="000000" w:themeColor="text1"/>
        </w:rPr>
        <w:t>Research Proposal Report</w:t>
      </w:r>
    </w:p>
    <w:p w14:paraId="3B65BC1F" w14:textId="56453477" w:rsidR="002D2A91" w:rsidRPr="00A979F7" w:rsidRDefault="002D2A91" w:rsidP="00A979F7">
      <w:pPr>
        <w:spacing w:after="240" w:line="360" w:lineRule="auto"/>
        <w:jc w:val="center"/>
      </w:pPr>
      <w:r w:rsidRPr="00A979F7">
        <w:rPr>
          <w:rFonts w:eastAsiaTheme="majorEastAsia"/>
        </w:rPr>
        <w:t>Exploring the Impact of Generative AI Adoption on Employee Productivity and Job Quality in UK SMEs: The Moderating Role of Organisational Training and AI Governance</w:t>
      </w:r>
    </w:p>
    <w:p w14:paraId="2475F6B4" w14:textId="77777777" w:rsidR="00665C4F" w:rsidRPr="00A979F7" w:rsidRDefault="00665C4F" w:rsidP="00A979F7">
      <w:pPr>
        <w:spacing w:after="240" w:line="360" w:lineRule="auto"/>
        <w:ind w:left="720"/>
        <w:contextualSpacing/>
        <w:jc w:val="center"/>
        <w:rPr>
          <w:b/>
          <w:bCs/>
          <w:color w:val="000000" w:themeColor="text1"/>
          <w:lang w:val="en-US"/>
        </w:rPr>
      </w:pPr>
    </w:p>
    <w:p w14:paraId="00FD8413" w14:textId="4D85E383" w:rsidR="00E335BF" w:rsidRPr="00A979F7" w:rsidRDefault="00E335BF" w:rsidP="00A979F7">
      <w:pPr>
        <w:spacing w:after="240" w:line="360" w:lineRule="auto"/>
        <w:ind w:left="720"/>
        <w:contextualSpacing/>
        <w:jc w:val="center"/>
        <w:rPr>
          <w:color w:val="000000" w:themeColor="text1"/>
        </w:rPr>
      </w:pPr>
      <w:r w:rsidRPr="00A979F7">
        <w:rPr>
          <w:b/>
          <w:bCs/>
          <w:color w:val="000000" w:themeColor="text1"/>
          <w:lang w:val="en-US"/>
        </w:rPr>
        <w:t xml:space="preserve">MODULE NAME: </w:t>
      </w:r>
      <w:r w:rsidRPr="00A979F7">
        <w:rPr>
          <w:b/>
        </w:rPr>
        <w:t>BUSINESS RESEARCH</w:t>
      </w:r>
    </w:p>
    <w:p w14:paraId="18C07358" w14:textId="77777777" w:rsidR="00E335BF" w:rsidRPr="00A979F7" w:rsidRDefault="00E335BF" w:rsidP="00A979F7">
      <w:pPr>
        <w:spacing w:after="240" w:line="360" w:lineRule="auto"/>
        <w:ind w:left="720"/>
        <w:contextualSpacing/>
        <w:jc w:val="center"/>
        <w:rPr>
          <w:b/>
        </w:rPr>
      </w:pPr>
      <w:r w:rsidRPr="00A979F7">
        <w:rPr>
          <w:b/>
          <w:bCs/>
          <w:color w:val="000000" w:themeColor="text1"/>
          <w:lang w:val="en-US"/>
        </w:rPr>
        <w:t xml:space="preserve">MODULE CODE: </w:t>
      </w:r>
      <w:r w:rsidRPr="00A979F7">
        <w:rPr>
          <w:b/>
        </w:rPr>
        <w:t>BMMB7028</w:t>
      </w:r>
    </w:p>
    <w:p w14:paraId="441F336F" w14:textId="77777777" w:rsidR="00665C4F" w:rsidRPr="00A979F7" w:rsidRDefault="00665C4F" w:rsidP="00A979F7">
      <w:pPr>
        <w:spacing w:after="240" w:line="360" w:lineRule="auto"/>
        <w:ind w:left="720"/>
        <w:contextualSpacing/>
        <w:jc w:val="center"/>
        <w:rPr>
          <w:b/>
        </w:rPr>
      </w:pPr>
    </w:p>
    <w:p w14:paraId="3D95ED69" w14:textId="77777777" w:rsidR="00E335BF" w:rsidRPr="00A979F7" w:rsidRDefault="00E335BF" w:rsidP="00A979F7">
      <w:pPr>
        <w:spacing w:after="240" w:line="360" w:lineRule="auto"/>
        <w:ind w:left="720"/>
        <w:contextualSpacing/>
        <w:jc w:val="center"/>
        <w:rPr>
          <w:color w:val="000000" w:themeColor="text1"/>
        </w:rPr>
      </w:pPr>
    </w:p>
    <w:p w14:paraId="4DE5B7E6" w14:textId="77777777" w:rsidR="00665C4F" w:rsidRPr="00A979F7" w:rsidRDefault="00665C4F" w:rsidP="00A979F7">
      <w:pPr>
        <w:spacing w:after="240" w:line="360" w:lineRule="auto"/>
        <w:jc w:val="center"/>
        <w:rPr>
          <w:b/>
          <w:bCs/>
        </w:rPr>
      </w:pPr>
      <w:r w:rsidRPr="00665C4F">
        <w:rPr>
          <w:b/>
          <w:bCs/>
        </w:rPr>
        <w:t>Module Lead: Maggie Zhang</w:t>
      </w:r>
    </w:p>
    <w:p w14:paraId="689C0550" w14:textId="77777777" w:rsidR="00665C4F" w:rsidRPr="00A979F7" w:rsidRDefault="00665C4F" w:rsidP="00A979F7">
      <w:pPr>
        <w:spacing w:after="240" w:line="360" w:lineRule="auto"/>
        <w:jc w:val="center"/>
        <w:rPr>
          <w:b/>
          <w:bCs/>
        </w:rPr>
      </w:pPr>
    </w:p>
    <w:p w14:paraId="00CCD59D" w14:textId="786EBD36" w:rsidR="00665C4F" w:rsidRPr="00665C4F" w:rsidRDefault="00665C4F" w:rsidP="00A979F7">
      <w:pPr>
        <w:spacing w:after="240" w:line="360" w:lineRule="auto"/>
        <w:jc w:val="center"/>
        <w:rPr>
          <w:b/>
          <w:bCs/>
        </w:rPr>
      </w:pPr>
      <w:r w:rsidRPr="00665C4F">
        <w:rPr>
          <w:b/>
          <w:bCs/>
        </w:rPr>
        <w:t>Student N</w:t>
      </w:r>
      <w:r w:rsidR="00CA66BC">
        <w:rPr>
          <w:b/>
          <w:bCs/>
        </w:rPr>
        <w:t xml:space="preserve">ame: </w:t>
      </w:r>
      <w:proofErr w:type="spellStart"/>
      <w:proofErr w:type="gramStart"/>
      <w:r w:rsidR="00CA66BC">
        <w:rPr>
          <w:b/>
          <w:bCs/>
        </w:rPr>
        <w:t>Mst</w:t>
      </w:r>
      <w:proofErr w:type="spellEnd"/>
      <w:proofErr w:type="gramEnd"/>
      <w:r w:rsidR="00CA66BC">
        <w:rPr>
          <w:b/>
          <w:bCs/>
        </w:rPr>
        <w:t xml:space="preserve"> Hanna </w:t>
      </w:r>
      <w:proofErr w:type="spellStart"/>
      <w:r w:rsidR="00CA66BC">
        <w:rPr>
          <w:b/>
          <w:bCs/>
        </w:rPr>
        <w:t>Bagum</w:t>
      </w:r>
      <w:proofErr w:type="spellEnd"/>
      <w:r w:rsidR="00CA66BC">
        <w:rPr>
          <w:b/>
          <w:bCs/>
        </w:rPr>
        <w:t xml:space="preserve"> Rima</w:t>
      </w:r>
    </w:p>
    <w:p w14:paraId="4D2BA075" w14:textId="22932509" w:rsidR="00665C4F" w:rsidRPr="00A979F7" w:rsidRDefault="00665C4F" w:rsidP="00A979F7">
      <w:pPr>
        <w:spacing w:after="240" w:line="360" w:lineRule="auto"/>
        <w:jc w:val="center"/>
        <w:rPr>
          <w:b/>
          <w:bCs/>
        </w:rPr>
      </w:pPr>
      <w:r w:rsidRPr="00665C4F">
        <w:rPr>
          <w:b/>
          <w:bCs/>
        </w:rPr>
        <w:t>Student Num</w:t>
      </w:r>
      <w:r w:rsidR="00CA66BC">
        <w:rPr>
          <w:b/>
          <w:bCs/>
        </w:rPr>
        <w:t>ber: 2437621</w:t>
      </w:r>
    </w:p>
    <w:p w14:paraId="254E9385" w14:textId="77777777" w:rsidR="00665C4F" w:rsidRPr="00A979F7" w:rsidRDefault="00665C4F" w:rsidP="00A979F7">
      <w:pPr>
        <w:spacing w:after="240" w:line="360" w:lineRule="auto"/>
        <w:jc w:val="center"/>
        <w:rPr>
          <w:b/>
          <w:bCs/>
        </w:rPr>
      </w:pPr>
    </w:p>
    <w:p w14:paraId="31D4BED4" w14:textId="77777777" w:rsidR="00665C4F" w:rsidRDefault="00665C4F" w:rsidP="00A979F7">
      <w:pPr>
        <w:spacing w:after="240" w:line="360" w:lineRule="auto"/>
        <w:jc w:val="center"/>
        <w:rPr>
          <w:b/>
          <w:bCs/>
        </w:rPr>
      </w:pPr>
    </w:p>
    <w:p w14:paraId="21055305" w14:textId="77777777" w:rsidR="00A979F7" w:rsidRDefault="00A979F7" w:rsidP="00A979F7">
      <w:pPr>
        <w:spacing w:after="240" w:line="360" w:lineRule="auto"/>
        <w:jc w:val="center"/>
        <w:rPr>
          <w:b/>
          <w:bCs/>
        </w:rPr>
      </w:pPr>
    </w:p>
    <w:p w14:paraId="3BC90423" w14:textId="77777777" w:rsidR="00A979F7" w:rsidRPr="00A979F7" w:rsidRDefault="00A979F7" w:rsidP="00A979F7">
      <w:pPr>
        <w:spacing w:after="240" w:line="360" w:lineRule="auto"/>
        <w:jc w:val="center"/>
        <w:rPr>
          <w:b/>
          <w:bCs/>
        </w:rPr>
      </w:pPr>
    </w:p>
    <w:p w14:paraId="0C1AB7C0" w14:textId="77777777" w:rsidR="00665C4F" w:rsidRPr="00665C4F" w:rsidRDefault="00665C4F" w:rsidP="00A979F7">
      <w:pPr>
        <w:spacing w:after="240" w:line="360" w:lineRule="auto"/>
        <w:jc w:val="center"/>
        <w:rPr>
          <w:b/>
          <w:bCs/>
        </w:rPr>
      </w:pPr>
    </w:p>
    <w:p w14:paraId="715680D5" w14:textId="5315196E" w:rsidR="00A979F7" w:rsidRDefault="00665C4F" w:rsidP="00A979F7">
      <w:pPr>
        <w:spacing w:after="240" w:line="360" w:lineRule="auto"/>
        <w:jc w:val="center"/>
        <w:rPr>
          <w:b/>
          <w:bCs/>
        </w:rPr>
        <w:sectPr w:rsidR="00A979F7">
          <w:footerReference w:type="first" r:id="rId9"/>
          <w:pgSz w:w="11906" w:h="16838"/>
          <w:pgMar w:top="1440" w:right="1440" w:bottom="1440" w:left="1440" w:header="708" w:footer="708" w:gutter="0"/>
          <w:cols w:space="708"/>
          <w:docGrid w:linePitch="360"/>
        </w:sectPr>
      </w:pPr>
      <w:r w:rsidRPr="00A979F7">
        <w:rPr>
          <w:b/>
          <w:bCs/>
        </w:rPr>
        <w:t xml:space="preserve">Date of </w:t>
      </w:r>
      <w:r w:rsidRPr="00665C4F">
        <w:rPr>
          <w:b/>
          <w:bCs/>
        </w:rPr>
        <w:t xml:space="preserve">Submission: </w:t>
      </w:r>
      <w:r w:rsidR="00CA66BC">
        <w:rPr>
          <w:b/>
          <w:bCs/>
        </w:rPr>
        <w:t>29</w:t>
      </w:r>
      <w:r w:rsidRPr="00665C4F">
        <w:rPr>
          <w:b/>
          <w:bCs/>
        </w:rPr>
        <w:t xml:space="preserve"> March 2026</w:t>
      </w:r>
    </w:p>
    <w:sdt>
      <w:sdtPr>
        <w:rPr>
          <w:b/>
          <w:bCs/>
        </w:rPr>
        <w:id w:val="-2102485191"/>
        <w:docPartObj>
          <w:docPartGallery w:val="Table of Contents"/>
          <w:docPartUnique/>
        </w:docPartObj>
      </w:sdtPr>
      <w:sdtEndPr>
        <w:rPr>
          <w:noProof/>
        </w:rPr>
      </w:sdtEndPr>
      <w:sdtContent>
        <w:p w14:paraId="621E2D60" w14:textId="66E02E26" w:rsidR="00A979F7" w:rsidRPr="00A979F7" w:rsidRDefault="00A979F7" w:rsidP="00A979F7">
          <w:pPr>
            <w:jc w:val="center"/>
            <w:rPr>
              <w:b/>
              <w:bCs/>
            </w:rPr>
          </w:pPr>
          <w:r w:rsidRPr="00A979F7">
            <w:rPr>
              <w:b/>
              <w:bCs/>
            </w:rPr>
            <w:t>Table of Contents</w:t>
          </w:r>
        </w:p>
        <w:p w14:paraId="4053C414" w14:textId="65AA8F6C" w:rsidR="00032C5E" w:rsidRDefault="00A979F7">
          <w:pPr>
            <w:pStyle w:val="TOC1"/>
            <w:tabs>
              <w:tab w:val="left" w:pos="480"/>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5503722" w:history="1">
            <w:r w:rsidR="00032C5E" w:rsidRPr="00CA47F6">
              <w:rPr>
                <w:rStyle w:val="Hyperlink"/>
                <w:rFonts w:cs="Times New Roman"/>
                <w:noProof/>
              </w:rPr>
              <w:t>1.</w:t>
            </w:r>
            <w:r w:rsidR="00032C5E">
              <w:rPr>
                <w:rFonts w:asciiTheme="minorHAnsi" w:eastAsiaTheme="minorEastAsia" w:hAnsiTheme="minorHAnsi" w:cstheme="minorBidi"/>
                <w:noProof/>
                <w:kern w:val="2"/>
                <w14:ligatures w14:val="standardContextual"/>
              </w:rPr>
              <w:tab/>
            </w:r>
            <w:r w:rsidR="00032C5E" w:rsidRPr="00CA47F6">
              <w:rPr>
                <w:rStyle w:val="Hyperlink"/>
                <w:rFonts w:cs="Times New Roman"/>
                <w:noProof/>
              </w:rPr>
              <w:t>Introduction</w:t>
            </w:r>
            <w:r w:rsidR="00032C5E">
              <w:rPr>
                <w:noProof/>
                <w:webHidden/>
              </w:rPr>
              <w:tab/>
            </w:r>
            <w:r w:rsidR="00032C5E">
              <w:rPr>
                <w:noProof/>
                <w:webHidden/>
              </w:rPr>
              <w:fldChar w:fldCharType="begin"/>
            </w:r>
            <w:r w:rsidR="00032C5E">
              <w:rPr>
                <w:noProof/>
                <w:webHidden/>
              </w:rPr>
              <w:instrText xml:space="preserve"> PAGEREF _Toc225503722 \h </w:instrText>
            </w:r>
            <w:r w:rsidR="00032C5E">
              <w:rPr>
                <w:noProof/>
                <w:webHidden/>
              </w:rPr>
            </w:r>
            <w:r w:rsidR="00032C5E">
              <w:rPr>
                <w:noProof/>
                <w:webHidden/>
              </w:rPr>
              <w:fldChar w:fldCharType="separate"/>
            </w:r>
            <w:r w:rsidR="00032C5E">
              <w:rPr>
                <w:noProof/>
                <w:webHidden/>
              </w:rPr>
              <w:t>1</w:t>
            </w:r>
            <w:r w:rsidR="00032C5E">
              <w:rPr>
                <w:noProof/>
                <w:webHidden/>
              </w:rPr>
              <w:fldChar w:fldCharType="end"/>
            </w:r>
          </w:hyperlink>
        </w:p>
        <w:p w14:paraId="6896071C" w14:textId="33EDB0E3"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23" w:history="1">
            <w:r w:rsidR="00032C5E" w:rsidRPr="00CA47F6">
              <w:rPr>
                <w:rStyle w:val="Hyperlink"/>
                <w:rFonts w:cs="Times New Roman"/>
                <w:noProof/>
              </w:rPr>
              <w:t>1.1 Background of the study</w:t>
            </w:r>
            <w:r w:rsidR="00032C5E">
              <w:rPr>
                <w:noProof/>
                <w:webHidden/>
              </w:rPr>
              <w:tab/>
            </w:r>
            <w:r w:rsidR="00032C5E">
              <w:rPr>
                <w:noProof/>
                <w:webHidden/>
              </w:rPr>
              <w:fldChar w:fldCharType="begin"/>
            </w:r>
            <w:r w:rsidR="00032C5E">
              <w:rPr>
                <w:noProof/>
                <w:webHidden/>
              </w:rPr>
              <w:instrText xml:space="preserve"> PAGEREF _Toc225503723 \h </w:instrText>
            </w:r>
            <w:r w:rsidR="00032C5E">
              <w:rPr>
                <w:noProof/>
                <w:webHidden/>
              </w:rPr>
            </w:r>
            <w:r w:rsidR="00032C5E">
              <w:rPr>
                <w:noProof/>
                <w:webHidden/>
              </w:rPr>
              <w:fldChar w:fldCharType="separate"/>
            </w:r>
            <w:r w:rsidR="00032C5E">
              <w:rPr>
                <w:noProof/>
                <w:webHidden/>
              </w:rPr>
              <w:t>1</w:t>
            </w:r>
            <w:r w:rsidR="00032C5E">
              <w:rPr>
                <w:noProof/>
                <w:webHidden/>
              </w:rPr>
              <w:fldChar w:fldCharType="end"/>
            </w:r>
          </w:hyperlink>
        </w:p>
        <w:p w14:paraId="5E9BA0D3" w14:textId="7C63C8E4"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24" w:history="1">
            <w:r w:rsidR="00032C5E" w:rsidRPr="00CA47F6">
              <w:rPr>
                <w:rStyle w:val="Hyperlink"/>
                <w:rFonts w:cs="Times New Roman"/>
                <w:noProof/>
              </w:rPr>
              <w:t>1.2 Problem statement</w:t>
            </w:r>
            <w:r w:rsidR="00032C5E">
              <w:rPr>
                <w:noProof/>
                <w:webHidden/>
              </w:rPr>
              <w:tab/>
            </w:r>
            <w:r w:rsidR="00032C5E">
              <w:rPr>
                <w:noProof/>
                <w:webHidden/>
              </w:rPr>
              <w:fldChar w:fldCharType="begin"/>
            </w:r>
            <w:r w:rsidR="00032C5E">
              <w:rPr>
                <w:noProof/>
                <w:webHidden/>
              </w:rPr>
              <w:instrText xml:space="preserve"> PAGEREF _Toc225503724 \h </w:instrText>
            </w:r>
            <w:r w:rsidR="00032C5E">
              <w:rPr>
                <w:noProof/>
                <w:webHidden/>
              </w:rPr>
            </w:r>
            <w:r w:rsidR="00032C5E">
              <w:rPr>
                <w:noProof/>
                <w:webHidden/>
              </w:rPr>
              <w:fldChar w:fldCharType="separate"/>
            </w:r>
            <w:r w:rsidR="00032C5E">
              <w:rPr>
                <w:noProof/>
                <w:webHidden/>
              </w:rPr>
              <w:t>2</w:t>
            </w:r>
            <w:r w:rsidR="00032C5E">
              <w:rPr>
                <w:noProof/>
                <w:webHidden/>
              </w:rPr>
              <w:fldChar w:fldCharType="end"/>
            </w:r>
          </w:hyperlink>
        </w:p>
        <w:p w14:paraId="1375AED3" w14:textId="063CC68F"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25" w:history="1">
            <w:r w:rsidR="00032C5E" w:rsidRPr="00CA47F6">
              <w:rPr>
                <w:rStyle w:val="Hyperlink"/>
                <w:rFonts w:cs="Times New Roman"/>
                <w:noProof/>
              </w:rPr>
              <w:t>1.3 Research aim, objectives and research questions</w:t>
            </w:r>
            <w:r w:rsidR="00032C5E">
              <w:rPr>
                <w:noProof/>
                <w:webHidden/>
              </w:rPr>
              <w:tab/>
            </w:r>
            <w:r w:rsidR="00032C5E">
              <w:rPr>
                <w:noProof/>
                <w:webHidden/>
              </w:rPr>
              <w:fldChar w:fldCharType="begin"/>
            </w:r>
            <w:r w:rsidR="00032C5E">
              <w:rPr>
                <w:noProof/>
                <w:webHidden/>
              </w:rPr>
              <w:instrText xml:space="preserve"> PAGEREF _Toc225503725 \h </w:instrText>
            </w:r>
            <w:r w:rsidR="00032C5E">
              <w:rPr>
                <w:noProof/>
                <w:webHidden/>
              </w:rPr>
            </w:r>
            <w:r w:rsidR="00032C5E">
              <w:rPr>
                <w:noProof/>
                <w:webHidden/>
              </w:rPr>
              <w:fldChar w:fldCharType="separate"/>
            </w:r>
            <w:r w:rsidR="00032C5E">
              <w:rPr>
                <w:noProof/>
                <w:webHidden/>
              </w:rPr>
              <w:t>3</w:t>
            </w:r>
            <w:r w:rsidR="00032C5E">
              <w:rPr>
                <w:noProof/>
                <w:webHidden/>
              </w:rPr>
              <w:fldChar w:fldCharType="end"/>
            </w:r>
          </w:hyperlink>
        </w:p>
        <w:p w14:paraId="24C084E8" w14:textId="0282DA7A"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26" w:history="1">
            <w:r w:rsidR="00032C5E" w:rsidRPr="00CA47F6">
              <w:rPr>
                <w:rStyle w:val="Hyperlink"/>
                <w:rFonts w:cs="Times New Roman"/>
                <w:noProof/>
              </w:rPr>
              <w:t>1.4 Key definitions</w:t>
            </w:r>
            <w:r w:rsidR="00032C5E">
              <w:rPr>
                <w:noProof/>
                <w:webHidden/>
              </w:rPr>
              <w:tab/>
            </w:r>
            <w:r w:rsidR="00032C5E">
              <w:rPr>
                <w:noProof/>
                <w:webHidden/>
              </w:rPr>
              <w:fldChar w:fldCharType="begin"/>
            </w:r>
            <w:r w:rsidR="00032C5E">
              <w:rPr>
                <w:noProof/>
                <w:webHidden/>
              </w:rPr>
              <w:instrText xml:space="preserve"> PAGEREF _Toc225503726 \h </w:instrText>
            </w:r>
            <w:r w:rsidR="00032C5E">
              <w:rPr>
                <w:noProof/>
                <w:webHidden/>
              </w:rPr>
            </w:r>
            <w:r w:rsidR="00032C5E">
              <w:rPr>
                <w:noProof/>
                <w:webHidden/>
              </w:rPr>
              <w:fldChar w:fldCharType="separate"/>
            </w:r>
            <w:r w:rsidR="00032C5E">
              <w:rPr>
                <w:noProof/>
                <w:webHidden/>
              </w:rPr>
              <w:t>3</w:t>
            </w:r>
            <w:r w:rsidR="00032C5E">
              <w:rPr>
                <w:noProof/>
                <w:webHidden/>
              </w:rPr>
              <w:fldChar w:fldCharType="end"/>
            </w:r>
          </w:hyperlink>
        </w:p>
        <w:p w14:paraId="08B7913A" w14:textId="46D9AE3E"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27" w:history="1">
            <w:r w:rsidR="00032C5E" w:rsidRPr="00CA47F6">
              <w:rPr>
                <w:rStyle w:val="Hyperlink"/>
                <w:rFonts w:cs="Times New Roman"/>
                <w:noProof/>
              </w:rPr>
              <w:t>1.5 Scope of the study</w:t>
            </w:r>
            <w:r w:rsidR="00032C5E">
              <w:rPr>
                <w:noProof/>
                <w:webHidden/>
              </w:rPr>
              <w:tab/>
            </w:r>
            <w:r w:rsidR="00032C5E">
              <w:rPr>
                <w:noProof/>
                <w:webHidden/>
              </w:rPr>
              <w:fldChar w:fldCharType="begin"/>
            </w:r>
            <w:r w:rsidR="00032C5E">
              <w:rPr>
                <w:noProof/>
                <w:webHidden/>
              </w:rPr>
              <w:instrText xml:space="preserve"> PAGEREF _Toc225503727 \h </w:instrText>
            </w:r>
            <w:r w:rsidR="00032C5E">
              <w:rPr>
                <w:noProof/>
                <w:webHidden/>
              </w:rPr>
            </w:r>
            <w:r w:rsidR="00032C5E">
              <w:rPr>
                <w:noProof/>
                <w:webHidden/>
              </w:rPr>
              <w:fldChar w:fldCharType="separate"/>
            </w:r>
            <w:r w:rsidR="00032C5E">
              <w:rPr>
                <w:noProof/>
                <w:webHidden/>
              </w:rPr>
              <w:t>4</w:t>
            </w:r>
            <w:r w:rsidR="00032C5E">
              <w:rPr>
                <w:noProof/>
                <w:webHidden/>
              </w:rPr>
              <w:fldChar w:fldCharType="end"/>
            </w:r>
          </w:hyperlink>
        </w:p>
        <w:p w14:paraId="054B027D" w14:textId="6461AD82" w:rsidR="00032C5E" w:rsidRDefault="00E824D6">
          <w:pPr>
            <w:pStyle w:val="TOC1"/>
            <w:tabs>
              <w:tab w:val="right" w:leader="dot" w:pos="9016"/>
            </w:tabs>
            <w:rPr>
              <w:rFonts w:asciiTheme="minorHAnsi" w:eastAsiaTheme="minorEastAsia" w:hAnsiTheme="minorHAnsi" w:cstheme="minorBidi"/>
              <w:noProof/>
              <w:kern w:val="2"/>
              <w14:ligatures w14:val="standardContextual"/>
            </w:rPr>
          </w:pPr>
          <w:hyperlink w:anchor="_Toc225503728" w:history="1">
            <w:r w:rsidR="00032C5E" w:rsidRPr="00CA47F6">
              <w:rPr>
                <w:rStyle w:val="Hyperlink"/>
                <w:rFonts w:cs="Times New Roman"/>
                <w:noProof/>
              </w:rPr>
              <w:t>2. Literature Review</w:t>
            </w:r>
            <w:r w:rsidR="00032C5E">
              <w:rPr>
                <w:noProof/>
                <w:webHidden/>
              </w:rPr>
              <w:tab/>
            </w:r>
            <w:r w:rsidR="00032C5E">
              <w:rPr>
                <w:noProof/>
                <w:webHidden/>
              </w:rPr>
              <w:fldChar w:fldCharType="begin"/>
            </w:r>
            <w:r w:rsidR="00032C5E">
              <w:rPr>
                <w:noProof/>
                <w:webHidden/>
              </w:rPr>
              <w:instrText xml:space="preserve"> PAGEREF _Toc225503728 \h </w:instrText>
            </w:r>
            <w:r w:rsidR="00032C5E">
              <w:rPr>
                <w:noProof/>
                <w:webHidden/>
              </w:rPr>
            </w:r>
            <w:r w:rsidR="00032C5E">
              <w:rPr>
                <w:noProof/>
                <w:webHidden/>
              </w:rPr>
              <w:fldChar w:fldCharType="separate"/>
            </w:r>
            <w:r w:rsidR="00032C5E">
              <w:rPr>
                <w:noProof/>
                <w:webHidden/>
              </w:rPr>
              <w:t>4</w:t>
            </w:r>
            <w:r w:rsidR="00032C5E">
              <w:rPr>
                <w:noProof/>
                <w:webHidden/>
              </w:rPr>
              <w:fldChar w:fldCharType="end"/>
            </w:r>
          </w:hyperlink>
        </w:p>
        <w:p w14:paraId="29AB3387" w14:textId="431B10BE"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29" w:history="1">
            <w:r w:rsidR="00032C5E" w:rsidRPr="00CA47F6">
              <w:rPr>
                <w:rStyle w:val="Hyperlink"/>
                <w:rFonts w:cs="Times New Roman"/>
                <w:noProof/>
              </w:rPr>
              <w:t>2.1 Theoretical and conceptual foundations</w:t>
            </w:r>
            <w:r w:rsidR="00032C5E">
              <w:rPr>
                <w:noProof/>
                <w:webHidden/>
              </w:rPr>
              <w:tab/>
            </w:r>
            <w:r w:rsidR="00032C5E">
              <w:rPr>
                <w:noProof/>
                <w:webHidden/>
              </w:rPr>
              <w:fldChar w:fldCharType="begin"/>
            </w:r>
            <w:r w:rsidR="00032C5E">
              <w:rPr>
                <w:noProof/>
                <w:webHidden/>
              </w:rPr>
              <w:instrText xml:space="preserve"> PAGEREF _Toc225503729 \h </w:instrText>
            </w:r>
            <w:r w:rsidR="00032C5E">
              <w:rPr>
                <w:noProof/>
                <w:webHidden/>
              </w:rPr>
            </w:r>
            <w:r w:rsidR="00032C5E">
              <w:rPr>
                <w:noProof/>
                <w:webHidden/>
              </w:rPr>
              <w:fldChar w:fldCharType="separate"/>
            </w:r>
            <w:r w:rsidR="00032C5E">
              <w:rPr>
                <w:noProof/>
                <w:webHidden/>
              </w:rPr>
              <w:t>4</w:t>
            </w:r>
            <w:r w:rsidR="00032C5E">
              <w:rPr>
                <w:noProof/>
                <w:webHidden/>
              </w:rPr>
              <w:fldChar w:fldCharType="end"/>
            </w:r>
          </w:hyperlink>
        </w:p>
        <w:p w14:paraId="27E48BC6" w14:textId="38C7EECD"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0" w:history="1">
            <w:r w:rsidR="00032C5E" w:rsidRPr="00CA47F6">
              <w:rPr>
                <w:rStyle w:val="Hyperlink"/>
                <w:rFonts w:cs="Times New Roman"/>
                <w:noProof/>
              </w:rPr>
              <w:t>2.2 Generative AI and employee productivity</w:t>
            </w:r>
            <w:r w:rsidR="00032C5E">
              <w:rPr>
                <w:noProof/>
                <w:webHidden/>
              </w:rPr>
              <w:tab/>
            </w:r>
            <w:r w:rsidR="00032C5E">
              <w:rPr>
                <w:noProof/>
                <w:webHidden/>
              </w:rPr>
              <w:fldChar w:fldCharType="begin"/>
            </w:r>
            <w:r w:rsidR="00032C5E">
              <w:rPr>
                <w:noProof/>
                <w:webHidden/>
              </w:rPr>
              <w:instrText xml:space="preserve"> PAGEREF _Toc225503730 \h </w:instrText>
            </w:r>
            <w:r w:rsidR="00032C5E">
              <w:rPr>
                <w:noProof/>
                <w:webHidden/>
              </w:rPr>
            </w:r>
            <w:r w:rsidR="00032C5E">
              <w:rPr>
                <w:noProof/>
                <w:webHidden/>
              </w:rPr>
              <w:fldChar w:fldCharType="separate"/>
            </w:r>
            <w:r w:rsidR="00032C5E">
              <w:rPr>
                <w:noProof/>
                <w:webHidden/>
              </w:rPr>
              <w:t>5</w:t>
            </w:r>
            <w:r w:rsidR="00032C5E">
              <w:rPr>
                <w:noProof/>
                <w:webHidden/>
              </w:rPr>
              <w:fldChar w:fldCharType="end"/>
            </w:r>
          </w:hyperlink>
        </w:p>
        <w:p w14:paraId="05D2FA95" w14:textId="30016AE3"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1" w:history="1">
            <w:r w:rsidR="00032C5E" w:rsidRPr="00CA47F6">
              <w:rPr>
                <w:rStyle w:val="Hyperlink"/>
                <w:rFonts w:cs="Times New Roman"/>
                <w:noProof/>
              </w:rPr>
              <w:t>2.3 Generative AI and job quality</w:t>
            </w:r>
            <w:r w:rsidR="00032C5E">
              <w:rPr>
                <w:noProof/>
                <w:webHidden/>
              </w:rPr>
              <w:tab/>
            </w:r>
            <w:r w:rsidR="00032C5E">
              <w:rPr>
                <w:noProof/>
                <w:webHidden/>
              </w:rPr>
              <w:fldChar w:fldCharType="begin"/>
            </w:r>
            <w:r w:rsidR="00032C5E">
              <w:rPr>
                <w:noProof/>
                <w:webHidden/>
              </w:rPr>
              <w:instrText xml:space="preserve"> PAGEREF _Toc225503731 \h </w:instrText>
            </w:r>
            <w:r w:rsidR="00032C5E">
              <w:rPr>
                <w:noProof/>
                <w:webHidden/>
              </w:rPr>
            </w:r>
            <w:r w:rsidR="00032C5E">
              <w:rPr>
                <w:noProof/>
                <w:webHidden/>
              </w:rPr>
              <w:fldChar w:fldCharType="separate"/>
            </w:r>
            <w:r w:rsidR="00032C5E">
              <w:rPr>
                <w:noProof/>
                <w:webHidden/>
              </w:rPr>
              <w:t>6</w:t>
            </w:r>
            <w:r w:rsidR="00032C5E">
              <w:rPr>
                <w:noProof/>
                <w:webHidden/>
              </w:rPr>
              <w:fldChar w:fldCharType="end"/>
            </w:r>
          </w:hyperlink>
        </w:p>
        <w:p w14:paraId="09E3DCD5" w14:textId="3E04D4F6"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2" w:history="1">
            <w:r w:rsidR="00032C5E" w:rsidRPr="00CA47F6">
              <w:rPr>
                <w:rStyle w:val="Hyperlink"/>
                <w:rFonts w:cs="Times New Roman"/>
                <w:noProof/>
              </w:rPr>
              <w:t xml:space="preserve">2.4 </w:t>
            </w:r>
            <w:r w:rsidR="00032C5E" w:rsidRPr="00CA47F6">
              <w:rPr>
                <w:rStyle w:val="Hyperlink"/>
                <w:rFonts w:cs="Times New Roman"/>
                <w:bCs/>
                <w:noProof/>
              </w:rPr>
              <w:t>Training and Governance as Moderating Factors</w:t>
            </w:r>
            <w:r w:rsidR="00032C5E">
              <w:rPr>
                <w:noProof/>
                <w:webHidden/>
              </w:rPr>
              <w:tab/>
            </w:r>
            <w:r w:rsidR="00032C5E">
              <w:rPr>
                <w:noProof/>
                <w:webHidden/>
              </w:rPr>
              <w:fldChar w:fldCharType="begin"/>
            </w:r>
            <w:r w:rsidR="00032C5E">
              <w:rPr>
                <w:noProof/>
                <w:webHidden/>
              </w:rPr>
              <w:instrText xml:space="preserve"> PAGEREF _Toc225503732 \h </w:instrText>
            </w:r>
            <w:r w:rsidR="00032C5E">
              <w:rPr>
                <w:noProof/>
                <w:webHidden/>
              </w:rPr>
            </w:r>
            <w:r w:rsidR="00032C5E">
              <w:rPr>
                <w:noProof/>
                <w:webHidden/>
              </w:rPr>
              <w:fldChar w:fldCharType="separate"/>
            </w:r>
            <w:r w:rsidR="00032C5E">
              <w:rPr>
                <w:noProof/>
                <w:webHidden/>
              </w:rPr>
              <w:t>6</w:t>
            </w:r>
            <w:r w:rsidR="00032C5E">
              <w:rPr>
                <w:noProof/>
                <w:webHidden/>
              </w:rPr>
              <w:fldChar w:fldCharType="end"/>
            </w:r>
          </w:hyperlink>
        </w:p>
        <w:p w14:paraId="059B7B6C" w14:textId="4D689D3C"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3" w:history="1">
            <w:r w:rsidR="00032C5E" w:rsidRPr="00CA47F6">
              <w:rPr>
                <w:rStyle w:val="Hyperlink"/>
                <w:rFonts w:cs="Times New Roman"/>
                <w:noProof/>
              </w:rPr>
              <w:t>2.5 Synthesis and research gap</w:t>
            </w:r>
            <w:r w:rsidR="00032C5E">
              <w:rPr>
                <w:noProof/>
                <w:webHidden/>
              </w:rPr>
              <w:tab/>
            </w:r>
            <w:r w:rsidR="00032C5E">
              <w:rPr>
                <w:noProof/>
                <w:webHidden/>
              </w:rPr>
              <w:fldChar w:fldCharType="begin"/>
            </w:r>
            <w:r w:rsidR="00032C5E">
              <w:rPr>
                <w:noProof/>
                <w:webHidden/>
              </w:rPr>
              <w:instrText xml:space="preserve"> PAGEREF _Toc225503733 \h </w:instrText>
            </w:r>
            <w:r w:rsidR="00032C5E">
              <w:rPr>
                <w:noProof/>
                <w:webHidden/>
              </w:rPr>
            </w:r>
            <w:r w:rsidR="00032C5E">
              <w:rPr>
                <w:noProof/>
                <w:webHidden/>
              </w:rPr>
              <w:fldChar w:fldCharType="separate"/>
            </w:r>
            <w:r w:rsidR="00032C5E">
              <w:rPr>
                <w:noProof/>
                <w:webHidden/>
              </w:rPr>
              <w:t>7</w:t>
            </w:r>
            <w:r w:rsidR="00032C5E">
              <w:rPr>
                <w:noProof/>
                <w:webHidden/>
              </w:rPr>
              <w:fldChar w:fldCharType="end"/>
            </w:r>
          </w:hyperlink>
        </w:p>
        <w:p w14:paraId="38DA9FDF" w14:textId="54E56C14" w:rsidR="00032C5E" w:rsidRDefault="00E824D6">
          <w:pPr>
            <w:pStyle w:val="TOC1"/>
            <w:tabs>
              <w:tab w:val="right" w:leader="dot" w:pos="9016"/>
            </w:tabs>
            <w:rPr>
              <w:rFonts w:asciiTheme="minorHAnsi" w:eastAsiaTheme="minorEastAsia" w:hAnsiTheme="minorHAnsi" w:cstheme="minorBidi"/>
              <w:noProof/>
              <w:kern w:val="2"/>
              <w14:ligatures w14:val="standardContextual"/>
            </w:rPr>
          </w:pPr>
          <w:hyperlink w:anchor="_Toc225503734" w:history="1">
            <w:r w:rsidR="00032C5E" w:rsidRPr="00CA47F6">
              <w:rPr>
                <w:rStyle w:val="Hyperlink"/>
                <w:rFonts w:cs="Times New Roman"/>
                <w:noProof/>
              </w:rPr>
              <w:t>3. Methodology</w:t>
            </w:r>
            <w:r w:rsidR="00032C5E">
              <w:rPr>
                <w:noProof/>
                <w:webHidden/>
              </w:rPr>
              <w:tab/>
            </w:r>
            <w:r w:rsidR="00032C5E">
              <w:rPr>
                <w:noProof/>
                <w:webHidden/>
              </w:rPr>
              <w:fldChar w:fldCharType="begin"/>
            </w:r>
            <w:r w:rsidR="00032C5E">
              <w:rPr>
                <w:noProof/>
                <w:webHidden/>
              </w:rPr>
              <w:instrText xml:space="preserve"> PAGEREF _Toc225503734 \h </w:instrText>
            </w:r>
            <w:r w:rsidR="00032C5E">
              <w:rPr>
                <w:noProof/>
                <w:webHidden/>
              </w:rPr>
            </w:r>
            <w:r w:rsidR="00032C5E">
              <w:rPr>
                <w:noProof/>
                <w:webHidden/>
              </w:rPr>
              <w:fldChar w:fldCharType="separate"/>
            </w:r>
            <w:r w:rsidR="00032C5E">
              <w:rPr>
                <w:noProof/>
                <w:webHidden/>
              </w:rPr>
              <w:t>8</w:t>
            </w:r>
            <w:r w:rsidR="00032C5E">
              <w:rPr>
                <w:noProof/>
                <w:webHidden/>
              </w:rPr>
              <w:fldChar w:fldCharType="end"/>
            </w:r>
          </w:hyperlink>
        </w:p>
        <w:p w14:paraId="36340C59" w14:textId="66960219"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5" w:history="1">
            <w:r w:rsidR="00032C5E" w:rsidRPr="00CA47F6">
              <w:rPr>
                <w:rStyle w:val="Hyperlink"/>
                <w:rFonts w:cs="Times New Roman"/>
                <w:noProof/>
              </w:rPr>
              <w:t>3.1 Research philosophy and paradigm</w:t>
            </w:r>
            <w:r w:rsidR="00032C5E">
              <w:rPr>
                <w:noProof/>
                <w:webHidden/>
              </w:rPr>
              <w:tab/>
            </w:r>
            <w:r w:rsidR="00032C5E">
              <w:rPr>
                <w:noProof/>
                <w:webHidden/>
              </w:rPr>
              <w:fldChar w:fldCharType="begin"/>
            </w:r>
            <w:r w:rsidR="00032C5E">
              <w:rPr>
                <w:noProof/>
                <w:webHidden/>
              </w:rPr>
              <w:instrText xml:space="preserve"> PAGEREF _Toc225503735 \h </w:instrText>
            </w:r>
            <w:r w:rsidR="00032C5E">
              <w:rPr>
                <w:noProof/>
                <w:webHidden/>
              </w:rPr>
            </w:r>
            <w:r w:rsidR="00032C5E">
              <w:rPr>
                <w:noProof/>
                <w:webHidden/>
              </w:rPr>
              <w:fldChar w:fldCharType="separate"/>
            </w:r>
            <w:r w:rsidR="00032C5E">
              <w:rPr>
                <w:noProof/>
                <w:webHidden/>
              </w:rPr>
              <w:t>8</w:t>
            </w:r>
            <w:r w:rsidR="00032C5E">
              <w:rPr>
                <w:noProof/>
                <w:webHidden/>
              </w:rPr>
              <w:fldChar w:fldCharType="end"/>
            </w:r>
          </w:hyperlink>
        </w:p>
        <w:p w14:paraId="05CA801D" w14:textId="35C302EA"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6" w:history="1">
            <w:r w:rsidR="00032C5E" w:rsidRPr="00CA47F6">
              <w:rPr>
                <w:rStyle w:val="Hyperlink"/>
                <w:rFonts w:cs="Times New Roman"/>
                <w:noProof/>
              </w:rPr>
              <w:t>3.2 Research approach</w:t>
            </w:r>
            <w:r w:rsidR="00032C5E">
              <w:rPr>
                <w:noProof/>
                <w:webHidden/>
              </w:rPr>
              <w:tab/>
            </w:r>
            <w:r w:rsidR="00032C5E">
              <w:rPr>
                <w:noProof/>
                <w:webHidden/>
              </w:rPr>
              <w:fldChar w:fldCharType="begin"/>
            </w:r>
            <w:r w:rsidR="00032C5E">
              <w:rPr>
                <w:noProof/>
                <w:webHidden/>
              </w:rPr>
              <w:instrText xml:space="preserve"> PAGEREF _Toc225503736 \h </w:instrText>
            </w:r>
            <w:r w:rsidR="00032C5E">
              <w:rPr>
                <w:noProof/>
                <w:webHidden/>
              </w:rPr>
            </w:r>
            <w:r w:rsidR="00032C5E">
              <w:rPr>
                <w:noProof/>
                <w:webHidden/>
              </w:rPr>
              <w:fldChar w:fldCharType="separate"/>
            </w:r>
            <w:r w:rsidR="00032C5E">
              <w:rPr>
                <w:noProof/>
                <w:webHidden/>
              </w:rPr>
              <w:t>8</w:t>
            </w:r>
            <w:r w:rsidR="00032C5E">
              <w:rPr>
                <w:noProof/>
                <w:webHidden/>
              </w:rPr>
              <w:fldChar w:fldCharType="end"/>
            </w:r>
          </w:hyperlink>
        </w:p>
        <w:p w14:paraId="44A17A7A" w14:textId="44DF4AE4"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7" w:history="1">
            <w:r w:rsidR="00032C5E" w:rsidRPr="00CA47F6">
              <w:rPr>
                <w:rStyle w:val="Hyperlink"/>
                <w:rFonts w:cs="Times New Roman"/>
                <w:noProof/>
              </w:rPr>
              <w:t>3.3 Research design</w:t>
            </w:r>
            <w:r w:rsidR="00032C5E">
              <w:rPr>
                <w:noProof/>
                <w:webHidden/>
              </w:rPr>
              <w:tab/>
            </w:r>
            <w:r w:rsidR="00032C5E">
              <w:rPr>
                <w:noProof/>
                <w:webHidden/>
              </w:rPr>
              <w:fldChar w:fldCharType="begin"/>
            </w:r>
            <w:r w:rsidR="00032C5E">
              <w:rPr>
                <w:noProof/>
                <w:webHidden/>
              </w:rPr>
              <w:instrText xml:space="preserve"> PAGEREF _Toc225503737 \h </w:instrText>
            </w:r>
            <w:r w:rsidR="00032C5E">
              <w:rPr>
                <w:noProof/>
                <w:webHidden/>
              </w:rPr>
            </w:r>
            <w:r w:rsidR="00032C5E">
              <w:rPr>
                <w:noProof/>
                <w:webHidden/>
              </w:rPr>
              <w:fldChar w:fldCharType="separate"/>
            </w:r>
            <w:r w:rsidR="00032C5E">
              <w:rPr>
                <w:noProof/>
                <w:webHidden/>
              </w:rPr>
              <w:t>9</w:t>
            </w:r>
            <w:r w:rsidR="00032C5E">
              <w:rPr>
                <w:noProof/>
                <w:webHidden/>
              </w:rPr>
              <w:fldChar w:fldCharType="end"/>
            </w:r>
          </w:hyperlink>
        </w:p>
        <w:p w14:paraId="01E47F07" w14:textId="1A8F0B3C"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8" w:history="1">
            <w:r w:rsidR="00032C5E" w:rsidRPr="00CA47F6">
              <w:rPr>
                <w:rStyle w:val="Hyperlink"/>
                <w:rFonts w:cs="Times New Roman"/>
                <w:noProof/>
              </w:rPr>
              <w:t>3.4 Research strategy</w:t>
            </w:r>
            <w:r w:rsidR="00032C5E">
              <w:rPr>
                <w:noProof/>
                <w:webHidden/>
              </w:rPr>
              <w:tab/>
            </w:r>
            <w:r w:rsidR="00032C5E">
              <w:rPr>
                <w:noProof/>
                <w:webHidden/>
              </w:rPr>
              <w:fldChar w:fldCharType="begin"/>
            </w:r>
            <w:r w:rsidR="00032C5E">
              <w:rPr>
                <w:noProof/>
                <w:webHidden/>
              </w:rPr>
              <w:instrText xml:space="preserve"> PAGEREF _Toc225503738 \h </w:instrText>
            </w:r>
            <w:r w:rsidR="00032C5E">
              <w:rPr>
                <w:noProof/>
                <w:webHidden/>
              </w:rPr>
            </w:r>
            <w:r w:rsidR="00032C5E">
              <w:rPr>
                <w:noProof/>
                <w:webHidden/>
              </w:rPr>
              <w:fldChar w:fldCharType="separate"/>
            </w:r>
            <w:r w:rsidR="00032C5E">
              <w:rPr>
                <w:noProof/>
                <w:webHidden/>
              </w:rPr>
              <w:t>9</w:t>
            </w:r>
            <w:r w:rsidR="00032C5E">
              <w:rPr>
                <w:noProof/>
                <w:webHidden/>
              </w:rPr>
              <w:fldChar w:fldCharType="end"/>
            </w:r>
          </w:hyperlink>
        </w:p>
        <w:p w14:paraId="35E9E7D1" w14:textId="5426252E"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39" w:history="1">
            <w:r w:rsidR="00032C5E" w:rsidRPr="00CA47F6">
              <w:rPr>
                <w:rStyle w:val="Hyperlink"/>
                <w:rFonts w:cs="Times New Roman"/>
                <w:noProof/>
              </w:rPr>
              <w:t>3.5 Population and sampling</w:t>
            </w:r>
            <w:r w:rsidR="00032C5E">
              <w:rPr>
                <w:noProof/>
                <w:webHidden/>
              </w:rPr>
              <w:tab/>
            </w:r>
            <w:r w:rsidR="00032C5E">
              <w:rPr>
                <w:noProof/>
                <w:webHidden/>
              </w:rPr>
              <w:fldChar w:fldCharType="begin"/>
            </w:r>
            <w:r w:rsidR="00032C5E">
              <w:rPr>
                <w:noProof/>
                <w:webHidden/>
              </w:rPr>
              <w:instrText xml:space="preserve"> PAGEREF _Toc225503739 \h </w:instrText>
            </w:r>
            <w:r w:rsidR="00032C5E">
              <w:rPr>
                <w:noProof/>
                <w:webHidden/>
              </w:rPr>
            </w:r>
            <w:r w:rsidR="00032C5E">
              <w:rPr>
                <w:noProof/>
                <w:webHidden/>
              </w:rPr>
              <w:fldChar w:fldCharType="separate"/>
            </w:r>
            <w:r w:rsidR="00032C5E">
              <w:rPr>
                <w:noProof/>
                <w:webHidden/>
              </w:rPr>
              <w:t>10</w:t>
            </w:r>
            <w:r w:rsidR="00032C5E">
              <w:rPr>
                <w:noProof/>
                <w:webHidden/>
              </w:rPr>
              <w:fldChar w:fldCharType="end"/>
            </w:r>
          </w:hyperlink>
        </w:p>
        <w:p w14:paraId="696F0036" w14:textId="35FF834F"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40" w:history="1">
            <w:r w:rsidR="00032C5E" w:rsidRPr="00CA47F6">
              <w:rPr>
                <w:rStyle w:val="Hyperlink"/>
                <w:rFonts w:cs="Times New Roman"/>
                <w:noProof/>
              </w:rPr>
              <w:t>3.6 Data collection methods</w:t>
            </w:r>
            <w:r w:rsidR="00032C5E">
              <w:rPr>
                <w:noProof/>
                <w:webHidden/>
              </w:rPr>
              <w:tab/>
            </w:r>
            <w:r w:rsidR="00032C5E">
              <w:rPr>
                <w:noProof/>
                <w:webHidden/>
              </w:rPr>
              <w:fldChar w:fldCharType="begin"/>
            </w:r>
            <w:r w:rsidR="00032C5E">
              <w:rPr>
                <w:noProof/>
                <w:webHidden/>
              </w:rPr>
              <w:instrText xml:space="preserve"> PAGEREF _Toc225503740 \h </w:instrText>
            </w:r>
            <w:r w:rsidR="00032C5E">
              <w:rPr>
                <w:noProof/>
                <w:webHidden/>
              </w:rPr>
            </w:r>
            <w:r w:rsidR="00032C5E">
              <w:rPr>
                <w:noProof/>
                <w:webHidden/>
              </w:rPr>
              <w:fldChar w:fldCharType="separate"/>
            </w:r>
            <w:r w:rsidR="00032C5E">
              <w:rPr>
                <w:noProof/>
                <w:webHidden/>
              </w:rPr>
              <w:t>10</w:t>
            </w:r>
            <w:r w:rsidR="00032C5E">
              <w:rPr>
                <w:noProof/>
                <w:webHidden/>
              </w:rPr>
              <w:fldChar w:fldCharType="end"/>
            </w:r>
          </w:hyperlink>
        </w:p>
        <w:p w14:paraId="62680CCE" w14:textId="62A29568"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41" w:history="1">
            <w:r w:rsidR="00032C5E" w:rsidRPr="00CA47F6">
              <w:rPr>
                <w:rStyle w:val="Hyperlink"/>
                <w:rFonts w:cs="Times New Roman"/>
                <w:noProof/>
              </w:rPr>
              <w:t>3.7 Data analysis</w:t>
            </w:r>
            <w:r w:rsidR="00032C5E">
              <w:rPr>
                <w:noProof/>
                <w:webHidden/>
              </w:rPr>
              <w:tab/>
            </w:r>
            <w:r w:rsidR="00032C5E">
              <w:rPr>
                <w:noProof/>
                <w:webHidden/>
              </w:rPr>
              <w:fldChar w:fldCharType="begin"/>
            </w:r>
            <w:r w:rsidR="00032C5E">
              <w:rPr>
                <w:noProof/>
                <w:webHidden/>
              </w:rPr>
              <w:instrText xml:space="preserve"> PAGEREF _Toc225503741 \h </w:instrText>
            </w:r>
            <w:r w:rsidR="00032C5E">
              <w:rPr>
                <w:noProof/>
                <w:webHidden/>
              </w:rPr>
            </w:r>
            <w:r w:rsidR="00032C5E">
              <w:rPr>
                <w:noProof/>
                <w:webHidden/>
              </w:rPr>
              <w:fldChar w:fldCharType="separate"/>
            </w:r>
            <w:r w:rsidR="00032C5E">
              <w:rPr>
                <w:noProof/>
                <w:webHidden/>
              </w:rPr>
              <w:t>11</w:t>
            </w:r>
            <w:r w:rsidR="00032C5E">
              <w:rPr>
                <w:noProof/>
                <w:webHidden/>
              </w:rPr>
              <w:fldChar w:fldCharType="end"/>
            </w:r>
          </w:hyperlink>
        </w:p>
        <w:p w14:paraId="4CC017F9" w14:textId="562FC0AB"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42" w:history="1">
            <w:r w:rsidR="00032C5E" w:rsidRPr="00CA47F6">
              <w:rPr>
                <w:rStyle w:val="Hyperlink"/>
                <w:rFonts w:cs="Times New Roman"/>
                <w:noProof/>
              </w:rPr>
              <w:t>3.8 Quality, reliability and trustworthiness</w:t>
            </w:r>
            <w:r w:rsidR="00032C5E">
              <w:rPr>
                <w:noProof/>
                <w:webHidden/>
              </w:rPr>
              <w:tab/>
            </w:r>
            <w:r w:rsidR="00032C5E">
              <w:rPr>
                <w:noProof/>
                <w:webHidden/>
              </w:rPr>
              <w:fldChar w:fldCharType="begin"/>
            </w:r>
            <w:r w:rsidR="00032C5E">
              <w:rPr>
                <w:noProof/>
                <w:webHidden/>
              </w:rPr>
              <w:instrText xml:space="preserve"> PAGEREF _Toc225503742 \h </w:instrText>
            </w:r>
            <w:r w:rsidR="00032C5E">
              <w:rPr>
                <w:noProof/>
                <w:webHidden/>
              </w:rPr>
            </w:r>
            <w:r w:rsidR="00032C5E">
              <w:rPr>
                <w:noProof/>
                <w:webHidden/>
              </w:rPr>
              <w:fldChar w:fldCharType="separate"/>
            </w:r>
            <w:r w:rsidR="00032C5E">
              <w:rPr>
                <w:noProof/>
                <w:webHidden/>
              </w:rPr>
              <w:t>11</w:t>
            </w:r>
            <w:r w:rsidR="00032C5E">
              <w:rPr>
                <w:noProof/>
                <w:webHidden/>
              </w:rPr>
              <w:fldChar w:fldCharType="end"/>
            </w:r>
          </w:hyperlink>
        </w:p>
        <w:p w14:paraId="00647CD5" w14:textId="5B4B196F"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43" w:history="1">
            <w:r w:rsidR="00032C5E" w:rsidRPr="00CA47F6">
              <w:rPr>
                <w:rStyle w:val="Hyperlink"/>
                <w:rFonts w:cs="Times New Roman"/>
                <w:noProof/>
              </w:rPr>
              <w:t>3.9 Ethical considerations</w:t>
            </w:r>
            <w:r w:rsidR="00032C5E">
              <w:rPr>
                <w:noProof/>
                <w:webHidden/>
              </w:rPr>
              <w:tab/>
            </w:r>
            <w:r w:rsidR="00032C5E">
              <w:rPr>
                <w:noProof/>
                <w:webHidden/>
              </w:rPr>
              <w:fldChar w:fldCharType="begin"/>
            </w:r>
            <w:r w:rsidR="00032C5E">
              <w:rPr>
                <w:noProof/>
                <w:webHidden/>
              </w:rPr>
              <w:instrText xml:space="preserve"> PAGEREF _Toc225503743 \h </w:instrText>
            </w:r>
            <w:r w:rsidR="00032C5E">
              <w:rPr>
                <w:noProof/>
                <w:webHidden/>
              </w:rPr>
            </w:r>
            <w:r w:rsidR="00032C5E">
              <w:rPr>
                <w:noProof/>
                <w:webHidden/>
              </w:rPr>
              <w:fldChar w:fldCharType="separate"/>
            </w:r>
            <w:r w:rsidR="00032C5E">
              <w:rPr>
                <w:noProof/>
                <w:webHidden/>
              </w:rPr>
              <w:t>12</w:t>
            </w:r>
            <w:r w:rsidR="00032C5E">
              <w:rPr>
                <w:noProof/>
                <w:webHidden/>
              </w:rPr>
              <w:fldChar w:fldCharType="end"/>
            </w:r>
          </w:hyperlink>
        </w:p>
        <w:p w14:paraId="2A15B4E6" w14:textId="1CA54980"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44" w:history="1">
            <w:r w:rsidR="00032C5E" w:rsidRPr="00CA47F6">
              <w:rPr>
                <w:rStyle w:val="Hyperlink"/>
                <w:rFonts w:cs="Times New Roman"/>
                <w:noProof/>
              </w:rPr>
              <w:t>3.10 Resource Implications and Feasibility</w:t>
            </w:r>
            <w:r w:rsidR="00032C5E">
              <w:rPr>
                <w:noProof/>
                <w:webHidden/>
              </w:rPr>
              <w:tab/>
            </w:r>
            <w:r w:rsidR="00032C5E">
              <w:rPr>
                <w:noProof/>
                <w:webHidden/>
              </w:rPr>
              <w:fldChar w:fldCharType="begin"/>
            </w:r>
            <w:r w:rsidR="00032C5E">
              <w:rPr>
                <w:noProof/>
                <w:webHidden/>
              </w:rPr>
              <w:instrText xml:space="preserve"> PAGEREF _Toc225503744 \h </w:instrText>
            </w:r>
            <w:r w:rsidR="00032C5E">
              <w:rPr>
                <w:noProof/>
                <w:webHidden/>
              </w:rPr>
            </w:r>
            <w:r w:rsidR="00032C5E">
              <w:rPr>
                <w:noProof/>
                <w:webHidden/>
              </w:rPr>
              <w:fldChar w:fldCharType="separate"/>
            </w:r>
            <w:r w:rsidR="00032C5E">
              <w:rPr>
                <w:noProof/>
                <w:webHidden/>
              </w:rPr>
              <w:t>12</w:t>
            </w:r>
            <w:r w:rsidR="00032C5E">
              <w:rPr>
                <w:noProof/>
                <w:webHidden/>
              </w:rPr>
              <w:fldChar w:fldCharType="end"/>
            </w:r>
          </w:hyperlink>
        </w:p>
        <w:p w14:paraId="1DC993E8" w14:textId="2C42DD38" w:rsidR="00032C5E" w:rsidRDefault="00E824D6">
          <w:pPr>
            <w:pStyle w:val="TOC2"/>
            <w:tabs>
              <w:tab w:val="right" w:leader="dot" w:pos="9016"/>
            </w:tabs>
            <w:rPr>
              <w:rFonts w:asciiTheme="minorHAnsi" w:eastAsiaTheme="minorEastAsia" w:hAnsiTheme="minorHAnsi" w:cstheme="minorBidi"/>
              <w:noProof/>
              <w:kern w:val="2"/>
              <w14:ligatures w14:val="standardContextual"/>
            </w:rPr>
          </w:pPr>
          <w:hyperlink w:anchor="_Toc225503745" w:history="1">
            <w:r w:rsidR="00032C5E" w:rsidRPr="00CA47F6">
              <w:rPr>
                <w:rStyle w:val="Hyperlink"/>
                <w:noProof/>
              </w:rPr>
              <w:t>3.11 Limitations</w:t>
            </w:r>
            <w:r w:rsidR="00032C5E">
              <w:rPr>
                <w:noProof/>
                <w:webHidden/>
              </w:rPr>
              <w:tab/>
            </w:r>
            <w:r w:rsidR="00032C5E">
              <w:rPr>
                <w:noProof/>
                <w:webHidden/>
              </w:rPr>
              <w:fldChar w:fldCharType="begin"/>
            </w:r>
            <w:r w:rsidR="00032C5E">
              <w:rPr>
                <w:noProof/>
                <w:webHidden/>
              </w:rPr>
              <w:instrText xml:space="preserve"> PAGEREF _Toc225503745 \h </w:instrText>
            </w:r>
            <w:r w:rsidR="00032C5E">
              <w:rPr>
                <w:noProof/>
                <w:webHidden/>
              </w:rPr>
            </w:r>
            <w:r w:rsidR="00032C5E">
              <w:rPr>
                <w:noProof/>
                <w:webHidden/>
              </w:rPr>
              <w:fldChar w:fldCharType="separate"/>
            </w:r>
            <w:r w:rsidR="00032C5E">
              <w:rPr>
                <w:noProof/>
                <w:webHidden/>
              </w:rPr>
              <w:t>13</w:t>
            </w:r>
            <w:r w:rsidR="00032C5E">
              <w:rPr>
                <w:noProof/>
                <w:webHidden/>
              </w:rPr>
              <w:fldChar w:fldCharType="end"/>
            </w:r>
          </w:hyperlink>
        </w:p>
        <w:p w14:paraId="593BDD8F" w14:textId="173543F1" w:rsidR="00032C5E" w:rsidRDefault="00E824D6">
          <w:pPr>
            <w:pStyle w:val="TOC1"/>
            <w:tabs>
              <w:tab w:val="right" w:leader="dot" w:pos="9016"/>
            </w:tabs>
            <w:rPr>
              <w:rFonts w:asciiTheme="minorHAnsi" w:eastAsiaTheme="minorEastAsia" w:hAnsiTheme="minorHAnsi" w:cstheme="minorBidi"/>
              <w:noProof/>
              <w:kern w:val="2"/>
              <w14:ligatures w14:val="standardContextual"/>
            </w:rPr>
          </w:pPr>
          <w:hyperlink w:anchor="_Toc225503746" w:history="1">
            <w:r w:rsidR="00032C5E" w:rsidRPr="00CA47F6">
              <w:rPr>
                <w:rStyle w:val="Hyperlink"/>
                <w:rFonts w:cs="Times New Roman"/>
                <w:noProof/>
              </w:rPr>
              <w:t xml:space="preserve">4. </w:t>
            </w:r>
            <w:r w:rsidR="00032C5E" w:rsidRPr="00CA47F6">
              <w:rPr>
                <w:rStyle w:val="Hyperlink"/>
                <w:rFonts w:cs="Times New Roman"/>
                <w:bCs/>
                <w:noProof/>
              </w:rPr>
              <w:t>Research Timetable</w:t>
            </w:r>
            <w:r w:rsidR="00032C5E">
              <w:rPr>
                <w:noProof/>
                <w:webHidden/>
              </w:rPr>
              <w:tab/>
            </w:r>
            <w:r w:rsidR="00032C5E">
              <w:rPr>
                <w:noProof/>
                <w:webHidden/>
              </w:rPr>
              <w:fldChar w:fldCharType="begin"/>
            </w:r>
            <w:r w:rsidR="00032C5E">
              <w:rPr>
                <w:noProof/>
                <w:webHidden/>
              </w:rPr>
              <w:instrText xml:space="preserve"> PAGEREF _Toc225503746 \h </w:instrText>
            </w:r>
            <w:r w:rsidR="00032C5E">
              <w:rPr>
                <w:noProof/>
                <w:webHidden/>
              </w:rPr>
            </w:r>
            <w:r w:rsidR="00032C5E">
              <w:rPr>
                <w:noProof/>
                <w:webHidden/>
              </w:rPr>
              <w:fldChar w:fldCharType="separate"/>
            </w:r>
            <w:r w:rsidR="00032C5E">
              <w:rPr>
                <w:noProof/>
                <w:webHidden/>
              </w:rPr>
              <w:t>13</w:t>
            </w:r>
            <w:r w:rsidR="00032C5E">
              <w:rPr>
                <w:noProof/>
                <w:webHidden/>
              </w:rPr>
              <w:fldChar w:fldCharType="end"/>
            </w:r>
          </w:hyperlink>
        </w:p>
        <w:p w14:paraId="68AF8C37" w14:textId="456E4B51" w:rsidR="00032C5E" w:rsidRDefault="00E824D6">
          <w:pPr>
            <w:pStyle w:val="TOC1"/>
            <w:tabs>
              <w:tab w:val="right" w:leader="dot" w:pos="9016"/>
            </w:tabs>
            <w:rPr>
              <w:rFonts w:asciiTheme="minorHAnsi" w:eastAsiaTheme="minorEastAsia" w:hAnsiTheme="minorHAnsi" w:cstheme="minorBidi"/>
              <w:noProof/>
              <w:kern w:val="2"/>
              <w14:ligatures w14:val="standardContextual"/>
            </w:rPr>
          </w:pPr>
          <w:hyperlink w:anchor="_Toc225503747" w:history="1">
            <w:r w:rsidR="00032C5E" w:rsidRPr="00CA47F6">
              <w:rPr>
                <w:rStyle w:val="Hyperlink"/>
                <w:rFonts w:cs="Times New Roman"/>
                <w:bCs/>
                <w:noProof/>
              </w:rPr>
              <w:t>5. Expected Outcomes and Significance</w:t>
            </w:r>
            <w:r w:rsidR="00032C5E">
              <w:rPr>
                <w:noProof/>
                <w:webHidden/>
              </w:rPr>
              <w:tab/>
            </w:r>
            <w:r w:rsidR="00032C5E">
              <w:rPr>
                <w:noProof/>
                <w:webHidden/>
              </w:rPr>
              <w:fldChar w:fldCharType="begin"/>
            </w:r>
            <w:r w:rsidR="00032C5E">
              <w:rPr>
                <w:noProof/>
                <w:webHidden/>
              </w:rPr>
              <w:instrText xml:space="preserve"> PAGEREF _Toc225503747 \h </w:instrText>
            </w:r>
            <w:r w:rsidR="00032C5E">
              <w:rPr>
                <w:noProof/>
                <w:webHidden/>
              </w:rPr>
            </w:r>
            <w:r w:rsidR="00032C5E">
              <w:rPr>
                <w:noProof/>
                <w:webHidden/>
              </w:rPr>
              <w:fldChar w:fldCharType="separate"/>
            </w:r>
            <w:r w:rsidR="00032C5E">
              <w:rPr>
                <w:noProof/>
                <w:webHidden/>
              </w:rPr>
              <w:t>14</w:t>
            </w:r>
            <w:r w:rsidR="00032C5E">
              <w:rPr>
                <w:noProof/>
                <w:webHidden/>
              </w:rPr>
              <w:fldChar w:fldCharType="end"/>
            </w:r>
          </w:hyperlink>
        </w:p>
        <w:p w14:paraId="31A30EF2" w14:textId="0CAB65A8" w:rsidR="00032C5E" w:rsidRDefault="00E824D6">
          <w:pPr>
            <w:pStyle w:val="TOC1"/>
            <w:tabs>
              <w:tab w:val="right" w:leader="dot" w:pos="9016"/>
            </w:tabs>
            <w:rPr>
              <w:rFonts w:asciiTheme="minorHAnsi" w:eastAsiaTheme="minorEastAsia" w:hAnsiTheme="minorHAnsi" w:cstheme="minorBidi"/>
              <w:noProof/>
              <w:kern w:val="2"/>
              <w14:ligatures w14:val="standardContextual"/>
            </w:rPr>
          </w:pPr>
          <w:hyperlink w:anchor="_Toc225503748" w:history="1">
            <w:r w:rsidR="00032C5E" w:rsidRPr="00CA47F6">
              <w:rPr>
                <w:rStyle w:val="Hyperlink"/>
                <w:rFonts w:cs="Times New Roman"/>
                <w:bCs/>
                <w:noProof/>
              </w:rPr>
              <w:t>6. Conclusion</w:t>
            </w:r>
            <w:r w:rsidR="00032C5E">
              <w:rPr>
                <w:noProof/>
                <w:webHidden/>
              </w:rPr>
              <w:tab/>
            </w:r>
            <w:r w:rsidR="00032C5E">
              <w:rPr>
                <w:noProof/>
                <w:webHidden/>
              </w:rPr>
              <w:fldChar w:fldCharType="begin"/>
            </w:r>
            <w:r w:rsidR="00032C5E">
              <w:rPr>
                <w:noProof/>
                <w:webHidden/>
              </w:rPr>
              <w:instrText xml:space="preserve"> PAGEREF _Toc225503748 \h </w:instrText>
            </w:r>
            <w:r w:rsidR="00032C5E">
              <w:rPr>
                <w:noProof/>
                <w:webHidden/>
              </w:rPr>
            </w:r>
            <w:r w:rsidR="00032C5E">
              <w:rPr>
                <w:noProof/>
                <w:webHidden/>
              </w:rPr>
              <w:fldChar w:fldCharType="separate"/>
            </w:r>
            <w:r w:rsidR="00032C5E">
              <w:rPr>
                <w:noProof/>
                <w:webHidden/>
              </w:rPr>
              <w:t>15</w:t>
            </w:r>
            <w:r w:rsidR="00032C5E">
              <w:rPr>
                <w:noProof/>
                <w:webHidden/>
              </w:rPr>
              <w:fldChar w:fldCharType="end"/>
            </w:r>
          </w:hyperlink>
        </w:p>
        <w:p w14:paraId="57812225" w14:textId="7023246D" w:rsidR="00032C5E" w:rsidRDefault="00E824D6">
          <w:pPr>
            <w:pStyle w:val="TOC1"/>
            <w:tabs>
              <w:tab w:val="right" w:leader="dot" w:pos="9016"/>
            </w:tabs>
            <w:rPr>
              <w:rFonts w:asciiTheme="minorHAnsi" w:eastAsiaTheme="minorEastAsia" w:hAnsiTheme="minorHAnsi" w:cstheme="minorBidi"/>
              <w:noProof/>
              <w:kern w:val="2"/>
              <w14:ligatures w14:val="standardContextual"/>
            </w:rPr>
          </w:pPr>
          <w:hyperlink w:anchor="_Toc225503749" w:history="1">
            <w:r w:rsidR="00032C5E" w:rsidRPr="00CA47F6">
              <w:rPr>
                <w:rStyle w:val="Hyperlink"/>
                <w:rFonts w:cs="Times New Roman"/>
                <w:noProof/>
              </w:rPr>
              <w:t>References</w:t>
            </w:r>
            <w:r w:rsidR="00032C5E">
              <w:rPr>
                <w:noProof/>
                <w:webHidden/>
              </w:rPr>
              <w:tab/>
            </w:r>
            <w:r w:rsidR="00032C5E">
              <w:rPr>
                <w:noProof/>
                <w:webHidden/>
              </w:rPr>
              <w:fldChar w:fldCharType="begin"/>
            </w:r>
            <w:r w:rsidR="00032C5E">
              <w:rPr>
                <w:noProof/>
                <w:webHidden/>
              </w:rPr>
              <w:instrText xml:space="preserve"> PAGEREF _Toc225503749 \h </w:instrText>
            </w:r>
            <w:r w:rsidR="00032C5E">
              <w:rPr>
                <w:noProof/>
                <w:webHidden/>
              </w:rPr>
            </w:r>
            <w:r w:rsidR="00032C5E">
              <w:rPr>
                <w:noProof/>
                <w:webHidden/>
              </w:rPr>
              <w:fldChar w:fldCharType="separate"/>
            </w:r>
            <w:r w:rsidR="00032C5E">
              <w:rPr>
                <w:noProof/>
                <w:webHidden/>
              </w:rPr>
              <w:t>16</w:t>
            </w:r>
            <w:r w:rsidR="00032C5E">
              <w:rPr>
                <w:noProof/>
                <w:webHidden/>
              </w:rPr>
              <w:fldChar w:fldCharType="end"/>
            </w:r>
          </w:hyperlink>
        </w:p>
        <w:p w14:paraId="3ABFAF31" w14:textId="1007C32E" w:rsidR="00A979F7" w:rsidRDefault="00A979F7" w:rsidP="00A979F7">
          <w:pPr>
            <w:spacing w:line="276" w:lineRule="auto"/>
          </w:pPr>
          <w:r>
            <w:rPr>
              <w:b/>
              <w:bCs/>
              <w:noProof/>
            </w:rPr>
            <w:fldChar w:fldCharType="end"/>
          </w:r>
        </w:p>
      </w:sdtContent>
    </w:sdt>
    <w:p w14:paraId="7D66240B" w14:textId="77777777" w:rsidR="00A979F7" w:rsidRDefault="00A979F7" w:rsidP="00A979F7">
      <w:pPr>
        <w:spacing w:after="240" w:line="360" w:lineRule="auto"/>
        <w:jc w:val="both"/>
        <w:sectPr w:rsidR="00A979F7">
          <w:pgSz w:w="11906" w:h="16838"/>
          <w:pgMar w:top="1440" w:right="1440" w:bottom="1440" w:left="1440" w:header="708" w:footer="708" w:gutter="0"/>
          <w:cols w:space="708"/>
          <w:docGrid w:linePitch="360"/>
        </w:sectPr>
      </w:pPr>
    </w:p>
    <w:p w14:paraId="48EED2E5" w14:textId="37BD9C22" w:rsidR="002D2A91" w:rsidRDefault="002D2A91" w:rsidP="00A979F7">
      <w:pPr>
        <w:pStyle w:val="Heading1"/>
        <w:numPr>
          <w:ilvl w:val="0"/>
          <w:numId w:val="18"/>
        </w:numPr>
        <w:spacing w:after="240" w:line="360" w:lineRule="auto"/>
        <w:rPr>
          <w:rFonts w:cs="Times New Roman"/>
          <w:szCs w:val="24"/>
        </w:rPr>
      </w:pPr>
      <w:bookmarkStart w:id="1" w:name="_Toc225503722"/>
      <w:r w:rsidRPr="00A979F7">
        <w:rPr>
          <w:rFonts w:cs="Times New Roman"/>
          <w:szCs w:val="24"/>
        </w:rPr>
        <w:lastRenderedPageBreak/>
        <w:t>Introduction</w:t>
      </w:r>
      <w:bookmarkEnd w:id="1"/>
      <w:r w:rsidRPr="00A979F7">
        <w:rPr>
          <w:rFonts w:cs="Times New Roman"/>
          <w:szCs w:val="24"/>
        </w:rPr>
        <w:t xml:space="preserve"> </w:t>
      </w:r>
    </w:p>
    <w:p w14:paraId="5C1AEEFC" w14:textId="77777777" w:rsidR="008761E7" w:rsidRPr="00A979F7" w:rsidRDefault="008761E7" w:rsidP="00A979F7">
      <w:pPr>
        <w:pStyle w:val="Heading2"/>
        <w:spacing w:after="240"/>
        <w:rPr>
          <w:rFonts w:cs="Times New Roman"/>
          <w:szCs w:val="24"/>
        </w:rPr>
      </w:pPr>
      <w:bookmarkStart w:id="2" w:name="_Toc225503723"/>
      <w:r w:rsidRPr="00A979F7">
        <w:rPr>
          <w:rFonts w:cs="Times New Roman"/>
          <w:szCs w:val="24"/>
        </w:rPr>
        <w:t>1.1 Background of the study</w:t>
      </w:r>
      <w:bookmarkEnd w:id="2"/>
    </w:p>
    <w:p w14:paraId="011CC66A" w14:textId="2A478D1F" w:rsidR="00FD56A4" w:rsidRPr="00A979F7" w:rsidRDefault="00FD56A4" w:rsidP="00A979F7">
      <w:pPr>
        <w:spacing w:after="240" w:line="360" w:lineRule="auto"/>
        <w:jc w:val="both"/>
      </w:pPr>
      <w:r w:rsidRPr="00A979F7">
        <w:t>Artificial intelligence (AI) has emerged as a key driver for business transformation, making it possible to automate, informed decisions using data, and improve operational efficiency (Svetlana et al., 2022</w:t>
      </w:r>
      <w:r w:rsidR="00DE4BA6">
        <w:t xml:space="preserve">; </w:t>
      </w:r>
      <w:r w:rsidR="00DE4BA6" w:rsidRPr="00DE4BA6">
        <w:t>Eboigbe</w:t>
      </w:r>
      <w:r w:rsidR="00DE4BA6">
        <w:t xml:space="preserve"> et al., 2023; </w:t>
      </w:r>
      <w:r w:rsidR="00DE4BA6" w:rsidRPr="00DE4BA6">
        <w:t>Ojika</w:t>
      </w:r>
      <w:r w:rsidR="00DE4BA6">
        <w:t xml:space="preserve"> et al., 2022</w:t>
      </w:r>
      <w:r w:rsidRPr="00A979F7">
        <w:t>). Within this larger realm, generative artificial intelligence (GenAI) has received specific focus as it is used to generate text, code, images and summaries according to user prompts, thus being applicable to communication, administration and knowledge work (Sengar et al., 2025</w:t>
      </w:r>
      <w:r w:rsidR="00DE4BA6">
        <w:t xml:space="preserve">; </w:t>
      </w:r>
      <w:r w:rsidR="00DE4BA6" w:rsidRPr="00A979F7">
        <w:t>Noy and Zhang</w:t>
      </w:r>
      <w:r w:rsidR="00032C5E">
        <w:t>,</w:t>
      </w:r>
      <w:r w:rsidR="00DE4BA6">
        <w:t xml:space="preserve"> </w:t>
      </w:r>
      <w:r w:rsidR="00DE4BA6" w:rsidRPr="00A979F7">
        <w:t>2023</w:t>
      </w:r>
      <w:r w:rsidRPr="00A979F7">
        <w:t xml:space="preserve">). GenAI has significant potential to improve productivity and innovation across firm types, but stresses that organisations will need to make changes to workflows, skills and management practices if these benefits are to be sustained (Sengar et al., 2025; </w:t>
      </w:r>
      <w:r w:rsidR="00DE4BA6" w:rsidRPr="00DE4BA6">
        <w:t>Kanbach</w:t>
      </w:r>
      <w:r w:rsidR="00DE4BA6">
        <w:t xml:space="preserve"> et al., 2024; </w:t>
      </w:r>
      <w:r w:rsidRPr="00A979F7">
        <w:t>OECD, 2025a).</w:t>
      </w:r>
    </w:p>
    <w:p w14:paraId="197F2F6F" w14:textId="3BCEA386" w:rsidR="00665C4F" w:rsidRPr="00A979F7" w:rsidRDefault="00FD56A4" w:rsidP="00A979F7">
      <w:pPr>
        <w:spacing w:after="240" w:line="360" w:lineRule="auto"/>
        <w:jc w:val="both"/>
      </w:pPr>
      <w:r w:rsidRPr="00A979F7">
        <w:t>This challenge is particularly important for small and medium-sized enterprises (SMEs). SMEs make up more than 99% of businesses and around 60% of business-sector employment in all the economies of the Organisation for Economic Cooperation and Development (OECD)</w:t>
      </w:r>
      <w:r w:rsidR="00DE4BA6">
        <w:t xml:space="preserve"> (</w:t>
      </w:r>
      <w:r w:rsidR="00DE4BA6" w:rsidRPr="00DE4BA6">
        <w:t>Algan</w:t>
      </w:r>
      <w:r w:rsidR="00DE4BA6">
        <w:t>, 2019)</w:t>
      </w:r>
      <w:r w:rsidRPr="00A979F7">
        <w:t>, but often have less scope than larger firms in terms of finance, specialist expertise and managerial capacity. OECD survey evidence, based on over 5000 SMEs in seven countries including the United Kingdom, found that 31% of SMEs surveyed were already using GenAI. 39% of those adopting GenAI said it had delivered better performance from their employees and 39% said it had helped fill some of the skills gaps (OECD, 2025b).</w:t>
      </w:r>
    </w:p>
    <w:p w14:paraId="370F207E" w14:textId="1757748C" w:rsidR="008761E7" w:rsidRPr="00A979F7" w:rsidRDefault="008761E7" w:rsidP="00DE4BA6">
      <w:pPr>
        <w:jc w:val="center"/>
        <w:rPr>
          <w:b/>
          <w:bCs/>
          <w:sz w:val="20"/>
          <w:szCs w:val="20"/>
        </w:rPr>
      </w:pPr>
      <w:r w:rsidRPr="00A979F7">
        <w:rPr>
          <w:b/>
          <w:bCs/>
          <w:noProof/>
          <w:sz w:val="20"/>
          <w:szCs w:val="20"/>
          <w:lang w:bidi="ar-SA"/>
        </w:rPr>
        <w:drawing>
          <wp:inline distT="0" distB="0" distL="0" distR="0" wp14:anchorId="111EEB4A" wp14:editId="6E90AC8D">
            <wp:extent cx="5887566" cy="2410210"/>
            <wp:effectExtent l="0" t="0" r="0" b="9525"/>
            <wp:docPr id="69371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71651" name=""/>
                    <pic:cNvPicPr/>
                  </pic:nvPicPr>
                  <pic:blipFill>
                    <a:blip r:embed="rId10"/>
                    <a:stretch>
                      <a:fillRect/>
                    </a:stretch>
                  </pic:blipFill>
                  <pic:spPr>
                    <a:xfrm>
                      <a:off x="0" y="0"/>
                      <a:ext cx="5898052" cy="2414503"/>
                    </a:xfrm>
                    <a:prstGeom prst="rect">
                      <a:avLst/>
                    </a:prstGeom>
                  </pic:spPr>
                </pic:pic>
              </a:graphicData>
            </a:graphic>
          </wp:inline>
        </w:drawing>
      </w:r>
    </w:p>
    <w:p w14:paraId="58C3E7DA" w14:textId="24D02701" w:rsidR="008761E7" w:rsidRPr="00A979F7" w:rsidRDefault="00665C4F" w:rsidP="00DE4BA6">
      <w:pPr>
        <w:jc w:val="center"/>
        <w:rPr>
          <w:b/>
          <w:bCs/>
          <w:sz w:val="20"/>
          <w:szCs w:val="20"/>
        </w:rPr>
      </w:pPr>
      <w:r w:rsidRPr="00A979F7">
        <w:rPr>
          <w:b/>
          <w:bCs/>
          <w:sz w:val="20"/>
          <w:szCs w:val="20"/>
        </w:rPr>
        <w:t>FIGURE 1.1. AI USE INCREASES WITH COMPANY SIZE</w:t>
      </w:r>
    </w:p>
    <w:p w14:paraId="5DA28EFE" w14:textId="5F4F75BB" w:rsidR="008761E7" w:rsidRPr="00A979F7" w:rsidRDefault="00665C4F" w:rsidP="00DE4BA6">
      <w:pPr>
        <w:jc w:val="center"/>
        <w:rPr>
          <w:b/>
          <w:bCs/>
          <w:sz w:val="20"/>
          <w:szCs w:val="20"/>
        </w:rPr>
      </w:pPr>
      <w:r w:rsidRPr="00A979F7">
        <w:rPr>
          <w:b/>
          <w:bCs/>
          <w:sz w:val="20"/>
          <w:szCs w:val="20"/>
        </w:rPr>
        <w:t>(SOURCE: OECD, 2025B)</w:t>
      </w:r>
    </w:p>
    <w:p w14:paraId="6E69F579" w14:textId="63E62944" w:rsidR="009D3958" w:rsidRPr="00A979F7" w:rsidRDefault="009D3958" w:rsidP="00A979F7">
      <w:pPr>
        <w:spacing w:after="240" w:line="360" w:lineRule="auto"/>
        <w:jc w:val="both"/>
      </w:pPr>
      <w:r w:rsidRPr="00A979F7">
        <w:lastRenderedPageBreak/>
        <w:t>The UK provides a timely national context. The official statistics show that approximately 23% of UK businesses reported the use of some form of AI technology in the late 2025 period when, in September 2023, only 9% of businesses were using it, indicating a fast upward trend (ONS, 2025). Despite this growth, adoption still remains patchy and the Department for Science, Innovation and Technology (DSIT) identifies barriers such as lack of expertise, readiness gaps and governance concerns as central obstacles to effective AI implementation in smaller firms (DSIT, 2026).</w:t>
      </w:r>
    </w:p>
    <w:p w14:paraId="311ADC8F" w14:textId="29EDA6B2" w:rsidR="00DE4BA6" w:rsidRPr="00A979F7" w:rsidRDefault="009D3958" w:rsidP="008D5284">
      <w:pPr>
        <w:spacing w:after="240" w:line="360" w:lineRule="auto"/>
        <w:jc w:val="both"/>
      </w:pPr>
      <w:r w:rsidRPr="00A979F7">
        <w:t xml:space="preserve">Growing body of literature confirms that GenAI can boost performance on task level tasks (Sengar et al., 2025). Brynjolfsson et al., (2025) using data from 5,172, customer support agents found that access to a generative AI assistant increased average productivity by 15%, and the largest gains were among less experienced workers. Noy and Zhang (2023) also found that writing tasks performed by knowledge workers using ChatGPT were completed more quickly and of higher quality. However, according to the analysis developed by the OECD, task level gains do not necessarily lead to sustained organisational value without complementary changes in the design of workflows, skills of employees and organisational governance (OECD, 2025a). </w:t>
      </w:r>
    </w:p>
    <w:p w14:paraId="4D50BC4F" w14:textId="193D4B94" w:rsidR="009D3958" w:rsidRPr="00A979F7" w:rsidRDefault="009D3958" w:rsidP="00A979F7">
      <w:pPr>
        <w:spacing w:after="240" w:line="360" w:lineRule="auto"/>
        <w:jc w:val="both"/>
      </w:pPr>
      <w:r w:rsidRPr="00A979F7">
        <w:t>A further and often neglected dimension relates to the quality of the job. Research shows that GenAI could simultaneously enhance efficiency and learning opportunities but also generates risks in terms of autonomy, privacy, transparency and work intensity</w:t>
      </w:r>
      <w:r w:rsidR="00DE4BA6">
        <w:t xml:space="preserve"> (</w:t>
      </w:r>
      <w:r w:rsidR="00DE4BA6" w:rsidRPr="00DE4BA6">
        <w:t>Şahin &amp; Karayel, 2024</w:t>
      </w:r>
      <w:r w:rsidR="00DE4BA6">
        <w:t xml:space="preserve">; </w:t>
      </w:r>
      <w:r w:rsidR="00DE4BA6" w:rsidRPr="00DE4BA6">
        <w:t>Nidhisree</w:t>
      </w:r>
      <w:r w:rsidR="00DE4BA6">
        <w:t xml:space="preserve"> et al., 2024)</w:t>
      </w:r>
      <w:r w:rsidRPr="00A979F7">
        <w:t xml:space="preserve">. The process of the loss of agency and opacity in AI outputs point out by the OECD (2024) while many employees experience positive outcomes related to AI. The </w:t>
      </w:r>
      <w:r w:rsidR="00DE4BA6">
        <w:t>ILO</w:t>
      </w:r>
      <w:r w:rsidRPr="00A979F7">
        <w:t xml:space="preserve"> similarly reaches the conclusion that GenAI is likely to </w:t>
      </w:r>
      <w:r w:rsidR="00DE4BA6">
        <w:t>support</w:t>
      </w:r>
      <w:r w:rsidRPr="00A979F7">
        <w:t xml:space="preserve"> rather than replace most roles, but cautions that the content and quality of jobs may change considerably even where employment levels are stable (Gmyrek</w:t>
      </w:r>
      <w:r w:rsidR="008D5284">
        <w:t xml:space="preserve"> et al., 2023</w:t>
      </w:r>
      <w:r w:rsidRPr="00A979F7">
        <w:t>).</w:t>
      </w:r>
    </w:p>
    <w:p w14:paraId="20E1F904" w14:textId="77777777" w:rsidR="00E13E1E" w:rsidRPr="00A979F7" w:rsidRDefault="00E13E1E" w:rsidP="00A979F7">
      <w:pPr>
        <w:pStyle w:val="Heading2"/>
        <w:spacing w:after="240"/>
        <w:rPr>
          <w:rFonts w:cs="Times New Roman"/>
          <w:szCs w:val="24"/>
        </w:rPr>
      </w:pPr>
      <w:bookmarkStart w:id="3" w:name="_Toc225503724"/>
      <w:r w:rsidRPr="00A979F7">
        <w:rPr>
          <w:rFonts w:cs="Times New Roman"/>
          <w:szCs w:val="24"/>
        </w:rPr>
        <w:t>1.2 Problem statement</w:t>
      </w:r>
      <w:bookmarkEnd w:id="3"/>
    </w:p>
    <w:p w14:paraId="76FED785" w14:textId="1EFB2E0D" w:rsidR="00FD56A4" w:rsidRPr="00A979F7" w:rsidRDefault="00FD56A4" w:rsidP="00A979F7">
      <w:pPr>
        <w:spacing w:after="240" w:line="360" w:lineRule="auto"/>
        <w:jc w:val="both"/>
      </w:pPr>
      <w:r w:rsidRPr="00A979F7">
        <w:t>Despite growing evidence, most stud</w:t>
      </w:r>
      <w:r w:rsidR="00032C5E">
        <w:t>ies on</w:t>
      </w:r>
      <w:r w:rsidRPr="00A979F7">
        <w:t xml:space="preserve"> AI and productivity are </w:t>
      </w:r>
      <w:r w:rsidR="00032C5E" w:rsidRPr="00032C5E">
        <w:t>focused on large companies</w:t>
      </w:r>
      <w:r w:rsidR="00032C5E">
        <w:t xml:space="preserve"> </w:t>
      </w:r>
      <w:r w:rsidRPr="00A979F7">
        <w:t xml:space="preserve">and from controlled experiments or from broad international surveys rather than from UK SMEs. Productivity and job quality usually are researched independently of each other, although organisations need to understand both of them to measure whether GenAI generates sustainable value. Furthermore, organisational training and AI governance are often discussed as prescriptive recommendations rather than explored as moderating variables between the outcome of adoption and employee outcomes. This leaves a clear research gap and there is a </w:t>
      </w:r>
      <w:r w:rsidRPr="00A979F7">
        <w:lastRenderedPageBreak/>
        <w:t xml:space="preserve">lack of empirical understanding of the impact of GenAI adoption on employee productivity and job quality in UK SMEs, and how GenAI adoption is influenced by training and governance (OECD, 2025a; OECD, 2025b; DSIT, 2026). </w:t>
      </w:r>
    </w:p>
    <w:p w14:paraId="6055F825" w14:textId="77777777" w:rsidR="00E13E1E" w:rsidRPr="00A979F7" w:rsidRDefault="00E13E1E" w:rsidP="00A979F7">
      <w:pPr>
        <w:pStyle w:val="Heading2"/>
        <w:spacing w:after="240"/>
        <w:rPr>
          <w:rFonts w:cs="Times New Roman"/>
          <w:szCs w:val="24"/>
        </w:rPr>
      </w:pPr>
      <w:bookmarkStart w:id="4" w:name="_Toc225503725"/>
      <w:r w:rsidRPr="00A979F7">
        <w:rPr>
          <w:rFonts w:cs="Times New Roman"/>
          <w:szCs w:val="24"/>
        </w:rPr>
        <w:t>1.3 Research aim, objectives and research questions</w:t>
      </w:r>
      <w:bookmarkEnd w:id="4"/>
    </w:p>
    <w:p w14:paraId="1B47AE36" w14:textId="77777777" w:rsidR="00665C4F" w:rsidRPr="00A979F7" w:rsidRDefault="00665C4F" w:rsidP="00A979F7">
      <w:pPr>
        <w:spacing w:after="240" w:line="360" w:lineRule="auto"/>
        <w:jc w:val="both"/>
      </w:pPr>
      <w:r w:rsidRPr="00A979F7">
        <w:t>The aim of this study is to investigate the impact of generative AI adoption on employee productivity and job quality in UK SMEs, with particular focus on the moderating role of organisational training and AI governance.</w:t>
      </w:r>
    </w:p>
    <w:p w14:paraId="1B4734FD" w14:textId="77777777" w:rsidR="00665C4F" w:rsidRPr="00A979F7" w:rsidRDefault="00665C4F" w:rsidP="00A979F7">
      <w:pPr>
        <w:spacing w:after="240" w:line="360" w:lineRule="auto"/>
        <w:jc w:val="both"/>
        <w:rPr>
          <w:b/>
          <w:bCs/>
        </w:rPr>
      </w:pPr>
      <w:r w:rsidRPr="00A979F7">
        <w:rPr>
          <w:b/>
          <w:bCs/>
        </w:rPr>
        <w:t>The research objectives are:</w:t>
      </w:r>
    </w:p>
    <w:p w14:paraId="15C897F1" w14:textId="77777777" w:rsidR="00665C4F" w:rsidRPr="00A979F7" w:rsidRDefault="00665C4F" w:rsidP="00A979F7">
      <w:pPr>
        <w:pStyle w:val="ListParagraph"/>
        <w:numPr>
          <w:ilvl w:val="0"/>
          <w:numId w:val="17"/>
        </w:numPr>
        <w:spacing w:after="240"/>
        <w:contextualSpacing w:val="0"/>
        <w:rPr>
          <w:rFonts w:cs="Times New Roman"/>
          <w:szCs w:val="24"/>
        </w:rPr>
      </w:pPr>
      <w:r w:rsidRPr="00A979F7">
        <w:rPr>
          <w:rFonts w:eastAsia="Times New Roman" w:cs="Times New Roman"/>
          <w:szCs w:val="24"/>
        </w:rPr>
        <w:t>To examine how generative AI adoption influences employee productivity in UK SMEs.</w:t>
      </w:r>
    </w:p>
    <w:p w14:paraId="4B79BDB6" w14:textId="77777777" w:rsidR="00665C4F" w:rsidRPr="00A979F7" w:rsidRDefault="00665C4F" w:rsidP="00A979F7">
      <w:pPr>
        <w:pStyle w:val="ListParagraph"/>
        <w:numPr>
          <w:ilvl w:val="0"/>
          <w:numId w:val="17"/>
        </w:numPr>
        <w:spacing w:after="240"/>
        <w:contextualSpacing w:val="0"/>
        <w:rPr>
          <w:rFonts w:cs="Times New Roman"/>
          <w:szCs w:val="24"/>
        </w:rPr>
      </w:pPr>
      <w:r w:rsidRPr="00A979F7">
        <w:rPr>
          <w:rFonts w:eastAsia="Times New Roman" w:cs="Times New Roman"/>
          <w:szCs w:val="24"/>
        </w:rPr>
        <w:t>To evaluate the effect of generative AI adoption on employee job quality in UK SMEs.</w:t>
      </w:r>
    </w:p>
    <w:p w14:paraId="186FBBB2" w14:textId="77777777" w:rsidR="00665C4F" w:rsidRPr="00A979F7" w:rsidRDefault="00665C4F" w:rsidP="00A979F7">
      <w:pPr>
        <w:pStyle w:val="ListParagraph"/>
        <w:numPr>
          <w:ilvl w:val="0"/>
          <w:numId w:val="17"/>
        </w:numPr>
        <w:spacing w:after="240"/>
        <w:contextualSpacing w:val="0"/>
        <w:rPr>
          <w:rFonts w:cs="Times New Roman"/>
          <w:szCs w:val="24"/>
        </w:rPr>
      </w:pPr>
      <w:r w:rsidRPr="00A979F7">
        <w:rPr>
          <w:rFonts w:eastAsia="Times New Roman" w:cs="Times New Roman"/>
          <w:szCs w:val="24"/>
        </w:rPr>
        <w:t>To analyse the role of organisational training in shaping the relationship between generative AI adoption and employee outcomes.</w:t>
      </w:r>
    </w:p>
    <w:p w14:paraId="456A3584" w14:textId="77777777" w:rsidR="00DE4BA6" w:rsidRPr="00DE4BA6" w:rsidRDefault="00DE4BA6" w:rsidP="00A979F7">
      <w:pPr>
        <w:pStyle w:val="ListParagraph"/>
        <w:numPr>
          <w:ilvl w:val="0"/>
          <w:numId w:val="17"/>
        </w:numPr>
        <w:spacing w:after="240"/>
        <w:contextualSpacing w:val="0"/>
        <w:rPr>
          <w:rFonts w:cs="Times New Roman"/>
          <w:szCs w:val="24"/>
        </w:rPr>
      </w:pPr>
      <w:r w:rsidRPr="00DE4BA6">
        <w:rPr>
          <w:rFonts w:eastAsia="Times New Roman" w:cs="Times New Roman"/>
          <w:szCs w:val="24"/>
        </w:rPr>
        <w:t>To assess how AI governance moderates the relationship between generative AI adoption and employee productivity and job quality in UK SMEs.</w:t>
      </w:r>
    </w:p>
    <w:p w14:paraId="7B871C7E" w14:textId="0AE9DDAC" w:rsidR="00665C4F" w:rsidRPr="00A979F7" w:rsidRDefault="00665C4F" w:rsidP="00A979F7">
      <w:pPr>
        <w:spacing w:after="240" w:line="360" w:lineRule="auto"/>
        <w:jc w:val="both"/>
      </w:pPr>
      <w:r w:rsidRPr="00A979F7">
        <w:rPr>
          <w:b/>
          <w:bCs/>
        </w:rPr>
        <w:t>The research questions are:</w:t>
      </w:r>
    </w:p>
    <w:p w14:paraId="095D0969" w14:textId="77777777" w:rsidR="00665C4F" w:rsidRPr="00A979F7" w:rsidRDefault="00665C4F" w:rsidP="00A979F7">
      <w:pPr>
        <w:pStyle w:val="ListParagraph"/>
        <w:numPr>
          <w:ilvl w:val="0"/>
          <w:numId w:val="16"/>
        </w:numPr>
        <w:spacing w:after="240"/>
        <w:contextualSpacing w:val="0"/>
        <w:rPr>
          <w:rFonts w:cs="Times New Roman"/>
          <w:szCs w:val="24"/>
        </w:rPr>
      </w:pPr>
      <w:r w:rsidRPr="00A979F7">
        <w:rPr>
          <w:rFonts w:eastAsia="Times New Roman" w:cs="Times New Roman"/>
          <w:szCs w:val="24"/>
        </w:rPr>
        <w:t>How does generative AI adoption affect employee productivity in UK SMEs?</w:t>
      </w:r>
    </w:p>
    <w:p w14:paraId="513EA988" w14:textId="77777777" w:rsidR="00665C4F" w:rsidRPr="00A979F7" w:rsidRDefault="00665C4F" w:rsidP="00A979F7">
      <w:pPr>
        <w:pStyle w:val="ListParagraph"/>
        <w:numPr>
          <w:ilvl w:val="0"/>
          <w:numId w:val="16"/>
        </w:numPr>
        <w:spacing w:after="240"/>
        <w:contextualSpacing w:val="0"/>
        <w:rPr>
          <w:rFonts w:cs="Times New Roman"/>
          <w:szCs w:val="24"/>
        </w:rPr>
      </w:pPr>
      <w:r w:rsidRPr="00A979F7">
        <w:rPr>
          <w:rFonts w:eastAsia="Times New Roman" w:cs="Times New Roman"/>
          <w:szCs w:val="24"/>
        </w:rPr>
        <w:t>How does generative AI adoption influence employee job quality in UK SMEs?</w:t>
      </w:r>
    </w:p>
    <w:p w14:paraId="6BFA9C92" w14:textId="77777777" w:rsidR="00665C4F" w:rsidRPr="00A979F7" w:rsidRDefault="00665C4F" w:rsidP="00A979F7">
      <w:pPr>
        <w:pStyle w:val="ListParagraph"/>
        <w:numPr>
          <w:ilvl w:val="0"/>
          <w:numId w:val="16"/>
        </w:numPr>
        <w:spacing w:after="240"/>
        <w:contextualSpacing w:val="0"/>
        <w:rPr>
          <w:rFonts w:cs="Times New Roman"/>
          <w:szCs w:val="24"/>
        </w:rPr>
      </w:pPr>
      <w:r w:rsidRPr="00A979F7">
        <w:rPr>
          <w:rFonts w:eastAsia="Times New Roman" w:cs="Times New Roman"/>
          <w:szCs w:val="24"/>
        </w:rPr>
        <w:t>How does organisational training shape the impact of generative AI adoption on employee productivity and job quality?</w:t>
      </w:r>
    </w:p>
    <w:p w14:paraId="62F92413" w14:textId="77777777" w:rsidR="00DE4BA6" w:rsidRPr="00DE4BA6" w:rsidRDefault="00DE4BA6" w:rsidP="00A979F7">
      <w:pPr>
        <w:pStyle w:val="ListParagraph"/>
        <w:numPr>
          <w:ilvl w:val="0"/>
          <w:numId w:val="16"/>
        </w:numPr>
        <w:spacing w:after="240"/>
        <w:contextualSpacing w:val="0"/>
        <w:rPr>
          <w:rFonts w:cs="Times New Roman"/>
          <w:szCs w:val="24"/>
        </w:rPr>
      </w:pPr>
      <w:r w:rsidRPr="00DE4BA6">
        <w:rPr>
          <w:rFonts w:eastAsia="Times New Roman" w:cs="Times New Roman"/>
          <w:szCs w:val="24"/>
        </w:rPr>
        <w:t>How does AI governance moderate the relationship between generative AI adoption and employee productivity and job quality in UK SMEs?</w:t>
      </w:r>
    </w:p>
    <w:p w14:paraId="44D89163" w14:textId="77777777" w:rsidR="00E13E1E" w:rsidRPr="00A979F7" w:rsidRDefault="00E13E1E" w:rsidP="00A979F7">
      <w:pPr>
        <w:pStyle w:val="Heading2"/>
        <w:spacing w:after="240"/>
        <w:rPr>
          <w:rFonts w:cs="Times New Roman"/>
          <w:szCs w:val="24"/>
        </w:rPr>
      </w:pPr>
      <w:bookmarkStart w:id="5" w:name="_Toc225503726"/>
      <w:r w:rsidRPr="00A979F7">
        <w:rPr>
          <w:rFonts w:cs="Times New Roman"/>
          <w:szCs w:val="24"/>
        </w:rPr>
        <w:t>1.4 Key definitions</w:t>
      </w:r>
      <w:bookmarkEnd w:id="5"/>
    </w:p>
    <w:p w14:paraId="2BE84A1B" w14:textId="1B182DA5" w:rsidR="00FD56A4" w:rsidRDefault="00665C4F" w:rsidP="00A979F7">
      <w:pPr>
        <w:spacing w:after="240" w:line="360" w:lineRule="auto"/>
        <w:jc w:val="both"/>
      </w:pPr>
      <w:r w:rsidRPr="00A979F7">
        <w:t xml:space="preserve">For clarity, four core terms are defined here. </w:t>
      </w:r>
      <w:r w:rsidR="00FD56A4" w:rsidRPr="00A979F7">
        <w:t xml:space="preserve">GenAI is AI systems that create content such as text, code, images or audio from user prompts, including such tools as ChatGPT and Microsoft </w:t>
      </w:r>
      <w:r w:rsidR="00FD56A4" w:rsidRPr="00A979F7">
        <w:lastRenderedPageBreak/>
        <w:t>Copilot (OECD, 2025b</w:t>
      </w:r>
      <w:r w:rsidR="008D5284">
        <w:t xml:space="preserve">; </w:t>
      </w:r>
      <w:r w:rsidR="008D5284" w:rsidRPr="008D5284">
        <w:t>Yang</w:t>
      </w:r>
      <w:r w:rsidR="008D5284">
        <w:t xml:space="preserve"> et al., 2024</w:t>
      </w:r>
      <w:r w:rsidR="00FD56A4" w:rsidRPr="00A979F7">
        <w:t>). Employee productivity is the efficiency and effectiveness of employees to complete their tasks and produce outputs which includes the dimensions such as time saved, speed and quality of output (</w:t>
      </w:r>
      <w:r w:rsidR="008D5284" w:rsidRPr="008D5284">
        <w:t>Rambulangi</w:t>
      </w:r>
      <w:r w:rsidR="008D5284">
        <w:t xml:space="preserve"> et al., 2024; </w:t>
      </w:r>
      <w:r w:rsidR="00FD56A4" w:rsidRPr="00A979F7">
        <w:t>Brynjolfsson</w:t>
      </w:r>
      <w:r w:rsidR="009D3958" w:rsidRPr="00A979F7">
        <w:t xml:space="preserve"> et al., </w:t>
      </w:r>
      <w:r w:rsidR="00FD56A4" w:rsidRPr="00A979F7">
        <w:t>2025). Job quality is defined as a multidimensional concept, which includes the dimensions of autonomy, workload, wellbeing, learning opportunities and fairness in working environment (OECD, 2024). AI governance is the system of rules, practices, processes and tools by which organisations align the use of AI with strategic, legal and ethical requirements (Mäntymäki et al., 2022).</w:t>
      </w:r>
    </w:p>
    <w:p w14:paraId="6C0AC41B" w14:textId="1FFFA6D3" w:rsidR="00E13E1E" w:rsidRPr="00A979F7" w:rsidRDefault="00E13E1E" w:rsidP="00A979F7">
      <w:pPr>
        <w:pStyle w:val="Heading2"/>
        <w:spacing w:after="240"/>
        <w:rPr>
          <w:rFonts w:cs="Times New Roman"/>
          <w:szCs w:val="24"/>
        </w:rPr>
      </w:pPr>
      <w:bookmarkStart w:id="6" w:name="_Toc225503727"/>
      <w:r w:rsidRPr="00A979F7">
        <w:rPr>
          <w:rFonts w:cs="Times New Roman"/>
          <w:szCs w:val="24"/>
        </w:rPr>
        <w:t xml:space="preserve">1.5 </w:t>
      </w:r>
      <w:r w:rsidR="009A14C3" w:rsidRPr="00A979F7">
        <w:rPr>
          <w:rFonts w:cs="Times New Roman"/>
          <w:szCs w:val="24"/>
        </w:rPr>
        <w:t xml:space="preserve">Scope </w:t>
      </w:r>
      <w:r w:rsidRPr="00A979F7">
        <w:rPr>
          <w:rFonts w:cs="Times New Roman"/>
          <w:szCs w:val="24"/>
        </w:rPr>
        <w:t>of the study</w:t>
      </w:r>
      <w:bookmarkEnd w:id="6"/>
    </w:p>
    <w:p w14:paraId="20BCADD7" w14:textId="4C2F1FF9" w:rsidR="00FD56A4" w:rsidRPr="00FD56A4" w:rsidRDefault="00FD56A4" w:rsidP="00A979F7">
      <w:pPr>
        <w:pStyle w:val="NormalWeb"/>
        <w:spacing w:after="240"/>
        <w:rPr>
          <w:rFonts w:cs="Times New Roman"/>
          <w:szCs w:val="24"/>
        </w:rPr>
      </w:pPr>
      <w:r w:rsidRPr="00FD56A4">
        <w:rPr>
          <w:rFonts w:cs="Times New Roman"/>
          <w:szCs w:val="24"/>
        </w:rPr>
        <w:t xml:space="preserve">This research examines the UK SMEs that began to use generative AI in business related activities. It examines the experience of employee and manager as both groups are directly involved in adoption, use and oversight. The research is constrained to the current period of fast paced GenAI experimentation and structured implementation in the UK. This scope ensures the research remains focused, manageable and relevant and still ensures close conjunction with current business practice and policy issues relating to the adoption of AI, productivity, skills and governance in UK firms (ONS, 2025; DSIT, 2026). </w:t>
      </w:r>
    </w:p>
    <w:p w14:paraId="52F4FFBE" w14:textId="5652E5C9" w:rsidR="00E335BF" w:rsidRPr="00A979F7" w:rsidRDefault="00E335BF" w:rsidP="00A979F7">
      <w:pPr>
        <w:pStyle w:val="Heading1"/>
        <w:spacing w:after="240" w:line="360" w:lineRule="auto"/>
        <w:rPr>
          <w:rFonts w:cs="Times New Roman"/>
          <w:szCs w:val="24"/>
        </w:rPr>
      </w:pPr>
      <w:bookmarkStart w:id="7" w:name="_Toc225503728"/>
      <w:r w:rsidRPr="00A979F7">
        <w:rPr>
          <w:rFonts w:cs="Times New Roman"/>
          <w:szCs w:val="24"/>
        </w:rPr>
        <w:t>2. Literature Review</w:t>
      </w:r>
      <w:bookmarkEnd w:id="7"/>
    </w:p>
    <w:p w14:paraId="01D7F378" w14:textId="68CD3EAF" w:rsidR="00E9573D" w:rsidRPr="00A979F7" w:rsidRDefault="00E9573D" w:rsidP="00A979F7">
      <w:pPr>
        <w:pStyle w:val="Heading2"/>
        <w:spacing w:after="240"/>
        <w:rPr>
          <w:rFonts w:cs="Times New Roman"/>
          <w:szCs w:val="24"/>
        </w:rPr>
      </w:pPr>
      <w:bookmarkStart w:id="8" w:name="_Toc225503729"/>
      <w:r w:rsidRPr="00A979F7">
        <w:rPr>
          <w:rFonts w:cs="Times New Roman"/>
          <w:szCs w:val="24"/>
        </w:rPr>
        <w:t>2.</w:t>
      </w:r>
      <w:r w:rsidR="00665C4F" w:rsidRPr="00A979F7">
        <w:rPr>
          <w:rFonts w:cs="Times New Roman"/>
          <w:szCs w:val="24"/>
        </w:rPr>
        <w:t>1</w:t>
      </w:r>
      <w:r w:rsidRPr="00A979F7">
        <w:rPr>
          <w:rFonts w:cs="Times New Roman"/>
          <w:szCs w:val="24"/>
        </w:rPr>
        <w:t xml:space="preserve"> Theoretical and conceptual foundations</w:t>
      </w:r>
      <w:bookmarkEnd w:id="8"/>
    </w:p>
    <w:p w14:paraId="25CC1F21" w14:textId="35259A36" w:rsidR="009D3958" w:rsidRPr="00A979F7" w:rsidRDefault="009D3958" w:rsidP="00A979F7">
      <w:pPr>
        <w:spacing w:after="240" w:line="360" w:lineRule="auto"/>
        <w:jc w:val="both"/>
      </w:pPr>
      <w:r w:rsidRPr="00A979F7">
        <w:t>Several theories inform GenAI adoption in organisations. Technology Acceptance Model (TAM) developed by D</w:t>
      </w:r>
      <w:r w:rsidR="00032C5E">
        <w:t>a</w:t>
      </w:r>
      <w:r w:rsidRPr="00A979F7">
        <w:t xml:space="preserve">vis (1989) explains adoption in terms of perceived usefulness and perceived ease of use. The Technology-Organisation-Environment (TOE) framework extends this by situating adoption within organisational capability, resources and external competitive pressures. Diffusion of Innovations theory adds further contribution to the extent that it emphasises relative advantage, compatibility and complexity as predictors of how technologies spread (Rogers, 2003). These frameworks provide an explanation of why and how firms adopt GenAI, but they face the core problem of focusing on adoption choices as opposed to post-adoption consequences for employees. </w:t>
      </w:r>
      <w:r w:rsidR="008D5284">
        <w:t xml:space="preserve">As per </w:t>
      </w:r>
      <w:r w:rsidRPr="00A979F7">
        <w:t>OECD</w:t>
      </w:r>
      <w:r w:rsidR="008D5284">
        <w:t xml:space="preserve"> (2025a)</w:t>
      </w:r>
      <w:r w:rsidRPr="00A979F7">
        <w:t xml:space="preserve">, GenAI invades the foundations of writing, communication and decision-support processes, i.e. its impact goes beyond the adoption into the restructuring the work itself. </w:t>
      </w:r>
      <w:r w:rsidR="008D5284">
        <w:t>T</w:t>
      </w:r>
      <w:r w:rsidRPr="00A979F7">
        <w:t xml:space="preserve">o deal with this, the study integrates adoption theory with concepts from job design, human capital and organisational governance, and treats </w:t>
      </w:r>
      <w:r w:rsidRPr="00A979F7">
        <w:lastRenderedPageBreak/>
        <w:t>training and governance, not as background conditions, but in the sense of theoretically significant moderating variables.</w:t>
      </w:r>
    </w:p>
    <w:p w14:paraId="7F7495C5" w14:textId="77958BEF" w:rsidR="009D3958" w:rsidRPr="00A979F7" w:rsidRDefault="009D3958" w:rsidP="00A979F7">
      <w:pPr>
        <w:spacing w:after="240" w:line="360" w:lineRule="auto"/>
        <w:jc w:val="both"/>
      </w:pPr>
      <w:r w:rsidRPr="00A979F7">
        <w:t>A further conceptual problem in the literature is insufficient distinction between the different forms of AI, specifically GenAI. GenAI is more accessible to non-technical employees, has lower entry costs and can be implemented in day-to-day office work without the need for specialist infrastructure. Mantymaki et al. (2022) make the case for a socio-technical approach to governance, which views AI governance as an organisational system of rules and practices rather than a technical issue. Papagiannidis et al., (2025) take this further by describing responsible AI governance in terms of its structural, relational and procedural dimensions throughout the entire AI lifecycle. Together these contributions uphold the stance that a socio-technical view is more analytical than taking a narrow tool-based adoption model to GenAI in SME workplace settings.</w:t>
      </w:r>
    </w:p>
    <w:p w14:paraId="278A0026" w14:textId="3D774DF4" w:rsidR="00E9573D" w:rsidRPr="00A979F7" w:rsidRDefault="00E9573D" w:rsidP="00A979F7">
      <w:pPr>
        <w:pStyle w:val="Heading2"/>
        <w:spacing w:after="240"/>
        <w:rPr>
          <w:rFonts w:cs="Times New Roman"/>
          <w:szCs w:val="24"/>
        </w:rPr>
      </w:pPr>
      <w:bookmarkStart w:id="9" w:name="_Toc225503730"/>
      <w:r w:rsidRPr="00E9573D">
        <w:rPr>
          <w:rFonts w:cs="Times New Roman"/>
          <w:szCs w:val="24"/>
        </w:rPr>
        <w:t>2</w:t>
      </w:r>
      <w:r w:rsidR="00665C4F" w:rsidRPr="00A979F7">
        <w:rPr>
          <w:rFonts w:cs="Times New Roman"/>
          <w:szCs w:val="24"/>
        </w:rPr>
        <w:t>.2</w:t>
      </w:r>
      <w:r w:rsidRPr="00E9573D">
        <w:rPr>
          <w:rFonts w:cs="Times New Roman"/>
          <w:szCs w:val="24"/>
        </w:rPr>
        <w:t xml:space="preserve"> Generative AI and employee productivity</w:t>
      </w:r>
      <w:bookmarkEnd w:id="9"/>
    </w:p>
    <w:p w14:paraId="1F324B16" w14:textId="38935F82" w:rsidR="009D3958" w:rsidRPr="00A979F7" w:rsidRDefault="009D3958" w:rsidP="00A979F7">
      <w:pPr>
        <w:spacing w:after="240" w:line="360" w:lineRule="auto"/>
        <w:jc w:val="both"/>
      </w:pPr>
      <w:r w:rsidRPr="00A979F7">
        <w:t>Large number of studies have investigated the impact of GenAI on productivity. Brynjolfsson, et al. (2025) found that a GenAI assistant improved customer support productivity by an average of 15%, with young workers showing the biggest gains, and GenAI work as a knowledge-democratization mechanism that reduces internal performance disparities. Noy and Zhang (2023) showed that professionals conversing with ChatGPT were able to achieve writing tasks about 40% faster and with higher rating, and that speed can be a trade-off with quality. More recent evidence by Dillon et al. (2025) found that GenAI access reduced time spent in email and out-of-hours work in 66 firms and among over 7,000 knowledge workers, while Bick et al., (2024) document unusually rapid workplace adoption compared to the earlier digital technologies.</w:t>
      </w:r>
    </w:p>
    <w:p w14:paraId="655F2ADC" w14:textId="6136363F" w:rsidR="009D3958" w:rsidRPr="00A979F7" w:rsidRDefault="009D3958" w:rsidP="00A979F7">
      <w:pPr>
        <w:spacing w:after="240" w:line="360" w:lineRule="auto"/>
        <w:jc w:val="both"/>
      </w:pPr>
      <w:r w:rsidRPr="00A979F7">
        <w:t xml:space="preserve">From SMEs perspective, OECD found that 65% of those who adopted GenAI in their SMEs said it led to an improvement in the performance of their employees and 39% said it helped make up for skill gaps (OECD, 2025b). However, the literature on productivity still has important weaknesses. Evidence is dominated by large-firm or experimental settings; productivity is typically measured at single-task level rather than at role or organisational level (Sengar et al., 2025); and the explicit warnings provided by the OECD is that short-term gains require complementary changes in management practice, skill development and redesign of </w:t>
      </w:r>
      <w:r w:rsidRPr="00A979F7">
        <w:lastRenderedPageBreak/>
        <w:t>workflow, if they are to prove long-term value (OECD, 2025a). These limitations highlight the need for SME-specific research on productivity and job quality.</w:t>
      </w:r>
    </w:p>
    <w:p w14:paraId="4AA85369" w14:textId="197BCC91" w:rsidR="00E9573D" w:rsidRPr="00E9573D" w:rsidRDefault="00E9573D" w:rsidP="00A979F7">
      <w:pPr>
        <w:pStyle w:val="Heading2"/>
        <w:spacing w:after="240"/>
        <w:rPr>
          <w:rFonts w:cs="Times New Roman"/>
          <w:szCs w:val="24"/>
        </w:rPr>
      </w:pPr>
      <w:bookmarkStart w:id="10" w:name="_Toc225503731"/>
      <w:r w:rsidRPr="00E9573D">
        <w:rPr>
          <w:rFonts w:cs="Times New Roman"/>
          <w:szCs w:val="24"/>
        </w:rPr>
        <w:t>2.</w:t>
      </w:r>
      <w:r w:rsidR="00665C4F" w:rsidRPr="00A979F7">
        <w:rPr>
          <w:rFonts w:cs="Times New Roman"/>
          <w:szCs w:val="24"/>
        </w:rPr>
        <w:t>3</w:t>
      </w:r>
      <w:r w:rsidRPr="00E9573D">
        <w:rPr>
          <w:rFonts w:cs="Times New Roman"/>
          <w:szCs w:val="24"/>
        </w:rPr>
        <w:t xml:space="preserve"> Generative AI and job quality</w:t>
      </w:r>
      <w:bookmarkEnd w:id="10"/>
    </w:p>
    <w:p w14:paraId="4B1A066D" w14:textId="0FC91CB8" w:rsidR="009D3958" w:rsidRPr="00A979F7" w:rsidRDefault="00E75206" w:rsidP="00A979F7">
      <w:pPr>
        <w:spacing w:after="240" w:line="360" w:lineRule="auto"/>
        <w:jc w:val="both"/>
      </w:pPr>
      <w:r w:rsidRPr="00A979F7">
        <w:t xml:space="preserve">Literature on GenAI and </w:t>
      </w:r>
      <w:r w:rsidR="009D3958" w:rsidRPr="00A979F7">
        <w:t>job quality is less developed than the productivity. OECD research shows that while many workers report that AI has improved their performance and in some instances their enjoyment of work, it also highlights the risks such as automation pressure, loss of agency, intrusion of privacy, bias and opacity in the outputs of AI (OECD, 2024). Gmyrek</w:t>
      </w:r>
      <w:r w:rsidR="008D5284">
        <w:t xml:space="preserve"> et al., </w:t>
      </w:r>
      <w:r w:rsidR="009D3958" w:rsidRPr="00A979F7">
        <w:t xml:space="preserve">(2023) say that it is likely that the main near-term impact of GenAI will be job augmentation rather than elimination, although they caution that the content and quality of jobs may change significantly even where total employment is stable. Valtonen et al. (2025) reported no direct impact of adopting AI on employee wellbeing and any positive effects were indirect through optimisation of tasks and safety improvement, and therefore job quality outcomes are mediated by organisational conditions and not solely technology. </w:t>
      </w:r>
    </w:p>
    <w:p w14:paraId="4EDD5A6A" w14:textId="27306929" w:rsidR="00E75206" w:rsidRPr="00A979F7" w:rsidRDefault="00E75206" w:rsidP="00A979F7">
      <w:pPr>
        <w:spacing w:after="240" w:line="360" w:lineRule="auto"/>
        <w:jc w:val="both"/>
      </w:pPr>
      <w:r w:rsidRPr="00A979F7">
        <w:t xml:space="preserve">Liu et al., (2025) show that GenAI adoption influences employee outcomes through job crafting and career commitment, resulting in both positive constructive and problematic behavioural effects such as voice quality improvements, but cyberloafing and dishonesty. Callari and Puppione (2025) and Sengar et al. (2025) provide a more optimistic view and argue that GenAI tools can enrich work with workplace learning and collaborative knowledge sharing if introduced in supportive conditions, while Agarwal (2025) argues for the need of realising such benefits through deliberate role and systems redesign, as opposed to employing GenAI as a simple plug-in tool. The collective picture is that the quality of job outcomes is dependent on the quality of implementation, and not necessarily inherent in the technology itself. </w:t>
      </w:r>
    </w:p>
    <w:p w14:paraId="7031C5CE" w14:textId="77777777" w:rsidR="00665C4F" w:rsidRPr="00A979F7" w:rsidRDefault="00E9573D" w:rsidP="00A979F7">
      <w:pPr>
        <w:pStyle w:val="Heading2"/>
        <w:spacing w:after="240"/>
        <w:rPr>
          <w:rFonts w:cs="Times New Roman"/>
          <w:szCs w:val="24"/>
        </w:rPr>
      </w:pPr>
      <w:bookmarkStart w:id="11" w:name="_Toc225503732"/>
      <w:r w:rsidRPr="00E9573D">
        <w:rPr>
          <w:rFonts w:cs="Times New Roman"/>
          <w:szCs w:val="24"/>
        </w:rPr>
        <w:t>2.</w:t>
      </w:r>
      <w:r w:rsidR="00665C4F" w:rsidRPr="00A979F7">
        <w:rPr>
          <w:rFonts w:cs="Times New Roman"/>
          <w:szCs w:val="24"/>
        </w:rPr>
        <w:t>4</w:t>
      </w:r>
      <w:r w:rsidRPr="00E9573D">
        <w:rPr>
          <w:rFonts w:cs="Times New Roman"/>
          <w:szCs w:val="24"/>
        </w:rPr>
        <w:t xml:space="preserve"> </w:t>
      </w:r>
      <w:r w:rsidR="00665C4F" w:rsidRPr="00A979F7">
        <w:rPr>
          <w:rFonts w:eastAsia="Times New Roman" w:cs="Times New Roman"/>
          <w:bCs/>
          <w:szCs w:val="24"/>
        </w:rPr>
        <w:t>Training and Governance as Moderating Factors</w:t>
      </w:r>
      <w:bookmarkEnd w:id="11"/>
    </w:p>
    <w:p w14:paraId="26CE9A22" w14:textId="0B182657" w:rsidR="008D5284" w:rsidRDefault="00E75206" w:rsidP="00AC0C1F">
      <w:pPr>
        <w:spacing w:after="240" w:line="360" w:lineRule="auto"/>
        <w:jc w:val="both"/>
      </w:pPr>
      <w:r w:rsidRPr="00A979F7">
        <w:t>Training emerges consistently as a critical condition across the literature. Several studies confirm that successful GenAI use opens up the need for employees to build new competencies and adapt to changing task requirements, and that SMEs have specific capability gaps compared with larger firms (</w:t>
      </w:r>
      <w:r w:rsidR="008D5284" w:rsidRPr="008D5284">
        <w:t>Rajaram &amp; Tinguely, 2024</w:t>
      </w:r>
      <w:r w:rsidR="008D5284">
        <w:t>;</w:t>
      </w:r>
      <w:r w:rsidR="008D5284" w:rsidRPr="008D5284">
        <w:t xml:space="preserve"> </w:t>
      </w:r>
      <w:r w:rsidRPr="00A979F7">
        <w:t>OECD, 2025a; OECD, 2025b). DSIT found limited expertise and readiness to be major barriers to effective adoption of AI in UK business (DSIT, 2026). Without proper training, employees may not make critical checks on AI outputs, use tools inefficiently or suffer deskilling</w:t>
      </w:r>
      <w:r w:rsidR="008D5284">
        <w:t xml:space="preserve"> (</w:t>
      </w:r>
      <w:r w:rsidR="008D5284" w:rsidRPr="008D5284">
        <w:t>Andrew &amp; Mueller, 2025</w:t>
      </w:r>
      <w:r w:rsidR="008D5284">
        <w:t>)</w:t>
      </w:r>
      <w:r w:rsidRPr="00A979F7">
        <w:t xml:space="preserve">. Callari and Puppione (2025) offer direct support of GenAI supporting workplace learning specifically </w:t>
      </w:r>
      <w:r w:rsidRPr="00A979F7">
        <w:lastRenderedPageBreak/>
        <w:t xml:space="preserve">when organisations design use of GenAI to encourage skill development. This implies the training should not be looked at as a mere support activity but rather as a variable to moderate the relationship between GenAI adoption and outcomes. </w:t>
      </w:r>
    </w:p>
    <w:p w14:paraId="65ED5626" w14:textId="2B63C364" w:rsidR="00E75206" w:rsidRPr="00A979F7" w:rsidRDefault="00E75206" w:rsidP="00A979F7">
      <w:pPr>
        <w:spacing w:after="240" w:line="360" w:lineRule="auto"/>
        <w:jc w:val="both"/>
      </w:pPr>
      <w:r w:rsidRPr="00A979F7">
        <w:t>The second moderating factor is AI governance. Mäntymäki et al. (2022) define organisational governance as the system of rules, practices, processes and tools ensuring that AI is aligned with strategic, legal and ethical requirements. Papagiannidis et al., (2025) extend this to be structural, relational and procedural across the AI lifecycle. Weak governance may produce informal or 'shadow' use of AI, lack of accountability and lack of trust from employees. Good governance might facilitate responsible experimentation and safer integration into work routines</w:t>
      </w:r>
      <w:r w:rsidR="008D5284">
        <w:t xml:space="preserve"> (</w:t>
      </w:r>
      <w:r w:rsidR="008D5284" w:rsidRPr="008D5284">
        <w:t>Manginte</w:t>
      </w:r>
      <w:r w:rsidR="008D5284">
        <w:t xml:space="preserve">, 2024; </w:t>
      </w:r>
      <w:r w:rsidR="008D5284" w:rsidRPr="008D5284">
        <w:t>Sarma</w:t>
      </w:r>
      <w:r w:rsidR="008D5284">
        <w:t xml:space="preserve"> et al., 2024)</w:t>
      </w:r>
      <w:r w:rsidRPr="00A979F7">
        <w:t>. OECD identifies trust, transparency and human supervision as ongoing challenge (OECD, 2024), while ONS evidence indicates that better management is correlated with greater adoption of advanced technologies in UK firms (ONS, 2025). Yet governance is still rather conceptual in the academic literature with limited empirical work within SME contexts</w:t>
      </w:r>
      <w:r w:rsidR="008D5284">
        <w:t xml:space="preserve"> (</w:t>
      </w:r>
      <w:r w:rsidR="008D5284" w:rsidRPr="008D5284">
        <w:t>Handley &amp; Molloy, 2022</w:t>
      </w:r>
      <w:r w:rsidR="008D5284">
        <w:t xml:space="preserve">; </w:t>
      </w:r>
      <w:r w:rsidR="008D5284" w:rsidRPr="008D5284">
        <w:t>Akomea-Frimpong</w:t>
      </w:r>
      <w:r w:rsidR="008D5284">
        <w:t>, 2022)</w:t>
      </w:r>
      <w:r w:rsidRPr="00A979F7">
        <w:t>. Treating of governance as a moderating variable is thus theoretically justified and practically important.</w:t>
      </w:r>
    </w:p>
    <w:p w14:paraId="2F61A3CA" w14:textId="538A0852" w:rsidR="00E9573D" w:rsidRPr="00E9573D" w:rsidRDefault="00E9573D" w:rsidP="00A979F7">
      <w:pPr>
        <w:pStyle w:val="Heading2"/>
        <w:spacing w:after="240"/>
        <w:rPr>
          <w:rFonts w:cs="Times New Roman"/>
          <w:szCs w:val="24"/>
        </w:rPr>
      </w:pPr>
      <w:bookmarkStart w:id="12" w:name="_Toc225503733"/>
      <w:r w:rsidRPr="00E9573D">
        <w:rPr>
          <w:rFonts w:cs="Times New Roman"/>
          <w:szCs w:val="24"/>
        </w:rPr>
        <w:t>2.</w:t>
      </w:r>
      <w:r w:rsidR="009A14C3" w:rsidRPr="00A979F7">
        <w:rPr>
          <w:rFonts w:cs="Times New Roman"/>
          <w:szCs w:val="24"/>
        </w:rPr>
        <w:t>5</w:t>
      </w:r>
      <w:r w:rsidRPr="00E9573D">
        <w:rPr>
          <w:rFonts w:cs="Times New Roman"/>
          <w:szCs w:val="24"/>
        </w:rPr>
        <w:t xml:space="preserve"> Synthesis and research gap</w:t>
      </w:r>
      <w:bookmarkEnd w:id="12"/>
    </w:p>
    <w:p w14:paraId="7502B3F5" w14:textId="7B334471" w:rsidR="00E75206" w:rsidRPr="00A979F7" w:rsidRDefault="00E75206" w:rsidP="00A979F7">
      <w:pPr>
        <w:spacing w:after="240" w:line="360" w:lineRule="auto"/>
        <w:jc w:val="both"/>
      </w:pPr>
      <w:r w:rsidRPr="00A979F7">
        <w:t xml:space="preserve">Existing research show that GenAI can improve the productivity of employees, especially in writing and customer support and other knowledge-intensive tasks. It also suggests that GenAI may improve some aspects of job quality, such as learning and reduced routine burden, while creating risks for autonomy, trust, transparency and fairness. Training and governance seem to appear time and again as relevant conditions, but typically as practical recommendations, rather than being analysed directly as variables influencing the outcomes of employees. </w:t>
      </w:r>
    </w:p>
    <w:p w14:paraId="4504667D" w14:textId="347F492F" w:rsidR="00E75206" w:rsidRPr="00A979F7" w:rsidRDefault="00E75206" w:rsidP="00A979F7">
      <w:pPr>
        <w:spacing w:after="240" w:line="360" w:lineRule="auto"/>
        <w:jc w:val="both"/>
      </w:pPr>
      <w:r w:rsidRPr="00A979F7">
        <w:t>Overall four major gaps found in the literature. First, the most robust evidence of productivity takes predominantly from large firms or experimental settings as opposed to UK SMEs. Second, productivity and job quality are normally analysed independently, whereas firms must be able to understand both aspects to determine whether GenAI generates sustainable value. Third, there is also no good integrated model in the literature that demonstrates the effects of training and governance on employee-level outcomes following adoption. Fourth, UK-relevant evidence is still more about adoption patterns, skills pressures and barriers to implementation, though, than about detailed consequences for employees at the level of small firms.</w:t>
      </w:r>
    </w:p>
    <w:p w14:paraId="6ACB35D8" w14:textId="7AA4C789" w:rsidR="00E75206" w:rsidRPr="00E75206" w:rsidRDefault="00E75206" w:rsidP="00A979F7">
      <w:pPr>
        <w:spacing w:after="240" w:line="360" w:lineRule="auto"/>
        <w:jc w:val="both"/>
      </w:pPr>
      <w:r w:rsidRPr="00A979F7">
        <w:lastRenderedPageBreak/>
        <w:t>Hence, the majo</w:t>
      </w:r>
      <w:r w:rsidRPr="00E75206">
        <w:t>r research gap</w:t>
      </w:r>
      <w:r w:rsidRPr="00A979F7">
        <w:t xml:space="preserve"> </w:t>
      </w:r>
      <w:r w:rsidRPr="00E75206">
        <w:t>is not whether GenAI is important or not,</w:t>
      </w:r>
      <w:r w:rsidRPr="00A979F7">
        <w:t xml:space="preserve"> rather </w:t>
      </w:r>
      <w:r w:rsidRPr="00E75206">
        <w:t xml:space="preserve">how the GenAI adoption impacts the productivity and quality of work of employees in the UK SMEs, and how the effects are conditioned by the organisational training and AI governance. Addressing this gap would make a theoretical and practical contribution. Theoretically, it would link technology-adoption research to employee-outcome research in a more integrated approach. Practically, it would give SME managers and policymakers better evidence of how to proceed from experimenting early with GenAI towards more effective and responsible implementation. This makes the proposed study timely, relevant and academically justified. </w:t>
      </w:r>
    </w:p>
    <w:p w14:paraId="18BD75AC" w14:textId="77777777" w:rsidR="00F511A8" w:rsidRDefault="00F511A8" w:rsidP="00A979F7">
      <w:pPr>
        <w:pStyle w:val="Heading1"/>
        <w:spacing w:after="240" w:line="360" w:lineRule="auto"/>
        <w:rPr>
          <w:rFonts w:cs="Times New Roman"/>
          <w:szCs w:val="24"/>
        </w:rPr>
      </w:pPr>
      <w:bookmarkStart w:id="13" w:name="_Toc225503734"/>
      <w:r w:rsidRPr="00A979F7">
        <w:rPr>
          <w:rFonts w:cs="Times New Roman"/>
          <w:szCs w:val="24"/>
        </w:rPr>
        <w:t>3. Methodology</w:t>
      </w:r>
      <w:bookmarkEnd w:id="13"/>
    </w:p>
    <w:p w14:paraId="2FC97E20" w14:textId="7A7C3DEF" w:rsidR="00F511A8" w:rsidRPr="00A979F7" w:rsidRDefault="00F511A8" w:rsidP="00A979F7">
      <w:pPr>
        <w:pStyle w:val="Heading2"/>
        <w:spacing w:after="240"/>
        <w:rPr>
          <w:rFonts w:cs="Times New Roman"/>
          <w:szCs w:val="24"/>
        </w:rPr>
      </w:pPr>
      <w:bookmarkStart w:id="14" w:name="_Toc225503735"/>
      <w:r w:rsidRPr="00F511A8">
        <w:rPr>
          <w:rFonts w:cs="Times New Roman"/>
          <w:szCs w:val="24"/>
        </w:rPr>
        <w:t>3.</w:t>
      </w:r>
      <w:r w:rsidR="00665C4F" w:rsidRPr="00A979F7">
        <w:rPr>
          <w:rFonts w:cs="Times New Roman"/>
          <w:szCs w:val="24"/>
        </w:rPr>
        <w:t>1</w:t>
      </w:r>
      <w:r w:rsidRPr="00F511A8">
        <w:rPr>
          <w:rFonts w:cs="Times New Roman"/>
          <w:szCs w:val="24"/>
        </w:rPr>
        <w:t xml:space="preserve"> Research philosophy and paradigm</w:t>
      </w:r>
      <w:bookmarkEnd w:id="14"/>
    </w:p>
    <w:p w14:paraId="1E2CC1BD" w14:textId="6DF790DC" w:rsidR="00AF682F" w:rsidRPr="00A979F7" w:rsidRDefault="00AF682F" w:rsidP="00A979F7">
      <w:pPr>
        <w:spacing w:after="240" w:line="360" w:lineRule="auto"/>
        <w:jc w:val="both"/>
      </w:pPr>
      <w:r w:rsidRPr="00A979F7">
        <w:t>This study uses a pragmatic research philosophy, which is used when the research problem has a combination of a measurable and an interpretive dimension, while the researcher chooses the research methods according to their potential to answer the research questions, rather than the adherence to a single philosophical tradition (Creswell and Plano Clark, 2018</w:t>
      </w:r>
      <w:r w:rsidR="00AC0C1F">
        <w:t xml:space="preserve">; </w:t>
      </w:r>
      <w:r w:rsidR="00AC0C1F" w:rsidRPr="00AC0C1F">
        <w:t>Dube</w:t>
      </w:r>
      <w:r w:rsidR="00032C5E">
        <w:t xml:space="preserve"> e</w:t>
      </w:r>
      <w:r w:rsidR="00AC0C1F">
        <w:t>t al., 2024</w:t>
      </w:r>
      <w:r w:rsidRPr="00A979F7">
        <w:t>). The present study demands both quantitative evidence of patterns across SME and qualitative understanding of the interpretation of employees and managers regarding GenAI, training and governance in action. A purely positivist approach would identify the associations between variables but would not explain the organisational processes behind them. A purely interpretivist approach would offer rich contextual understanding with a poor degree of generalisability. Pragmatism is thus the most coherent choice of philosophy (Saunders et al., 2023).</w:t>
      </w:r>
    </w:p>
    <w:p w14:paraId="21784FFC" w14:textId="6C39CCA5" w:rsidR="00AF682F" w:rsidRPr="00A979F7" w:rsidRDefault="00AF682F" w:rsidP="00A979F7">
      <w:pPr>
        <w:pStyle w:val="Heading2"/>
        <w:spacing w:after="240"/>
        <w:rPr>
          <w:rFonts w:cs="Times New Roman"/>
          <w:szCs w:val="24"/>
        </w:rPr>
      </w:pPr>
      <w:bookmarkStart w:id="15" w:name="_Toc225503736"/>
      <w:r w:rsidRPr="00A979F7">
        <w:rPr>
          <w:rFonts w:cs="Times New Roman"/>
          <w:szCs w:val="24"/>
        </w:rPr>
        <w:t>3.2 Research approach</w:t>
      </w:r>
      <w:bookmarkEnd w:id="15"/>
      <w:r w:rsidRPr="00A979F7">
        <w:rPr>
          <w:rFonts w:cs="Times New Roman"/>
          <w:szCs w:val="24"/>
        </w:rPr>
        <w:t xml:space="preserve"> </w:t>
      </w:r>
    </w:p>
    <w:p w14:paraId="7A0E6781" w14:textId="2C3F0B35" w:rsidR="00AC0C1F" w:rsidRPr="00A979F7" w:rsidRDefault="00AF682F" w:rsidP="00AC0C1F">
      <w:pPr>
        <w:spacing w:after="240" w:line="360" w:lineRule="auto"/>
        <w:jc w:val="both"/>
      </w:pPr>
      <w:r w:rsidRPr="00A979F7">
        <w:t>The study takes an abductive approach to research, in which an iterative movement is made between the established theory and the emerging empirical data (Andrade, 2023</w:t>
      </w:r>
      <w:r w:rsidR="00AC0C1F">
        <w:t xml:space="preserve">; </w:t>
      </w:r>
      <w:r w:rsidR="00AC0C1F" w:rsidRPr="00AC0C1F">
        <w:t>Okoli, 2023</w:t>
      </w:r>
      <w:r w:rsidRPr="00A979F7">
        <w:t>). Adoption frameworks like TAM, TOE and Diffusion of Innovations are a good starting point, but this literature review shows that they do not fully explain post-adoption employee outcomes</w:t>
      </w:r>
      <w:r w:rsidR="00AC0C1F">
        <w:t xml:space="preserve"> (</w:t>
      </w:r>
      <w:r w:rsidR="00AC0C1F" w:rsidRPr="00AC0C1F">
        <w:t>Prakash</w:t>
      </w:r>
      <w:r w:rsidR="00AC0C1F">
        <w:t>, 2025)</w:t>
      </w:r>
      <w:r w:rsidRPr="00A979F7">
        <w:t>. An abductive approach enables the research to utilise prior theory, as a scaffold, while remaining open to new patterns of explanation in the data, which is appropriate for a developing field in which existing frameworks need to be extended (Saunders et al., 2023</w:t>
      </w:r>
      <w:r w:rsidR="00AC0C1F">
        <w:t xml:space="preserve">; </w:t>
      </w:r>
      <w:r w:rsidR="00AC0C1F" w:rsidRPr="00AC0C1F">
        <w:t>Khurshid</w:t>
      </w:r>
      <w:r w:rsidR="00AC0C1F">
        <w:t xml:space="preserve"> et al., 2026</w:t>
      </w:r>
      <w:r w:rsidRPr="00A979F7">
        <w:t>).</w:t>
      </w:r>
    </w:p>
    <w:p w14:paraId="48BE9D97" w14:textId="055C8231" w:rsidR="00F511A8" w:rsidRPr="00A979F7" w:rsidRDefault="00F511A8" w:rsidP="00A979F7">
      <w:pPr>
        <w:pStyle w:val="Heading2"/>
        <w:spacing w:after="240"/>
        <w:rPr>
          <w:rFonts w:cs="Times New Roman"/>
          <w:szCs w:val="24"/>
        </w:rPr>
      </w:pPr>
      <w:bookmarkStart w:id="16" w:name="_Toc225503737"/>
      <w:r w:rsidRPr="00F511A8">
        <w:rPr>
          <w:rFonts w:cs="Times New Roman"/>
          <w:szCs w:val="24"/>
        </w:rPr>
        <w:lastRenderedPageBreak/>
        <w:t>3.</w:t>
      </w:r>
      <w:r w:rsidR="00AF682F" w:rsidRPr="00A979F7">
        <w:rPr>
          <w:rFonts w:cs="Times New Roman"/>
          <w:szCs w:val="24"/>
        </w:rPr>
        <w:t>3</w:t>
      </w:r>
      <w:r w:rsidRPr="00F511A8">
        <w:rPr>
          <w:rFonts w:cs="Times New Roman"/>
          <w:szCs w:val="24"/>
        </w:rPr>
        <w:t xml:space="preserve"> Research design</w:t>
      </w:r>
      <w:bookmarkEnd w:id="16"/>
    </w:p>
    <w:p w14:paraId="6B5B3DED" w14:textId="022B1C0C" w:rsidR="00AF682F" w:rsidRPr="00A979F7" w:rsidRDefault="00AF682F" w:rsidP="00A979F7">
      <w:pPr>
        <w:spacing w:after="240" w:line="360" w:lineRule="auto"/>
        <w:jc w:val="both"/>
      </w:pPr>
      <w:r w:rsidRPr="00A979F7">
        <w:t xml:space="preserve">The study will use cross-sectional convergent mixed methods design. Mixed methods are suitable when the research problem cannot be resolved by the use of numerical or narrative evidence alone (Mulisa, 2022). According to Creswell and Plano Clark (2018) mixed-methods designs are particularly useful in situations where the researcher is interested in combining breadth and depth while testing patterns and simultaneously trying to explain them through context. In this study, the first </w:t>
      </w:r>
      <w:r w:rsidR="00AC0C1F">
        <w:t>two</w:t>
      </w:r>
      <w:r w:rsidRPr="00A979F7">
        <w:t xml:space="preserve"> research questions </w:t>
      </w:r>
      <w:r w:rsidR="00AC0C1F">
        <w:t>investigates</w:t>
      </w:r>
      <w:r w:rsidRPr="00A979F7">
        <w:t xml:space="preserve"> patterns in employee productivity and job quality and the </w:t>
      </w:r>
      <w:r w:rsidR="00AC0C1F">
        <w:t>rest</w:t>
      </w:r>
      <w:r w:rsidRPr="00A979F7">
        <w:t xml:space="preserve"> questions call for a deeper understanding of the role of training and governance in determining the outcomes. A mixed-methods design would therefore provide the best overall structure.</w:t>
      </w:r>
    </w:p>
    <w:p w14:paraId="3D8C50CA" w14:textId="25227992" w:rsidR="00AC0C1F" w:rsidRPr="00A979F7" w:rsidRDefault="00AF682F" w:rsidP="00AC0C1F">
      <w:pPr>
        <w:spacing w:after="240" w:line="360" w:lineRule="auto"/>
        <w:jc w:val="both"/>
        <w:rPr>
          <w:rFonts w:eastAsiaTheme="minorHAnsi"/>
        </w:rPr>
      </w:pPr>
      <w:r w:rsidRPr="00A979F7">
        <w:t xml:space="preserve">In addition, </w:t>
      </w:r>
      <w:r w:rsidRPr="00A979F7">
        <w:rPr>
          <w:rFonts w:eastAsiaTheme="minorHAnsi"/>
        </w:rPr>
        <w:t>cross-sectional</w:t>
      </w:r>
      <w:r w:rsidRPr="00A979F7">
        <w:t xml:space="preserve"> design is selected as </w:t>
      </w:r>
      <w:r w:rsidRPr="00A979F7">
        <w:rPr>
          <w:rFonts w:eastAsiaTheme="minorHAnsi"/>
        </w:rPr>
        <w:t>the data will be gathered at a single point in time rather than over a number of years</w:t>
      </w:r>
      <w:r w:rsidRPr="00A979F7">
        <w:t xml:space="preserve"> (Maier et al., 2023)</w:t>
      </w:r>
      <w:r w:rsidRPr="00A979F7">
        <w:rPr>
          <w:rFonts w:eastAsiaTheme="minorHAnsi"/>
        </w:rPr>
        <w:t xml:space="preserve">. This is </w:t>
      </w:r>
      <w:r w:rsidRPr="00F511A8">
        <w:t xml:space="preserve">justified </w:t>
      </w:r>
      <w:r w:rsidRPr="00A979F7">
        <w:rPr>
          <w:rFonts w:eastAsiaTheme="minorHAnsi"/>
        </w:rPr>
        <w:t>as the study explor</w:t>
      </w:r>
      <w:r w:rsidRPr="00A979F7">
        <w:t>e</w:t>
      </w:r>
      <w:r w:rsidR="00032C5E">
        <w:t>s</w:t>
      </w:r>
      <w:r w:rsidRPr="00A979F7">
        <w:t xml:space="preserve"> </w:t>
      </w:r>
      <w:r w:rsidRPr="00A979F7">
        <w:rPr>
          <w:rFonts w:eastAsiaTheme="minorHAnsi"/>
        </w:rPr>
        <w:t xml:space="preserve">the current stage of rapid GenAI experimentation and early structured adoption in UK SMEs. A longitudinal design may be able to capture change over time better, but that would be difficult to complete in the time and access constraints in a postgraduate proposal. The design is convergent as the quantitative and qualitative data will be collected during the same broad phase, analysed separately and then put together during the interpretation. This enables the researcher to compare whether the qualitative insights do support, explain or challenge the quantitative patterns. </w:t>
      </w:r>
    </w:p>
    <w:p w14:paraId="2A0ED6A3" w14:textId="6B0C59A7" w:rsidR="00F511A8" w:rsidRPr="00A979F7" w:rsidRDefault="00F511A8" w:rsidP="00A979F7">
      <w:pPr>
        <w:pStyle w:val="Heading2"/>
        <w:spacing w:after="240"/>
        <w:rPr>
          <w:rFonts w:cs="Times New Roman"/>
          <w:szCs w:val="24"/>
        </w:rPr>
      </w:pPr>
      <w:bookmarkStart w:id="17" w:name="_Toc225503738"/>
      <w:r w:rsidRPr="00F511A8">
        <w:rPr>
          <w:rFonts w:cs="Times New Roman"/>
          <w:szCs w:val="24"/>
        </w:rPr>
        <w:t>3.</w:t>
      </w:r>
      <w:r w:rsidR="00AF682F" w:rsidRPr="00A979F7">
        <w:rPr>
          <w:rFonts w:cs="Times New Roman"/>
          <w:szCs w:val="24"/>
        </w:rPr>
        <w:t>4</w:t>
      </w:r>
      <w:r w:rsidRPr="00F511A8">
        <w:rPr>
          <w:rFonts w:cs="Times New Roman"/>
          <w:szCs w:val="24"/>
        </w:rPr>
        <w:t xml:space="preserve"> Research strategy</w:t>
      </w:r>
      <w:bookmarkEnd w:id="17"/>
    </w:p>
    <w:p w14:paraId="536AAE26" w14:textId="36AC2566" w:rsidR="00AF682F" w:rsidRPr="00A979F7" w:rsidRDefault="00AF682F" w:rsidP="00A979F7">
      <w:pPr>
        <w:spacing w:after="240" w:line="360" w:lineRule="auto"/>
        <w:jc w:val="both"/>
      </w:pPr>
      <w:r w:rsidRPr="00A979F7">
        <w:t>The study will employ two major research approaches, i.e., online questionnaire survey and semi-structured interviews. This combination is justified because the research problem is operated at the employee as well as the organisational level</w:t>
      </w:r>
      <w:r w:rsidR="00AC0C1F">
        <w:t xml:space="preserve"> (</w:t>
      </w:r>
      <w:r w:rsidR="00AC0C1F" w:rsidRPr="00AC0C1F">
        <w:t>Shibly</w:t>
      </w:r>
      <w:r w:rsidR="00AC0C1F">
        <w:t xml:space="preserve"> et al., 2022; </w:t>
      </w:r>
      <w:r w:rsidR="00AC0C1F" w:rsidRPr="00AC0C1F">
        <w:t>Reissner &amp; Whittle,</w:t>
      </w:r>
      <w:r w:rsidR="00AC0C1F">
        <w:t xml:space="preserve"> </w:t>
      </w:r>
      <w:r w:rsidR="00AC0C1F" w:rsidRPr="00AC0C1F">
        <w:t>2022</w:t>
      </w:r>
      <w:r w:rsidR="00AC0C1F">
        <w:t>)</w:t>
      </w:r>
      <w:r w:rsidRPr="00A979F7">
        <w:t>. Surveys are useful to gather structured evidence from a higher number of participants and identify common patterns across SMEs</w:t>
      </w:r>
      <w:r w:rsidR="00AC0C1F">
        <w:t xml:space="preserve"> (</w:t>
      </w:r>
      <w:r w:rsidR="00AC0C1F" w:rsidRPr="00AC0C1F">
        <w:t>Wilson</w:t>
      </w:r>
      <w:r w:rsidR="00AC0C1F">
        <w:t xml:space="preserve"> et al., 2023)</w:t>
      </w:r>
      <w:r w:rsidRPr="00A979F7">
        <w:t>. Semi structured interviews are useful to explore organisational context, implementation decisions, employee experiences and governance arrangements in greater depth</w:t>
      </w:r>
      <w:r w:rsidR="00AC0C1F">
        <w:t xml:space="preserve"> (</w:t>
      </w:r>
      <w:r w:rsidR="00AC0C1F" w:rsidRPr="00AC0C1F">
        <w:t>Reissner &amp; Whittle, 2022</w:t>
      </w:r>
      <w:r w:rsidR="00AC0C1F">
        <w:t>)</w:t>
      </w:r>
      <w:r w:rsidRPr="00A979F7">
        <w:t xml:space="preserve">. According to Saunders et al., (2023), the integration of these methods can enhance the strength of understanding in which the research aims to explain and the richness of the context. Braun and Clarke (2021) also emphasise that qualitative methods are especially valuable when the </w:t>
      </w:r>
      <w:r w:rsidRPr="00A979F7">
        <w:lastRenderedPageBreak/>
        <w:t>researcher aims to examine meanings, perceptions and workplace experiences in a systematic way.</w:t>
      </w:r>
    </w:p>
    <w:p w14:paraId="1FE248A3" w14:textId="1C9D338A" w:rsidR="00F511A8" w:rsidRPr="00F511A8" w:rsidRDefault="00F511A8" w:rsidP="00A979F7">
      <w:pPr>
        <w:pStyle w:val="Heading2"/>
        <w:spacing w:after="240"/>
        <w:rPr>
          <w:rFonts w:cs="Times New Roman"/>
          <w:szCs w:val="24"/>
        </w:rPr>
      </w:pPr>
      <w:bookmarkStart w:id="18" w:name="_Toc225503739"/>
      <w:r w:rsidRPr="00F511A8">
        <w:rPr>
          <w:rFonts w:cs="Times New Roman"/>
          <w:szCs w:val="24"/>
        </w:rPr>
        <w:t>3.</w:t>
      </w:r>
      <w:r w:rsidR="00833919" w:rsidRPr="00A979F7">
        <w:rPr>
          <w:rFonts w:cs="Times New Roman"/>
          <w:szCs w:val="24"/>
        </w:rPr>
        <w:t>5</w:t>
      </w:r>
      <w:r w:rsidRPr="00F511A8">
        <w:rPr>
          <w:rFonts w:cs="Times New Roman"/>
          <w:szCs w:val="24"/>
        </w:rPr>
        <w:t xml:space="preserve"> Population and sampling</w:t>
      </w:r>
      <w:bookmarkEnd w:id="18"/>
    </w:p>
    <w:p w14:paraId="58ECB9C6" w14:textId="10DA4279" w:rsidR="00AF682F" w:rsidRPr="00AF682F" w:rsidRDefault="00AF682F" w:rsidP="00A979F7">
      <w:pPr>
        <w:spacing w:after="240" w:line="360" w:lineRule="auto"/>
        <w:jc w:val="both"/>
        <w:rPr>
          <w:rFonts w:eastAsiaTheme="minorHAnsi"/>
        </w:rPr>
      </w:pPr>
      <w:r w:rsidRPr="00AF682F">
        <w:rPr>
          <w:rFonts w:eastAsiaTheme="minorHAnsi"/>
        </w:rPr>
        <w:t>The target population consists of UK SMEs that have started using GenAI in business activities. Two participant groups will be recruited: employees who use GenAI directly or whose work is materially affected by it and managers, owners or team leaders involved in adoption, training or governance decisions. Purposive sampling is suitable due to the nature of the study, which requires having participants with first-hand knowledge of the phenomenon being studied</w:t>
      </w:r>
      <w:r w:rsidR="00AC0C1F">
        <w:rPr>
          <w:rFonts w:eastAsiaTheme="minorHAnsi"/>
        </w:rPr>
        <w:t xml:space="preserve"> (</w:t>
      </w:r>
      <w:r w:rsidR="00AC0C1F" w:rsidRPr="00AC0C1F">
        <w:rPr>
          <w:rFonts w:eastAsiaTheme="minorHAnsi"/>
        </w:rPr>
        <w:t>Antoniadou</w:t>
      </w:r>
      <w:r w:rsidR="00AC0C1F">
        <w:rPr>
          <w:rFonts w:eastAsiaTheme="minorHAnsi"/>
        </w:rPr>
        <w:t>, 2025)</w:t>
      </w:r>
      <w:r w:rsidRPr="00AF682F">
        <w:rPr>
          <w:rFonts w:eastAsiaTheme="minorHAnsi"/>
        </w:rPr>
        <w:t xml:space="preserve">; this would be the case with random sampling as it would be likely to include potential respondents who have no relevant GenAI exposure. The quantitative phase will aim to obtain 120 to 180 employees/employee respondents from multiple SMEs, adequate numbers for descriptive analysis and rudimentary inferential testing. The qualitative phase will be 10 to 15 semi-structured interviews, which are suitable for exploratory qualitative work where depth and variation is the goal and not necessarily statistical. The research will cover firms from </w:t>
      </w:r>
      <w:r w:rsidRPr="00A979F7">
        <w:t>different sectors (</w:t>
      </w:r>
      <w:r w:rsidR="00833919" w:rsidRPr="00A979F7">
        <w:t>retail, consulting, manufacturing etc.</w:t>
      </w:r>
      <w:r w:rsidRPr="00A979F7">
        <w:t>)</w:t>
      </w:r>
      <w:r w:rsidRPr="00AF682F">
        <w:rPr>
          <w:rFonts w:eastAsiaTheme="minorHAnsi"/>
        </w:rPr>
        <w:t xml:space="preserve"> with a focus on service and knowledge-intensive industries in which there is most evidence of GenAI use according to the statistics developed by the OECD</w:t>
      </w:r>
      <w:r w:rsidR="00833919" w:rsidRPr="00A979F7">
        <w:t xml:space="preserve"> (</w:t>
      </w:r>
      <w:r w:rsidRPr="00AF682F">
        <w:rPr>
          <w:rFonts w:eastAsiaTheme="minorHAnsi"/>
        </w:rPr>
        <w:t xml:space="preserve">2025b). </w:t>
      </w:r>
    </w:p>
    <w:p w14:paraId="79918562" w14:textId="06B04F6B" w:rsidR="00F511A8" w:rsidRPr="00A979F7" w:rsidRDefault="00F511A8" w:rsidP="00A979F7">
      <w:pPr>
        <w:pStyle w:val="Heading2"/>
        <w:spacing w:after="240"/>
        <w:rPr>
          <w:rFonts w:cs="Times New Roman"/>
          <w:szCs w:val="24"/>
        </w:rPr>
      </w:pPr>
      <w:bookmarkStart w:id="19" w:name="_Toc225503740"/>
      <w:r w:rsidRPr="00F511A8">
        <w:rPr>
          <w:rFonts w:cs="Times New Roman"/>
          <w:szCs w:val="24"/>
        </w:rPr>
        <w:t>3.</w:t>
      </w:r>
      <w:r w:rsidR="00A979F7">
        <w:rPr>
          <w:rFonts w:cs="Times New Roman"/>
          <w:szCs w:val="24"/>
        </w:rPr>
        <w:t>6</w:t>
      </w:r>
      <w:r w:rsidRPr="00F511A8">
        <w:rPr>
          <w:rFonts w:cs="Times New Roman"/>
          <w:szCs w:val="24"/>
        </w:rPr>
        <w:t xml:space="preserve"> Data collection methods</w:t>
      </w:r>
      <w:bookmarkEnd w:id="19"/>
    </w:p>
    <w:p w14:paraId="75AAE1FC" w14:textId="2028606D" w:rsidR="00833919" w:rsidRPr="00A979F7" w:rsidRDefault="00032C5E" w:rsidP="00A979F7">
      <w:pPr>
        <w:spacing w:after="240" w:line="360" w:lineRule="auto"/>
        <w:jc w:val="both"/>
      </w:pPr>
      <w:r w:rsidRPr="00032C5E">
        <w:t>Following the research methodology, the study has two data collection methods</w:t>
      </w:r>
      <w:r w:rsidR="00833919" w:rsidRPr="00A979F7">
        <w:t>. The quantitative phase will use an online self-completion questionnaire that will be distributed through professional networks, LinkedIn and direct contact with SMEs. A structured closed-ended questions on 5-point Likert scales will be prepared divided in 5 sections; demographic information, extent of use of GenAI; perceived productivity; perceived job- quality outcomes; and perceptions of training and governance. A pilot test with 5 to 8 participants will be conducted prior to complete distribution to check clarity, face validity and consistency of the scales (Saunders et al., 2023). The main benefit of this method is its capability of collecting structured data from a large number of people in a relatively short amount of time. Its primary weaknesses are susceptibility to self-report bias and the potential for closed items to fail to reflect the full complexity of the experience of employees.</w:t>
      </w:r>
    </w:p>
    <w:p w14:paraId="34EAD4BC" w14:textId="7099C475" w:rsidR="00665C4F" w:rsidRPr="00A979F7" w:rsidRDefault="00833919" w:rsidP="00A979F7">
      <w:pPr>
        <w:spacing w:after="240" w:line="360" w:lineRule="auto"/>
        <w:jc w:val="both"/>
      </w:pPr>
      <w:r w:rsidRPr="00A979F7">
        <w:t xml:space="preserve">The qualitative phase will consist of semi-structured interviews carried out online through video platform, each interview will last around 30 to 45 minutes. An interview guide will </w:t>
      </w:r>
      <w:r w:rsidRPr="00A979F7">
        <w:lastRenderedPageBreak/>
        <w:t xml:space="preserve">address: reasons for GenAI adoption; changes in performance and working routines that have been observed; perceived impact on job quality; training provision and quality; governance arrangements and challenges; barriers and lessons. Semi-structured interviews are suitable because GenAI adoption in SMEs is likely to involve informal practices and contextually specific decisions that are not obtained through structured surveys. Braun and Clarke (2021) emphasise that this format can be used to systematically explore how participants make sense of workplace change whilst maintaining flexibility for unexpected issues explored. </w:t>
      </w:r>
    </w:p>
    <w:p w14:paraId="154AE946" w14:textId="7D7C1766" w:rsidR="00F511A8" w:rsidRPr="00F511A8" w:rsidRDefault="00F511A8" w:rsidP="00A979F7">
      <w:pPr>
        <w:pStyle w:val="Heading2"/>
        <w:spacing w:after="240"/>
        <w:rPr>
          <w:rFonts w:cs="Times New Roman"/>
          <w:szCs w:val="24"/>
        </w:rPr>
      </w:pPr>
      <w:bookmarkStart w:id="20" w:name="_Toc225503741"/>
      <w:r w:rsidRPr="00F511A8">
        <w:rPr>
          <w:rFonts w:cs="Times New Roman"/>
          <w:szCs w:val="24"/>
        </w:rPr>
        <w:t>3</w:t>
      </w:r>
      <w:r w:rsidR="00A979F7">
        <w:rPr>
          <w:rFonts w:cs="Times New Roman"/>
          <w:szCs w:val="24"/>
        </w:rPr>
        <w:t>.7</w:t>
      </w:r>
      <w:r w:rsidRPr="00F511A8">
        <w:rPr>
          <w:rFonts w:cs="Times New Roman"/>
          <w:szCs w:val="24"/>
        </w:rPr>
        <w:t xml:space="preserve"> Data analysis</w:t>
      </w:r>
      <w:bookmarkEnd w:id="20"/>
    </w:p>
    <w:p w14:paraId="1C98D59F" w14:textId="2B020128" w:rsidR="00833919" w:rsidRPr="00A979F7" w:rsidRDefault="00833919" w:rsidP="00A979F7">
      <w:pPr>
        <w:spacing w:after="240" w:line="360" w:lineRule="auto"/>
        <w:jc w:val="both"/>
      </w:pPr>
      <w:r w:rsidRPr="00A979F7">
        <w:t xml:space="preserve">Quantitative analysis will be done in two stages. The first stage will use descriptive statistics, including frequencies, means, standard deviations and cross-tabulations will be used to summarise the patterns of GenAI use, perceptions of productivity and job quality, and access to training and governance across the sample. The second stage will use inferential analysis involving Pearson correlation and multiple regression to test for associations between GenAI adoption and measure of employee productivity and job quality outcomes, and for the moderating effect of training and governance. Statistical software (SPSS) will be used for all quantitative analysis. </w:t>
      </w:r>
    </w:p>
    <w:p w14:paraId="03E0942F" w14:textId="77777777" w:rsidR="00833919" w:rsidRPr="00A979F7" w:rsidRDefault="00833919" w:rsidP="00A979F7">
      <w:pPr>
        <w:spacing w:after="240" w:line="360" w:lineRule="auto"/>
        <w:jc w:val="both"/>
      </w:pPr>
      <w:r w:rsidRPr="00A979F7">
        <w:t xml:space="preserve">The qualitative data will be analysed using reflexive thematic analysis (Braun and Clarke 2021). The six-stage process is familiarisation with transcripts, initial coding, development of candidate themes, review and refinement of themes, precise naming and production of a thematic interpretation. Codes will be developed deductively based on the conceptual framework and inductively based on participant accounts, whereby the analysis will allow for testing of the patterns theoretically anticipated as well as be open to explanations that emerge. NVivo will help to manage data and transparency in the coding process. </w:t>
      </w:r>
    </w:p>
    <w:p w14:paraId="438CB4A2" w14:textId="786DF21E" w:rsidR="00833919" w:rsidRPr="00A979F7" w:rsidRDefault="00833919" w:rsidP="00A979F7">
      <w:pPr>
        <w:spacing w:after="240" w:line="360" w:lineRule="auto"/>
        <w:jc w:val="both"/>
      </w:pPr>
      <w:r w:rsidRPr="00A979F7">
        <w:t xml:space="preserve">Finally both findings will be integrated together. quantitative patterns will identify if and how much GenAI adoption relates to employee outcomes, and qualitative themes will help to understand how and why these patterns emerge and differ across firms. </w:t>
      </w:r>
    </w:p>
    <w:p w14:paraId="7EFC930B" w14:textId="70ED488E" w:rsidR="00F511A8" w:rsidRPr="00F511A8" w:rsidRDefault="00F511A8" w:rsidP="00A979F7">
      <w:pPr>
        <w:pStyle w:val="Heading2"/>
        <w:spacing w:after="240"/>
        <w:rPr>
          <w:rFonts w:cs="Times New Roman"/>
          <w:szCs w:val="24"/>
        </w:rPr>
      </w:pPr>
      <w:bookmarkStart w:id="21" w:name="_Toc225503742"/>
      <w:r w:rsidRPr="00F511A8">
        <w:rPr>
          <w:rFonts w:cs="Times New Roman"/>
          <w:szCs w:val="24"/>
        </w:rPr>
        <w:t>3.</w:t>
      </w:r>
      <w:r w:rsidR="00A979F7">
        <w:rPr>
          <w:rFonts w:cs="Times New Roman"/>
          <w:szCs w:val="24"/>
        </w:rPr>
        <w:t>8</w:t>
      </w:r>
      <w:r w:rsidRPr="00F511A8">
        <w:rPr>
          <w:rFonts w:cs="Times New Roman"/>
          <w:szCs w:val="24"/>
        </w:rPr>
        <w:t xml:space="preserve"> Quality, reliability and trustworthiness</w:t>
      </w:r>
      <w:bookmarkEnd w:id="21"/>
    </w:p>
    <w:p w14:paraId="5B628FDD" w14:textId="04655F87" w:rsidR="00833919" w:rsidRPr="00A979F7" w:rsidRDefault="00833919" w:rsidP="00A979F7">
      <w:pPr>
        <w:spacing w:after="240" w:line="360" w:lineRule="auto"/>
        <w:jc w:val="both"/>
      </w:pPr>
      <w:r w:rsidRPr="00A979F7">
        <w:t>For the quantitative phase,</w:t>
      </w:r>
      <w:r w:rsidR="00AC0C1F">
        <w:t xml:space="preserve"> pilot testing will be conducted and c</w:t>
      </w:r>
      <w:r w:rsidRPr="00A979F7">
        <w:t>onstruct validity will be</w:t>
      </w:r>
      <w:r w:rsidR="00AC0C1F">
        <w:t xml:space="preserve"> ensured </w:t>
      </w:r>
      <w:r w:rsidRPr="00A979F7">
        <w:t xml:space="preserve">using Cronbach's alpha. For the qualitative phase the criteria of trustworthiness will be evaluated against Lincoln and Guba's (1985) criteria; credibility through consistent interview </w:t>
      </w:r>
      <w:r w:rsidRPr="00A979F7">
        <w:lastRenderedPageBreak/>
        <w:t xml:space="preserve">procedure and member checking where feasible, transferability through detailed description of the context, dependability through reflexive analytic notes, and confirmability through transparent documentation of the coding process. Methodological triangulation across the two phases helps to further ensure overall credibility. </w:t>
      </w:r>
    </w:p>
    <w:p w14:paraId="5C881AA3" w14:textId="1BAD2095" w:rsidR="00F511A8" w:rsidRPr="00A979F7" w:rsidRDefault="009A14C3" w:rsidP="00A979F7">
      <w:pPr>
        <w:pStyle w:val="Heading2"/>
        <w:spacing w:after="240"/>
        <w:rPr>
          <w:rFonts w:cs="Times New Roman"/>
          <w:szCs w:val="24"/>
        </w:rPr>
      </w:pPr>
      <w:bookmarkStart w:id="22" w:name="_Toc225503743"/>
      <w:r w:rsidRPr="00A979F7">
        <w:rPr>
          <w:rFonts w:cs="Times New Roman"/>
          <w:szCs w:val="24"/>
        </w:rPr>
        <w:t>3.</w:t>
      </w:r>
      <w:r w:rsidR="00A979F7">
        <w:rPr>
          <w:rFonts w:cs="Times New Roman"/>
          <w:szCs w:val="24"/>
        </w:rPr>
        <w:t>9</w:t>
      </w:r>
      <w:r w:rsidR="00665C4F" w:rsidRPr="00A979F7">
        <w:rPr>
          <w:rFonts w:cs="Times New Roman"/>
          <w:szCs w:val="24"/>
        </w:rPr>
        <w:t xml:space="preserve"> </w:t>
      </w:r>
      <w:r w:rsidR="00F511A8" w:rsidRPr="00A979F7">
        <w:rPr>
          <w:rFonts w:cs="Times New Roman"/>
          <w:szCs w:val="24"/>
        </w:rPr>
        <w:t>Ethical considerations</w:t>
      </w:r>
      <w:bookmarkEnd w:id="22"/>
    </w:p>
    <w:p w14:paraId="35EF162D" w14:textId="64D73ACF" w:rsidR="00833919" w:rsidRPr="00A979F7" w:rsidRDefault="00833919" w:rsidP="00A979F7">
      <w:pPr>
        <w:spacing w:after="240" w:line="360" w:lineRule="auto"/>
        <w:jc w:val="both"/>
      </w:pPr>
      <w:r w:rsidRPr="00A979F7">
        <w:t xml:space="preserve">Ethical integrity will be ensured throughout the study as human participants are engaged in </w:t>
      </w:r>
      <w:r w:rsidR="00A979F7" w:rsidRPr="00A979F7">
        <w:t>in the study</w:t>
      </w:r>
      <w:r w:rsidRPr="00A979F7">
        <w:t>. Before any data are collected formal ethical approval will be obtained from the university ethics committee</w:t>
      </w:r>
      <w:r w:rsidR="00A979F7" w:rsidRPr="00A979F7">
        <w:t xml:space="preserve"> and following the </w:t>
      </w:r>
      <w:r w:rsidRPr="00A979F7">
        <w:t>UKRI guidance which states that research involving human participants must ensure the rights, dignity, wellbeing and autonomy of human participants are protected (UKRI, 2025).</w:t>
      </w:r>
    </w:p>
    <w:p w14:paraId="41C9DC5D" w14:textId="22E1080B" w:rsidR="00833919" w:rsidRPr="00A979F7" w:rsidRDefault="00A979F7" w:rsidP="00A979F7">
      <w:pPr>
        <w:spacing w:after="240" w:line="360" w:lineRule="auto"/>
        <w:jc w:val="both"/>
      </w:pPr>
      <w:r w:rsidRPr="00A979F7">
        <w:t>All participants will be provided with a clear information sheet that will outline the purpose of the study, what will be involved in participating in the study, how data will be used and the participants right to withdraw from the study before analysis without penalty. Written informed consent will be obtained before participating in the study. Participation will be on a completely voluntary basis and no participant will be under any pressure to participate.</w:t>
      </w:r>
    </w:p>
    <w:p w14:paraId="11014919" w14:textId="77777777" w:rsidR="00A979F7" w:rsidRPr="00A979F7" w:rsidRDefault="00A979F7" w:rsidP="00A979F7">
      <w:pPr>
        <w:spacing w:after="240" w:line="360" w:lineRule="auto"/>
        <w:jc w:val="both"/>
        <w:rPr>
          <w:rFonts w:eastAsiaTheme="minorHAnsi"/>
        </w:rPr>
      </w:pPr>
      <w:r w:rsidRPr="00A979F7">
        <w:rPr>
          <w:rFonts w:eastAsiaTheme="minorHAnsi"/>
        </w:rPr>
        <w:t xml:space="preserve">Confidentiality is particularly important as employees can feel free to express honest views about management, governance arrangements or informal AI use. To ensure data privacy, all data will be pseudonymised by using codes to identify participants and organisations but identifying data will be kept separate from the main dataset (ICO, 2025). Digital files will be stored in the secure password-protected, encrypted systems approved by the university. </w:t>
      </w:r>
    </w:p>
    <w:p w14:paraId="6B775576" w14:textId="30F39C27" w:rsidR="00665C4F" w:rsidRPr="00A979F7" w:rsidRDefault="00A979F7" w:rsidP="00A979F7">
      <w:pPr>
        <w:spacing w:after="240" w:line="360" w:lineRule="auto"/>
        <w:jc w:val="both"/>
      </w:pPr>
      <w:r w:rsidRPr="00A979F7">
        <w:t>The principle of non-maleficence will</w:t>
      </w:r>
      <w:r w:rsidR="0055377C">
        <w:t xml:space="preserve"> be followed; hence q</w:t>
      </w:r>
      <w:r w:rsidRPr="00A979F7">
        <w:t xml:space="preserve">uestions will focus only on professional experience and participants will not be asked to divulge sensitive personal, commercial or client information. Any data a participant later wishes to withdraw will be removed </w:t>
      </w:r>
      <w:r w:rsidR="00665C4F" w:rsidRPr="00A979F7">
        <w:t>on request.</w:t>
      </w:r>
    </w:p>
    <w:p w14:paraId="03A0116D" w14:textId="28E5EE2F" w:rsidR="00665C4F" w:rsidRPr="00A979F7" w:rsidRDefault="009A14C3" w:rsidP="00A979F7">
      <w:pPr>
        <w:pStyle w:val="Heading2"/>
        <w:spacing w:after="240"/>
        <w:rPr>
          <w:rFonts w:cs="Times New Roman"/>
          <w:szCs w:val="24"/>
        </w:rPr>
      </w:pPr>
      <w:bookmarkStart w:id="23" w:name="_Toc225503744"/>
      <w:r w:rsidRPr="00A979F7">
        <w:rPr>
          <w:rFonts w:cs="Times New Roman"/>
          <w:szCs w:val="24"/>
        </w:rPr>
        <w:t>3.</w:t>
      </w:r>
      <w:r w:rsidR="00A979F7">
        <w:rPr>
          <w:rFonts w:cs="Times New Roman"/>
          <w:szCs w:val="24"/>
        </w:rPr>
        <w:t>10</w:t>
      </w:r>
      <w:r w:rsidR="00665C4F" w:rsidRPr="00A979F7">
        <w:rPr>
          <w:rFonts w:cs="Times New Roman"/>
          <w:szCs w:val="24"/>
        </w:rPr>
        <w:t xml:space="preserve"> Resource Implications and Feasibility</w:t>
      </w:r>
      <w:bookmarkEnd w:id="23"/>
    </w:p>
    <w:p w14:paraId="050AE259" w14:textId="7D0C4265" w:rsidR="00A979F7" w:rsidRPr="00A979F7" w:rsidRDefault="00A979F7" w:rsidP="00A979F7">
      <w:pPr>
        <w:spacing w:after="240" w:line="360" w:lineRule="auto"/>
        <w:jc w:val="both"/>
      </w:pPr>
      <w:r w:rsidRPr="00A979F7">
        <w:t xml:space="preserve">The proposed methodology has been designed with resource realism being one of the main constraints. By using the internet survey sites and online video interviews, the research avoids travel costs and allows access to geographically dispersed SMEs, throughout the UK. There is </w:t>
      </w:r>
      <w:r w:rsidRPr="00A979F7">
        <w:lastRenderedPageBreak/>
        <w:t>no need for specialist laboratory equipment, organisational intervention or large research team support.</w:t>
      </w:r>
    </w:p>
    <w:p w14:paraId="48A8618B" w14:textId="2BC60416" w:rsidR="00A979F7" w:rsidRPr="00A979F7" w:rsidRDefault="00A979F7" w:rsidP="00A979F7">
      <w:pPr>
        <w:spacing w:after="240" w:line="360" w:lineRule="auto"/>
        <w:jc w:val="both"/>
      </w:pPr>
      <w:r w:rsidRPr="00A979F7">
        <w:t>The principal resources needed are time for recruitment of participants, distribution and monitoring of the survey, scheduling and conducting of interviews, transcription and statistical and qualitative analysis, and writing; access to survey software such as Qualtrics or Google Forms, that are available through university provision; access to statistical software SPSS for statistical and quantitative analysis; access to NVivo for qualitative data management; and standard word processing software for documentation and writing.</w:t>
      </w:r>
    </w:p>
    <w:p w14:paraId="156471AD" w14:textId="2A890645" w:rsidR="00A979F7" w:rsidRPr="00A979F7" w:rsidRDefault="00A979F7" w:rsidP="00A979F7">
      <w:pPr>
        <w:spacing w:after="240" w:line="360" w:lineRule="auto"/>
        <w:jc w:val="both"/>
      </w:pPr>
      <w:r w:rsidRPr="00A979F7">
        <w:t>The key feasibility risk is access to a sufficient number of GenAI-adopting SMEs and willing participants. This risk can be managed through sustained outreach throughout professional networks, LinkedIn and industry contacts, providing participating organisations with a summary report as a tangible return for their participation, keeping the survey brief and participant-friendly, and keeping the interview schedule flexible. The mixed-method design also offers a level of resilience: if the response rates to the surveys are below the target, it is possible to strengthen the qualitative aspect to ensure robust and credible results. Overall, the methodology is feasible in terms of a postgraduate research project timeline and budget.</w:t>
      </w:r>
    </w:p>
    <w:p w14:paraId="04436541" w14:textId="78C5D969" w:rsidR="009A14C3" w:rsidRPr="009A14C3" w:rsidRDefault="009A14C3" w:rsidP="00A979F7">
      <w:pPr>
        <w:pStyle w:val="Heading2"/>
        <w:rPr>
          <w:rFonts w:eastAsia="Times New Roman"/>
        </w:rPr>
      </w:pPr>
      <w:bookmarkStart w:id="24" w:name="_Toc225503745"/>
      <w:r w:rsidRPr="009A14C3">
        <w:rPr>
          <w:rFonts w:eastAsia="Times New Roman"/>
        </w:rPr>
        <w:t>3.1</w:t>
      </w:r>
      <w:r w:rsidR="00A979F7">
        <w:rPr>
          <w:rFonts w:eastAsia="Times New Roman"/>
        </w:rPr>
        <w:t>1</w:t>
      </w:r>
      <w:r w:rsidRPr="009A14C3">
        <w:rPr>
          <w:rFonts w:eastAsia="Times New Roman"/>
        </w:rPr>
        <w:t xml:space="preserve"> Limitations</w:t>
      </w:r>
      <w:bookmarkEnd w:id="24"/>
    </w:p>
    <w:p w14:paraId="297D94E3" w14:textId="11E84522" w:rsidR="00A979F7" w:rsidRPr="00A979F7" w:rsidRDefault="00A979F7" w:rsidP="00A979F7">
      <w:pPr>
        <w:spacing w:after="240" w:line="360" w:lineRule="auto"/>
        <w:jc w:val="both"/>
      </w:pPr>
      <w:r w:rsidRPr="00A979F7">
        <w:t xml:space="preserve">Despite implications, the study has several limitations. First, the cross-sectional design captures evidence at one point in time and thus is incapable of fully explaining long-term change and strong causal relationships. Second, the study uses some self-reported data which may lead to response bias or socially desirable responses. Third, GenAI-using SMEs may result in limited sample sizes and sector coverage. Fourth, given the focus on UK SMEs the findings may not be directly generalisable to large organisations or to other national situations. Despite these limitations, the study was appropriate to come up with relevant and useful evidence on GenAI adoption in smaller firms. </w:t>
      </w:r>
    </w:p>
    <w:p w14:paraId="6A88D3C4" w14:textId="1064FD52" w:rsidR="00665C4F" w:rsidRPr="00A979F7" w:rsidRDefault="009A14C3" w:rsidP="00A979F7">
      <w:pPr>
        <w:pStyle w:val="Heading1"/>
        <w:spacing w:after="240" w:line="360" w:lineRule="auto"/>
        <w:rPr>
          <w:rFonts w:cs="Times New Roman"/>
          <w:szCs w:val="24"/>
        </w:rPr>
      </w:pPr>
      <w:bookmarkStart w:id="25" w:name="_Toc225503746"/>
      <w:r w:rsidRPr="00A979F7">
        <w:rPr>
          <w:rFonts w:eastAsia="Times New Roman" w:cs="Times New Roman"/>
          <w:szCs w:val="24"/>
        </w:rPr>
        <w:t>4.</w:t>
      </w:r>
      <w:r w:rsidR="00665C4F" w:rsidRPr="00A979F7">
        <w:rPr>
          <w:rFonts w:eastAsia="Times New Roman" w:cs="Times New Roman"/>
          <w:szCs w:val="24"/>
        </w:rPr>
        <w:t xml:space="preserve"> </w:t>
      </w:r>
      <w:r w:rsidR="00665C4F" w:rsidRPr="00A979F7">
        <w:rPr>
          <w:rFonts w:eastAsia="Times New Roman" w:cs="Times New Roman"/>
          <w:bCs/>
          <w:szCs w:val="24"/>
        </w:rPr>
        <w:t>Research Timetable</w:t>
      </w:r>
      <w:bookmarkEnd w:id="25"/>
    </w:p>
    <w:p w14:paraId="79DE6F16" w14:textId="1EAC13A5" w:rsidR="00A979F7" w:rsidRPr="00A979F7" w:rsidRDefault="00A979F7" w:rsidP="00A979F7">
      <w:pPr>
        <w:spacing w:after="240" w:line="360" w:lineRule="auto"/>
        <w:jc w:val="both"/>
      </w:pPr>
      <w:r w:rsidRPr="00A979F7">
        <w:t xml:space="preserve">The research will be completed over the course of six months. The Gantt chart below gives the schedule a visual representation, with the shaded cells being active phases for each activity. </w:t>
      </w:r>
    </w:p>
    <w:tbl>
      <w:tblPr>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72"/>
        <w:gridCol w:w="1000"/>
        <w:gridCol w:w="1000"/>
        <w:gridCol w:w="1000"/>
        <w:gridCol w:w="1000"/>
        <w:gridCol w:w="1000"/>
        <w:gridCol w:w="1000"/>
      </w:tblGrid>
      <w:tr w:rsidR="00665C4F" w:rsidRPr="0055377C" w14:paraId="7E39FFEA"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1F3864"/>
            <w:tcMar>
              <w:top w:w="80" w:type="dxa"/>
              <w:left w:w="100" w:type="dxa"/>
              <w:bottom w:w="80" w:type="dxa"/>
              <w:right w:w="80" w:type="dxa"/>
            </w:tcMar>
          </w:tcPr>
          <w:p w14:paraId="4F789B7B" w14:textId="77777777" w:rsidR="00665C4F" w:rsidRPr="0055377C" w:rsidRDefault="00665C4F" w:rsidP="0055377C">
            <w:pPr>
              <w:jc w:val="both"/>
              <w:rPr>
                <w:sz w:val="20"/>
                <w:szCs w:val="20"/>
              </w:rPr>
            </w:pPr>
            <w:r w:rsidRPr="0055377C">
              <w:rPr>
                <w:b/>
                <w:bCs/>
                <w:color w:val="FFFFFF"/>
                <w:sz w:val="20"/>
                <w:szCs w:val="20"/>
              </w:rPr>
              <w:t>Research Activity</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40" w:type="dxa"/>
              <w:bottom w:w="80" w:type="dxa"/>
              <w:right w:w="40" w:type="dxa"/>
            </w:tcMar>
          </w:tcPr>
          <w:p w14:paraId="60F19D24" w14:textId="77777777" w:rsidR="00665C4F" w:rsidRPr="0055377C" w:rsidRDefault="00665C4F" w:rsidP="0055377C">
            <w:pPr>
              <w:jc w:val="both"/>
              <w:rPr>
                <w:sz w:val="20"/>
                <w:szCs w:val="20"/>
              </w:rPr>
            </w:pPr>
            <w:r w:rsidRPr="0055377C">
              <w:rPr>
                <w:b/>
                <w:bCs/>
                <w:color w:val="FFFFFF"/>
                <w:sz w:val="20"/>
                <w:szCs w:val="20"/>
              </w:rPr>
              <w:t>M1</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40" w:type="dxa"/>
              <w:bottom w:w="80" w:type="dxa"/>
              <w:right w:w="40" w:type="dxa"/>
            </w:tcMar>
          </w:tcPr>
          <w:p w14:paraId="302657A7" w14:textId="77777777" w:rsidR="00665C4F" w:rsidRPr="0055377C" w:rsidRDefault="00665C4F" w:rsidP="0055377C">
            <w:pPr>
              <w:jc w:val="both"/>
              <w:rPr>
                <w:sz w:val="20"/>
                <w:szCs w:val="20"/>
              </w:rPr>
            </w:pPr>
            <w:r w:rsidRPr="0055377C">
              <w:rPr>
                <w:b/>
                <w:bCs/>
                <w:color w:val="FFFFFF"/>
                <w:sz w:val="20"/>
                <w:szCs w:val="20"/>
              </w:rPr>
              <w:t>M2</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40" w:type="dxa"/>
              <w:bottom w:w="80" w:type="dxa"/>
              <w:right w:w="40" w:type="dxa"/>
            </w:tcMar>
          </w:tcPr>
          <w:p w14:paraId="49FD78E2" w14:textId="77777777" w:rsidR="00665C4F" w:rsidRPr="0055377C" w:rsidRDefault="00665C4F" w:rsidP="0055377C">
            <w:pPr>
              <w:jc w:val="both"/>
              <w:rPr>
                <w:sz w:val="20"/>
                <w:szCs w:val="20"/>
              </w:rPr>
            </w:pPr>
            <w:r w:rsidRPr="0055377C">
              <w:rPr>
                <w:b/>
                <w:bCs/>
                <w:color w:val="FFFFFF"/>
                <w:sz w:val="20"/>
                <w:szCs w:val="20"/>
              </w:rPr>
              <w:t>M3</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40" w:type="dxa"/>
              <w:bottom w:w="80" w:type="dxa"/>
              <w:right w:w="40" w:type="dxa"/>
            </w:tcMar>
          </w:tcPr>
          <w:p w14:paraId="1C13606D" w14:textId="77777777" w:rsidR="00665C4F" w:rsidRPr="0055377C" w:rsidRDefault="00665C4F" w:rsidP="0055377C">
            <w:pPr>
              <w:jc w:val="both"/>
              <w:rPr>
                <w:sz w:val="20"/>
                <w:szCs w:val="20"/>
              </w:rPr>
            </w:pPr>
            <w:r w:rsidRPr="0055377C">
              <w:rPr>
                <w:b/>
                <w:bCs/>
                <w:color w:val="FFFFFF"/>
                <w:sz w:val="20"/>
                <w:szCs w:val="20"/>
              </w:rPr>
              <w:t>M4</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40" w:type="dxa"/>
              <w:bottom w:w="80" w:type="dxa"/>
              <w:right w:w="40" w:type="dxa"/>
            </w:tcMar>
          </w:tcPr>
          <w:p w14:paraId="2E6705C6" w14:textId="77777777" w:rsidR="00665C4F" w:rsidRPr="0055377C" w:rsidRDefault="00665C4F" w:rsidP="0055377C">
            <w:pPr>
              <w:jc w:val="both"/>
              <w:rPr>
                <w:sz w:val="20"/>
                <w:szCs w:val="20"/>
              </w:rPr>
            </w:pPr>
            <w:r w:rsidRPr="0055377C">
              <w:rPr>
                <w:b/>
                <w:bCs/>
                <w:color w:val="FFFFFF"/>
                <w:sz w:val="20"/>
                <w:szCs w:val="20"/>
              </w:rPr>
              <w:t>M5</w:t>
            </w:r>
          </w:p>
        </w:tc>
        <w:tc>
          <w:tcPr>
            <w:tcW w:w="10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40" w:type="dxa"/>
              <w:bottom w:w="80" w:type="dxa"/>
              <w:right w:w="40" w:type="dxa"/>
            </w:tcMar>
          </w:tcPr>
          <w:p w14:paraId="41553E0B" w14:textId="77777777" w:rsidR="00665C4F" w:rsidRPr="0055377C" w:rsidRDefault="00665C4F" w:rsidP="0055377C">
            <w:pPr>
              <w:jc w:val="both"/>
              <w:rPr>
                <w:sz w:val="20"/>
                <w:szCs w:val="20"/>
              </w:rPr>
            </w:pPr>
            <w:r w:rsidRPr="0055377C">
              <w:rPr>
                <w:b/>
                <w:bCs/>
                <w:color w:val="FFFFFF"/>
                <w:sz w:val="20"/>
                <w:szCs w:val="20"/>
              </w:rPr>
              <w:t>M6</w:t>
            </w:r>
          </w:p>
        </w:tc>
      </w:tr>
      <w:tr w:rsidR="00665C4F" w:rsidRPr="0055377C" w14:paraId="30912657"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EBF3FB"/>
            <w:tcMar>
              <w:top w:w="60" w:type="dxa"/>
              <w:left w:w="100" w:type="dxa"/>
              <w:bottom w:w="60" w:type="dxa"/>
              <w:right w:w="80" w:type="dxa"/>
            </w:tcMar>
            <w:vAlign w:val="center"/>
          </w:tcPr>
          <w:p w14:paraId="121B9EA2" w14:textId="77777777" w:rsidR="00665C4F" w:rsidRPr="0055377C" w:rsidRDefault="00665C4F" w:rsidP="0055377C">
            <w:pPr>
              <w:jc w:val="both"/>
              <w:rPr>
                <w:sz w:val="20"/>
                <w:szCs w:val="20"/>
              </w:rPr>
            </w:pPr>
            <w:r w:rsidRPr="0055377C">
              <w:rPr>
                <w:sz w:val="20"/>
                <w:szCs w:val="20"/>
              </w:rPr>
              <w:lastRenderedPageBreak/>
              <w:t>Literature review &amp; conceptual framework</w:t>
            </w: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48A1729C"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74B6A8A1"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1E702027"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E8E2ECA"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3FA5E52F"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5A5601D5" w14:textId="77777777" w:rsidR="00665C4F" w:rsidRPr="0055377C" w:rsidRDefault="00665C4F" w:rsidP="0055377C">
            <w:pPr>
              <w:jc w:val="both"/>
              <w:rPr>
                <w:sz w:val="20"/>
                <w:szCs w:val="20"/>
              </w:rPr>
            </w:pPr>
          </w:p>
        </w:tc>
      </w:tr>
      <w:tr w:rsidR="00665C4F" w:rsidRPr="0055377C" w14:paraId="5E419FC3"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DCE6F1"/>
            <w:tcMar>
              <w:top w:w="60" w:type="dxa"/>
              <w:left w:w="100" w:type="dxa"/>
              <w:bottom w:w="60" w:type="dxa"/>
              <w:right w:w="80" w:type="dxa"/>
            </w:tcMar>
            <w:vAlign w:val="center"/>
          </w:tcPr>
          <w:p w14:paraId="4B78A8E7" w14:textId="77777777" w:rsidR="00665C4F" w:rsidRPr="0055377C" w:rsidRDefault="00665C4F" w:rsidP="0055377C">
            <w:pPr>
              <w:jc w:val="both"/>
              <w:rPr>
                <w:sz w:val="20"/>
                <w:szCs w:val="20"/>
              </w:rPr>
            </w:pPr>
            <w:r w:rsidRPr="0055377C">
              <w:rPr>
                <w:sz w:val="20"/>
                <w:szCs w:val="20"/>
              </w:rPr>
              <w:t>Refine aims, objectives &amp; research questions</w:t>
            </w: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6EF482D4"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354BE1D9"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3B240BC9"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0E50292"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1CA0921A"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5711BB0C" w14:textId="77777777" w:rsidR="00665C4F" w:rsidRPr="0055377C" w:rsidRDefault="00665C4F" w:rsidP="0055377C">
            <w:pPr>
              <w:jc w:val="both"/>
              <w:rPr>
                <w:sz w:val="20"/>
                <w:szCs w:val="20"/>
              </w:rPr>
            </w:pPr>
          </w:p>
        </w:tc>
      </w:tr>
      <w:tr w:rsidR="00665C4F" w:rsidRPr="0055377C" w14:paraId="021232FF"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EBF3FB"/>
            <w:tcMar>
              <w:top w:w="60" w:type="dxa"/>
              <w:left w:w="100" w:type="dxa"/>
              <w:bottom w:w="60" w:type="dxa"/>
              <w:right w:w="80" w:type="dxa"/>
            </w:tcMar>
            <w:vAlign w:val="center"/>
          </w:tcPr>
          <w:p w14:paraId="169AE4F8" w14:textId="77777777" w:rsidR="00665C4F" w:rsidRPr="0055377C" w:rsidRDefault="00665C4F" w:rsidP="0055377C">
            <w:pPr>
              <w:jc w:val="both"/>
              <w:rPr>
                <w:sz w:val="20"/>
                <w:szCs w:val="20"/>
              </w:rPr>
            </w:pPr>
            <w:r w:rsidRPr="0055377C">
              <w:rPr>
                <w:sz w:val="20"/>
                <w:szCs w:val="20"/>
              </w:rPr>
              <w:t>Research design &amp; methodology chapter</w:t>
            </w: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4F4EAB80"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18162A30"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55D415D"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5A16308"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1B60E002"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E7E65BF" w14:textId="77777777" w:rsidR="00665C4F" w:rsidRPr="0055377C" w:rsidRDefault="00665C4F" w:rsidP="0055377C">
            <w:pPr>
              <w:jc w:val="both"/>
              <w:rPr>
                <w:sz w:val="20"/>
                <w:szCs w:val="20"/>
              </w:rPr>
            </w:pPr>
          </w:p>
        </w:tc>
      </w:tr>
      <w:tr w:rsidR="00665C4F" w:rsidRPr="0055377C" w14:paraId="14E65975"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DCE6F1"/>
            <w:tcMar>
              <w:top w:w="60" w:type="dxa"/>
              <w:left w:w="100" w:type="dxa"/>
              <w:bottom w:w="60" w:type="dxa"/>
              <w:right w:w="80" w:type="dxa"/>
            </w:tcMar>
            <w:vAlign w:val="center"/>
          </w:tcPr>
          <w:p w14:paraId="0F3B159D" w14:textId="77777777" w:rsidR="00665C4F" w:rsidRPr="0055377C" w:rsidRDefault="00665C4F" w:rsidP="0055377C">
            <w:pPr>
              <w:jc w:val="both"/>
              <w:rPr>
                <w:sz w:val="20"/>
                <w:szCs w:val="20"/>
              </w:rPr>
            </w:pPr>
            <w:r w:rsidRPr="0055377C">
              <w:rPr>
                <w:sz w:val="20"/>
                <w:szCs w:val="20"/>
              </w:rPr>
              <w:t>Ethics application &amp; approval</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8B8EB9F"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19341D76"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7F5B0484"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1C9352F"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F0A4860"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8879831" w14:textId="77777777" w:rsidR="00665C4F" w:rsidRPr="0055377C" w:rsidRDefault="00665C4F" w:rsidP="0055377C">
            <w:pPr>
              <w:jc w:val="both"/>
              <w:rPr>
                <w:sz w:val="20"/>
                <w:szCs w:val="20"/>
              </w:rPr>
            </w:pPr>
          </w:p>
        </w:tc>
      </w:tr>
      <w:tr w:rsidR="00665C4F" w:rsidRPr="0055377C" w14:paraId="03B7B03D"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EBF3FB"/>
            <w:tcMar>
              <w:top w:w="60" w:type="dxa"/>
              <w:left w:w="100" w:type="dxa"/>
              <w:bottom w:w="60" w:type="dxa"/>
              <w:right w:w="80" w:type="dxa"/>
            </w:tcMar>
            <w:vAlign w:val="center"/>
          </w:tcPr>
          <w:p w14:paraId="6402A62F" w14:textId="77777777" w:rsidR="00665C4F" w:rsidRPr="0055377C" w:rsidRDefault="00665C4F" w:rsidP="0055377C">
            <w:pPr>
              <w:jc w:val="both"/>
              <w:rPr>
                <w:sz w:val="20"/>
                <w:szCs w:val="20"/>
              </w:rPr>
            </w:pPr>
            <w:r w:rsidRPr="0055377C">
              <w:rPr>
                <w:sz w:val="20"/>
                <w:szCs w:val="20"/>
              </w:rPr>
              <w:t>Survey design, pilot &amp; revision</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54AE3A41"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3AFDC002"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33BBD1E3"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76FBE0B"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4DA77E7"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C368C77" w14:textId="77777777" w:rsidR="00665C4F" w:rsidRPr="0055377C" w:rsidRDefault="00665C4F" w:rsidP="0055377C">
            <w:pPr>
              <w:jc w:val="both"/>
              <w:rPr>
                <w:sz w:val="20"/>
                <w:szCs w:val="20"/>
              </w:rPr>
            </w:pPr>
          </w:p>
        </w:tc>
      </w:tr>
      <w:tr w:rsidR="00665C4F" w:rsidRPr="0055377C" w14:paraId="16689D28"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DCE6F1"/>
            <w:tcMar>
              <w:top w:w="60" w:type="dxa"/>
              <w:left w:w="100" w:type="dxa"/>
              <w:bottom w:w="60" w:type="dxa"/>
              <w:right w:w="80" w:type="dxa"/>
            </w:tcMar>
            <w:vAlign w:val="center"/>
          </w:tcPr>
          <w:p w14:paraId="38F0C324" w14:textId="77777777" w:rsidR="00665C4F" w:rsidRPr="0055377C" w:rsidRDefault="00665C4F" w:rsidP="0055377C">
            <w:pPr>
              <w:jc w:val="both"/>
              <w:rPr>
                <w:sz w:val="20"/>
                <w:szCs w:val="20"/>
              </w:rPr>
            </w:pPr>
            <w:r w:rsidRPr="0055377C">
              <w:rPr>
                <w:sz w:val="20"/>
                <w:szCs w:val="20"/>
              </w:rPr>
              <w:t>Interview guide design</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77B11A6"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1760D16B"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84EAD9D"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D6765A1"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2B2CC99"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05FCDD8" w14:textId="77777777" w:rsidR="00665C4F" w:rsidRPr="0055377C" w:rsidRDefault="00665C4F" w:rsidP="0055377C">
            <w:pPr>
              <w:jc w:val="both"/>
              <w:rPr>
                <w:sz w:val="20"/>
                <w:szCs w:val="20"/>
              </w:rPr>
            </w:pPr>
          </w:p>
        </w:tc>
      </w:tr>
      <w:tr w:rsidR="00665C4F" w:rsidRPr="0055377C" w14:paraId="7B25B6D4"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EBF3FB"/>
            <w:tcMar>
              <w:top w:w="60" w:type="dxa"/>
              <w:left w:w="100" w:type="dxa"/>
              <w:bottom w:w="60" w:type="dxa"/>
              <w:right w:w="80" w:type="dxa"/>
            </w:tcMar>
            <w:vAlign w:val="center"/>
          </w:tcPr>
          <w:p w14:paraId="4661CF2A" w14:textId="77777777" w:rsidR="00665C4F" w:rsidRPr="0055377C" w:rsidRDefault="00665C4F" w:rsidP="0055377C">
            <w:pPr>
              <w:jc w:val="both"/>
              <w:rPr>
                <w:sz w:val="20"/>
                <w:szCs w:val="20"/>
              </w:rPr>
            </w:pPr>
            <w:r w:rsidRPr="0055377C">
              <w:rPr>
                <w:sz w:val="20"/>
                <w:szCs w:val="20"/>
              </w:rPr>
              <w:t>Participant recruitment &amp; access</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31554A9C"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301C2009"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4205B92F"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709E1796"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BFBDBAF"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827D512" w14:textId="77777777" w:rsidR="00665C4F" w:rsidRPr="0055377C" w:rsidRDefault="00665C4F" w:rsidP="0055377C">
            <w:pPr>
              <w:jc w:val="both"/>
              <w:rPr>
                <w:sz w:val="20"/>
                <w:szCs w:val="20"/>
              </w:rPr>
            </w:pPr>
          </w:p>
        </w:tc>
      </w:tr>
      <w:tr w:rsidR="00665C4F" w:rsidRPr="0055377C" w14:paraId="23EB0432"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DCE6F1"/>
            <w:tcMar>
              <w:top w:w="60" w:type="dxa"/>
              <w:left w:w="100" w:type="dxa"/>
              <w:bottom w:w="60" w:type="dxa"/>
              <w:right w:w="80" w:type="dxa"/>
            </w:tcMar>
            <w:vAlign w:val="center"/>
          </w:tcPr>
          <w:p w14:paraId="70E3D20F" w14:textId="77777777" w:rsidR="00665C4F" w:rsidRPr="0055377C" w:rsidRDefault="00665C4F" w:rsidP="0055377C">
            <w:pPr>
              <w:jc w:val="both"/>
              <w:rPr>
                <w:sz w:val="20"/>
                <w:szCs w:val="20"/>
              </w:rPr>
            </w:pPr>
            <w:r w:rsidRPr="0055377C">
              <w:rPr>
                <w:sz w:val="20"/>
                <w:szCs w:val="20"/>
              </w:rPr>
              <w:t>Survey distribution &amp; data collection</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EFE6AC7"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315352B3"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649860FC"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44CD9A15"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1E9CFF1B"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7F382BB" w14:textId="77777777" w:rsidR="00665C4F" w:rsidRPr="0055377C" w:rsidRDefault="00665C4F" w:rsidP="0055377C">
            <w:pPr>
              <w:jc w:val="both"/>
              <w:rPr>
                <w:sz w:val="20"/>
                <w:szCs w:val="20"/>
              </w:rPr>
            </w:pPr>
          </w:p>
        </w:tc>
      </w:tr>
      <w:tr w:rsidR="00665C4F" w:rsidRPr="0055377C" w14:paraId="69F8842C"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EBF3FB"/>
            <w:tcMar>
              <w:top w:w="60" w:type="dxa"/>
              <w:left w:w="100" w:type="dxa"/>
              <w:bottom w:w="60" w:type="dxa"/>
              <w:right w:w="80" w:type="dxa"/>
            </w:tcMar>
            <w:vAlign w:val="center"/>
          </w:tcPr>
          <w:p w14:paraId="0A0CB7DA" w14:textId="77777777" w:rsidR="00665C4F" w:rsidRPr="0055377C" w:rsidRDefault="00665C4F" w:rsidP="0055377C">
            <w:pPr>
              <w:jc w:val="both"/>
              <w:rPr>
                <w:sz w:val="20"/>
                <w:szCs w:val="20"/>
              </w:rPr>
            </w:pPr>
            <w:r w:rsidRPr="0055377C">
              <w:rPr>
                <w:sz w:val="20"/>
                <w:szCs w:val="20"/>
              </w:rPr>
              <w:t>Semi-structured interviews</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4F5D6D3"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63F3213"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170B913"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1C78F442"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73F4019"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08ADACC" w14:textId="77777777" w:rsidR="00665C4F" w:rsidRPr="0055377C" w:rsidRDefault="00665C4F" w:rsidP="0055377C">
            <w:pPr>
              <w:jc w:val="both"/>
              <w:rPr>
                <w:sz w:val="20"/>
                <w:szCs w:val="20"/>
              </w:rPr>
            </w:pPr>
          </w:p>
        </w:tc>
      </w:tr>
      <w:tr w:rsidR="00665C4F" w:rsidRPr="0055377C" w14:paraId="19258C9D"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DCE6F1"/>
            <w:tcMar>
              <w:top w:w="60" w:type="dxa"/>
              <w:left w:w="100" w:type="dxa"/>
              <w:bottom w:w="60" w:type="dxa"/>
              <w:right w:w="80" w:type="dxa"/>
            </w:tcMar>
            <w:vAlign w:val="center"/>
          </w:tcPr>
          <w:p w14:paraId="7DF3716F" w14:textId="77777777" w:rsidR="00665C4F" w:rsidRPr="0055377C" w:rsidRDefault="00665C4F" w:rsidP="0055377C">
            <w:pPr>
              <w:jc w:val="both"/>
              <w:rPr>
                <w:sz w:val="20"/>
                <w:szCs w:val="20"/>
              </w:rPr>
            </w:pPr>
            <w:r w:rsidRPr="0055377C">
              <w:rPr>
                <w:sz w:val="20"/>
                <w:szCs w:val="20"/>
              </w:rPr>
              <w:t>Quantitative data analysis (SPSS/R)</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F53B8BD"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9E32FF5"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BB3A93D"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6705DD5"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3FCC7198"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12EBD6C" w14:textId="77777777" w:rsidR="00665C4F" w:rsidRPr="0055377C" w:rsidRDefault="00665C4F" w:rsidP="0055377C">
            <w:pPr>
              <w:jc w:val="both"/>
              <w:rPr>
                <w:sz w:val="20"/>
                <w:szCs w:val="20"/>
              </w:rPr>
            </w:pPr>
          </w:p>
        </w:tc>
      </w:tr>
      <w:tr w:rsidR="00665C4F" w:rsidRPr="0055377C" w14:paraId="1EBCB18E"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EBF3FB"/>
            <w:tcMar>
              <w:top w:w="60" w:type="dxa"/>
              <w:left w:w="100" w:type="dxa"/>
              <w:bottom w:w="60" w:type="dxa"/>
              <w:right w:w="80" w:type="dxa"/>
            </w:tcMar>
            <w:vAlign w:val="center"/>
          </w:tcPr>
          <w:p w14:paraId="5090153D" w14:textId="77777777" w:rsidR="00665C4F" w:rsidRPr="0055377C" w:rsidRDefault="00665C4F" w:rsidP="0055377C">
            <w:pPr>
              <w:jc w:val="both"/>
              <w:rPr>
                <w:sz w:val="20"/>
                <w:szCs w:val="20"/>
              </w:rPr>
            </w:pPr>
            <w:r w:rsidRPr="0055377C">
              <w:rPr>
                <w:sz w:val="20"/>
                <w:szCs w:val="20"/>
              </w:rPr>
              <w:t>Thematic analysis of interview transcripts</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28B9376"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FA4E896"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47BB0B5"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8371773"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048B6ED2"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7427322C" w14:textId="77777777" w:rsidR="00665C4F" w:rsidRPr="0055377C" w:rsidRDefault="00665C4F" w:rsidP="0055377C">
            <w:pPr>
              <w:jc w:val="both"/>
              <w:rPr>
                <w:sz w:val="20"/>
                <w:szCs w:val="20"/>
              </w:rPr>
            </w:pPr>
          </w:p>
        </w:tc>
      </w:tr>
      <w:tr w:rsidR="00665C4F" w:rsidRPr="0055377C" w14:paraId="03C9CA6C"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DCE6F1"/>
            <w:tcMar>
              <w:top w:w="60" w:type="dxa"/>
              <w:left w:w="100" w:type="dxa"/>
              <w:bottom w:w="60" w:type="dxa"/>
              <w:right w:w="80" w:type="dxa"/>
            </w:tcMar>
            <w:vAlign w:val="center"/>
          </w:tcPr>
          <w:p w14:paraId="47F459E5" w14:textId="77777777" w:rsidR="00665C4F" w:rsidRPr="0055377C" w:rsidRDefault="00665C4F" w:rsidP="0055377C">
            <w:pPr>
              <w:jc w:val="both"/>
              <w:rPr>
                <w:sz w:val="20"/>
                <w:szCs w:val="20"/>
              </w:rPr>
            </w:pPr>
            <w:r w:rsidRPr="0055377C">
              <w:rPr>
                <w:sz w:val="20"/>
                <w:szCs w:val="20"/>
              </w:rPr>
              <w:t>Integration of findings</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42980B5"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73B636A"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C61B42C"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5B49CD94"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39609F8D"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4AD5B692" w14:textId="77777777" w:rsidR="00665C4F" w:rsidRPr="0055377C" w:rsidRDefault="00665C4F" w:rsidP="0055377C">
            <w:pPr>
              <w:jc w:val="both"/>
              <w:rPr>
                <w:sz w:val="20"/>
                <w:szCs w:val="20"/>
              </w:rPr>
            </w:pPr>
          </w:p>
        </w:tc>
      </w:tr>
      <w:tr w:rsidR="00665C4F" w:rsidRPr="0055377C" w14:paraId="6CC2635A"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EBF3FB"/>
            <w:tcMar>
              <w:top w:w="60" w:type="dxa"/>
              <w:left w:w="100" w:type="dxa"/>
              <w:bottom w:w="60" w:type="dxa"/>
              <w:right w:w="80" w:type="dxa"/>
            </w:tcMar>
            <w:vAlign w:val="center"/>
          </w:tcPr>
          <w:p w14:paraId="6F673A5E" w14:textId="77777777" w:rsidR="00665C4F" w:rsidRPr="0055377C" w:rsidRDefault="00665C4F" w:rsidP="0055377C">
            <w:pPr>
              <w:jc w:val="both"/>
              <w:rPr>
                <w:sz w:val="20"/>
                <w:szCs w:val="20"/>
              </w:rPr>
            </w:pPr>
            <w:r w:rsidRPr="0055377C">
              <w:rPr>
                <w:sz w:val="20"/>
                <w:szCs w:val="20"/>
              </w:rPr>
              <w:t>Writing: discussion &amp; conclusion</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6371DA2"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6B78C8DC"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13BE872D"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F548884"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3905E826"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32A7DC7D" w14:textId="77777777" w:rsidR="00665C4F" w:rsidRPr="0055377C" w:rsidRDefault="00665C4F" w:rsidP="0055377C">
            <w:pPr>
              <w:jc w:val="both"/>
              <w:rPr>
                <w:sz w:val="20"/>
                <w:szCs w:val="20"/>
              </w:rPr>
            </w:pPr>
          </w:p>
        </w:tc>
      </w:tr>
      <w:tr w:rsidR="00665C4F" w:rsidRPr="0055377C" w14:paraId="6B5CE766" w14:textId="77777777" w:rsidTr="004A6CDD">
        <w:tc>
          <w:tcPr>
            <w:tcW w:w="3072" w:type="dxa"/>
            <w:tcBorders>
              <w:top w:val="single" w:sz="1" w:space="0" w:color="AAAAAA"/>
              <w:left w:val="single" w:sz="1" w:space="0" w:color="AAAAAA"/>
              <w:bottom w:val="single" w:sz="1" w:space="0" w:color="AAAAAA"/>
              <w:right w:val="single" w:sz="1" w:space="0" w:color="AAAAAA"/>
            </w:tcBorders>
            <w:shd w:val="clear" w:color="auto" w:fill="DCE6F1"/>
            <w:tcMar>
              <w:top w:w="60" w:type="dxa"/>
              <w:left w:w="100" w:type="dxa"/>
              <w:bottom w:w="60" w:type="dxa"/>
              <w:right w:w="80" w:type="dxa"/>
            </w:tcMar>
            <w:vAlign w:val="center"/>
          </w:tcPr>
          <w:p w14:paraId="786A5985" w14:textId="77777777" w:rsidR="00665C4F" w:rsidRPr="0055377C" w:rsidRDefault="00665C4F" w:rsidP="0055377C">
            <w:pPr>
              <w:jc w:val="both"/>
              <w:rPr>
                <w:sz w:val="20"/>
                <w:szCs w:val="20"/>
              </w:rPr>
            </w:pPr>
            <w:r w:rsidRPr="0055377C">
              <w:rPr>
                <w:sz w:val="20"/>
                <w:szCs w:val="20"/>
              </w:rPr>
              <w:t>Final editing, referencing &amp; submission</w:t>
            </w: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2F93DD4"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4EC5A0E4"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0EBA317C"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18090FAE"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40" w:type="dxa"/>
              <w:bottom w:w="60" w:type="dxa"/>
              <w:right w:w="40" w:type="dxa"/>
            </w:tcMar>
          </w:tcPr>
          <w:p w14:paraId="2EAB5171" w14:textId="77777777" w:rsidR="00665C4F" w:rsidRPr="0055377C" w:rsidRDefault="00665C4F" w:rsidP="0055377C">
            <w:pPr>
              <w:jc w:val="both"/>
              <w:rPr>
                <w:sz w:val="20"/>
                <w:szCs w:val="20"/>
              </w:rPr>
            </w:pPr>
          </w:p>
        </w:tc>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60" w:type="dxa"/>
              <w:left w:w="40" w:type="dxa"/>
              <w:bottom w:w="60" w:type="dxa"/>
              <w:right w:w="40" w:type="dxa"/>
            </w:tcMar>
          </w:tcPr>
          <w:p w14:paraId="7D601D9C" w14:textId="77777777" w:rsidR="00665C4F" w:rsidRPr="0055377C" w:rsidRDefault="00665C4F" w:rsidP="0055377C">
            <w:pPr>
              <w:jc w:val="both"/>
              <w:rPr>
                <w:sz w:val="20"/>
                <w:szCs w:val="20"/>
              </w:rPr>
            </w:pPr>
          </w:p>
        </w:tc>
      </w:tr>
    </w:tbl>
    <w:p w14:paraId="6184A72C" w14:textId="77777777" w:rsidR="00665C4F" w:rsidRPr="0055377C" w:rsidRDefault="00665C4F" w:rsidP="0055377C">
      <w:pPr>
        <w:jc w:val="center"/>
        <w:rPr>
          <w:sz w:val="20"/>
          <w:szCs w:val="20"/>
        </w:rPr>
      </w:pPr>
      <w:r w:rsidRPr="0055377C">
        <w:rPr>
          <w:i/>
          <w:iCs/>
          <w:sz w:val="20"/>
          <w:szCs w:val="20"/>
        </w:rPr>
        <w:t>Figure 1: Research Gantt Chart (M = Month)</w:t>
      </w:r>
    </w:p>
    <w:p w14:paraId="7F9E33D7" w14:textId="4D7D2D99" w:rsidR="00665C4F" w:rsidRPr="00A979F7" w:rsidRDefault="009A14C3" w:rsidP="00A979F7">
      <w:pPr>
        <w:pStyle w:val="Heading1"/>
        <w:spacing w:after="240" w:line="360" w:lineRule="auto"/>
        <w:rPr>
          <w:rFonts w:eastAsia="Times New Roman" w:cs="Times New Roman"/>
          <w:bCs/>
          <w:szCs w:val="24"/>
        </w:rPr>
      </w:pPr>
      <w:bookmarkStart w:id="26" w:name="_Toc225503747"/>
      <w:r w:rsidRPr="00A979F7">
        <w:rPr>
          <w:rFonts w:eastAsia="Times New Roman" w:cs="Times New Roman"/>
          <w:bCs/>
          <w:szCs w:val="24"/>
        </w:rPr>
        <w:t>5.</w:t>
      </w:r>
      <w:r w:rsidR="00665C4F" w:rsidRPr="00A979F7">
        <w:rPr>
          <w:rFonts w:eastAsia="Times New Roman" w:cs="Times New Roman"/>
          <w:bCs/>
          <w:szCs w:val="24"/>
        </w:rPr>
        <w:t xml:space="preserve"> Expected Outcomes and Significance</w:t>
      </w:r>
      <w:bookmarkEnd w:id="26"/>
    </w:p>
    <w:p w14:paraId="64734602" w14:textId="0A9962BB" w:rsidR="0055377C" w:rsidRDefault="00A979F7" w:rsidP="00A979F7">
      <w:pPr>
        <w:spacing w:after="240" w:line="360" w:lineRule="auto"/>
        <w:jc w:val="both"/>
      </w:pPr>
      <w:r w:rsidRPr="00A979F7">
        <w:t xml:space="preserve">This study is expected to make contributions at academic, empirical and practical levels. Academically, </w:t>
      </w:r>
      <w:r w:rsidR="0055377C">
        <w:t xml:space="preserve">the study </w:t>
      </w:r>
      <w:r w:rsidRPr="00A979F7">
        <w:t xml:space="preserve">will </w:t>
      </w:r>
      <w:r w:rsidR="00032C5E" w:rsidRPr="00032C5E">
        <w:t>build on TAM and related adoption theories by linking them with employee outcomes research and by considering organisational training and AI governance as moderating variables</w:t>
      </w:r>
      <w:r w:rsidRPr="00A979F7">
        <w:t>, rather than background conditions. It will also generate more integrated evidence on productivity and quality of jobs concurrently, moving beyond the dominant focus on productivity only.</w:t>
      </w:r>
    </w:p>
    <w:p w14:paraId="4D921DB8" w14:textId="74C40682" w:rsidR="00A979F7" w:rsidRPr="00A979F7" w:rsidRDefault="00A979F7" w:rsidP="00A979F7">
      <w:pPr>
        <w:spacing w:after="240" w:line="360" w:lineRule="auto"/>
        <w:jc w:val="both"/>
      </w:pPr>
      <w:r w:rsidRPr="00A979F7">
        <w:t>Empirically, it will produce new evidence from the context of specific and under-researched UK SMEs, where the constraints of resources and quality of management are likely to influence GenAI outcomes in unique ways.</w:t>
      </w:r>
      <w:r w:rsidR="0055377C">
        <w:t xml:space="preserve"> Based on the literature review, i</w:t>
      </w:r>
      <w:r w:rsidRPr="00A979F7">
        <w:t>t is expected that the study will find a positive association between the adoption of GenAI and employee productivity</w:t>
      </w:r>
      <w:r w:rsidR="0055377C">
        <w:t xml:space="preserve">, while </w:t>
      </w:r>
      <w:r w:rsidRPr="00A979F7">
        <w:t>the impact on the quality of the work is likely to be more conditional</w:t>
      </w:r>
      <w:r w:rsidR="0055377C">
        <w:t xml:space="preserve">. </w:t>
      </w:r>
      <w:r w:rsidRPr="00A979F7">
        <w:t>The overall prediction is that outcomes in terms of productivity and job quality are likely to be stronger and more sustainable where organisations offer structured training and have clear governance frameworks.</w:t>
      </w:r>
    </w:p>
    <w:p w14:paraId="6A29B0B7" w14:textId="17212E2D" w:rsidR="00A979F7" w:rsidRPr="00A979F7" w:rsidRDefault="00A979F7" w:rsidP="00A979F7">
      <w:pPr>
        <w:spacing w:after="240" w:line="360" w:lineRule="auto"/>
        <w:jc w:val="both"/>
      </w:pPr>
      <w:r w:rsidRPr="00A979F7">
        <w:lastRenderedPageBreak/>
        <w:t>Practically, the research is expected to deliver actionable evidence for SME owners, managers, HR practitioners and UK policy makers. If the results illustrate that governance and training moderate GenAI results, this would argue for investment in capability development and responsible use frameworks as a pre-requisite for effective adoption, and of direct relevance to current UK government priorities around AI readiness, digital skills and responsible innovation (DSIT, 2026; ONS, 2025).</w:t>
      </w:r>
    </w:p>
    <w:p w14:paraId="76B9FD08" w14:textId="2AE3E339" w:rsidR="00C02C4B" w:rsidRPr="00A979F7" w:rsidRDefault="009A14C3" w:rsidP="00A979F7">
      <w:pPr>
        <w:pStyle w:val="Heading1"/>
        <w:spacing w:after="240" w:line="360" w:lineRule="auto"/>
        <w:rPr>
          <w:rFonts w:eastAsia="Times New Roman" w:cs="Times New Roman"/>
          <w:bCs/>
          <w:szCs w:val="24"/>
        </w:rPr>
      </w:pPr>
      <w:bookmarkStart w:id="27" w:name="_Toc225503748"/>
      <w:r w:rsidRPr="00A979F7">
        <w:rPr>
          <w:rFonts w:eastAsia="Times New Roman" w:cs="Times New Roman"/>
          <w:bCs/>
          <w:szCs w:val="24"/>
        </w:rPr>
        <w:t>6</w:t>
      </w:r>
      <w:r w:rsidR="00C02C4B" w:rsidRPr="00A979F7">
        <w:rPr>
          <w:rFonts w:eastAsia="Times New Roman" w:cs="Times New Roman"/>
          <w:bCs/>
          <w:szCs w:val="24"/>
        </w:rPr>
        <w:t>. Conclusion</w:t>
      </w:r>
      <w:bookmarkEnd w:id="27"/>
    </w:p>
    <w:p w14:paraId="0DB6B75F" w14:textId="7B004A6F" w:rsidR="00DE4BA6" w:rsidRDefault="00A979F7" w:rsidP="00A979F7">
      <w:pPr>
        <w:spacing w:after="240" w:line="360" w:lineRule="auto"/>
        <w:jc w:val="both"/>
        <w:rPr>
          <w:rFonts w:eastAsiaTheme="minorHAnsi"/>
          <w:kern w:val="2"/>
          <w:lang w:eastAsia="en-US"/>
          <w14:ligatures w14:val="standardContextual"/>
        </w:rPr>
      </w:pPr>
      <w:r w:rsidRPr="00A979F7">
        <w:rPr>
          <w:rFonts w:eastAsiaTheme="minorHAnsi"/>
          <w:kern w:val="2"/>
          <w:lang w:eastAsia="en-US"/>
          <w14:ligatures w14:val="standardContextual"/>
        </w:rPr>
        <w:t xml:space="preserve">Overall, this proposal outlines a clear and practical plan to investigate the impact of generative AI adoption on employee productivity and job quality with respect to UK SMEs, specific focus on the role of organisational training and AI governance as moderating factors. The study is based on a timely business problem and informed by a critical review of the existing academic and policy literature. By adopting a mixed-methods approach, the research aims to produce both quantifiable data and more in-depth organisational understanding. The research is expected to contribute to an understanding of how SMEs can more effectively and responsibly use GenAI, as well as provide value to managers, employees and policymakers interested in ensuring a sustainable adoption of AI in the workplace. </w:t>
      </w:r>
    </w:p>
    <w:p w14:paraId="5534910A" w14:textId="77777777" w:rsidR="00DE4BA6" w:rsidRDefault="00DE4BA6">
      <w:pPr>
        <w:spacing w:after="160" w:line="278" w:lineRule="auto"/>
        <w:rPr>
          <w:rFonts w:eastAsiaTheme="minorHAnsi"/>
          <w:kern w:val="2"/>
          <w:lang w:eastAsia="en-US"/>
          <w14:ligatures w14:val="standardContextual"/>
        </w:rPr>
      </w:pPr>
      <w:r>
        <w:rPr>
          <w:rFonts w:eastAsiaTheme="minorHAnsi"/>
          <w:kern w:val="2"/>
          <w:lang w:eastAsia="en-US"/>
          <w14:ligatures w14:val="standardContextual"/>
        </w:rPr>
        <w:br w:type="page"/>
      </w:r>
    </w:p>
    <w:p w14:paraId="15951C5B" w14:textId="77777777" w:rsidR="00F511A8" w:rsidRPr="00A979F7" w:rsidRDefault="00F511A8" w:rsidP="00A979F7">
      <w:pPr>
        <w:pStyle w:val="Heading1"/>
        <w:spacing w:after="240" w:line="360" w:lineRule="auto"/>
        <w:rPr>
          <w:rFonts w:cs="Times New Roman"/>
          <w:szCs w:val="24"/>
        </w:rPr>
      </w:pPr>
      <w:bookmarkStart w:id="28" w:name="_Toc225503749"/>
      <w:r w:rsidRPr="00A979F7">
        <w:rPr>
          <w:rFonts w:cs="Times New Roman"/>
          <w:szCs w:val="24"/>
        </w:rPr>
        <w:lastRenderedPageBreak/>
        <w:t>References</w:t>
      </w:r>
      <w:bookmarkEnd w:id="28"/>
    </w:p>
    <w:p w14:paraId="0B7599B6" w14:textId="77777777" w:rsidR="00032C5E" w:rsidRPr="00C02C4B" w:rsidRDefault="00032C5E" w:rsidP="00032C5E">
      <w:pPr>
        <w:spacing w:after="240" w:line="360" w:lineRule="auto"/>
        <w:ind w:left="360"/>
        <w:jc w:val="both"/>
      </w:pPr>
      <w:r w:rsidRPr="00C02C4B">
        <w:t xml:space="preserve">Agarwal, A. (2025) ‘Optimizing employee roles in the era of generative AI’, </w:t>
      </w:r>
      <w:r w:rsidRPr="00032C5E">
        <w:rPr>
          <w:i/>
          <w:iCs/>
        </w:rPr>
        <w:t>Cogent Business &amp; Management</w:t>
      </w:r>
      <w:r w:rsidRPr="00C02C4B">
        <w:t>, 12(1), Article 2476737.</w:t>
      </w:r>
    </w:p>
    <w:p w14:paraId="39969304" w14:textId="77777777" w:rsidR="00032C5E" w:rsidRPr="0055377C" w:rsidRDefault="00032C5E" w:rsidP="00032C5E">
      <w:pPr>
        <w:spacing w:before="100" w:beforeAutospacing="1" w:after="240" w:line="360" w:lineRule="auto"/>
        <w:ind w:left="360"/>
        <w:jc w:val="both"/>
      </w:pPr>
      <w:proofErr w:type="spellStart"/>
      <w:r w:rsidRPr="0055377C">
        <w:t>Akomea-Frimpong</w:t>
      </w:r>
      <w:proofErr w:type="spellEnd"/>
      <w:r w:rsidRPr="0055377C">
        <w:t xml:space="preserve">, I. (2022) ‘Systematic review of sustainable corporate governance of SMEs: conceptualisation and propositions’, </w:t>
      </w:r>
      <w:r w:rsidRPr="00032C5E">
        <w:rPr>
          <w:i/>
          <w:iCs/>
        </w:rPr>
        <w:t>Corporate Ownership &amp; Control</w:t>
      </w:r>
      <w:r w:rsidRPr="0055377C">
        <w:t>, 19(3), pp. 74–91.</w:t>
      </w:r>
    </w:p>
    <w:p w14:paraId="6092C742" w14:textId="77777777" w:rsidR="00032C5E" w:rsidRPr="0055377C" w:rsidRDefault="00032C5E" w:rsidP="00032C5E">
      <w:pPr>
        <w:spacing w:before="100" w:beforeAutospacing="1" w:after="240" w:line="360" w:lineRule="auto"/>
        <w:ind w:left="360"/>
        <w:jc w:val="both"/>
      </w:pPr>
      <w:r w:rsidRPr="0055377C">
        <w:t xml:space="preserve">Algan, N. (2019) ‘The importance of SMEs on world economies’, in </w:t>
      </w:r>
      <w:r w:rsidRPr="00032C5E">
        <w:rPr>
          <w:i/>
          <w:iCs/>
        </w:rPr>
        <w:t>Proceedings of International Conference on Eurasian Economies</w:t>
      </w:r>
      <w:r w:rsidRPr="0055377C">
        <w:t>. Turkish Republic of Northern Cyprus, pp. 56–61.</w:t>
      </w:r>
    </w:p>
    <w:p w14:paraId="79F321C3" w14:textId="77777777" w:rsidR="00032C5E" w:rsidRPr="00A979F7" w:rsidRDefault="00032C5E" w:rsidP="00032C5E">
      <w:pPr>
        <w:spacing w:after="240" w:line="360" w:lineRule="auto"/>
        <w:ind w:left="360"/>
        <w:jc w:val="both"/>
      </w:pPr>
      <w:r w:rsidRPr="00A979F7">
        <w:t>Andrade, A. D. (2023) ‘Dancing between theory and data: Abductive reasoning’, In </w:t>
      </w:r>
      <w:r w:rsidRPr="00032C5E">
        <w:rPr>
          <w:i/>
          <w:iCs/>
        </w:rPr>
        <w:t>Handbook of qualitative research methods for information systems</w:t>
      </w:r>
      <w:r w:rsidRPr="00A979F7">
        <w:t> (pp. 274-287). Edward Elgar Publishing.</w:t>
      </w:r>
    </w:p>
    <w:p w14:paraId="7F634087" w14:textId="77777777" w:rsidR="00032C5E" w:rsidRPr="0055377C" w:rsidRDefault="00032C5E" w:rsidP="00032C5E">
      <w:pPr>
        <w:spacing w:before="100" w:beforeAutospacing="1" w:after="240" w:line="360" w:lineRule="auto"/>
        <w:ind w:left="360"/>
        <w:jc w:val="both"/>
      </w:pPr>
      <w:r w:rsidRPr="0055377C">
        <w:t xml:space="preserve">Andrew, M. and Mueller, B. (2025) ‘Is that all there is? Work-integrated learning educators meet GenAI: upskilling journeys to “the deep end”’, in </w:t>
      </w:r>
      <w:r w:rsidRPr="00032C5E">
        <w:rPr>
          <w:i/>
          <w:iCs/>
        </w:rPr>
        <w:t>Handbook of Artificial Intelligence in Higher Education</w:t>
      </w:r>
      <w:r w:rsidRPr="0055377C">
        <w:t>. Cheltenham: Edward Elgar Publishing, pp. 300–314.</w:t>
      </w:r>
    </w:p>
    <w:p w14:paraId="1DAF83A4" w14:textId="77777777" w:rsidR="00032C5E" w:rsidRPr="0055377C" w:rsidRDefault="00032C5E" w:rsidP="00032C5E">
      <w:pPr>
        <w:spacing w:before="100" w:beforeAutospacing="1" w:after="240" w:line="360" w:lineRule="auto"/>
        <w:ind w:left="360"/>
        <w:jc w:val="both"/>
      </w:pPr>
      <w:r w:rsidRPr="0055377C">
        <w:t xml:space="preserve">Antoniadou, M. (2025) ‘The sample size debate: a perspective from a phenomenological doctoral journey’, in </w:t>
      </w:r>
      <w:r w:rsidRPr="00032C5E">
        <w:rPr>
          <w:i/>
          <w:iCs/>
        </w:rPr>
        <w:t>Exploring Research Methodology and Research Design</w:t>
      </w:r>
      <w:r w:rsidRPr="0055377C">
        <w:t>. Cheltenham: Edward Elgar Publishing, pp. 78–88.</w:t>
      </w:r>
    </w:p>
    <w:p w14:paraId="7159E325" w14:textId="77777777" w:rsidR="00032C5E" w:rsidRPr="00C02C4B" w:rsidRDefault="00032C5E" w:rsidP="00032C5E">
      <w:pPr>
        <w:spacing w:after="240" w:line="360" w:lineRule="auto"/>
        <w:ind w:left="360"/>
        <w:jc w:val="both"/>
      </w:pPr>
      <w:r w:rsidRPr="00C02C4B">
        <w:t xml:space="preserve">Bick, A., Blandin, A. and Deming, D.J. (2024) </w:t>
      </w:r>
      <w:r w:rsidRPr="00032C5E">
        <w:rPr>
          <w:i/>
          <w:iCs/>
        </w:rPr>
        <w:t>The rapid adoption of generative AI</w:t>
      </w:r>
      <w:r w:rsidRPr="00C02C4B">
        <w:t>. NBER Working Paper No. 32966. Cambridge, MA: National Bureau of Economic Research.</w:t>
      </w:r>
    </w:p>
    <w:p w14:paraId="206C07F7" w14:textId="77777777" w:rsidR="00032C5E" w:rsidRPr="00C02C4B" w:rsidRDefault="00032C5E" w:rsidP="00032C5E">
      <w:pPr>
        <w:spacing w:after="240" w:line="360" w:lineRule="auto"/>
        <w:ind w:left="360"/>
        <w:jc w:val="both"/>
      </w:pPr>
      <w:r w:rsidRPr="00C02C4B">
        <w:t xml:space="preserve">Braun, V. and Clarke, V. (2021) </w:t>
      </w:r>
      <w:r w:rsidRPr="00032C5E">
        <w:rPr>
          <w:i/>
          <w:iCs/>
        </w:rPr>
        <w:t>Thematic analysis: A practical guide</w:t>
      </w:r>
      <w:r w:rsidRPr="00C02C4B">
        <w:t>. London: Sage.</w:t>
      </w:r>
    </w:p>
    <w:p w14:paraId="6B7A5C94" w14:textId="77777777" w:rsidR="00032C5E" w:rsidRPr="00C02C4B" w:rsidRDefault="00032C5E" w:rsidP="00032C5E">
      <w:pPr>
        <w:spacing w:after="240" w:line="360" w:lineRule="auto"/>
        <w:ind w:left="360"/>
        <w:jc w:val="both"/>
      </w:pPr>
      <w:r w:rsidRPr="00C02C4B">
        <w:t xml:space="preserve">Brynjolfsson, E., Li, D. and Raymond, L.R. (2025) ‘Generative AI at work’, </w:t>
      </w:r>
      <w:r w:rsidRPr="00032C5E">
        <w:rPr>
          <w:i/>
          <w:iCs/>
        </w:rPr>
        <w:t>Quarterly Journal of Economics</w:t>
      </w:r>
      <w:r w:rsidRPr="00C02C4B">
        <w:t xml:space="preserve">, 140(2), pp. 889–942. Available at: </w:t>
      </w:r>
      <w:hyperlink r:id="rId11" w:tgtFrame="_new" w:history="1">
        <w:r w:rsidRPr="00032C5E">
          <w:rPr>
            <w:color w:val="0000FF"/>
            <w:u w:val="single"/>
          </w:rPr>
          <w:t>https://academic.oup.com/qje/article/140/2/889/7990658</w:t>
        </w:r>
      </w:hyperlink>
      <w:r w:rsidRPr="00C02C4B">
        <w:t xml:space="preserve"> (Accessed: 13 March 2026).</w:t>
      </w:r>
    </w:p>
    <w:p w14:paraId="503E8F67" w14:textId="77777777" w:rsidR="00032C5E" w:rsidRPr="00C02C4B" w:rsidRDefault="00032C5E" w:rsidP="00032C5E">
      <w:pPr>
        <w:spacing w:after="240" w:line="360" w:lineRule="auto"/>
        <w:ind w:left="360"/>
        <w:jc w:val="both"/>
      </w:pPr>
      <w:r w:rsidRPr="00C02C4B">
        <w:t xml:space="preserve">Callari, T.C. and </w:t>
      </w:r>
      <w:proofErr w:type="spellStart"/>
      <w:r w:rsidRPr="00C02C4B">
        <w:t>Puppione</w:t>
      </w:r>
      <w:proofErr w:type="spellEnd"/>
      <w:r w:rsidRPr="00C02C4B">
        <w:t xml:space="preserve">, L. (2025) ‘Can generative artificial intelligence productivity tools support workplace learning? A qualitative study on employee perceptions in a multinational corporation’, </w:t>
      </w:r>
      <w:r w:rsidRPr="00032C5E">
        <w:rPr>
          <w:i/>
          <w:iCs/>
        </w:rPr>
        <w:t>Journal of Workplace Learning</w:t>
      </w:r>
      <w:r w:rsidRPr="00C02C4B">
        <w:t>, 37(3), pp. 266–283.</w:t>
      </w:r>
    </w:p>
    <w:p w14:paraId="0B104327" w14:textId="77777777" w:rsidR="00032C5E" w:rsidRPr="00C02C4B" w:rsidRDefault="00032C5E" w:rsidP="00032C5E">
      <w:pPr>
        <w:spacing w:after="240" w:line="360" w:lineRule="auto"/>
        <w:ind w:left="360"/>
        <w:jc w:val="both"/>
      </w:pPr>
      <w:r w:rsidRPr="00C02C4B">
        <w:lastRenderedPageBreak/>
        <w:t xml:space="preserve">Creswell, J.W. and Plano Clark, V.L. (2018) </w:t>
      </w:r>
      <w:r w:rsidRPr="00032C5E">
        <w:rPr>
          <w:i/>
          <w:iCs/>
        </w:rPr>
        <w:t>Designing and conducting mixed methods research</w:t>
      </w:r>
      <w:r w:rsidRPr="00C02C4B">
        <w:t>. 3rd edn. Thousand Oaks, CA: Sage.</w:t>
      </w:r>
    </w:p>
    <w:p w14:paraId="09ECF5C1" w14:textId="77777777" w:rsidR="00032C5E" w:rsidRPr="00C02C4B" w:rsidRDefault="00032C5E" w:rsidP="00032C5E">
      <w:pPr>
        <w:spacing w:after="240" w:line="360" w:lineRule="auto"/>
        <w:ind w:left="360"/>
        <w:jc w:val="both"/>
      </w:pPr>
      <w:r w:rsidRPr="00C02C4B">
        <w:t xml:space="preserve">Davis, F.D. (1989) ‘Perceived usefulness, perceived ease of use, and user acceptance of information technology’, </w:t>
      </w:r>
      <w:r w:rsidRPr="00032C5E">
        <w:rPr>
          <w:i/>
          <w:iCs/>
        </w:rPr>
        <w:t>MIS Quarterly</w:t>
      </w:r>
      <w:r w:rsidRPr="00C02C4B">
        <w:t>, 13(3), pp. 319–340.</w:t>
      </w:r>
    </w:p>
    <w:p w14:paraId="629CA4A2" w14:textId="77777777" w:rsidR="00032C5E" w:rsidRPr="00C02C4B" w:rsidRDefault="00032C5E" w:rsidP="00032C5E">
      <w:pPr>
        <w:spacing w:after="240" w:line="360" w:lineRule="auto"/>
        <w:ind w:left="360"/>
        <w:jc w:val="both"/>
      </w:pPr>
      <w:r w:rsidRPr="00C02C4B">
        <w:t xml:space="preserve">Department for Science, Innovation and Technology (DSIT) (2026) </w:t>
      </w:r>
      <w:r w:rsidRPr="00032C5E">
        <w:rPr>
          <w:i/>
          <w:iCs/>
        </w:rPr>
        <w:t>AI adoption research</w:t>
      </w:r>
      <w:r w:rsidRPr="00C02C4B">
        <w:t xml:space="preserve">. London: Department for Science, Innovation and Technology. Available at: </w:t>
      </w:r>
      <w:hyperlink r:id="rId12" w:tgtFrame="_new" w:history="1">
        <w:r w:rsidRPr="00032C5E">
          <w:rPr>
            <w:color w:val="0000FF"/>
            <w:u w:val="single"/>
          </w:rPr>
          <w:t>https://www.gov.uk/government/publications/ai-adoption-research</w:t>
        </w:r>
      </w:hyperlink>
      <w:r w:rsidRPr="00C02C4B">
        <w:t xml:space="preserve"> (Accessed: 13 March 2026).</w:t>
      </w:r>
    </w:p>
    <w:p w14:paraId="2E64CB8C" w14:textId="77777777" w:rsidR="00032C5E" w:rsidRPr="00C02C4B" w:rsidRDefault="00032C5E" w:rsidP="00032C5E">
      <w:pPr>
        <w:spacing w:after="240" w:line="360" w:lineRule="auto"/>
        <w:ind w:left="360"/>
        <w:jc w:val="both"/>
      </w:pPr>
      <w:r w:rsidRPr="00C02C4B">
        <w:t xml:space="preserve">Dillon, E.W., Jaffe, S., Immorlica, N. and Stanton, C.T. (2025) </w:t>
      </w:r>
      <w:r w:rsidRPr="00032C5E">
        <w:rPr>
          <w:i/>
          <w:iCs/>
        </w:rPr>
        <w:t>Shifting work patterns with generative AI</w:t>
      </w:r>
      <w:r w:rsidRPr="00C02C4B">
        <w:t>. NBER Working Paper No. 33795. Cambridge, MA: National Bureau of Economic Research.</w:t>
      </w:r>
    </w:p>
    <w:p w14:paraId="6BE17487" w14:textId="77777777" w:rsidR="00032C5E" w:rsidRPr="0055377C" w:rsidRDefault="00032C5E" w:rsidP="00032C5E">
      <w:pPr>
        <w:spacing w:before="100" w:beforeAutospacing="1" w:after="240" w:line="360" w:lineRule="auto"/>
        <w:ind w:left="360"/>
        <w:jc w:val="both"/>
      </w:pPr>
      <w:r w:rsidRPr="0055377C">
        <w:t xml:space="preserve">Dube, B., Nkomo, D. and Apadile-Thokweng, M. (2024) ‘Pragmatism: an essential philosophy for mixed methods research in education’, </w:t>
      </w:r>
      <w:r w:rsidRPr="00032C5E">
        <w:rPr>
          <w:i/>
          <w:iCs/>
        </w:rPr>
        <w:t>International Journal of Research and Innovation in Social Science</w:t>
      </w:r>
      <w:r w:rsidRPr="0055377C">
        <w:t>, 8(3), pp. 1001–1010.</w:t>
      </w:r>
    </w:p>
    <w:p w14:paraId="43404180" w14:textId="77777777" w:rsidR="00032C5E" w:rsidRPr="0055377C" w:rsidRDefault="00032C5E" w:rsidP="00032C5E">
      <w:pPr>
        <w:spacing w:before="100" w:beforeAutospacing="1" w:after="240" w:line="360" w:lineRule="auto"/>
        <w:ind w:left="360"/>
        <w:jc w:val="both"/>
      </w:pPr>
      <w:proofErr w:type="spellStart"/>
      <w:r w:rsidRPr="0055377C">
        <w:t>Eboigbe</w:t>
      </w:r>
      <w:proofErr w:type="spellEnd"/>
      <w:r w:rsidRPr="0055377C">
        <w:t xml:space="preserve">, E.O., </w:t>
      </w:r>
      <w:proofErr w:type="spellStart"/>
      <w:r w:rsidRPr="0055377C">
        <w:t>Farayola</w:t>
      </w:r>
      <w:proofErr w:type="spellEnd"/>
      <w:r w:rsidRPr="0055377C">
        <w:t xml:space="preserve">, O.A., Olatoye, F.O., Nnabugwu, O.C. and Daraojimba, C. (2023) ‘Business intelligence transformation through AI and data analytics’, </w:t>
      </w:r>
      <w:r w:rsidRPr="00032C5E">
        <w:rPr>
          <w:i/>
          <w:iCs/>
        </w:rPr>
        <w:t>Engineering Science &amp; Technology Journal</w:t>
      </w:r>
      <w:r w:rsidRPr="0055377C">
        <w:t>, 4(5), pp. 285–307.</w:t>
      </w:r>
    </w:p>
    <w:p w14:paraId="131D990E" w14:textId="77777777" w:rsidR="00032C5E" w:rsidRPr="00C02C4B" w:rsidRDefault="00032C5E" w:rsidP="00032C5E">
      <w:pPr>
        <w:spacing w:after="240" w:line="360" w:lineRule="auto"/>
        <w:ind w:left="360"/>
        <w:jc w:val="both"/>
      </w:pPr>
      <w:r w:rsidRPr="00C02C4B">
        <w:t xml:space="preserve">Gmyrek, P., Berg, J. and Bescond, D. (2023) </w:t>
      </w:r>
      <w:r w:rsidRPr="00032C5E">
        <w:rPr>
          <w:i/>
          <w:iCs/>
        </w:rPr>
        <w:t>Generative AI and jobs: A global analysis of potential effects on job quantity and quality</w:t>
      </w:r>
      <w:r w:rsidRPr="00C02C4B">
        <w:t xml:space="preserve">. ILO Working Paper 96. Geneva: International Labour Office. Available at: </w:t>
      </w:r>
      <w:hyperlink r:id="rId13" w:tgtFrame="_new" w:history="1">
        <w:r w:rsidRPr="00032C5E">
          <w:rPr>
            <w:color w:val="0000FF"/>
            <w:u w:val="single"/>
          </w:rPr>
          <w:t>https://www.ilo.org/sites/default/files/2024-07/WP96_web.pdf</w:t>
        </w:r>
      </w:hyperlink>
      <w:r w:rsidRPr="00C02C4B">
        <w:t xml:space="preserve"> (Accessed: 13 March 2026).</w:t>
      </w:r>
    </w:p>
    <w:p w14:paraId="7185617C" w14:textId="77777777" w:rsidR="00032C5E" w:rsidRPr="0055377C" w:rsidRDefault="00032C5E" w:rsidP="00032C5E">
      <w:pPr>
        <w:spacing w:before="100" w:beforeAutospacing="1" w:after="240" w:line="360" w:lineRule="auto"/>
        <w:ind w:left="360"/>
        <w:jc w:val="both"/>
      </w:pPr>
      <w:r w:rsidRPr="0055377C">
        <w:t xml:space="preserve">Handley, K. and Molloy, C. (2022) ‘SME corporate governance: a literature review of informal mechanisms for governance’, </w:t>
      </w:r>
      <w:r w:rsidRPr="00032C5E">
        <w:rPr>
          <w:i/>
          <w:iCs/>
        </w:rPr>
        <w:t>Meditari Accountancy Research</w:t>
      </w:r>
      <w:r w:rsidRPr="0055377C">
        <w:t>, 30(7), pp. 310–333.</w:t>
      </w:r>
    </w:p>
    <w:p w14:paraId="24F9C31E" w14:textId="77777777" w:rsidR="00032C5E" w:rsidRDefault="00032C5E" w:rsidP="00032C5E">
      <w:pPr>
        <w:spacing w:after="240" w:line="360" w:lineRule="auto"/>
        <w:ind w:left="360"/>
        <w:jc w:val="both"/>
      </w:pPr>
      <w:r w:rsidRPr="00C02C4B">
        <w:t xml:space="preserve">Information Commissioner’s Office (ICO) (2025) </w:t>
      </w:r>
      <w:r w:rsidRPr="00032C5E">
        <w:rPr>
          <w:i/>
          <w:iCs/>
        </w:rPr>
        <w:t>Anonymisation and pseudonymisation guidance</w:t>
      </w:r>
      <w:r w:rsidRPr="00C02C4B">
        <w:t xml:space="preserve">. Available at: </w:t>
      </w:r>
      <w:hyperlink r:id="rId14" w:tgtFrame="_new" w:history="1">
        <w:r w:rsidRPr="00032C5E">
          <w:rPr>
            <w:color w:val="0000FF"/>
            <w:u w:val="single"/>
          </w:rPr>
          <w:t>https://ico.org.uk/about-the-ico/media-centre/events-and-webinars/2025/03/anonymisation-and-pseudonymisation-guidance/</w:t>
        </w:r>
      </w:hyperlink>
      <w:r w:rsidRPr="00C02C4B">
        <w:t xml:space="preserve"> (Accessed: 13 March 2026).</w:t>
      </w:r>
    </w:p>
    <w:p w14:paraId="1CBF0D20" w14:textId="77777777" w:rsidR="00032C5E" w:rsidRPr="0055377C" w:rsidRDefault="00032C5E" w:rsidP="00032C5E">
      <w:pPr>
        <w:spacing w:before="100" w:beforeAutospacing="1" w:after="240" w:line="360" w:lineRule="auto"/>
        <w:ind w:left="360"/>
        <w:jc w:val="both"/>
      </w:pPr>
      <w:proofErr w:type="spellStart"/>
      <w:r w:rsidRPr="0055377C">
        <w:lastRenderedPageBreak/>
        <w:t>Kanbach</w:t>
      </w:r>
      <w:proofErr w:type="spellEnd"/>
      <w:r w:rsidRPr="0055377C">
        <w:t xml:space="preserve">, D.K., </w:t>
      </w:r>
      <w:proofErr w:type="spellStart"/>
      <w:r w:rsidRPr="0055377C">
        <w:t>Heiduk</w:t>
      </w:r>
      <w:proofErr w:type="spellEnd"/>
      <w:r w:rsidRPr="0055377C">
        <w:t xml:space="preserve">, L., Blueher, G., Schreiter, M. and Lahmann, A. (2024) ‘The GenAI is out of the bottle: generative artificial intelligence from a business model innovation perspective’, </w:t>
      </w:r>
      <w:r w:rsidRPr="00032C5E">
        <w:rPr>
          <w:i/>
          <w:iCs/>
        </w:rPr>
        <w:t>Review of Managerial Science</w:t>
      </w:r>
      <w:r w:rsidRPr="0055377C">
        <w:t>, 18(4), pp. 1189–1220.</w:t>
      </w:r>
    </w:p>
    <w:p w14:paraId="68673314" w14:textId="77777777" w:rsidR="00032C5E" w:rsidRPr="0055377C" w:rsidRDefault="00032C5E" w:rsidP="00032C5E">
      <w:pPr>
        <w:spacing w:before="100" w:beforeAutospacing="1" w:after="240" w:line="360" w:lineRule="auto"/>
        <w:ind w:left="360"/>
        <w:jc w:val="both"/>
      </w:pPr>
      <w:r w:rsidRPr="0055377C">
        <w:t xml:space="preserve">Khurshid, F., Veen, M., Thompson, J. and Hegazi, I. (2026) ‘Navigating thematic analysis: practical strategies grounded in abductive reasoning’, </w:t>
      </w:r>
      <w:r w:rsidRPr="00032C5E">
        <w:rPr>
          <w:i/>
          <w:iCs/>
        </w:rPr>
        <w:t>Teaching and Learning in Medicine</w:t>
      </w:r>
      <w:r w:rsidRPr="0055377C">
        <w:t>, 38(1), pp. 106–115.</w:t>
      </w:r>
    </w:p>
    <w:p w14:paraId="5A1F77C8" w14:textId="77777777" w:rsidR="00032C5E" w:rsidRPr="0055377C" w:rsidRDefault="00032C5E" w:rsidP="00032C5E">
      <w:pPr>
        <w:spacing w:before="100" w:beforeAutospacing="1" w:after="240" w:line="360" w:lineRule="auto"/>
        <w:ind w:left="360"/>
        <w:jc w:val="both"/>
      </w:pPr>
      <w:r w:rsidRPr="0055377C">
        <w:t xml:space="preserve">Lincoln, Y.S. and Guba, E.G. (1985) </w:t>
      </w:r>
      <w:r w:rsidRPr="00032C5E">
        <w:rPr>
          <w:i/>
          <w:iCs/>
        </w:rPr>
        <w:t>Naturalistic inquiry</w:t>
      </w:r>
      <w:r w:rsidRPr="0055377C">
        <w:t>. Beverly Hills, CA: Sage.</w:t>
      </w:r>
    </w:p>
    <w:p w14:paraId="0443149E" w14:textId="77777777" w:rsidR="00032C5E" w:rsidRPr="00C02C4B" w:rsidRDefault="00032C5E" w:rsidP="00032C5E">
      <w:pPr>
        <w:spacing w:after="240" w:line="360" w:lineRule="auto"/>
        <w:ind w:left="360"/>
        <w:jc w:val="both"/>
      </w:pPr>
      <w:r w:rsidRPr="00C02C4B">
        <w:t xml:space="preserve">Liu, Y., Sheng, F. and Liu, R. (2025) ‘Generative AI adoption and employee outcomes: a conservation of resources perspective on job crafting, career commitment, and the moderating role of liking of AI’, </w:t>
      </w:r>
      <w:r w:rsidRPr="00032C5E">
        <w:rPr>
          <w:i/>
          <w:iCs/>
        </w:rPr>
        <w:t>Humanities and Social Sciences Communications</w:t>
      </w:r>
      <w:r w:rsidRPr="00C02C4B">
        <w:t>, 12, Article 1376.</w:t>
      </w:r>
    </w:p>
    <w:p w14:paraId="1C7AA686" w14:textId="77777777" w:rsidR="00032C5E" w:rsidRPr="00A979F7" w:rsidRDefault="00032C5E" w:rsidP="00032C5E">
      <w:pPr>
        <w:spacing w:after="240" w:line="360" w:lineRule="auto"/>
        <w:ind w:left="360"/>
        <w:jc w:val="both"/>
      </w:pPr>
      <w:r w:rsidRPr="00A979F7">
        <w:t>Maier, C., Thatcher, J. B., Grover, V., &amp; Dwivedi, Y. K. (2023) ‘Cross-sectional research: A critical perspective, use cases, and recommendations for IS research’, </w:t>
      </w:r>
      <w:r w:rsidRPr="00032C5E">
        <w:rPr>
          <w:i/>
          <w:iCs/>
        </w:rPr>
        <w:t>International Journal of Information Management</w:t>
      </w:r>
      <w:r w:rsidRPr="00A979F7">
        <w:t>, </w:t>
      </w:r>
      <w:r w:rsidRPr="00032C5E">
        <w:rPr>
          <w:i/>
          <w:iCs/>
        </w:rPr>
        <w:t>70</w:t>
      </w:r>
      <w:r w:rsidRPr="00A979F7">
        <w:t>, 102625.</w:t>
      </w:r>
    </w:p>
    <w:p w14:paraId="28533434" w14:textId="77777777" w:rsidR="00032C5E" w:rsidRPr="0055377C" w:rsidRDefault="00032C5E" w:rsidP="00032C5E">
      <w:pPr>
        <w:spacing w:before="100" w:beforeAutospacing="1" w:after="240" w:line="360" w:lineRule="auto"/>
        <w:ind w:left="360"/>
        <w:jc w:val="both"/>
      </w:pPr>
      <w:proofErr w:type="spellStart"/>
      <w:r w:rsidRPr="0055377C">
        <w:t>Manginte</w:t>
      </w:r>
      <w:proofErr w:type="spellEnd"/>
      <w:r w:rsidRPr="0055377C">
        <w:t xml:space="preserve">, S.Y. (2024) ‘Fortifying transparency: enhancing corporate governance through robust internal control mechanisms’, </w:t>
      </w:r>
      <w:r w:rsidRPr="00032C5E">
        <w:rPr>
          <w:i/>
          <w:iCs/>
        </w:rPr>
        <w:t>Advances in Management &amp; Financial Reporting</w:t>
      </w:r>
      <w:r w:rsidRPr="0055377C">
        <w:t>, 2(2), pp. 72–84.</w:t>
      </w:r>
    </w:p>
    <w:p w14:paraId="1B067A59" w14:textId="77777777" w:rsidR="00032C5E" w:rsidRPr="00C02C4B" w:rsidRDefault="00032C5E" w:rsidP="00032C5E">
      <w:pPr>
        <w:spacing w:after="240" w:line="360" w:lineRule="auto"/>
        <w:ind w:left="360"/>
        <w:jc w:val="both"/>
      </w:pPr>
      <w:proofErr w:type="spellStart"/>
      <w:r w:rsidRPr="00C02C4B">
        <w:t>Mäntymäki</w:t>
      </w:r>
      <w:proofErr w:type="spellEnd"/>
      <w:r w:rsidRPr="00C02C4B">
        <w:t xml:space="preserve">, M., Minkkinen, M., Birkstedt, T. and Viljanen, M. (2022) ‘Defining organizational AI governance’, </w:t>
      </w:r>
      <w:r w:rsidRPr="00032C5E">
        <w:rPr>
          <w:i/>
          <w:iCs/>
        </w:rPr>
        <w:t>AI and Ethics</w:t>
      </w:r>
      <w:r w:rsidRPr="00C02C4B">
        <w:t xml:space="preserve">, 2, pp. 839–852. Available at: </w:t>
      </w:r>
      <w:hyperlink r:id="rId15" w:tgtFrame="_new" w:history="1">
        <w:r w:rsidRPr="00032C5E">
          <w:rPr>
            <w:color w:val="0000FF"/>
            <w:u w:val="single"/>
          </w:rPr>
          <w:t>https://link.springer.com/article/10.1007/s43681-022-00143-x</w:t>
        </w:r>
      </w:hyperlink>
      <w:r w:rsidRPr="00C02C4B">
        <w:t xml:space="preserve"> (Accessed: 13 March 2026).</w:t>
      </w:r>
    </w:p>
    <w:p w14:paraId="6290586F" w14:textId="77777777" w:rsidR="00032C5E" w:rsidRPr="00A979F7" w:rsidRDefault="00032C5E" w:rsidP="00032C5E">
      <w:pPr>
        <w:spacing w:after="240" w:line="360" w:lineRule="auto"/>
        <w:ind w:left="360"/>
        <w:jc w:val="both"/>
      </w:pPr>
      <w:proofErr w:type="spellStart"/>
      <w:r w:rsidRPr="00A979F7">
        <w:t>Mulisa</w:t>
      </w:r>
      <w:proofErr w:type="spellEnd"/>
      <w:r w:rsidRPr="00A979F7">
        <w:t xml:space="preserve">, F. (2022) ‘When does a researcher choose a quantitative, qualitative, or mixed research approach?’, </w:t>
      </w:r>
      <w:r w:rsidRPr="00032C5E">
        <w:rPr>
          <w:i/>
          <w:iCs/>
        </w:rPr>
        <w:t>Interchange</w:t>
      </w:r>
      <w:r w:rsidRPr="00A979F7">
        <w:t>, </w:t>
      </w:r>
      <w:r w:rsidRPr="00032C5E">
        <w:rPr>
          <w:i/>
          <w:iCs/>
        </w:rPr>
        <w:t>53</w:t>
      </w:r>
      <w:r w:rsidRPr="00A979F7">
        <w:t>(1), 113-131.</w:t>
      </w:r>
    </w:p>
    <w:p w14:paraId="569D8BB1" w14:textId="77777777" w:rsidR="00032C5E" w:rsidRPr="0055377C" w:rsidRDefault="00032C5E" w:rsidP="00032C5E">
      <w:pPr>
        <w:spacing w:before="100" w:beforeAutospacing="1" w:after="240" w:line="360" w:lineRule="auto"/>
        <w:ind w:left="360"/>
        <w:jc w:val="both"/>
      </w:pPr>
      <w:r w:rsidRPr="0055377C">
        <w:t xml:space="preserve">Nidhisree, C., Paul, A., Venunadh, A. and Bhowmick, R.S. (2024) ‘Generative AI under scrutiny: assessing the risks and challenges in diverse domains’, in </w:t>
      </w:r>
      <w:r w:rsidRPr="00032C5E">
        <w:rPr>
          <w:i/>
          <w:iCs/>
        </w:rPr>
        <w:t>2024 IEEE 6th International Conference on Cybernetics, Cognition and Machine Learning Applications (ICCCMLA)</w:t>
      </w:r>
      <w:r w:rsidRPr="0055377C">
        <w:t>. IEEE, pp. 243–248.</w:t>
      </w:r>
    </w:p>
    <w:p w14:paraId="7504D852" w14:textId="77777777" w:rsidR="00032C5E" w:rsidRPr="00C02C4B" w:rsidRDefault="00032C5E" w:rsidP="00032C5E">
      <w:pPr>
        <w:spacing w:after="240" w:line="360" w:lineRule="auto"/>
        <w:ind w:left="360"/>
        <w:jc w:val="both"/>
      </w:pPr>
      <w:r w:rsidRPr="00C02C4B">
        <w:lastRenderedPageBreak/>
        <w:t xml:space="preserve">Noy, S. and Zhang, W. (2023) ‘Experimental evidence on the productivity effects of generative artificial intelligence’, </w:t>
      </w:r>
      <w:r w:rsidRPr="00032C5E">
        <w:rPr>
          <w:i/>
          <w:iCs/>
        </w:rPr>
        <w:t>Science</w:t>
      </w:r>
      <w:r w:rsidRPr="00C02C4B">
        <w:t xml:space="preserve">, 381(6654), pp. 187–192. Available at: </w:t>
      </w:r>
      <w:hyperlink r:id="rId16" w:tgtFrame="_new" w:history="1">
        <w:r w:rsidRPr="00032C5E">
          <w:rPr>
            <w:color w:val="0000FF"/>
            <w:u w:val="single"/>
          </w:rPr>
          <w:t>https://www.science.org/doi/10.1126/science.adh2586</w:t>
        </w:r>
      </w:hyperlink>
      <w:r w:rsidRPr="00C02C4B">
        <w:t xml:space="preserve"> (Accessed: 13 March 2026).</w:t>
      </w:r>
    </w:p>
    <w:p w14:paraId="55EBA585" w14:textId="77777777" w:rsidR="00032C5E" w:rsidRPr="00C02C4B" w:rsidRDefault="00032C5E" w:rsidP="00032C5E">
      <w:pPr>
        <w:spacing w:after="240" w:line="360" w:lineRule="auto"/>
        <w:ind w:left="360"/>
        <w:jc w:val="both"/>
      </w:pPr>
      <w:r w:rsidRPr="00C02C4B">
        <w:t xml:space="preserve">OECD (2024) </w:t>
      </w:r>
      <w:r w:rsidRPr="00032C5E">
        <w:rPr>
          <w:i/>
          <w:iCs/>
        </w:rPr>
        <w:t>Using AI in the workplace: Opportunities, risks and policy responses</w:t>
      </w:r>
      <w:r w:rsidRPr="00C02C4B">
        <w:t xml:space="preserve">. OECD Artificial Intelligence Papers, No. 11. Paris: OECD Publishing. Available at: </w:t>
      </w:r>
      <w:hyperlink r:id="rId17" w:tgtFrame="_new" w:history="1">
        <w:r w:rsidRPr="00032C5E">
          <w:rPr>
            <w:color w:val="0000FF"/>
            <w:u w:val="single"/>
          </w:rPr>
          <w:t>https://www.oecd.org/content/dam/oecd/en/publications/reports/2024/03/using-ai-in-the-workplace_02d6890a/73d417f9-en.pdf</w:t>
        </w:r>
      </w:hyperlink>
      <w:r w:rsidRPr="00C02C4B">
        <w:t xml:space="preserve"> (Accessed: 13 March 2026).</w:t>
      </w:r>
    </w:p>
    <w:p w14:paraId="4C39B02A" w14:textId="77777777" w:rsidR="00032C5E" w:rsidRPr="00C02C4B" w:rsidRDefault="00032C5E" w:rsidP="00032C5E">
      <w:pPr>
        <w:spacing w:after="240" w:line="360" w:lineRule="auto"/>
        <w:ind w:left="360"/>
        <w:jc w:val="both"/>
      </w:pPr>
      <w:r w:rsidRPr="00C02C4B">
        <w:t xml:space="preserve">OECD (2025a) </w:t>
      </w:r>
      <w:r w:rsidRPr="00032C5E">
        <w:rPr>
          <w:i/>
          <w:iCs/>
        </w:rPr>
        <w:t>The effects of generative AI on productivity, innovation and entrepreneurship</w:t>
      </w:r>
      <w:r w:rsidRPr="00C02C4B">
        <w:t xml:space="preserve">. Paris: OECD Publishing. Available at: </w:t>
      </w:r>
      <w:hyperlink r:id="rId18" w:tgtFrame="_new" w:history="1">
        <w:r w:rsidRPr="00032C5E">
          <w:rPr>
            <w:color w:val="0000FF"/>
            <w:u w:val="single"/>
          </w:rPr>
          <w:t>https://www.oecd.org/en/publications/the-effects-of-generative-ai-on-productivity-innovation-and-entrepreneurship_b21df222-en.html</w:t>
        </w:r>
      </w:hyperlink>
      <w:r w:rsidRPr="00C02C4B">
        <w:t xml:space="preserve"> (Accessed: 13 March 2026).</w:t>
      </w:r>
    </w:p>
    <w:p w14:paraId="5C2814B9" w14:textId="77777777" w:rsidR="00032C5E" w:rsidRPr="00C02C4B" w:rsidRDefault="00032C5E" w:rsidP="00032C5E">
      <w:pPr>
        <w:spacing w:after="240" w:line="360" w:lineRule="auto"/>
        <w:ind w:left="360"/>
        <w:jc w:val="both"/>
      </w:pPr>
      <w:r w:rsidRPr="00C02C4B">
        <w:t xml:space="preserve">OECD (2025b) </w:t>
      </w:r>
      <w:r w:rsidRPr="00032C5E">
        <w:rPr>
          <w:i/>
          <w:iCs/>
        </w:rPr>
        <w:t>Generative AI and the SME workforce</w:t>
      </w:r>
      <w:r w:rsidRPr="00C02C4B">
        <w:t xml:space="preserve">. Paris: OECD Publishing. Available at: </w:t>
      </w:r>
      <w:hyperlink r:id="rId19" w:tgtFrame="_new" w:history="1">
        <w:r w:rsidRPr="00032C5E">
          <w:rPr>
            <w:color w:val="0000FF"/>
            <w:u w:val="single"/>
          </w:rPr>
          <w:t>https://www.oecd.org/en/publications/generative-ai-and-the-sme-workforce_2d08b99d-en.html</w:t>
        </w:r>
      </w:hyperlink>
      <w:r w:rsidRPr="00C02C4B">
        <w:t xml:space="preserve"> (Accessed: 13 March 2026).</w:t>
      </w:r>
    </w:p>
    <w:p w14:paraId="08AFD267" w14:textId="77777777" w:rsidR="00032C5E" w:rsidRPr="00C02C4B" w:rsidRDefault="00032C5E" w:rsidP="00032C5E">
      <w:pPr>
        <w:spacing w:after="240" w:line="360" w:lineRule="auto"/>
        <w:ind w:left="360"/>
        <w:jc w:val="both"/>
      </w:pPr>
      <w:r w:rsidRPr="00C02C4B">
        <w:t xml:space="preserve">Office for National Statistics (ONS) (2025) </w:t>
      </w:r>
      <w:r w:rsidRPr="00032C5E">
        <w:rPr>
          <w:i/>
          <w:iCs/>
        </w:rPr>
        <w:t>Management practices and the adoption of technology and artificial intelligence in UK firms: 2023</w:t>
      </w:r>
      <w:r w:rsidRPr="00C02C4B">
        <w:t xml:space="preserve">. Newport: Office for National Statistics. Available at: </w:t>
      </w:r>
      <w:hyperlink r:id="rId20" w:tgtFrame="_new" w:history="1">
        <w:r w:rsidRPr="00032C5E">
          <w:rPr>
            <w:color w:val="0000FF"/>
            <w:u w:val="single"/>
          </w:rPr>
          <w:t>https://www.ons.gov.uk/economy/economicoutputandproductivity/productivitymeasures/articles/managementpracticesandtheadoptionoftechnologyandartificialintelligenceinukfirms2023/2025-03-24</w:t>
        </w:r>
      </w:hyperlink>
      <w:r w:rsidRPr="00C02C4B">
        <w:t xml:space="preserve"> (Accessed: 13 March 2026).</w:t>
      </w:r>
    </w:p>
    <w:p w14:paraId="5C27810C" w14:textId="77777777" w:rsidR="00032C5E" w:rsidRPr="00C02C4B" w:rsidRDefault="00032C5E" w:rsidP="00032C5E">
      <w:pPr>
        <w:spacing w:before="100" w:beforeAutospacing="1" w:after="240" w:line="360" w:lineRule="auto"/>
        <w:ind w:left="360"/>
        <w:jc w:val="both"/>
      </w:pPr>
      <w:proofErr w:type="spellStart"/>
      <w:r w:rsidRPr="0055377C">
        <w:t>Ojika</w:t>
      </w:r>
      <w:proofErr w:type="spellEnd"/>
      <w:r w:rsidRPr="0055377C">
        <w:t xml:space="preserve">, F.U., </w:t>
      </w:r>
      <w:proofErr w:type="spellStart"/>
      <w:r w:rsidRPr="0055377C">
        <w:t>Owobu</w:t>
      </w:r>
      <w:proofErr w:type="spellEnd"/>
      <w:r w:rsidRPr="0055377C">
        <w:t xml:space="preserve">, W.O., Abieba, O.A., Esan, O.J., Ubamadu, B.C. and Daraojimba, A.I. (2022) ‘The role of artificial intelligence in business process automation: a model for reducing operational costs and enhancing efficiency’, </w:t>
      </w:r>
      <w:r w:rsidRPr="00032C5E">
        <w:rPr>
          <w:i/>
          <w:iCs/>
        </w:rPr>
        <w:t>International Journal of Multidisciplinary Research and Growth Evaluation</w:t>
      </w:r>
      <w:r w:rsidRPr="0055377C">
        <w:t>, 3(1), pp. 842–860.</w:t>
      </w:r>
    </w:p>
    <w:p w14:paraId="728E9C12" w14:textId="77777777" w:rsidR="00032C5E" w:rsidRPr="0055377C" w:rsidRDefault="00032C5E" w:rsidP="00032C5E">
      <w:pPr>
        <w:spacing w:before="100" w:beforeAutospacing="1" w:after="240" w:line="360" w:lineRule="auto"/>
        <w:ind w:left="360"/>
        <w:jc w:val="both"/>
      </w:pPr>
      <w:r w:rsidRPr="0055377C">
        <w:t xml:space="preserve">Okoli, C. (2023) ‘Inductive, abductive and deductive theorising’, </w:t>
      </w:r>
      <w:r w:rsidRPr="00032C5E">
        <w:rPr>
          <w:i/>
          <w:iCs/>
        </w:rPr>
        <w:t>International Journal of Management Concepts and Philosophy</w:t>
      </w:r>
      <w:r w:rsidRPr="0055377C">
        <w:t>, 16(3), pp. 302–316.</w:t>
      </w:r>
    </w:p>
    <w:p w14:paraId="64066243" w14:textId="77777777" w:rsidR="00032C5E" w:rsidRPr="00C02C4B" w:rsidRDefault="00032C5E" w:rsidP="00032C5E">
      <w:pPr>
        <w:spacing w:after="240" w:line="360" w:lineRule="auto"/>
        <w:ind w:left="360"/>
        <w:jc w:val="both"/>
      </w:pPr>
      <w:proofErr w:type="spellStart"/>
      <w:r w:rsidRPr="00C02C4B">
        <w:t>Papagiannidis</w:t>
      </w:r>
      <w:proofErr w:type="spellEnd"/>
      <w:r w:rsidRPr="00C02C4B">
        <w:t xml:space="preserve">, E., Mikalef, P. and Conboy, K. (2025) ‘Responsible artificial intelligence governance: A review and research framework’, </w:t>
      </w:r>
      <w:r w:rsidRPr="00032C5E">
        <w:rPr>
          <w:i/>
          <w:iCs/>
        </w:rPr>
        <w:t>Journal of Strategic Information Systems</w:t>
      </w:r>
      <w:r w:rsidRPr="00C02C4B">
        <w:t>, 34(2), Article 101885.</w:t>
      </w:r>
    </w:p>
    <w:p w14:paraId="63F48AC4" w14:textId="77777777" w:rsidR="00032C5E" w:rsidRPr="0055377C" w:rsidRDefault="00032C5E" w:rsidP="00032C5E">
      <w:pPr>
        <w:spacing w:before="100" w:beforeAutospacing="1" w:after="240" w:line="360" w:lineRule="auto"/>
        <w:ind w:left="360"/>
        <w:jc w:val="both"/>
      </w:pPr>
      <w:r w:rsidRPr="0055377C">
        <w:lastRenderedPageBreak/>
        <w:t xml:space="preserve">Prakash, C. (2025) ‘Evaluating the TOE framework for technology adoption: a systematic review of its strengths and limitations’, </w:t>
      </w:r>
      <w:r w:rsidRPr="00032C5E">
        <w:rPr>
          <w:i/>
          <w:iCs/>
        </w:rPr>
        <w:t>International Journal on Recent and Innovation Trends in Computing and Communication</w:t>
      </w:r>
      <w:r w:rsidRPr="0055377C">
        <w:t>, 13(1), pp. 76–82.</w:t>
      </w:r>
    </w:p>
    <w:p w14:paraId="377C66A8" w14:textId="77777777" w:rsidR="00032C5E" w:rsidRPr="0055377C" w:rsidRDefault="00032C5E" w:rsidP="00032C5E">
      <w:pPr>
        <w:spacing w:before="100" w:beforeAutospacing="1" w:after="240" w:line="360" w:lineRule="auto"/>
        <w:ind w:left="360"/>
        <w:jc w:val="both"/>
      </w:pPr>
      <w:r w:rsidRPr="0055377C">
        <w:t xml:space="preserve">Rajaram, K. and Tinguely, P.N. (2024) ‘Generative artificial intelligence in small and medium enterprises: navigating its promises and challenges’, </w:t>
      </w:r>
      <w:r w:rsidRPr="00032C5E">
        <w:rPr>
          <w:i/>
          <w:iCs/>
        </w:rPr>
        <w:t>Business Horizons</w:t>
      </w:r>
      <w:r w:rsidRPr="0055377C">
        <w:t>, 67(5), pp. 629–648.</w:t>
      </w:r>
    </w:p>
    <w:p w14:paraId="3A7B12A0" w14:textId="77777777" w:rsidR="00032C5E" w:rsidRPr="0055377C" w:rsidRDefault="00032C5E" w:rsidP="00032C5E">
      <w:pPr>
        <w:spacing w:before="100" w:beforeAutospacing="1" w:after="240" w:line="360" w:lineRule="auto"/>
        <w:ind w:left="360"/>
        <w:jc w:val="both"/>
      </w:pPr>
      <w:proofErr w:type="spellStart"/>
      <w:r w:rsidRPr="0055377C">
        <w:t>Rambulangi</w:t>
      </w:r>
      <w:proofErr w:type="spellEnd"/>
      <w:r w:rsidRPr="0055377C">
        <w:t xml:space="preserve">, V., Tampi, J.R. and Tulusan, F.M. (2024) ‘Analysis of employee performance at the Bahu Subdistrict Office: study on aspects of quality, quantity, timeliness, effectiveness and work independence’, </w:t>
      </w:r>
      <w:r w:rsidRPr="00032C5E">
        <w:rPr>
          <w:i/>
          <w:iCs/>
        </w:rPr>
        <w:t>Journal La Bisecoman</w:t>
      </w:r>
      <w:r w:rsidRPr="0055377C">
        <w:t>, 5(1), pp. 32–41.</w:t>
      </w:r>
    </w:p>
    <w:p w14:paraId="1E864491" w14:textId="77777777" w:rsidR="00032C5E" w:rsidRPr="0055377C" w:rsidRDefault="00032C5E" w:rsidP="00032C5E">
      <w:pPr>
        <w:spacing w:before="100" w:beforeAutospacing="1" w:after="240" w:line="360" w:lineRule="auto"/>
        <w:ind w:left="360"/>
        <w:jc w:val="both"/>
      </w:pPr>
      <w:r w:rsidRPr="0055377C">
        <w:t xml:space="preserve">Reissner, S. and Whittle, A. (2022) ‘Interview-based research in management and organisation studies: making sense of the plurality of methodological practices and presentational styles’, </w:t>
      </w:r>
      <w:r w:rsidRPr="00032C5E">
        <w:rPr>
          <w:i/>
          <w:iCs/>
        </w:rPr>
        <w:t>Qualitative Research in Organizations and Management: An International Journal</w:t>
      </w:r>
      <w:r w:rsidRPr="0055377C">
        <w:t>, 17(1), pp. 61–83.</w:t>
      </w:r>
    </w:p>
    <w:p w14:paraId="20012A3F" w14:textId="77777777" w:rsidR="00032C5E" w:rsidRPr="00C02C4B" w:rsidRDefault="00032C5E" w:rsidP="00032C5E">
      <w:pPr>
        <w:spacing w:after="240" w:line="360" w:lineRule="auto"/>
        <w:ind w:left="360"/>
        <w:jc w:val="both"/>
      </w:pPr>
      <w:r w:rsidRPr="00C02C4B">
        <w:t xml:space="preserve">Rogers, E.M. (2003) </w:t>
      </w:r>
      <w:r w:rsidRPr="00032C5E">
        <w:rPr>
          <w:i/>
          <w:iCs/>
        </w:rPr>
        <w:t>Diffusion of innovations</w:t>
      </w:r>
      <w:r w:rsidRPr="00C02C4B">
        <w:t>. 5th edn. New York: Free Press.</w:t>
      </w:r>
    </w:p>
    <w:p w14:paraId="67BE75DF" w14:textId="77777777" w:rsidR="00032C5E" w:rsidRPr="0055377C" w:rsidRDefault="00032C5E" w:rsidP="00032C5E">
      <w:pPr>
        <w:spacing w:before="100" w:beforeAutospacing="1" w:after="240" w:line="360" w:lineRule="auto"/>
        <w:ind w:left="360"/>
        <w:jc w:val="both"/>
      </w:pPr>
      <w:r w:rsidRPr="0055377C">
        <w:t xml:space="preserve">Şahin, O. and Karayel, D. (2024) ‘Generative artificial intelligence (GenAI) in business: a systematic review on the threshold of transformation’, </w:t>
      </w:r>
      <w:r w:rsidRPr="00032C5E">
        <w:rPr>
          <w:i/>
          <w:iCs/>
        </w:rPr>
        <w:t>Journal of Smart Systems Research</w:t>
      </w:r>
      <w:r w:rsidRPr="0055377C">
        <w:t>, 5(2), pp. 156–175.</w:t>
      </w:r>
    </w:p>
    <w:p w14:paraId="10BCD4B1" w14:textId="77777777" w:rsidR="00032C5E" w:rsidRPr="0055377C" w:rsidRDefault="00032C5E" w:rsidP="00032C5E">
      <w:pPr>
        <w:spacing w:before="100" w:beforeAutospacing="1" w:after="240" w:line="360" w:lineRule="auto"/>
        <w:ind w:left="360"/>
        <w:jc w:val="both"/>
      </w:pPr>
      <w:r w:rsidRPr="0055377C">
        <w:t xml:space="preserve">Sarma, G.D., Choudhury, S., Bharadwaj, P. and Sarma, M. (2024) ‘Navigating corporate governance and ethics: the cornerstones of sustainable business practices’, </w:t>
      </w:r>
      <w:r w:rsidRPr="00032C5E">
        <w:rPr>
          <w:i/>
          <w:iCs/>
        </w:rPr>
        <w:t>Educational Administration: Theory and Practice</w:t>
      </w:r>
      <w:r w:rsidRPr="0055377C">
        <w:t>, 30(5), pp. 5442–5454.</w:t>
      </w:r>
    </w:p>
    <w:p w14:paraId="37383443" w14:textId="77777777" w:rsidR="00032C5E" w:rsidRPr="00C02C4B" w:rsidRDefault="00032C5E" w:rsidP="00032C5E">
      <w:pPr>
        <w:spacing w:after="240" w:line="360" w:lineRule="auto"/>
        <w:ind w:left="360"/>
        <w:jc w:val="both"/>
      </w:pPr>
      <w:r w:rsidRPr="00C02C4B">
        <w:t xml:space="preserve">Saunders, M., Lewis, P. and Thornhill, A. (2023) </w:t>
      </w:r>
      <w:r w:rsidRPr="00032C5E">
        <w:rPr>
          <w:i/>
          <w:iCs/>
        </w:rPr>
        <w:t>Research methods for business students</w:t>
      </w:r>
      <w:r w:rsidRPr="00C02C4B">
        <w:t>. 9th edn. Harlow: Pearson.</w:t>
      </w:r>
    </w:p>
    <w:p w14:paraId="0239BD65" w14:textId="77777777" w:rsidR="00032C5E" w:rsidRPr="00A979F7" w:rsidRDefault="00032C5E" w:rsidP="00032C5E">
      <w:pPr>
        <w:spacing w:after="240" w:line="360" w:lineRule="auto"/>
        <w:ind w:left="360"/>
        <w:jc w:val="both"/>
      </w:pPr>
      <w:proofErr w:type="spellStart"/>
      <w:r w:rsidRPr="00A979F7">
        <w:t>Sengar</w:t>
      </w:r>
      <w:proofErr w:type="spellEnd"/>
      <w:r w:rsidRPr="00A979F7">
        <w:t>, S. S., Hasan, A. B., Kumar, S., &amp; Carroll, F. (2025) ‘Generative artificial intelligence: a systematic review and applications’, </w:t>
      </w:r>
      <w:r w:rsidRPr="00032C5E">
        <w:rPr>
          <w:i/>
          <w:iCs/>
        </w:rPr>
        <w:t>Multimedia Tools and Applications</w:t>
      </w:r>
      <w:r w:rsidRPr="00A979F7">
        <w:t>, </w:t>
      </w:r>
      <w:r w:rsidRPr="00032C5E">
        <w:rPr>
          <w:i/>
          <w:iCs/>
        </w:rPr>
        <w:t>84</w:t>
      </w:r>
      <w:r w:rsidRPr="00A979F7">
        <w:t>(21), 23661-23700.</w:t>
      </w:r>
    </w:p>
    <w:p w14:paraId="7C237101" w14:textId="77777777" w:rsidR="00032C5E" w:rsidRPr="0055377C" w:rsidRDefault="00032C5E" w:rsidP="00032C5E">
      <w:pPr>
        <w:spacing w:before="100" w:beforeAutospacing="1" w:after="240" w:line="360" w:lineRule="auto"/>
        <w:ind w:left="360"/>
        <w:jc w:val="both"/>
      </w:pPr>
      <w:r w:rsidRPr="0055377C">
        <w:t xml:space="preserve">Shibly, H.R., Abdullah, A.B.M. and Murad, M.W. (2022) ‘Research framework for technology adoption’, in </w:t>
      </w:r>
      <w:r w:rsidRPr="00032C5E">
        <w:rPr>
          <w:i/>
          <w:iCs/>
        </w:rPr>
        <w:t>ERP Adoption in Organizations: The Factors in Technology Acceptance among Employees</w:t>
      </w:r>
      <w:r w:rsidRPr="0055377C">
        <w:t>. Cham: Springer International Publishing, pp. 103–148.</w:t>
      </w:r>
    </w:p>
    <w:p w14:paraId="76B31EBC" w14:textId="77777777" w:rsidR="00032C5E" w:rsidRPr="00A979F7" w:rsidRDefault="00032C5E" w:rsidP="00032C5E">
      <w:pPr>
        <w:spacing w:after="240" w:line="360" w:lineRule="auto"/>
        <w:ind w:left="360"/>
        <w:jc w:val="both"/>
      </w:pPr>
      <w:r w:rsidRPr="00A979F7">
        <w:lastRenderedPageBreak/>
        <w:t xml:space="preserve">Svetlana, N., Anna, N., Svetlana, M., Tatiana, G., &amp; Olga, M. (2022) ‘Artificial intelligence as a driver of business process transformation’, </w:t>
      </w:r>
      <w:r w:rsidRPr="00032C5E">
        <w:rPr>
          <w:i/>
          <w:iCs/>
        </w:rPr>
        <w:t>Procedia Computer Science</w:t>
      </w:r>
      <w:r w:rsidRPr="00A979F7">
        <w:t>, </w:t>
      </w:r>
      <w:r w:rsidRPr="00032C5E">
        <w:rPr>
          <w:i/>
          <w:iCs/>
        </w:rPr>
        <w:t>213</w:t>
      </w:r>
      <w:r w:rsidRPr="00A979F7">
        <w:t>, 276-284.</w:t>
      </w:r>
    </w:p>
    <w:p w14:paraId="50AF0E4D" w14:textId="77777777" w:rsidR="00032C5E" w:rsidRPr="00A979F7" w:rsidRDefault="00032C5E" w:rsidP="00032C5E">
      <w:pPr>
        <w:spacing w:after="240" w:line="360" w:lineRule="auto"/>
        <w:ind w:left="360"/>
        <w:jc w:val="both"/>
      </w:pPr>
      <w:r w:rsidRPr="00C02C4B">
        <w:t xml:space="preserve">UK Research and Innovation (UKRI) (2025) </w:t>
      </w:r>
      <w:r w:rsidRPr="00032C5E">
        <w:rPr>
          <w:i/>
          <w:iCs/>
        </w:rPr>
        <w:t>Human participants in research</w:t>
      </w:r>
      <w:r w:rsidRPr="00C02C4B">
        <w:t xml:space="preserve">. </w:t>
      </w:r>
      <w:r w:rsidRPr="00A979F7">
        <w:t xml:space="preserve">Available at; </w:t>
      </w:r>
      <w:hyperlink r:id="rId21" w:history="1">
        <w:r w:rsidRPr="00A979F7">
          <w:rPr>
            <w:rStyle w:val="Hyperlink"/>
          </w:rPr>
          <w:t>https://www.ukri.org/manage-your-award/good-research-resource-hub/human-research-participants/</w:t>
        </w:r>
      </w:hyperlink>
      <w:r w:rsidRPr="00A979F7">
        <w:t xml:space="preserve"> </w:t>
      </w:r>
      <w:r w:rsidRPr="00C02C4B">
        <w:t>(Accessed: 13 March 2026).</w:t>
      </w:r>
    </w:p>
    <w:p w14:paraId="66C4917D" w14:textId="77777777" w:rsidR="00032C5E" w:rsidRDefault="00032C5E" w:rsidP="00032C5E">
      <w:pPr>
        <w:spacing w:after="240" w:line="360" w:lineRule="auto"/>
        <w:ind w:left="360"/>
        <w:jc w:val="both"/>
      </w:pPr>
      <w:r w:rsidRPr="00C02C4B">
        <w:t xml:space="preserve">Valtonen, A., Saunila, M., Ukko, J., Treves, L. and Ritala, P. (2025) ‘AI and employee wellbeing in the workplace: An empirical study’, </w:t>
      </w:r>
      <w:r w:rsidRPr="00032C5E">
        <w:rPr>
          <w:i/>
          <w:iCs/>
        </w:rPr>
        <w:t>Journal of Business Research</w:t>
      </w:r>
      <w:r w:rsidRPr="00C02C4B">
        <w:t>, 199, Article 115584.</w:t>
      </w:r>
    </w:p>
    <w:p w14:paraId="1E0E495F" w14:textId="77777777" w:rsidR="00032C5E" w:rsidRPr="0055377C" w:rsidRDefault="00032C5E" w:rsidP="00032C5E">
      <w:pPr>
        <w:spacing w:before="100" w:beforeAutospacing="1" w:after="240" w:line="360" w:lineRule="auto"/>
        <w:ind w:left="360"/>
        <w:jc w:val="both"/>
      </w:pPr>
      <w:r w:rsidRPr="0055377C">
        <w:t xml:space="preserve">Wilson, M., McDonald, S., Button, D. and McGarry, K. (2023) ‘It won’t happen to me: surveying SME attitudes to cyber-security’, </w:t>
      </w:r>
      <w:r w:rsidRPr="00032C5E">
        <w:rPr>
          <w:i/>
          <w:iCs/>
        </w:rPr>
        <w:t>Journal of Computer Information Systems</w:t>
      </w:r>
      <w:r w:rsidRPr="0055377C">
        <w:t>, 63(2), pp. 397–409.</w:t>
      </w:r>
    </w:p>
    <w:p w14:paraId="252176A3" w14:textId="77777777" w:rsidR="00032C5E" w:rsidRPr="0055377C" w:rsidRDefault="00032C5E" w:rsidP="00032C5E">
      <w:pPr>
        <w:spacing w:before="100" w:beforeAutospacing="1" w:after="240" w:line="360" w:lineRule="auto"/>
        <w:ind w:left="360"/>
        <w:jc w:val="both"/>
      </w:pPr>
      <w:r w:rsidRPr="0055377C">
        <w:t xml:space="preserve">Yang, F., Goldenfein, J. and Nickels, K. (2024) </w:t>
      </w:r>
      <w:r w:rsidRPr="00032C5E">
        <w:rPr>
          <w:i/>
          <w:iCs/>
        </w:rPr>
        <w:t>GenAI concepts</w:t>
      </w:r>
      <w:r w:rsidRPr="0055377C">
        <w:t>. Melbourne: ARC Centre of Excellence for Automated Decision-Making and Society, RMIT University, and OVIC.</w:t>
      </w:r>
    </w:p>
    <w:sectPr w:rsidR="00032C5E" w:rsidRPr="0055377C" w:rsidSect="00A979F7">
      <w:footerReference w:type="defaul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540BA5" w14:textId="77777777" w:rsidR="00E824D6" w:rsidRDefault="00E824D6" w:rsidP="00A979F7">
      <w:r>
        <w:separator/>
      </w:r>
    </w:p>
  </w:endnote>
  <w:endnote w:type="continuationSeparator" w:id="0">
    <w:p w14:paraId="737F4027" w14:textId="77777777" w:rsidR="00E824D6" w:rsidRDefault="00E824D6" w:rsidP="00A97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3737846"/>
      <w:docPartObj>
        <w:docPartGallery w:val="Page Numbers (Bottom of Page)"/>
        <w:docPartUnique/>
      </w:docPartObj>
    </w:sdtPr>
    <w:sdtEndPr>
      <w:rPr>
        <w:color w:val="7F7F7F" w:themeColor="background1" w:themeShade="7F"/>
        <w:spacing w:val="60"/>
      </w:rPr>
    </w:sdtEndPr>
    <w:sdtContent>
      <w:p w14:paraId="1D85F160" w14:textId="08B1F69C" w:rsidR="00A979F7" w:rsidRDefault="00A979F7">
        <w:pPr>
          <w:pStyle w:val="Footer"/>
          <w:pBdr>
            <w:top w:val="single" w:sz="4" w:space="1" w:color="D9D9D9" w:themeColor="background1" w:themeShade="D9"/>
          </w:pBdr>
          <w:jc w:val="right"/>
        </w:pPr>
        <w:r>
          <w:fldChar w:fldCharType="begin"/>
        </w:r>
        <w:r>
          <w:instrText xml:space="preserve"> PAGE   \* MERGEFORMAT </w:instrText>
        </w:r>
        <w:r>
          <w:fldChar w:fldCharType="separate"/>
        </w:r>
        <w:r w:rsidR="00CA66BC">
          <w:rPr>
            <w:noProof/>
          </w:rPr>
          <w:t>1</w:t>
        </w:r>
        <w:r>
          <w:rPr>
            <w:noProof/>
          </w:rPr>
          <w:fldChar w:fldCharType="end"/>
        </w:r>
        <w:r>
          <w:t xml:space="preserve"> | </w:t>
        </w:r>
        <w:r>
          <w:rPr>
            <w:color w:val="7F7F7F" w:themeColor="background1" w:themeShade="7F"/>
            <w:spacing w:val="60"/>
          </w:rPr>
          <w:t>Page</w:t>
        </w:r>
      </w:p>
    </w:sdtContent>
  </w:sdt>
  <w:p w14:paraId="76057EBD" w14:textId="77777777" w:rsidR="00A979F7" w:rsidRDefault="00A979F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12637458"/>
      <w:docPartObj>
        <w:docPartGallery w:val="Page Numbers (Bottom of Page)"/>
        <w:docPartUnique/>
      </w:docPartObj>
    </w:sdtPr>
    <w:sdtEndPr>
      <w:rPr>
        <w:color w:val="7F7F7F" w:themeColor="background1" w:themeShade="7F"/>
        <w:spacing w:val="60"/>
      </w:rPr>
    </w:sdtEndPr>
    <w:sdtContent>
      <w:p w14:paraId="46FBEF16" w14:textId="065E394A" w:rsidR="00A979F7" w:rsidRDefault="00A979F7">
        <w:pPr>
          <w:pStyle w:val="Footer"/>
          <w:pBdr>
            <w:top w:val="single" w:sz="4" w:space="1" w:color="D9D9D9" w:themeColor="background1" w:themeShade="D9"/>
          </w:pBdr>
          <w:jc w:val="right"/>
        </w:pPr>
        <w:r>
          <w:fldChar w:fldCharType="begin"/>
        </w:r>
        <w:r>
          <w:instrText xml:space="preserve"> PAGE   \* MERGEFORMAT </w:instrText>
        </w:r>
        <w:r>
          <w:fldChar w:fldCharType="separate"/>
        </w:r>
        <w:r w:rsidR="00AB2E6E">
          <w:rPr>
            <w:noProof/>
          </w:rPr>
          <w:t>19</w:t>
        </w:r>
        <w:r>
          <w:rPr>
            <w:noProof/>
          </w:rPr>
          <w:fldChar w:fldCharType="end"/>
        </w:r>
        <w:r>
          <w:t xml:space="preserve"> | </w:t>
        </w:r>
        <w:r>
          <w:rPr>
            <w:color w:val="7F7F7F" w:themeColor="background1" w:themeShade="7F"/>
            <w:spacing w:val="60"/>
          </w:rPr>
          <w:t>Page</w:t>
        </w:r>
      </w:p>
    </w:sdtContent>
  </w:sdt>
  <w:p w14:paraId="7B20BFCD" w14:textId="77777777" w:rsidR="00A979F7" w:rsidRDefault="00A979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BE71E5" w14:textId="77777777" w:rsidR="00E824D6" w:rsidRDefault="00E824D6" w:rsidP="00A979F7">
      <w:r>
        <w:separator/>
      </w:r>
    </w:p>
  </w:footnote>
  <w:footnote w:type="continuationSeparator" w:id="0">
    <w:p w14:paraId="361361C1" w14:textId="77777777" w:rsidR="00E824D6" w:rsidRDefault="00E824D6" w:rsidP="00A979F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203E50"/>
    <w:multiLevelType w:val="hybridMultilevel"/>
    <w:tmpl w:val="FA46E9C2"/>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AB57500"/>
    <w:multiLevelType w:val="hybridMultilevel"/>
    <w:tmpl w:val="BAAE4D44"/>
    <w:lvl w:ilvl="0" w:tplc="873C6D8C">
      <w:start w:val="1"/>
      <w:numFmt w:val="decimal"/>
      <w:lvlText w:val="%1."/>
      <w:lvlJc w:val="left"/>
      <w:pPr>
        <w:ind w:left="720" w:hanging="360"/>
      </w:pPr>
    </w:lvl>
    <w:lvl w:ilvl="1" w:tplc="30C422A0">
      <w:numFmt w:val="decimal"/>
      <w:lvlText w:val=""/>
      <w:lvlJc w:val="left"/>
      <w:pPr>
        <w:ind w:left="0" w:firstLine="0"/>
      </w:pPr>
    </w:lvl>
    <w:lvl w:ilvl="2" w:tplc="9A0428E8">
      <w:numFmt w:val="decimal"/>
      <w:lvlText w:val=""/>
      <w:lvlJc w:val="left"/>
      <w:pPr>
        <w:ind w:left="0" w:firstLine="0"/>
      </w:pPr>
    </w:lvl>
    <w:lvl w:ilvl="3" w:tplc="A3161402">
      <w:numFmt w:val="decimal"/>
      <w:lvlText w:val=""/>
      <w:lvlJc w:val="left"/>
      <w:pPr>
        <w:ind w:left="0" w:firstLine="0"/>
      </w:pPr>
    </w:lvl>
    <w:lvl w:ilvl="4" w:tplc="FAB46454">
      <w:numFmt w:val="decimal"/>
      <w:lvlText w:val=""/>
      <w:lvlJc w:val="left"/>
      <w:pPr>
        <w:ind w:left="0" w:firstLine="0"/>
      </w:pPr>
    </w:lvl>
    <w:lvl w:ilvl="5" w:tplc="52E80A96">
      <w:numFmt w:val="decimal"/>
      <w:lvlText w:val=""/>
      <w:lvlJc w:val="left"/>
      <w:pPr>
        <w:ind w:left="0" w:firstLine="0"/>
      </w:pPr>
    </w:lvl>
    <w:lvl w:ilvl="6" w:tplc="69BEF496">
      <w:numFmt w:val="decimal"/>
      <w:lvlText w:val=""/>
      <w:lvlJc w:val="left"/>
      <w:pPr>
        <w:ind w:left="0" w:firstLine="0"/>
      </w:pPr>
    </w:lvl>
    <w:lvl w:ilvl="7" w:tplc="A1F4A2A4">
      <w:numFmt w:val="decimal"/>
      <w:lvlText w:val=""/>
      <w:lvlJc w:val="left"/>
      <w:pPr>
        <w:ind w:left="0" w:firstLine="0"/>
      </w:pPr>
    </w:lvl>
    <w:lvl w:ilvl="8" w:tplc="D7487DFA">
      <w:numFmt w:val="decimal"/>
      <w:lvlText w:val=""/>
      <w:lvlJc w:val="left"/>
      <w:pPr>
        <w:ind w:left="0" w:firstLine="0"/>
      </w:pPr>
    </w:lvl>
  </w:abstractNum>
  <w:abstractNum w:abstractNumId="2">
    <w:nsid w:val="0AE95133"/>
    <w:multiLevelType w:val="hybridMultilevel"/>
    <w:tmpl w:val="02B40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DAB0A94"/>
    <w:multiLevelType w:val="multilevel"/>
    <w:tmpl w:val="26563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35552A5"/>
    <w:multiLevelType w:val="hybridMultilevel"/>
    <w:tmpl w:val="1EB8E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6317886"/>
    <w:multiLevelType w:val="multilevel"/>
    <w:tmpl w:val="2188A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C424413"/>
    <w:multiLevelType w:val="hybridMultilevel"/>
    <w:tmpl w:val="971EC414"/>
    <w:lvl w:ilvl="0" w:tplc="D26290CC">
      <w:start w:val="1"/>
      <w:numFmt w:val="decimal"/>
      <w:lvlText w:val="%1."/>
      <w:lvlJc w:val="left"/>
      <w:pPr>
        <w:ind w:left="720" w:hanging="360"/>
      </w:pPr>
    </w:lvl>
    <w:lvl w:ilvl="1" w:tplc="4FCCC384">
      <w:numFmt w:val="decimal"/>
      <w:lvlText w:val=""/>
      <w:lvlJc w:val="left"/>
    </w:lvl>
    <w:lvl w:ilvl="2" w:tplc="40CEA97E">
      <w:numFmt w:val="decimal"/>
      <w:lvlText w:val=""/>
      <w:lvlJc w:val="left"/>
    </w:lvl>
    <w:lvl w:ilvl="3" w:tplc="E8E8B452">
      <w:numFmt w:val="decimal"/>
      <w:lvlText w:val=""/>
      <w:lvlJc w:val="left"/>
    </w:lvl>
    <w:lvl w:ilvl="4" w:tplc="4C56F662">
      <w:numFmt w:val="decimal"/>
      <w:lvlText w:val=""/>
      <w:lvlJc w:val="left"/>
    </w:lvl>
    <w:lvl w:ilvl="5" w:tplc="A8D6A086">
      <w:numFmt w:val="decimal"/>
      <w:lvlText w:val=""/>
      <w:lvlJc w:val="left"/>
    </w:lvl>
    <w:lvl w:ilvl="6" w:tplc="E0D29C9A">
      <w:numFmt w:val="decimal"/>
      <w:lvlText w:val=""/>
      <w:lvlJc w:val="left"/>
    </w:lvl>
    <w:lvl w:ilvl="7" w:tplc="540E2FAC">
      <w:numFmt w:val="decimal"/>
      <w:lvlText w:val=""/>
      <w:lvlJc w:val="left"/>
    </w:lvl>
    <w:lvl w:ilvl="8" w:tplc="6654FD70">
      <w:numFmt w:val="decimal"/>
      <w:lvlText w:val=""/>
      <w:lvlJc w:val="left"/>
    </w:lvl>
  </w:abstractNum>
  <w:abstractNum w:abstractNumId="7">
    <w:nsid w:val="243835D4"/>
    <w:multiLevelType w:val="multilevel"/>
    <w:tmpl w:val="6E38F7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A4C4E02"/>
    <w:multiLevelType w:val="multilevel"/>
    <w:tmpl w:val="BF2C7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647722C"/>
    <w:multiLevelType w:val="multilevel"/>
    <w:tmpl w:val="A5C88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40B286B"/>
    <w:multiLevelType w:val="hybridMultilevel"/>
    <w:tmpl w:val="1B04AD32"/>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4F5655D6"/>
    <w:multiLevelType w:val="hybridMultilevel"/>
    <w:tmpl w:val="8F60D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6524C50"/>
    <w:multiLevelType w:val="multilevel"/>
    <w:tmpl w:val="D5EA0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A565AC0"/>
    <w:multiLevelType w:val="hybridMultilevel"/>
    <w:tmpl w:val="6E0E6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B1C77F8"/>
    <w:multiLevelType w:val="multilevel"/>
    <w:tmpl w:val="6E5AF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97210A8"/>
    <w:multiLevelType w:val="multilevel"/>
    <w:tmpl w:val="474ED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9D862F6"/>
    <w:multiLevelType w:val="hybridMultilevel"/>
    <w:tmpl w:val="02B409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nsid w:val="72796BC2"/>
    <w:multiLevelType w:val="multilevel"/>
    <w:tmpl w:val="6EAA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3"/>
  </w:num>
  <w:num w:numId="3">
    <w:abstractNumId w:val="5"/>
  </w:num>
  <w:num w:numId="4">
    <w:abstractNumId w:val="9"/>
  </w:num>
  <w:num w:numId="5">
    <w:abstractNumId w:val="17"/>
  </w:num>
  <w:num w:numId="6">
    <w:abstractNumId w:val="1"/>
    <w:lvlOverride w:ilvl="0">
      <w:startOverride w:val="1"/>
    </w:lvlOverride>
    <w:lvlOverride w:ilvl="1"/>
    <w:lvlOverride w:ilvl="2"/>
    <w:lvlOverride w:ilvl="3"/>
    <w:lvlOverride w:ilvl="4"/>
    <w:lvlOverride w:ilvl="5"/>
    <w:lvlOverride w:ilvl="6"/>
    <w:lvlOverride w:ilvl="7"/>
    <w:lvlOverride w:ilvl="8"/>
  </w:num>
  <w:num w:numId="7">
    <w:abstractNumId w:val="13"/>
  </w:num>
  <w:num w:numId="8">
    <w:abstractNumId w:val="11"/>
  </w:num>
  <w:num w:numId="9">
    <w:abstractNumId w:val="4"/>
  </w:num>
  <w:num w:numId="10">
    <w:abstractNumId w:val="7"/>
  </w:num>
  <w:num w:numId="11">
    <w:abstractNumId w:val="8"/>
  </w:num>
  <w:num w:numId="12">
    <w:abstractNumId w:val="12"/>
  </w:num>
  <w:num w:numId="13">
    <w:abstractNumId w:val="14"/>
  </w:num>
  <w:num w:numId="14">
    <w:abstractNumId w:val="6"/>
    <w:lvlOverride w:ilvl="0">
      <w:startOverride w:val="1"/>
    </w:lvlOverride>
  </w:num>
  <w:num w:numId="15">
    <w:abstractNumId w:val="6"/>
  </w:num>
  <w:num w:numId="16">
    <w:abstractNumId w:val="0"/>
  </w:num>
  <w:num w:numId="17">
    <w:abstractNumId w:val="10"/>
  </w:num>
  <w:num w:numId="18">
    <w:abstractNumId w:val="2"/>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A91"/>
    <w:rsid w:val="000253A0"/>
    <w:rsid w:val="00032C5E"/>
    <w:rsid w:val="000D5363"/>
    <w:rsid w:val="0016729E"/>
    <w:rsid w:val="00196D97"/>
    <w:rsid w:val="0021451B"/>
    <w:rsid w:val="00263396"/>
    <w:rsid w:val="002D2A91"/>
    <w:rsid w:val="002E65E4"/>
    <w:rsid w:val="003708FC"/>
    <w:rsid w:val="00524840"/>
    <w:rsid w:val="0055377C"/>
    <w:rsid w:val="005D763C"/>
    <w:rsid w:val="00665C4F"/>
    <w:rsid w:val="00703B52"/>
    <w:rsid w:val="00833919"/>
    <w:rsid w:val="008761E7"/>
    <w:rsid w:val="00891335"/>
    <w:rsid w:val="008D5284"/>
    <w:rsid w:val="009A14C3"/>
    <w:rsid w:val="009D3958"/>
    <w:rsid w:val="00A979F7"/>
    <w:rsid w:val="00AB2E6E"/>
    <w:rsid w:val="00AC0C1F"/>
    <w:rsid w:val="00AD3BC0"/>
    <w:rsid w:val="00AF682F"/>
    <w:rsid w:val="00BF4D83"/>
    <w:rsid w:val="00C02C4B"/>
    <w:rsid w:val="00CA66BC"/>
    <w:rsid w:val="00DE4BA6"/>
    <w:rsid w:val="00E13E1E"/>
    <w:rsid w:val="00E335BF"/>
    <w:rsid w:val="00E75206"/>
    <w:rsid w:val="00E824D6"/>
    <w:rsid w:val="00E9573D"/>
    <w:rsid w:val="00ED2D93"/>
    <w:rsid w:val="00F511A8"/>
    <w:rsid w:val="00FD56A4"/>
    <w:rsid w:val="00FF0BA3"/>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61A5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79F7"/>
    <w:pPr>
      <w:spacing w:after="0" w:line="240" w:lineRule="auto"/>
    </w:pPr>
    <w:rPr>
      <w:rFonts w:ascii="Times New Roman" w:eastAsia="Times New Roman" w:hAnsi="Times New Roman" w:cs="Times New Roman"/>
      <w:kern w:val="0"/>
      <w:szCs w:val="24"/>
      <w:lang w:eastAsia="en-GB"/>
      <w14:ligatures w14:val="none"/>
    </w:rPr>
  </w:style>
  <w:style w:type="paragraph" w:styleId="Heading1">
    <w:name w:val="heading 1"/>
    <w:basedOn w:val="Normal"/>
    <w:next w:val="Normal"/>
    <w:link w:val="Heading1Char"/>
    <w:uiPriority w:val="9"/>
    <w:qFormat/>
    <w:rsid w:val="005D763C"/>
    <w:pPr>
      <w:keepNext/>
      <w:keepLines/>
      <w:spacing w:before="360" w:after="80" w:line="480" w:lineRule="auto"/>
      <w:jc w:val="both"/>
      <w:outlineLvl w:val="0"/>
    </w:pPr>
    <w:rPr>
      <w:rFonts w:eastAsiaTheme="majorEastAsia" w:cstheme="majorBidi"/>
      <w:b/>
      <w:kern w:val="2"/>
      <w:szCs w:val="36"/>
      <w:lang w:eastAsia="en-US"/>
      <w14:ligatures w14:val="standardContextual"/>
    </w:rPr>
  </w:style>
  <w:style w:type="paragraph" w:styleId="Heading2">
    <w:name w:val="heading 2"/>
    <w:basedOn w:val="Normal"/>
    <w:next w:val="Normal"/>
    <w:link w:val="Heading2Char"/>
    <w:uiPriority w:val="9"/>
    <w:unhideWhenUsed/>
    <w:qFormat/>
    <w:rsid w:val="0016729E"/>
    <w:pPr>
      <w:keepNext/>
      <w:keepLines/>
      <w:spacing w:before="160" w:after="80" w:line="360" w:lineRule="auto"/>
      <w:jc w:val="both"/>
      <w:outlineLvl w:val="1"/>
    </w:pPr>
    <w:rPr>
      <w:rFonts w:eastAsiaTheme="majorEastAsia" w:cstheme="majorBidi"/>
      <w:b/>
      <w:kern w:val="2"/>
      <w:szCs w:val="29"/>
      <w:lang w:eastAsia="en-US"/>
      <w14:ligatures w14:val="standardContextual"/>
    </w:rPr>
  </w:style>
  <w:style w:type="paragraph" w:styleId="Heading3">
    <w:name w:val="heading 3"/>
    <w:basedOn w:val="Normal"/>
    <w:next w:val="Normal"/>
    <w:link w:val="Heading3Char"/>
    <w:uiPriority w:val="9"/>
    <w:unhideWhenUsed/>
    <w:qFormat/>
    <w:rsid w:val="002D2A91"/>
    <w:pPr>
      <w:keepNext/>
      <w:keepLines/>
      <w:spacing w:before="160" w:after="80" w:line="360" w:lineRule="auto"/>
      <w:jc w:val="both"/>
      <w:outlineLvl w:val="2"/>
    </w:pPr>
    <w:rPr>
      <w:rFonts w:eastAsiaTheme="majorEastAsia" w:cstheme="majorBidi"/>
      <w:color w:val="2F5496" w:themeColor="accent1" w:themeShade="BF"/>
      <w:kern w:val="2"/>
      <w:sz w:val="28"/>
      <w:szCs w:val="25"/>
      <w:lang w:eastAsia="en-US"/>
      <w14:ligatures w14:val="standardContextual"/>
    </w:rPr>
  </w:style>
  <w:style w:type="paragraph" w:styleId="Heading4">
    <w:name w:val="heading 4"/>
    <w:basedOn w:val="Normal"/>
    <w:next w:val="Normal"/>
    <w:link w:val="Heading4Char"/>
    <w:uiPriority w:val="9"/>
    <w:semiHidden/>
    <w:unhideWhenUsed/>
    <w:qFormat/>
    <w:rsid w:val="002D2A91"/>
    <w:pPr>
      <w:keepNext/>
      <w:keepLines/>
      <w:spacing w:before="80" w:after="40" w:line="360" w:lineRule="auto"/>
      <w:jc w:val="both"/>
      <w:outlineLvl w:val="3"/>
    </w:pPr>
    <w:rPr>
      <w:rFonts w:eastAsiaTheme="majorEastAsia" w:cstheme="majorBidi"/>
      <w:i/>
      <w:iCs/>
      <w:color w:val="2F5496" w:themeColor="accent1" w:themeShade="BF"/>
      <w:kern w:val="2"/>
      <w:szCs w:val="21"/>
      <w:lang w:eastAsia="en-US"/>
      <w14:ligatures w14:val="standardContextual"/>
    </w:rPr>
  </w:style>
  <w:style w:type="paragraph" w:styleId="Heading5">
    <w:name w:val="heading 5"/>
    <w:basedOn w:val="Normal"/>
    <w:next w:val="Normal"/>
    <w:link w:val="Heading5Char"/>
    <w:uiPriority w:val="9"/>
    <w:semiHidden/>
    <w:unhideWhenUsed/>
    <w:qFormat/>
    <w:rsid w:val="002D2A91"/>
    <w:pPr>
      <w:keepNext/>
      <w:keepLines/>
      <w:spacing w:before="80" w:after="40" w:line="360" w:lineRule="auto"/>
      <w:jc w:val="both"/>
      <w:outlineLvl w:val="4"/>
    </w:pPr>
    <w:rPr>
      <w:rFonts w:eastAsiaTheme="majorEastAsia" w:cstheme="majorBidi"/>
      <w:color w:val="2F5496" w:themeColor="accent1" w:themeShade="BF"/>
      <w:kern w:val="2"/>
      <w:szCs w:val="21"/>
      <w:lang w:eastAsia="en-US"/>
      <w14:ligatures w14:val="standardContextual"/>
    </w:rPr>
  </w:style>
  <w:style w:type="paragraph" w:styleId="Heading6">
    <w:name w:val="heading 6"/>
    <w:basedOn w:val="Normal"/>
    <w:next w:val="Normal"/>
    <w:link w:val="Heading6Char"/>
    <w:uiPriority w:val="9"/>
    <w:semiHidden/>
    <w:unhideWhenUsed/>
    <w:qFormat/>
    <w:rsid w:val="002D2A91"/>
    <w:pPr>
      <w:keepNext/>
      <w:keepLines/>
      <w:spacing w:before="40" w:line="360" w:lineRule="auto"/>
      <w:jc w:val="both"/>
      <w:outlineLvl w:val="5"/>
    </w:pPr>
    <w:rPr>
      <w:rFonts w:eastAsiaTheme="majorEastAsia" w:cstheme="majorBidi"/>
      <w:i/>
      <w:iCs/>
      <w:color w:val="595959" w:themeColor="text1" w:themeTint="A6"/>
      <w:kern w:val="2"/>
      <w:szCs w:val="21"/>
      <w:lang w:eastAsia="en-US"/>
      <w14:ligatures w14:val="standardContextual"/>
    </w:rPr>
  </w:style>
  <w:style w:type="paragraph" w:styleId="Heading7">
    <w:name w:val="heading 7"/>
    <w:basedOn w:val="Normal"/>
    <w:next w:val="Normal"/>
    <w:link w:val="Heading7Char"/>
    <w:uiPriority w:val="9"/>
    <w:semiHidden/>
    <w:unhideWhenUsed/>
    <w:qFormat/>
    <w:rsid w:val="002D2A91"/>
    <w:pPr>
      <w:keepNext/>
      <w:keepLines/>
      <w:spacing w:before="40" w:line="360" w:lineRule="auto"/>
      <w:jc w:val="both"/>
      <w:outlineLvl w:val="6"/>
    </w:pPr>
    <w:rPr>
      <w:rFonts w:eastAsiaTheme="majorEastAsia" w:cstheme="majorBidi"/>
      <w:color w:val="595959" w:themeColor="text1" w:themeTint="A6"/>
      <w:kern w:val="2"/>
      <w:szCs w:val="21"/>
      <w:lang w:eastAsia="en-US"/>
      <w14:ligatures w14:val="standardContextual"/>
    </w:rPr>
  </w:style>
  <w:style w:type="paragraph" w:styleId="Heading8">
    <w:name w:val="heading 8"/>
    <w:basedOn w:val="Normal"/>
    <w:next w:val="Normal"/>
    <w:link w:val="Heading8Char"/>
    <w:uiPriority w:val="9"/>
    <w:semiHidden/>
    <w:unhideWhenUsed/>
    <w:qFormat/>
    <w:rsid w:val="002D2A91"/>
    <w:pPr>
      <w:keepNext/>
      <w:keepLines/>
      <w:spacing w:line="360" w:lineRule="auto"/>
      <w:jc w:val="both"/>
      <w:outlineLvl w:val="7"/>
    </w:pPr>
    <w:rPr>
      <w:rFonts w:eastAsiaTheme="majorEastAsia" w:cstheme="majorBidi"/>
      <w:i/>
      <w:iCs/>
      <w:color w:val="272727" w:themeColor="text1" w:themeTint="D8"/>
      <w:kern w:val="2"/>
      <w:szCs w:val="21"/>
      <w:lang w:eastAsia="en-US"/>
      <w14:ligatures w14:val="standardContextual"/>
    </w:rPr>
  </w:style>
  <w:style w:type="paragraph" w:styleId="Heading9">
    <w:name w:val="heading 9"/>
    <w:basedOn w:val="Normal"/>
    <w:next w:val="Normal"/>
    <w:link w:val="Heading9Char"/>
    <w:uiPriority w:val="9"/>
    <w:semiHidden/>
    <w:unhideWhenUsed/>
    <w:qFormat/>
    <w:rsid w:val="002D2A91"/>
    <w:pPr>
      <w:keepNext/>
      <w:keepLines/>
      <w:spacing w:line="360" w:lineRule="auto"/>
      <w:jc w:val="both"/>
      <w:outlineLvl w:val="8"/>
    </w:pPr>
    <w:rPr>
      <w:rFonts w:eastAsiaTheme="majorEastAsia" w:cstheme="majorBidi"/>
      <w:color w:val="272727" w:themeColor="text1" w:themeTint="D8"/>
      <w:kern w:val="2"/>
      <w:szCs w:val="21"/>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63C"/>
    <w:rPr>
      <w:rFonts w:ascii="Times New Roman" w:eastAsiaTheme="majorEastAsia" w:hAnsi="Times New Roman" w:cstheme="majorBidi"/>
      <w:b/>
      <w:szCs w:val="36"/>
    </w:rPr>
  </w:style>
  <w:style w:type="character" w:customStyle="1" w:styleId="Heading2Char">
    <w:name w:val="Heading 2 Char"/>
    <w:basedOn w:val="DefaultParagraphFont"/>
    <w:link w:val="Heading2"/>
    <w:uiPriority w:val="9"/>
    <w:rsid w:val="0016729E"/>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rsid w:val="002D2A91"/>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semiHidden/>
    <w:rsid w:val="002D2A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2A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2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A91"/>
    <w:rPr>
      <w:rFonts w:eastAsiaTheme="majorEastAsia" w:cstheme="majorBidi"/>
      <w:color w:val="272727" w:themeColor="text1" w:themeTint="D8"/>
    </w:rPr>
  </w:style>
  <w:style w:type="paragraph" w:styleId="Title">
    <w:name w:val="Title"/>
    <w:basedOn w:val="Normal"/>
    <w:next w:val="Normal"/>
    <w:link w:val="TitleChar"/>
    <w:uiPriority w:val="10"/>
    <w:qFormat/>
    <w:rsid w:val="002D2A91"/>
    <w:pPr>
      <w:spacing w:after="80"/>
      <w:contextualSpacing/>
      <w:jc w:val="both"/>
    </w:pPr>
    <w:rPr>
      <w:rFonts w:asciiTheme="majorHAnsi" w:eastAsiaTheme="majorEastAsia" w:hAnsiTheme="majorHAnsi" w:cstheme="majorBidi"/>
      <w:spacing w:val="-10"/>
      <w:kern w:val="28"/>
      <w:sz w:val="56"/>
      <w:szCs w:val="50"/>
      <w:lang w:eastAsia="en-US"/>
      <w14:ligatures w14:val="standardContextual"/>
    </w:rPr>
  </w:style>
  <w:style w:type="character" w:customStyle="1" w:styleId="TitleChar">
    <w:name w:val="Title Char"/>
    <w:basedOn w:val="DefaultParagraphFont"/>
    <w:link w:val="Title"/>
    <w:uiPriority w:val="10"/>
    <w:rsid w:val="002D2A91"/>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2D2A91"/>
    <w:pPr>
      <w:numPr>
        <w:ilvl w:val="1"/>
      </w:numPr>
      <w:spacing w:after="160" w:line="360" w:lineRule="auto"/>
      <w:jc w:val="both"/>
    </w:pPr>
    <w:rPr>
      <w:rFonts w:eastAsiaTheme="majorEastAsia" w:cstheme="majorBidi"/>
      <w:color w:val="595959" w:themeColor="text1" w:themeTint="A6"/>
      <w:spacing w:val="15"/>
      <w:kern w:val="2"/>
      <w:sz w:val="28"/>
      <w:szCs w:val="25"/>
      <w:lang w:eastAsia="en-US"/>
      <w14:ligatures w14:val="standardContextual"/>
    </w:rPr>
  </w:style>
  <w:style w:type="character" w:customStyle="1" w:styleId="SubtitleChar">
    <w:name w:val="Subtitle Char"/>
    <w:basedOn w:val="DefaultParagraphFont"/>
    <w:link w:val="Subtitle"/>
    <w:uiPriority w:val="11"/>
    <w:rsid w:val="002D2A91"/>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2D2A91"/>
    <w:pPr>
      <w:spacing w:before="160" w:after="160" w:line="360" w:lineRule="auto"/>
      <w:jc w:val="center"/>
    </w:pPr>
    <w:rPr>
      <w:rFonts w:eastAsiaTheme="minorHAnsi" w:cstheme="minorBidi"/>
      <w:i/>
      <w:iCs/>
      <w:color w:val="404040" w:themeColor="text1" w:themeTint="BF"/>
      <w:kern w:val="2"/>
      <w:szCs w:val="21"/>
      <w:lang w:eastAsia="en-US"/>
      <w14:ligatures w14:val="standardContextual"/>
    </w:rPr>
  </w:style>
  <w:style w:type="character" w:customStyle="1" w:styleId="QuoteChar">
    <w:name w:val="Quote Char"/>
    <w:basedOn w:val="DefaultParagraphFont"/>
    <w:link w:val="Quote"/>
    <w:uiPriority w:val="29"/>
    <w:rsid w:val="002D2A91"/>
    <w:rPr>
      <w:i/>
      <w:iCs/>
      <w:color w:val="404040" w:themeColor="text1" w:themeTint="BF"/>
    </w:rPr>
  </w:style>
  <w:style w:type="paragraph" w:styleId="ListParagraph">
    <w:name w:val="List Paragraph"/>
    <w:basedOn w:val="Normal"/>
    <w:qFormat/>
    <w:rsid w:val="002D2A91"/>
    <w:pPr>
      <w:spacing w:after="160" w:line="360" w:lineRule="auto"/>
      <w:ind w:left="720"/>
      <w:contextualSpacing/>
      <w:jc w:val="both"/>
    </w:pPr>
    <w:rPr>
      <w:rFonts w:eastAsiaTheme="minorHAnsi" w:cstheme="minorBidi"/>
      <w:kern w:val="2"/>
      <w:szCs w:val="21"/>
      <w:lang w:eastAsia="en-US"/>
      <w14:ligatures w14:val="standardContextual"/>
    </w:rPr>
  </w:style>
  <w:style w:type="character" w:styleId="IntenseEmphasis">
    <w:name w:val="Intense Emphasis"/>
    <w:basedOn w:val="DefaultParagraphFont"/>
    <w:uiPriority w:val="21"/>
    <w:qFormat/>
    <w:rsid w:val="002D2A91"/>
    <w:rPr>
      <w:i/>
      <w:iCs/>
      <w:color w:val="2F5496" w:themeColor="accent1" w:themeShade="BF"/>
    </w:rPr>
  </w:style>
  <w:style w:type="paragraph" w:styleId="IntenseQuote">
    <w:name w:val="Intense Quote"/>
    <w:basedOn w:val="Normal"/>
    <w:next w:val="Normal"/>
    <w:link w:val="IntenseQuoteChar"/>
    <w:uiPriority w:val="30"/>
    <w:qFormat/>
    <w:rsid w:val="002D2A91"/>
    <w:pPr>
      <w:pBdr>
        <w:top w:val="single" w:sz="4" w:space="10" w:color="2F5496" w:themeColor="accent1" w:themeShade="BF"/>
        <w:bottom w:val="single" w:sz="4" w:space="10" w:color="2F5496" w:themeColor="accent1" w:themeShade="BF"/>
      </w:pBdr>
      <w:spacing w:before="360" w:after="360" w:line="360" w:lineRule="auto"/>
      <w:ind w:left="864" w:right="864"/>
      <w:jc w:val="center"/>
    </w:pPr>
    <w:rPr>
      <w:rFonts w:eastAsiaTheme="minorHAnsi" w:cstheme="minorBidi"/>
      <w:i/>
      <w:iCs/>
      <w:color w:val="2F5496" w:themeColor="accent1" w:themeShade="BF"/>
      <w:kern w:val="2"/>
      <w:szCs w:val="21"/>
      <w:lang w:eastAsia="en-US"/>
      <w14:ligatures w14:val="standardContextual"/>
    </w:rPr>
  </w:style>
  <w:style w:type="character" w:customStyle="1" w:styleId="IntenseQuoteChar">
    <w:name w:val="Intense Quote Char"/>
    <w:basedOn w:val="DefaultParagraphFont"/>
    <w:link w:val="IntenseQuote"/>
    <w:uiPriority w:val="30"/>
    <w:rsid w:val="002D2A91"/>
    <w:rPr>
      <w:i/>
      <w:iCs/>
      <w:color w:val="2F5496" w:themeColor="accent1" w:themeShade="BF"/>
    </w:rPr>
  </w:style>
  <w:style w:type="character" w:styleId="IntenseReference">
    <w:name w:val="Intense Reference"/>
    <w:basedOn w:val="DefaultParagraphFont"/>
    <w:uiPriority w:val="32"/>
    <w:qFormat/>
    <w:rsid w:val="002D2A91"/>
    <w:rPr>
      <w:b/>
      <w:bCs/>
      <w:smallCaps/>
      <w:color w:val="2F5496" w:themeColor="accent1" w:themeShade="BF"/>
      <w:spacing w:val="5"/>
    </w:rPr>
  </w:style>
  <w:style w:type="paragraph" w:styleId="NormalWeb">
    <w:name w:val="Normal (Web)"/>
    <w:basedOn w:val="Normal"/>
    <w:uiPriority w:val="99"/>
    <w:unhideWhenUsed/>
    <w:rsid w:val="002D2A91"/>
    <w:pPr>
      <w:spacing w:after="160" w:line="360" w:lineRule="auto"/>
      <w:jc w:val="both"/>
    </w:pPr>
    <w:rPr>
      <w:rFonts w:eastAsiaTheme="minorHAnsi" w:cs="Mangal"/>
      <w:kern w:val="2"/>
      <w:szCs w:val="21"/>
      <w:lang w:eastAsia="en-US"/>
      <w14:ligatures w14:val="standardContextual"/>
    </w:rPr>
  </w:style>
  <w:style w:type="character" w:styleId="Strong">
    <w:name w:val="Strong"/>
    <w:basedOn w:val="DefaultParagraphFont"/>
    <w:uiPriority w:val="22"/>
    <w:qFormat/>
    <w:rsid w:val="00E13E1E"/>
    <w:rPr>
      <w:b/>
      <w:bCs/>
    </w:rPr>
  </w:style>
  <w:style w:type="character" w:styleId="Hyperlink">
    <w:name w:val="Hyperlink"/>
    <w:basedOn w:val="DefaultParagraphFont"/>
    <w:uiPriority w:val="99"/>
    <w:unhideWhenUsed/>
    <w:rsid w:val="00E13E1E"/>
    <w:rPr>
      <w:color w:val="0563C1" w:themeColor="hyperlink"/>
      <w:u w:val="single"/>
    </w:rPr>
  </w:style>
  <w:style w:type="character" w:customStyle="1" w:styleId="UnresolvedMention">
    <w:name w:val="Unresolved Mention"/>
    <w:basedOn w:val="DefaultParagraphFont"/>
    <w:uiPriority w:val="99"/>
    <w:semiHidden/>
    <w:unhideWhenUsed/>
    <w:rsid w:val="00E13E1E"/>
    <w:rPr>
      <w:color w:val="605E5C"/>
      <w:shd w:val="clear" w:color="auto" w:fill="E1DFDD"/>
    </w:rPr>
  </w:style>
  <w:style w:type="character" w:styleId="Emphasis">
    <w:name w:val="Emphasis"/>
    <w:basedOn w:val="DefaultParagraphFont"/>
    <w:uiPriority w:val="20"/>
    <w:qFormat/>
    <w:rsid w:val="00C02C4B"/>
    <w:rPr>
      <w:i/>
      <w:iCs/>
    </w:rPr>
  </w:style>
  <w:style w:type="paragraph" w:styleId="Header">
    <w:name w:val="header"/>
    <w:basedOn w:val="Normal"/>
    <w:link w:val="HeaderChar"/>
    <w:uiPriority w:val="99"/>
    <w:unhideWhenUsed/>
    <w:rsid w:val="00A979F7"/>
    <w:pPr>
      <w:tabs>
        <w:tab w:val="center" w:pos="4513"/>
        <w:tab w:val="right" w:pos="9026"/>
      </w:tabs>
    </w:pPr>
    <w:rPr>
      <w:rFonts w:cs="Mangal"/>
      <w:szCs w:val="21"/>
    </w:rPr>
  </w:style>
  <w:style w:type="character" w:customStyle="1" w:styleId="HeaderChar">
    <w:name w:val="Header Char"/>
    <w:basedOn w:val="DefaultParagraphFont"/>
    <w:link w:val="Header"/>
    <w:uiPriority w:val="99"/>
    <w:rsid w:val="00A979F7"/>
    <w:rPr>
      <w:rFonts w:ascii="Times New Roman" w:eastAsia="Times New Roman" w:hAnsi="Times New Roman" w:cs="Mangal"/>
      <w:kern w:val="0"/>
      <w:lang w:eastAsia="en-GB"/>
      <w14:ligatures w14:val="none"/>
    </w:rPr>
  </w:style>
  <w:style w:type="paragraph" w:styleId="Footer">
    <w:name w:val="footer"/>
    <w:basedOn w:val="Normal"/>
    <w:link w:val="FooterChar"/>
    <w:uiPriority w:val="99"/>
    <w:unhideWhenUsed/>
    <w:rsid w:val="00A979F7"/>
    <w:pPr>
      <w:tabs>
        <w:tab w:val="center" w:pos="4513"/>
        <w:tab w:val="right" w:pos="9026"/>
      </w:tabs>
    </w:pPr>
    <w:rPr>
      <w:rFonts w:cs="Mangal"/>
      <w:szCs w:val="21"/>
    </w:rPr>
  </w:style>
  <w:style w:type="character" w:customStyle="1" w:styleId="FooterChar">
    <w:name w:val="Footer Char"/>
    <w:basedOn w:val="DefaultParagraphFont"/>
    <w:link w:val="Footer"/>
    <w:uiPriority w:val="99"/>
    <w:rsid w:val="00A979F7"/>
    <w:rPr>
      <w:rFonts w:ascii="Times New Roman" w:eastAsia="Times New Roman" w:hAnsi="Times New Roman" w:cs="Mangal"/>
      <w:kern w:val="0"/>
      <w:lang w:eastAsia="en-GB"/>
      <w14:ligatures w14:val="none"/>
    </w:rPr>
  </w:style>
  <w:style w:type="paragraph" w:styleId="TOCHeading">
    <w:name w:val="TOC Heading"/>
    <w:basedOn w:val="Heading1"/>
    <w:next w:val="Normal"/>
    <w:uiPriority w:val="39"/>
    <w:unhideWhenUsed/>
    <w:qFormat/>
    <w:rsid w:val="00A979F7"/>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A979F7"/>
    <w:pPr>
      <w:spacing w:after="100"/>
    </w:pPr>
    <w:rPr>
      <w:rFonts w:cs="Mangal"/>
      <w:szCs w:val="21"/>
    </w:rPr>
  </w:style>
  <w:style w:type="paragraph" w:styleId="TOC2">
    <w:name w:val="toc 2"/>
    <w:basedOn w:val="Normal"/>
    <w:next w:val="Normal"/>
    <w:autoRedefine/>
    <w:uiPriority w:val="39"/>
    <w:unhideWhenUsed/>
    <w:rsid w:val="00A979F7"/>
    <w:pPr>
      <w:spacing w:after="100"/>
      <w:ind w:left="240"/>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lo.org/sites/default/files/2024-07/WP96_web.pdf?utm_source=chatgpt.com" TargetMode="External"/><Relationship Id="rId18" Type="http://schemas.openxmlformats.org/officeDocument/2006/relationships/hyperlink" Target="https://www.oecd.org/en/publications/the-effects-of-generative-ai-on-productivity-innovation-and-entrepreneurship_b21df222-en.html?utm_source=chatgpt.com" TargetMode="External"/><Relationship Id="rId3" Type="http://schemas.openxmlformats.org/officeDocument/2006/relationships/styles" Target="styles.xml"/><Relationship Id="rId21" Type="http://schemas.openxmlformats.org/officeDocument/2006/relationships/hyperlink" Target="https://www.ukri.org/manage-your-award/good-research-resource-hub/human-research-participants/" TargetMode="External"/><Relationship Id="rId7" Type="http://schemas.openxmlformats.org/officeDocument/2006/relationships/endnotes" Target="endnotes.xml"/><Relationship Id="rId12" Type="http://schemas.openxmlformats.org/officeDocument/2006/relationships/hyperlink" Target="https://www.gov.uk/government/publications/ai-adoption-research" TargetMode="External"/><Relationship Id="rId17" Type="http://schemas.openxmlformats.org/officeDocument/2006/relationships/hyperlink" Target="https://www.oecd.org/content/dam/oecd/en/publications/reports/2024/03/using-ai-in-the-workplace_02d6890a/73d417f9-en.pdf?utm_source=chatgpt.com" TargetMode="External"/><Relationship Id="rId2" Type="http://schemas.openxmlformats.org/officeDocument/2006/relationships/numbering" Target="numbering.xml"/><Relationship Id="rId16" Type="http://schemas.openxmlformats.org/officeDocument/2006/relationships/hyperlink" Target="https://www.science.org/doi/10.1126/science.adh2586" TargetMode="External"/><Relationship Id="rId20" Type="http://schemas.openxmlformats.org/officeDocument/2006/relationships/hyperlink" Target="https://www.ons.gov.uk/economy/economicoutputandproductivity/productivitymeasures/articles/managementpracticesandtheadoptionoftechnologyandartificialintelligenceinukfirms2023/2025-03-24?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qje/article/140/2/889/7990658?utm_source=chatgpt.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007/s43681-022-00143-x?utm_source=chatgpt.com"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oecd.org/en/publications/generative-ai-and-the-sme-workforce_2d08b99d-en.html?utm_source=chatgpt.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ico.org.uk/about-the-ico/media-centre/events-and-webinars/2025/03/anonymisation-and-pseudonymisation-guidanc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22915-44BB-4FE0-BABB-41A97AEDE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7333</Words>
  <Characters>41803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2026-03-27T19:43:00Z</dcterms:created>
  <dcterms:modified xsi:type="dcterms:W3CDTF">2026-03-27T19:43:00Z</dcterms:modified>
</cp:coreProperties>
</file>