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E19B2" w14:textId="424FA667" w:rsidR="002B7B6E" w:rsidRDefault="002B7B6E" w:rsidP="002B7EDD">
      <w:pPr>
        <w:jc w:val="center"/>
        <w:rPr>
          <w:u w:val="single"/>
        </w:rPr>
      </w:pPr>
    </w:p>
    <w:p w14:paraId="04AF8F05" w14:textId="5E0E5EDF" w:rsidR="002B7EDD" w:rsidRDefault="002B7EDD" w:rsidP="002B7EDD">
      <w:pPr>
        <w:jc w:val="center"/>
        <w:rPr>
          <w:u w:val="single"/>
        </w:rPr>
      </w:pPr>
    </w:p>
    <w:p w14:paraId="5268AE7A" w14:textId="77777777" w:rsidR="00023979" w:rsidRDefault="00023979" w:rsidP="002B7EDD">
      <w:pPr>
        <w:jc w:val="center"/>
        <w:rPr>
          <w:rStyle w:val="BookTitle"/>
          <w:sz w:val="48"/>
          <w:szCs w:val="48"/>
        </w:rPr>
      </w:pPr>
    </w:p>
    <w:p w14:paraId="647C3E66" w14:textId="77777777" w:rsidR="00023979" w:rsidRDefault="00023979" w:rsidP="002B7EDD">
      <w:pPr>
        <w:jc w:val="center"/>
        <w:rPr>
          <w:rStyle w:val="BookTitle"/>
          <w:sz w:val="48"/>
          <w:szCs w:val="48"/>
        </w:rPr>
      </w:pPr>
    </w:p>
    <w:p w14:paraId="05FF25C0" w14:textId="77777777" w:rsidR="00023979" w:rsidRDefault="00023979" w:rsidP="002B7EDD">
      <w:pPr>
        <w:jc w:val="center"/>
        <w:rPr>
          <w:rStyle w:val="BookTitle"/>
          <w:sz w:val="48"/>
          <w:szCs w:val="48"/>
        </w:rPr>
      </w:pPr>
    </w:p>
    <w:p w14:paraId="685A89B8" w14:textId="2857F04C" w:rsidR="002B7EDD" w:rsidRPr="00023979" w:rsidRDefault="00023979" w:rsidP="002B7EDD">
      <w:pPr>
        <w:jc w:val="center"/>
        <w:rPr>
          <w:rStyle w:val="BookTitle"/>
          <w:sz w:val="48"/>
          <w:szCs w:val="48"/>
        </w:rPr>
      </w:pPr>
      <w:r w:rsidRPr="00023979">
        <w:rPr>
          <w:rStyle w:val="BookTitle"/>
          <w:sz w:val="48"/>
          <w:szCs w:val="48"/>
        </w:rPr>
        <w:t>HPHI6023 – ‘War made the State and the State made War’: Politics and Warfare in the Modern Age</w:t>
      </w:r>
      <w:r>
        <w:rPr>
          <w:rStyle w:val="BookTitle"/>
          <w:sz w:val="48"/>
          <w:szCs w:val="48"/>
        </w:rPr>
        <w:t>.</w:t>
      </w:r>
    </w:p>
    <w:p w14:paraId="715746AF" w14:textId="50AA5A44" w:rsidR="00023979" w:rsidRDefault="00023979" w:rsidP="002B7EDD">
      <w:pPr>
        <w:jc w:val="center"/>
        <w:rPr>
          <w:rStyle w:val="BookTitle"/>
          <w:sz w:val="48"/>
          <w:szCs w:val="48"/>
        </w:rPr>
      </w:pPr>
    </w:p>
    <w:p w14:paraId="3255C78F" w14:textId="1FD57F29" w:rsidR="00023979" w:rsidRDefault="00023979" w:rsidP="002B7EDD">
      <w:pPr>
        <w:jc w:val="center"/>
        <w:rPr>
          <w:rStyle w:val="BookTitle"/>
          <w:sz w:val="48"/>
          <w:szCs w:val="48"/>
        </w:rPr>
      </w:pPr>
    </w:p>
    <w:p w14:paraId="5C7C02F0" w14:textId="77777777" w:rsidR="00023979" w:rsidRPr="00023979" w:rsidRDefault="00023979" w:rsidP="002B7EDD">
      <w:pPr>
        <w:jc w:val="center"/>
        <w:rPr>
          <w:rStyle w:val="BookTitle"/>
          <w:sz w:val="48"/>
          <w:szCs w:val="48"/>
        </w:rPr>
      </w:pPr>
    </w:p>
    <w:p w14:paraId="6CD0002E" w14:textId="0E541FC8" w:rsidR="00023979" w:rsidRPr="00023979" w:rsidRDefault="00023979" w:rsidP="002B7EDD">
      <w:pPr>
        <w:jc w:val="center"/>
        <w:rPr>
          <w:rStyle w:val="BookTitle"/>
          <w:sz w:val="48"/>
          <w:szCs w:val="48"/>
        </w:rPr>
      </w:pPr>
      <w:r w:rsidRPr="00023979">
        <w:rPr>
          <w:rStyle w:val="BookTitle"/>
          <w:sz w:val="48"/>
          <w:szCs w:val="48"/>
        </w:rPr>
        <w:t>Portfolio Part One: 3 Gobbets</w:t>
      </w:r>
    </w:p>
    <w:p w14:paraId="79ADCEFD" w14:textId="1BEAB57A" w:rsidR="002B7EDD" w:rsidRDefault="002B7EDD" w:rsidP="002B7EDD">
      <w:pPr>
        <w:jc w:val="center"/>
        <w:rPr>
          <w:u w:val="single"/>
        </w:rPr>
      </w:pPr>
    </w:p>
    <w:p w14:paraId="1640BCA6" w14:textId="4C91F00A" w:rsidR="002B7EDD" w:rsidRDefault="002B7EDD" w:rsidP="002B7EDD">
      <w:pPr>
        <w:jc w:val="center"/>
        <w:rPr>
          <w:u w:val="single"/>
        </w:rPr>
      </w:pPr>
    </w:p>
    <w:p w14:paraId="15B29144" w14:textId="7E7BAB2D" w:rsidR="002B7EDD" w:rsidRDefault="002B7EDD" w:rsidP="002B7EDD">
      <w:pPr>
        <w:jc w:val="center"/>
        <w:rPr>
          <w:u w:val="single"/>
        </w:rPr>
      </w:pPr>
    </w:p>
    <w:p w14:paraId="6962D681" w14:textId="0FCC0821" w:rsidR="002B7EDD" w:rsidRDefault="002B7EDD" w:rsidP="002B7EDD">
      <w:pPr>
        <w:jc w:val="center"/>
        <w:rPr>
          <w:u w:val="single"/>
        </w:rPr>
      </w:pPr>
    </w:p>
    <w:p w14:paraId="216097BB" w14:textId="11A9AE30" w:rsidR="002B7EDD" w:rsidRDefault="002B7EDD" w:rsidP="002B7EDD">
      <w:pPr>
        <w:jc w:val="center"/>
        <w:rPr>
          <w:u w:val="single"/>
        </w:rPr>
      </w:pPr>
    </w:p>
    <w:p w14:paraId="358C2554" w14:textId="5C80E2B4" w:rsidR="002B7EDD" w:rsidRDefault="002B7EDD" w:rsidP="002B7EDD">
      <w:pPr>
        <w:jc w:val="center"/>
        <w:rPr>
          <w:u w:val="single"/>
        </w:rPr>
      </w:pPr>
    </w:p>
    <w:p w14:paraId="5785EF67" w14:textId="483E1E5B" w:rsidR="002B7EDD" w:rsidRDefault="002B7EDD" w:rsidP="002B7EDD">
      <w:pPr>
        <w:jc w:val="center"/>
        <w:rPr>
          <w:u w:val="single"/>
        </w:rPr>
      </w:pPr>
    </w:p>
    <w:p w14:paraId="121F5E08" w14:textId="58670BA2" w:rsidR="002B7EDD" w:rsidRDefault="002B7EDD" w:rsidP="002B7EDD">
      <w:pPr>
        <w:jc w:val="center"/>
        <w:rPr>
          <w:u w:val="single"/>
        </w:rPr>
      </w:pPr>
    </w:p>
    <w:p w14:paraId="04361E92" w14:textId="2B3F7CEA" w:rsidR="002B7EDD" w:rsidRDefault="002B7EDD" w:rsidP="002B7EDD">
      <w:pPr>
        <w:jc w:val="center"/>
        <w:rPr>
          <w:u w:val="single"/>
        </w:rPr>
      </w:pPr>
    </w:p>
    <w:p w14:paraId="7F58CE1E" w14:textId="0CE85567" w:rsidR="002B7EDD" w:rsidRDefault="002B7EDD" w:rsidP="002B7EDD">
      <w:pPr>
        <w:jc w:val="center"/>
        <w:rPr>
          <w:u w:val="single"/>
        </w:rPr>
      </w:pPr>
    </w:p>
    <w:p w14:paraId="482117AD" w14:textId="389617B9" w:rsidR="002B7EDD" w:rsidRDefault="002B7EDD" w:rsidP="002B7EDD">
      <w:pPr>
        <w:jc w:val="center"/>
        <w:rPr>
          <w:u w:val="single"/>
        </w:rPr>
      </w:pPr>
    </w:p>
    <w:sdt>
      <w:sdtPr>
        <w:id w:val="18330978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24EEC9A" w14:textId="0EF9F73F" w:rsidR="002B7EDD" w:rsidRDefault="002B7EDD">
          <w:pPr>
            <w:pStyle w:val="TOCHeading"/>
            <w:rPr>
              <w:b/>
              <w:bCs/>
              <w:color w:val="auto"/>
              <w:sz w:val="36"/>
              <w:szCs w:val="36"/>
            </w:rPr>
          </w:pPr>
          <w:r w:rsidRPr="00023979">
            <w:rPr>
              <w:b/>
              <w:bCs/>
              <w:color w:val="auto"/>
              <w:sz w:val="36"/>
              <w:szCs w:val="36"/>
            </w:rPr>
            <w:t>Contents</w:t>
          </w:r>
          <w:r w:rsidR="00D72B5C">
            <w:rPr>
              <w:b/>
              <w:bCs/>
              <w:color w:val="auto"/>
              <w:sz w:val="36"/>
              <w:szCs w:val="36"/>
            </w:rPr>
            <w:t>:</w:t>
          </w:r>
        </w:p>
        <w:p w14:paraId="72A80005" w14:textId="3215C0D8" w:rsidR="00D72B5C" w:rsidRDefault="00D72B5C" w:rsidP="00D72B5C">
          <w:pPr>
            <w:rPr>
              <w:lang w:val="en-US"/>
            </w:rPr>
          </w:pPr>
        </w:p>
        <w:p w14:paraId="0793F038" w14:textId="51734E56" w:rsidR="00D72B5C" w:rsidRDefault="00D72B5C" w:rsidP="00D72B5C">
          <w:pPr>
            <w:rPr>
              <w:lang w:val="en-US"/>
            </w:rPr>
          </w:pPr>
        </w:p>
        <w:p w14:paraId="4F9129B5" w14:textId="77777777" w:rsidR="00D72B5C" w:rsidRPr="00D72B5C" w:rsidRDefault="00D72B5C" w:rsidP="00D72B5C">
          <w:pPr>
            <w:rPr>
              <w:lang w:val="en-US"/>
            </w:rPr>
          </w:pPr>
        </w:p>
        <w:p w14:paraId="36C207EA" w14:textId="0A795527" w:rsidR="001D6828" w:rsidRDefault="002B7ED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5325799" w:history="1">
            <w:r w:rsidR="001D6828" w:rsidRPr="002F22E8">
              <w:rPr>
                <w:rStyle w:val="Hyperlink"/>
                <w:noProof/>
              </w:rPr>
              <w:t>Gobbet One – Anti Semitism</w:t>
            </w:r>
            <w:r w:rsidR="001D6828">
              <w:rPr>
                <w:noProof/>
                <w:webHidden/>
              </w:rPr>
              <w:tab/>
            </w:r>
            <w:r w:rsidR="001D6828">
              <w:rPr>
                <w:noProof/>
                <w:webHidden/>
              </w:rPr>
              <w:fldChar w:fldCharType="begin"/>
            </w:r>
            <w:r w:rsidR="001D6828">
              <w:rPr>
                <w:noProof/>
                <w:webHidden/>
              </w:rPr>
              <w:instrText xml:space="preserve"> PAGEREF _Toc105325799 \h </w:instrText>
            </w:r>
            <w:r w:rsidR="001D6828">
              <w:rPr>
                <w:noProof/>
                <w:webHidden/>
              </w:rPr>
            </w:r>
            <w:r w:rsidR="001D6828">
              <w:rPr>
                <w:noProof/>
                <w:webHidden/>
              </w:rPr>
              <w:fldChar w:fldCharType="separate"/>
            </w:r>
            <w:r w:rsidR="001D6828">
              <w:rPr>
                <w:noProof/>
                <w:webHidden/>
              </w:rPr>
              <w:t>3</w:t>
            </w:r>
            <w:r w:rsidR="001D6828">
              <w:rPr>
                <w:noProof/>
                <w:webHidden/>
              </w:rPr>
              <w:fldChar w:fldCharType="end"/>
            </w:r>
          </w:hyperlink>
        </w:p>
        <w:p w14:paraId="4CB65BFF" w14:textId="74641F03" w:rsidR="001D6828" w:rsidRDefault="001D6828">
          <w:pPr>
            <w:pStyle w:val="TOC1"/>
            <w:tabs>
              <w:tab w:val="right" w:leader="dot" w:pos="9016"/>
            </w:tabs>
            <w:rPr>
              <w:rFonts w:eastAsiaTheme="minorEastAsia"/>
              <w:noProof/>
              <w:lang w:eastAsia="en-GB"/>
            </w:rPr>
          </w:pPr>
          <w:hyperlink w:anchor="_Toc105325800" w:history="1">
            <w:r w:rsidRPr="002F22E8">
              <w:rPr>
                <w:rStyle w:val="Hyperlink"/>
                <w:noProof/>
              </w:rPr>
              <w:t>Gobbet Two – Extract from Von Clauswitz ‘What is War’ From: Chapter 1 ‘On War’</w:t>
            </w:r>
            <w:r>
              <w:rPr>
                <w:noProof/>
                <w:webHidden/>
              </w:rPr>
              <w:tab/>
            </w:r>
            <w:r>
              <w:rPr>
                <w:noProof/>
                <w:webHidden/>
              </w:rPr>
              <w:fldChar w:fldCharType="begin"/>
            </w:r>
            <w:r>
              <w:rPr>
                <w:noProof/>
                <w:webHidden/>
              </w:rPr>
              <w:instrText xml:space="preserve"> PAGEREF _Toc105325800 \h </w:instrText>
            </w:r>
            <w:r>
              <w:rPr>
                <w:noProof/>
                <w:webHidden/>
              </w:rPr>
            </w:r>
            <w:r>
              <w:rPr>
                <w:noProof/>
                <w:webHidden/>
              </w:rPr>
              <w:fldChar w:fldCharType="separate"/>
            </w:r>
            <w:r>
              <w:rPr>
                <w:noProof/>
                <w:webHidden/>
              </w:rPr>
              <w:t>5</w:t>
            </w:r>
            <w:r>
              <w:rPr>
                <w:noProof/>
                <w:webHidden/>
              </w:rPr>
              <w:fldChar w:fldCharType="end"/>
            </w:r>
          </w:hyperlink>
        </w:p>
        <w:p w14:paraId="0AF42420" w14:textId="61753F6F" w:rsidR="001D6828" w:rsidRDefault="001D6828">
          <w:pPr>
            <w:pStyle w:val="TOC1"/>
            <w:tabs>
              <w:tab w:val="right" w:leader="dot" w:pos="9016"/>
            </w:tabs>
            <w:rPr>
              <w:rFonts w:eastAsiaTheme="minorEastAsia"/>
              <w:noProof/>
              <w:lang w:eastAsia="en-GB"/>
            </w:rPr>
          </w:pPr>
          <w:hyperlink w:anchor="_Toc105325801" w:history="1">
            <w:r w:rsidRPr="002F22E8">
              <w:rPr>
                <w:rStyle w:val="Hyperlink"/>
                <w:noProof/>
              </w:rPr>
              <w:t>Gobbet Three – Article 227 ‘War-Guilt Clause’, Kaiser Wilhelm II</w:t>
            </w:r>
            <w:r>
              <w:rPr>
                <w:noProof/>
                <w:webHidden/>
              </w:rPr>
              <w:tab/>
            </w:r>
            <w:r>
              <w:rPr>
                <w:noProof/>
                <w:webHidden/>
              </w:rPr>
              <w:fldChar w:fldCharType="begin"/>
            </w:r>
            <w:r>
              <w:rPr>
                <w:noProof/>
                <w:webHidden/>
              </w:rPr>
              <w:instrText xml:space="preserve"> PAGEREF _Toc105325801 \h </w:instrText>
            </w:r>
            <w:r>
              <w:rPr>
                <w:noProof/>
                <w:webHidden/>
              </w:rPr>
            </w:r>
            <w:r>
              <w:rPr>
                <w:noProof/>
                <w:webHidden/>
              </w:rPr>
              <w:fldChar w:fldCharType="separate"/>
            </w:r>
            <w:r>
              <w:rPr>
                <w:noProof/>
                <w:webHidden/>
              </w:rPr>
              <w:t>7</w:t>
            </w:r>
            <w:r>
              <w:rPr>
                <w:noProof/>
                <w:webHidden/>
              </w:rPr>
              <w:fldChar w:fldCharType="end"/>
            </w:r>
          </w:hyperlink>
        </w:p>
        <w:p w14:paraId="531A94F9" w14:textId="40147AD6" w:rsidR="001D6828" w:rsidRDefault="001D6828">
          <w:pPr>
            <w:pStyle w:val="TOC1"/>
            <w:tabs>
              <w:tab w:val="right" w:leader="dot" w:pos="9016"/>
            </w:tabs>
            <w:rPr>
              <w:rFonts w:eastAsiaTheme="minorEastAsia"/>
              <w:noProof/>
              <w:lang w:eastAsia="en-GB"/>
            </w:rPr>
          </w:pPr>
          <w:hyperlink w:anchor="_Toc105325802" w:history="1">
            <w:r w:rsidRPr="002F22E8">
              <w:rPr>
                <w:rStyle w:val="Hyperlink"/>
                <w:noProof/>
              </w:rPr>
              <w:t>Bibliography –</w:t>
            </w:r>
            <w:r>
              <w:rPr>
                <w:noProof/>
                <w:webHidden/>
              </w:rPr>
              <w:tab/>
            </w:r>
            <w:r>
              <w:rPr>
                <w:noProof/>
                <w:webHidden/>
              </w:rPr>
              <w:fldChar w:fldCharType="begin"/>
            </w:r>
            <w:r>
              <w:rPr>
                <w:noProof/>
                <w:webHidden/>
              </w:rPr>
              <w:instrText xml:space="preserve"> PAGEREF _Toc105325802 \h </w:instrText>
            </w:r>
            <w:r>
              <w:rPr>
                <w:noProof/>
                <w:webHidden/>
              </w:rPr>
            </w:r>
            <w:r>
              <w:rPr>
                <w:noProof/>
                <w:webHidden/>
              </w:rPr>
              <w:fldChar w:fldCharType="separate"/>
            </w:r>
            <w:r>
              <w:rPr>
                <w:noProof/>
                <w:webHidden/>
              </w:rPr>
              <w:t>9</w:t>
            </w:r>
            <w:r>
              <w:rPr>
                <w:noProof/>
                <w:webHidden/>
              </w:rPr>
              <w:fldChar w:fldCharType="end"/>
            </w:r>
          </w:hyperlink>
        </w:p>
        <w:p w14:paraId="30AF2140" w14:textId="3DD1FAE2" w:rsidR="002B7EDD" w:rsidRDefault="002B7EDD" w:rsidP="002B7EDD">
          <w:pPr>
            <w:rPr>
              <w:b/>
              <w:bCs/>
              <w:noProof/>
            </w:rPr>
          </w:pPr>
          <w:r>
            <w:rPr>
              <w:b/>
              <w:bCs/>
              <w:noProof/>
            </w:rPr>
            <w:fldChar w:fldCharType="end"/>
          </w:r>
        </w:p>
      </w:sdtContent>
    </w:sdt>
    <w:p w14:paraId="284FA53E" w14:textId="57903316" w:rsidR="002B7EDD" w:rsidRDefault="002B7EDD" w:rsidP="002B7EDD"/>
    <w:p w14:paraId="5204AA22" w14:textId="17FFBDB6" w:rsidR="002B7EDD" w:rsidRDefault="002B7EDD" w:rsidP="002B7EDD"/>
    <w:p w14:paraId="491D9D0C" w14:textId="101EBC77" w:rsidR="002B7EDD" w:rsidRDefault="002B7EDD" w:rsidP="002B7EDD"/>
    <w:p w14:paraId="0630D250" w14:textId="1A00F991" w:rsidR="002B7EDD" w:rsidRDefault="002B7EDD" w:rsidP="002B7EDD"/>
    <w:p w14:paraId="3272F37D" w14:textId="7EF3C4A5" w:rsidR="002B7EDD" w:rsidRDefault="002B7EDD" w:rsidP="002B7EDD"/>
    <w:p w14:paraId="68CBDDA8" w14:textId="70036FA3" w:rsidR="002B7EDD" w:rsidRDefault="002B7EDD" w:rsidP="002B7EDD"/>
    <w:p w14:paraId="4EDEB8D9" w14:textId="516647C1" w:rsidR="002B7EDD" w:rsidRDefault="002B7EDD" w:rsidP="002B7EDD"/>
    <w:p w14:paraId="5BDB98AB" w14:textId="127CC4FF" w:rsidR="002B7EDD" w:rsidRDefault="002B7EDD" w:rsidP="002B7EDD"/>
    <w:p w14:paraId="579E1B30" w14:textId="6785F540" w:rsidR="002B7EDD" w:rsidRDefault="002B7EDD" w:rsidP="002B7EDD"/>
    <w:p w14:paraId="191E78E9" w14:textId="41114242" w:rsidR="002B7EDD" w:rsidRDefault="002B7EDD" w:rsidP="002B7EDD"/>
    <w:p w14:paraId="4E27BFFB" w14:textId="65FCF080" w:rsidR="002B7EDD" w:rsidRDefault="002B7EDD" w:rsidP="002B7EDD"/>
    <w:p w14:paraId="33A3430E" w14:textId="195040C9" w:rsidR="002B7EDD" w:rsidRDefault="002B7EDD" w:rsidP="002B7EDD"/>
    <w:p w14:paraId="36D22A8C" w14:textId="37B71A4C" w:rsidR="002B7EDD" w:rsidRDefault="002B7EDD" w:rsidP="002B7EDD"/>
    <w:p w14:paraId="06789C7F" w14:textId="5C18612B" w:rsidR="002B7EDD" w:rsidRDefault="002B7EDD" w:rsidP="002B7EDD"/>
    <w:p w14:paraId="2E548ED5" w14:textId="7CF83D8B" w:rsidR="002B7EDD" w:rsidRDefault="002B7EDD" w:rsidP="002B7EDD"/>
    <w:p w14:paraId="5A5DF83A" w14:textId="6208B74A" w:rsidR="002B7EDD" w:rsidRDefault="002B7EDD" w:rsidP="002B7EDD"/>
    <w:p w14:paraId="036C7325" w14:textId="7289FD13" w:rsidR="002B7EDD" w:rsidRDefault="002B7EDD" w:rsidP="002B7EDD"/>
    <w:p w14:paraId="32BEA94E" w14:textId="5771E249" w:rsidR="002B7EDD" w:rsidRDefault="002B7EDD" w:rsidP="002B7EDD"/>
    <w:p w14:paraId="4702F943" w14:textId="58216B03" w:rsidR="002B7EDD" w:rsidRDefault="002B7EDD" w:rsidP="002B7EDD"/>
    <w:p w14:paraId="15132C9B" w14:textId="1BA2F9F9" w:rsidR="002B7EDD" w:rsidRDefault="002B7EDD" w:rsidP="002B7EDD"/>
    <w:p w14:paraId="79FE60CD" w14:textId="1CB0B5D1" w:rsidR="002B7EDD" w:rsidRDefault="002B7EDD" w:rsidP="002B7EDD"/>
    <w:p w14:paraId="423BC5BA" w14:textId="77777777" w:rsidR="00023979" w:rsidRDefault="00023979" w:rsidP="002B7EDD"/>
    <w:p w14:paraId="135A14B1" w14:textId="75FAB8C5" w:rsidR="005E760F" w:rsidRPr="004A26FB" w:rsidRDefault="002B7EDD" w:rsidP="004A26FB">
      <w:pPr>
        <w:pStyle w:val="Heading1"/>
        <w:rPr>
          <w:color w:val="auto"/>
        </w:rPr>
      </w:pPr>
      <w:bookmarkStart w:id="0" w:name="_Toc105325799"/>
      <w:r w:rsidRPr="00023979">
        <w:rPr>
          <w:color w:val="auto"/>
        </w:rPr>
        <w:lastRenderedPageBreak/>
        <w:t xml:space="preserve">Gobbet One – </w:t>
      </w:r>
      <w:r w:rsidR="001756F8">
        <w:rPr>
          <w:color w:val="auto"/>
        </w:rPr>
        <w:t>Anti Semitism</w:t>
      </w:r>
      <w:bookmarkEnd w:id="0"/>
    </w:p>
    <w:p w14:paraId="6AA5D539" w14:textId="77777777" w:rsidR="005E760F" w:rsidRPr="005E760F" w:rsidRDefault="005E760F" w:rsidP="005E760F"/>
    <w:p w14:paraId="6F17CBE3" w14:textId="28EB116E" w:rsidR="0085752D" w:rsidRDefault="005E760F" w:rsidP="002B7EDD">
      <w:r>
        <w:rPr>
          <w:noProof/>
        </w:rPr>
        <w:drawing>
          <wp:inline distT="0" distB="0" distL="0" distR="0" wp14:anchorId="6B1ADB60" wp14:editId="490C968D">
            <wp:extent cx="5731510" cy="4142740"/>
            <wp:effectExtent l="0" t="0" r="2540" b="0"/>
            <wp:docPr id="1" name="Picture 1" descr="Jewish alarm spreads after terror in Franc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wish alarm spreads after terror in France - BBC New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142740"/>
                    </a:xfrm>
                    <a:prstGeom prst="rect">
                      <a:avLst/>
                    </a:prstGeom>
                    <a:noFill/>
                    <a:ln>
                      <a:noFill/>
                    </a:ln>
                  </pic:spPr>
                </pic:pic>
              </a:graphicData>
            </a:graphic>
          </wp:inline>
        </w:drawing>
      </w:r>
      <w:r>
        <w:rPr>
          <w:rStyle w:val="FootnoteReference"/>
        </w:rPr>
        <w:footnoteReference w:id="1"/>
      </w:r>
    </w:p>
    <w:p w14:paraId="5D08601B" w14:textId="3DAE98A3" w:rsidR="0085752D" w:rsidRDefault="0085752D" w:rsidP="0085752D">
      <w:pPr>
        <w:spacing w:line="360" w:lineRule="auto"/>
        <w:jc w:val="both"/>
      </w:pPr>
      <w:r>
        <w:t xml:space="preserve">The first piece to be analysed is an image taken of a shop window in Vienna during 1938 which would have been during the Second World War when the Nazi party had been strong leaders. In the Second World War, there had been a big political party </w:t>
      </w:r>
      <w:r w:rsidR="00F543E5">
        <w:t xml:space="preserve">called the Nazi’s </w:t>
      </w:r>
      <w:r>
        <w:t>that had incredibly strong views on certain members of society, these included groups such as Jew</w:t>
      </w:r>
      <w:r w:rsidR="00686268">
        <w:t xml:space="preserve">ish people, homosexuals and Roma and Sinti people. One of the ways that they got the message across the dislike for people had been graffiti on shops </w:t>
      </w:r>
      <w:proofErr w:type="gramStart"/>
      <w:r w:rsidR="00686268">
        <w:t>similar to</w:t>
      </w:r>
      <w:proofErr w:type="gramEnd"/>
      <w:r w:rsidR="00686268">
        <w:t xml:space="preserve"> the image above because this would point out these members of society and create a scene. The image above had been taken during 1938 in Vienna and it is of the front of a shop in the street that has got antisemitic graffiti as well as indicating that this is a shop that Jewish people own</w:t>
      </w:r>
      <w:r w:rsidR="00F543E5">
        <w:t xml:space="preserve"> and run for business</w:t>
      </w:r>
      <w:r w:rsidR="00686268">
        <w:t>.</w:t>
      </w:r>
    </w:p>
    <w:p w14:paraId="5B0BBAEC" w14:textId="528EA5C0" w:rsidR="00686268" w:rsidRDefault="003C0CBA" w:rsidP="0085752D">
      <w:pPr>
        <w:spacing w:line="360" w:lineRule="auto"/>
        <w:jc w:val="both"/>
      </w:pPr>
      <w:r>
        <w:t xml:space="preserve">On the top of the shop, the graffiti that has been written is very </w:t>
      </w:r>
      <w:r w:rsidR="004017C6">
        <w:t>antisemitic</w:t>
      </w:r>
      <w:r>
        <w:t xml:space="preserve"> because of the images and writing. The first translation of the writing is the word ‘Jud’ which means jew</w:t>
      </w:r>
      <w:r w:rsidR="00C3063A">
        <w:t xml:space="preserve">, and the other main piece of writing </w:t>
      </w:r>
      <w:r w:rsidR="00996D98">
        <w:t>that has been painted on the shop is</w:t>
      </w:r>
      <w:r w:rsidR="00C3063A">
        <w:t xml:space="preserve"> ‘Bel </w:t>
      </w:r>
      <w:proofErr w:type="spellStart"/>
      <w:r w:rsidR="00996D98">
        <w:t>Weglwaschung</w:t>
      </w:r>
      <w:proofErr w:type="spellEnd"/>
      <w:r w:rsidR="00996D98">
        <w:t xml:space="preserve"> </w:t>
      </w:r>
      <w:proofErr w:type="spellStart"/>
      <w:r w:rsidR="00996D98">
        <w:t>Urlaub</w:t>
      </w:r>
      <w:proofErr w:type="spellEnd"/>
      <w:r w:rsidR="00996D98">
        <w:t xml:space="preserve"> in Dachau!’ which translates to ‘On holiday in Dachau’, this refers to the owners had been arrested and taken to </w:t>
      </w:r>
      <w:r w:rsidR="00996D98">
        <w:lastRenderedPageBreak/>
        <w:t xml:space="preserve">the concentration camp called Dachau. The writing seems to have been put on the shop to make </w:t>
      </w:r>
      <w:r w:rsidR="00EF162C">
        <w:t xml:space="preserve">the general public aware that Jewish people owned and ran the shop, however, they had now been taken away. Another way that the Nazi party had made aware to the public that Jewish people owned this shop had been by the drawings near the writing, one of these is the Jewish star. By using the image of a Jewish </w:t>
      </w:r>
      <w:r w:rsidR="00492F75">
        <w:t>star,</w:t>
      </w:r>
      <w:r w:rsidR="00EF162C">
        <w:t xml:space="preserve"> it meant that it indicated that they owned the shop without having to read the writing on the front, these stars were also worn by the Jewish community by the Nazi party so that people in passing would see them stand out of the population. </w:t>
      </w:r>
      <w:r w:rsidR="00492F75">
        <w:t>Next to the writing on the shop front is a horrific image of a person being hung with a Jewish star above them, which seems to represent a Jewish person being hung just because of their religion.</w:t>
      </w:r>
      <w:r w:rsidR="001D4DD4">
        <w:t xml:space="preserve"> The graffiti in this </w:t>
      </w:r>
      <w:proofErr w:type="gramStart"/>
      <w:r w:rsidR="001D4DD4">
        <w:t>particular photo</w:t>
      </w:r>
      <w:proofErr w:type="gramEnd"/>
      <w:r w:rsidR="001D4DD4">
        <w:t xml:space="preserve"> appeared in 1938 which would have been during the war which creates an important message from the Nazi party that they will not let anyone hide their identity.</w:t>
      </w:r>
    </w:p>
    <w:p w14:paraId="3C6BAB42" w14:textId="04A7AA03" w:rsidR="004017C6" w:rsidRDefault="004017C6" w:rsidP="0085752D">
      <w:pPr>
        <w:spacing w:line="360" w:lineRule="auto"/>
        <w:jc w:val="both"/>
      </w:pPr>
      <w:r>
        <w:t xml:space="preserve">When looking into how the use of antisemitic drawings and images </w:t>
      </w:r>
      <w:r w:rsidR="00BE3F57">
        <w:t xml:space="preserve">that appeared on Jewish owned business during the Second World War by the Nazi’s, it is fascinating to see how this might have impacted on the political party following. The use of antisemitic </w:t>
      </w:r>
      <w:r w:rsidR="00B53B87">
        <w:t xml:space="preserve">images </w:t>
      </w:r>
      <w:r w:rsidR="00BE3F57">
        <w:t>meant that the Nazi’s clearly pointed out to society the people who they</w:t>
      </w:r>
      <w:r w:rsidR="00B53B87">
        <w:t xml:space="preserve"> as a party</w:t>
      </w:r>
      <w:r w:rsidR="00BE3F57">
        <w:t xml:space="preserve"> disliked and made it embarrassing for </w:t>
      </w:r>
      <w:r w:rsidR="00B53B87">
        <w:t>the Jewish community</w:t>
      </w:r>
      <w:r w:rsidR="00BE3F57">
        <w:t xml:space="preserve"> in their daily lives. </w:t>
      </w:r>
      <w:r w:rsidR="00B53B87">
        <w:t xml:space="preserve">When researching into the political doctrines of the Nazi’s, one of the main ones had been the rejection of human rights which this is clearly </w:t>
      </w:r>
      <w:r w:rsidR="006B3BB3">
        <w:t>presented in the statements and drawings on shop fronts. The Nazi political party had managed to gai</w:t>
      </w:r>
      <w:r w:rsidR="005D5E09">
        <w:t xml:space="preserve">n an incredibly large following and interest when they made the Jewish people look responsible for the problems that the German people had been struggling with by blaming them. By the party doing this, as well as creating a large following, it meant that the party looked as though they knew exactly how to help the population and could easily help influence the beliefs of the general population. It also indicates that the antisemitism that had been used </w:t>
      </w:r>
      <w:r w:rsidR="00A95F04">
        <w:t xml:space="preserve">would have made a positive impact to the political party’s </w:t>
      </w:r>
      <w:r w:rsidR="000945D9">
        <w:t xml:space="preserve">following because it suggests that they are continuing their beliefs and showing people who follow them that they will keep blaming the people they believe to have created issues for the German population by calling them out and ruining their homes and businesses. </w:t>
      </w:r>
      <w:r w:rsidR="005D5E09">
        <w:t xml:space="preserve"> </w:t>
      </w:r>
    </w:p>
    <w:p w14:paraId="192BEA70" w14:textId="02F2B0CF" w:rsidR="005846A5" w:rsidRDefault="000945D9" w:rsidP="009D78FF">
      <w:pPr>
        <w:spacing w:line="360" w:lineRule="auto"/>
        <w:jc w:val="both"/>
      </w:pPr>
      <w:r>
        <w:t xml:space="preserve">Overall, the image of the Jewish owned shop that has been covered in antisemitic graffiti has got two very compelling motives behind it. The main one would be that the Jewish owners would have been massively impacted by the hate that has been written all over their shop and having everyone in the community know of their religion. The second motive behind the antisemitic writing and drawings </w:t>
      </w:r>
      <w:r w:rsidR="00130B5D">
        <w:t>on the shop had been for the Nazi political party, because the hate crime the party put on the shop suggests to the public that they mean what they say in terms of blaming the Jewish community for the issues that German people encounter and do this by creating a scene for them</w:t>
      </w:r>
      <w:r w:rsidR="001D4DD4">
        <w:t xml:space="preserve">. </w:t>
      </w:r>
    </w:p>
    <w:p w14:paraId="09D1FC6D" w14:textId="40E70DE5" w:rsidR="002B7EDD" w:rsidRDefault="002B7EDD" w:rsidP="002B7EDD">
      <w:pPr>
        <w:pStyle w:val="Heading1"/>
        <w:rPr>
          <w:color w:val="auto"/>
        </w:rPr>
      </w:pPr>
      <w:bookmarkStart w:id="1" w:name="_Toc105325800"/>
      <w:r w:rsidRPr="00023979">
        <w:rPr>
          <w:color w:val="auto"/>
        </w:rPr>
        <w:lastRenderedPageBreak/>
        <w:t xml:space="preserve">Gobbet Two </w:t>
      </w:r>
      <w:r w:rsidR="005846A5" w:rsidRPr="00023979">
        <w:rPr>
          <w:color w:val="auto"/>
        </w:rPr>
        <w:t xml:space="preserve">– </w:t>
      </w:r>
      <w:r w:rsidR="005846A5">
        <w:rPr>
          <w:color w:val="auto"/>
        </w:rPr>
        <w:t>Extract from Von Clauswitz ‘What is War’ From: Chapter 1 ‘On War’</w:t>
      </w:r>
      <w:bookmarkEnd w:id="1"/>
    </w:p>
    <w:p w14:paraId="476B92B7" w14:textId="77777777" w:rsidR="005846A5" w:rsidRPr="005846A5" w:rsidRDefault="005846A5" w:rsidP="005846A5"/>
    <w:p w14:paraId="3C08651D" w14:textId="77777777" w:rsidR="005846A5" w:rsidRDefault="005846A5" w:rsidP="005846A5">
      <w:pPr>
        <w:ind w:left="720"/>
      </w:pPr>
      <w:r>
        <w:t>War is a mere continuation of policy by other means.</w:t>
      </w:r>
    </w:p>
    <w:p w14:paraId="2A9242EC" w14:textId="5519DB6E" w:rsidR="002B7EDD" w:rsidRDefault="005846A5" w:rsidP="005846A5">
      <w:pPr>
        <w:ind w:left="720"/>
      </w:pPr>
      <w:r>
        <w:t xml:space="preserve">We see, therefore, that war is not merely a political act, but also a real political instrument, a continuation of political commerce, a carrying out of the same by other means. All beyond this which is strictly peculiar to war relates merely to the peculiar nature of the means which it uses. That the tendencies and views of policy shall not be incompatible with these means, the art of war in general and the commander in each </w:t>
      </w:r>
      <w:proofErr w:type="gramStart"/>
      <w:r>
        <w:t>particular case</w:t>
      </w:r>
      <w:proofErr w:type="gramEnd"/>
      <w:r>
        <w:t xml:space="preserve"> may demand, and this claim is truly not a trifling one. But however powerfully this may react on political views in particular cases, still it must always be regarded as only a modification of them; for the political view is the object, war is the means, and the means must always include the object in our conception…</w:t>
      </w:r>
      <w:r w:rsidR="00D15A4F">
        <w:rPr>
          <w:rStyle w:val="FootnoteReference"/>
        </w:rPr>
        <w:footnoteReference w:id="2"/>
      </w:r>
    </w:p>
    <w:p w14:paraId="0349D2BD" w14:textId="6A0CCF2C" w:rsidR="002B7EDD" w:rsidRDefault="00642AF2" w:rsidP="00642AF2">
      <w:pPr>
        <w:spacing w:line="360" w:lineRule="auto"/>
        <w:jc w:val="both"/>
      </w:pPr>
      <w:r>
        <w:t xml:space="preserve">The second gobbet to be discussed is an extract written by </w:t>
      </w:r>
      <w:r w:rsidR="008E3C71">
        <w:t xml:space="preserve">Carl </w:t>
      </w:r>
      <w:r>
        <w:t>Von Claus</w:t>
      </w:r>
      <w:r w:rsidR="008E3C71">
        <w:t>e</w:t>
      </w:r>
      <w:r>
        <w:t>witz on ‘What is War’ which</w:t>
      </w:r>
      <w:r w:rsidR="005F5B09">
        <w:t xml:space="preserve"> talks about </w:t>
      </w:r>
      <w:r w:rsidR="0032782B">
        <w:t xml:space="preserve">the relation of </w:t>
      </w:r>
      <w:r w:rsidR="005F5B09">
        <w:t>War</w:t>
      </w:r>
      <w:r w:rsidR="0032782B">
        <w:t xml:space="preserve"> and politics</w:t>
      </w:r>
      <w:r w:rsidR="005F5B09">
        <w:t xml:space="preserve">. In this piece, </w:t>
      </w:r>
      <w:r w:rsidR="008E3C71">
        <w:t xml:space="preserve">Carl </w:t>
      </w:r>
      <w:r w:rsidR="00104D3F">
        <w:t xml:space="preserve">Von </w:t>
      </w:r>
      <w:r w:rsidR="008E3C71">
        <w:t>Clausewitz</w:t>
      </w:r>
      <w:r w:rsidR="00104D3F">
        <w:t xml:space="preserve"> explains what War is and how this has influenced the political side of nations </w:t>
      </w:r>
      <w:r w:rsidR="005C10F1">
        <w:t xml:space="preserve">when </w:t>
      </w:r>
      <w:r w:rsidR="00104D3F">
        <w:t>making a choice.</w:t>
      </w:r>
      <w:r w:rsidR="005C10F1">
        <w:t xml:space="preserve"> To begin to understand the writing by Carl Von Clausewitz, it is important to know who he was, Clausewitz had been a military theorist and Prussian general who made his views clear regarding political and moral aspects of wars that had been fought. Carl Von Clausewitz had written his piece about ‘What is War’ in 1832, </w:t>
      </w:r>
      <w:r w:rsidR="008E3C71">
        <w:t>originally in German and translated into English in 1873.</w:t>
      </w:r>
    </w:p>
    <w:p w14:paraId="51E5EB83" w14:textId="6DD0D69E" w:rsidR="002B7EDD" w:rsidRDefault="00947B73" w:rsidP="00947B73">
      <w:pPr>
        <w:spacing w:line="360" w:lineRule="auto"/>
        <w:jc w:val="both"/>
      </w:pPr>
      <w:r>
        <w:t xml:space="preserve">Carl Von Clausewitz had been born in Germany in 1780 and died in Poland in 1831. Von Clausewitz had been most famously known for being a military theorist as he was intrigued to examine war and the techniques used in battle. He had also been known as a general for the Prussian army, when he created his most </w:t>
      </w:r>
      <w:r w:rsidR="00AF1AA5">
        <w:t>well-known</w:t>
      </w:r>
      <w:r>
        <w:t xml:space="preserve"> book ‘On War’ he had died before he finished it however, it had been published in 1832. </w:t>
      </w:r>
      <w:r w:rsidR="00AF1AA5">
        <w:t xml:space="preserve">It appears that the reason behind why Von Clausewitz wrote ‘On War’ had been because he might have wanted to inform people on how the use of warfare might be used and how this would link to the political system, his book ‘On War’ is still </w:t>
      </w:r>
      <w:proofErr w:type="gramStart"/>
      <w:r w:rsidR="00AF1AA5">
        <w:t>looked into</w:t>
      </w:r>
      <w:proofErr w:type="gramEnd"/>
      <w:r w:rsidR="00AF1AA5">
        <w:t xml:space="preserve"> in detail in today’s society meaning that it did have a </w:t>
      </w:r>
      <w:r w:rsidR="008A5B58">
        <w:t>long-lasting</w:t>
      </w:r>
      <w:r w:rsidR="00AF1AA5">
        <w:t xml:space="preserve"> opinion on people. This </w:t>
      </w:r>
      <w:proofErr w:type="gramStart"/>
      <w:r w:rsidR="00AF1AA5">
        <w:t>particular extract</w:t>
      </w:r>
      <w:proofErr w:type="gramEnd"/>
      <w:r w:rsidR="00AF1AA5">
        <w:t xml:space="preserve"> had been taken out of the book that Von Clausewitz wrote regarding the tactics of war and the impact of politics at the time, this means that the aimed </w:t>
      </w:r>
      <w:r w:rsidR="008A5B58">
        <w:t>audience of this piece would be people that are researching into the area of war and politics. Due to the piece being written in 1832, this had been an era of time where the Napoleonic Wars had only recently ended which suggests that Von Clausewitz might have been writing this piece based on the experience and outlook that he personally had during these wars and the overall views that people had of the warfare and politics at the time.</w:t>
      </w:r>
      <w:r w:rsidR="00042346">
        <w:t xml:space="preserve"> </w:t>
      </w:r>
    </w:p>
    <w:p w14:paraId="7FC64CE0" w14:textId="4D828F3C" w:rsidR="00042346" w:rsidRDefault="00042346" w:rsidP="00947B73">
      <w:pPr>
        <w:spacing w:line="360" w:lineRule="auto"/>
        <w:jc w:val="both"/>
      </w:pPr>
      <w:r>
        <w:lastRenderedPageBreak/>
        <w:t xml:space="preserve">At the beginning of the piece written by Von Clausewitz, he writes ‘war is a mere continuation of policy by other means’. </w:t>
      </w:r>
      <w:r w:rsidR="009842FB">
        <w:t xml:space="preserve">As a strong start to the piece, this suggests that </w:t>
      </w:r>
      <w:r w:rsidR="00472060">
        <w:t>by going to war, it is a continuation of the policy that is followed by politics.</w:t>
      </w:r>
    </w:p>
    <w:p w14:paraId="09BC319B" w14:textId="7C85DF33" w:rsidR="008A5B58" w:rsidRDefault="003772BC" w:rsidP="00947B73">
      <w:pPr>
        <w:spacing w:line="360" w:lineRule="auto"/>
        <w:jc w:val="both"/>
      </w:pPr>
      <w:r>
        <w:t xml:space="preserve">When fully extracting this source and looking in depth at the </w:t>
      </w:r>
      <w:r w:rsidR="009A3A8D">
        <w:t xml:space="preserve">description, the first sentence has an incredible impact on how war is seen in politics through Von Clausewitz’s view. He explains that war is not just a political act, it is also a very strong political instrument that is used. This suggests that Von Clausewitz believes that war is a tactic that the political parties throughout different governments use </w:t>
      </w:r>
      <w:r w:rsidR="0095210C">
        <w:t>in regard to</w:t>
      </w:r>
      <w:r w:rsidR="009A3A8D">
        <w:t xml:space="preserve"> </w:t>
      </w:r>
      <w:proofErr w:type="gramStart"/>
      <w:r w:rsidR="009A3A8D">
        <w:t>sorting</w:t>
      </w:r>
      <w:proofErr w:type="gramEnd"/>
      <w:r w:rsidR="009A3A8D">
        <w:t xml:space="preserve"> out situations, as well as being seen as an incredibly strong technique to possible make people see that the political parties are being serious. </w:t>
      </w:r>
      <w:r w:rsidR="00264933">
        <w:t>Following on from that statement, Von Clausewitz begins to write about the nature and tendencies of war and politics</w:t>
      </w:r>
      <w:r w:rsidR="00383BF8">
        <w:t xml:space="preserve">. He does this by writing about how each war outcome depends on each of the generals and commanders that may be involved in the fighting, alongside the way that each party regards the policy of warfare. At the end of the extract, Von Clausewitz mentions that ‘for the political view is the object, </w:t>
      </w:r>
      <w:r w:rsidR="00026366">
        <w:t>war is the means, and the means must always include the object in our conception…’ which suggests that Clausewitz believes that by having a war, there must have been a political opinion which then created a war because the war is a must, overall suggesting that the political parties have the power to create a war in order to gain power over situations.</w:t>
      </w:r>
    </w:p>
    <w:p w14:paraId="2830AB25" w14:textId="15770681" w:rsidR="002B7EDD" w:rsidRDefault="00026366" w:rsidP="00026366">
      <w:pPr>
        <w:spacing w:line="360" w:lineRule="auto"/>
        <w:jc w:val="both"/>
      </w:pPr>
      <w:r>
        <w:t xml:space="preserve">In conclusion, the extract from Carl Von Clausewitz is an incredible piece that gains a massive insight into the views that people had regarding how politics and warfare came hand in hand even in the earlier centuries. The explanation that Von Clausewitz gives in terms of war being a power and important part to political parties is exceptional as this information has come from Clausewitz’ own point of view after having personally fought in the </w:t>
      </w:r>
      <w:r w:rsidR="00A360C7">
        <w:t>Napoleonic Wars and being a general from that war.</w:t>
      </w:r>
      <w:r w:rsidR="00042346">
        <w:t xml:space="preserve"> It is also fascinating to see the importance of how Von Clausewitz writes that ‘war is a mere continuation of policy by other means’ as this suggests that people believe that war must happen as a standard practice of following the rules.</w:t>
      </w:r>
    </w:p>
    <w:p w14:paraId="3AA46D93" w14:textId="510C6E8D" w:rsidR="002B7EDD" w:rsidRDefault="002B7EDD" w:rsidP="002B7EDD"/>
    <w:p w14:paraId="64FA025E" w14:textId="6639C69C" w:rsidR="002B7EDD" w:rsidRDefault="002B7EDD" w:rsidP="002B7EDD"/>
    <w:p w14:paraId="51852F2E" w14:textId="7D6FCFC0" w:rsidR="002B7EDD" w:rsidRDefault="002B7EDD" w:rsidP="002B7EDD"/>
    <w:p w14:paraId="4581E300" w14:textId="22EE405B" w:rsidR="002B7EDD" w:rsidRDefault="002B7EDD" w:rsidP="002B7EDD"/>
    <w:p w14:paraId="547299A1" w14:textId="4B7CA967" w:rsidR="002B7EDD" w:rsidRDefault="002B7EDD" w:rsidP="002B7EDD"/>
    <w:p w14:paraId="087BAE30" w14:textId="0BD60BC8" w:rsidR="002B7EDD" w:rsidRDefault="002B7EDD" w:rsidP="002B7EDD"/>
    <w:p w14:paraId="2D8EAECE" w14:textId="276E0FD1" w:rsidR="002B7EDD" w:rsidRDefault="002B7EDD" w:rsidP="002B7EDD">
      <w:pPr>
        <w:pStyle w:val="Heading1"/>
        <w:rPr>
          <w:color w:val="auto"/>
        </w:rPr>
      </w:pPr>
      <w:bookmarkStart w:id="3" w:name="_Toc105325801"/>
      <w:r w:rsidRPr="00023979">
        <w:rPr>
          <w:color w:val="auto"/>
        </w:rPr>
        <w:lastRenderedPageBreak/>
        <w:t xml:space="preserve">Gobbet Three – </w:t>
      </w:r>
      <w:r w:rsidR="005E1EFD">
        <w:rPr>
          <w:color w:val="auto"/>
        </w:rPr>
        <w:t>Article 227 ‘War-Guilt Clause’, Kaiser Wilhelm II</w:t>
      </w:r>
      <w:bookmarkEnd w:id="3"/>
    </w:p>
    <w:p w14:paraId="77D06757" w14:textId="11195C29" w:rsidR="00C30C84" w:rsidRDefault="00C30C84" w:rsidP="00C30C84"/>
    <w:p w14:paraId="75D3FAC6" w14:textId="0874CC50" w:rsidR="003D59EE" w:rsidRPr="00C30C84" w:rsidRDefault="005E1EFD" w:rsidP="003D59EE">
      <w:pPr>
        <w:ind w:left="720"/>
      </w:pPr>
      <w:r>
        <w:t>The Allied and Associated Powers publicly arraign William II of Hohenzollern, formerly German Emperor, for a supreme offence against international morality and the sanc</w:t>
      </w:r>
      <w:r w:rsidR="003D59EE">
        <w:t>tity of treaties. A special tribunal will be constituted to try the accused, thereby assuring him the guarantees essential to the right of defence. It will be composed of five judges, one appointed by each of the following Powers: namely, the United States of America, Great Britain, France, Italy and Japan. In its decision the tribunal will be guided by the highest motives of international policy, with a view to vindicating the solemn obligations of international undertakings and the validity of international morality. It will be its duty to fix the punishment which it considers should be imposed. The Allied and Associated Powers will address a request to the Government of the Netherlands for the surrender to them of the ex-Emperor in order that he may be put on trial.</w:t>
      </w:r>
      <w:r w:rsidR="0032782B">
        <w:rPr>
          <w:rStyle w:val="FootnoteReference"/>
        </w:rPr>
        <w:footnoteReference w:id="3"/>
      </w:r>
    </w:p>
    <w:p w14:paraId="49E083EC" w14:textId="6396168B" w:rsidR="002B7EDD" w:rsidRDefault="00642AF2" w:rsidP="00B5327C">
      <w:pPr>
        <w:spacing w:line="360" w:lineRule="auto"/>
        <w:jc w:val="both"/>
      </w:pPr>
      <w:r>
        <w:t>The third and final gobbet is an extract written about ‘War-Guilt Clause’ which is written about Kaiser Wilhelm II, regarding the abdication and possible outcome of punishment due to starting a war.</w:t>
      </w:r>
      <w:r w:rsidR="00C93E9D">
        <w:t xml:space="preserve"> </w:t>
      </w:r>
      <w:r w:rsidR="00252C85">
        <w:t xml:space="preserve">Kaiser Wilhelm II had been born in Germany in 1859 and died 1941 in the Netherlands, he had been the last German Emperor </w:t>
      </w:r>
      <w:proofErr w:type="gramStart"/>
      <w:r w:rsidR="00252C85">
        <w:t>and also</w:t>
      </w:r>
      <w:proofErr w:type="gramEnd"/>
      <w:r w:rsidR="00252C85">
        <w:t xml:space="preserve"> had been the king of Prussia. This meant that he had been in control of Prussia when World War One had happened and he had taken the blame for the w</w:t>
      </w:r>
      <w:r w:rsidR="00B5327C">
        <w:t>ar.</w:t>
      </w:r>
    </w:p>
    <w:p w14:paraId="0FEBC31E" w14:textId="29C6DC06" w:rsidR="00B5327C" w:rsidRDefault="00B5327C" w:rsidP="00B5327C">
      <w:pPr>
        <w:spacing w:line="360" w:lineRule="auto"/>
        <w:jc w:val="both"/>
      </w:pPr>
      <w:r>
        <w:t>The extract above is an explanation of the war-guilt clause that Kaiser Wilhelm II had been involved in because it is explaining the outcome and consequences that are being given to the German emperor for the start of World War I.</w:t>
      </w:r>
      <w:r w:rsidR="00013E13">
        <w:t xml:space="preserve"> This </w:t>
      </w:r>
      <w:proofErr w:type="gramStart"/>
      <w:r w:rsidR="00013E13">
        <w:t>particular piece</w:t>
      </w:r>
      <w:proofErr w:type="gramEnd"/>
      <w:r w:rsidR="00013E13">
        <w:t xml:space="preserve"> had been written in June 1919, which had been the after the end of World War I and it had been written because many different leaders of different countries thought that Germany needed to have a punishment for the war</w:t>
      </w:r>
      <w:r w:rsidR="006B7D13">
        <w:t>,</w:t>
      </w:r>
      <w:r w:rsidR="00013E13">
        <w:t xml:space="preserve"> as well as a way for a war to not be able to start again. </w:t>
      </w:r>
      <w:r w:rsidR="00DC59E3">
        <w:t xml:space="preserve">The audience for this extract had been the leaders involved in the Treaty and Germany because this had been an official signing that Germany had to take seriously in order to gain the trust from other countries. </w:t>
      </w:r>
    </w:p>
    <w:p w14:paraId="4CF3ABCB" w14:textId="064B68D2" w:rsidR="00DC59E3" w:rsidRDefault="00DC59E3" w:rsidP="00B5327C">
      <w:pPr>
        <w:spacing w:line="360" w:lineRule="auto"/>
        <w:jc w:val="both"/>
      </w:pPr>
      <w:r>
        <w:t>The beginning of the extract has a fascinating start, it mentions that people who are both on the side and against Germany have come together to discuss how serious the offence is that German</w:t>
      </w:r>
      <w:r w:rsidR="00BC08A1">
        <w:t>y</w:t>
      </w:r>
      <w:r>
        <w:t xml:space="preserve"> has done regarding the World War</w:t>
      </w:r>
      <w:r w:rsidR="002C2912">
        <w:t xml:space="preserve">. </w:t>
      </w:r>
      <w:r w:rsidR="00BC08A1">
        <w:t xml:space="preserve">It is mentioned that the war offence that Germany has done with the First World War, is against all international moral standards which therefore creates the phenomenal offence and upsets </w:t>
      </w:r>
      <w:proofErr w:type="gramStart"/>
      <w:r w:rsidR="00BC08A1">
        <w:t>various different</w:t>
      </w:r>
      <w:proofErr w:type="gramEnd"/>
      <w:r w:rsidR="00BC08A1">
        <w:t xml:space="preserve"> countries. The next important part of the Treaty is the inclusion of who will be deciding the outcome of the </w:t>
      </w:r>
      <w:r w:rsidR="002B6A5F">
        <w:t xml:space="preserve">penalties, </w:t>
      </w:r>
      <w:r w:rsidR="00A226A1">
        <w:t xml:space="preserve">these include Japan, France, Italy, Great Britain and the United States of America, which are all </w:t>
      </w:r>
      <w:r w:rsidR="00C253A0">
        <w:t>countries</w:t>
      </w:r>
      <w:r w:rsidR="00A226A1">
        <w:t xml:space="preserve"> that </w:t>
      </w:r>
      <w:r w:rsidR="00C253A0">
        <w:t xml:space="preserve">Germany </w:t>
      </w:r>
      <w:r w:rsidR="002D2515">
        <w:t>had been</w:t>
      </w:r>
      <w:r w:rsidR="00C253A0">
        <w:t xml:space="preserve"> fighting against which suggests that these powers are able to explain in depth the impact and </w:t>
      </w:r>
      <w:r w:rsidR="00C253A0">
        <w:lastRenderedPageBreak/>
        <w:t>devastation Germany had to their home nations.</w:t>
      </w:r>
      <w:r w:rsidR="00933FF2">
        <w:t xml:space="preserve"> </w:t>
      </w:r>
      <w:r w:rsidR="002D2515">
        <w:t xml:space="preserve">Following on from the inclusion of the countries, it then discusses the way that the board will be taking into consideration the impact of the morality internationally and locally and how the decision will be fixed to make sure that Germany answer and listen to the punishment given. The final sentence of the Treaty of Versailles has a remarkable request and punishment for the German political system, after the First World War, Kaiser Wilhelm II had </w:t>
      </w:r>
      <w:r w:rsidR="005E44D8">
        <w:t xml:space="preserve">moved to the Netherlands in order to escape the blame for the war. By Wilhelm II doing this, the other countries in the Treaty of Versailles meeting managed to gain a request for the government and political parties in the Netherlands to surrender Wilhelm II to be put onto the trial. This is an incredible notion made by the political system because it meant that despite Wilhelm II </w:t>
      </w:r>
      <w:r w:rsidR="00A26FCA">
        <w:t>deliberately</w:t>
      </w:r>
      <w:r w:rsidR="005E44D8">
        <w:t xml:space="preserve"> moving away, they had the power to stop this happening and managed to put the ex-Emperor on trial to answer to the war crimes that had been committed under his control.</w:t>
      </w:r>
    </w:p>
    <w:p w14:paraId="7A885998" w14:textId="12FB831D" w:rsidR="005E44D8" w:rsidRDefault="005E44D8" w:rsidP="00B5327C">
      <w:pPr>
        <w:spacing w:line="360" w:lineRule="auto"/>
        <w:jc w:val="both"/>
      </w:pPr>
      <w:r>
        <w:t xml:space="preserve">In conclusion, the Treaty of Versailles is a fascinating piece of evidence </w:t>
      </w:r>
      <w:proofErr w:type="gramStart"/>
      <w:r>
        <w:t>in regard to</w:t>
      </w:r>
      <w:proofErr w:type="gramEnd"/>
      <w:r>
        <w:t xml:space="preserve"> the outcome of the First World War, and the punishments that Kaiser Wilhelm II and Germany had to agree and sign to. </w:t>
      </w:r>
      <w:r w:rsidR="00A26FCA">
        <w:t xml:space="preserve">The importance of noting that </w:t>
      </w:r>
      <w:proofErr w:type="gramStart"/>
      <w:r w:rsidR="00A26FCA">
        <w:t>all of</w:t>
      </w:r>
      <w:proofErr w:type="gramEnd"/>
      <w:r w:rsidR="00A26FCA">
        <w:t xml:space="preserve"> the countries that had been fought against had managed to have political member present at the meeting would have given a substantial insight into how each suffered as a result of the war and how they might manage to fix this in the Treaty. Another important piece of information to take from the Treaty of Versailles is how they managed to get access to the ex-Emperor who had resided in the Netherlands and was made to join the trial to answer for the actions that occurred whilst he had been in power.</w:t>
      </w:r>
      <w:r w:rsidR="00A974F0">
        <w:t xml:space="preserve"> Overall, this would have made an incredible </w:t>
      </w:r>
      <w:r w:rsidR="00C172D0">
        <w:t xml:space="preserve">positive and negative impact on each of the political parties’ governments because on one hand, the positive would be that </w:t>
      </w:r>
      <w:proofErr w:type="gramStart"/>
      <w:r w:rsidR="00C172D0">
        <w:t>all of</w:t>
      </w:r>
      <w:proofErr w:type="gramEnd"/>
      <w:r w:rsidR="00C172D0">
        <w:t xml:space="preserve"> the different countries in the world that had been involved in the First World War had managed to come together in order to agree on a punishment would have been a fascinating achievement. However, the negative from this could be that by having just Germany stand on trial alone without other countries that had been on the same side, it might have felt very one sided and highly just against the German side. This could have been why, </w:t>
      </w:r>
      <w:proofErr w:type="gramStart"/>
      <w:r w:rsidR="00C172D0">
        <w:t>at a later date</w:t>
      </w:r>
      <w:proofErr w:type="gramEnd"/>
      <w:r w:rsidR="00C172D0">
        <w:t>, tensions were high as people only blamed Germany and Kaiser Wilhelm II for the First World War.</w:t>
      </w:r>
    </w:p>
    <w:p w14:paraId="2355C8FF" w14:textId="2D0CB628" w:rsidR="002B7EDD" w:rsidRDefault="002B7EDD" w:rsidP="002B7EDD"/>
    <w:p w14:paraId="5BB4D600" w14:textId="4382A40D" w:rsidR="002B7EDD" w:rsidRDefault="002B7EDD" w:rsidP="002B7EDD"/>
    <w:p w14:paraId="05DC6FB3" w14:textId="74B5EBDC" w:rsidR="002B7EDD" w:rsidRDefault="002B7EDD" w:rsidP="002B7EDD"/>
    <w:p w14:paraId="02263BDB" w14:textId="0FD2E773" w:rsidR="002B7EDD" w:rsidRDefault="002B7EDD" w:rsidP="002B7EDD"/>
    <w:p w14:paraId="359CFA34" w14:textId="0E1CA7B9" w:rsidR="007D56AB" w:rsidRDefault="007D56AB" w:rsidP="002B7EDD"/>
    <w:p w14:paraId="7C5B101D" w14:textId="77777777" w:rsidR="00C241EB" w:rsidRDefault="00C241EB" w:rsidP="002B7EDD"/>
    <w:p w14:paraId="55E05777" w14:textId="77777777" w:rsidR="007D56AB" w:rsidRDefault="007D56AB" w:rsidP="002B7EDD"/>
    <w:p w14:paraId="2ED80F02" w14:textId="3806090F" w:rsidR="002B7EDD" w:rsidRDefault="002B7EDD" w:rsidP="002B7EDD">
      <w:pPr>
        <w:pStyle w:val="Heading1"/>
        <w:rPr>
          <w:color w:val="auto"/>
        </w:rPr>
      </w:pPr>
      <w:bookmarkStart w:id="4" w:name="_Toc105325802"/>
      <w:r w:rsidRPr="00023979">
        <w:rPr>
          <w:color w:val="auto"/>
        </w:rPr>
        <w:t xml:space="preserve">Bibliography </w:t>
      </w:r>
      <w:r w:rsidR="004A26FB">
        <w:rPr>
          <w:color w:val="auto"/>
        </w:rPr>
        <w:t>–</w:t>
      </w:r>
      <w:bookmarkEnd w:id="4"/>
      <w:r w:rsidRPr="00023979">
        <w:rPr>
          <w:color w:val="auto"/>
        </w:rPr>
        <w:t xml:space="preserve"> </w:t>
      </w:r>
    </w:p>
    <w:p w14:paraId="3196CF59" w14:textId="60417712" w:rsidR="00A84681" w:rsidRPr="004A26FB" w:rsidRDefault="00A84681" w:rsidP="004A26FB">
      <w:r w:rsidRPr="00A84681">
        <w:t xml:space="preserve">Census Government, </w:t>
      </w:r>
      <w:r w:rsidRPr="00A84681">
        <w:rPr>
          <w:i/>
          <w:iCs/>
        </w:rPr>
        <w:t>Treaty Of Peace With Germany (Treaty of Versailles)</w:t>
      </w:r>
      <w:r w:rsidRPr="00A84681">
        <w:t xml:space="preserve"> (N/A) &lt;https://www.census.gov/history/pdf/treaty_of_versailles-112018.pdf&gt; [accessed 4 June 2022]</w:t>
      </w:r>
      <w:r w:rsidR="001D6828">
        <w:t>.</w:t>
      </w:r>
    </w:p>
    <w:p w14:paraId="019D6280" w14:textId="77777777" w:rsidR="00A84681" w:rsidRDefault="00A84681" w:rsidP="004A26FB">
      <w:r>
        <w:t xml:space="preserve">Laurence, Peter, </w:t>
      </w:r>
      <w:r w:rsidRPr="004A26FB">
        <w:rPr>
          <w:i/>
          <w:iCs/>
        </w:rPr>
        <w:t>Jewish alarm spreads after terror in France</w:t>
      </w:r>
      <w:r w:rsidRPr="004A26FB">
        <w:t xml:space="preserve"> (2015) &lt;https://www.bbc.co.uk/news/world-europe-30934251&gt; [accessed 30 May 2022].</w:t>
      </w:r>
    </w:p>
    <w:p w14:paraId="0DD881D3" w14:textId="4A81DB75" w:rsidR="00A84681" w:rsidRDefault="00A84681" w:rsidP="004A26FB">
      <w:r w:rsidRPr="007C669E">
        <w:t xml:space="preserve">The Project Gutenberg </w:t>
      </w:r>
      <w:proofErr w:type="spellStart"/>
      <w:r w:rsidRPr="007C669E">
        <w:t>EBook</w:t>
      </w:r>
      <w:proofErr w:type="spellEnd"/>
      <w:r w:rsidRPr="007C669E">
        <w:t xml:space="preserve">, </w:t>
      </w:r>
      <w:r w:rsidRPr="007C669E">
        <w:rPr>
          <w:i/>
          <w:iCs/>
        </w:rPr>
        <w:t>On War By General Carl Von Clausewitz</w:t>
      </w:r>
      <w:r w:rsidRPr="007C669E">
        <w:t xml:space="preserve"> (2006) &lt;https://www.gutenberg.org/files/1946/1946-h/1946-h.htm#chap01&gt; [accessed 2 June 2022]</w:t>
      </w:r>
      <w:r w:rsidR="001D6828">
        <w:t>.</w:t>
      </w:r>
    </w:p>
    <w:sectPr w:rsidR="00A8468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4D5F" w14:textId="77777777" w:rsidR="006628CC" w:rsidRDefault="006628CC" w:rsidP="002B7EDD">
      <w:pPr>
        <w:spacing w:after="0" w:line="240" w:lineRule="auto"/>
      </w:pPr>
      <w:r>
        <w:separator/>
      </w:r>
    </w:p>
  </w:endnote>
  <w:endnote w:type="continuationSeparator" w:id="0">
    <w:p w14:paraId="1BBFC9DA" w14:textId="77777777" w:rsidR="006628CC" w:rsidRDefault="006628CC" w:rsidP="002B7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309122"/>
      <w:docPartObj>
        <w:docPartGallery w:val="Page Numbers (Bottom of Page)"/>
        <w:docPartUnique/>
      </w:docPartObj>
    </w:sdtPr>
    <w:sdtEndPr>
      <w:rPr>
        <w:noProof/>
      </w:rPr>
    </w:sdtEndPr>
    <w:sdtContent>
      <w:p w14:paraId="6B5E77F7" w14:textId="38817A70" w:rsidR="00023979" w:rsidRDefault="000239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591326" w14:textId="77777777" w:rsidR="00023979" w:rsidRDefault="00023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D8D47" w14:textId="77777777" w:rsidR="006628CC" w:rsidRDefault="006628CC" w:rsidP="002B7EDD">
      <w:pPr>
        <w:spacing w:after="0" w:line="240" w:lineRule="auto"/>
      </w:pPr>
      <w:r>
        <w:separator/>
      </w:r>
    </w:p>
  </w:footnote>
  <w:footnote w:type="continuationSeparator" w:id="0">
    <w:p w14:paraId="1C30D623" w14:textId="77777777" w:rsidR="006628CC" w:rsidRDefault="006628CC" w:rsidP="002B7EDD">
      <w:pPr>
        <w:spacing w:after="0" w:line="240" w:lineRule="auto"/>
      </w:pPr>
      <w:r>
        <w:continuationSeparator/>
      </w:r>
    </w:p>
  </w:footnote>
  <w:footnote w:id="1">
    <w:p w14:paraId="6CA49DC6" w14:textId="4FFC1B77" w:rsidR="005E760F" w:rsidRPr="005E760F" w:rsidRDefault="005E760F">
      <w:pPr>
        <w:pStyle w:val="FootnoteText"/>
      </w:pPr>
      <w:r>
        <w:rPr>
          <w:rStyle w:val="FootnoteReference"/>
        </w:rPr>
        <w:footnoteRef/>
      </w:r>
      <w:r>
        <w:t xml:space="preserve"> Laurence Peter, </w:t>
      </w:r>
      <w:r w:rsidR="004A26FB" w:rsidRPr="004A26FB">
        <w:rPr>
          <w:i/>
          <w:iCs/>
        </w:rPr>
        <w:t>Jewish alarm spreads after terror in France</w:t>
      </w:r>
      <w:r w:rsidR="004A26FB">
        <w:t xml:space="preserve"> (2015) &lt;</w:t>
      </w:r>
      <w:r w:rsidR="004A26FB" w:rsidRPr="004A26FB">
        <w:t>https://www.bbc.co.uk/news/world-europe-30934251</w:t>
      </w:r>
      <w:r w:rsidR="004A26FB">
        <w:t>&gt; [accessed 30 May 2022].</w:t>
      </w:r>
    </w:p>
  </w:footnote>
  <w:footnote w:id="2">
    <w:p w14:paraId="5C03E27A" w14:textId="3E028FBB" w:rsidR="00D15A4F" w:rsidRPr="00C241EB" w:rsidRDefault="00D15A4F">
      <w:pPr>
        <w:pStyle w:val="FootnoteText"/>
      </w:pPr>
      <w:r>
        <w:rPr>
          <w:rStyle w:val="FootnoteReference"/>
        </w:rPr>
        <w:footnoteRef/>
      </w:r>
      <w:r>
        <w:t xml:space="preserve"> </w:t>
      </w:r>
      <w:bookmarkStart w:id="2" w:name="_Hlk105325614"/>
      <w:r w:rsidR="00C241EB">
        <w:t xml:space="preserve">The Project Gutenberg </w:t>
      </w:r>
      <w:proofErr w:type="spellStart"/>
      <w:r w:rsidR="00C241EB">
        <w:t>EBook</w:t>
      </w:r>
      <w:proofErr w:type="spellEnd"/>
      <w:r w:rsidR="00C241EB">
        <w:t xml:space="preserve">, </w:t>
      </w:r>
      <w:r w:rsidR="00C241EB">
        <w:rPr>
          <w:i/>
          <w:iCs/>
        </w:rPr>
        <w:t xml:space="preserve">On War By General Carl Von Clausewitz </w:t>
      </w:r>
      <w:r w:rsidR="007C669E">
        <w:t>(2006) &lt;</w:t>
      </w:r>
      <w:r w:rsidR="007C669E" w:rsidRPr="007C669E">
        <w:t>https://www.gutenberg.org/files/1946/1946-h/1946-h.htm#chap01</w:t>
      </w:r>
      <w:r w:rsidR="007C669E">
        <w:t>&gt; [accessed 2 June 2022]</w:t>
      </w:r>
      <w:bookmarkEnd w:id="2"/>
      <w:r w:rsidR="001D6828">
        <w:t>.</w:t>
      </w:r>
    </w:p>
  </w:footnote>
  <w:footnote w:id="3">
    <w:p w14:paraId="03CEE02C" w14:textId="72CD033F" w:rsidR="0032782B" w:rsidRDefault="0032782B">
      <w:pPr>
        <w:pStyle w:val="FootnoteText"/>
      </w:pPr>
      <w:r>
        <w:rPr>
          <w:rStyle w:val="FootnoteReference"/>
        </w:rPr>
        <w:footnoteRef/>
      </w:r>
      <w:r>
        <w:t xml:space="preserve"> </w:t>
      </w:r>
      <w:r w:rsidR="007C669E">
        <w:t xml:space="preserve">Census Government, </w:t>
      </w:r>
      <w:r w:rsidRPr="007C669E">
        <w:rPr>
          <w:i/>
          <w:iCs/>
        </w:rPr>
        <w:t>Treaty Of Peace With Germany (Treaty of Versailles)</w:t>
      </w:r>
      <w:r>
        <w:t xml:space="preserve"> </w:t>
      </w:r>
      <w:r w:rsidR="007C669E">
        <w:t>(N/A) &lt;</w:t>
      </w:r>
      <w:r w:rsidR="007C669E" w:rsidRPr="007C669E">
        <w:t>https://www.census.gov/history/pdf/treaty_of_versailles-112018.pdf</w:t>
      </w:r>
      <w:r w:rsidR="007C669E">
        <w:t>&gt; [accessed 4 June 2022]</w:t>
      </w:r>
      <w:r w:rsidR="001D6828">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7EDD"/>
    <w:rsid w:val="00013E13"/>
    <w:rsid w:val="00023979"/>
    <w:rsid w:val="00026366"/>
    <w:rsid w:val="00042346"/>
    <w:rsid w:val="000945D9"/>
    <w:rsid w:val="000A1D55"/>
    <w:rsid w:val="000D68E4"/>
    <w:rsid w:val="000E0999"/>
    <w:rsid w:val="00104D3F"/>
    <w:rsid w:val="00130B5D"/>
    <w:rsid w:val="001756F8"/>
    <w:rsid w:val="001D4DD4"/>
    <w:rsid w:val="001D6828"/>
    <w:rsid w:val="00252C85"/>
    <w:rsid w:val="002609E8"/>
    <w:rsid w:val="00264933"/>
    <w:rsid w:val="002B6A5F"/>
    <w:rsid w:val="002B7B6E"/>
    <w:rsid w:val="002B7EDD"/>
    <w:rsid w:val="002C2912"/>
    <w:rsid w:val="002D2515"/>
    <w:rsid w:val="002F3742"/>
    <w:rsid w:val="0032782B"/>
    <w:rsid w:val="003772BC"/>
    <w:rsid w:val="00383BF8"/>
    <w:rsid w:val="003C0CBA"/>
    <w:rsid w:val="003D59EE"/>
    <w:rsid w:val="004017C6"/>
    <w:rsid w:val="00472060"/>
    <w:rsid w:val="00492F75"/>
    <w:rsid w:val="004A26FB"/>
    <w:rsid w:val="005846A5"/>
    <w:rsid w:val="005C10F1"/>
    <w:rsid w:val="005D5E09"/>
    <w:rsid w:val="005E1EFD"/>
    <w:rsid w:val="005E440D"/>
    <w:rsid w:val="005E44D8"/>
    <w:rsid w:val="005E760F"/>
    <w:rsid w:val="005F5B09"/>
    <w:rsid w:val="00642AF2"/>
    <w:rsid w:val="006628CC"/>
    <w:rsid w:val="00686268"/>
    <w:rsid w:val="006B3BB3"/>
    <w:rsid w:val="006B7D13"/>
    <w:rsid w:val="007C669E"/>
    <w:rsid w:val="007D56AB"/>
    <w:rsid w:val="0085752D"/>
    <w:rsid w:val="008A5B58"/>
    <w:rsid w:val="008E3C71"/>
    <w:rsid w:val="009224A5"/>
    <w:rsid w:val="00933FF2"/>
    <w:rsid w:val="00947B73"/>
    <w:rsid w:val="0095210C"/>
    <w:rsid w:val="009842FB"/>
    <w:rsid w:val="00993B02"/>
    <w:rsid w:val="00996D98"/>
    <w:rsid w:val="009A3A8D"/>
    <w:rsid w:val="009D78FF"/>
    <w:rsid w:val="00A226A1"/>
    <w:rsid w:val="00A26FCA"/>
    <w:rsid w:val="00A360C7"/>
    <w:rsid w:val="00A84681"/>
    <w:rsid w:val="00A95F04"/>
    <w:rsid w:val="00A974F0"/>
    <w:rsid w:val="00AF1AA5"/>
    <w:rsid w:val="00B5327C"/>
    <w:rsid w:val="00B53B87"/>
    <w:rsid w:val="00BC08A1"/>
    <w:rsid w:val="00BD210B"/>
    <w:rsid w:val="00BE3F57"/>
    <w:rsid w:val="00C172D0"/>
    <w:rsid w:val="00C241EB"/>
    <w:rsid w:val="00C24E25"/>
    <w:rsid w:val="00C253A0"/>
    <w:rsid w:val="00C3063A"/>
    <w:rsid w:val="00C30C84"/>
    <w:rsid w:val="00C93E9D"/>
    <w:rsid w:val="00CB37E7"/>
    <w:rsid w:val="00CD02C6"/>
    <w:rsid w:val="00D15A4F"/>
    <w:rsid w:val="00D67204"/>
    <w:rsid w:val="00D72B5C"/>
    <w:rsid w:val="00D82EFE"/>
    <w:rsid w:val="00DC59E3"/>
    <w:rsid w:val="00E11E35"/>
    <w:rsid w:val="00ED370F"/>
    <w:rsid w:val="00EF162C"/>
    <w:rsid w:val="00F54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F1B4D"/>
  <w15:docId w15:val="{75B3E0D4-2500-46B7-8C3C-7F28DBC09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E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E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7EDD"/>
    <w:pPr>
      <w:outlineLvl w:val="9"/>
    </w:pPr>
    <w:rPr>
      <w:lang w:val="en-US"/>
    </w:rPr>
  </w:style>
  <w:style w:type="paragraph" w:styleId="TOC1">
    <w:name w:val="toc 1"/>
    <w:basedOn w:val="Normal"/>
    <w:next w:val="Normal"/>
    <w:autoRedefine/>
    <w:uiPriority w:val="39"/>
    <w:unhideWhenUsed/>
    <w:rsid w:val="002B7EDD"/>
    <w:pPr>
      <w:spacing w:after="100"/>
    </w:pPr>
  </w:style>
  <w:style w:type="character" w:styleId="Hyperlink">
    <w:name w:val="Hyperlink"/>
    <w:basedOn w:val="DefaultParagraphFont"/>
    <w:uiPriority w:val="99"/>
    <w:unhideWhenUsed/>
    <w:rsid w:val="002B7EDD"/>
    <w:rPr>
      <w:color w:val="0563C1" w:themeColor="hyperlink"/>
      <w:u w:val="single"/>
    </w:rPr>
  </w:style>
  <w:style w:type="paragraph" w:styleId="Header">
    <w:name w:val="header"/>
    <w:basedOn w:val="Normal"/>
    <w:link w:val="HeaderChar"/>
    <w:uiPriority w:val="99"/>
    <w:unhideWhenUsed/>
    <w:rsid w:val="002B7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7EDD"/>
  </w:style>
  <w:style w:type="paragraph" w:styleId="Footer">
    <w:name w:val="footer"/>
    <w:basedOn w:val="Normal"/>
    <w:link w:val="FooterChar"/>
    <w:uiPriority w:val="99"/>
    <w:unhideWhenUsed/>
    <w:rsid w:val="002B7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EDD"/>
  </w:style>
  <w:style w:type="character" w:styleId="BookTitle">
    <w:name w:val="Book Title"/>
    <w:basedOn w:val="DefaultParagraphFont"/>
    <w:uiPriority w:val="33"/>
    <w:qFormat/>
    <w:rsid w:val="00023979"/>
    <w:rPr>
      <w:b/>
      <w:bCs/>
      <w:i/>
      <w:iCs/>
      <w:spacing w:val="5"/>
    </w:rPr>
  </w:style>
  <w:style w:type="paragraph" w:styleId="FootnoteText">
    <w:name w:val="footnote text"/>
    <w:basedOn w:val="Normal"/>
    <w:link w:val="FootnoteTextChar"/>
    <w:uiPriority w:val="99"/>
    <w:semiHidden/>
    <w:unhideWhenUsed/>
    <w:rsid w:val="005E76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760F"/>
    <w:rPr>
      <w:sz w:val="20"/>
      <w:szCs w:val="20"/>
    </w:rPr>
  </w:style>
  <w:style w:type="character" w:styleId="FootnoteReference">
    <w:name w:val="footnote reference"/>
    <w:basedOn w:val="DefaultParagraphFont"/>
    <w:uiPriority w:val="99"/>
    <w:semiHidden/>
    <w:unhideWhenUsed/>
    <w:rsid w:val="005E760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30A4F-847C-4835-B2B7-920EE0CA0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4143</TotalTime>
  <Pages>9</Pages>
  <Words>2450</Words>
  <Characters>13970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Slingsby (1804649)</dc:creator>
  <cp:keywords/>
  <dc:description/>
  <cp:lastModifiedBy>Leila Slingsby (1804649)</cp:lastModifiedBy>
  <cp:revision>18</cp:revision>
  <dcterms:created xsi:type="dcterms:W3CDTF">2022-05-30T10:20:00Z</dcterms:created>
  <dcterms:modified xsi:type="dcterms:W3CDTF">2022-06-05T11:49:00Z</dcterms:modified>
</cp:coreProperties>
</file>