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63ADD4ED"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63CB3" w:rsidRPr="00876921" w14:paraId="25E0312D" w14:textId="77777777" w:rsidTr="00E754A6">
        <w:tc>
          <w:tcPr>
            <w:tcW w:w="9922" w:type="dxa"/>
            <w:shd w:val="clear" w:color="auto" w:fill="C0C0C0"/>
          </w:tcPr>
          <w:p w14:paraId="4A9088E2" w14:textId="77777777" w:rsidR="00763CB3" w:rsidRPr="00876921" w:rsidRDefault="00763CB3" w:rsidP="00E754A6">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63CB3" w:rsidRPr="00876921" w14:paraId="31839A4F" w14:textId="77777777" w:rsidTr="002039BE">
        <w:tc>
          <w:tcPr>
            <w:tcW w:w="2093" w:type="dxa"/>
            <w:shd w:val="clear" w:color="auto" w:fill="auto"/>
          </w:tcPr>
          <w:p w14:paraId="2774B0F3" w14:textId="77777777" w:rsidR="00763CB3" w:rsidRPr="00876921" w:rsidRDefault="00763CB3" w:rsidP="00E754A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48134B8A" w:rsidR="00763CB3" w:rsidRPr="00876921" w:rsidRDefault="002039BE" w:rsidP="00E754A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Jack Williams</w:t>
            </w:r>
          </w:p>
        </w:tc>
        <w:tc>
          <w:tcPr>
            <w:tcW w:w="2268" w:type="dxa"/>
            <w:shd w:val="clear" w:color="auto" w:fill="D9D9D9" w:themeFill="background1" w:themeFillShade="D9"/>
          </w:tcPr>
          <w:p w14:paraId="3C49D852" w14:textId="77777777" w:rsidR="00763CB3" w:rsidRPr="00876921" w:rsidRDefault="00763CB3" w:rsidP="00E754A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25CDD44D" w:rsidR="00763CB3" w:rsidRPr="00876921" w:rsidRDefault="002039BE" w:rsidP="00E754A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1910645</w:t>
            </w:r>
          </w:p>
        </w:tc>
      </w:tr>
      <w:tr w:rsidR="00763CB3" w:rsidRPr="00876921" w14:paraId="62602496" w14:textId="77777777" w:rsidTr="002039BE">
        <w:tc>
          <w:tcPr>
            <w:tcW w:w="2093" w:type="dxa"/>
            <w:shd w:val="clear" w:color="auto" w:fill="auto"/>
          </w:tcPr>
          <w:p w14:paraId="20C38791" w14:textId="77777777" w:rsidR="00763CB3" w:rsidRPr="00876921" w:rsidRDefault="00763CB3" w:rsidP="00E754A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6D3E7745" w:rsidR="00763CB3" w:rsidRPr="00876921" w:rsidRDefault="002039BE" w:rsidP="00E754A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Cohort 2 - 2019</w:t>
            </w:r>
          </w:p>
        </w:tc>
      </w:tr>
      <w:tr w:rsidR="00763CB3" w:rsidRPr="00876921" w14:paraId="11D4B072" w14:textId="77777777" w:rsidTr="002039BE">
        <w:tc>
          <w:tcPr>
            <w:tcW w:w="2093" w:type="dxa"/>
            <w:shd w:val="clear" w:color="auto" w:fill="auto"/>
          </w:tcPr>
          <w:p w14:paraId="1D686F4D" w14:textId="77777777" w:rsidR="00763CB3" w:rsidRPr="00876921" w:rsidRDefault="00763CB3" w:rsidP="00E754A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E754A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2039BE">
        <w:tc>
          <w:tcPr>
            <w:tcW w:w="2093" w:type="dxa"/>
            <w:shd w:val="clear" w:color="auto" w:fill="auto"/>
          </w:tcPr>
          <w:p w14:paraId="2781D01F" w14:textId="77777777" w:rsidR="00763CB3" w:rsidRPr="00876921" w:rsidRDefault="00763CB3" w:rsidP="00E754A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E754A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E754A6">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754A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2039BE">
        <w:tc>
          <w:tcPr>
            <w:tcW w:w="2093" w:type="dxa"/>
            <w:shd w:val="clear" w:color="auto" w:fill="auto"/>
          </w:tcPr>
          <w:p w14:paraId="6F089514" w14:textId="77777777" w:rsidR="00763CB3" w:rsidRPr="00876921" w:rsidRDefault="00763CB3" w:rsidP="00E754A6">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E754A6">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E754A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754A6">
            <w:pPr>
              <w:spacing w:before="120" w:after="120" w:line="240" w:lineRule="auto"/>
              <w:jc w:val="both"/>
              <w:rPr>
                <w:rFonts w:ascii="Arial" w:eastAsia="Times New Roman" w:hAnsi="Arial" w:cs="Arial"/>
                <w:b/>
                <w:lang w:eastAsia="en-GB"/>
              </w:rPr>
            </w:pPr>
          </w:p>
        </w:tc>
      </w:tr>
      <w:tr w:rsidR="00763CB3" w:rsidRPr="00876921" w14:paraId="6DE58ABE" w14:textId="77777777" w:rsidTr="002039BE">
        <w:tc>
          <w:tcPr>
            <w:tcW w:w="2093" w:type="dxa"/>
            <w:shd w:val="clear" w:color="auto" w:fill="auto"/>
          </w:tcPr>
          <w:p w14:paraId="72386433" w14:textId="77777777" w:rsidR="00763CB3" w:rsidRPr="00876921" w:rsidRDefault="00763CB3" w:rsidP="00E754A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E754A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clear" w:color="auto" w:fill="auto"/>
          </w:tcPr>
          <w:p w14:paraId="69C56199" w14:textId="77777777" w:rsidR="00763CB3" w:rsidRPr="00876921" w:rsidRDefault="00763CB3" w:rsidP="00E754A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754A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2039BE">
        <w:tc>
          <w:tcPr>
            <w:tcW w:w="2093" w:type="dxa"/>
            <w:shd w:val="clear" w:color="auto" w:fill="auto"/>
          </w:tcPr>
          <w:p w14:paraId="1A089A08" w14:textId="77777777" w:rsidR="00763CB3" w:rsidRPr="00876921" w:rsidRDefault="00763CB3" w:rsidP="00E754A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81688E3" w:rsidR="00763CB3" w:rsidRPr="00876921" w:rsidRDefault="00DC3BA2" w:rsidP="00E754A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11</w:t>
            </w:r>
            <w:r w:rsidRPr="00DC3BA2">
              <w:rPr>
                <w:rFonts w:ascii="Arial" w:eastAsia="Times New Roman" w:hAnsi="Arial" w:cs="Arial"/>
                <w:b/>
                <w:vertAlign w:val="superscript"/>
                <w:lang w:eastAsia="en-GB"/>
              </w:rPr>
              <w:t>th</w:t>
            </w:r>
            <w:r>
              <w:rPr>
                <w:rFonts w:ascii="Arial" w:eastAsia="Times New Roman" w:hAnsi="Arial" w:cs="Arial"/>
                <w:b/>
                <w:lang w:eastAsia="en-GB"/>
              </w:rPr>
              <w:t xml:space="preserve"> January 2021</w:t>
            </w:r>
          </w:p>
        </w:tc>
        <w:tc>
          <w:tcPr>
            <w:tcW w:w="2268" w:type="dxa"/>
            <w:shd w:val="clear" w:color="auto" w:fill="auto"/>
          </w:tcPr>
          <w:p w14:paraId="73ECFA60" w14:textId="77777777" w:rsidR="00763CB3" w:rsidRPr="00876921" w:rsidRDefault="00763CB3" w:rsidP="00E754A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35DC456" w:rsidR="00763CB3" w:rsidRPr="00876921" w:rsidRDefault="3899A0CF" w:rsidP="0CC06466">
            <w:pPr>
              <w:spacing w:before="120" w:after="120" w:line="240" w:lineRule="auto"/>
              <w:jc w:val="both"/>
              <w:rPr>
                <w:rFonts w:ascii="Arial" w:eastAsia="Times New Roman" w:hAnsi="Arial" w:cs="Arial"/>
                <w:b/>
                <w:bCs/>
                <w:lang w:eastAsia="en-GB"/>
              </w:rPr>
            </w:pPr>
            <w:r w:rsidRPr="0CC06466">
              <w:rPr>
                <w:rFonts w:ascii="Arial" w:eastAsia="Times New Roman" w:hAnsi="Arial" w:cs="Arial"/>
                <w:b/>
                <w:bCs/>
                <w:lang w:eastAsia="en-GB"/>
              </w:rPr>
              <w:t>20 working days</w:t>
            </w:r>
          </w:p>
        </w:tc>
      </w:tr>
    </w:tbl>
    <w:p w14:paraId="0ABD31CF" w14:textId="0253B8E8" w:rsidR="00763CB3" w:rsidRDefault="00763CB3" w:rsidP="00763CB3">
      <w:pPr>
        <w:spacing w:after="0" w:line="240" w:lineRule="auto"/>
        <w:rPr>
          <w:rFonts w:ascii="Arial" w:eastAsia="Times New Roman" w:hAnsi="Arial" w:cs="Arial"/>
          <w:b/>
          <w:sz w:val="20"/>
          <w:szCs w:val="20"/>
          <w:lang w:eastAsia="en-GB"/>
        </w:rPr>
      </w:pPr>
    </w:p>
    <w:p w14:paraId="60E93B3A" w14:textId="6D0A0EFE" w:rsidR="002039BE" w:rsidRDefault="002039BE" w:rsidP="00763CB3">
      <w:pPr>
        <w:spacing w:after="0" w:line="240" w:lineRule="auto"/>
        <w:rPr>
          <w:rFonts w:ascii="Arial" w:eastAsia="Times New Roman" w:hAnsi="Arial" w:cs="Arial"/>
          <w:b/>
          <w:sz w:val="20"/>
          <w:szCs w:val="20"/>
          <w:lang w:eastAsia="en-GB"/>
        </w:rPr>
      </w:pPr>
    </w:p>
    <w:p w14:paraId="35EE104C" w14:textId="3BC3BBA2" w:rsidR="002039BE" w:rsidRDefault="002039BE" w:rsidP="00763CB3">
      <w:pPr>
        <w:spacing w:after="0" w:line="240" w:lineRule="auto"/>
        <w:rPr>
          <w:rFonts w:ascii="Arial" w:eastAsia="Times New Roman" w:hAnsi="Arial" w:cs="Arial"/>
          <w:b/>
          <w:sz w:val="20"/>
          <w:szCs w:val="20"/>
          <w:lang w:eastAsia="en-GB"/>
        </w:rPr>
      </w:pPr>
    </w:p>
    <w:p w14:paraId="5F02056D" w14:textId="752E88D7" w:rsidR="002039BE" w:rsidRDefault="002039BE" w:rsidP="00763CB3">
      <w:pPr>
        <w:spacing w:after="0" w:line="240" w:lineRule="auto"/>
        <w:rPr>
          <w:rFonts w:ascii="Arial" w:eastAsia="Times New Roman" w:hAnsi="Arial" w:cs="Arial"/>
          <w:b/>
          <w:sz w:val="20"/>
          <w:szCs w:val="20"/>
          <w:lang w:eastAsia="en-GB"/>
        </w:rPr>
      </w:pPr>
    </w:p>
    <w:p w14:paraId="1544857D" w14:textId="3C5CADBC" w:rsidR="002039BE" w:rsidRDefault="002039BE" w:rsidP="00763CB3">
      <w:pPr>
        <w:spacing w:after="0" w:line="240" w:lineRule="auto"/>
        <w:rPr>
          <w:rFonts w:ascii="Arial" w:eastAsia="Times New Roman" w:hAnsi="Arial" w:cs="Arial"/>
          <w:b/>
          <w:sz w:val="20"/>
          <w:szCs w:val="20"/>
          <w:lang w:eastAsia="en-GB"/>
        </w:rPr>
      </w:pPr>
    </w:p>
    <w:p w14:paraId="4A81D625" w14:textId="1EEFCE5E" w:rsidR="002039BE" w:rsidRDefault="002039BE" w:rsidP="00763CB3">
      <w:pPr>
        <w:spacing w:after="0" w:line="240" w:lineRule="auto"/>
        <w:rPr>
          <w:rFonts w:ascii="Arial" w:eastAsia="Times New Roman" w:hAnsi="Arial" w:cs="Arial"/>
          <w:b/>
          <w:sz w:val="20"/>
          <w:szCs w:val="20"/>
          <w:lang w:eastAsia="en-GB"/>
        </w:rPr>
      </w:pPr>
    </w:p>
    <w:p w14:paraId="70CCA850" w14:textId="106C5A47" w:rsidR="002039BE" w:rsidRDefault="002039BE" w:rsidP="00763CB3">
      <w:pPr>
        <w:spacing w:after="0" w:line="240" w:lineRule="auto"/>
        <w:rPr>
          <w:rFonts w:ascii="Arial" w:eastAsia="Times New Roman" w:hAnsi="Arial" w:cs="Arial"/>
          <w:b/>
          <w:sz w:val="20"/>
          <w:szCs w:val="20"/>
          <w:lang w:eastAsia="en-GB"/>
        </w:rPr>
      </w:pPr>
    </w:p>
    <w:p w14:paraId="27D01B8E" w14:textId="037E7787" w:rsidR="002039BE" w:rsidRDefault="002039BE" w:rsidP="00763CB3">
      <w:pPr>
        <w:spacing w:after="0" w:line="240" w:lineRule="auto"/>
        <w:rPr>
          <w:rFonts w:ascii="Arial" w:eastAsia="Times New Roman" w:hAnsi="Arial" w:cs="Arial"/>
          <w:b/>
          <w:sz w:val="20"/>
          <w:szCs w:val="20"/>
          <w:lang w:eastAsia="en-GB"/>
        </w:rPr>
      </w:pPr>
    </w:p>
    <w:p w14:paraId="25BC1990" w14:textId="073B715C" w:rsidR="002039BE" w:rsidRDefault="002039BE" w:rsidP="00763CB3">
      <w:pPr>
        <w:spacing w:after="0" w:line="240" w:lineRule="auto"/>
        <w:rPr>
          <w:rFonts w:ascii="Arial" w:eastAsia="Times New Roman" w:hAnsi="Arial" w:cs="Arial"/>
          <w:b/>
          <w:sz w:val="20"/>
          <w:szCs w:val="20"/>
          <w:lang w:eastAsia="en-GB"/>
        </w:rPr>
      </w:pPr>
    </w:p>
    <w:p w14:paraId="0E788315" w14:textId="56BC778F" w:rsidR="002039BE" w:rsidRDefault="002039BE" w:rsidP="00763CB3">
      <w:pPr>
        <w:spacing w:after="0" w:line="240" w:lineRule="auto"/>
        <w:rPr>
          <w:rFonts w:ascii="Arial" w:eastAsia="Times New Roman" w:hAnsi="Arial" w:cs="Arial"/>
          <w:b/>
          <w:sz w:val="20"/>
          <w:szCs w:val="20"/>
          <w:lang w:eastAsia="en-GB"/>
        </w:rPr>
      </w:pPr>
    </w:p>
    <w:p w14:paraId="17439A52" w14:textId="39CA587B" w:rsidR="002039BE" w:rsidRDefault="002039BE" w:rsidP="00763CB3">
      <w:pPr>
        <w:spacing w:after="0" w:line="240" w:lineRule="auto"/>
        <w:rPr>
          <w:rFonts w:ascii="Arial" w:eastAsia="Times New Roman" w:hAnsi="Arial" w:cs="Arial"/>
          <w:b/>
          <w:sz w:val="20"/>
          <w:szCs w:val="20"/>
          <w:lang w:eastAsia="en-GB"/>
        </w:rPr>
      </w:pPr>
    </w:p>
    <w:p w14:paraId="22B129D2" w14:textId="170CA84D" w:rsidR="002039BE" w:rsidRDefault="002039BE" w:rsidP="00763CB3">
      <w:pPr>
        <w:spacing w:after="0" w:line="240" w:lineRule="auto"/>
        <w:rPr>
          <w:rFonts w:ascii="Arial" w:eastAsia="Times New Roman" w:hAnsi="Arial" w:cs="Arial"/>
          <w:b/>
          <w:sz w:val="20"/>
          <w:szCs w:val="20"/>
          <w:lang w:eastAsia="en-GB"/>
        </w:rPr>
      </w:pPr>
    </w:p>
    <w:p w14:paraId="5BA149CB" w14:textId="0BFBD59B" w:rsidR="002039BE" w:rsidRDefault="002039BE" w:rsidP="00763CB3">
      <w:pPr>
        <w:spacing w:after="0" w:line="240" w:lineRule="auto"/>
        <w:rPr>
          <w:rFonts w:ascii="Arial" w:eastAsia="Times New Roman" w:hAnsi="Arial" w:cs="Arial"/>
          <w:b/>
          <w:sz w:val="20"/>
          <w:szCs w:val="20"/>
          <w:lang w:eastAsia="en-GB"/>
        </w:rPr>
      </w:pPr>
    </w:p>
    <w:p w14:paraId="573E5B25" w14:textId="09400376" w:rsidR="002039BE" w:rsidRDefault="002039BE" w:rsidP="00763CB3">
      <w:pPr>
        <w:spacing w:after="0" w:line="240" w:lineRule="auto"/>
        <w:rPr>
          <w:rFonts w:ascii="Arial" w:eastAsia="Times New Roman" w:hAnsi="Arial" w:cs="Arial"/>
          <w:b/>
          <w:sz w:val="20"/>
          <w:szCs w:val="20"/>
          <w:lang w:eastAsia="en-GB"/>
        </w:rPr>
      </w:pPr>
    </w:p>
    <w:p w14:paraId="77D16F39" w14:textId="4C7F89C2" w:rsidR="002039BE" w:rsidRDefault="002039BE" w:rsidP="00763CB3">
      <w:pPr>
        <w:spacing w:after="0" w:line="240" w:lineRule="auto"/>
        <w:rPr>
          <w:rFonts w:ascii="Arial" w:eastAsia="Times New Roman" w:hAnsi="Arial" w:cs="Arial"/>
          <w:b/>
          <w:sz w:val="20"/>
          <w:szCs w:val="20"/>
          <w:lang w:eastAsia="en-GB"/>
        </w:rPr>
      </w:pPr>
    </w:p>
    <w:p w14:paraId="53D4AADF" w14:textId="78E698C4" w:rsidR="002039BE" w:rsidRDefault="002039BE" w:rsidP="00763CB3">
      <w:pPr>
        <w:spacing w:after="0" w:line="240" w:lineRule="auto"/>
        <w:rPr>
          <w:rFonts w:ascii="Arial" w:eastAsia="Times New Roman" w:hAnsi="Arial" w:cs="Arial"/>
          <w:b/>
          <w:sz w:val="20"/>
          <w:szCs w:val="20"/>
          <w:lang w:eastAsia="en-GB"/>
        </w:rPr>
      </w:pPr>
    </w:p>
    <w:p w14:paraId="417F983B" w14:textId="5DF49748" w:rsidR="002039BE" w:rsidRDefault="002039BE" w:rsidP="00763CB3">
      <w:pPr>
        <w:spacing w:after="0" w:line="240" w:lineRule="auto"/>
        <w:rPr>
          <w:rFonts w:ascii="Arial" w:eastAsia="Times New Roman" w:hAnsi="Arial" w:cs="Arial"/>
          <w:b/>
          <w:sz w:val="20"/>
          <w:szCs w:val="20"/>
          <w:lang w:eastAsia="en-GB"/>
        </w:rPr>
      </w:pPr>
    </w:p>
    <w:p w14:paraId="0B5C8884" w14:textId="5C2020EE" w:rsidR="002039BE" w:rsidRDefault="002039BE" w:rsidP="00763CB3">
      <w:pPr>
        <w:spacing w:after="0" w:line="240" w:lineRule="auto"/>
        <w:rPr>
          <w:rFonts w:ascii="Arial" w:eastAsia="Times New Roman" w:hAnsi="Arial" w:cs="Arial"/>
          <w:b/>
          <w:sz w:val="20"/>
          <w:szCs w:val="20"/>
          <w:lang w:eastAsia="en-GB"/>
        </w:rPr>
      </w:pPr>
    </w:p>
    <w:p w14:paraId="579C4199" w14:textId="3409C752" w:rsidR="002039BE" w:rsidRDefault="002039BE" w:rsidP="00763CB3">
      <w:pPr>
        <w:spacing w:after="0" w:line="240" w:lineRule="auto"/>
        <w:rPr>
          <w:rFonts w:ascii="Arial" w:eastAsia="Times New Roman" w:hAnsi="Arial" w:cs="Arial"/>
          <w:b/>
          <w:sz w:val="20"/>
          <w:szCs w:val="20"/>
          <w:lang w:eastAsia="en-GB"/>
        </w:rPr>
      </w:pPr>
    </w:p>
    <w:p w14:paraId="7630761E" w14:textId="285B2FA8" w:rsidR="002039BE" w:rsidRDefault="002039BE" w:rsidP="00763CB3">
      <w:pPr>
        <w:spacing w:after="0" w:line="240" w:lineRule="auto"/>
        <w:rPr>
          <w:rFonts w:ascii="Arial" w:eastAsia="Times New Roman" w:hAnsi="Arial" w:cs="Arial"/>
          <w:b/>
          <w:sz w:val="20"/>
          <w:szCs w:val="20"/>
          <w:lang w:eastAsia="en-GB"/>
        </w:rPr>
      </w:pPr>
    </w:p>
    <w:p w14:paraId="4D400B2F" w14:textId="32EC71CA" w:rsidR="002039BE" w:rsidRDefault="002039BE" w:rsidP="00763CB3">
      <w:pPr>
        <w:spacing w:after="0" w:line="240" w:lineRule="auto"/>
        <w:rPr>
          <w:rFonts w:ascii="Arial" w:eastAsia="Times New Roman" w:hAnsi="Arial" w:cs="Arial"/>
          <w:b/>
          <w:sz w:val="20"/>
          <w:szCs w:val="20"/>
          <w:lang w:eastAsia="en-GB"/>
        </w:rPr>
      </w:pPr>
    </w:p>
    <w:p w14:paraId="33D61DD6" w14:textId="7966F33A" w:rsidR="002039BE" w:rsidRDefault="002039BE" w:rsidP="00763CB3">
      <w:pPr>
        <w:spacing w:after="0" w:line="240" w:lineRule="auto"/>
        <w:rPr>
          <w:rFonts w:ascii="Arial" w:eastAsia="Times New Roman" w:hAnsi="Arial" w:cs="Arial"/>
          <w:b/>
          <w:sz w:val="20"/>
          <w:szCs w:val="20"/>
          <w:lang w:eastAsia="en-GB"/>
        </w:rPr>
      </w:pPr>
    </w:p>
    <w:p w14:paraId="7D8DFCC4" w14:textId="026BD2BD" w:rsidR="002039BE" w:rsidRDefault="002039BE" w:rsidP="00763CB3">
      <w:pPr>
        <w:spacing w:after="0" w:line="240" w:lineRule="auto"/>
        <w:rPr>
          <w:rFonts w:ascii="Arial" w:eastAsia="Times New Roman" w:hAnsi="Arial" w:cs="Arial"/>
          <w:b/>
          <w:sz w:val="20"/>
          <w:szCs w:val="20"/>
          <w:lang w:eastAsia="en-GB"/>
        </w:rPr>
      </w:pPr>
    </w:p>
    <w:p w14:paraId="7D8041D2" w14:textId="4BE15B5B" w:rsidR="002039BE" w:rsidRDefault="002039BE" w:rsidP="00763CB3">
      <w:pPr>
        <w:spacing w:after="0" w:line="240" w:lineRule="auto"/>
        <w:rPr>
          <w:rFonts w:ascii="Arial" w:eastAsia="Times New Roman" w:hAnsi="Arial" w:cs="Arial"/>
          <w:b/>
          <w:sz w:val="20"/>
          <w:szCs w:val="20"/>
          <w:lang w:eastAsia="en-GB"/>
        </w:rPr>
      </w:pPr>
    </w:p>
    <w:p w14:paraId="2D1680D7" w14:textId="0F832D70" w:rsidR="002039BE" w:rsidRDefault="002039BE" w:rsidP="00763CB3">
      <w:pPr>
        <w:spacing w:after="0" w:line="240" w:lineRule="auto"/>
        <w:rPr>
          <w:rFonts w:ascii="Arial" w:eastAsia="Times New Roman" w:hAnsi="Arial" w:cs="Arial"/>
          <w:b/>
          <w:sz w:val="20"/>
          <w:szCs w:val="20"/>
          <w:lang w:eastAsia="en-GB"/>
        </w:rPr>
      </w:pPr>
    </w:p>
    <w:p w14:paraId="3672E0A1" w14:textId="77777777" w:rsidR="002039BE" w:rsidRPr="00876921" w:rsidRDefault="002039BE"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754A6">
        <w:tc>
          <w:tcPr>
            <w:tcW w:w="9781" w:type="dxa"/>
            <w:shd w:val="clear" w:color="auto" w:fill="C0C0C0"/>
          </w:tcPr>
          <w:p w14:paraId="728EF9A5" w14:textId="77777777" w:rsidR="00763CB3" w:rsidRPr="00876921" w:rsidRDefault="00763CB3" w:rsidP="00E754A6">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3C4ADCC6" w14:textId="013D3C7B" w:rsidR="00763CB3" w:rsidRDefault="00763CB3" w:rsidP="002039BE">
      <w:pPr>
        <w:spacing w:after="0" w:line="240" w:lineRule="auto"/>
        <w:rPr>
          <w:rFonts w:ascii="Arial" w:eastAsia="Times New Roman" w:hAnsi="Arial" w:cs="Arial"/>
          <w:b/>
          <w:sz w:val="24"/>
          <w:szCs w:val="24"/>
          <w:lang w:eastAsia="en-GB"/>
        </w:rPr>
      </w:pPr>
    </w:p>
    <w:p w14:paraId="0D98B32A" w14:textId="360FB94E" w:rsidR="00FF774E" w:rsidRDefault="124B3E7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t xml:space="preserve">Title 1: </w:t>
      </w:r>
      <w:r w:rsidR="00FF774E" w:rsidRPr="0CC06466">
        <w:rPr>
          <w:rFonts w:ascii="Arial" w:eastAsia="Times New Roman" w:hAnsi="Arial" w:cs="Arial"/>
          <w:lang w:eastAsia="en-GB"/>
        </w:rPr>
        <w:t>Analyse why key incidents/events have had a damaging effect on the willingness of communities to engage with the police</w:t>
      </w:r>
      <w:r w:rsidR="60DC7F1B" w:rsidRPr="0CC06466">
        <w:rPr>
          <w:rFonts w:ascii="Arial" w:eastAsia="Times New Roman" w:hAnsi="Arial" w:cs="Arial"/>
          <w:lang w:eastAsia="en-GB"/>
        </w:rPr>
        <w:t xml:space="preserve">. </w:t>
      </w:r>
      <w:r w:rsidR="00FF774E" w:rsidRPr="0CC06466">
        <w:rPr>
          <w:rFonts w:ascii="Arial" w:eastAsia="Times New Roman" w:hAnsi="Arial" w:cs="Arial"/>
          <w:lang w:eastAsia="en-GB"/>
        </w:rPr>
        <w:t xml:space="preserve">Evaluate the role of community policing in fostering and maintaining community </w:t>
      </w:r>
      <w:r w:rsidR="00E754A6">
        <w:rPr>
          <w:rFonts w:ascii="Arial" w:eastAsia="Times New Roman" w:hAnsi="Arial" w:cs="Arial"/>
          <w:lang w:eastAsia="en-GB"/>
        </w:rPr>
        <w:t xml:space="preserve">cohesion, understand </w:t>
      </w:r>
      <w:r w:rsidR="00FF774E" w:rsidRPr="0CC06466">
        <w:rPr>
          <w:rFonts w:ascii="Arial" w:eastAsia="Times New Roman" w:hAnsi="Arial" w:cs="Arial"/>
          <w:lang w:eastAsia="en-GB"/>
        </w:rPr>
        <w:t>and apply key principles of effective community engagement</w:t>
      </w:r>
      <w:r w:rsidR="002039BE">
        <w:rPr>
          <w:rFonts w:ascii="Arial" w:eastAsia="Times New Roman" w:hAnsi="Arial" w:cs="Arial"/>
          <w:lang w:eastAsia="en-GB"/>
        </w:rPr>
        <w:t>.</w:t>
      </w:r>
    </w:p>
    <w:p w14:paraId="1444A840" w14:textId="77777777"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30ACA5AC" w14:textId="3FFDB5D6"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354B5FF" w14:textId="77777777" w:rsidR="00963EB8" w:rsidRDefault="00963EB8" w:rsidP="00963EB8">
      <w:r>
        <w:t xml:space="preserve">I will analyse why key incidents, such as hate crimes and crimes surrounding race have an effect on the willingness of the public to communicate with the police.  I will also look at how community policing can impact how residents react and engage with police, as well as what key principles the community look for in policing. </w:t>
      </w:r>
    </w:p>
    <w:p w14:paraId="03D6C4BE" w14:textId="77777777" w:rsidR="00963EB8" w:rsidRDefault="00963EB8" w:rsidP="00963EB8"/>
    <w:p w14:paraId="61465CFA" w14:textId="77777777" w:rsidR="00963EB8" w:rsidRDefault="00963EB8" w:rsidP="00963EB8">
      <w:r>
        <w:t>Key incidents or a critical incident is defined by the College of Policing as “</w:t>
      </w:r>
      <w:r w:rsidRPr="00697E85">
        <w:t>any incident where the effectiveness of the police response is likely to have a significant impact on the confidence of the victim, th</w:t>
      </w:r>
      <w:r>
        <w:t xml:space="preserve">eir family and/or the community” (College of Policing, 2013).  As stated in the definition, if the polices response to the incident isn’t correct, the public’s confidence would drop in how police deal with specific incidents, for example, back in 2007 on the television show Big Brother, one of the female contestants was subjected to racist comments.  As the show was being watched by the public, the forces response to the incident was going to be monitored closely.  However, with this specific incident, Hertfordshire Constabulary did not respond fast enough, nor did they make any arrests regarding the hate crime.  This undermined the public’s confidence and trust as the incident was deemed to be “not in the public interest” to make these arrests even though the comments were heard by viewers of the show.  (BBC News, 2007).  The police’s response in this case would reduce the community’s confidence in reporting future issues as the police failed to take positive action and deemed it not to be worthwhile.  </w:t>
      </w:r>
    </w:p>
    <w:p w14:paraId="6369C640" w14:textId="77777777" w:rsidR="00963EB8" w:rsidRDefault="00963EB8" w:rsidP="00963EB8"/>
    <w:p w14:paraId="6BE76083" w14:textId="77777777" w:rsidR="00963EB8" w:rsidRDefault="00963EB8" w:rsidP="00963EB8">
      <w:r>
        <w:t xml:space="preserve">In comparison, the way South Wales Police (SWP) dealt with a complex investigation surrounding the murder of a young Muslim in Cardiff has been detailed as an encouraging example to community engagement and a pre-emptive approach.  When Aamir Siddiqi was murdered, SWP immediately identified it as a critical incident.  Due to the possibility of race and religion being a motivating factor, SWP looked to support the investigation by utilising minority support units, speaking with the community to ensure they knew their concerns and providing a police presence at prayers to guarantee the safety of those taking part.  Significantly, the support SWP provided to the community during this time of un-rest meant that the community felt reassured, supported and to ensure that the community were always updated (College of Policing, 2011).  In this incident, by providing support to the communities involved, it certifies that the police are taking the situation seriously and making sure they consider the communities feelings and concerns in their investigation.  By using Muslim Neighbourhood Officers who were respected in the community, it allowed people to come forward who might not have felt comfortable presenting that information to another officer. In addition, as the murder was initially thought of as a case of mistaken identities, the use of communication between the various communities was vital as it allowed tensions to be diffused through forum discussions.  </w:t>
      </w:r>
    </w:p>
    <w:p w14:paraId="266E6492" w14:textId="77777777" w:rsidR="00963EB8" w:rsidRDefault="00963EB8" w:rsidP="00963EB8"/>
    <w:p w14:paraId="74150CED" w14:textId="77777777" w:rsidR="00963EB8" w:rsidRDefault="00963EB8" w:rsidP="00963EB8">
      <w:r>
        <w:lastRenderedPageBreak/>
        <w:t xml:space="preserve">In the UK we police by consent and in order for it to be effective, the police must have the support and trust of the public, otherwise policing as a principle would not work.  Community policing is focused on engaging with the public at a community level to gather their concerns and issues within that specific community.  By speaking with the community, departments such as the Neighbourhood Policing Team and Police Community Support Officers (PCSO) can begin to form relationships with residents and businesses in that community and start taking on board their problems.  PCSO’s play a vital role in the community as they are the main point of contact for many residents who have issues they want to raise.  The main issues raised in the community are drug sales and anti-social behaviour, by forming a good relationship with residents and businesses, PCSO’s can begin to gather information and intelligence that could be used to stop these issues.  </w:t>
      </w:r>
    </w:p>
    <w:p w14:paraId="669DE2C5" w14:textId="77777777" w:rsidR="00963EB8" w:rsidRDefault="00963EB8" w:rsidP="00963EB8"/>
    <w:p w14:paraId="52119760" w14:textId="77777777" w:rsidR="00963EB8" w:rsidRDefault="00963EB8" w:rsidP="00963EB8">
      <w:r>
        <w:t>In addition to being a point of contact in the community, PCSO’s also provide community engagement through Partners and Communities Together (PACT) meetings.  These meetings allow the community to speak with their neighbourhood policing team every month and express their concerns, ask questions and monitor the performance of the police in their area.  Although these meetings can be important in building the relationship between the police and the community, if the community isn’t being supported correctly, it can be used as an avenue to abuse the police. An example of community imbalances is shown in the disproportionate use of stop and searches against black and minority ethnic communities.  This imbalance has led to confidence in the police being heavily scrutinised by the community and fears that they are unfairly targeted.  To ensure community engagement is effective, the police must use their skills to bring the community together, for example, by liaising with partners, businesses and resources, the police can bring people together and reduce the strain on other departments such as social services and the local council.  By communicating effectively with these various departments and raising their awareness to what the community are struggling with might just be the breakthrough as police cannot do everything on their own (College of Policing, 2013).</w:t>
      </w:r>
    </w:p>
    <w:p w14:paraId="07E928BA" w14:textId="77777777" w:rsidR="00963EB8" w:rsidRDefault="00963EB8" w:rsidP="00963EB8"/>
    <w:p w14:paraId="16CC1BCC" w14:textId="77777777" w:rsidR="00963EB8" w:rsidRDefault="00963EB8" w:rsidP="00963EB8">
      <w:r>
        <w:t xml:space="preserve">In conclusion, if police do not deal with key incidents correctly, then the public’s perception, confidence and support of the police is going to be negatively affected, the public will struggle to trust the police with their concerns and feel let down by the organisation that is designed to protect them.  Although key incidents by their definition will have an impact on communities, how the police deal with them ensures whether the community, victim or public feel supported.  As long as the police correctly identify ways of providing support, whether that be through neighbourhood officers maintaining cohesion in the community through PACT meetings, or the police being open to the concerns and criticisms raised by the community, then the respect, trust and willingness will be there from those in the communities. </w:t>
      </w:r>
    </w:p>
    <w:p w14:paraId="2F532BBD" w14:textId="77777777" w:rsidR="00963EB8" w:rsidRDefault="00963EB8" w:rsidP="00963EB8"/>
    <w:p w14:paraId="24C1C834" w14:textId="77777777" w:rsidR="00963EB8" w:rsidRPr="00963EB8" w:rsidRDefault="00963EB8" w:rsidP="00963EB8">
      <w:pPr>
        <w:rPr>
          <w:b/>
        </w:rPr>
      </w:pPr>
    </w:p>
    <w:p w14:paraId="392A44DD" w14:textId="77777777" w:rsidR="00963EB8" w:rsidRPr="00963EB8" w:rsidRDefault="00963EB8" w:rsidP="00963EB8">
      <w:pPr>
        <w:rPr>
          <w:b/>
        </w:rPr>
      </w:pPr>
      <w:r w:rsidRPr="00963EB8">
        <w:rPr>
          <w:b/>
        </w:rPr>
        <w:t>Words: 987</w:t>
      </w:r>
    </w:p>
    <w:p w14:paraId="25A0A130" w14:textId="77777777" w:rsidR="00963EB8" w:rsidRDefault="00963EB8" w:rsidP="00963EB8"/>
    <w:p w14:paraId="1E546C2E" w14:textId="77777777" w:rsidR="00963EB8" w:rsidRDefault="00963EB8" w:rsidP="00963EB8"/>
    <w:p w14:paraId="27C6EDF7" w14:textId="77777777" w:rsidR="00963EB8" w:rsidRDefault="00963EB8" w:rsidP="00963EB8"/>
    <w:p w14:paraId="15A3DAA0" w14:textId="77777777" w:rsidR="00963EB8" w:rsidRDefault="00963EB8" w:rsidP="00963EB8"/>
    <w:p w14:paraId="4A06E0F3" w14:textId="77777777" w:rsidR="00963EB8" w:rsidRDefault="00963EB8" w:rsidP="00963EB8"/>
    <w:p w14:paraId="7B76F610" w14:textId="6F6E7F7A" w:rsidR="00963EB8" w:rsidRDefault="00963EB8" w:rsidP="00963EB8"/>
    <w:p w14:paraId="1DCAC2E5" w14:textId="77777777" w:rsidR="00963EB8" w:rsidRPr="00697E85" w:rsidRDefault="00963EB8" w:rsidP="00963EB8">
      <w:pPr>
        <w:rPr>
          <w:b/>
          <w:u w:val="single"/>
        </w:rPr>
      </w:pPr>
      <w:r w:rsidRPr="00697E85">
        <w:rPr>
          <w:b/>
          <w:u w:val="single"/>
        </w:rPr>
        <w:lastRenderedPageBreak/>
        <w:t>Bibliography</w:t>
      </w:r>
    </w:p>
    <w:p w14:paraId="06A38112" w14:textId="77777777" w:rsidR="00963EB8" w:rsidRDefault="00963EB8" w:rsidP="00963EB8"/>
    <w:p w14:paraId="499B33A7" w14:textId="77777777" w:rsidR="00963EB8" w:rsidRDefault="00963EB8" w:rsidP="00963EB8">
      <w:r>
        <w:t xml:space="preserve">BBC News. (2007) </w:t>
      </w:r>
      <w:r w:rsidRPr="004811CD">
        <w:rPr>
          <w:i/>
        </w:rPr>
        <w:t>No charges over Big Brother row</w:t>
      </w:r>
      <w:r>
        <w:t xml:space="preserve">. Available at: </w:t>
      </w:r>
      <w:hyperlink r:id="rId12" w:history="1">
        <w:r w:rsidRPr="004213B3">
          <w:rPr>
            <w:rStyle w:val="Hyperlink"/>
          </w:rPr>
          <w:t>http://news.bbc.co.uk/1/hi/entertainment/6435069.stm</w:t>
        </w:r>
      </w:hyperlink>
      <w:r>
        <w:t xml:space="preserve"> (Accessed on: 21</w:t>
      </w:r>
      <w:r w:rsidRPr="004811CD">
        <w:rPr>
          <w:vertAlign w:val="superscript"/>
        </w:rPr>
        <w:t>st</w:t>
      </w:r>
      <w:r>
        <w:t xml:space="preserve"> June 2021).</w:t>
      </w:r>
    </w:p>
    <w:p w14:paraId="62197CA3" w14:textId="77777777" w:rsidR="00963EB8" w:rsidRDefault="00963EB8" w:rsidP="00963EB8"/>
    <w:p w14:paraId="06CF536F" w14:textId="77777777" w:rsidR="00963EB8" w:rsidRDefault="00963EB8" w:rsidP="00963EB8">
      <w:r>
        <w:t xml:space="preserve">College of Policing. (2011) </w:t>
      </w:r>
      <w:r w:rsidRPr="00BA1AAB">
        <w:rPr>
          <w:i/>
        </w:rPr>
        <w:t>Case Study The Murder of Aamir Siddiqi, Cardiff, 2010</w:t>
      </w:r>
      <w:r>
        <w:t xml:space="preserve">. Available at: </w:t>
      </w:r>
      <w:hyperlink r:id="rId13" w:history="1">
        <w:r w:rsidRPr="004213B3">
          <w:rPr>
            <w:rStyle w:val="Hyperlink"/>
          </w:rPr>
          <w:t>https://library.college.police.uk/docs/appref/aamir-siddiqi-v1pdf.pdf</w:t>
        </w:r>
      </w:hyperlink>
      <w:r>
        <w:t xml:space="preserve"> (Accessed on: 21</w:t>
      </w:r>
      <w:r w:rsidRPr="00E35CB7">
        <w:rPr>
          <w:vertAlign w:val="superscript"/>
        </w:rPr>
        <w:t>st</w:t>
      </w:r>
      <w:r>
        <w:t xml:space="preserve"> June 2021).</w:t>
      </w:r>
    </w:p>
    <w:p w14:paraId="5AC0711C" w14:textId="77777777" w:rsidR="00963EB8" w:rsidRDefault="00963EB8" w:rsidP="00963EB8"/>
    <w:p w14:paraId="23C02A52" w14:textId="77777777" w:rsidR="00963EB8" w:rsidRDefault="00963EB8" w:rsidP="00963EB8">
      <w:r>
        <w:t xml:space="preserve">College of Policing. (2013) </w:t>
      </w:r>
      <w:r w:rsidRPr="00697E85">
        <w:rPr>
          <w:i/>
        </w:rPr>
        <w:t>Critical incident management</w:t>
      </w:r>
      <w:r>
        <w:rPr>
          <w:i/>
        </w:rPr>
        <w:t xml:space="preserve">. </w:t>
      </w:r>
      <w:r>
        <w:t xml:space="preserve">Available at: </w:t>
      </w:r>
      <w:hyperlink r:id="rId14" w:history="1">
        <w:r w:rsidRPr="004213B3">
          <w:rPr>
            <w:rStyle w:val="Hyperlink"/>
          </w:rPr>
          <w:t>https://www.app.college.police.uk/app-content/critical-incident-management/types-of-critical-incident/?highlight=major%20incident</w:t>
        </w:r>
      </w:hyperlink>
      <w:r>
        <w:t xml:space="preserve"> (Accessed on: 21</w:t>
      </w:r>
      <w:r w:rsidRPr="00697E85">
        <w:rPr>
          <w:vertAlign w:val="superscript"/>
        </w:rPr>
        <w:t>st</w:t>
      </w:r>
      <w:r>
        <w:t xml:space="preserve"> June 2021).</w:t>
      </w:r>
    </w:p>
    <w:p w14:paraId="1E245BE4" w14:textId="77777777" w:rsidR="00963EB8" w:rsidRDefault="00963EB8" w:rsidP="00963EB8"/>
    <w:p w14:paraId="73E5F3F8" w14:textId="77777777" w:rsidR="00963EB8" w:rsidRPr="00697E85" w:rsidRDefault="00963EB8" w:rsidP="00963EB8">
      <w:r>
        <w:t xml:space="preserve">College of Policing. (2013) </w:t>
      </w:r>
      <w:r w:rsidRPr="00A22739">
        <w:rPr>
          <w:i/>
        </w:rPr>
        <w:t>Engagement and communication</w:t>
      </w:r>
      <w:r>
        <w:t xml:space="preserve">. Available at: </w:t>
      </w:r>
      <w:hyperlink r:id="rId15" w:anchor="how-to-engage-with-communities" w:history="1">
        <w:r w:rsidRPr="004213B3">
          <w:rPr>
            <w:rStyle w:val="Hyperlink"/>
          </w:rPr>
          <w:t>https://www.app.college.police.uk/app-content/engagement-and-communication/engaging-with-communities/?highlight=community%20policing?s=community+policing#how-to-engage-with-communities</w:t>
        </w:r>
      </w:hyperlink>
      <w:r>
        <w:t xml:space="preserve"> (Accessed on: 21</w:t>
      </w:r>
      <w:r w:rsidRPr="00A22739">
        <w:rPr>
          <w:vertAlign w:val="superscript"/>
        </w:rPr>
        <w:t>st</w:t>
      </w:r>
      <w:r>
        <w:t xml:space="preserve"> June 2021).</w:t>
      </w:r>
    </w:p>
    <w:p w14:paraId="03359EE0" w14:textId="5305346E"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09B94485" w14:textId="329DC0BD"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8F7EED2" w14:textId="04B691EB"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B089286" w14:textId="205E152B"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45ECD37" w14:textId="1B6AA7FF"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5BB976F" w14:textId="45DEFE72"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6D42BF7" w14:textId="16B54C5B"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43F0903" w14:textId="3A12B832"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7B311E04" w14:textId="5F762D39"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3B1C3C4" w14:textId="2EBA4D7F"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3C3BC8C5" w14:textId="65F79938"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6BDECE2" w14:textId="77777777"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7E59ACC" w14:textId="080AA3AF" w:rsidR="00BB18E4" w:rsidRDefault="00BB18E4" w:rsidP="00FF774E">
      <w:pPr>
        <w:spacing w:after="0" w:line="240" w:lineRule="auto"/>
        <w:rPr>
          <w:rFonts w:ascii="Arial" w:eastAsia="Times New Roman" w:hAnsi="Arial" w:cs="Arial"/>
          <w:b/>
          <w:sz w:val="24"/>
          <w:szCs w:val="24"/>
          <w:lang w:eastAsia="en-GB"/>
        </w:rPr>
      </w:pPr>
    </w:p>
    <w:p w14:paraId="1B3630F1" w14:textId="77777777" w:rsidR="0022549D" w:rsidRDefault="0022549D" w:rsidP="00FF774E">
      <w:pPr>
        <w:spacing w:after="0" w:line="240" w:lineRule="auto"/>
        <w:rPr>
          <w:rFonts w:ascii="Arial" w:eastAsia="Times New Roman" w:hAnsi="Arial" w:cs="Arial"/>
          <w:b/>
          <w:sz w:val="24"/>
          <w:szCs w:val="24"/>
          <w:lang w:eastAsia="en-GB"/>
        </w:rPr>
      </w:pPr>
    </w:p>
    <w:p w14:paraId="1D69F2A6" w14:textId="7C8D7F52" w:rsidR="00FF774E" w:rsidRDefault="502D20D9"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lastRenderedPageBreak/>
        <w:t xml:space="preserve">Title 2: </w:t>
      </w:r>
      <w:r w:rsidR="00FF774E" w:rsidRPr="0CC06466">
        <w:rPr>
          <w:rFonts w:ascii="Arial" w:eastAsia="Times New Roman" w:hAnsi="Arial" w:cs="Arial"/>
          <w:lang w:eastAsia="en-GB"/>
        </w:rPr>
        <w:t>Assess the strengths and weakness of different policing models in relation to crime/victimisation and the public and explore crime prevention theories initiates and strategies</w:t>
      </w:r>
      <w:r w:rsidR="0860B511" w:rsidRPr="0CC06466">
        <w:rPr>
          <w:rFonts w:ascii="Arial" w:eastAsia="Times New Roman" w:hAnsi="Arial" w:cs="Arial"/>
          <w:lang w:eastAsia="en-GB"/>
        </w:rPr>
        <w:t xml:space="preserve">. </w:t>
      </w:r>
      <w:r w:rsidR="00FF774E" w:rsidRPr="0CC06466">
        <w:rPr>
          <w:rFonts w:ascii="Arial" w:eastAsia="Times New Roman" w:hAnsi="Arial" w:cs="Arial"/>
          <w:lang w:eastAsia="en-GB"/>
        </w:rPr>
        <w:t>Explain and employ analytical products provided by intelligence specialists during</w:t>
      </w:r>
      <w:r w:rsidR="2497CF2C" w:rsidRPr="0CC06466">
        <w:rPr>
          <w:rFonts w:ascii="Arial" w:eastAsia="Times New Roman" w:hAnsi="Arial" w:cs="Arial"/>
          <w:lang w:eastAsia="en-GB"/>
        </w:rPr>
        <w:t xml:space="preserve"> </w:t>
      </w:r>
      <w:r w:rsidR="00FF774E" w:rsidRPr="0CC06466">
        <w:rPr>
          <w:rFonts w:ascii="Arial" w:eastAsia="Times New Roman" w:hAnsi="Arial" w:cs="Arial"/>
          <w:lang w:eastAsia="en-GB"/>
        </w:rPr>
        <w:t>an investigation</w:t>
      </w:r>
      <w:r w:rsidR="00E754A6">
        <w:rPr>
          <w:rFonts w:ascii="Arial" w:eastAsia="Times New Roman" w:hAnsi="Arial" w:cs="Arial"/>
          <w:lang w:eastAsia="en-GB"/>
        </w:rPr>
        <w:t>.</w:t>
      </w:r>
    </w:p>
    <w:p w14:paraId="5B5A6B44" w14:textId="21AAA6BC"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ACB2EC0" w14:textId="77777777"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359697E6" w14:textId="77777777" w:rsidR="00963EB8" w:rsidRDefault="00963EB8" w:rsidP="00963EB8">
      <w:r>
        <w:t>Throughout this essay I will be assessing the various strengths and weaknesses of different policing models and how they are used to combat crime and victimisation in the community.  I will explore what crime prevention theories and strategies are available and describe how analytical products provided by intelligence specialists can assist during an investigation.</w:t>
      </w:r>
    </w:p>
    <w:p w14:paraId="6D4E2293" w14:textId="77777777" w:rsidR="00963EB8" w:rsidRDefault="00963EB8" w:rsidP="00963EB8"/>
    <w:p w14:paraId="6991614D" w14:textId="77777777" w:rsidR="00963EB8" w:rsidRDefault="00963EB8" w:rsidP="00963EB8">
      <w:r>
        <w:t xml:space="preserve">In 1829, Sir Robert Peel created the first police force in the UK with 17 metropolitan divisions split throughout London.  From that, the various different constabularies of police all over the UK have all developed and experimented with different policing models.  Even though each constabulary may employ a different tactic, they all have the same focus, reducing crime.  There are two different policing models I am going to discuss; Problem-Orientated Policing (POP) and Intelligence-Led Policing (ILP).  </w:t>
      </w:r>
    </w:p>
    <w:p w14:paraId="094EC994" w14:textId="77777777" w:rsidR="00963EB8" w:rsidRDefault="00963EB8" w:rsidP="00963EB8"/>
    <w:p w14:paraId="2E97D6E2" w14:textId="77777777" w:rsidR="00963EB8" w:rsidRDefault="00963EB8" w:rsidP="00963EB8">
      <w:r>
        <w:t xml:space="preserve">Problem-Orientated Policing (POP) which is also known as problem solving policing is a technique used to combat crime and disorder through the identification of a specific problem.  By identifying the problem, a tailor made solution can be explored to prevent that issue from continuing.  POP also uses another model to understand the route of a problem, that model is called SARA or OSARA.  SARA is an acronym for Scanning, Analysis, Response and Assessment.  The O stands for objective.  A strength of the POP model is that when it was implemented in a review of 34 studies, it showed a 33.8% reduction in crime and disorder.  In addition, the POP model showed no signs of crime displacement to other areas, but did show a likelihood of crime reduction in locations that were close to the original problem.  </w:t>
      </w:r>
    </w:p>
    <w:p w14:paraId="121B64B6" w14:textId="77777777" w:rsidR="00963EB8" w:rsidRDefault="00963EB8" w:rsidP="00963EB8"/>
    <w:p w14:paraId="3FF34DF8" w14:textId="77777777" w:rsidR="00963EB8" w:rsidRDefault="00963EB8" w:rsidP="00963EB8">
      <w:r>
        <w:t>A downside to POP is that when the initial assessment is carried out on where to intervene it can be bias and lead to other areas being overlooked, for example, if the person conducting the review lives or has family in that area, then they are more likely to want to reduce crime in that specific area and not where it is required most.  In order to achieve the most effective crime reduction, the SARA should be carried out by someone who is impartial to that area and research the target so that it is well understood and POP can be tailored effectively (College of Policing, 2020).</w:t>
      </w:r>
    </w:p>
    <w:p w14:paraId="7402F13E" w14:textId="77777777" w:rsidR="00963EB8" w:rsidRDefault="00963EB8" w:rsidP="00963EB8"/>
    <w:p w14:paraId="2FEDC2AC" w14:textId="77777777" w:rsidR="00963EB8" w:rsidRDefault="00963EB8" w:rsidP="00963EB8">
      <w:r>
        <w:t xml:space="preserve">Intelligence-Led Policing (ILP) uses a variety of technology available to the police to identify and target persistent offenders and develop strategies to intervene based on intelligence.  Originating in Kent, it was used to prioritise its calls, using other services to manage the less priority calls and allowing the police to focus on calls involving property.  By using the ILP model, Kent police were able to be proactive and not reactive with patrols and since 2000, the ILP has underpinned the National Intelligence Model.  </w:t>
      </w:r>
    </w:p>
    <w:p w14:paraId="4F5210BB" w14:textId="77777777" w:rsidR="00963EB8" w:rsidRDefault="00963EB8" w:rsidP="00963EB8"/>
    <w:p w14:paraId="1A58C461" w14:textId="77777777" w:rsidR="00963EB8" w:rsidRDefault="00963EB8" w:rsidP="00963EB8">
      <w:r>
        <w:t xml:space="preserve">A strength of ILP is that compared to other policing models, is that it allows police to be more proactive.  Instead of responding, patrolling or investigating reports, the ILP works alongside the community to prevent crime taking place in the first place.  In theory the ILP model should be successful in preventing crime and victimisation as it uses all available intelligence and a multi-agency approach to reduce and prevent crime.  </w:t>
      </w:r>
    </w:p>
    <w:p w14:paraId="5A728D09" w14:textId="77777777" w:rsidR="00963EB8" w:rsidRDefault="00963EB8" w:rsidP="00963EB8">
      <w:r>
        <w:lastRenderedPageBreak/>
        <w:t xml:space="preserve">There are some downsides to the ILP model, as the police service collect a wide variety of intelligence it can become overrun with “raw data”, making it difficult to disseminate the relevant intelligence quickly and effectively.  In addition, ILP can be considered un-ethical due to how it uses the intelligence.  For example, as it looks at previous incidents, offenders and crime, it’ll use that information to predict trends, however if that offender has been rehabilitated correctly through the probation service or out of court disposals, then they may become a victim of being a stereotype.  In order to prevent this from occurring, police officers need to communicate effectively with the public to ensure that they gain their trust and confidence so that they can feel safe, supported and in-turn will be more likely to report incidents and intelligence to the police (Ratcliffe, 2003).  </w:t>
      </w:r>
    </w:p>
    <w:p w14:paraId="77997D44" w14:textId="77777777" w:rsidR="00963EB8" w:rsidRDefault="00963EB8" w:rsidP="00963EB8"/>
    <w:p w14:paraId="5667823A" w14:textId="77777777" w:rsidR="00963EB8" w:rsidRDefault="00963EB8" w:rsidP="00963EB8">
      <w:r>
        <w:t xml:space="preserve">As ILP uses a variety of sources available to collect raw data in order for it to develop working strategies, it needs to flexible in how it utilises the intelligence so it can work effectively when being used.  There are a number of different intelligence and analytical products that can be utilised during the investigation.  Firstly, there is subject analysis.  This is used to provide an in-depth picture of a specific person, whether that be an offender, victim or possible suspect and will do this by gathering all available intelligence together and creating a profile for that individual.  Although this analytical product is likely to refer to the individual’s life style or criminal history, it is an extremely intrusive method and should only be carried out if there are proportionate, justifiable and legal grounds for doing so as legislation such as the Data Protection Act 2018 needs to be considered.  </w:t>
      </w:r>
    </w:p>
    <w:p w14:paraId="5BFBD3E5" w14:textId="77777777" w:rsidR="00963EB8" w:rsidRDefault="00963EB8" w:rsidP="00963EB8"/>
    <w:p w14:paraId="66FCD673" w14:textId="77777777" w:rsidR="00963EB8" w:rsidRDefault="00963EB8" w:rsidP="00963EB8">
      <w:r>
        <w:t>Secondly, there is Demographic and social trend analysis.  This reviews the demographic of an area and how it will impact criminality which can be used to create strategic and tactical operations.  Finally, there is Risk assessment which is an investigative tool used to assess the risk posed by an individual or specific crime type on a victim.  When used alongside another analytical product such as subject analysis, it can be used to identify if a single, isolated incident is in fact part of a bigger trend, then when used alongside the ILP model, it can highlight key areas where crime is correlated with a specific offender or organisation (College of Policing, 2013).  When used by the police services, these analytical products can assist with crime prediction and prevent victimisation as it highlights key areas of crime, specific offenders responsible and where to focus resources.  In addition, when used by specific departments such as the Proactive Policing Team or Criminal Investigative Department, it help assist in bringing offenders to justice and being proactive to prevent crimes instead of reactive.</w:t>
      </w:r>
    </w:p>
    <w:p w14:paraId="0CBBE6F4" w14:textId="77777777" w:rsidR="00963EB8" w:rsidRDefault="00963EB8" w:rsidP="00963EB8"/>
    <w:p w14:paraId="1F97C4B5" w14:textId="77777777" w:rsidR="00963EB8" w:rsidRDefault="00963EB8" w:rsidP="00963EB8">
      <w:r>
        <w:t>To conclude, I would agree with the principles of the ILP model and how it utilises available intelligence to create patterns for analysis as this is likely to be more successful against crime prevention.  If the ILP model was used in conjunction with analytical products, it would allow departments to focus their attention on identified offenders and organisations instead of reacting to calls once they come in.  With this in mind, the ethics of this model are questionable as you would be intruding on someone’s personal life and the technology they use, therefore impacting their human rights and the General Data Protection Regulation.</w:t>
      </w:r>
    </w:p>
    <w:p w14:paraId="1C6211B9" w14:textId="77777777" w:rsidR="00963EB8" w:rsidRDefault="00963EB8" w:rsidP="00963EB8"/>
    <w:p w14:paraId="794EA1FF" w14:textId="77777777" w:rsidR="00963EB8" w:rsidRDefault="00963EB8" w:rsidP="00963EB8"/>
    <w:p w14:paraId="58A9B1E4" w14:textId="77777777" w:rsidR="00963EB8" w:rsidRPr="00963EB8" w:rsidRDefault="00963EB8" w:rsidP="00963EB8">
      <w:pPr>
        <w:rPr>
          <w:b/>
        </w:rPr>
      </w:pPr>
      <w:r w:rsidRPr="00963EB8">
        <w:rPr>
          <w:b/>
        </w:rPr>
        <w:t>Words: 1100</w:t>
      </w:r>
    </w:p>
    <w:p w14:paraId="29975068" w14:textId="6B10803C" w:rsidR="00963EB8" w:rsidRDefault="00963EB8" w:rsidP="00963EB8"/>
    <w:p w14:paraId="2CF46639" w14:textId="77777777" w:rsidR="00963EB8" w:rsidRDefault="00963EB8" w:rsidP="00963EB8">
      <w:r w:rsidRPr="00D41334">
        <w:rPr>
          <w:b/>
          <w:u w:val="single"/>
        </w:rPr>
        <w:lastRenderedPageBreak/>
        <w:t>Bibliography</w:t>
      </w:r>
      <w:r>
        <w:t>:</w:t>
      </w:r>
    </w:p>
    <w:p w14:paraId="37025447" w14:textId="77777777" w:rsidR="00963EB8" w:rsidRDefault="00963EB8" w:rsidP="00963EB8"/>
    <w:p w14:paraId="6F67EAC7" w14:textId="77777777" w:rsidR="00963EB8" w:rsidRDefault="00963EB8" w:rsidP="00963EB8">
      <w:r>
        <w:t xml:space="preserve">College of Policing. </w:t>
      </w:r>
      <w:r w:rsidRPr="00745821">
        <w:t>(2013)</w:t>
      </w:r>
      <w:r w:rsidRPr="00745821">
        <w:rPr>
          <w:i/>
        </w:rPr>
        <w:t xml:space="preserve"> Intelligence Products</w:t>
      </w:r>
      <w:r>
        <w:t xml:space="preserve">. Available at: </w:t>
      </w:r>
      <w:hyperlink r:id="rId16" w:history="1">
        <w:r>
          <w:rPr>
            <w:rStyle w:val="Hyperlink"/>
          </w:rPr>
          <w:t>Intelligence products (college.police.uk)</w:t>
        </w:r>
      </w:hyperlink>
      <w:r>
        <w:t xml:space="preserve"> (Accessed on: 26</w:t>
      </w:r>
      <w:r w:rsidRPr="00745821">
        <w:rPr>
          <w:vertAlign w:val="superscript"/>
        </w:rPr>
        <w:t>th</w:t>
      </w:r>
      <w:r>
        <w:t xml:space="preserve"> June 2021).</w:t>
      </w:r>
    </w:p>
    <w:p w14:paraId="00A6BCF9" w14:textId="77777777" w:rsidR="00963EB8" w:rsidRDefault="00963EB8" w:rsidP="00963EB8"/>
    <w:p w14:paraId="17AC467F" w14:textId="77777777" w:rsidR="00963EB8" w:rsidRDefault="00963EB8" w:rsidP="00963EB8">
      <w:r>
        <w:t xml:space="preserve">College of Policing. (2020) </w:t>
      </w:r>
      <w:r w:rsidRPr="00947564">
        <w:rPr>
          <w:i/>
        </w:rPr>
        <w:t>Problem-Orientated Policing</w:t>
      </w:r>
      <w:r>
        <w:t xml:space="preserve">. Available at: </w:t>
      </w:r>
      <w:hyperlink r:id="rId17" w:history="1">
        <w:r w:rsidRPr="00AE686F">
          <w:rPr>
            <w:rStyle w:val="Hyperlink"/>
          </w:rPr>
          <w:t>https://whatworks.college.police.uk/toolkit/Pages/Intervention.aspx?InterventionID=47</w:t>
        </w:r>
      </w:hyperlink>
      <w:r>
        <w:t xml:space="preserve"> (Accessed on: 25</w:t>
      </w:r>
      <w:r w:rsidRPr="00947564">
        <w:rPr>
          <w:vertAlign w:val="superscript"/>
        </w:rPr>
        <w:t>th</w:t>
      </w:r>
      <w:r>
        <w:t xml:space="preserve"> June 2021).</w:t>
      </w:r>
    </w:p>
    <w:p w14:paraId="471925CB" w14:textId="77777777" w:rsidR="00963EB8" w:rsidRDefault="00963EB8" w:rsidP="00963EB8"/>
    <w:p w14:paraId="2ACBAFCE" w14:textId="052C6AD5" w:rsidR="00963EB8" w:rsidRDefault="00963EB8" w:rsidP="00963EB8">
      <w:r>
        <w:t xml:space="preserve">Ratcliffe, J. (2003) </w:t>
      </w:r>
      <w:r w:rsidRPr="00341160">
        <w:rPr>
          <w:i/>
        </w:rPr>
        <w:t>Intelligence-Led Policing</w:t>
      </w:r>
      <w:r>
        <w:t xml:space="preserve">. Available at: </w:t>
      </w:r>
      <w:hyperlink r:id="rId18" w:history="1">
        <w:r>
          <w:rPr>
            <w:rStyle w:val="Hyperlink"/>
          </w:rPr>
          <w:t>Intelligence-led policing | Australian Institute of Criminology (aic.gov.au)</w:t>
        </w:r>
      </w:hyperlink>
      <w:r>
        <w:t xml:space="preserve"> (Accessed on: 25</w:t>
      </w:r>
      <w:r w:rsidRPr="00341160">
        <w:rPr>
          <w:vertAlign w:val="superscript"/>
        </w:rPr>
        <w:t>th</w:t>
      </w:r>
      <w:r>
        <w:t xml:space="preserve"> June 2021).</w:t>
      </w:r>
    </w:p>
    <w:p w14:paraId="140B1757" w14:textId="088B33A9" w:rsidR="00963EB8" w:rsidRDefault="00963EB8" w:rsidP="00963EB8"/>
    <w:p w14:paraId="5F497FB5" w14:textId="21B52E21" w:rsidR="00963EB8" w:rsidRDefault="00963EB8" w:rsidP="00963EB8"/>
    <w:p w14:paraId="3EB766A1" w14:textId="1CE902A3" w:rsidR="00963EB8" w:rsidRDefault="00963EB8" w:rsidP="00963EB8"/>
    <w:p w14:paraId="3216DA04" w14:textId="31B6AB23" w:rsidR="00963EB8" w:rsidRDefault="00963EB8" w:rsidP="00963EB8"/>
    <w:p w14:paraId="47D035D5" w14:textId="19ADF73C" w:rsidR="00963EB8" w:rsidRDefault="00963EB8" w:rsidP="00963EB8"/>
    <w:p w14:paraId="41F27DE2" w14:textId="0ED40CB7" w:rsidR="00963EB8" w:rsidRDefault="00963EB8" w:rsidP="00963EB8"/>
    <w:p w14:paraId="77F87223" w14:textId="56987034" w:rsidR="00963EB8" w:rsidRDefault="00963EB8" w:rsidP="00963EB8"/>
    <w:p w14:paraId="31156F7B" w14:textId="5ED91D6B" w:rsidR="00963EB8" w:rsidRDefault="00963EB8" w:rsidP="00963EB8"/>
    <w:p w14:paraId="4A4A851C" w14:textId="5E00FB51" w:rsidR="00963EB8" w:rsidRDefault="00963EB8" w:rsidP="00963EB8"/>
    <w:p w14:paraId="66B6413E" w14:textId="3FCCB14B" w:rsidR="00963EB8" w:rsidRDefault="00963EB8" w:rsidP="00963EB8"/>
    <w:p w14:paraId="2ABA7253" w14:textId="27EE8B90" w:rsidR="00963EB8" w:rsidRDefault="00963EB8" w:rsidP="00963EB8"/>
    <w:p w14:paraId="056CC957" w14:textId="49A27D79" w:rsidR="00963EB8" w:rsidRDefault="00963EB8" w:rsidP="00963EB8"/>
    <w:p w14:paraId="79B463E5" w14:textId="66E8DA51" w:rsidR="00963EB8" w:rsidRDefault="00963EB8" w:rsidP="00963EB8"/>
    <w:p w14:paraId="0E0C363D" w14:textId="6F598963" w:rsidR="00963EB8" w:rsidRDefault="00963EB8" w:rsidP="00963EB8"/>
    <w:p w14:paraId="58F88BBB" w14:textId="52156D02" w:rsidR="00963EB8" w:rsidRDefault="00963EB8" w:rsidP="00963EB8"/>
    <w:p w14:paraId="1B03CB08" w14:textId="008BD5BF" w:rsidR="00963EB8" w:rsidRDefault="00963EB8" w:rsidP="00963EB8"/>
    <w:p w14:paraId="0F93BA4F" w14:textId="2254ABDB" w:rsidR="00963EB8" w:rsidRDefault="00963EB8" w:rsidP="00963EB8"/>
    <w:p w14:paraId="2551A96E" w14:textId="77777777" w:rsidR="00963EB8" w:rsidRDefault="00963EB8" w:rsidP="00963EB8"/>
    <w:p w14:paraId="317A22D2" w14:textId="77777777" w:rsidR="00963EB8" w:rsidRDefault="00963EB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093069F1" w14:textId="77777777" w:rsidR="00E754A6" w:rsidRPr="00FF774E" w:rsidRDefault="00E754A6"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07C0936" w14:textId="517A230D" w:rsidR="00FF774E" w:rsidRDefault="00FF774E" w:rsidP="00FF774E">
      <w:pPr>
        <w:spacing w:after="0" w:line="240" w:lineRule="auto"/>
        <w:ind w:left="426"/>
        <w:rPr>
          <w:rFonts w:ascii="Arial" w:eastAsia="Times New Roman" w:hAnsi="Arial" w:cs="Arial"/>
          <w:b/>
          <w:sz w:val="24"/>
          <w:szCs w:val="24"/>
          <w:lang w:eastAsia="en-GB"/>
        </w:rPr>
      </w:pPr>
    </w:p>
    <w:p w14:paraId="67500208" w14:textId="1FDB6CEE" w:rsidR="009E040B" w:rsidRPr="007D4710" w:rsidRDefault="33D7A529" w:rsidP="007D4710">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CC06466">
        <w:rPr>
          <w:rFonts w:ascii="Arial" w:eastAsia="Times New Roman" w:hAnsi="Arial" w:cs="Arial"/>
          <w:lang w:eastAsia="en-GB"/>
        </w:rPr>
        <w:lastRenderedPageBreak/>
        <w:t xml:space="preserve">Title 3: </w:t>
      </w:r>
      <w:r w:rsidR="009E333B" w:rsidRPr="0CC06466">
        <w:rPr>
          <w:rFonts w:ascii="Arial" w:eastAsia="Times New Roman" w:hAnsi="Arial" w:cs="Arial"/>
          <w:lang w:eastAsia="en-GB"/>
        </w:rPr>
        <w:t xml:space="preserve">Critically review key issues relating to the complexity and challenges of operational policing, review examples of critical and major incidents and analyse the role of the police within a joint emergency services operation to establish ‘best practice’. </w:t>
      </w:r>
      <w:r w:rsidR="009E040B" w:rsidRPr="007D4710">
        <w:rPr>
          <w:rFonts w:ascii="Arial" w:eastAsia="Times New Roman" w:hAnsi="Arial" w:cs="Arial"/>
          <w:lang w:eastAsia="en-GB"/>
        </w:rPr>
        <w:t xml:space="preserve"> </w:t>
      </w:r>
    </w:p>
    <w:p w14:paraId="79B10B2E" w14:textId="071BF0E2" w:rsidR="00D33D63" w:rsidRDefault="00D33D63"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55F4C4A6" w14:textId="10879AC9" w:rsidR="00963EB8" w:rsidRDefault="00963EB8"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260A0C69" w14:textId="77777777" w:rsidR="00963EB8" w:rsidRDefault="00963EB8" w:rsidP="00963EB8">
      <w:r>
        <w:t xml:space="preserve">By critically reviewing key issues operational policing faces in the current climate, I will highlight what is impacting police forces the most and what is being done to support police during this changing time.  I will also be explaining what a major and critical incidents entail and how the police play their role in conjunction with the other emergency services.  </w:t>
      </w:r>
    </w:p>
    <w:p w14:paraId="6A8AE432" w14:textId="77777777" w:rsidR="00963EB8" w:rsidRDefault="00963EB8" w:rsidP="00963EB8"/>
    <w:p w14:paraId="6D613A03" w14:textId="77777777" w:rsidR="00963EB8" w:rsidRDefault="00963EB8" w:rsidP="00963EB8">
      <w:r>
        <w:t>As society and the economy change within the UK, the challenges operational policing face are now greater than they have ever been.  With the continued cuts to police funding, combined with the complexity of serious criminal investigations, police officers left are now required to work twice as hard with less support from the public.  In 2016 the Police Federation published a paper highlighting the challenges faced by modern policing, one of which was that 80% of calls to the police weren’t actually crime related, instead they were calls relating to other services which were failing; including mental health services and supporting ambulance services.  As the police role is extremely broad, the service is now expected to answer calls regardless whether it’s a police matter or not, meaning that victims are not being seen quickly enough.  Other non-crime related calls are taking priority.  Police are also expected to be visible to the public at all times and when they aren’t, the media quickly portrays them as being non-existent which fuels the publics criticism of police not responding effectively to crime, when in reality, having public facing police isn’t an effective management of resources and patrols do not disrupt crime as much as the public believe (Webster, 2016).</w:t>
      </w:r>
    </w:p>
    <w:p w14:paraId="45FB7BDA" w14:textId="77777777" w:rsidR="00963EB8" w:rsidRDefault="00963EB8" w:rsidP="00963EB8"/>
    <w:p w14:paraId="5BCB3049" w14:textId="77777777" w:rsidR="00963EB8" w:rsidRDefault="00963EB8" w:rsidP="00963EB8">
      <w:r>
        <w:t>Thankfully, it was publicised that there would be an additional 20,000 police officers in England and Wales by March 2023.  This increase in officers would go some way to reducing the demand on the various forces around the UK with 6,620 officers of that 20,000 figure being employed by December 2020.  However with natural turn over through retirement and job changes, many forces aren’t expected to see the uplift until year two of the plan, meaning that although there are new officers coming through, it doesn’t increase the numbers being lost and the forces are still left to combat the issues they had prior to the recruitment of new officers.  What’s more, with newer officers and the retirement of more experienced officers, it has now left teams within the force with newer, less experienced members of staff.  Therefore, when it comes to investigating more serious and complex crime, they do not have the experienced officers to rely on or ask for help and will still have the same expectation from the public and the media (Gov.uk, 2021).</w:t>
      </w:r>
    </w:p>
    <w:p w14:paraId="1D085569" w14:textId="77777777" w:rsidR="00963EB8" w:rsidRDefault="00963EB8" w:rsidP="00963EB8"/>
    <w:p w14:paraId="63C15E68" w14:textId="77777777" w:rsidR="00963EB8" w:rsidRDefault="00963EB8" w:rsidP="00963EB8">
      <w:r>
        <w:t xml:space="preserve">A Critical Incident is defined as “any incident where the effectiveness of the police response is likely to have a significant impact on the confidence of the victim, their family and/or the community.” (Gloucestershire Police, 2018).  A critical incident focuses on police responses and how they specifically react.  Any incident has the potential to be a critical one and police officers should identify this at the earliest opportunity to ensure best practice is followed at all times.  An example of a critical incident would be the death of a black male in Cardiff after being in custody only a few hours prior.  This would be a critical incident as the response by South Wales Police could impact </w:t>
      </w:r>
      <w:r>
        <w:lastRenderedPageBreak/>
        <w:t>the victim’s family and wider community should they not get it right.  The police needed to ensure transparency with the information they were allowed to share, supportive of the investigations to follow and understanding to the aggrieved family and friends as an incident like this has the potential to change how people of that community and ethnic background view and judge the police (South Wales Police, 2021).</w:t>
      </w:r>
    </w:p>
    <w:p w14:paraId="0C4F9DA4" w14:textId="77777777" w:rsidR="00963EB8" w:rsidRDefault="00963EB8" w:rsidP="00963EB8"/>
    <w:p w14:paraId="655F5898" w14:textId="77777777" w:rsidR="00963EB8" w:rsidRDefault="00963EB8" w:rsidP="00963EB8">
      <w:r>
        <w:t>The Joint Emergency Services Interoperability Programme (JESIP), define a major incident as “</w:t>
      </w:r>
      <w:r w:rsidRPr="00934BC4">
        <w:t xml:space="preserve">An event or situation with a range of serious consequences which requires special arrangements to be implemented by one or </w:t>
      </w:r>
      <w:r>
        <w:t xml:space="preserve">more emergency responder agency”.  When a major incident is declared by the emergency services, it activates a prearranged strategic and tactical response from the various emergency services.  This prearranged response can be defined in an acronym called METHANE.  METHANE stands for Major Incident Declared, Exact Location, Type of Incident, Hazards, Access, Number of Casualties and Emergency Services needed (JESIP, 2021).  In 2017 at Westminster Bridge, a major incident was declared by the London Ambulance Service following a terror attack by the parliamentary estate.  A male was shot dead by armed police following the attack whereby he had driven at pedestrians on the bridge and then ran towards parliament.  A major incident was declared during this situation to allow the various emergency services involved to work together more effectively as it takes time to allocate resources, implement the operational structure and ensure the relevant protocols were being followed. </w:t>
      </w:r>
    </w:p>
    <w:p w14:paraId="15D6AC04" w14:textId="77777777" w:rsidR="00963EB8" w:rsidRDefault="00963EB8" w:rsidP="00963EB8"/>
    <w:p w14:paraId="6791E566" w14:textId="77777777" w:rsidR="00963EB8" w:rsidRDefault="00963EB8" w:rsidP="00963EB8">
      <w:r>
        <w:t>When a Major Incident is declared, the police have specific roles that need to be effectively carried out to ensure the safety of those involved.  Although different forces around the UK specify different roles, the JESIP lists five key principles that all emergency services, including police, should follow.  Firstly, Co-located with commanders at a safe location, secondly, communicate using plain English, thirdly, Co-ordinate by agreeing the lead service and identify priorities, resources and capabilities, fourthly, Jointly understand the risk by sharing information, hazards and impact factors and fifthly, shared situational awareness by using the METHANE acronym.  To ensure best practice, when a major incident is declared, police should co-ordinate with other services to ensure all responders know their part to play, ensure cordon control is being followed within the inner and outer cordon.  To investigate all aspects of the criminality involved in the major incident to ensure it isn’t linked to other plans, issues or incidents (Somerset County Council, 2006).</w:t>
      </w:r>
    </w:p>
    <w:p w14:paraId="631A72FD" w14:textId="77777777" w:rsidR="00963EB8" w:rsidRDefault="00963EB8" w:rsidP="00963EB8"/>
    <w:p w14:paraId="08BA3432" w14:textId="77777777" w:rsidR="00963EB8" w:rsidRDefault="00963EB8" w:rsidP="00963EB8">
      <w:r>
        <w:t>In conclusion, operational policing is currently the hardest it has ever been.  With the increase in more complex crimes to investigate, less officers available through years of budget cuts and police being used to pick up the slack of the other services.  It has led to police forces having to prioritise what it deems important, meaning that victim are left in confusion as police struggle to support them fully.  Although there are plans to increase officer numbers, there is still going to be some time before the uplift is felt on the front line.  Therefore, it is vitally important that when a major or critical incident is identified and declared, police officers are aware of the role they play and what is expected of them by the public, media and the other services.</w:t>
      </w:r>
    </w:p>
    <w:p w14:paraId="6A71254C" w14:textId="77777777" w:rsidR="00963EB8" w:rsidRDefault="00963EB8" w:rsidP="00963EB8"/>
    <w:p w14:paraId="11B0CB39" w14:textId="77777777" w:rsidR="00963EB8" w:rsidRPr="00963EB8" w:rsidRDefault="00963EB8" w:rsidP="00963EB8">
      <w:pPr>
        <w:rPr>
          <w:b/>
        </w:rPr>
      </w:pPr>
      <w:r w:rsidRPr="00963EB8">
        <w:rPr>
          <w:b/>
        </w:rPr>
        <w:t>Words: 1099</w:t>
      </w:r>
    </w:p>
    <w:p w14:paraId="467111CA" w14:textId="77777777" w:rsidR="00963EB8" w:rsidRDefault="00963EB8" w:rsidP="00963EB8"/>
    <w:p w14:paraId="7AC4422E" w14:textId="77777777" w:rsidR="00963EB8" w:rsidRDefault="00963EB8" w:rsidP="00963EB8"/>
    <w:p w14:paraId="562BC9B5" w14:textId="77777777" w:rsidR="00963EB8" w:rsidRDefault="00963EB8" w:rsidP="00963EB8"/>
    <w:p w14:paraId="68E60D47" w14:textId="77777777" w:rsidR="00963EB8" w:rsidRDefault="00963EB8" w:rsidP="00963EB8"/>
    <w:p w14:paraId="5C98458B" w14:textId="77777777" w:rsidR="00963EB8" w:rsidRDefault="00963EB8" w:rsidP="00963EB8"/>
    <w:p w14:paraId="58B0BCC9" w14:textId="77777777" w:rsidR="00963EB8" w:rsidRPr="003F7574" w:rsidRDefault="00963EB8" w:rsidP="00963EB8">
      <w:pPr>
        <w:rPr>
          <w:b/>
          <w:u w:val="single"/>
        </w:rPr>
      </w:pPr>
      <w:r w:rsidRPr="003F7574">
        <w:rPr>
          <w:b/>
          <w:u w:val="single"/>
        </w:rPr>
        <w:t>Bibliography:</w:t>
      </w:r>
    </w:p>
    <w:p w14:paraId="0F475C50" w14:textId="77777777" w:rsidR="00963EB8" w:rsidRDefault="00963EB8" w:rsidP="00963EB8"/>
    <w:p w14:paraId="3FAD351D" w14:textId="77777777" w:rsidR="00963EB8" w:rsidRDefault="00963EB8" w:rsidP="00963EB8">
      <w:r>
        <w:t xml:space="preserve">Gloucestershire Police. (2018) </w:t>
      </w:r>
      <w:r w:rsidRPr="00EF6D7C">
        <w:rPr>
          <w:i/>
        </w:rPr>
        <w:t>Critical Incidents Policy.</w:t>
      </w:r>
      <w:r>
        <w:t xml:space="preserve"> Available at: </w:t>
      </w:r>
      <w:hyperlink r:id="rId19" w:anchor=":~:text=A%20critical%20incident%20%28CI%29%20is%20defined%20as%3A%20any,capability%20to%20become%20a%20critical%20incident%2C%20including%20anti-social" w:history="1">
        <w:r w:rsidRPr="00F23261">
          <w:rPr>
            <w:rStyle w:val="Hyperlink"/>
          </w:rPr>
          <w:t>https://www.gloucestershire.police.uk/SysSiteAssets/foi-media/gloucestershire/policies/critical-incident-policy#:~:text=A%20critical%20incident%20%28CI%29%20is%20defined%20as%3A%20any,capability%20to%20become%20a%20critical%20incident%2C%20including%20anti-social</w:t>
        </w:r>
      </w:hyperlink>
      <w:r>
        <w:t xml:space="preserve"> (Accessed on: 4</w:t>
      </w:r>
      <w:r w:rsidRPr="00EF6D7C">
        <w:rPr>
          <w:vertAlign w:val="superscript"/>
        </w:rPr>
        <w:t>th</w:t>
      </w:r>
      <w:r>
        <w:t xml:space="preserve"> July 2021).</w:t>
      </w:r>
    </w:p>
    <w:p w14:paraId="72DB8162" w14:textId="77777777" w:rsidR="00963EB8" w:rsidRDefault="00963EB8" w:rsidP="00963EB8"/>
    <w:p w14:paraId="69FF835C" w14:textId="77777777" w:rsidR="00963EB8" w:rsidRDefault="00963EB8" w:rsidP="00963EB8">
      <w:r>
        <w:t xml:space="preserve">Gov.uk. (2021) </w:t>
      </w:r>
      <w:r w:rsidRPr="00934BC4">
        <w:rPr>
          <w:i/>
        </w:rPr>
        <w:t xml:space="preserve">Police officer uplift, England and Wales, quarterly update to 31 December 2020. </w:t>
      </w:r>
      <w:r>
        <w:t xml:space="preserve">Available at: </w:t>
      </w:r>
      <w:hyperlink r:id="rId20" w:anchor="contents" w:history="1">
        <w:r w:rsidRPr="00F23261">
          <w:rPr>
            <w:rStyle w:val="Hyperlink"/>
          </w:rPr>
          <w:t>https://www.gov.uk/government/statistics/police-officer-uplift-quarterly-update-to-december-2020/police-officer-uplift-england-and-wales-quarterly-update-to-31-december-2020#contents</w:t>
        </w:r>
      </w:hyperlink>
      <w:r>
        <w:t xml:space="preserve"> (Accessed on: 4</w:t>
      </w:r>
      <w:r w:rsidRPr="00934BC4">
        <w:rPr>
          <w:vertAlign w:val="superscript"/>
        </w:rPr>
        <w:t>th</w:t>
      </w:r>
      <w:r>
        <w:t xml:space="preserve"> July 2021).</w:t>
      </w:r>
    </w:p>
    <w:p w14:paraId="0A5F5CE2" w14:textId="77777777" w:rsidR="00963EB8" w:rsidRDefault="00963EB8" w:rsidP="00963EB8"/>
    <w:p w14:paraId="077AF244" w14:textId="77777777" w:rsidR="00963EB8" w:rsidRDefault="00963EB8" w:rsidP="00963EB8">
      <w:r>
        <w:t xml:space="preserve">JESIP. (2021) </w:t>
      </w:r>
      <w:r w:rsidRPr="006C2A1E">
        <w:rPr>
          <w:i/>
        </w:rPr>
        <w:t>EARLY STAGES OF AN INCIDENT &amp; M/ETHANE</w:t>
      </w:r>
      <w:r>
        <w:t xml:space="preserve">. Available at: </w:t>
      </w:r>
      <w:hyperlink r:id="rId21" w:history="1">
        <w:r w:rsidRPr="00F23261">
          <w:rPr>
            <w:rStyle w:val="Hyperlink"/>
          </w:rPr>
          <w:t>https://www.jesip.org.uk/early-stages-methane</w:t>
        </w:r>
      </w:hyperlink>
      <w:r>
        <w:t xml:space="preserve"> (Accessed on: 4</w:t>
      </w:r>
      <w:r w:rsidRPr="006C2A1E">
        <w:rPr>
          <w:vertAlign w:val="superscript"/>
        </w:rPr>
        <w:t>th</w:t>
      </w:r>
      <w:r>
        <w:t xml:space="preserve"> July 2021).</w:t>
      </w:r>
    </w:p>
    <w:p w14:paraId="12ACDBF8" w14:textId="77777777" w:rsidR="00963EB8" w:rsidRDefault="00963EB8" w:rsidP="00963EB8"/>
    <w:p w14:paraId="0C7F7497" w14:textId="77777777" w:rsidR="00963EB8" w:rsidRDefault="00963EB8" w:rsidP="00963EB8">
      <w:r>
        <w:t xml:space="preserve">Somerset County Council. (2006) </w:t>
      </w:r>
      <w:r w:rsidRPr="00D94D80">
        <w:rPr>
          <w:i/>
        </w:rPr>
        <w:t>Major Incidents</w:t>
      </w:r>
      <w:r>
        <w:t xml:space="preserve">. Available at: </w:t>
      </w:r>
      <w:hyperlink r:id="rId22" w:history="1">
        <w:r w:rsidRPr="00F23261">
          <w:rPr>
            <w:rStyle w:val="Hyperlink"/>
          </w:rPr>
          <w:t>http://wwwold.somerset.gov.uk/EasySiteWeb/GatewayLink.aspx?alId=59473</w:t>
        </w:r>
      </w:hyperlink>
      <w:r>
        <w:t xml:space="preserve"> (Accessed on: 4</w:t>
      </w:r>
      <w:r w:rsidRPr="00D94D80">
        <w:rPr>
          <w:vertAlign w:val="superscript"/>
        </w:rPr>
        <w:t>th</w:t>
      </w:r>
      <w:r>
        <w:t xml:space="preserve"> July 2021).</w:t>
      </w:r>
    </w:p>
    <w:p w14:paraId="10A880E0" w14:textId="77777777" w:rsidR="00963EB8" w:rsidRDefault="00963EB8" w:rsidP="00963EB8"/>
    <w:p w14:paraId="2B64D7CF" w14:textId="77777777" w:rsidR="00963EB8" w:rsidRDefault="00963EB8" w:rsidP="00963EB8">
      <w:r>
        <w:t xml:space="preserve">South Wales Police. (2021) </w:t>
      </w:r>
      <w:r w:rsidRPr="00610CE7">
        <w:t>Investigation into death of 24-year-old Mohamud Mohammed Hassan in Cardiff</w:t>
      </w:r>
      <w:r>
        <w:t xml:space="preserve">. Available at: </w:t>
      </w:r>
      <w:hyperlink r:id="rId23" w:history="1">
        <w:r w:rsidRPr="00F23261">
          <w:rPr>
            <w:rStyle w:val="Hyperlink"/>
          </w:rPr>
          <w:t>https://www.south-wales.police.uk/news/south-wales/news/2021/january/investigation-into-death-of-24-year-old-mohamud-mohammed-hassan-in-cardiff/</w:t>
        </w:r>
      </w:hyperlink>
      <w:r>
        <w:t xml:space="preserve"> (Accessed on: 4</w:t>
      </w:r>
      <w:r w:rsidRPr="00610CE7">
        <w:rPr>
          <w:vertAlign w:val="superscript"/>
        </w:rPr>
        <w:t>th</w:t>
      </w:r>
      <w:r>
        <w:t xml:space="preserve"> July 2021).</w:t>
      </w:r>
    </w:p>
    <w:p w14:paraId="56B7F026" w14:textId="77777777" w:rsidR="00963EB8" w:rsidRDefault="00963EB8" w:rsidP="00963EB8"/>
    <w:p w14:paraId="6984B460" w14:textId="0438DA8B" w:rsidR="00963EB8" w:rsidRDefault="00963EB8" w:rsidP="00963EB8">
      <w:r>
        <w:t xml:space="preserve">Webster, R. (2016) </w:t>
      </w:r>
      <w:r w:rsidRPr="006A6631">
        <w:rPr>
          <w:i/>
        </w:rPr>
        <w:t>Severn Ch</w:t>
      </w:r>
      <w:r>
        <w:rPr>
          <w:i/>
        </w:rPr>
        <w:t>allenges f</w:t>
      </w:r>
      <w:r w:rsidRPr="006A6631">
        <w:rPr>
          <w:i/>
        </w:rPr>
        <w:t>or Policing</w:t>
      </w:r>
      <w:r>
        <w:t xml:space="preserve">. Available at: </w:t>
      </w:r>
      <w:hyperlink r:id="rId24" w:history="1">
        <w:r w:rsidRPr="00F23261">
          <w:rPr>
            <w:rStyle w:val="Hyperlink"/>
          </w:rPr>
          <w:t>https://www.russellwebster.com/seven-challenges-for-policing/</w:t>
        </w:r>
      </w:hyperlink>
      <w:r>
        <w:t xml:space="preserve"> (Accessed on: 4</w:t>
      </w:r>
      <w:r w:rsidRPr="006A6631">
        <w:rPr>
          <w:vertAlign w:val="superscript"/>
        </w:rPr>
        <w:t>th</w:t>
      </w:r>
      <w:r>
        <w:t xml:space="preserve"> July 2021).</w:t>
      </w:r>
    </w:p>
    <w:p w14:paraId="1424B268" w14:textId="16372F1D" w:rsidR="00963EB8" w:rsidRDefault="00963EB8" w:rsidP="00963EB8"/>
    <w:p w14:paraId="5E17393C" w14:textId="2CA1F71C" w:rsidR="00963EB8" w:rsidRDefault="00963EB8" w:rsidP="00963EB8"/>
    <w:p w14:paraId="5C91A67E" w14:textId="569E36BF" w:rsidR="00963EB8" w:rsidRDefault="00963EB8" w:rsidP="00963EB8"/>
    <w:p w14:paraId="0EA7155B" w14:textId="6006241C" w:rsidR="00963EB8" w:rsidRDefault="00963EB8" w:rsidP="00963EB8"/>
    <w:p w14:paraId="66A42E78" w14:textId="5559E5E5" w:rsidR="00963EB8" w:rsidRDefault="00963EB8" w:rsidP="00963EB8"/>
    <w:p w14:paraId="5C8ACB75" w14:textId="6541D86A" w:rsidR="00963EB8" w:rsidRDefault="00963EB8" w:rsidP="00963EB8"/>
    <w:p w14:paraId="3D49BAAE" w14:textId="77777777" w:rsidR="00963EB8" w:rsidRDefault="00963EB8"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6293849D" w14:textId="03115C0C" w:rsidR="00BB18E4" w:rsidRDefault="00BB18E4" w:rsidP="001A16D4">
      <w:pPr>
        <w:spacing w:after="0" w:line="240" w:lineRule="auto"/>
        <w:rPr>
          <w:rFonts w:ascii="Arial" w:eastAsia="Times New Roman" w:hAnsi="Arial" w:cs="Arial"/>
          <w:b/>
          <w:bCs/>
          <w:sz w:val="24"/>
          <w:szCs w:val="24"/>
          <w:lang w:eastAsia="en-GB"/>
        </w:rPr>
      </w:pPr>
    </w:p>
    <w:p w14:paraId="7128C660" w14:textId="5C66E41E" w:rsidR="009178EA" w:rsidRDefault="0A1E30FF"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lastRenderedPageBreak/>
        <w:t xml:space="preserve">Title 4: </w:t>
      </w:r>
      <w:r w:rsidR="009178EA" w:rsidRPr="0CC06466">
        <w:rPr>
          <w:rFonts w:ascii="Arial" w:eastAsia="Times New Roman" w:hAnsi="Arial" w:cs="Arial"/>
          <w:lang w:eastAsia="en-GB"/>
        </w:rPr>
        <w:t>Analyse the potential links between terrorism and other forms of criminality and discuss how policing the roads assist in counter terrorism investigation</w:t>
      </w:r>
    </w:p>
    <w:p w14:paraId="5B63B91E" w14:textId="0B8A1EF1" w:rsidR="00BB18E4" w:rsidRDefault="00BB18E4" w:rsidP="009178EA">
      <w:pPr>
        <w:spacing w:after="0" w:line="240" w:lineRule="auto"/>
        <w:ind w:left="426"/>
        <w:rPr>
          <w:rFonts w:ascii="Arial" w:eastAsia="Times New Roman" w:hAnsi="Arial" w:cs="Arial"/>
          <w:b/>
          <w:sz w:val="24"/>
          <w:szCs w:val="24"/>
          <w:lang w:eastAsia="en-GB"/>
        </w:rPr>
      </w:pPr>
    </w:p>
    <w:p w14:paraId="4CD1B886" w14:textId="77777777" w:rsidR="00963EB8" w:rsidRDefault="00963EB8" w:rsidP="009178EA">
      <w:pPr>
        <w:spacing w:after="0" w:line="240" w:lineRule="auto"/>
        <w:ind w:left="426"/>
        <w:rPr>
          <w:rFonts w:ascii="Arial" w:eastAsia="Times New Roman" w:hAnsi="Arial" w:cs="Arial"/>
          <w:b/>
          <w:sz w:val="24"/>
          <w:szCs w:val="24"/>
          <w:lang w:eastAsia="en-GB"/>
        </w:rPr>
      </w:pPr>
      <w:bookmarkStart w:id="0" w:name="_GoBack"/>
      <w:bookmarkEnd w:id="0"/>
    </w:p>
    <w:p w14:paraId="3F14F0DB" w14:textId="2168D58E" w:rsidR="00963EB8" w:rsidRDefault="00963EB8" w:rsidP="009178EA">
      <w:pPr>
        <w:spacing w:after="0" w:line="240" w:lineRule="auto"/>
        <w:ind w:left="426"/>
        <w:rPr>
          <w:rFonts w:ascii="Arial" w:eastAsia="Times New Roman" w:hAnsi="Arial" w:cs="Arial"/>
          <w:b/>
          <w:sz w:val="24"/>
          <w:szCs w:val="24"/>
          <w:lang w:eastAsia="en-GB"/>
        </w:rPr>
      </w:pPr>
    </w:p>
    <w:p w14:paraId="10C8DA7E" w14:textId="77777777" w:rsidR="00963EB8" w:rsidRDefault="00963EB8" w:rsidP="00963EB8">
      <w:r>
        <w:t xml:space="preserve">By researching the links between terrorism and other forms of criminality, I will examine how they interrelate with one another and what is being done to combat the issue.  In addition, I will discuss how the police are managing the roads as a specific way of countering terrorism and terrorist funding throughout the UK.  </w:t>
      </w:r>
    </w:p>
    <w:p w14:paraId="0472C4C8" w14:textId="77777777" w:rsidR="00963EB8" w:rsidRDefault="00963EB8" w:rsidP="00963EB8"/>
    <w:p w14:paraId="41F3D831" w14:textId="77777777" w:rsidR="00963EB8" w:rsidRDefault="00963EB8" w:rsidP="00963EB8">
      <w:r>
        <w:t>Terrorism is defined by the Crown Prosecution service as “</w:t>
      </w:r>
      <w:r w:rsidRPr="0046034F">
        <w:t>the use or threat of action, both in and outside of the UK, designed to influence any international government organisation or to intimidate the public.  It must also be for the purpose of advancing a political, religio</w:t>
      </w:r>
      <w:r>
        <w:t xml:space="preserve">us, racial or ideological cause” (CPS, 2021).  In the UK we have five threat levels and these are designed to give an indicator to the public of the likelihood of an attack being carried out.  The current threat level in the UK is Substantial which is described as an attack being likely.  These levels are set by the Joint Terrorism Analysis Centre (JTAC) who take into consideration a variety of factors before making their decision on the threat level, an example of the factors considered are the available intelligence into specific groups and attacks, the intentions and capability of the terrorist groups currently active and finally the timescale.  </w:t>
      </w:r>
    </w:p>
    <w:p w14:paraId="42B997BB" w14:textId="77777777" w:rsidR="00963EB8" w:rsidRDefault="00963EB8" w:rsidP="00963EB8"/>
    <w:p w14:paraId="64FEC928" w14:textId="77777777" w:rsidR="00963EB8" w:rsidRDefault="00963EB8" w:rsidP="00963EB8">
      <w:r>
        <w:t>There is no doubt that there is a link between terrorism and other forms of criminality, specifically the link between extremist groups and the drug trade.  In 2003, the U.S. Drug Enforcement Agency reported that 14 of the 36 groups classed as terrorists were involved in drug trafficking with the insurgency groups using it as a way to increase their finances and fund there terrorism plans.  In countries such as Peru, terrorist organisations provide protection and security to drug traffickers in return for payment, with some of that payment then being used to plan or prepare for terrorist attacks in country where the terrorist cells are set up.  In addition to drug trafficking, extortion in the form of robberies or kidnappings are another source of criminality that terrorists resort to as a source of income (Napoleoni, 2003, p. 233).  By engaging in contract murders or protection details, the terrorist groups can easily acquire finances from persons wealthy enough to engage in these types of crimes, however countries such as the United States of America, Egypt and Japan indicated, when asked by the UN Secretary General, that there was no evidence that either organised crime groups or terrorist groups were involved in kidnappings (Dandurand and Chin, 2004, p. 13 – 16).  With drug trafficking in mind and how it can fund terrorist groups, we now need to consider the possibility that forms of drug dealing which are prevalent in this country are potentially funding terrorism, for example, County Lines.</w:t>
      </w:r>
    </w:p>
    <w:p w14:paraId="1D77F6C6" w14:textId="77777777" w:rsidR="00963EB8" w:rsidRDefault="00963EB8" w:rsidP="00963EB8"/>
    <w:p w14:paraId="1E42CB58" w14:textId="77777777" w:rsidR="00963EB8" w:rsidRDefault="00963EB8" w:rsidP="00963EB8">
      <w:r w:rsidRPr="00983034">
        <w:t>County Line is a term used</w:t>
      </w:r>
      <w:r>
        <w:t xml:space="preserve"> by the NPCC</w:t>
      </w:r>
      <w:r w:rsidRPr="00983034">
        <w:t xml:space="preserve"> to describe gangs and organised criminal networks involved in exporting illegal drugs in</w:t>
      </w:r>
      <w:r>
        <w:t>to one or more importing areas within the UK (NPCC, 2021).  These controlled substances, specifically Class A drugs are being distributed around the country by a variety of gangs and tend to cross multiple police boundaries.  The drugs that get distributed are often imported to the UK by shipping containers, small aeroplanes and vehicles from Europe.  Opium production in Afghanistan and Cocaine production in Columbia is at an all-time high, this product is then transported into the UK.  In order to combat the rise in drug trafficking, more effective methods of policing need to be embraced.</w:t>
      </w:r>
    </w:p>
    <w:p w14:paraId="037FB867" w14:textId="77777777" w:rsidR="00963EB8" w:rsidRDefault="00963EB8" w:rsidP="00963EB8"/>
    <w:p w14:paraId="55D1FB31" w14:textId="77777777" w:rsidR="00963EB8" w:rsidRDefault="00963EB8" w:rsidP="00963EB8">
      <w:r>
        <w:t xml:space="preserve">Roads policing (RPU) have a big part to play in the disruption of criminality and terrorism here in the UK.  When the drugs are moved through the UK, it is highly likely that they would need to be transported on the roads.  Using Automatic Number Plate Recognition (ANPR) software on their vehicles, RPU are able to scan vehicles and recall the </w:t>
      </w:r>
      <w:r>
        <w:lastRenderedPageBreak/>
        <w:t xml:space="preserve">data associated with it.  For example, if a vehicle is travelling at high speed on the motorway and the number plate is coming back to a part of the country where drug offences are high, it is possible it is transporting goods associated with that crime, whether that be product, cash or weaponry.  If at that time it is not practical to stop that vehicle, then intelligence can be submitted and evaluated for that vehicle to raise awareness to it.  ANPR can also recognise if a vehicle is showing cloned plates.  The system will know if there are multiple number plates in circulation by cross referencing that plate and where it has been recognised to data stored from previous reads.  The RPU team can then decide to take positive action then and there by pulling the vehicle over and conducting checks on the vehicle and persons on board to establish the legitimacy of it or intelligence can be submitted to build a bigger picture as to where that vehicle is heading, where it has come from or whether it is in convoy with another vehicle, ANPR would be able to build that picture and start to create patterns (College of Policing, 2013). </w:t>
      </w:r>
    </w:p>
    <w:p w14:paraId="739E7458" w14:textId="77777777" w:rsidR="00963EB8" w:rsidRDefault="00963EB8" w:rsidP="00963EB8"/>
    <w:p w14:paraId="20E2433D" w14:textId="77777777" w:rsidR="00963EB8" w:rsidRDefault="00963EB8" w:rsidP="00963EB8">
      <w:r>
        <w:t xml:space="preserve">Additionally, Project Servator was set up in disrupt criminality and terrorism.  The project includes uniform and plain clothes officers, armed police and technology including ANPR and CCTV.  The approach works alongside the public and businesses to build a network of intelligence and vigilance.  The main difference with Project Servator to other police led projects is that the officers involved are specifically trained to identify individuals who maybe planning or preparing to commit a criminal act.  Furthermore, Project Servator follows the same principles of counter terrorism, to prevent, pursue, protect and prepare.  </w:t>
      </w:r>
    </w:p>
    <w:p w14:paraId="233A4AF6" w14:textId="77777777" w:rsidR="00963EB8" w:rsidRDefault="00963EB8" w:rsidP="00963EB8"/>
    <w:p w14:paraId="0E5A8401" w14:textId="77777777" w:rsidR="00963EB8" w:rsidRDefault="00963EB8" w:rsidP="00963EB8">
      <w:r>
        <w:t>All things considered, there is a clear link between terrorism and other forms of criminality which can be recognised by investigating drug and human trafficking offences.  These offences provide the monetary funds that are required to plan, prepare and execute a terrorists plot.  As these offences generally occur between countries and constabularies boards, it is difficult for governments and police to apprehend the criminals and prevent the crimes from taking place.  Furthermore, the use of the roads and the links it provides to transporting the goods involved in these offences is becoming more noticeable throughout policing.   Therefore, the RPU’s workload is becoming increasingly larger.  Utilising technology like ANPR and having government initiatives such as Project Servator, help to counter terrorism through proactive policing of the roads and areas associated with criminality and terrorism offences.</w:t>
      </w:r>
    </w:p>
    <w:p w14:paraId="4186DC86" w14:textId="77777777" w:rsidR="00963EB8" w:rsidRDefault="00963EB8" w:rsidP="00963EB8"/>
    <w:p w14:paraId="6DC6E96D" w14:textId="77777777" w:rsidR="00963EB8" w:rsidRDefault="00963EB8" w:rsidP="00963EB8"/>
    <w:p w14:paraId="02F5F842" w14:textId="77777777" w:rsidR="00963EB8" w:rsidRDefault="00963EB8" w:rsidP="00963EB8"/>
    <w:p w14:paraId="3141A09E" w14:textId="77777777" w:rsidR="00963EB8" w:rsidRDefault="00963EB8" w:rsidP="00963EB8"/>
    <w:p w14:paraId="3DBBA06C" w14:textId="77777777" w:rsidR="00963EB8" w:rsidRPr="00963EB8" w:rsidRDefault="00963EB8" w:rsidP="00963EB8">
      <w:pPr>
        <w:rPr>
          <w:b/>
        </w:rPr>
      </w:pPr>
      <w:r w:rsidRPr="00963EB8">
        <w:rPr>
          <w:b/>
        </w:rPr>
        <w:t>Words: 1059</w:t>
      </w:r>
    </w:p>
    <w:p w14:paraId="6206239A" w14:textId="77777777" w:rsidR="00963EB8" w:rsidRDefault="00963EB8" w:rsidP="00963EB8"/>
    <w:p w14:paraId="2090B904" w14:textId="77777777" w:rsidR="00963EB8" w:rsidRDefault="00963EB8" w:rsidP="00963EB8"/>
    <w:p w14:paraId="4FA0175A" w14:textId="77777777" w:rsidR="00963EB8" w:rsidRDefault="00963EB8" w:rsidP="00963EB8">
      <w:pPr>
        <w:rPr>
          <w:b/>
          <w:u w:val="single"/>
        </w:rPr>
      </w:pPr>
    </w:p>
    <w:p w14:paraId="526E3F47" w14:textId="77777777" w:rsidR="00963EB8" w:rsidRDefault="00963EB8" w:rsidP="00963EB8">
      <w:pPr>
        <w:rPr>
          <w:b/>
          <w:u w:val="single"/>
        </w:rPr>
      </w:pPr>
    </w:p>
    <w:p w14:paraId="0D0E9F60" w14:textId="77777777" w:rsidR="00963EB8" w:rsidRDefault="00963EB8" w:rsidP="00963EB8">
      <w:pPr>
        <w:rPr>
          <w:b/>
          <w:u w:val="single"/>
        </w:rPr>
      </w:pPr>
    </w:p>
    <w:p w14:paraId="6B16A1C5" w14:textId="76AAAF29" w:rsidR="00963EB8" w:rsidRPr="0046034F" w:rsidRDefault="00963EB8" w:rsidP="00963EB8">
      <w:pPr>
        <w:rPr>
          <w:b/>
          <w:u w:val="single"/>
        </w:rPr>
      </w:pPr>
      <w:r w:rsidRPr="0046034F">
        <w:rPr>
          <w:b/>
          <w:u w:val="single"/>
        </w:rPr>
        <w:lastRenderedPageBreak/>
        <w:t>Bibliography:</w:t>
      </w:r>
    </w:p>
    <w:p w14:paraId="5E49022B" w14:textId="77777777" w:rsidR="00963EB8" w:rsidRDefault="00963EB8" w:rsidP="00963EB8"/>
    <w:p w14:paraId="31E51259" w14:textId="77777777" w:rsidR="00963EB8" w:rsidRDefault="00963EB8" w:rsidP="00963EB8">
      <w:r>
        <w:t xml:space="preserve">College of Policing. (2013) </w:t>
      </w:r>
      <w:r w:rsidRPr="000F321C">
        <w:rPr>
          <w:i/>
        </w:rPr>
        <w:t>Disrupting Criminality</w:t>
      </w:r>
      <w:r>
        <w:t xml:space="preserve">. Available at: </w:t>
      </w:r>
      <w:hyperlink r:id="rId25" w:anchor="anpr-for-response-policing" w:history="1">
        <w:r w:rsidRPr="004213B3">
          <w:rPr>
            <w:rStyle w:val="Hyperlink"/>
          </w:rPr>
          <w:t>https://www.app.college.police.uk/app-content/road-policing-2/disrupting-criminality/#anpr-for-response-policing</w:t>
        </w:r>
      </w:hyperlink>
      <w:r>
        <w:t xml:space="preserve"> (Accessed on: 23</w:t>
      </w:r>
      <w:r w:rsidRPr="000F321C">
        <w:rPr>
          <w:vertAlign w:val="superscript"/>
        </w:rPr>
        <w:t>rd</w:t>
      </w:r>
      <w:r>
        <w:t xml:space="preserve"> June 2021).</w:t>
      </w:r>
    </w:p>
    <w:p w14:paraId="3BFDBB4C" w14:textId="77777777" w:rsidR="00963EB8" w:rsidRDefault="00963EB8" w:rsidP="00963EB8"/>
    <w:p w14:paraId="100719B8" w14:textId="77777777" w:rsidR="00963EB8" w:rsidRDefault="00963EB8" w:rsidP="00963EB8">
      <w:r>
        <w:t xml:space="preserve">CPS. (2021) </w:t>
      </w:r>
      <w:r w:rsidRPr="0046034F">
        <w:rPr>
          <w:i/>
        </w:rPr>
        <w:t>Terrorism</w:t>
      </w:r>
      <w:r>
        <w:t xml:space="preserve">. Available at: </w:t>
      </w:r>
      <w:hyperlink r:id="rId26" w:history="1">
        <w:r w:rsidRPr="004213B3">
          <w:rPr>
            <w:rStyle w:val="Hyperlink"/>
          </w:rPr>
          <w:t>https://www.cps.gov.uk/crime-info/terrorism</w:t>
        </w:r>
      </w:hyperlink>
      <w:r>
        <w:t xml:space="preserve"> (Accessed on: 23</w:t>
      </w:r>
      <w:r w:rsidRPr="0046034F">
        <w:rPr>
          <w:vertAlign w:val="superscript"/>
        </w:rPr>
        <w:t>rd</w:t>
      </w:r>
      <w:r>
        <w:t xml:space="preserve"> June 2021).</w:t>
      </w:r>
    </w:p>
    <w:p w14:paraId="7B7269C7" w14:textId="77777777" w:rsidR="00963EB8" w:rsidRDefault="00963EB8" w:rsidP="00963EB8"/>
    <w:p w14:paraId="6F50F180" w14:textId="77777777" w:rsidR="00963EB8" w:rsidRDefault="00963EB8" w:rsidP="00963EB8">
      <w:r>
        <w:t xml:space="preserve">Dandurand, Y and Chin, V. (2004) </w:t>
      </w:r>
      <w:r w:rsidRPr="00246C96">
        <w:rPr>
          <w:i/>
        </w:rPr>
        <w:t>Links Between Terrorism and Other Forms of Crime</w:t>
      </w:r>
      <w:r>
        <w:t xml:space="preserve">. Available at: </w:t>
      </w:r>
      <w:hyperlink r:id="rId27" w:history="1">
        <w:r w:rsidRPr="004213B3">
          <w:rPr>
            <w:rStyle w:val="Hyperlink"/>
          </w:rPr>
          <w:t>https://icclr.org/wp-content/uploads/2019/06/LinksBetweenTerrorismLatest_updated.pdf?x48887</w:t>
        </w:r>
      </w:hyperlink>
      <w:r>
        <w:t xml:space="preserve"> (Accessed on: 23</w:t>
      </w:r>
      <w:r w:rsidRPr="00246C96">
        <w:rPr>
          <w:vertAlign w:val="superscript"/>
        </w:rPr>
        <w:t>rd</w:t>
      </w:r>
      <w:r>
        <w:t xml:space="preserve"> June 2021).</w:t>
      </w:r>
    </w:p>
    <w:p w14:paraId="0F4D9F3C" w14:textId="77777777" w:rsidR="00963EB8" w:rsidRDefault="00963EB8" w:rsidP="00963EB8"/>
    <w:p w14:paraId="2FE26B48" w14:textId="77777777" w:rsidR="00963EB8" w:rsidRDefault="00963EB8" w:rsidP="00963EB8">
      <w:r>
        <w:t xml:space="preserve">Napoleoni, L. (2003) </w:t>
      </w:r>
      <w:r w:rsidRPr="00983034">
        <w:rPr>
          <w:i/>
        </w:rPr>
        <w:t>Modern Jihad – Tracing the Dollars Behind the Terror Network</w:t>
      </w:r>
      <w:r>
        <w:t>. London: Pluto Press.</w:t>
      </w:r>
    </w:p>
    <w:p w14:paraId="1C3A82A0" w14:textId="77777777" w:rsidR="00963EB8" w:rsidRDefault="00963EB8" w:rsidP="00963EB8"/>
    <w:p w14:paraId="0BB1E2F5" w14:textId="77777777" w:rsidR="00963EB8" w:rsidRDefault="00963EB8" w:rsidP="00963EB8">
      <w:r>
        <w:t xml:space="preserve">NPCC. (2021) </w:t>
      </w:r>
      <w:r w:rsidRPr="00983034">
        <w:rPr>
          <w:i/>
        </w:rPr>
        <w:t>County Lines.</w:t>
      </w:r>
      <w:r>
        <w:t xml:space="preserve"> Available at:  </w:t>
      </w:r>
      <w:hyperlink r:id="rId28" w:history="1">
        <w:r w:rsidRPr="004213B3">
          <w:rPr>
            <w:rStyle w:val="Hyperlink"/>
          </w:rPr>
          <w:t>https://www.nationalcrimeagency.gov.uk/what-we-do/crime-threats/drug-trafficking/county-lines</w:t>
        </w:r>
      </w:hyperlink>
      <w:r>
        <w:t xml:space="preserve"> (Accessed on: 23</w:t>
      </w:r>
      <w:r w:rsidRPr="00983034">
        <w:rPr>
          <w:vertAlign w:val="superscript"/>
        </w:rPr>
        <w:t>rd</w:t>
      </w:r>
      <w:r>
        <w:t xml:space="preserve"> June 2021).</w:t>
      </w:r>
    </w:p>
    <w:p w14:paraId="4DD573D0" w14:textId="77777777" w:rsidR="00963EB8" w:rsidRDefault="00963EB8" w:rsidP="009178EA">
      <w:pPr>
        <w:spacing w:after="0" w:line="240" w:lineRule="auto"/>
        <w:ind w:left="426"/>
        <w:rPr>
          <w:rFonts w:ascii="Arial" w:eastAsia="Times New Roman" w:hAnsi="Arial" w:cs="Arial"/>
          <w:b/>
          <w:sz w:val="24"/>
          <w:szCs w:val="24"/>
          <w:lang w:eastAsia="en-GB"/>
        </w:rPr>
      </w:pPr>
    </w:p>
    <w:p w14:paraId="6D4D2779" w14:textId="43F046CA" w:rsidR="00BB18E4" w:rsidRDefault="00BB18E4" w:rsidP="00763CB3">
      <w:pPr>
        <w:spacing w:after="0" w:line="240" w:lineRule="auto"/>
        <w:ind w:left="426"/>
        <w:jc w:val="center"/>
        <w:rPr>
          <w:rFonts w:ascii="Arial" w:eastAsia="Times New Roman" w:hAnsi="Arial" w:cs="Arial"/>
          <w:b/>
          <w:sz w:val="24"/>
          <w:szCs w:val="24"/>
          <w:lang w:eastAsia="en-GB"/>
        </w:rPr>
      </w:pPr>
    </w:p>
    <w:p w14:paraId="73D89AB5" w14:textId="57B3FE19" w:rsidR="00BB18E4" w:rsidRDefault="00BB18E4" w:rsidP="00763CB3">
      <w:pPr>
        <w:spacing w:after="0" w:line="240" w:lineRule="auto"/>
        <w:ind w:left="426"/>
        <w:jc w:val="center"/>
        <w:rPr>
          <w:rFonts w:ascii="Arial" w:eastAsia="Times New Roman" w:hAnsi="Arial" w:cs="Arial"/>
          <w:b/>
          <w:sz w:val="24"/>
          <w:szCs w:val="24"/>
          <w:lang w:eastAsia="en-GB"/>
        </w:rPr>
      </w:pPr>
    </w:p>
    <w:p w14:paraId="2F27F819" w14:textId="2B65A9F4" w:rsidR="00BB18E4" w:rsidRDefault="00BB18E4" w:rsidP="00763CB3">
      <w:pPr>
        <w:spacing w:after="0" w:line="240" w:lineRule="auto"/>
        <w:ind w:left="426"/>
        <w:jc w:val="center"/>
        <w:rPr>
          <w:rFonts w:ascii="Arial" w:eastAsia="Times New Roman" w:hAnsi="Arial" w:cs="Arial"/>
          <w:b/>
          <w:sz w:val="24"/>
          <w:szCs w:val="24"/>
          <w:lang w:eastAsia="en-GB"/>
        </w:rPr>
      </w:pPr>
    </w:p>
    <w:p w14:paraId="7635CB6E" w14:textId="08CA3A58" w:rsidR="00BB18E4" w:rsidRDefault="00BB18E4" w:rsidP="00763CB3">
      <w:pPr>
        <w:spacing w:after="0" w:line="240" w:lineRule="auto"/>
        <w:ind w:left="426"/>
        <w:jc w:val="center"/>
        <w:rPr>
          <w:rFonts w:ascii="Arial" w:eastAsia="Times New Roman" w:hAnsi="Arial" w:cs="Arial"/>
          <w:b/>
          <w:sz w:val="24"/>
          <w:szCs w:val="24"/>
          <w:lang w:eastAsia="en-GB"/>
        </w:rPr>
      </w:pPr>
    </w:p>
    <w:p w14:paraId="512CED5A" w14:textId="439A760E" w:rsidR="00BB18E4" w:rsidRDefault="00BB18E4" w:rsidP="00763CB3">
      <w:pPr>
        <w:spacing w:after="0" w:line="240" w:lineRule="auto"/>
        <w:ind w:left="426"/>
        <w:jc w:val="center"/>
        <w:rPr>
          <w:rFonts w:ascii="Arial" w:eastAsia="Times New Roman" w:hAnsi="Arial" w:cs="Arial"/>
          <w:b/>
          <w:sz w:val="24"/>
          <w:szCs w:val="24"/>
          <w:lang w:eastAsia="en-GB"/>
        </w:rPr>
      </w:pPr>
    </w:p>
    <w:p w14:paraId="1F047A9D" w14:textId="58F6C113" w:rsidR="00763CB3" w:rsidRPr="00573A4A" w:rsidRDefault="00763CB3" w:rsidP="00F15F54">
      <w:pPr>
        <w:spacing w:after="0" w:line="240" w:lineRule="auto"/>
        <w:rPr>
          <w:rFonts w:ascii="Arial" w:eastAsia="Times New Roman" w:hAnsi="Arial" w:cs="Arial"/>
          <w:b/>
          <w:sz w:val="24"/>
          <w:szCs w:val="24"/>
          <w:lang w:eastAsia="en-GB"/>
        </w:rPr>
      </w:pPr>
    </w:p>
    <w:p w14:paraId="09E094FB" w14:textId="41C1946E" w:rsidR="00763CB3" w:rsidRDefault="00763CB3" w:rsidP="00763CB3">
      <w:pPr>
        <w:spacing w:after="0" w:line="240" w:lineRule="auto"/>
        <w:ind w:left="426"/>
        <w:rPr>
          <w:rFonts w:ascii="Arial" w:eastAsia="Times New Roman" w:hAnsi="Arial" w:cs="Arial"/>
          <w:sz w:val="24"/>
          <w:szCs w:val="24"/>
          <w:lang w:eastAsia="en-GB"/>
        </w:rPr>
      </w:pPr>
    </w:p>
    <w:p w14:paraId="3A681B86" w14:textId="3F61873A" w:rsidR="002039BE" w:rsidRDefault="002039BE" w:rsidP="00763CB3">
      <w:pPr>
        <w:spacing w:after="0" w:line="240" w:lineRule="auto"/>
        <w:ind w:left="426"/>
        <w:rPr>
          <w:rFonts w:ascii="Arial" w:eastAsia="Times New Roman" w:hAnsi="Arial" w:cs="Arial"/>
          <w:sz w:val="24"/>
          <w:szCs w:val="24"/>
          <w:lang w:eastAsia="en-GB"/>
        </w:rPr>
      </w:pPr>
    </w:p>
    <w:p w14:paraId="1B8D9C48" w14:textId="0D42C522" w:rsidR="002039BE" w:rsidRDefault="002039BE" w:rsidP="00763CB3">
      <w:pPr>
        <w:spacing w:after="0" w:line="240" w:lineRule="auto"/>
        <w:ind w:left="426"/>
        <w:rPr>
          <w:rFonts w:ascii="Arial" w:eastAsia="Times New Roman" w:hAnsi="Arial" w:cs="Arial"/>
          <w:sz w:val="24"/>
          <w:szCs w:val="24"/>
          <w:lang w:eastAsia="en-GB"/>
        </w:rPr>
      </w:pPr>
    </w:p>
    <w:p w14:paraId="55916179" w14:textId="06655A0F" w:rsidR="002039BE" w:rsidRDefault="002039BE" w:rsidP="00763CB3">
      <w:pPr>
        <w:spacing w:after="0" w:line="240" w:lineRule="auto"/>
        <w:ind w:left="426"/>
        <w:rPr>
          <w:rFonts w:ascii="Arial" w:eastAsia="Times New Roman" w:hAnsi="Arial" w:cs="Arial"/>
          <w:sz w:val="24"/>
          <w:szCs w:val="24"/>
          <w:lang w:eastAsia="en-GB"/>
        </w:rPr>
      </w:pPr>
    </w:p>
    <w:p w14:paraId="793CAA64" w14:textId="77777777" w:rsidR="002039BE" w:rsidRPr="00876921" w:rsidRDefault="002039BE" w:rsidP="00763CB3">
      <w:pPr>
        <w:spacing w:after="0" w:line="240" w:lineRule="auto"/>
        <w:ind w:left="426"/>
        <w:rPr>
          <w:rFonts w:ascii="Arial" w:eastAsia="Times New Roman" w:hAnsi="Arial" w:cs="Arial"/>
          <w:sz w:val="24"/>
          <w:szCs w:val="24"/>
          <w:lang w:eastAsia="en-GB"/>
        </w:rPr>
      </w:pPr>
    </w:p>
    <w:sectPr w:rsidR="002039BE" w:rsidRPr="00876921" w:rsidSect="002039BE">
      <w:headerReference w:type="even" r:id="rId29"/>
      <w:headerReference w:type="default" r:id="rId30"/>
      <w:footerReference w:type="even" r:id="rId31"/>
      <w:footerReference w:type="default" r:id="rId32"/>
      <w:headerReference w:type="first" r:id="rId33"/>
      <w:footerReference w:type="first" r:id="rId34"/>
      <w:pgSz w:w="11894" w:h="16834"/>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167A03" w:rsidRDefault="00167A03">
      <w:pPr>
        <w:spacing w:after="0" w:line="240" w:lineRule="auto"/>
      </w:pPr>
      <w:r>
        <w:separator/>
      </w:r>
    </w:p>
  </w:endnote>
  <w:endnote w:type="continuationSeparator" w:id="0">
    <w:p w14:paraId="0D55CABB" w14:textId="77777777" w:rsidR="00167A03" w:rsidRDefault="00167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652F2" w14:textId="478301D4" w:rsidR="00167A03" w:rsidRDefault="00167A03" w:rsidP="00A04E55">
    <w:pPr>
      <w:pStyle w:val="Footer"/>
      <w:rPr>
        <w:color w:val="000000"/>
        <w:sz w:val="17"/>
      </w:rPr>
    </w:pPr>
    <w:bookmarkStart w:id="5" w:name="TITUS4FooterEvenPages"/>
    <w:r>
      <w:rPr>
        <w:color w:val="000000"/>
        <w:sz w:val="17"/>
      </w:rPr>
      <w:t> </w:t>
    </w:r>
  </w:p>
  <w:p w14:paraId="18DCFF5A" w14:textId="224B4B78" w:rsidR="00167A03" w:rsidRDefault="00963EB8" w:rsidP="00963EB8">
    <w:pPr>
      <w:pStyle w:val="Footer"/>
      <w:rPr>
        <w:color w:val="000000"/>
        <w:sz w:val="17"/>
      </w:rPr>
    </w:pPr>
    <w:bookmarkStart w:id="6" w:name="TITUS1FooterEvenPages"/>
    <w:bookmarkEnd w:id="5"/>
    <w:r>
      <w:rPr>
        <w:color w:val="000000"/>
        <w:sz w:val="17"/>
      </w:rPr>
      <w:t> </w:t>
    </w:r>
  </w:p>
  <w:bookmarkEnd w:id="6"/>
  <w:p w14:paraId="5889FEB4" w14:textId="77777777" w:rsidR="006D4E11" w:rsidRDefault="006D4E11" w:rsidP="00DE0A51">
    <w:pPr>
      <w:pStyle w:val="Footer"/>
      <w:jc w:val="center"/>
    </w:pPr>
  </w:p>
  <w:p w14:paraId="0358CEE2" w14:textId="3C5CC237" w:rsidR="00167A03" w:rsidRDefault="00167A03" w:rsidP="00DE0A5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63EB8">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63EB8">
      <w:rPr>
        <w:b/>
        <w:noProof/>
      </w:rPr>
      <w:t>13</w:t>
    </w:r>
    <w:r>
      <w:rPr>
        <w:b/>
        <w:sz w:val="24"/>
        <w:szCs w:val="24"/>
      </w:rPr>
      <w:fldChar w:fldCharType="end"/>
    </w:r>
  </w:p>
  <w:p w14:paraId="010553BA" w14:textId="77777777" w:rsidR="00167A03" w:rsidRDefault="00167A03" w:rsidP="00DE0A51">
    <w:pPr>
      <w:pStyle w:val="Footer"/>
      <w:jc w:val="right"/>
      <w:rPr>
        <w:sz w:val="16"/>
      </w:rPr>
    </w:pPr>
  </w:p>
  <w:p w14:paraId="4469ACB5" w14:textId="77777777" w:rsidR="00167A03" w:rsidRDefault="00167A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A88D0" w14:textId="5736AC6F" w:rsidR="00167A03" w:rsidRDefault="00167A03" w:rsidP="00A04E55">
    <w:pPr>
      <w:pStyle w:val="Footer"/>
      <w:rPr>
        <w:color w:val="000000"/>
        <w:sz w:val="17"/>
      </w:rPr>
    </w:pPr>
    <w:bookmarkStart w:id="7" w:name="TITUS4FooterPrimary"/>
    <w:r>
      <w:rPr>
        <w:color w:val="000000"/>
        <w:sz w:val="17"/>
      </w:rPr>
      <w:t> </w:t>
    </w:r>
  </w:p>
  <w:p w14:paraId="62204EE3" w14:textId="2DD5A48A" w:rsidR="00167A03" w:rsidRDefault="00963EB8" w:rsidP="00963EB8">
    <w:pPr>
      <w:pStyle w:val="Footer"/>
      <w:rPr>
        <w:color w:val="000000"/>
        <w:sz w:val="17"/>
      </w:rPr>
    </w:pPr>
    <w:bookmarkStart w:id="8" w:name="TITUS1FooterPrimary"/>
    <w:bookmarkEnd w:id="7"/>
    <w:r>
      <w:rPr>
        <w:color w:val="000000"/>
        <w:sz w:val="17"/>
      </w:rPr>
      <w:t> </w:t>
    </w:r>
  </w:p>
  <w:bookmarkEnd w:id="8"/>
  <w:p w14:paraId="057D2395" w14:textId="77777777" w:rsidR="006D4E11" w:rsidRDefault="006D4E1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73F11" w14:textId="42E36DE4" w:rsidR="00167A03" w:rsidRDefault="00167A03" w:rsidP="00A04E55">
    <w:pPr>
      <w:pStyle w:val="Footer"/>
      <w:rPr>
        <w:color w:val="000000"/>
        <w:sz w:val="17"/>
      </w:rPr>
    </w:pPr>
    <w:bookmarkStart w:id="11" w:name="TITUS4FooterFirstPage"/>
    <w:r>
      <w:rPr>
        <w:color w:val="000000"/>
        <w:sz w:val="17"/>
      </w:rPr>
      <w:t> </w:t>
    </w:r>
  </w:p>
  <w:p w14:paraId="44CBD8AD" w14:textId="2A307CFB" w:rsidR="00167A03" w:rsidRDefault="00963EB8" w:rsidP="00963EB8">
    <w:pPr>
      <w:pStyle w:val="Footer"/>
      <w:rPr>
        <w:color w:val="000000"/>
        <w:sz w:val="17"/>
      </w:rPr>
    </w:pPr>
    <w:bookmarkStart w:id="12" w:name="TITUS1FooterFirstPage"/>
    <w:bookmarkEnd w:id="11"/>
    <w:r>
      <w:rPr>
        <w:color w:val="000000"/>
        <w:sz w:val="17"/>
      </w:rPr>
      <w:t> </w:t>
    </w:r>
  </w:p>
  <w:bookmarkEnd w:id="12"/>
  <w:p w14:paraId="0081E20D" w14:textId="77777777" w:rsidR="006D4E11" w:rsidRDefault="006D4E11" w:rsidP="00DE0A51">
    <w:pPr>
      <w:pStyle w:val="Footer"/>
      <w:jc w:val="right"/>
      <w:rPr>
        <w:sz w:val="16"/>
      </w:rPr>
    </w:pPr>
  </w:p>
  <w:p w14:paraId="586940F8" w14:textId="77777777" w:rsidR="00167A03" w:rsidRDefault="00167A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167A03" w:rsidRDefault="00167A03">
      <w:pPr>
        <w:spacing w:after="0" w:line="240" w:lineRule="auto"/>
      </w:pPr>
      <w:r>
        <w:separator/>
      </w:r>
    </w:p>
  </w:footnote>
  <w:footnote w:type="continuationSeparator" w:id="0">
    <w:p w14:paraId="68E41288" w14:textId="77777777" w:rsidR="00167A03" w:rsidRDefault="00167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2F364" w14:textId="6005A8C3" w:rsidR="00167A03" w:rsidRDefault="00167A03" w:rsidP="00A04E55">
    <w:pPr>
      <w:pStyle w:val="Header"/>
      <w:rPr>
        <w:color w:val="000000"/>
        <w:sz w:val="17"/>
      </w:rPr>
    </w:pPr>
    <w:bookmarkStart w:id="1" w:name="TITUS4HeaderEvenPages"/>
    <w:r>
      <w:rPr>
        <w:color w:val="000000"/>
        <w:sz w:val="17"/>
      </w:rPr>
      <w:t> </w:t>
    </w:r>
  </w:p>
  <w:p w14:paraId="1EEC822B" w14:textId="1A4C77E2" w:rsidR="00167A03" w:rsidRDefault="00963EB8" w:rsidP="00963EB8">
    <w:pPr>
      <w:pStyle w:val="Header"/>
      <w:rPr>
        <w:color w:val="000000"/>
        <w:sz w:val="17"/>
      </w:rPr>
    </w:pPr>
    <w:bookmarkStart w:id="2" w:name="TITUS1HeaderEvenPages"/>
    <w:bookmarkEnd w:id="1"/>
    <w:r>
      <w:rPr>
        <w:color w:val="000000"/>
        <w:sz w:val="17"/>
      </w:rPr>
      <w:t> </w:t>
    </w:r>
  </w:p>
  <w:bookmarkEnd w:id="2"/>
  <w:p w14:paraId="5F70824A" w14:textId="77777777" w:rsidR="006D4E11" w:rsidRDefault="006D4E11" w:rsidP="00DE0A51">
    <w:pPr>
      <w:pStyle w:val="Header"/>
    </w:pPr>
  </w:p>
  <w:p w14:paraId="55102003" w14:textId="77777777" w:rsidR="00167A03" w:rsidRDefault="00167A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51D2F" w14:textId="3F1CF608" w:rsidR="00167A03" w:rsidRDefault="00167A03" w:rsidP="00A04E55">
    <w:pPr>
      <w:pStyle w:val="Header"/>
      <w:rPr>
        <w:color w:val="000000"/>
        <w:sz w:val="17"/>
      </w:rPr>
    </w:pPr>
    <w:bookmarkStart w:id="3" w:name="TITUS4HeaderPrimary"/>
    <w:r>
      <w:rPr>
        <w:color w:val="000000"/>
        <w:sz w:val="17"/>
      </w:rPr>
      <w:t> </w:t>
    </w:r>
  </w:p>
  <w:p w14:paraId="03FA0B26" w14:textId="7FA1F31A" w:rsidR="00167A03" w:rsidRDefault="00963EB8" w:rsidP="00963EB8">
    <w:pPr>
      <w:pStyle w:val="Header"/>
      <w:rPr>
        <w:color w:val="000000"/>
        <w:sz w:val="17"/>
      </w:rPr>
    </w:pPr>
    <w:bookmarkStart w:id="4" w:name="TITUS1HeaderPrimary"/>
    <w:bookmarkEnd w:id="3"/>
    <w:r>
      <w:rPr>
        <w:color w:val="000000"/>
        <w:sz w:val="17"/>
      </w:rPr>
      <w:t> </w:t>
    </w:r>
  </w:p>
  <w:bookmarkEnd w:id="4"/>
  <w:p w14:paraId="058B9216" w14:textId="77777777" w:rsidR="006D4E11" w:rsidRDefault="006D4E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167018" w14:textId="776783B0" w:rsidR="00167A03" w:rsidRDefault="00167A03" w:rsidP="00A04E55">
    <w:pPr>
      <w:pStyle w:val="Header"/>
      <w:rPr>
        <w:color w:val="000000"/>
        <w:sz w:val="17"/>
      </w:rPr>
    </w:pPr>
    <w:bookmarkStart w:id="9" w:name="TITUS4HeaderFirstPage"/>
    <w:r>
      <w:rPr>
        <w:color w:val="000000"/>
        <w:sz w:val="17"/>
      </w:rPr>
      <w:t> </w:t>
    </w:r>
  </w:p>
  <w:p w14:paraId="2BBEA1C7" w14:textId="246B99C0" w:rsidR="00167A03" w:rsidRDefault="00963EB8" w:rsidP="00963EB8">
    <w:pPr>
      <w:pStyle w:val="Header"/>
      <w:rPr>
        <w:color w:val="000000"/>
        <w:sz w:val="17"/>
      </w:rPr>
    </w:pPr>
    <w:bookmarkStart w:id="10" w:name="TITUS1HeaderFirstPage"/>
    <w:bookmarkEnd w:id="9"/>
    <w:r>
      <w:rPr>
        <w:color w:val="000000"/>
        <w:sz w:val="17"/>
      </w:rPr>
      <w:t> </w:t>
    </w:r>
  </w:p>
  <w:bookmarkEnd w:id="10"/>
  <w:p w14:paraId="5BDB15CF" w14:textId="77777777" w:rsidR="006D4E11" w:rsidRDefault="006D4E11" w:rsidP="00DE0A51">
    <w:pPr>
      <w:pStyle w:val="Header"/>
    </w:pPr>
  </w:p>
  <w:p w14:paraId="7802FC29" w14:textId="77777777" w:rsidR="00167A03" w:rsidRDefault="00167A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8" w15:restartNumberingAfterBreak="0">
    <w:nsid w:val="7ED92F09"/>
    <w:multiLevelType w:val="hybridMultilevel"/>
    <w:tmpl w:val="1E5C2E98"/>
    <w:lvl w:ilvl="0" w:tplc="953807A2">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3"/>
  </w:num>
  <w:num w:numId="6">
    <w:abstractNumId w:val="1"/>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evenAndOddHeaders/>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40EB5"/>
    <w:rsid w:val="0006387E"/>
    <w:rsid w:val="0012397D"/>
    <w:rsid w:val="00160D48"/>
    <w:rsid w:val="00167A03"/>
    <w:rsid w:val="001934C2"/>
    <w:rsid w:val="001A16D4"/>
    <w:rsid w:val="002039BE"/>
    <w:rsid w:val="0022549D"/>
    <w:rsid w:val="002B4892"/>
    <w:rsid w:val="002B4D21"/>
    <w:rsid w:val="002C458D"/>
    <w:rsid w:val="00333B49"/>
    <w:rsid w:val="003821CD"/>
    <w:rsid w:val="004A2735"/>
    <w:rsid w:val="00536896"/>
    <w:rsid w:val="00547CFB"/>
    <w:rsid w:val="00581225"/>
    <w:rsid w:val="0058260F"/>
    <w:rsid w:val="00615DB5"/>
    <w:rsid w:val="00621E06"/>
    <w:rsid w:val="00621EDF"/>
    <w:rsid w:val="006974A5"/>
    <w:rsid w:val="006D4E11"/>
    <w:rsid w:val="00763CB3"/>
    <w:rsid w:val="00795C11"/>
    <w:rsid w:val="007C0F55"/>
    <w:rsid w:val="007D4710"/>
    <w:rsid w:val="00810ADD"/>
    <w:rsid w:val="00846F01"/>
    <w:rsid w:val="00893149"/>
    <w:rsid w:val="008F3AD8"/>
    <w:rsid w:val="009178EA"/>
    <w:rsid w:val="00963EB8"/>
    <w:rsid w:val="009B1A62"/>
    <w:rsid w:val="009B737F"/>
    <w:rsid w:val="009E040B"/>
    <w:rsid w:val="009E333B"/>
    <w:rsid w:val="009E6E59"/>
    <w:rsid w:val="00A04E55"/>
    <w:rsid w:val="00A741C5"/>
    <w:rsid w:val="00AB295B"/>
    <w:rsid w:val="00AE3EE4"/>
    <w:rsid w:val="00B00F1B"/>
    <w:rsid w:val="00B22429"/>
    <w:rsid w:val="00B24668"/>
    <w:rsid w:val="00B8357D"/>
    <w:rsid w:val="00B87618"/>
    <w:rsid w:val="00BB18E4"/>
    <w:rsid w:val="00BD2886"/>
    <w:rsid w:val="00CF7B26"/>
    <w:rsid w:val="00D33D63"/>
    <w:rsid w:val="00D76CF9"/>
    <w:rsid w:val="00DC3BA2"/>
    <w:rsid w:val="00DE0A51"/>
    <w:rsid w:val="00E03688"/>
    <w:rsid w:val="00E427D8"/>
    <w:rsid w:val="00E754A6"/>
    <w:rsid w:val="00EA6845"/>
    <w:rsid w:val="00F15F54"/>
    <w:rsid w:val="00F734C5"/>
    <w:rsid w:val="00F84916"/>
    <w:rsid w:val="00FF774E"/>
    <w:rsid w:val="0860B511"/>
    <w:rsid w:val="0A1E30FF"/>
    <w:rsid w:val="0CC06466"/>
    <w:rsid w:val="124B3E78"/>
    <w:rsid w:val="1A3706BB"/>
    <w:rsid w:val="230E8587"/>
    <w:rsid w:val="2497CF2C"/>
    <w:rsid w:val="26429D2F"/>
    <w:rsid w:val="3025346F"/>
    <w:rsid w:val="33D7A529"/>
    <w:rsid w:val="3899A0CF"/>
    <w:rsid w:val="502D20D9"/>
    <w:rsid w:val="5523DACC"/>
    <w:rsid w:val="60DC7F1B"/>
    <w:rsid w:val="6837A979"/>
    <w:rsid w:val="6E299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62335A80"/>
  <w15:chartTrackingRefBased/>
  <w15:docId w15:val="{209B90F6-BB1A-42AF-9E98-F67D02996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semiHidden/>
    <w:unhideWhenUsed/>
    <w:rsid w:val="001A16D4"/>
    <w:rPr>
      <w:color w:val="0000FF"/>
      <w:u w:val="single"/>
    </w:rPr>
  </w:style>
  <w:style w:type="paragraph" w:styleId="Header">
    <w:name w:val="header"/>
    <w:basedOn w:val="Normal"/>
    <w:link w:val="HeaderChar"/>
    <w:uiPriority w:val="99"/>
    <w:unhideWhenUsed/>
    <w:rsid w:val="00DE0A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A51"/>
  </w:style>
  <w:style w:type="character" w:styleId="FollowedHyperlink">
    <w:name w:val="FollowedHyperlink"/>
    <w:basedOn w:val="DefaultParagraphFont"/>
    <w:uiPriority w:val="99"/>
    <w:semiHidden/>
    <w:unhideWhenUsed/>
    <w:rsid w:val="00B876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ibrary.college.police.uk/docs/appref/aamir-siddiqi-v1pdf.pdf" TargetMode="External"/><Relationship Id="rId18" Type="http://schemas.openxmlformats.org/officeDocument/2006/relationships/hyperlink" Target="https://www.aic.gov.au/publications/tandi/tandi248" TargetMode="External"/><Relationship Id="rId26" Type="http://schemas.openxmlformats.org/officeDocument/2006/relationships/hyperlink" Target="https://www.cps.gov.uk/crime-info/terrorism" TargetMode="External"/><Relationship Id="rId3" Type="http://schemas.openxmlformats.org/officeDocument/2006/relationships/customXml" Target="../customXml/item3.xml"/><Relationship Id="rId21" Type="http://schemas.openxmlformats.org/officeDocument/2006/relationships/hyperlink" Target="https://www.jesip.org.uk/early-stages-methane" TargetMode="External"/><Relationship Id="rId34"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news.bbc.co.uk/1/hi/entertainment/6435069.stm" TargetMode="External"/><Relationship Id="rId17" Type="http://schemas.openxmlformats.org/officeDocument/2006/relationships/hyperlink" Target="https://whatworks.college.police.uk/toolkit/Pages/Intervention.aspx?InterventionID=47" TargetMode="External"/><Relationship Id="rId25" Type="http://schemas.openxmlformats.org/officeDocument/2006/relationships/hyperlink" Target="https://www.app.college.police.uk/app-content/road-policing-2/disrupting-criminality/"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app.college.police.uk/app-content/intelligence-management/analysis/intelligence-products/?highlight=investigation%20app" TargetMode="External"/><Relationship Id="rId20" Type="http://schemas.openxmlformats.org/officeDocument/2006/relationships/hyperlink" Target="https://www.gov.uk/government/statistics/police-officer-uplift-quarterly-update-to-december-2020/police-officer-uplift-england-and-wales-quarterly-update-to-31-december-202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russellwebster.com/seven-challenges-for-policing/" TargetMode="External"/><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app.college.police.uk/app-content/engagement-and-communication/engaging-with-communities/?highlight=community%20policing?s=community+policing" TargetMode="External"/><Relationship Id="rId23" Type="http://schemas.openxmlformats.org/officeDocument/2006/relationships/hyperlink" Target="https://www.south-wales.police.uk/news/south-wales/news/2021/january/investigation-into-death-of-24-year-old-mohamud-mohammed-hassan-in-cardiff/" TargetMode="External"/><Relationship Id="rId28" Type="http://schemas.openxmlformats.org/officeDocument/2006/relationships/hyperlink" Target="https://www.nationalcrimeagency.gov.uk/what-we-do/crime-threats/drug-trafficking/county-lines"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gloucestershire.police.uk/SysSiteAssets/foi-media/gloucestershire/policies/critical-incident-policy"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pp.college.police.uk/app-content/critical-incident-management/types-of-critical-incident/?highlight=major%20incident" TargetMode="External"/><Relationship Id="rId22" Type="http://schemas.openxmlformats.org/officeDocument/2006/relationships/hyperlink" Target="http://wwwold.somerset.gov.uk/EasySiteWeb/GatewayLink.aspx?alId=59473" TargetMode="External"/><Relationship Id="rId27" Type="http://schemas.openxmlformats.org/officeDocument/2006/relationships/hyperlink" Target="https://icclr.org/wp-content/uploads/2019/06/LinksBetweenTerrorismLatest_updated.pdf?x48887"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2.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2840</TotalTime>
  <Pages>13</Pages>
  <Words>5065</Words>
  <Characters>28871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Williams,Jack swp6555</dc:creator>
  <cp:keywords/>
  <dc:description/>
  <cp:lastModifiedBy>Williams,Jack swp6555</cp:lastModifiedBy>
  <cp:revision>3</cp:revision>
  <cp:lastPrinted>2020-03-18T13:24:00Z</cp:lastPrinted>
  <dcterms:created xsi:type="dcterms:W3CDTF">2020-03-18T10:39:00Z</dcterms:created>
  <dcterms:modified xsi:type="dcterms:W3CDTF">2021-07-04T17:44:00Z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1597ad62-fa92-4070-8f6a-3431d1337d6a</vt:lpwstr>
  </property>
  <property fmtid="{D5CDD505-2E9C-101B-9397-08002B2CF9AE}" pid="4" name="Classification">
    <vt:lpwstr>OFFICIAL</vt:lpwstr>
  </property>
  <property fmtid="{D5CDD505-2E9C-101B-9397-08002B2CF9AE}" pid="5" name="Visibility">
    <vt:lpwstr>NOT VISIBLE</vt:lpwstr>
  </property>
</Properties>
</file>