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8A580E" w14:textId="0B4B1572" w:rsidR="00993B52" w:rsidRDefault="006C1FF1">
      <w:pPr>
        <w:rPr>
          <w:b/>
          <w:bCs/>
          <w:i/>
          <w:iCs/>
          <w:sz w:val="28"/>
          <w:szCs w:val="28"/>
          <w:u w:val="single"/>
        </w:rPr>
      </w:pPr>
      <w:r>
        <w:rPr>
          <w:b/>
          <w:bCs/>
          <w:i/>
          <w:iCs/>
          <w:sz w:val="28"/>
          <w:szCs w:val="28"/>
          <w:u w:val="single"/>
        </w:rPr>
        <w:t xml:space="preserve">The value of Sima Qian’s ‘Account of the </w:t>
      </w:r>
      <w:proofErr w:type="spellStart"/>
      <w:r>
        <w:rPr>
          <w:b/>
          <w:bCs/>
          <w:i/>
          <w:iCs/>
          <w:sz w:val="28"/>
          <w:szCs w:val="28"/>
          <w:u w:val="single"/>
        </w:rPr>
        <w:t>Xiongnu</w:t>
      </w:r>
      <w:proofErr w:type="spellEnd"/>
      <w:r>
        <w:rPr>
          <w:b/>
          <w:bCs/>
          <w:i/>
          <w:iCs/>
          <w:sz w:val="28"/>
          <w:szCs w:val="28"/>
          <w:u w:val="single"/>
        </w:rPr>
        <w:t>’ as a source for Han military history</w:t>
      </w:r>
    </w:p>
    <w:p w14:paraId="60AE4657" w14:textId="77777777" w:rsidR="00531701" w:rsidRPr="00531701" w:rsidRDefault="00531701" w:rsidP="00531701">
      <w:pPr>
        <w:rPr>
          <w:sz w:val="20"/>
          <w:szCs w:val="20"/>
        </w:rPr>
      </w:pPr>
      <w:r w:rsidRPr="00531701">
        <w:rPr>
          <w:sz w:val="20"/>
          <w:szCs w:val="20"/>
        </w:rPr>
        <w:t xml:space="preserve">From 200 BC until 188 AD the Han dynasty and the </w:t>
      </w:r>
      <w:proofErr w:type="spellStart"/>
      <w:r w:rsidRPr="00531701">
        <w:rPr>
          <w:sz w:val="20"/>
          <w:szCs w:val="20"/>
        </w:rPr>
        <w:t>Xiongnu</w:t>
      </w:r>
      <w:proofErr w:type="spellEnd"/>
      <w:r w:rsidRPr="00531701">
        <w:rPr>
          <w:sz w:val="20"/>
          <w:szCs w:val="20"/>
        </w:rPr>
        <w:t xml:space="preserve"> empire fought one another for dominance and prestige. The Hans history, including its wars, </w:t>
      </w:r>
      <w:proofErr w:type="gramStart"/>
      <w:r w:rsidRPr="00531701">
        <w:rPr>
          <w:sz w:val="20"/>
          <w:szCs w:val="20"/>
        </w:rPr>
        <w:t>conquests</w:t>
      </w:r>
      <w:proofErr w:type="gramEnd"/>
      <w:r w:rsidRPr="00531701">
        <w:rPr>
          <w:sz w:val="20"/>
          <w:szCs w:val="20"/>
        </w:rPr>
        <w:t xml:space="preserve"> and expansions, are remembered due to the documentation of historian Sima Qian, whose work </w:t>
      </w:r>
      <w:r w:rsidRPr="00531701">
        <w:rPr>
          <w:i/>
          <w:iCs/>
          <w:sz w:val="20"/>
          <w:szCs w:val="20"/>
        </w:rPr>
        <w:t>Records of the Grand Historian</w:t>
      </w:r>
      <w:r w:rsidRPr="00531701">
        <w:rPr>
          <w:sz w:val="20"/>
          <w:szCs w:val="20"/>
        </w:rPr>
        <w:t xml:space="preserve"> acts as the groundwork by which memory of the dynasty is retained. Part II of the book, Shi ji 110, titled </w:t>
      </w:r>
      <w:r w:rsidRPr="00531701">
        <w:rPr>
          <w:i/>
          <w:iCs/>
          <w:sz w:val="20"/>
          <w:szCs w:val="20"/>
        </w:rPr>
        <w:t xml:space="preserve">Account of the </w:t>
      </w:r>
      <w:proofErr w:type="spellStart"/>
      <w:r w:rsidRPr="00531701">
        <w:rPr>
          <w:i/>
          <w:iCs/>
          <w:sz w:val="20"/>
          <w:szCs w:val="20"/>
        </w:rPr>
        <w:t>Xiongnu</w:t>
      </w:r>
      <w:proofErr w:type="spellEnd"/>
      <w:r w:rsidRPr="00531701">
        <w:rPr>
          <w:sz w:val="20"/>
          <w:szCs w:val="20"/>
        </w:rPr>
        <w:t xml:space="preserve"> analyses the years of warfare between the two powers, during which time the Han military experienced continuous defeat, followed by victory. However, criticism as to the Shi </w:t>
      </w:r>
      <w:proofErr w:type="spellStart"/>
      <w:r w:rsidRPr="00531701">
        <w:rPr>
          <w:sz w:val="20"/>
          <w:szCs w:val="20"/>
        </w:rPr>
        <w:t>ji’s</w:t>
      </w:r>
      <w:proofErr w:type="spellEnd"/>
      <w:r w:rsidRPr="00531701">
        <w:rPr>
          <w:sz w:val="20"/>
          <w:szCs w:val="20"/>
        </w:rPr>
        <w:t xml:space="preserve"> value arises, doe to Qian’s own biasness impacting the portrayal of emperor Wudi, as well as due to his tendency to include fictional accounts of history thus meaning that the reader views history from a false perspective. </w:t>
      </w:r>
    </w:p>
    <w:p w14:paraId="31FFABD8" w14:textId="18CD5A70" w:rsidR="00531701" w:rsidRDefault="00531701" w:rsidP="00531701">
      <w:pPr>
        <w:rPr>
          <w:sz w:val="20"/>
          <w:szCs w:val="20"/>
        </w:rPr>
      </w:pPr>
      <w:proofErr w:type="gramStart"/>
      <w:r w:rsidRPr="00531701">
        <w:rPr>
          <w:sz w:val="20"/>
          <w:szCs w:val="20"/>
        </w:rPr>
        <w:t>In order to</w:t>
      </w:r>
      <w:proofErr w:type="gramEnd"/>
      <w:r w:rsidRPr="00531701">
        <w:rPr>
          <w:sz w:val="20"/>
          <w:szCs w:val="20"/>
        </w:rPr>
        <w:t xml:space="preserve"> evaluate the value of the source, the works of numerous academics has been analysed. Guo Weisen is a Chinese historian and biographer of China’s most influential figures. His work, </w:t>
      </w:r>
      <w:r w:rsidRPr="00531701">
        <w:rPr>
          <w:i/>
          <w:iCs/>
          <w:sz w:val="20"/>
          <w:szCs w:val="20"/>
        </w:rPr>
        <w:t>Sima Qian</w:t>
      </w:r>
      <w:r w:rsidRPr="00531701">
        <w:rPr>
          <w:sz w:val="20"/>
          <w:szCs w:val="20"/>
        </w:rPr>
        <w:t xml:space="preserve">, provides an in-depth account </w:t>
      </w:r>
      <w:proofErr w:type="spellStart"/>
      <w:r w:rsidRPr="00531701">
        <w:rPr>
          <w:sz w:val="20"/>
          <w:szCs w:val="20"/>
        </w:rPr>
        <w:t>o</w:t>
      </w:r>
      <w:proofErr w:type="spellEnd"/>
      <w:r w:rsidRPr="00531701">
        <w:rPr>
          <w:sz w:val="20"/>
          <w:szCs w:val="20"/>
        </w:rPr>
        <w:t xml:space="preserve"> the author of the source, enabling for a better understanding as to why he wrote in a certain way. Additionally, Bamber Gascoigne was a historian and author. His book, </w:t>
      </w:r>
      <w:r w:rsidRPr="00531701">
        <w:rPr>
          <w:i/>
          <w:iCs/>
          <w:sz w:val="20"/>
          <w:szCs w:val="20"/>
        </w:rPr>
        <w:t>The Dynasties of China</w:t>
      </w:r>
      <w:r w:rsidRPr="00531701">
        <w:rPr>
          <w:sz w:val="20"/>
          <w:szCs w:val="20"/>
        </w:rPr>
        <w:t>, provides an overview of the rulers of the nation, including the Han.</w:t>
      </w:r>
    </w:p>
    <w:p w14:paraId="5B5E1C62" w14:textId="5A987693" w:rsidR="006C1FF1" w:rsidRDefault="006C1FF1">
      <w:pPr>
        <w:rPr>
          <w:sz w:val="20"/>
          <w:szCs w:val="20"/>
        </w:rPr>
      </w:pPr>
      <w:r>
        <w:rPr>
          <w:sz w:val="20"/>
          <w:szCs w:val="20"/>
        </w:rPr>
        <w:t xml:space="preserve">The value of Qian’s ‘Account of the </w:t>
      </w:r>
      <w:proofErr w:type="spellStart"/>
      <w:r>
        <w:rPr>
          <w:sz w:val="20"/>
          <w:szCs w:val="20"/>
        </w:rPr>
        <w:t>Xiongnu</w:t>
      </w:r>
      <w:proofErr w:type="spellEnd"/>
      <w:r>
        <w:rPr>
          <w:sz w:val="20"/>
          <w:szCs w:val="20"/>
        </w:rPr>
        <w:t>’ as a source for Han military history is restricted due to the authors previous relationship with Emperor Wudi, the leader of the Han dynasty during the time of writing. Prior to producing his work, Qian had been brutally punished by Wu, thereby highlighting a motive for potential biasness by the writer regarding the portrayal of the emperor in the source. Weisen brings to attention that when general Li Ling was defeated in battle, during his prosecution by the enraged emperor, Qian felt compelled to defend him. “When being asked by the Emperor, Sima Qian felt compelled to say something. Contrary to what all others did, Sima Qian sang Li Ling’s praises highly.” … “What Sima Qian said was what the emperor hated to hear. He became furious and retorted, ‘Are you trying to speak for Li Ling?’”</w:t>
      </w:r>
      <w:r w:rsidR="00906181">
        <w:rPr>
          <w:rStyle w:val="FootnoteReference"/>
          <w:sz w:val="20"/>
          <w:szCs w:val="20"/>
        </w:rPr>
        <w:footnoteReference w:id="1"/>
      </w:r>
      <w:r>
        <w:rPr>
          <w:sz w:val="20"/>
          <w:szCs w:val="20"/>
        </w:rPr>
        <w:t xml:space="preserve"> Having been sent to prison, Qian decided to aspire to become among the greatest historians in China. “Sima Qian thought about the greatest figures in history who had struggled in times of hardship. </w:t>
      </w:r>
      <w:proofErr w:type="spellStart"/>
      <w:r>
        <w:rPr>
          <w:sz w:val="20"/>
          <w:szCs w:val="20"/>
        </w:rPr>
        <w:t>Xibo</w:t>
      </w:r>
      <w:proofErr w:type="spellEnd"/>
      <w:r>
        <w:rPr>
          <w:sz w:val="20"/>
          <w:szCs w:val="20"/>
        </w:rPr>
        <w:t xml:space="preserve">, the King (Wen) of the Zhou Dynasty was imprisoned and he analysed </w:t>
      </w:r>
      <w:r>
        <w:rPr>
          <w:i/>
          <w:iCs/>
          <w:sz w:val="20"/>
          <w:szCs w:val="20"/>
        </w:rPr>
        <w:t>The Book of Changes</w:t>
      </w:r>
      <w:r>
        <w:rPr>
          <w:sz w:val="20"/>
          <w:szCs w:val="20"/>
        </w:rPr>
        <w:t xml:space="preserve">; Confucious was in </w:t>
      </w:r>
      <w:r w:rsidR="00AB7225">
        <w:rPr>
          <w:sz w:val="20"/>
          <w:szCs w:val="20"/>
        </w:rPr>
        <w:t>distress,</w:t>
      </w:r>
      <w:r>
        <w:rPr>
          <w:sz w:val="20"/>
          <w:szCs w:val="20"/>
        </w:rPr>
        <w:t xml:space="preserve"> and he created </w:t>
      </w:r>
      <w:r>
        <w:rPr>
          <w:i/>
          <w:iCs/>
          <w:sz w:val="20"/>
          <w:szCs w:val="20"/>
        </w:rPr>
        <w:t>The Spring and Autumn Annals</w:t>
      </w:r>
      <w:r>
        <w:rPr>
          <w:sz w:val="20"/>
          <w:szCs w:val="20"/>
        </w:rPr>
        <w:t xml:space="preserve"> (Chunqiu); Qu Yuan was </w:t>
      </w:r>
      <w:proofErr w:type="gramStart"/>
      <w:r>
        <w:rPr>
          <w:sz w:val="20"/>
          <w:szCs w:val="20"/>
        </w:rPr>
        <w:t>banished</w:t>
      </w:r>
      <w:proofErr w:type="gramEnd"/>
      <w:r>
        <w:rPr>
          <w:sz w:val="20"/>
          <w:szCs w:val="20"/>
        </w:rPr>
        <w:t xml:space="preserve"> and he composed his poem ‘The Lament.’”</w:t>
      </w:r>
      <w:r w:rsidR="00D638EE">
        <w:rPr>
          <w:rStyle w:val="FootnoteReference"/>
          <w:sz w:val="20"/>
          <w:szCs w:val="20"/>
        </w:rPr>
        <w:footnoteReference w:id="2"/>
      </w:r>
      <w:r>
        <w:rPr>
          <w:sz w:val="20"/>
          <w:szCs w:val="20"/>
        </w:rPr>
        <w:t xml:space="preserve"> Inspired by them, Quan stated that “’I must learn from their examples.’” … “’I must turn my sorrow and anger into words.’” … “’I will expose the true nature of the evil people’” … “’I will use my pen to record the changes of the past 3,000 years, and to record all the unfair things on earth!’”</w:t>
      </w:r>
      <w:r w:rsidR="000D1698">
        <w:rPr>
          <w:rStyle w:val="FootnoteReference"/>
          <w:sz w:val="20"/>
          <w:szCs w:val="20"/>
        </w:rPr>
        <w:footnoteReference w:id="3"/>
      </w:r>
      <w:r>
        <w:rPr>
          <w:sz w:val="20"/>
          <w:szCs w:val="20"/>
        </w:rPr>
        <w:t xml:space="preserve"> Notably, Qian considered his own treatment by Wu to be deeply unjust. “Sima Qian thought that he was not born into a noble family, and yet if he were to die wrongly accused, it would be extremely unfair. The accusation was ‘blaspheming the </w:t>
      </w:r>
      <w:r w:rsidR="00AB7225">
        <w:rPr>
          <w:sz w:val="20"/>
          <w:szCs w:val="20"/>
        </w:rPr>
        <w:t>emperor</w:t>
      </w:r>
      <w:r>
        <w:rPr>
          <w:sz w:val="20"/>
          <w:szCs w:val="20"/>
        </w:rPr>
        <w:t>.’ How could he have blasphemed the emperor by saying a few lines about justice?”</w:t>
      </w:r>
      <w:r w:rsidR="003C2D23">
        <w:rPr>
          <w:rStyle w:val="FootnoteReference"/>
          <w:sz w:val="20"/>
          <w:szCs w:val="20"/>
        </w:rPr>
        <w:footnoteReference w:id="4"/>
      </w:r>
      <w:r>
        <w:rPr>
          <w:sz w:val="20"/>
          <w:szCs w:val="20"/>
        </w:rPr>
        <w:t xml:space="preserve"> </w:t>
      </w:r>
      <w:r w:rsidR="002A3F38">
        <w:rPr>
          <w:sz w:val="20"/>
          <w:szCs w:val="20"/>
        </w:rPr>
        <w:t xml:space="preserve">This feeling of injustice translates itself in his work, thereby impacting the accuracy of the source. Notably, this is the case where Qian is subtly critical of Wu, implying that the emperor is not </w:t>
      </w:r>
      <w:r w:rsidR="00AB7225">
        <w:rPr>
          <w:sz w:val="20"/>
          <w:szCs w:val="20"/>
        </w:rPr>
        <w:t>in fact</w:t>
      </w:r>
      <w:r w:rsidR="002A3F38">
        <w:rPr>
          <w:sz w:val="20"/>
          <w:szCs w:val="20"/>
        </w:rPr>
        <w:t xml:space="preserve"> the dynasty’s greatest ruler; the source finishes with the statement that “if one would establish a truly worthy dynasty such as those of old, therefore, nothing is more important than selecting the right generals and ministers!”</w:t>
      </w:r>
      <w:r w:rsidR="00451093">
        <w:rPr>
          <w:rStyle w:val="FootnoteReference"/>
          <w:sz w:val="20"/>
          <w:szCs w:val="20"/>
        </w:rPr>
        <w:footnoteReference w:id="5"/>
      </w:r>
      <w:r w:rsidR="003807BC">
        <w:rPr>
          <w:sz w:val="20"/>
          <w:szCs w:val="20"/>
        </w:rPr>
        <w:t xml:space="preserve"> </w:t>
      </w:r>
      <w:r w:rsidR="002A3F38">
        <w:rPr>
          <w:sz w:val="20"/>
          <w:szCs w:val="20"/>
        </w:rPr>
        <w:t xml:space="preserve">Through writing this, it is being brought to attention that it was not Wu who secured the victories for the Han dynasty, but rather his subordinates. This can be supported by the fact that throughout the source, Qian does not give acknowledgement to the emperor, instead addressing either his officials, or the Han </w:t>
      </w:r>
      <w:proofErr w:type="gramStart"/>
      <w:r w:rsidR="002A3F38">
        <w:rPr>
          <w:sz w:val="20"/>
          <w:szCs w:val="20"/>
        </w:rPr>
        <w:t>state as a whole</w:t>
      </w:r>
      <w:proofErr w:type="gramEnd"/>
      <w:r w:rsidR="002A3F38">
        <w:rPr>
          <w:sz w:val="20"/>
          <w:szCs w:val="20"/>
        </w:rPr>
        <w:t xml:space="preserve">. The only time when Wu is mentioned is when he is introduced, immediately recognizing him as being </w:t>
      </w:r>
      <w:r w:rsidR="002A3F38">
        <w:rPr>
          <w:sz w:val="20"/>
          <w:szCs w:val="20"/>
        </w:rPr>
        <w:lastRenderedPageBreak/>
        <w:t>responsible for orchestrating the Battle of Mayi in 133 BC, however from that point on credit is given</w:t>
      </w:r>
      <w:r w:rsidR="00AB7225">
        <w:rPr>
          <w:sz w:val="20"/>
          <w:szCs w:val="20"/>
        </w:rPr>
        <w:t xml:space="preserve"> to the Han faction more broadly. For example, when describing the Han 121 BC acquisition of the Hexi Corridor, a crucial event which enabled the dynasty to trade with western civilizations, Qian writes, “the Han dispatched the general of swift cavalry Huo </w:t>
      </w:r>
      <w:proofErr w:type="spellStart"/>
      <w:r w:rsidR="00AB7225">
        <w:rPr>
          <w:sz w:val="20"/>
          <w:szCs w:val="20"/>
        </w:rPr>
        <w:t>Gubing</w:t>
      </w:r>
      <w:proofErr w:type="spellEnd"/>
      <w:r w:rsidR="00AB7225">
        <w:rPr>
          <w:sz w:val="20"/>
          <w:szCs w:val="20"/>
        </w:rPr>
        <w:t xml:space="preserve"> to lead 10,000 </w:t>
      </w:r>
      <w:proofErr w:type="gramStart"/>
      <w:r w:rsidR="00AB7225">
        <w:rPr>
          <w:sz w:val="20"/>
          <w:szCs w:val="20"/>
        </w:rPr>
        <w:t>cavalry</w:t>
      </w:r>
      <w:proofErr w:type="gramEnd"/>
      <w:r w:rsidR="00AB7225">
        <w:rPr>
          <w:sz w:val="20"/>
          <w:szCs w:val="20"/>
        </w:rPr>
        <w:t xml:space="preserve"> out of Longxi.”</w:t>
      </w:r>
      <w:r w:rsidR="00857E6D">
        <w:rPr>
          <w:rStyle w:val="FootnoteReference"/>
          <w:sz w:val="20"/>
          <w:szCs w:val="20"/>
        </w:rPr>
        <w:footnoteReference w:id="6"/>
      </w:r>
      <w:r w:rsidR="00AB7225">
        <w:rPr>
          <w:sz w:val="20"/>
          <w:szCs w:val="20"/>
        </w:rPr>
        <w:t xml:space="preserve"> Adding on to this, another illustration can be seen with the 119 BC Battle of </w:t>
      </w:r>
      <w:proofErr w:type="spellStart"/>
      <w:r w:rsidR="00AB7225">
        <w:rPr>
          <w:sz w:val="20"/>
          <w:szCs w:val="20"/>
        </w:rPr>
        <w:t>Mobei</w:t>
      </w:r>
      <w:proofErr w:type="spellEnd"/>
      <w:r w:rsidR="00AB7225">
        <w:rPr>
          <w:sz w:val="20"/>
          <w:szCs w:val="20"/>
        </w:rPr>
        <w:t xml:space="preserve">, a fight which dealt a decisive blow to the </w:t>
      </w:r>
      <w:proofErr w:type="spellStart"/>
      <w:r w:rsidR="00AB7225">
        <w:rPr>
          <w:sz w:val="20"/>
          <w:szCs w:val="20"/>
        </w:rPr>
        <w:t>Xiongnu</w:t>
      </w:r>
      <w:proofErr w:type="spellEnd"/>
      <w:r w:rsidR="00AB7225">
        <w:rPr>
          <w:sz w:val="20"/>
          <w:szCs w:val="20"/>
        </w:rPr>
        <w:t xml:space="preserve">. Qian </w:t>
      </w:r>
      <w:r w:rsidR="00724E60">
        <w:rPr>
          <w:sz w:val="20"/>
          <w:szCs w:val="20"/>
        </w:rPr>
        <w:t>similarly</w:t>
      </w:r>
      <w:r w:rsidR="00AB7225">
        <w:rPr>
          <w:sz w:val="20"/>
          <w:szCs w:val="20"/>
        </w:rPr>
        <w:t xml:space="preserve"> states that “the Han strategists plotted together” to invade the northern Gobi Desert.</w:t>
      </w:r>
      <w:r w:rsidR="00232782">
        <w:rPr>
          <w:rStyle w:val="FootnoteReference"/>
          <w:sz w:val="20"/>
          <w:szCs w:val="20"/>
        </w:rPr>
        <w:footnoteReference w:id="7"/>
      </w:r>
      <w:r w:rsidR="003807BC">
        <w:rPr>
          <w:sz w:val="20"/>
          <w:szCs w:val="20"/>
        </w:rPr>
        <w:t xml:space="preserve"> </w:t>
      </w:r>
      <w:r w:rsidR="00AB7225">
        <w:rPr>
          <w:sz w:val="20"/>
          <w:szCs w:val="20"/>
        </w:rPr>
        <w:t xml:space="preserve">The reason as to why Qian did this is so that the reader does not associate the Han victories with Wu, but rather with the specific generals themselves or with the Han </w:t>
      </w:r>
      <w:proofErr w:type="gramStart"/>
      <w:r w:rsidR="00AB7225">
        <w:rPr>
          <w:sz w:val="20"/>
          <w:szCs w:val="20"/>
        </w:rPr>
        <w:t>dynasty as a whole</w:t>
      </w:r>
      <w:proofErr w:type="gramEnd"/>
      <w:r w:rsidR="00AB7225">
        <w:rPr>
          <w:sz w:val="20"/>
          <w:szCs w:val="20"/>
        </w:rPr>
        <w:t xml:space="preserve">. Through doing so, Qian is removing Wudi from the story, thereby restricting the reader of his contributions. As such, </w:t>
      </w:r>
      <w:proofErr w:type="gramStart"/>
      <w:r w:rsidR="00AB7225">
        <w:rPr>
          <w:sz w:val="20"/>
          <w:szCs w:val="20"/>
        </w:rPr>
        <w:t>as a result of</w:t>
      </w:r>
      <w:proofErr w:type="gramEnd"/>
      <w:r w:rsidR="00AB7225">
        <w:rPr>
          <w:sz w:val="20"/>
          <w:szCs w:val="20"/>
        </w:rPr>
        <w:t xml:space="preserve"> his own personal views towards the emperor, the reader is left with a deeply one-sided view of history. Therefore, the ‘Account of the </w:t>
      </w:r>
      <w:proofErr w:type="spellStart"/>
      <w:r w:rsidR="00AB7225">
        <w:rPr>
          <w:sz w:val="20"/>
          <w:szCs w:val="20"/>
        </w:rPr>
        <w:t>Xiongnu</w:t>
      </w:r>
      <w:proofErr w:type="spellEnd"/>
      <w:r w:rsidR="00AB7225">
        <w:rPr>
          <w:sz w:val="20"/>
          <w:szCs w:val="20"/>
        </w:rPr>
        <w:t xml:space="preserve">’ is of limited value as a source for Han military history as the authors personal relationship with Wu has an impact on the way in which the emperor is portrayed, thus providing the reader with a distorted perspective of history. </w:t>
      </w:r>
    </w:p>
    <w:p w14:paraId="4C71F76B" w14:textId="0644ECCF" w:rsidR="00AB7225" w:rsidRDefault="00AB7225">
      <w:pPr>
        <w:rPr>
          <w:sz w:val="20"/>
          <w:szCs w:val="20"/>
        </w:rPr>
      </w:pPr>
      <w:r w:rsidRPr="00AB7225">
        <w:rPr>
          <w:sz w:val="20"/>
          <w:szCs w:val="20"/>
        </w:rPr>
        <w:t xml:space="preserve">The value of Qian’s ‘Account of the </w:t>
      </w:r>
      <w:proofErr w:type="spellStart"/>
      <w:r w:rsidRPr="00AB7225">
        <w:rPr>
          <w:sz w:val="20"/>
          <w:szCs w:val="20"/>
        </w:rPr>
        <w:t>Xiongnu</w:t>
      </w:r>
      <w:proofErr w:type="spellEnd"/>
      <w:r w:rsidRPr="00AB7225">
        <w:rPr>
          <w:sz w:val="20"/>
          <w:szCs w:val="20"/>
        </w:rPr>
        <w:t xml:space="preserve">’ as a source for Han military history is limited due to the author not reflecting Han – </w:t>
      </w:r>
      <w:proofErr w:type="spellStart"/>
      <w:r w:rsidRPr="00AB7225">
        <w:rPr>
          <w:sz w:val="20"/>
          <w:szCs w:val="20"/>
        </w:rPr>
        <w:t>Xiongnu</w:t>
      </w:r>
      <w:proofErr w:type="spellEnd"/>
      <w:r w:rsidRPr="00AB7225">
        <w:rPr>
          <w:sz w:val="20"/>
          <w:szCs w:val="20"/>
        </w:rPr>
        <w:t xml:space="preserve"> relations as accurately as he could. This is because Qian, unlike the writers of future generations, </w:t>
      </w:r>
      <w:proofErr w:type="gramStart"/>
      <w:r w:rsidRPr="00AB7225">
        <w:rPr>
          <w:sz w:val="20"/>
          <w:szCs w:val="20"/>
        </w:rPr>
        <w:t>had a tendency to</w:t>
      </w:r>
      <w:proofErr w:type="gramEnd"/>
      <w:r w:rsidRPr="00AB7225">
        <w:rPr>
          <w:sz w:val="20"/>
          <w:szCs w:val="20"/>
        </w:rPr>
        <w:t xml:space="preserve"> add false characters into his work, in order to dramatize the plot of the story, as well as to add hidden meanings. Gascoigne writes that, “the dynasties of China seem to lack the rounded characters who enliven the histories of other nations – partly perhaps because of the traditional limitations of a committee in any form of creative work, but also because there was nothing a Chinese bureaucrat so much enjoyed writing about as another Chinese bureaucrat. Never again was Sima Qian’s lively and very personal example to be matched.”</w:t>
      </w:r>
      <w:r w:rsidR="00232782">
        <w:rPr>
          <w:rStyle w:val="FootnoteReference"/>
          <w:sz w:val="20"/>
          <w:szCs w:val="20"/>
        </w:rPr>
        <w:footnoteReference w:id="8"/>
      </w:r>
      <w:r w:rsidRPr="00AB7225">
        <w:rPr>
          <w:sz w:val="20"/>
          <w:szCs w:val="20"/>
        </w:rPr>
        <w:t xml:space="preserve"> Qian’s adding of fictional accounts limited the value of the source as it tells history from a fictional angle, thereby reducing its reliability. In one instance Qian tells the reader of a treacherous eunuch who betrayed the Han and joined the side of the </w:t>
      </w:r>
      <w:proofErr w:type="spellStart"/>
      <w:r w:rsidRPr="00AB7225">
        <w:rPr>
          <w:sz w:val="20"/>
          <w:szCs w:val="20"/>
        </w:rPr>
        <w:t>Xiongnu</w:t>
      </w:r>
      <w:proofErr w:type="spellEnd"/>
      <w:r w:rsidRPr="00AB7225">
        <w:rPr>
          <w:sz w:val="20"/>
          <w:szCs w:val="20"/>
        </w:rPr>
        <w:t xml:space="preserve">. </w:t>
      </w:r>
      <w:proofErr w:type="spellStart"/>
      <w:r w:rsidRPr="00AB7225">
        <w:rPr>
          <w:sz w:val="20"/>
          <w:szCs w:val="20"/>
        </w:rPr>
        <w:t>Zhonghang</w:t>
      </w:r>
      <w:proofErr w:type="spellEnd"/>
      <w:r w:rsidRPr="00AB7225">
        <w:rPr>
          <w:sz w:val="20"/>
          <w:szCs w:val="20"/>
        </w:rPr>
        <w:t xml:space="preserve"> Yue “went over to the side of the </w:t>
      </w:r>
      <w:proofErr w:type="spellStart"/>
      <w:r w:rsidRPr="00AB7225">
        <w:rPr>
          <w:sz w:val="20"/>
          <w:szCs w:val="20"/>
        </w:rPr>
        <w:t>Shanyue</w:t>
      </w:r>
      <w:proofErr w:type="spellEnd"/>
      <w:r w:rsidRPr="00AB7225">
        <w:rPr>
          <w:sz w:val="20"/>
          <w:szCs w:val="20"/>
        </w:rPr>
        <w:t xml:space="preserve">, who treated him with the greatest favour.” Qian then proceeds to </w:t>
      </w:r>
      <w:proofErr w:type="gramStart"/>
      <w:r w:rsidRPr="00AB7225">
        <w:rPr>
          <w:sz w:val="20"/>
          <w:szCs w:val="20"/>
        </w:rPr>
        <w:t>tell</w:t>
      </w:r>
      <w:proofErr w:type="gramEnd"/>
      <w:r w:rsidRPr="00AB7225">
        <w:rPr>
          <w:sz w:val="20"/>
          <w:szCs w:val="20"/>
        </w:rPr>
        <w:t xml:space="preserve"> much about </w:t>
      </w:r>
      <w:proofErr w:type="spellStart"/>
      <w:r w:rsidRPr="00AB7225">
        <w:rPr>
          <w:sz w:val="20"/>
          <w:szCs w:val="20"/>
        </w:rPr>
        <w:t>Xiongnu</w:t>
      </w:r>
      <w:proofErr w:type="spellEnd"/>
      <w:r w:rsidRPr="00AB7225">
        <w:rPr>
          <w:sz w:val="20"/>
          <w:szCs w:val="20"/>
        </w:rPr>
        <w:t xml:space="preserve"> customs, forcing the reader to view them form a new perspective. When talking about </w:t>
      </w:r>
      <w:proofErr w:type="spellStart"/>
      <w:r w:rsidRPr="00AB7225">
        <w:rPr>
          <w:sz w:val="20"/>
          <w:szCs w:val="20"/>
        </w:rPr>
        <w:t>Xiongnu</w:t>
      </w:r>
      <w:proofErr w:type="spellEnd"/>
      <w:r w:rsidRPr="00AB7225">
        <w:rPr>
          <w:sz w:val="20"/>
          <w:szCs w:val="20"/>
        </w:rPr>
        <w:t xml:space="preserve"> clothing, Qian explains </w:t>
      </w:r>
      <w:proofErr w:type="gramStart"/>
      <w:r w:rsidRPr="00AB7225">
        <w:rPr>
          <w:sz w:val="20"/>
          <w:szCs w:val="20"/>
        </w:rPr>
        <w:t>that,</w:t>
      </w:r>
      <w:proofErr w:type="gramEnd"/>
      <w:r w:rsidRPr="00AB7225">
        <w:rPr>
          <w:sz w:val="20"/>
          <w:szCs w:val="20"/>
        </w:rPr>
        <w:t xml:space="preserve"> “all the multitudes of the </w:t>
      </w:r>
      <w:proofErr w:type="spellStart"/>
      <w:r w:rsidRPr="00AB7225">
        <w:rPr>
          <w:sz w:val="20"/>
          <w:szCs w:val="20"/>
        </w:rPr>
        <w:t>Xiongnu</w:t>
      </w:r>
      <w:proofErr w:type="spellEnd"/>
      <w:r w:rsidRPr="00AB7225">
        <w:rPr>
          <w:sz w:val="20"/>
          <w:szCs w:val="20"/>
        </w:rPr>
        <w:t xml:space="preserve"> nation would not amount to one province in the Han empire. The strength of the </w:t>
      </w:r>
      <w:proofErr w:type="spellStart"/>
      <w:r w:rsidRPr="00AB7225">
        <w:rPr>
          <w:sz w:val="20"/>
          <w:szCs w:val="20"/>
        </w:rPr>
        <w:t>Xiongnu</w:t>
      </w:r>
      <w:proofErr w:type="spellEnd"/>
      <w:r w:rsidRPr="00AB7225">
        <w:rPr>
          <w:sz w:val="20"/>
          <w:szCs w:val="20"/>
        </w:rPr>
        <w:t xml:space="preserve"> lies in the very fact that their food and clothing are different from those of the Chinese.” … “From now on, when you get any of the Han silks, put them on and try riding around on your horses through the bush and brambles! In no time your robes and leggings will be torn to shreds and everyone will be able to see that silks are no match for the utility and excellence of felt of leather garments.”</w:t>
      </w:r>
      <w:r w:rsidR="00E71B71">
        <w:rPr>
          <w:rStyle w:val="FootnoteReference"/>
          <w:sz w:val="20"/>
          <w:szCs w:val="20"/>
        </w:rPr>
        <w:footnoteReference w:id="9"/>
      </w:r>
      <w:r w:rsidRPr="00AB7225">
        <w:rPr>
          <w:sz w:val="20"/>
          <w:szCs w:val="20"/>
        </w:rPr>
        <w:t xml:space="preserve"> Through writing this it is possible that Qian is attempting to make clear that what the Chinese consider to be advantageous over the </w:t>
      </w:r>
      <w:proofErr w:type="spellStart"/>
      <w:r w:rsidRPr="00AB7225">
        <w:rPr>
          <w:sz w:val="20"/>
          <w:szCs w:val="20"/>
        </w:rPr>
        <w:t>Xiongnu</w:t>
      </w:r>
      <w:proofErr w:type="spellEnd"/>
      <w:r w:rsidRPr="00AB7225">
        <w:rPr>
          <w:sz w:val="20"/>
          <w:szCs w:val="20"/>
        </w:rPr>
        <w:t xml:space="preserve"> may </w:t>
      </w:r>
      <w:proofErr w:type="spellStart"/>
      <w:r w:rsidRPr="00AB7225">
        <w:rPr>
          <w:sz w:val="20"/>
          <w:szCs w:val="20"/>
        </w:rPr>
        <w:t>infact</w:t>
      </w:r>
      <w:proofErr w:type="spellEnd"/>
      <w:r w:rsidRPr="00AB7225">
        <w:rPr>
          <w:sz w:val="20"/>
          <w:szCs w:val="20"/>
        </w:rPr>
        <w:t xml:space="preserve"> be a drawback; the Chinese considered themselves to be more civilized than the </w:t>
      </w:r>
      <w:proofErr w:type="spellStart"/>
      <w:r w:rsidRPr="00AB7225">
        <w:rPr>
          <w:sz w:val="20"/>
          <w:szCs w:val="20"/>
        </w:rPr>
        <w:t>Xiongnu</w:t>
      </w:r>
      <w:proofErr w:type="spellEnd"/>
      <w:r w:rsidRPr="00AB7225">
        <w:rPr>
          <w:sz w:val="20"/>
          <w:szCs w:val="20"/>
        </w:rPr>
        <w:t xml:space="preserve"> because of the fact that they had better clothing, however Qian is attempting to highlight that their clothing provides them an advantage in combat, and thus as, at this stage, the </w:t>
      </w:r>
      <w:proofErr w:type="spellStart"/>
      <w:r w:rsidRPr="00AB7225">
        <w:rPr>
          <w:sz w:val="20"/>
          <w:szCs w:val="20"/>
        </w:rPr>
        <w:t>Xiongnu</w:t>
      </w:r>
      <w:proofErr w:type="spellEnd"/>
      <w:r w:rsidRPr="00AB7225">
        <w:rPr>
          <w:sz w:val="20"/>
          <w:szCs w:val="20"/>
        </w:rPr>
        <w:t xml:space="preserve"> were militarily dominant, the Han ought to reconsider if this was </w:t>
      </w:r>
      <w:proofErr w:type="spellStart"/>
      <w:r w:rsidRPr="00AB7225">
        <w:rPr>
          <w:sz w:val="20"/>
          <w:szCs w:val="20"/>
        </w:rPr>
        <w:t>infact</w:t>
      </w:r>
      <w:proofErr w:type="spellEnd"/>
      <w:r w:rsidRPr="00AB7225">
        <w:rPr>
          <w:sz w:val="20"/>
          <w:szCs w:val="20"/>
        </w:rPr>
        <w:t xml:space="preserve"> an advantage. Qian adds onto this by stating that, “the reasons that sons marry their stepmothers and brothers marry their widowed sisters-in-law is simply that they hate to see the clan die out. Therefore, although the </w:t>
      </w:r>
      <w:proofErr w:type="spellStart"/>
      <w:r w:rsidRPr="00AB7225">
        <w:rPr>
          <w:sz w:val="20"/>
          <w:szCs w:val="20"/>
        </w:rPr>
        <w:t>Xiongnu</w:t>
      </w:r>
      <w:proofErr w:type="spellEnd"/>
      <w:r w:rsidRPr="00AB7225">
        <w:rPr>
          <w:sz w:val="20"/>
          <w:szCs w:val="20"/>
        </w:rPr>
        <w:t xml:space="preserve"> encounters times of turmoil, the ruling families always manage to stand firm. In China, on the other hand, though a man </w:t>
      </w:r>
      <w:proofErr w:type="spellStart"/>
      <w:r w:rsidRPr="00AB7225">
        <w:rPr>
          <w:sz w:val="20"/>
          <w:szCs w:val="20"/>
        </w:rPr>
        <w:t>woud</w:t>
      </w:r>
      <w:proofErr w:type="spellEnd"/>
      <w:r w:rsidRPr="00AB7225">
        <w:rPr>
          <w:sz w:val="20"/>
          <w:szCs w:val="20"/>
        </w:rPr>
        <w:t xml:space="preserve"> never dream of marrying his stepmother or his brother’s widow, yet the members of the same family drift so far apart that they end up murdering each other! This is precisely why so many changes of dynasty have come about in China!”</w:t>
      </w:r>
      <w:r w:rsidR="00861D8B">
        <w:rPr>
          <w:rStyle w:val="FootnoteReference"/>
          <w:sz w:val="20"/>
          <w:szCs w:val="20"/>
        </w:rPr>
        <w:footnoteReference w:id="10"/>
      </w:r>
      <w:r w:rsidRPr="00AB7225">
        <w:rPr>
          <w:sz w:val="20"/>
          <w:szCs w:val="20"/>
        </w:rPr>
        <w:t xml:space="preserve"> The Chinese considered </w:t>
      </w:r>
      <w:proofErr w:type="spellStart"/>
      <w:r w:rsidRPr="00AB7225">
        <w:rPr>
          <w:sz w:val="20"/>
          <w:szCs w:val="20"/>
        </w:rPr>
        <w:t>Xiongnu</w:t>
      </w:r>
      <w:proofErr w:type="spellEnd"/>
      <w:r w:rsidRPr="00AB7225">
        <w:rPr>
          <w:sz w:val="20"/>
          <w:szCs w:val="20"/>
        </w:rPr>
        <w:t xml:space="preserve"> practices of marrying deceased family members’ spouses </w:t>
      </w:r>
      <w:proofErr w:type="gramStart"/>
      <w:r w:rsidRPr="00AB7225">
        <w:rPr>
          <w:sz w:val="20"/>
          <w:szCs w:val="20"/>
        </w:rPr>
        <w:t>as  barbaric</w:t>
      </w:r>
      <w:proofErr w:type="gramEnd"/>
      <w:r w:rsidRPr="00AB7225">
        <w:rPr>
          <w:sz w:val="20"/>
          <w:szCs w:val="20"/>
        </w:rPr>
        <w:t xml:space="preserve"> and dishonourable, however Qian is making clear the advantages which this has toward their stability; where Chinese dynasties have </w:t>
      </w:r>
      <w:proofErr w:type="spellStart"/>
      <w:r w:rsidRPr="00AB7225">
        <w:rPr>
          <w:sz w:val="20"/>
          <w:szCs w:val="20"/>
        </w:rPr>
        <w:t>rise</w:t>
      </w:r>
      <w:proofErr w:type="spellEnd"/>
      <w:r w:rsidRPr="00AB7225">
        <w:rPr>
          <w:sz w:val="20"/>
          <w:szCs w:val="20"/>
        </w:rPr>
        <w:t xml:space="preserve"> and fallen numerous times due to feuds, the </w:t>
      </w:r>
      <w:proofErr w:type="spellStart"/>
      <w:r w:rsidRPr="00AB7225">
        <w:rPr>
          <w:sz w:val="20"/>
          <w:szCs w:val="20"/>
        </w:rPr>
        <w:t>Xiongnu</w:t>
      </w:r>
      <w:proofErr w:type="spellEnd"/>
      <w:r w:rsidRPr="00AB7225">
        <w:rPr>
          <w:sz w:val="20"/>
          <w:szCs w:val="20"/>
        </w:rPr>
        <w:t xml:space="preserve"> have remained strong and solidified. Qian is evidently attempting to change Chinese thinking towards the </w:t>
      </w:r>
      <w:proofErr w:type="spellStart"/>
      <w:r w:rsidRPr="00AB7225">
        <w:rPr>
          <w:sz w:val="20"/>
          <w:szCs w:val="20"/>
        </w:rPr>
        <w:t>Xiongnu</w:t>
      </w:r>
      <w:proofErr w:type="spellEnd"/>
      <w:r w:rsidRPr="00AB7225">
        <w:rPr>
          <w:sz w:val="20"/>
          <w:szCs w:val="20"/>
        </w:rPr>
        <w:t xml:space="preserve">, in order that they do not make the mistake of undermining their enemy. </w:t>
      </w:r>
      <w:r w:rsidRPr="00AB7225">
        <w:rPr>
          <w:sz w:val="20"/>
          <w:szCs w:val="20"/>
        </w:rPr>
        <w:lastRenderedPageBreak/>
        <w:t xml:space="preserve">However, through producing this false account, Qian is portraying history inaccurately. The betrayal of </w:t>
      </w:r>
      <w:proofErr w:type="spellStart"/>
      <w:r w:rsidRPr="00AB7225">
        <w:rPr>
          <w:sz w:val="20"/>
          <w:szCs w:val="20"/>
        </w:rPr>
        <w:t>Zhonghang</w:t>
      </w:r>
      <w:proofErr w:type="spellEnd"/>
      <w:r w:rsidRPr="00AB7225">
        <w:rPr>
          <w:sz w:val="20"/>
          <w:szCs w:val="20"/>
        </w:rPr>
        <w:t xml:space="preserve"> Yue did not take place, and so to include this in a primary source distorts its value. Therefore, the ’Account of the </w:t>
      </w:r>
      <w:proofErr w:type="spellStart"/>
      <w:r w:rsidRPr="00AB7225">
        <w:rPr>
          <w:sz w:val="20"/>
          <w:szCs w:val="20"/>
        </w:rPr>
        <w:t>Xiongnu</w:t>
      </w:r>
      <w:proofErr w:type="spellEnd"/>
      <w:r w:rsidRPr="00AB7225">
        <w:rPr>
          <w:sz w:val="20"/>
          <w:szCs w:val="20"/>
        </w:rPr>
        <w:t xml:space="preserve">’ by Qian is of limited value as a source for Han military history due to the author including fabricated events into his work, thus providing readers with false history.  </w:t>
      </w:r>
    </w:p>
    <w:p w14:paraId="366FBE64" w14:textId="78BA6A31" w:rsidR="00C540CA" w:rsidRDefault="002D3291">
      <w:pPr>
        <w:rPr>
          <w:sz w:val="20"/>
          <w:szCs w:val="20"/>
        </w:rPr>
      </w:pPr>
      <w:r w:rsidRPr="002D3291">
        <w:rPr>
          <w:sz w:val="20"/>
          <w:szCs w:val="20"/>
        </w:rPr>
        <w:t xml:space="preserve">In conclusion, Account of the </w:t>
      </w:r>
      <w:proofErr w:type="spellStart"/>
      <w:r w:rsidRPr="002D3291">
        <w:rPr>
          <w:sz w:val="20"/>
          <w:szCs w:val="20"/>
        </w:rPr>
        <w:t>Xiongnu</w:t>
      </w:r>
      <w:proofErr w:type="spellEnd"/>
      <w:r w:rsidRPr="002D3291">
        <w:rPr>
          <w:sz w:val="20"/>
          <w:szCs w:val="20"/>
        </w:rPr>
        <w:t xml:space="preserve"> is a valuable source of Han military history as it provides a detailed recording of the </w:t>
      </w:r>
      <w:proofErr w:type="gramStart"/>
      <w:r w:rsidRPr="002D3291">
        <w:rPr>
          <w:sz w:val="20"/>
          <w:szCs w:val="20"/>
        </w:rPr>
        <w:t>dynasty as a whole, enabling</w:t>
      </w:r>
      <w:proofErr w:type="gramEnd"/>
      <w:r w:rsidRPr="002D3291">
        <w:rPr>
          <w:sz w:val="20"/>
          <w:szCs w:val="20"/>
        </w:rPr>
        <w:t xml:space="preserve"> for knowledge which remains until the present day. However, Qian’s personal relationship with emperor Wu provides for a tendentious portrayal of him, which causes potential acknowledgement of his contributions to be neglected from the source. Adding on to this, the authors fabrication of history impacts the source due to a distortion of true events, thus meaning that a portion of text is false history and must be discarded by the reader </w:t>
      </w:r>
      <w:proofErr w:type="gramStart"/>
      <w:r w:rsidRPr="002D3291">
        <w:rPr>
          <w:sz w:val="20"/>
          <w:szCs w:val="20"/>
        </w:rPr>
        <w:t>in order to</w:t>
      </w:r>
      <w:proofErr w:type="gramEnd"/>
      <w:r w:rsidRPr="002D3291">
        <w:rPr>
          <w:sz w:val="20"/>
          <w:szCs w:val="20"/>
        </w:rPr>
        <w:t xml:space="preserve"> have a better understanding of history.</w:t>
      </w:r>
    </w:p>
    <w:p w14:paraId="033BF96E" w14:textId="77777777" w:rsidR="00897512" w:rsidRDefault="00897512">
      <w:pPr>
        <w:rPr>
          <w:sz w:val="20"/>
          <w:szCs w:val="20"/>
        </w:rPr>
      </w:pPr>
    </w:p>
    <w:p w14:paraId="4C65E10D" w14:textId="77777777" w:rsidR="00946D14" w:rsidRDefault="00946D14">
      <w:pPr>
        <w:rPr>
          <w:sz w:val="20"/>
          <w:szCs w:val="20"/>
        </w:rPr>
      </w:pPr>
    </w:p>
    <w:p w14:paraId="31BA63F2" w14:textId="77777777" w:rsidR="00946D14" w:rsidRDefault="00946D14">
      <w:pPr>
        <w:rPr>
          <w:sz w:val="20"/>
          <w:szCs w:val="20"/>
        </w:rPr>
      </w:pPr>
    </w:p>
    <w:p w14:paraId="4825D426" w14:textId="77777777" w:rsidR="00946D14" w:rsidRDefault="00946D14">
      <w:pPr>
        <w:rPr>
          <w:sz w:val="20"/>
          <w:szCs w:val="20"/>
        </w:rPr>
      </w:pPr>
    </w:p>
    <w:p w14:paraId="721FEE93" w14:textId="77777777" w:rsidR="00946D14" w:rsidRDefault="00946D14">
      <w:pPr>
        <w:rPr>
          <w:sz w:val="20"/>
          <w:szCs w:val="20"/>
        </w:rPr>
      </w:pPr>
    </w:p>
    <w:p w14:paraId="67CC8AC8" w14:textId="77777777" w:rsidR="00946D14" w:rsidRDefault="00946D14">
      <w:pPr>
        <w:rPr>
          <w:sz w:val="20"/>
          <w:szCs w:val="20"/>
        </w:rPr>
      </w:pPr>
    </w:p>
    <w:p w14:paraId="4D938F74" w14:textId="77777777" w:rsidR="00946D14" w:rsidRDefault="00946D14">
      <w:pPr>
        <w:rPr>
          <w:sz w:val="20"/>
          <w:szCs w:val="20"/>
        </w:rPr>
      </w:pPr>
    </w:p>
    <w:p w14:paraId="7CBD0096" w14:textId="77777777" w:rsidR="00946D14" w:rsidRDefault="00946D14">
      <w:pPr>
        <w:rPr>
          <w:sz w:val="20"/>
          <w:szCs w:val="20"/>
        </w:rPr>
      </w:pPr>
    </w:p>
    <w:p w14:paraId="31589558" w14:textId="77777777" w:rsidR="00946D14" w:rsidRDefault="00946D14">
      <w:pPr>
        <w:rPr>
          <w:sz w:val="20"/>
          <w:szCs w:val="20"/>
        </w:rPr>
      </w:pPr>
    </w:p>
    <w:p w14:paraId="20571AF1" w14:textId="77777777" w:rsidR="00946D14" w:rsidRDefault="00946D14">
      <w:pPr>
        <w:rPr>
          <w:sz w:val="20"/>
          <w:szCs w:val="20"/>
        </w:rPr>
      </w:pPr>
    </w:p>
    <w:p w14:paraId="5775C666" w14:textId="77777777" w:rsidR="00946D14" w:rsidRDefault="00946D14">
      <w:pPr>
        <w:rPr>
          <w:sz w:val="20"/>
          <w:szCs w:val="20"/>
        </w:rPr>
      </w:pPr>
    </w:p>
    <w:p w14:paraId="7AAF6C23" w14:textId="77777777" w:rsidR="00946D14" w:rsidRDefault="00946D14">
      <w:pPr>
        <w:rPr>
          <w:sz w:val="20"/>
          <w:szCs w:val="20"/>
        </w:rPr>
      </w:pPr>
    </w:p>
    <w:p w14:paraId="0D0CC2B2" w14:textId="77777777" w:rsidR="00946D14" w:rsidRDefault="00946D14">
      <w:pPr>
        <w:rPr>
          <w:sz w:val="20"/>
          <w:szCs w:val="20"/>
        </w:rPr>
      </w:pPr>
    </w:p>
    <w:p w14:paraId="391AC609" w14:textId="77777777" w:rsidR="00946D14" w:rsidRDefault="00946D14">
      <w:pPr>
        <w:rPr>
          <w:sz w:val="20"/>
          <w:szCs w:val="20"/>
        </w:rPr>
      </w:pPr>
    </w:p>
    <w:p w14:paraId="5D75328F" w14:textId="77777777" w:rsidR="00946D14" w:rsidRDefault="00946D14">
      <w:pPr>
        <w:rPr>
          <w:sz w:val="20"/>
          <w:szCs w:val="20"/>
        </w:rPr>
      </w:pPr>
    </w:p>
    <w:p w14:paraId="4624D55E" w14:textId="77777777" w:rsidR="00946D14" w:rsidRDefault="00946D14">
      <w:pPr>
        <w:rPr>
          <w:sz w:val="20"/>
          <w:szCs w:val="20"/>
        </w:rPr>
      </w:pPr>
    </w:p>
    <w:p w14:paraId="23D83D9E" w14:textId="77777777" w:rsidR="00946D14" w:rsidRDefault="00946D14">
      <w:pPr>
        <w:rPr>
          <w:sz w:val="20"/>
          <w:szCs w:val="20"/>
        </w:rPr>
      </w:pPr>
    </w:p>
    <w:p w14:paraId="2CAF4E71" w14:textId="77777777" w:rsidR="00946D14" w:rsidRDefault="00946D14">
      <w:pPr>
        <w:rPr>
          <w:sz w:val="20"/>
          <w:szCs w:val="20"/>
        </w:rPr>
      </w:pPr>
    </w:p>
    <w:p w14:paraId="134CF520" w14:textId="77777777" w:rsidR="00946D14" w:rsidRDefault="00946D14">
      <w:pPr>
        <w:rPr>
          <w:sz w:val="20"/>
          <w:szCs w:val="20"/>
        </w:rPr>
      </w:pPr>
    </w:p>
    <w:p w14:paraId="4F33D8DB" w14:textId="77777777" w:rsidR="00946D14" w:rsidRDefault="00946D14">
      <w:pPr>
        <w:rPr>
          <w:sz w:val="20"/>
          <w:szCs w:val="20"/>
        </w:rPr>
      </w:pPr>
    </w:p>
    <w:p w14:paraId="5F675B8E" w14:textId="77777777" w:rsidR="00946D14" w:rsidRDefault="00946D14">
      <w:pPr>
        <w:rPr>
          <w:sz w:val="20"/>
          <w:szCs w:val="20"/>
        </w:rPr>
      </w:pPr>
    </w:p>
    <w:p w14:paraId="239ECD2F" w14:textId="77777777" w:rsidR="00946D14" w:rsidRDefault="00946D14">
      <w:pPr>
        <w:rPr>
          <w:sz w:val="20"/>
          <w:szCs w:val="20"/>
        </w:rPr>
      </w:pPr>
    </w:p>
    <w:p w14:paraId="0B0AC58C" w14:textId="77777777" w:rsidR="00946D14" w:rsidRDefault="00946D14">
      <w:pPr>
        <w:rPr>
          <w:sz w:val="20"/>
          <w:szCs w:val="20"/>
        </w:rPr>
      </w:pPr>
    </w:p>
    <w:p w14:paraId="12C7389F" w14:textId="77777777" w:rsidR="00946D14" w:rsidRDefault="00946D14">
      <w:pPr>
        <w:rPr>
          <w:sz w:val="20"/>
          <w:szCs w:val="20"/>
        </w:rPr>
      </w:pPr>
    </w:p>
    <w:p w14:paraId="7E1C7959" w14:textId="77777777" w:rsidR="00946D14" w:rsidRDefault="00946D14">
      <w:pPr>
        <w:rPr>
          <w:sz w:val="20"/>
          <w:szCs w:val="20"/>
        </w:rPr>
      </w:pPr>
    </w:p>
    <w:p w14:paraId="6340DB7A" w14:textId="22CEB0C8" w:rsidR="00897512" w:rsidRDefault="00897512">
      <w:pPr>
        <w:rPr>
          <w:sz w:val="20"/>
          <w:szCs w:val="20"/>
        </w:rPr>
      </w:pPr>
      <w:r>
        <w:rPr>
          <w:sz w:val="20"/>
          <w:szCs w:val="20"/>
        </w:rPr>
        <w:lastRenderedPageBreak/>
        <w:t>Bibliography</w:t>
      </w:r>
    </w:p>
    <w:p w14:paraId="5E48F35D" w14:textId="330C6FE5" w:rsidR="001E18A8" w:rsidRDefault="001E18A8">
      <w:pPr>
        <w:rPr>
          <w:sz w:val="20"/>
          <w:szCs w:val="20"/>
        </w:rPr>
      </w:pPr>
      <w:r w:rsidRPr="001E18A8">
        <w:rPr>
          <w:sz w:val="20"/>
          <w:szCs w:val="20"/>
        </w:rPr>
        <w:t xml:space="preserve">Gascoigne, Bamber, </w:t>
      </w:r>
      <w:r w:rsidRPr="001E18A8">
        <w:rPr>
          <w:i/>
          <w:iCs/>
          <w:sz w:val="20"/>
          <w:szCs w:val="20"/>
        </w:rPr>
        <w:t>The Dynasties of China</w:t>
      </w:r>
      <w:r w:rsidRPr="001E18A8">
        <w:rPr>
          <w:sz w:val="20"/>
          <w:szCs w:val="20"/>
        </w:rPr>
        <w:t xml:space="preserve"> (UK: Constable &amp; Robinson ltd, 2003).</w:t>
      </w:r>
    </w:p>
    <w:p w14:paraId="55225B7A" w14:textId="2CDE3A06" w:rsidR="004A1165" w:rsidRDefault="004A1165">
      <w:pPr>
        <w:rPr>
          <w:sz w:val="20"/>
          <w:szCs w:val="20"/>
        </w:rPr>
      </w:pPr>
      <w:r w:rsidRPr="004A1165">
        <w:rPr>
          <w:sz w:val="20"/>
          <w:szCs w:val="20"/>
        </w:rPr>
        <w:t xml:space="preserve">Qian, Sima, </w:t>
      </w:r>
      <w:r w:rsidRPr="004A1165">
        <w:rPr>
          <w:i/>
          <w:iCs/>
          <w:sz w:val="20"/>
          <w:szCs w:val="20"/>
        </w:rPr>
        <w:t>Records of the Grand Historian: Han Dynasty II</w:t>
      </w:r>
      <w:r w:rsidRPr="004A1165">
        <w:rPr>
          <w:sz w:val="20"/>
          <w:szCs w:val="20"/>
        </w:rPr>
        <w:t>, trans. by Burton Watson (Hong Kong: Columbia University Press, 1993).</w:t>
      </w:r>
    </w:p>
    <w:p w14:paraId="063CFF32" w14:textId="153C69FD" w:rsidR="00404D40" w:rsidRDefault="00897512">
      <w:pPr>
        <w:rPr>
          <w:sz w:val="20"/>
          <w:szCs w:val="20"/>
        </w:rPr>
      </w:pPr>
      <w:r>
        <w:rPr>
          <w:sz w:val="20"/>
          <w:szCs w:val="20"/>
        </w:rPr>
        <w:t xml:space="preserve">Weisen, </w:t>
      </w:r>
      <w:r w:rsidR="0014137A">
        <w:rPr>
          <w:sz w:val="20"/>
          <w:szCs w:val="20"/>
        </w:rPr>
        <w:t xml:space="preserve">Gue, </w:t>
      </w:r>
      <w:r w:rsidR="002F712F">
        <w:rPr>
          <w:i/>
          <w:iCs/>
          <w:sz w:val="20"/>
          <w:szCs w:val="20"/>
        </w:rPr>
        <w:t>Sima Qian: Collection of Critical Biographies of Chinese Thinkers</w:t>
      </w:r>
      <w:r w:rsidR="004465A7">
        <w:rPr>
          <w:sz w:val="20"/>
          <w:szCs w:val="20"/>
        </w:rPr>
        <w:t xml:space="preserve">, trans. </w:t>
      </w:r>
      <w:r w:rsidR="005D4755">
        <w:rPr>
          <w:sz w:val="20"/>
          <w:szCs w:val="20"/>
        </w:rPr>
        <w:t>b</w:t>
      </w:r>
      <w:r w:rsidR="004465A7">
        <w:rPr>
          <w:sz w:val="20"/>
          <w:szCs w:val="20"/>
        </w:rPr>
        <w:t xml:space="preserve">y </w:t>
      </w:r>
      <w:proofErr w:type="spellStart"/>
      <w:r w:rsidR="00A02079">
        <w:rPr>
          <w:sz w:val="20"/>
          <w:szCs w:val="20"/>
        </w:rPr>
        <w:t>Guosheng</w:t>
      </w:r>
      <w:proofErr w:type="spellEnd"/>
      <w:r w:rsidR="00A02079">
        <w:rPr>
          <w:sz w:val="20"/>
          <w:szCs w:val="20"/>
        </w:rPr>
        <w:t xml:space="preserve"> Yang Chen Bo Ai</w:t>
      </w:r>
      <w:r w:rsidR="002F712F">
        <w:rPr>
          <w:sz w:val="20"/>
          <w:szCs w:val="20"/>
        </w:rPr>
        <w:t xml:space="preserve"> (China: Nanjing University Press, 2010)</w:t>
      </w:r>
      <w:r w:rsidR="004B78B8">
        <w:rPr>
          <w:sz w:val="20"/>
          <w:szCs w:val="20"/>
        </w:rPr>
        <w:t xml:space="preserve">. </w:t>
      </w:r>
    </w:p>
    <w:p w14:paraId="1653477F" w14:textId="453EF36A" w:rsidR="00E212C1" w:rsidRPr="00E212C1" w:rsidRDefault="00E212C1">
      <w:pPr>
        <w:rPr>
          <w:sz w:val="20"/>
          <w:szCs w:val="20"/>
        </w:rPr>
      </w:pPr>
    </w:p>
    <w:sectPr w:rsidR="00E212C1" w:rsidRPr="00E212C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BE5734" w14:textId="77777777" w:rsidR="00906181" w:rsidRDefault="00906181" w:rsidP="00906181">
      <w:pPr>
        <w:spacing w:after="0" w:line="240" w:lineRule="auto"/>
      </w:pPr>
      <w:r>
        <w:separator/>
      </w:r>
    </w:p>
  </w:endnote>
  <w:endnote w:type="continuationSeparator" w:id="0">
    <w:p w14:paraId="2D8E0945" w14:textId="77777777" w:rsidR="00906181" w:rsidRDefault="00906181" w:rsidP="009061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21653F" w14:textId="77777777" w:rsidR="00906181" w:rsidRDefault="00906181" w:rsidP="00906181">
      <w:pPr>
        <w:spacing w:after="0" w:line="240" w:lineRule="auto"/>
      </w:pPr>
      <w:r>
        <w:separator/>
      </w:r>
    </w:p>
  </w:footnote>
  <w:footnote w:type="continuationSeparator" w:id="0">
    <w:p w14:paraId="50BDA6E5" w14:textId="77777777" w:rsidR="00906181" w:rsidRDefault="00906181" w:rsidP="00906181">
      <w:pPr>
        <w:spacing w:after="0" w:line="240" w:lineRule="auto"/>
      </w:pPr>
      <w:r>
        <w:continuationSeparator/>
      </w:r>
    </w:p>
  </w:footnote>
  <w:footnote w:id="1">
    <w:p w14:paraId="501CDFEA" w14:textId="087374EF" w:rsidR="00906181" w:rsidRDefault="00906181">
      <w:pPr>
        <w:pStyle w:val="FootnoteText"/>
      </w:pPr>
      <w:r>
        <w:rPr>
          <w:rStyle w:val="FootnoteReference"/>
        </w:rPr>
        <w:footnoteRef/>
      </w:r>
      <w:r>
        <w:t xml:space="preserve"> </w:t>
      </w:r>
      <w:r w:rsidRPr="00906181">
        <w:t>Guo Weisen</w:t>
      </w:r>
      <w:r w:rsidRPr="00906181">
        <w:rPr>
          <w:i/>
          <w:iCs/>
        </w:rPr>
        <w:t>, Sima Qian: Collection of Critical Biographies of Chinese Thinkers</w:t>
      </w:r>
      <w:r w:rsidRPr="00906181">
        <w:t xml:space="preserve">, trans. by </w:t>
      </w:r>
      <w:proofErr w:type="spellStart"/>
      <w:r w:rsidRPr="00906181">
        <w:t>Guosheng</w:t>
      </w:r>
      <w:proofErr w:type="spellEnd"/>
      <w:r w:rsidRPr="00906181">
        <w:t xml:space="preserve"> Yang Chen Bo Ai (China: Nanjing University Press, 2010</w:t>
      </w:r>
      <w:r>
        <w:t xml:space="preserve">, p.46. </w:t>
      </w:r>
    </w:p>
  </w:footnote>
  <w:footnote w:id="2">
    <w:p w14:paraId="46F30ADB" w14:textId="30058FAD" w:rsidR="00D638EE" w:rsidRPr="00D638EE" w:rsidRDefault="00D638EE">
      <w:pPr>
        <w:pStyle w:val="FootnoteText"/>
      </w:pPr>
      <w:r>
        <w:rPr>
          <w:rStyle w:val="FootnoteReference"/>
        </w:rPr>
        <w:footnoteRef/>
      </w:r>
      <w:r>
        <w:t xml:space="preserve"> </w:t>
      </w:r>
      <w:r w:rsidRPr="00D638EE">
        <w:t xml:space="preserve">Weisen, </w:t>
      </w:r>
      <w:r w:rsidRPr="00D638EE">
        <w:rPr>
          <w:i/>
          <w:iCs/>
        </w:rPr>
        <w:t>Sima Qian</w:t>
      </w:r>
      <w:r>
        <w:t>, p.</w:t>
      </w:r>
      <w:r w:rsidR="000D1698">
        <w:t xml:space="preserve">54. </w:t>
      </w:r>
    </w:p>
  </w:footnote>
  <w:footnote w:id="3">
    <w:p w14:paraId="35B49319" w14:textId="642951B5" w:rsidR="000D1698" w:rsidRDefault="000D1698">
      <w:pPr>
        <w:pStyle w:val="FootnoteText"/>
      </w:pPr>
      <w:r>
        <w:rPr>
          <w:rStyle w:val="FootnoteReference"/>
        </w:rPr>
        <w:footnoteRef/>
      </w:r>
      <w:r>
        <w:t xml:space="preserve"> Weisen, </w:t>
      </w:r>
      <w:r w:rsidRPr="000D1698">
        <w:rPr>
          <w:i/>
          <w:iCs/>
        </w:rPr>
        <w:t>Sima Qian</w:t>
      </w:r>
      <w:r>
        <w:t xml:space="preserve">, p.54. </w:t>
      </w:r>
    </w:p>
  </w:footnote>
  <w:footnote w:id="4">
    <w:p w14:paraId="6BA7BEB0" w14:textId="7BF5FE1D" w:rsidR="003C2D23" w:rsidRDefault="003C2D23">
      <w:pPr>
        <w:pStyle w:val="FootnoteText"/>
      </w:pPr>
      <w:r>
        <w:rPr>
          <w:rStyle w:val="FootnoteReference"/>
        </w:rPr>
        <w:footnoteRef/>
      </w:r>
      <w:r>
        <w:t xml:space="preserve"> Weisen, </w:t>
      </w:r>
      <w:r w:rsidRPr="003C2D23">
        <w:rPr>
          <w:i/>
          <w:iCs/>
        </w:rPr>
        <w:t>Sima Qian</w:t>
      </w:r>
      <w:r>
        <w:t xml:space="preserve">, p.52 – p.54. </w:t>
      </w:r>
    </w:p>
  </w:footnote>
  <w:footnote w:id="5">
    <w:p w14:paraId="270B4FD0" w14:textId="182B1287" w:rsidR="00451093" w:rsidRDefault="00451093">
      <w:pPr>
        <w:pStyle w:val="FootnoteText"/>
      </w:pPr>
      <w:r>
        <w:rPr>
          <w:rStyle w:val="FootnoteReference"/>
        </w:rPr>
        <w:footnoteRef/>
      </w:r>
      <w:r>
        <w:t xml:space="preserve"> </w:t>
      </w:r>
      <w:r w:rsidRPr="00451093">
        <w:t>Sima Qian, Records of the Grand Historian: Han Dynasty II, trans. by Burton Watson (Hong Kong: Columbia University Press, 1993)</w:t>
      </w:r>
      <w:r>
        <w:t xml:space="preserve">, </w:t>
      </w:r>
      <w:r w:rsidR="00EE0EDA">
        <w:t xml:space="preserve">p.162. </w:t>
      </w:r>
    </w:p>
  </w:footnote>
  <w:footnote w:id="6">
    <w:p w14:paraId="2D001A55" w14:textId="38AA77F9" w:rsidR="00857E6D" w:rsidRDefault="00857E6D">
      <w:pPr>
        <w:pStyle w:val="FootnoteText"/>
      </w:pPr>
      <w:r>
        <w:rPr>
          <w:rStyle w:val="FootnoteReference"/>
        </w:rPr>
        <w:footnoteRef/>
      </w:r>
      <w:r>
        <w:t xml:space="preserve"> </w:t>
      </w:r>
      <w:r w:rsidRPr="00857E6D">
        <w:t xml:space="preserve">Qian, </w:t>
      </w:r>
      <w:r w:rsidRPr="00857E6D">
        <w:rPr>
          <w:i/>
          <w:iCs/>
        </w:rPr>
        <w:t>Records of the Grand</w:t>
      </w:r>
      <w:r>
        <w:t>, p.</w:t>
      </w:r>
      <w:r w:rsidR="00232782">
        <w:t xml:space="preserve">152. </w:t>
      </w:r>
    </w:p>
  </w:footnote>
  <w:footnote w:id="7">
    <w:p w14:paraId="0E097440" w14:textId="6A30EC15" w:rsidR="00232782" w:rsidRDefault="00232782">
      <w:pPr>
        <w:pStyle w:val="FootnoteText"/>
      </w:pPr>
      <w:r>
        <w:rPr>
          <w:rStyle w:val="FootnoteReference"/>
        </w:rPr>
        <w:footnoteRef/>
      </w:r>
      <w:r>
        <w:t xml:space="preserve"> Qian, </w:t>
      </w:r>
      <w:r w:rsidRPr="00232782">
        <w:rPr>
          <w:i/>
          <w:iCs/>
        </w:rPr>
        <w:t>Records of the Grand</w:t>
      </w:r>
      <w:r>
        <w:t xml:space="preserve">, p.152. </w:t>
      </w:r>
    </w:p>
  </w:footnote>
  <w:footnote w:id="8">
    <w:p w14:paraId="66DA494F" w14:textId="3C7DF407" w:rsidR="00232782" w:rsidRDefault="00232782">
      <w:pPr>
        <w:pStyle w:val="FootnoteText"/>
      </w:pPr>
      <w:r>
        <w:rPr>
          <w:rStyle w:val="FootnoteReference"/>
        </w:rPr>
        <w:footnoteRef/>
      </w:r>
      <w:r>
        <w:t xml:space="preserve"> </w:t>
      </w:r>
      <w:r w:rsidR="00DC384F" w:rsidRPr="00DC384F">
        <w:t xml:space="preserve">Bamber Gascoigne, </w:t>
      </w:r>
      <w:r w:rsidR="00DC384F" w:rsidRPr="00DC384F">
        <w:rPr>
          <w:i/>
          <w:iCs/>
        </w:rPr>
        <w:t>The Dynasties of China</w:t>
      </w:r>
      <w:r w:rsidR="00DC384F" w:rsidRPr="00DC384F">
        <w:t xml:space="preserve"> (UK: Constable &amp; Robinson ltd, 2003</w:t>
      </w:r>
      <w:r w:rsidR="00DC384F">
        <w:t xml:space="preserve">), p.57 &amp; p.58. </w:t>
      </w:r>
    </w:p>
  </w:footnote>
  <w:footnote w:id="9">
    <w:p w14:paraId="3D665B99" w14:textId="6FB491E8" w:rsidR="00E71B71" w:rsidRDefault="00E71B71">
      <w:pPr>
        <w:pStyle w:val="FootnoteText"/>
      </w:pPr>
      <w:r>
        <w:rPr>
          <w:rStyle w:val="FootnoteReference"/>
        </w:rPr>
        <w:footnoteRef/>
      </w:r>
      <w:r>
        <w:t xml:space="preserve"> Qian, </w:t>
      </w:r>
      <w:r w:rsidRPr="00E71B71">
        <w:rPr>
          <w:i/>
          <w:iCs/>
        </w:rPr>
        <w:t>Records of the Grand</w:t>
      </w:r>
      <w:r>
        <w:t xml:space="preserve">, </w:t>
      </w:r>
      <w:r w:rsidR="004A2996">
        <w:t xml:space="preserve">p.143. </w:t>
      </w:r>
    </w:p>
  </w:footnote>
  <w:footnote w:id="10">
    <w:p w14:paraId="733351A2" w14:textId="10FA9B67" w:rsidR="00861D8B" w:rsidRDefault="00861D8B">
      <w:pPr>
        <w:pStyle w:val="FootnoteText"/>
      </w:pPr>
      <w:r>
        <w:rPr>
          <w:rStyle w:val="FootnoteReference"/>
        </w:rPr>
        <w:footnoteRef/>
      </w:r>
      <w:r>
        <w:t xml:space="preserve"> Qian, </w:t>
      </w:r>
      <w:r w:rsidRPr="00861D8B">
        <w:rPr>
          <w:i/>
          <w:iCs/>
        </w:rPr>
        <w:t>Records of the Grand</w:t>
      </w:r>
      <w:r>
        <w:t xml:space="preserve">, p.144.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FF1"/>
    <w:rsid w:val="000D1698"/>
    <w:rsid w:val="0014137A"/>
    <w:rsid w:val="001E18A8"/>
    <w:rsid w:val="00232782"/>
    <w:rsid w:val="002A3F38"/>
    <w:rsid w:val="002C06F7"/>
    <w:rsid w:val="002D3291"/>
    <w:rsid w:val="002F18EE"/>
    <w:rsid w:val="002F712F"/>
    <w:rsid w:val="003807BC"/>
    <w:rsid w:val="003C2D23"/>
    <w:rsid w:val="00404D40"/>
    <w:rsid w:val="004465A7"/>
    <w:rsid w:val="00451093"/>
    <w:rsid w:val="004A1165"/>
    <w:rsid w:val="004A2996"/>
    <w:rsid w:val="004B78B8"/>
    <w:rsid w:val="004E2F3D"/>
    <w:rsid w:val="00531701"/>
    <w:rsid w:val="005D4755"/>
    <w:rsid w:val="005F71F8"/>
    <w:rsid w:val="006A5192"/>
    <w:rsid w:val="006C1FF1"/>
    <w:rsid w:val="00724E60"/>
    <w:rsid w:val="007B2627"/>
    <w:rsid w:val="00857E6D"/>
    <w:rsid w:val="00861D8B"/>
    <w:rsid w:val="00897512"/>
    <w:rsid w:val="008A115A"/>
    <w:rsid w:val="00906181"/>
    <w:rsid w:val="00946D14"/>
    <w:rsid w:val="00946DC2"/>
    <w:rsid w:val="00993B52"/>
    <w:rsid w:val="009C26AE"/>
    <w:rsid w:val="00A02079"/>
    <w:rsid w:val="00A57E79"/>
    <w:rsid w:val="00AB7225"/>
    <w:rsid w:val="00BB15CC"/>
    <w:rsid w:val="00C540CA"/>
    <w:rsid w:val="00D638EE"/>
    <w:rsid w:val="00DC384F"/>
    <w:rsid w:val="00E212C1"/>
    <w:rsid w:val="00E71B71"/>
    <w:rsid w:val="00EE0EDA"/>
    <w:rsid w:val="00EF0E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E742E"/>
  <w15:chartTrackingRefBased/>
  <w15:docId w15:val="{58EFEC53-7D2E-4F86-9338-33B707E2D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1F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C1F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1F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1F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1F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1F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1F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1F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1F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1F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C1F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1F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1F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1F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1F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1F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1F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1FF1"/>
    <w:rPr>
      <w:rFonts w:eastAsiaTheme="majorEastAsia" w:cstheme="majorBidi"/>
      <w:color w:val="272727" w:themeColor="text1" w:themeTint="D8"/>
    </w:rPr>
  </w:style>
  <w:style w:type="paragraph" w:styleId="Title">
    <w:name w:val="Title"/>
    <w:basedOn w:val="Normal"/>
    <w:next w:val="Normal"/>
    <w:link w:val="TitleChar"/>
    <w:uiPriority w:val="10"/>
    <w:qFormat/>
    <w:rsid w:val="006C1F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1F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1F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1F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1FF1"/>
    <w:pPr>
      <w:spacing w:before="160"/>
      <w:jc w:val="center"/>
    </w:pPr>
    <w:rPr>
      <w:i/>
      <w:iCs/>
      <w:color w:val="404040" w:themeColor="text1" w:themeTint="BF"/>
    </w:rPr>
  </w:style>
  <w:style w:type="character" w:customStyle="1" w:styleId="QuoteChar">
    <w:name w:val="Quote Char"/>
    <w:basedOn w:val="DefaultParagraphFont"/>
    <w:link w:val="Quote"/>
    <w:uiPriority w:val="29"/>
    <w:rsid w:val="006C1FF1"/>
    <w:rPr>
      <w:i/>
      <w:iCs/>
      <w:color w:val="404040" w:themeColor="text1" w:themeTint="BF"/>
    </w:rPr>
  </w:style>
  <w:style w:type="paragraph" w:styleId="ListParagraph">
    <w:name w:val="List Paragraph"/>
    <w:basedOn w:val="Normal"/>
    <w:uiPriority w:val="34"/>
    <w:qFormat/>
    <w:rsid w:val="006C1FF1"/>
    <w:pPr>
      <w:ind w:left="720"/>
      <w:contextualSpacing/>
    </w:pPr>
  </w:style>
  <w:style w:type="character" w:styleId="IntenseEmphasis">
    <w:name w:val="Intense Emphasis"/>
    <w:basedOn w:val="DefaultParagraphFont"/>
    <w:uiPriority w:val="21"/>
    <w:qFormat/>
    <w:rsid w:val="006C1FF1"/>
    <w:rPr>
      <w:i/>
      <w:iCs/>
      <w:color w:val="0F4761" w:themeColor="accent1" w:themeShade="BF"/>
    </w:rPr>
  </w:style>
  <w:style w:type="paragraph" w:styleId="IntenseQuote">
    <w:name w:val="Intense Quote"/>
    <w:basedOn w:val="Normal"/>
    <w:next w:val="Normal"/>
    <w:link w:val="IntenseQuoteChar"/>
    <w:uiPriority w:val="30"/>
    <w:qFormat/>
    <w:rsid w:val="006C1F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1FF1"/>
    <w:rPr>
      <w:i/>
      <w:iCs/>
      <w:color w:val="0F4761" w:themeColor="accent1" w:themeShade="BF"/>
    </w:rPr>
  </w:style>
  <w:style w:type="character" w:styleId="IntenseReference">
    <w:name w:val="Intense Reference"/>
    <w:basedOn w:val="DefaultParagraphFont"/>
    <w:uiPriority w:val="32"/>
    <w:qFormat/>
    <w:rsid w:val="006C1FF1"/>
    <w:rPr>
      <w:b/>
      <w:bCs/>
      <w:smallCaps/>
      <w:color w:val="0F4761" w:themeColor="accent1" w:themeShade="BF"/>
      <w:spacing w:val="5"/>
    </w:rPr>
  </w:style>
  <w:style w:type="paragraph" w:styleId="FootnoteText">
    <w:name w:val="footnote text"/>
    <w:basedOn w:val="Normal"/>
    <w:link w:val="FootnoteTextChar"/>
    <w:uiPriority w:val="99"/>
    <w:semiHidden/>
    <w:unhideWhenUsed/>
    <w:rsid w:val="0090618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06181"/>
    <w:rPr>
      <w:sz w:val="20"/>
      <w:szCs w:val="20"/>
    </w:rPr>
  </w:style>
  <w:style w:type="character" w:styleId="FootnoteReference">
    <w:name w:val="footnote reference"/>
    <w:basedOn w:val="DefaultParagraphFont"/>
    <w:uiPriority w:val="99"/>
    <w:semiHidden/>
    <w:unhideWhenUsed/>
    <w:rsid w:val="0090618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7D0B2F-29C9-4D45-8344-76A9423629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4</Pages>
  <Words>1550</Words>
  <Characters>8839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 Maties</dc:creator>
  <cp:keywords/>
  <dc:description/>
  <cp:lastModifiedBy>Alin Maties</cp:lastModifiedBy>
  <cp:revision>78</cp:revision>
  <dcterms:created xsi:type="dcterms:W3CDTF">2024-02-11T16:09:00Z</dcterms:created>
  <dcterms:modified xsi:type="dcterms:W3CDTF">2024-02-11T23:06:00Z</dcterms:modified>
</cp:coreProperties>
</file>