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EDB4A" w14:textId="78E7129E" w:rsidR="003257F3" w:rsidRPr="00503C1F" w:rsidRDefault="008B18D0">
      <w:pPr>
        <w:spacing w:line="360" w:lineRule="auto"/>
      </w:pPr>
      <w:r w:rsidRPr="00503C1F">
        <w:rPr>
          <w:rFonts w:cs="Arial"/>
          <w:noProof/>
        </w:rPr>
        <w:drawing>
          <wp:anchor distT="0" distB="0" distL="114300" distR="114300" simplePos="0" relativeHeight="251659264" behindDoc="0" locked="0" layoutInCell="1" allowOverlap="1" wp14:anchorId="53C222B2" wp14:editId="0F445370">
            <wp:simplePos x="0" y="0"/>
            <wp:positionH relativeFrom="column">
              <wp:posOffset>1911350</wp:posOffset>
            </wp:positionH>
            <wp:positionV relativeFrom="paragraph">
              <wp:posOffset>95250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65F5982" w14:textId="77777777" w:rsidR="003257F3" w:rsidRPr="00503C1F" w:rsidRDefault="003257F3">
      <w:pPr>
        <w:spacing w:line="360" w:lineRule="auto"/>
      </w:pPr>
    </w:p>
    <w:p w14:paraId="72F9AFD5" w14:textId="77777777" w:rsidR="003257F3" w:rsidRPr="00503C1F" w:rsidRDefault="003257F3">
      <w:pPr>
        <w:spacing w:line="360" w:lineRule="auto"/>
        <w:rPr>
          <w:sz w:val="32"/>
          <w:szCs w:val="32"/>
        </w:rPr>
      </w:pPr>
    </w:p>
    <w:p w14:paraId="6FDB815A" w14:textId="77777777" w:rsidR="003257F3" w:rsidRPr="00503C1F" w:rsidRDefault="00000000">
      <w:pPr>
        <w:spacing w:after="0" w:line="360" w:lineRule="auto"/>
        <w:jc w:val="center"/>
        <w:rPr>
          <w:sz w:val="32"/>
          <w:szCs w:val="32"/>
        </w:rPr>
      </w:pPr>
      <w:r w:rsidRPr="00503C1F">
        <w:rPr>
          <w:b/>
          <w:sz w:val="32"/>
          <w:szCs w:val="32"/>
        </w:rPr>
        <w:t>LEVEL 4 ASSESSMENT</w:t>
      </w:r>
    </w:p>
    <w:p w14:paraId="52FE4704" w14:textId="77777777" w:rsidR="003257F3" w:rsidRPr="00503C1F" w:rsidRDefault="00000000">
      <w:pPr>
        <w:spacing w:after="0" w:line="360" w:lineRule="auto"/>
        <w:jc w:val="center"/>
        <w:rPr>
          <w:sz w:val="32"/>
          <w:szCs w:val="32"/>
        </w:rPr>
      </w:pPr>
      <w:r w:rsidRPr="00503C1F">
        <w:rPr>
          <w:b/>
          <w:sz w:val="32"/>
          <w:szCs w:val="32"/>
        </w:rPr>
        <w:t>LCHS4003 – Introduction to Health and Social Care</w:t>
      </w:r>
    </w:p>
    <w:p w14:paraId="7FF73EE3" w14:textId="77777777" w:rsidR="003257F3" w:rsidRPr="00503C1F" w:rsidRDefault="00000000">
      <w:pPr>
        <w:spacing w:after="0" w:line="360" w:lineRule="auto"/>
        <w:jc w:val="center"/>
        <w:rPr>
          <w:sz w:val="32"/>
          <w:szCs w:val="32"/>
        </w:rPr>
      </w:pPr>
      <w:r w:rsidRPr="00503C1F">
        <w:rPr>
          <w:b/>
          <w:sz w:val="32"/>
          <w:szCs w:val="32"/>
        </w:rPr>
        <w:t>Component 1: Coursework Portfolio</w:t>
      </w:r>
    </w:p>
    <w:p w14:paraId="4B3493E2" w14:textId="77777777" w:rsidR="003257F3" w:rsidRPr="00503C1F" w:rsidRDefault="00000000">
      <w:pPr>
        <w:spacing w:after="0" w:line="360" w:lineRule="auto"/>
        <w:jc w:val="center"/>
        <w:rPr>
          <w:sz w:val="32"/>
          <w:szCs w:val="32"/>
        </w:rPr>
      </w:pPr>
      <w:r w:rsidRPr="00503C1F">
        <w:rPr>
          <w:b/>
          <w:sz w:val="32"/>
          <w:szCs w:val="32"/>
        </w:rPr>
        <w:t>Written Assignment</w:t>
      </w:r>
    </w:p>
    <w:p w14:paraId="3B1A2409" w14:textId="77777777" w:rsidR="003257F3" w:rsidRPr="00503C1F" w:rsidRDefault="003257F3">
      <w:pPr>
        <w:spacing w:line="360" w:lineRule="auto"/>
      </w:pPr>
    </w:p>
    <w:tbl>
      <w:tblPr>
        <w:tblStyle w:val="TableGrid"/>
        <w:tblW w:w="0" w:type="auto"/>
        <w:tblLook w:val="04A0" w:firstRow="1" w:lastRow="0" w:firstColumn="1" w:lastColumn="0" w:noHBand="0" w:noVBand="1"/>
      </w:tblPr>
      <w:tblGrid>
        <w:gridCol w:w="4680"/>
        <w:gridCol w:w="4680"/>
      </w:tblGrid>
      <w:tr w:rsidR="003257F3" w:rsidRPr="00503C1F" w14:paraId="12C46C2C" w14:textId="77777777" w:rsidTr="00A81A4D">
        <w:tc>
          <w:tcPr>
            <w:tcW w:w="4680" w:type="dxa"/>
          </w:tcPr>
          <w:p w14:paraId="74E54C6D" w14:textId="77777777" w:rsidR="003257F3" w:rsidRPr="00503C1F" w:rsidRDefault="00000000">
            <w:pPr>
              <w:spacing w:line="360" w:lineRule="auto"/>
            </w:pPr>
            <w:r w:rsidRPr="00503C1F">
              <w:rPr>
                <w:b/>
              </w:rPr>
              <w:t>Student name</w:t>
            </w:r>
          </w:p>
        </w:tc>
        <w:tc>
          <w:tcPr>
            <w:tcW w:w="4680" w:type="dxa"/>
          </w:tcPr>
          <w:p w14:paraId="1BB1E5AA" w14:textId="633D8FC1" w:rsidR="003257F3" w:rsidRPr="00503C1F" w:rsidRDefault="00580544">
            <w:pPr>
              <w:spacing w:line="360" w:lineRule="auto"/>
            </w:pPr>
            <w:r w:rsidRPr="00580544">
              <w:t>Kashif Ali</w:t>
            </w:r>
          </w:p>
        </w:tc>
      </w:tr>
      <w:tr w:rsidR="003257F3" w:rsidRPr="00503C1F" w14:paraId="7E88387C" w14:textId="77777777" w:rsidTr="00A81A4D">
        <w:tc>
          <w:tcPr>
            <w:tcW w:w="4680" w:type="dxa"/>
          </w:tcPr>
          <w:p w14:paraId="14769D6B" w14:textId="77777777" w:rsidR="003257F3" w:rsidRPr="00503C1F" w:rsidRDefault="00000000">
            <w:pPr>
              <w:spacing w:line="360" w:lineRule="auto"/>
            </w:pPr>
            <w:r w:rsidRPr="00503C1F">
              <w:rPr>
                <w:b/>
              </w:rPr>
              <w:t>Student ID number</w:t>
            </w:r>
          </w:p>
        </w:tc>
        <w:tc>
          <w:tcPr>
            <w:tcW w:w="4680" w:type="dxa"/>
          </w:tcPr>
          <w:p w14:paraId="2581C5A6" w14:textId="31B3A0CB" w:rsidR="003257F3" w:rsidRPr="00503C1F" w:rsidRDefault="00580544">
            <w:pPr>
              <w:spacing w:line="360" w:lineRule="auto"/>
            </w:pPr>
            <w:r w:rsidRPr="00580544">
              <w:t>2535572</w:t>
            </w:r>
          </w:p>
        </w:tc>
      </w:tr>
      <w:tr w:rsidR="003257F3" w:rsidRPr="00503C1F" w14:paraId="3FD378B4" w14:textId="77777777" w:rsidTr="00A81A4D">
        <w:tc>
          <w:tcPr>
            <w:tcW w:w="4680" w:type="dxa"/>
          </w:tcPr>
          <w:p w14:paraId="4AEBDC51" w14:textId="77777777" w:rsidR="003257F3" w:rsidRPr="00503C1F" w:rsidRDefault="00000000">
            <w:pPr>
              <w:spacing w:line="360" w:lineRule="auto"/>
            </w:pPr>
            <w:r w:rsidRPr="00503C1F">
              <w:rPr>
                <w:b/>
              </w:rPr>
              <w:t>Programme</w:t>
            </w:r>
          </w:p>
        </w:tc>
        <w:tc>
          <w:tcPr>
            <w:tcW w:w="4680" w:type="dxa"/>
          </w:tcPr>
          <w:p w14:paraId="556FDF39" w14:textId="77777777" w:rsidR="003257F3" w:rsidRPr="00503C1F" w:rsidRDefault="00000000">
            <w:pPr>
              <w:spacing w:line="360" w:lineRule="auto"/>
            </w:pPr>
            <w:r w:rsidRPr="00503C1F">
              <w:t>Certificate of Higher Education Skills for the Workplace (Health &amp; Social Care)</w:t>
            </w:r>
          </w:p>
        </w:tc>
      </w:tr>
      <w:tr w:rsidR="003257F3" w:rsidRPr="00503C1F" w14:paraId="19DB5FC5" w14:textId="77777777" w:rsidTr="00A81A4D">
        <w:tc>
          <w:tcPr>
            <w:tcW w:w="4680" w:type="dxa"/>
          </w:tcPr>
          <w:p w14:paraId="2ECA79EB" w14:textId="31E4161C" w:rsidR="003257F3" w:rsidRPr="00503C1F" w:rsidRDefault="00000000">
            <w:pPr>
              <w:spacing w:line="360" w:lineRule="auto"/>
            </w:pPr>
            <w:r w:rsidRPr="00503C1F">
              <w:rPr>
                <w:b/>
              </w:rPr>
              <w:t xml:space="preserve">Module </w:t>
            </w:r>
            <w:r w:rsidR="00580544">
              <w:rPr>
                <w:b/>
              </w:rPr>
              <w:t xml:space="preserve">Name and </w:t>
            </w:r>
            <w:r w:rsidRPr="00503C1F">
              <w:rPr>
                <w:b/>
              </w:rPr>
              <w:t>code</w:t>
            </w:r>
          </w:p>
        </w:tc>
        <w:tc>
          <w:tcPr>
            <w:tcW w:w="4680" w:type="dxa"/>
          </w:tcPr>
          <w:p w14:paraId="28B3EEC2" w14:textId="66100AFE" w:rsidR="003257F3" w:rsidRPr="00503C1F" w:rsidRDefault="00580544">
            <w:pPr>
              <w:spacing w:line="360" w:lineRule="auto"/>
            </w:pPr>
            <w:r w:rsidRPr="00580544">
              <w:t>Health and Social Care LCHS4003</w:t>
            </w:r>
          </w:p>
        </w:tc>
      </w:tr>
      <w:tr w:rsidR="003257F3" w:rsidRPr="00503C1F" w14:paraId="20E5C84A" w14:textId="77777777" w:rsidTr="00A81A4D">
        <w:tc>
          <w:tcPr>
            <w:tcW w:w="4680" w:type="dxa"/>
          </w:tcPr>
          <w:p w14:paraId="0FF5D37F" w14:textId="77777777" w:rsidR="003257F3" w:rsidRPr="00503C1F" w:rsidRDefault="00000000">
            <w:pPr>
              <w:spacing w:line="360" w:lineRule="auto"/>
            </w:pPr>
            <w:r w:rsidRPr="00503C1F">
              <w:rPr>
                <w:b/>
              </w:rPr>
              <w:t>Lecturer</w:t>
            </w:r>
          </w:p>
        </w:tc>
        <w:tc>
          <w:tcPr>
            <w:tcW w:w="4680" w:type="dxa"/>
          </w:tcPr>
          <w:p w14:paraId="64BF7B30" w14:textId="078D49CE" w:rsidR="003257F3" w:rsidRPr="00503C1F" w:rsidRDefault="00580544">
            <w:pPr>
              <w:spacing w:line="360" w:lineRule="auto"/>
            </w:pPr>
            <w:r w:rsidRPr="00580544">
              <w:t>Zarah Ahmed</w:t>
            </w:r>
          </w:p>
        </w:tc>
      </w:tr>
      <w:tr w:rsidR="003257F3" w:rsidRPr="00503C1F" w14:paraId="3974ECE8" w14:textId="77777777" w:rsidTr="00A81A4D">
        <w:tc>
          <w:tcPr>
            <w:tcW w:w="4680" w:type="dxa"/>
          </w:tcPr>
          <w:p w14:paraId="2A418F48" w14:textId="77777777" w:rsidR="003257F3" w:rsidRPr="00503C1F" w:rsidRDefault="00000000">
            <w:pPr>
              <w:spacing w:line="360" w:lineRule="auto"/>
            </w:pPr>
            <w:r w:rsidRPr="00503C1F">
              <w:rPr>
                <w:b/>
              </w:rPr>
              <w:t>Task 1 service</w:t>
            </w:r>
          </w:p>
        </w:tc>
        <w:tc>
          <w:tcPr>
            <w:tcW w:w="4680" w:type="dxa"/>
          </w:tcPr>
          <w:p w14:paraId="3022932D" w14:textId="77777777" w:rsidR="003257F3" w:rsidRPr="00503C1F" w:rsidRDefault="00000000">
            <w:pPr>
              <w:spacing w:line="360" w:lineRule="auto"/>
            </w:pPr>
            <w:r w:rsidRPr="00503C1F">
              <w:t>Community Mental Health Services</w:t>
            </w:r>
          </w:p>
        </w:tc>
      </w:tr>
      <w:tr w:rsidR="003257F3" w:rsidRPr="00503C1F" w14:paraId="4CA74610" w14:textId="77777777" w:rsidTr="00A81A4D">
        <w:tc>
          <w:tcPr>
            <w:tcW w:w="4680" w:type="dxa"/>
          </w:tcPr>
          <w:p w14:paraId="55B145AA" w14:textId="77777777" w:rsidR="003257F3" w:rsidRPr="00503C1F" w:rsidRDefault="00000000">
            <w:pPr>
              <w:spacing w:line="360" w:lineRule="auto"/>
            </w:pPr>
            <w:r w:rsidRPr="00503C1F">
              <w:rPr>
                <w:b/>
              </w:rPr>
              <w:t>Task 2 service</w:t>
            </w:r>
          </w:p>
        </w:tc>
        <w:tc>
          <w:tcPr>
            <w:tcW w:w="4680" w:type="dxa"/>
          </w:tcPr>
          <w:p w14:paraId="0CCA6C3E" w14:textId="77777777" w:rsidR="003257F3" w:rsidRPr="00503C1F" w:rsidRDefault="00000000">
            <w:pPr>
              <w:spacing w:line="360" w:lineRule="auto"/>
            </w:pPr>
            <w:r w:rsidRPr="00503C1F">
              <w:t>Pharmacy Services</w:t>
            </w:r>
          </w:p>
        </w:tc>
      </w:tr>
      <w:tr w:rsidR="003257F3" w:rsidRPr="00503C1F" w14:paraId="5BBFCE3F" w14:textId="77777777" w:rsidTr="00A81A4D">
        <w:tc>
          <w:tcPr>
            <w:tcW w:w="4680" w:type="dxa"/>
          </w:tcPr>
          <w:p w14:paraId="4837AEDA" w14:textId="77777777" w:rsidR="003257F3" w:rsidRPr="00503C1F" w:rsidRDefault="00000000">
            <w:pPr>
              <w:spacing w:line="360" w:lineRule="auto"/>
            </w:pPr>
            <w:r w:rsidRPr="00503C1F">
              <w:rPr>
                <w:b/>
              </w:rPr>
              <w:t>Approx. main-body word count</w:t>
            </w:r>
          </w:p>
        </w:tc>
        <w:tc>
          <w:tcPr>
            <w:tcW w:w="4680" w:type="dxa"/>
          </w:tcPr>
          <w:p w14:paraId="1B3BAF46" w14:textId="2E537DD2" w:rsidR="003257F3" w:rsidRPr="00503C1F" w:rsidRDefault="00000000">
            <w:pPr>
              <w:spacing w:line="360" w:lineRule="auto"/>
            </w:pPr>
            <w:r w:rsidRPr="00503C1F">
              <w:t>1,</w:t>
            </w:r>
            <w:r w:rsidR="000C7A0B" w:rsidRPr="00503C1F">
              <w:t>552</w:t>
            </w:r>
            <w:r w:rsidRPr="00503C1F">
              <w:t xml:space="preserve"> words (reference list excluded)</w:t>
            </w:r>
          </w:p>
        </w:tc>
      </w:tr>
    </w:tbl>
    <w:p w14:paraId="68581B1B" w14:textId="77777777" w:rsidR="003257F3" w:rsidRPr="00503C1F" w:rsidRDefault="003257F3">
      <w:pPr>
        <w:spacing w:line="360" w:lineRule="auto"/>
      </w:pPr>
    </w:p>
    <w:p w14:paraId="1714BAF2" w14:textId="77777777" w:rsidR="003257F3" w:rsidRPr="00503C1F" w:rsidRDefault="00000000">
      <w:pPr>
        <w:spacing w:after="0" w:line="360" w:lineRule="auto"/>
        <w:jc w:val="center"/>
      </w:pPr>
      <w:r w:rsidRPr="00503C1F">
        <w:t>Submission deadline: Monday, 19 October 2026, 10:00 am</w:t>
      </w:r>
    </w:p>
    <w:p w14:paraId="11548B1E" w14:textId="77777777" w:rsidR="003257F3" w:rsidRPr="00503C1F" w:rsidRDefault="00000000">
      <w:pPr>
        <w:spacing w:after="0" w:line="360" w:lineRule="auto"/>
        <w:jc w:val="center"/>
      </w:pPr>
      <w:r w:rsidRPr="00503C1F">
        <w:t>Referencing style: UWTSD Harvard</w:t>
      </w:r>
    </w:p>
    <w:p w14:paraId="7369B006" w14:textId="77777777" w:rsidR="003257F3" w:rsidRPr="00503C1F" w:rsidRDefault="00000000">
      <w:pPr>
        <w:spacing w:line="360" w:lineRule="auto"/>
      </w:pPr>
      <w:r w:rsidRPr="00503C1F">
        <w:br w:type="page"/>
      </w:r>
    </w:p>
    <w:p w14:paraId="3892C3E0" w14:textId="77777777" w:rsidR="003257F3" w:rsidRPr="00503C1F" w:rsidRDefault="00000000">
      <w:pPr>
        <w:spacing w:after="0" w:line="360" w:lineRule="auto"/>
        <w:jc w:val="center"/>
      </w:pPr>
      <w:r w:rsidRPr="00503C1F">
        <w:rPr>
          <w:b/>
        </w:rPr>
        <w:lastRenderedPageBreak/>
        <w:t>TASK 1 – GUIDED SCENARIO RESPONSE</w:t>
      </w:r>
    </w:p>
    <w:p w14:paraId="71713F37" w14:textId="77777777" w:rsidR="003257F3" w:rsidRPr="00503C1F" w:rsidRDefault="00000000">
      <w:pPr>
        <w:spacing w:after="0" w:line="360" w:lineRule="auto"/>
        <w:jc w:val="center"/>
      </w:pPr>
      <w:r w:rsidRPr="00503C1F">
        <w:rPr>
          <w:b/>
        </w:rPr>
        <w:t>Community Mental Health Services in Coventry</w:t>
      </w:r>
    </w:p>
    <w:p w14:paraId="20930ED4" w14:textId="77777777" w:rsidR="003257F3" w:rsidRPr="00503C1F" w:rsidRDefault="00000000">
      <w:pPr>
        <w:spacing w:after="0" w:line="360" w:lineRule="auto"/>
      </w:pPr>
      <w:r w:rsidRPr="00503C1F">
        <w:rPr>
          <w:b/>
        </w:rPr>
        <w:t xml:space="preserve">To: </w:t>
      </w:r>
      <w:r w:rsidRPr="00503C1F">
        <w:t>Councillor Marcus Lapsa, Tile Hill and Canley Ward</w:t>
      </w:r>
    </w:p>
    <w:p w14:paraId="44AC9995" w14:textId="77777777" w:rsidR="003257F3" w:rsidRPr="00503C1F" w:rsidRDefault="00000000">
      <w:pPr>
        <w:spacing w:after="0" w:line="360" w:lineRule="auto"/>
      </w:pPr>
      <w:r w:rsidRPr="00503C1F">
        <w:rPr>
          <w:b/>
        </w:rPr>
        <w:t xml:space="preserve">Address: </w:t>
      </w:r>
      <w:r w:rsidRPr="00503C1F">
        <w:t>C/O Member Services, Council House, Earl Street, Coventry, CV1 5RR</w:t>
      </w:r>
    </w:p>
    <w:p w14:paraId="2C8CB64E" w14:textId="77777777" w:rsidR="003257F3" w:rsidRPr="00503C1F" w:rsidRDefault="00000000">
      <w:pPr>
        <w:spacing w:after="0" w:line="360" w:lineRule="auto"/>
      </w:pPr>
      <w:r w:rsidRPr="00503C1F">
        <w:rPr>
          <w:b/>
        </w:rPr>
        <w:t xml:space="preserve">Subject: </w:t>
      </w:r>
      <w:r w:rsidRPr="00503C1F">
        <w:t>Strengthening community mental health support in Coventry</w:t>
      </w:r>
    </w:p>
    <w:p w14:paraId="2D3AABA0" w14:textId="77777777" w:rsidR="003257F3" w:rsidRPr="00503C1F" w:rsidRDefault="00000000">
      <w:pPr>
        <w:pStyle w:val="Heading2"/>
        <w:spacing w:before="120" w:line="360" w:lineRule="auto"/>
        <w:rPr>
          <w:color w:val="auto"/>
        </w:rPr>
      </w:pPr>
      <w:r w:rsidRPr="00503C1F">
        <w:rPr>
          <w:rFonts w:ascii="Arial" w:hAnsi="Arial"/>
          <w:color w:val="auto"/>
        </w:rPr>
        <w:t>Introduction</w:t>
      </w:r>
    </w:p>
    <w:p w14:paraId="3ED6D212" w14:textId="0BD5763E" w:rsidR="003257F3" w:rsidRPr="00503C1F" w:rsidRDefault="00A43414">
      <w:pPr>
        <w:spacing w:after="0" w:line="360" w:lineRule="auto"/>
        <w:ind w:firstLine="720"/>
        <w:jc w:val="both"/>
      </w:pPr>
      <w:r w:rsidRPr="00503C1F">
        <w:t xml:space="preserve">Community mental health services are required to be stronger across Coventry as there is increasing need at a local level and access and provision is not uniform. We also looked at Coventry's GP data, and in 2021/22 there were 11.9% of adults (40,743) with a diagnosis of depression (up from 6.5% in 2013/14). Difficulty understanding or accessing support and expected future demand increases are also confirmed to be challenges for the city which is identified through their own needs assessment (Coventry City Council, 2023). This is therefore </w:t>
      </w:r>
      <w:proofErr w:type="gramStart"/>
      <w:r w:rsidRPr="00503C1F">
        <w:t>a more</w:t>
      </w:r>
      <w:proofErr w:type="gramEnd"/>
      <w:r w:rsidRPr="00503C1F">
        <w:t xml:space="preserve"> than an NHS problem: people may lose their independence and sense of community, housing and relationships, as well as their everyday lives, when they are unable to access timely community support. I believe it's more important to scale back emergency or long-term care and rehabilitative services in communities than to singlehandedly scale up - with a focus of targeted services to support prevention efforts.</w:t>
      </w:r>
    </w:p>
    <w:p w14:paraId="5245D82D" w14:textId="77777777" w:rsidR="003257F3" w:rsidRPr="00503C1F" w:rsidRDefault="00000000">
      <w:pPr>
        <w:pStyle w:val="Heading2"/>
        <w:spacing w:before="120" w:line="360" w:lineRule="auto"/>
        <w:rPr>
          <w:color w:val="auto"/>
        </w:rPr>
      </w:pPr>
      <w:r w:rsidRPr="00503C1F">
        <w:rPr>
          <w:rFonts w:ascii="Arial" w:hAnsi="Arial"/>
          <w:color w:val="auto"/>
        </w:rPr>
        <w:t>Impact on the community</w:t>
      </w:r>
    </w:p>
    <w:p w14:paraId="1B1A508D" w14:textId="2FE30AE4" w:rsidR="00A43414" w:rsidRPr="00503C1F" w:rsidRDefault="00A43414" w:rsidP="00A43414">
      <w:pPr>
        <w:spacing w:after="0" w:line="360" w:lineRule="auto"/>
        <w:ind w:firstLine="720"/>
        <w:jc w:val="both"/>
      </w:pPr>
      <w:r w:rsidRPr="00503C1F">
        <w:t>Partly the problem of the mismatch of the type of support available and a growing complexity of need. Coventry City Council describes an increasing volume and complexity of referrals – it is now more frequent that individuals have mental health needs as well as autism or learning disability, and there are more high-cost packages necessitating the involvement of two or three staff members per person (Coventry City Council, 2025). The same plan is directed towards both increased provision and at the same time improvements in provision, supply, and access, suggesting that there is a lack of appropriate provision and support at the right time in the present market.</w:t>
      </w:r>
    </w:p>
    <w:p w14:paraId="2BE86969" w14:textId="26502FF5" w:rsidR="003257F3" w:rsidRPr="00503C1F" w:rsidRDefault="00A43414" w:rsidP="00A43414">
      <w:pPr>
        <w:spacing w:after="0" w:line="360" w:lineRule="auto"/>
        <w:ind w:firstLine="720"/>
        <w:jc w:val="both"/>
      </w:pPr>
      <w:r w:rsidRPr="00503C1F">
        <w:t>Wider impact of poor access. Inaction can lead to aggravation of needs, and a lack of community involvement can hinder recovery. In 2022 56% of adults feel a sense of belonging to Coventry, falling from 83% in 2018, (Coventry City Council, 2023). While this does not demonstrate that there is a link between diagnoses of a lack of services and diagnoses of social isolation, it does state the importance of thinking about more than symptoms when engaging with people in the community for a community-based approach to social isolation. The addition of beds would then be a poor response, and quite narrow at that.</w:t>
      </w:r>
    </w:p>
    <w:p w14:paraId="0E20B85D" w14:textId="77777777" w:rsidR="003257F3" w:rsidRPr="00503C1F" w:rsidRDefault="00000000">
      <w:pPr>
        <w:pStyle w:val="Heading2"/>
        <w:spacing w:before="120" w:line="360" w:lineRule="auto"/>
        <w:rPr>
          <w:color w:val="auto"/>
        </w:rPr>
      </w:pPr>
      <w:r w:rsidRPr="00503C1F">
        <w:rPr>
          <w:rFonts w:ascii="Arial" w:hAnsi="Arial"/>
          <w:color w:val="auto"/>
        </w:rPr>
        <w:lastRenderedPageBreak/>
        <w:t>Care Act 2014 responsibilities</w:t>
      </w:r>
    </w:p>
    <w:p w14:paraId="184D8BBF" w14:textId="604ED681" w:rsidR="003257F3" w:rsidRPr="00503C1F" w:rsidRDefault="00000000">
      <w:pPr>
        <w:spacing w:after="0" w:line="360" w:lineRule="auto"/>
        <w:ind w:firstLine="720"/>
        <w:jc w:val="both"/>
      </w:pPr>
      <w:r w:rsidRPr="00503C1F">
        <w:t xml:space="preserve">The Care Act 2014 provides a strong legal basis for action. Section 1 requires local authorities to promote individual wellbeing, including physical and mental health, dignity, control over daily life and participation in work, education and recreation (Great Britain, 2014). </w:t>
      </w:r>
      <w:r w:rsidR="00A43414" w:rsidRPr="00503C1F">
        <w:t xml:space="preserve">Authorities are required to produce or </w:t>
      </w:r>
      <w:proofErr w:type="gramStart"/>
      <w:r w:rsidR="00A43414" w:rsidRPr="00503C1F">
        <w:t>make arrangements</w:t>
      </w:r>
      <w:proofErr w:type="gramEnd"/>
      <w:r w:rsidR="00A43414" w:rsidRPr="00503C1F">
        <w:t xml:space="preserve"> to avoid, </w:t>
      </w:r>
      <w:proofErr w:type="spellStart"/>
      <w:r w:rsidR="00A43414" w:rsidRPr="00503C1F">
        <w:t>minimise</w:t>
      </w:r>
      <w:proofErr w:type="spellEnd"/>
      <w:r w:rsidR="00A43414" w:rsidRPr="00503C1F">
        <w:t>, or delay care and support needs (section 2) and integration between social care and health services (section 3). Section 5 also expects councils to foster a thriving and diverse care market. This is to assist in the context of early intervention and market development, but not simply to "react" as needs reach crisis proportions</w:t>
      </w:r>
      <w:r w:rsidRPr="00503C1F">
        <w:t>.</w:t>
      </w:r>
    </w:p>
    <w:p w14:paraId="71F6EE8F" w14:textId="77777777" w:rsidR="003257F3" w:rsidRPr="00503C1F" w:rsidRDefault="00000000">
      <w:pPr>
        <w:pStyle w:val="Heading2"/>
        <w:spacing w:before="120" w:line="360" w:lineRule="auto"/>
        <w:rPr>
          <w:color w:val="auto"/>
        </w:rPr>
      </w:pPr>
      <w:r w:rsidRPr="00503C1F">
        <w:rPr>
          <w:rFonts w:ascii="Arial" w:hAnsi="Arial"/>
          <w:color w:val="auto"/>
        </w:rPr>
        <w:t>Recommended response</w:t>
      </w:r>
    </w:p>
    <w:p w14:paraId="292ACB6D" w14:textId="4484394F" w:rsidR="003257F3" w:rsidRPr="00503C1F" w:rsidRDefault="00A43414">
      <w:pPr>
        <w:spacing w:after="0" w:line="360" w:lineRule="auto"/>
        <w:ind w:firstLine="720"/>
        <w:jc w:val="both"/>
      </w:pPr>
      <w:r w:rsidRPr="00503C1F">
        <w:t>First, the Council should increase community involvement and support in prevention and recovery – joint commissioning with NHS and voluntary organisations. This should include drop-in and/or outreach services, peer and social connection services and step-down services that assist them to work towards greater independence. NHS England’s Community Mental Health Framework supports place-based, whole-person care integrated with primary care and community organisations (NHS England, 2019).</w:t>
      </w:r>
    </w:p>
    <w:p w14:paraId="69CAE897" w14:textId="77777777" w:rsidR="003257F3" w:rsidRPr="00503C1F" w:rsidRDefault="00000000">
      <w:pPr>
        <w:spacing w:after="0" w:line="360" w:lineRule="auto"/>
        <w:ind w:firstLine="720"/>
        <w:jc w:val="both"/>
      </w:pPr>
      <w:r w:rsidRPr="00503C1F">
        <w:t>Second, commissioning should prioritise gaps identified in Coventry’s own market plan: greater local capacity, clearer pathways and alternatives to static long-term placements (Coventry City Council, 2025). Co-production with service users, carers, advocates and providers should shape these pathways so that expansion reflects actual need rather than simply increasing volume.</w:t>
      </w:r>
    </w:p>
    <w:p w14:paraId="2849DA73" w14:textId="77777777" w:rsidR="003257F3" w:rsidRPr="00503C1F" w:rsidRDefault="00000000">
      <w:pPr>
        <w:spacing w:after="0" w:line="360" w:lineRule="auto"/>
        <w:ind w:firstLine="720"/>
        <w:jc w:val="both"/>
      </w:pPr>
      <w:r w:rsidRPr="00503C1F">
        <w:t>Third, the Council should measure outcomes such as waiting time, successful step-down, user-reported wellbeing, access by disadvantaged groups and avoidable use of high-intensity packages. This is important because Coventry also faces significant financial pressure (Coventry City Council, 2025). To avoid fragmented expansion, new contracts should specify referral routes, partnership responsibilities and outcome measures from the start. Expansion should therefore be phased and evaluated for both outcomes and value, rather than assuming that higher spending alone produces better care.</w:t>
      </w:r>
    </w:p>
    <w:p w14:paraId="344E2F57" w14:textId="77777777" w:rsidR="003257F3" w:rsidRPr="00503C1F" w:rsidRDefault="00000000">
      <w:pPr>
        <w:pStyle w:val="Heading2"/>
        <w:spacing w:before="120" w:line="360" w:lineRule="auto"/>
        <w:rPr>
          <w:color w:val="auto"/>
        </w:rPr>
      </w:pPr>
      <w:r w:rsidRPr="00503C1F">
        <w:rPr>
          <w:rFonts w:ascii="Arial" w:hAnsi="Arial"/>
          <w:color w:val="auto"/>
        </w:rPr>
        <w:t>Conclusion</w:t>
      </w:r>
    </w:p>
    <w:p w14:paraId="367AF3F9" w14:textId="77777777" w:rsidR="003257F3" w:rsidRPr="00503C1F" w:rsidRDefault="00000000">
      <w:pPr>
        <w:spacing w:after="0" w:line="360" w:lineRule="auto"/>
        <w:ind w:firstLine="720"/>
        <w:jc w:val="both"/>
      </w:pPr>
      <w:r w:rsidRPr="00503C1F">
        <w:t xml:space="preserve">Coventry already provides mental health support, but its own evidence shows rising and more complex demand alongside supply and access challenges. A preventive, integrated and recovery-focused response is consistent with the Care Act 2014 and is more sustainable than </w:t>
      </w:r>
      <w:r w:rsidRPr="00503C1F">
        <w:lastRenderedPageBreak/>
        <w:t>allowing needs to escalate. The priority should be to increase appropriate community capacity while measuring whether people actually gain greater independence, access and wellbeing.</w:t>
      </w:r>
    </w:p>
    <w:p w14:paraId="25EE695B" w14:textId="77777777" w:rsidR="003257F3" w:rsidRPr="00503C1F" w:rsidRDefault="00000000">
      <w:pPr>
        <w:spacing w:line="360" w:lineRule="auto"/>
      </w:pPr>
      <w:r w:rsidRPr="00503C1F">
        <w:br w:type="page"/>
      </w:r>
    </w:p>
    <w:p w14:paraId="464C8FFD" w14:textId="77777777" w:rsidR="003257F3" w:rsidRPr="00503C1F" w:rsidRDefault="00000000">
      <w:pPr>
        <w:spacing w:after="0" w:line="360" w:lineRule="auto"/>
        <w:jc w:val="center"/>
      </w:pPr>
      <w:r w:rsidRPr="00503C1F">
        <w:rPr>
          <w:b/>
        </w:rPr>
        <w:lastRenderedPageBreak/>
        <w:t>TASK 2 – ESSAY</w:t>
      </w:r>
    </w:p>
    <w:p w14:paraId="023CC524" w14:textId="77777777" w:rsidR="003257F3" w:rsidRPr="00503C1F" w:rsidRDefault="00000000">
      <w:pPr>
        <w:spacing w:after="0" w:line="360" w:lineRule="auto"/>
        <w:jc w:val="center"/>
      </w:pPr>
      <w:r w:rsidRPr="00503C1F">
        <w:rPr>
          <w:b/>
        </w:rPr>
        <w:t>Pharmacy Services: Historical Development, Current Function and Quality of Life</w:t>
      </w:r>
    </w:p>
    <w:p w14:paraId="70639C97" w14:textId="77777777" w:rsidR="003257F3" w:rsidRPr="00503C1F" w:rsidRDefault="00000000">
      <w:pPr>
        <w:pStyle w:val="Heading2"/>
        <w:spacing w:before="120" w:line="360" w:lineRule="auto"/>
        <w:rPr>
          <w:color w:val="auto"/>
        </w:rPr>
      </w:pPr>
      <w:r w:rsidRPr="00503C1F">
        <w:rPr>
          <w:rFonts w:ascii="Arial" w:hAnsi="Arial"/>
          <w:color w:val="auto"/>
        </w:rPr>
        <w:t>Introduction</w:t>
      </w:r>
    </w:p>
    <w:p w14:paraId="387B34A2" w14:textId="77777777" w:rsidR="003257F3" w:rsidRPr="00503C1F" w:rsidRDefault="00000000">
      <w:pPr>
        <w:spacing w:after="0" w:line="360" w:lineRule="auto"/>
        <w:ind w:firstLine="720"/>
        <w:jc w:val="both"/>
      </w:pPr>
      <w:r w:rsidRPr="00503C1F">
        <w:t>Community pharmacy is one of the most accessible parts of primary care in England, but its role has changed substantially since the creation of the NHS. Once centred mainly on supplying medicines, it now combines dispensing with clinical advice, prevention and treatment of selected conditions. This development has improved opportunities for convenient care, although pharmacy closures, workforce pressures and uneven capacity complicate claims that expansion automatically improves access.</w:t>
      </w:r>
    </w:p>
    <w:p w14:paraId="699F0B48" w14:textId="77777777" w:rsidR="003257F3" w:rsidRPr="00503C1F" w:rsidRDefault="00000000">
      <w:pPr>
        <w:pStyle w:val="Heading2"/>
        <w:spacing w:before="120" w:line="360" w:lineRule="auto"/>
        <w:rPr>
          <w:color w:val="auto"/>
        </w:rPr>
      </w:pPr>
      <w:r w:rsidRPr="00503C1F">
        <w:rPr>
          <w:rFonts w:ascii="Arial" w:hAnsi="Arial"/>
          <w:color w:val="auto"/>
        </w:rPr>
        <w:t>Origins and historical development</w:t>
      </w:r>
    </w:p>
    <w:p w14:paraId="1580C098" w14:textId="05FBE59D" w:rsidR="003257F3" w:rsidRPr="00503C1F" w:rsidRDefault="00E107A8">
      <w:pPr>
        <w:spacing w:after="0" w:line="360" w:lineRule="auto"/>
        <w:ind w:firstLine="720"/>
        <w:jc w:val="both"/>
      </w:pPr>
      <w:r w:rsidRPr="00503C1F">
        <w:t xml:space="preserve">Pharmacists were included in the new National Health Service Act 1946, which was implemented on 5 July 1948 (UK Parliament, </w:t>
      </w:r>
      <w:proofErr w:type="gramStart"/>
      <w:r w:rsidRPr="00503C1F">
        <w:t>n.</w:t>
      </w:r>
      <w:proofErr w:type="gramEnd"/>
      <w:r w:rsidRPr="00503C1F">
        <w:t xml:space="preserve">d.). The new NHS also led to a rise in community-pharmacy dispensing because the community has been given NHSE-friendly prescriptions (Connelly, 2018). Since then, the professional accountability of pharmacists </w:t>
      </w:r>
      <w:proofErr w:type="gramStart"/>
      <w:r w:rsidRPr="00503C1F">
        <w:t>was</w:t>
      </w:r>
      <w:proofErr w:type="gramEnd"/>
      <w:r w:rsidRPr="00503C1F">
        <w:t xml:space="preserve"> slowly and gradually transformed. The Medicines Act 1968 provides for medication </w:t>
      </w:r>
      <w:proofErr w:type="spellStart"/>
      <w:proofErr w:type="gramStart"/>
      <w:r w:rsidRPr="00503C1F">
        <w:t>licencing</w:t>
      </w:r>
      <w:proofErr w:type="spellEnd"/>
      <w:proofErr w:type="gramEnd"/>
      <w:r w:rsidRPr="00503C1F">
        <w:t xml:space="preserve"> and the Nuffield investigation of 1986 identified the greater extent of community pharmacists beyond the simple supply function (Connelly, 2018). Pharmacists have not been granted Independent Prescribing yet (2025), but saw introduction in 2006, and the New Medicine Service was introduced in 2011 to support those starting medicines for long-term conditions (NHS England, 2025). The Community Pharmacy Contractual Framework 2019 was a specific mission to develop and enhance the role of the pharmacist in delivering the NHS Long Term Plan (Department of Health and Social Care and NHS England, 2019). The statements in these changes demonstrate a progressive transition towards a product-based service to a more clinical approach for patients.</w:t>
      </w:r>
    </w:p>
    <w:p w14:paraId="07694F3B" w14:textId="77777777" w:rsidR="003257F3" w:rsidRPr="00503C1F" w:rsidRDefault="00000000">
      <w:pPr>
        <w:pStyle w:val="Heading2"/>
        <w:spacing w:before="120" w:line="360" w:lineRule="auto"/>
        <w:rPr>
          <w:color w:val="auto"/>
        </w:rPr>
      </w:pPr>
      <w:r w:rsidRPr="00503C1F">
        <w:rPr>
          <w:rFonts w:ascii="Arial" w:hAnsi="Arial"/>
          <w:color w:val="auto"/>
        </w:rPr>
        <w:t>How the service functions today</w:t>
      </w:r>
    </w:p>
    <w:p w14:paraId="6E112CE6" w14:textId="77777777" w:rsidR="003257F3" w:rsidRPr="00503C1F" w:rsidRDefault="00000000">
      <w:pPr>
        <w:spacing w:after="0" w:line="360" w:lineRule="auto"/>
        <w:ind w:firstLine="720"/>
        <w:jc w:val="both"/>
      </w:pPr>
      <w:r w:rsidRPr="00503C1F">
        <w:t>Dispensing remains fundamental. In 2024/25, community pharmacies dispensed 1.16 billion prescription items, while 10,407 pharmacies were open in England at 31 March 2025 (NHS Business Services Authority, 2025). However, modern practice includes medicines support, blood-pressure checks, contraception, smoking-cessation support and minor-illness care.</w:t>
      </w:r>
    </w:p>
    <w:p w14:paraId="23F462AD" w14:textId="77777777" w:rsidR="003257F3" w:rsidRPr="00503C1F" w:rsidRDefault="00000000">
      <w:pPr>
        <w:spacing w:after="0" w:line="360" w:lineRule="auto"/>
        <w:ind w:firstLine="720"/>
        <w:jc w:val="both"/>
      </w:pPr>
      <w:r w:rsidRPr="00503C1F">
        <w:t xml:space="preserve">A major change was Pharmacy First, launched on 31 January 2024. It allows pharmacists to complete episodes of care for seven common conditions, including sinusitis, sore throat, shingles and uncomplicated urinary-tract infection in eligible women, using defined </w:t>
      </w:r>
      <w:r w:rsidRPr="00503C1F">
        <w:lastRenderedPageBreak/>
        <w:t>clinical pathways (NHS England, 2024). This can provide quicker treatment and redirect appropriate demand away from general practice. The New Medicine Service also adds value by identifying problems with newly prescribed medicines and supporting shared decisions and adherence (NHS England, 2025). From autumn 2026, the NHS independent-prescribing offer is intended to extend prescribing within Pharmacy First and contraception pathways, backed by a £3.636 billion Community Pharmacy Contractual Framework for 2026/27 (Department of Health and Social Care and NHS England, 2026).</w:t>
      </w:r>
    </w:p>
    <w:p w14:paraId="717A48B5" w14:textId="77777777" w:rsidR="003257F3" w:rsidRPr="00503C1F" w:rsidRDefault="00000000">
      <w:pPr>
        <w:pStyle w:val="Heading2"/>
        <w:spacing w:before="120" w:line="360" w:lineRule="auto"/>
        <w:rPr>
          <w:color w:val="auto"/>
        </w:rPr>
      </w:pPr>
      <w:r w:rsidRPr="00503C1F">
        <w:rPr>
          <w:rFonts w:ascii="Arial" w:hAnsi="Arial"/>
          <w:color w:val="auto"/>
        </w:rPr>
        <w:t>Critical evaluation</w:t>
      </w:r>
    </w:p>
    <w:p w14:paraId="1AC1E966" w14:textId="77777777" w:rsidR="00E107A8" w:rsidRPr="00503C1F" w:rsidRDefault="00E107A8" w:rsidP="00E107A8">
      <w:pPr>
        <w:spacing w:after="0" w:line="360" w:lineRule="auto"/>
        <w:ind w:firstLine="720"/>
        <w:jc w:val="both"/>
      </w:pPr>
      <w:r w:rsidRPr="00503C1F">
        <w:t xml:space="preserve">The community pharmacy has a strong base </w:t>
      </w:r>
      <w:proofErr w:type="gramStart"/>
      <w:r w:rsidRPr="00503C1F">
        <w:t>of being</w:t>
      </w:r>
      <w:proofErr w:type="gramEnd"/>
      <w:r w:rsidRPr="00503C1F">
        <w:t xml:space="preserve"> accessible along with professional experience. Early attention to 'dissatisfactory' symptoms and/or early and appropriate medicines use can avoid deterioration and enable greater control of the patient's illness. Some of these benefits have been supported by research: Patient </w:t>
      </w:r>
      <w:proofErr w:type="gramStart"/>
      <w:r w:rsidRPr="00503C1F">
        <w:t>Goal-Setting</w:t>
      </w:r>
      <w:proofErr w:type="gramEnd"/>
      <w:r w:rsidRPr="00503C1F">
        <w:t xml:space="preserve"> with follow-up and collaborative medicine review were found to be associated with increased medicines related problems, reduction in blood pressure, control of diabetes and in some studies, better quality of life (QOL).</w:t>
      </w:r>
    </w:p>
    <w:p w14:paraId="03980A34" w14:textId="1FFE18CD" w:rsidR="003257F3" w:rsidRPr="00503C1F" w:rsidRDefault="00E107A8" w:rsidP="00E107A8">
      <w:pPr>
        <w:spacing w:after="0" w:line="360" w:lineRule="auto"/>
        <w:ind w:firstLine="720"/>
        <w:jc w:val="both"/>
      </w:pPr>
      <w:r w:rsidRPr="00503C1F">
        <w:t xml:space="preserve">However, the demand for services always limits policy ambition. There has been a drop of 9% in the number of pharmacists in the House of Commons, from 11,609 in February 2016 to 10,526 in February 2026, due to a variety of concerns, including funding, costs and recruitment (House of Commons Library, 2016). Growing clinical workloads in the network's decreasing footprint could therefore enhance access for some patients, whilst reducing the reliability of provision in the parts of the network where some units are </w:t>
      </w:r>
      <w:proofErr w:type="gramStart"/>
      <w:r w:rsidRPr="00503C1F">
        <w:t>closing, or</w:t>
      </w:r>
      <w:proofErr w:type="gramEnd"/>
      <w:r w:rsidRPr="00503C1F">
        <w:t xml:space="preserve"> may not have enough staff.</w:t>
      </w:r>
    </w:p>
    <w:p w14:paraId="7ACC1DF7" w14:textId="77777777" w:rsidR="003257F3" w:rsidRPr="00503C1F" w:rsidRDefault="00000000">
      <w:pPr>
        <w:pStyle w:val="Heading2"/>
        <w:spacing w:before="120" w:line="360" w:lineRule="auto"/>
        <w:rPr>
          <w:color w:val="auto"/>
        </w:rPr>
      </w:pPr>
      <w:r w:rsidRPr="00503C1F">
        <w:rPr>
          <w:rFonts w:ascii="Arial" w:hAnsi="Arial"/>
          <w:color w:val="auto"/>
        </w:rPr>
        <w:t>Significance for quality of life</w:t>
      </w:r>
    </w:p>
    <w:p w14:paraId="03A68BF6" w14:textId="6B5344EF" w:rsidR="003257F3" w:rsidRPr="00503C1F" w:rsidRDefault="00E107A8">
      <w:pPr>
        <w:spacing w:after="0" w:line="360" w:lineRule="auto"/>
        <w:ind w:firstLine="720"/>
        <w:jc w:val="both"/>
      </w:pPr>
      <w:r w:rsidRPr="00503C1F">
        <w:t xml:space="preserve">By providing timely care and proper medication use, support and prevention in self-management, Pharmacy can help improve the quality of life for everyone. But the evidence cannot be exaggerated! Fares et al (2025) conducted a systematic review of 29 systematic reviews, which revealed greater evidence of the benefits of these interventions for clinical and behavioural outcomes compared to humanistic outcomes, including measured quality of life. The service is therefore important not just as it has a direct impact on improving quality-of-life scores, but also as it can help to </w:t>
      </w:r>
      <w:proofErr w:type="spellStart"/>
      <w:r w:rsidRPr="00503C1F">
        <w:t>minimise</w:t>
      </w:r>
      <w:proofErr w:type="spellEnd"/>
      <w:r w:rsidRPr="00503C1F">
        <w:t xml:space="preserve"> treatment problems, support independence and enable people to manage their health at </w:t>
      </w:r>
      <w:proofErr w:type="gramStart"/>
      <w:r w:rsidRPr="00503C1F">
        <w:t>their home</w:t>
      </w:r>
      <w:proofErr w:type="gramEnd"/>
      <w:r w:rsidRPr="00503C1F">
        <w:t xml:space="preserve"> in new ways.</w:t>
      </w:r>
    </w:p>
    <w:p w14:paraId="27542054" w14:textId="77777777" w:rsidR="003257F3" w:rsidRPr="00503C1F" w:rsidRDefault="00000000">
      <w:pPr>
        <w:pStyle w:val="Heading2"/>
        <w:spacing w:before="120" w:line="360" w:lineRule="auto"/>
        <w:rPr>
          <w:color w:val="auto"/>
        </w:rPr>
      </w:pPr>
      <w:r w:rsidRPr="00503C1F">
        <w:rPr>
          <w:rFonts w:ascii="Arial" w:hAnsi="Arial"/>
          <w:color w:val="auto"/>
        </w:rPr>
        <w:t>Conclusion</w:t>
      </w:r>
    </w:p>
    <w:p w14:paraId="616906B0" w14:textId="1D0A9B68" w:rsidR="003257F3" w:rsidRPr="00503C1F" w:rsidRDefault="00E107A8">
      <w:pPr>
        <w:spacing w:after="0" w:line="360" w:lineRule="auto"/>
        <w:ind w:firstLine="720"/>
        <w:jc w:val="both"/>
      </w:pPr>
      <w:r w:rsidRPr="00503C1F">
        <w:t xml:space="preserve">The role of a community pharmacist has changed from a predominantly dispensing role to a wider expanded clinical role in primary care. It has potential to provide a lot of value through </w:t>
      </w:r>
      <w:r w:rsidRPr="00503C1F">
        <w:lastRenderedPageBreak/>
        <w:t>Pharmacy First, medicines optimisation and prescribing reforms, however, equity in delivery is at risk with closures and staffing issues. It will rely on being able to match the wider clinical expectations, with sufficient staffing, funding and local access for the future.</w:t>
      </w:r>
    </w:p>
    <w:p w14:paraId="1532756B" w14:textId="77777777" w:rsidR="003257F3" w:rsidRPr="00503C1F" w:rsidRDefault="00000000">
      <w:pPr>
        <w:pageBreakBefore/>
        <w:spacing w:after="0" w:line="360" w:lineRule="auto"/>
        <w:jc w:val="center"/>
      </w:pPr>
      <w:r w:rsidRPr="00503C1F">
        <w:rPr>
          <w:b/>
        </w:rPr>
        <w:lastRenderedPageBreak/>
        <w:t>REFERENCE LIST</w:t>
      </w:r>
    </w:p>
    <w:p w14:paraId="48707131" w14:textId="1D4EBB1C" w:rsidR="007936F0" w:rsidRDefault="00000000" w:rsidP="007936F0">
      <w:pPr>
        <w:spacing w:after="0" w:line="360" w:lineRule="auto"/>
        <w:ind w:left="720" w:hanging="720"/>
      </w:pPr>
      <w:r w:rsidRPr="00503C1F">
        <w:t xml:space="preserve">Balogun, B. and Harker, R. (2026) Community pharmacy in England. House of Commons Library Research Briefing CBP-9854. Available at: </w:t>
      </w:r>
      <w:hyperlink r:id="rId10" w:history="1">
        <w:r w:rsidR="007936F0" w:rsidRPr="00B325CF">
          <w:rPr>
            <w:rStyle w:val="Hyperlink"/>
          </w:rPr>
          <w:t>https://commonslibr</w:t>
        </w:r>
        <w:r w:rsidR="007936F0" w:rsidRPr="00B325CF">
          <w:rPr>
            <w:rStyle w:val="Hyperlink"/>
          </w:rPr>
          <w:t>a</w:t>
        </w:r>
        <w:r w:rsidR="007936F0" w:rsidRPr="00B325CF">
          <w:rPr>
            <w:rStyle w:val="Hyperlink"/>
          </w:rPr>
          <w:t>ry.p</w:t>
        </w:r>
        <w:r w:rsidR="007936F0" w:rsidRPr="00B325CF">
          <w:rPr>
            <w:rStyle w:val="Hyperlink"/>
          </w:rPr>
          <w:t>a</w:t>
        </w:r>
        <w:r w:rsidR="007936F0" w:rsidRPr="00B325CF">
          <w:rPr>
            <w:rStyle w:val="Hyperlink"/>
          </w:rPr>
          <w:t>rliament.uk/research-briefings/cbp-9854/</w:t>
        </w:r>
      </w:hyperlink>
    </w:p>
    <w:p w14:paraId="184B4B78" w14:textId="62CBAB9E" w:rsidR="007936F0" w:rsidRDefault="00000000" w:rsidP="007936F0">
      <w:pPr>
        <w:spacing w:after="0" w:line="360" w:lineRule="auto"/>
        <w:ind w:left="720" w:hanging="720"/>
      </w:pPr>
      <w:r w:rsidRPr="00503C1F">
        <w:t xml:space="preserve">Connelly, D. (2018) ‘NHS70: major moments in pharmacy 1948–2018’, The Pharmaceutical Journal, 300(7914). doi: 10.1211/PJ.2018.20205049. Available at: </w:t>
      </w:r>
      <w:hyperlink r:id="rId11" w:history="1">
        <w:r w:rsidR="007936F0" w:rsidRPr="00B325CF">
          <w:rPr>
            <w:rStyle w:val="Hyperlink"/>
          </w:rPr>
          <w:t>htt</w:t>
        </w:r>
        <w:r w:rsidR="007936F0" w:rsidRPr="00B325CF">
          <w:rPr>
            <w:rStyle w:val="Hyperlink"/>
          </w:rPr>
          <w:t>p</w:t>
        </w:r>
        <w:r w:rsidR="007936F0" w:rsidRPr="00B325CF">
          <w:rPr>
            <w:rStyle w:val="Hyperlink"/>
          </w:rPr>
          <w:t>s://pharmaceutical-jo</w:t>
        </w:r>
        <w:r w:rsidR="007936F0" w:rsidRPr="00B325CF">
          <w:rPr>
            <w:rStyle w:val="Hyperlink"/>
          </w:rPr>
          <w:t>u</w:t>
        </w:r>
        <w:r w:rsidR="007936F0" w:rsidRPr="00B325CF">
          <w:rPr>
            <w:rStyle w:val="Hyperlink"/>
          </w:rPr>
          <w:t>rnal.com/article/infographics/nhs70-major-moments-in-pharmacy-1948-2018</w:t>
        </w:r>
      </w:hyperlink>
    </w:p>
    <w:p w14:paraId="04311EAC" w14:textId="4DD499DB" w:rsidR="007936F0" w:rsidRDefault="00000000" w:rsidP="007936F0">
      <w:pPr>
        <w:spacing w:after="0" w:line="360" w:lineRule="auto"/>
        <w:ind w:left="720" w:hanging="720"/>
      </w:pPr>
      <w:r w:rsidRPr="00503C1F">
        <w:t xml:space="preserve">Coventry City Council (2023) Coventry Health and Wellbeing Strategy 2023–2026. Available at: </w:t>
      </w:r>
      <w:hyperlink r:id="rId12" w:history="1">
        <w:r w:rsidR="007936F0" w:rsidRPr="00B325CF">
          <w:rPr>
            <w:rStyle w:val="Hyperlink"/>
          </w:rPr>
          <w:t>https://www.coventry.gov.uk/data-r</w:t>
        </w:r>
        <w:r w:rsidR="007936F0" w:rsidRPr="00B325CF">
          <w:rPr>
            <w:rStyle w:val="Hyperlink"/>
          </w:rPr>
          <w:t>e</w:t>
        </w:r>
        <w:r w:rsidR="007936F0" w:rsidRPr="00B325CF">
          <w:rPr>
            <w:rStyle w:val="Hyperlink"/>
          </w:rPr>
          <w:t>ports/coventry-health-wellbeing-strategy-2023-/print</w:t>
        </w:r>
      </w:hyperlink>
    </w:p>
    <w:p w14:paraId="671CDFB0" w14:textId="587BBB67" w:rsidR="007936F0" w:rsidRDefault="00000000" w:rsidP="007936F0">
      <w:pPr>
        <w:spacing w:after="0" w:line="360" w:lineRule="auto"/>
        <w:ind w:left="720" w:hanging="720"/>
      </w:pPr>
      <w:r w:rsidRPr="00503C1F">
        <w:t xml:space="preserve">Coventry City Council (2025) Mental Health Market Development Plan 2025 to 2030. Available at: </w:t>
      </w:r>
      <w:hyperlink r:id="rId13" w:history="1">
        <w:r w:rsidR="007936F0" w:rsidRPr="00B325CF">
          <w:rPr>
            <w:rStyle w:val="Hyperlink"/>
          </w:rPr>
          <w:t>https://www.coventry.gov.</w:t>
        </w:r>
        <w:r w:rsidR="007936F0" w:rsidRPr="00B325CF">
          <w:rPr>
            <w:rStyle w:val="Hyperlink"/>
          </w:rPr>
          <w:t>u</w:t>
        </w:r>
        <w:r w:rsidR="007936F0" w:rsidRPr="00B325CF">
          <w:rPr>
            <w:rStyle w:val="Hyperlink"/>
          </w:rPr>
          <w:t>k/adult-social-care-strategies-policies-plans/mental-health-market-development-plan-2025-2030/print</w:t>
        </w:r>
      </w:hyperlink>
    </w:p>
    <w:p w14:paraId="404A0CBF" w14:textId="2AF1DA5C" w:rsidR="007936F0" w:rsidRPr="007936F0" w:rsidRDefault="00000000" w:rsidP="007936F0">
      <w:pPr>
        <w:spacing w:after="0" w:line="360" w:lineRule="auto"/>
        <w:ind w:left="720" w:hanging="720"/>
        <w:rPr>
          <w:lang w:val="en-PK"/>
        </w:rPr>
      </w:pPr>
      <w:r w:rsidRPr="00503C1F">
        <w:t xml:space="preserve">Craske, M.E., Hardeman, W., Steel, N. and Twigg, M.J. (2024) ‘Components of pharmacist-led medication reviews and their relationship to outcomes: a systematic review and narrative synthesis’, BMJ Quality &amp; Safety, 33(12), pp. 808–822. </w:t>
      </w:r>
      <w:proofErr w:type="spellStart"/>
      <w:r w:rsidRPr="00503C1F">
        <w:t>doi</w:t>
      </w:r>
      <w:proofErr w:type="spellEnd"/>
      <w:r w:rsidRPr="00503C1F">
        <w:t xml:space="preserve">: </w:t>
      </w:r>
      <w:hyperlink r:id="rId14" w:tgtFrame="_blank" w:history="1">
        <w:r w:rsidR="007936F0" w:rsidRPr="007936F0">
          <w:rPr>
            <w:rStyle w:val="Hyperlink"/>
            <w:lang w:val="en-PK"/>
          </w:rPr>
          <w:t>10.113</w:t>
        </w:r>
        <w:r w:rsidR="007936F0" w:rsidRPr="007936F0">
          <w:rPr>
            <w:rStyle w:val="Hyperlink"/>
            <w:lang w:val="en-PK"/>
          </w:rPr>
          <w:t>6</w:t>
        </w:r>
        <w:r w:rsidR="007936F0" w:rsidRPr="007936F0">
          <w:rPr>
            <w:rStyle w:val="Hyperlink"/>
            <w:lang w:val="en-PK"/>
          </w:rPr>
          <w:t>/bmjqs-2024-017283</w:t>
        </w:r>
      </w:hyperlink>
    </w:p>
    <w:p w14:paraId="71CE33F9" w14:textId="558AE545" w:rsidR="007936F0" w:rsidRDefault="00000000" w:rsidP="007936F0">
      <w:pPr>
        <w:spacing w:after="0" w:line="360" w:lineRule="auto"/>
        <w:ind w:left="720" w:hanging="720"/>
      </w:pPr>
      <w:r w:rsidRPr="00503C1F">
        <w:t xml:space="preserve">Department of Health and Social Care and NHS England (2019) Community Pharmacy Contractual Framework: 2019 to 2024. Available at: </w:t>
      </w:r>
      <w:hyperlink r:id="rId15" w:history="1">
        <w:r w:rsidR="007936F0" w:rsidRPr="00E60A9A">
          <w:rPr>
            <w:rStyle w:val="Hyperlink"/>
          </w:rPr>
          <w:t>https://www.gov.uk/government/publica</w:t>
        </w:r>
        <w:r w:rsidR="007936F0" w:rsidRPr="00E60A9A">
          <w:rPr>
            <w:rStyle w:val="Hyperlink"/>
          </w:rPr>
          <w:t>t</w:t>
        </w:r>
        <w:r w:rsidR="007936F0" w:rsidRPr="00E60A9A">
          <w:rPr>
            <w:rStyle w:val="Hyperlink"/>
          </w:rPr>
          <w:t>ions/community-pharmacy-contractual-framework-2019-to-2024</w:t>
        </w:r>
      </w:hyperlink>
    </w:p>
    <w:p w14:paraId="35056825" w14:textId="437CF8D9" w:rsidR="007936F0" w:rsidRDefault="00000000" w:rsidP="007936F0">
      <w:pPr>
        <w:spacing w:after="0" w:line="360" w:lineRule="auto"/>
        <w:ind w:left="720" w:hanging="720"/>
      </w:pPr>
      <w:r w:rsidRPr="00503C1F">
        <w:t xml:space="preserve"> Department of Health and Social Care and NHS England (2026) Community Pharmacy Contractual Framework: financial year 2026 to 2027. Available at: </w:t>
      </w:r>
      <w:hyperlink r:id="rId16" w:history="1">
        <w:r w:rsidR="007936F0" w:rsidRPr="00E60A9A">
          <w:rPr>
            <w:rStyle w:val="Hyperlink"/>
          </w:rPr>
          <w:t>https://www.gov.uk/governm</w:t>
        </w:r>
        <w:r w:rsidR="007936F0" w:rsidRPr="00E60A9A">
          <w:rPr>
            <w:rStyle w:val="Hyperlink"/>
          </w:rPr>
          <w:t>e</w:t>
        </w:r>
        <w:r w:rsidR="007936F0" w:rsidRPr="00E60A9A">
          <w:rPr>
            <w:rStyle w:val="Hyperlink"/>
          </w:rPr>
          <w:t>nt/publications/community-pharmacy-contractual-framework-financial-year-2026-to-2027</w:t>
        </w:r>
      </w:hyperlink>
    </w:p>
    <w:p w14:paraId="20AF6C8E" w14:textId="545C39E6" w:rsidR="007936F0" w:rsidRPr="007936F0" w:rsidRDefault="00000000" w:rsidP="007936F0">
      <w:pPr>
        <w:spacing w:after="0" w:line="360" w:lineRule="auto"/>
        <w:ind w:left="720" w:hanging="720"/>
        <w:rPr>
          <w:lang w:val="en-PK"/>
        </w:rPr>
      </w:pPr>
      <w:r w:rsidRPr="00503C1F">
        <w:t xml:space="preserve">Fares, R., Marjorie, B., Chaballe, C. and Crunenberg, R. (2025) ‘The outcomes of pharmacist-led pharmaceutical care within community pharmacies: an overview of systematic reviews’, Research in Social and Administrative Pharmacy, 21(5), pp. 332–339. </w:t>
      </w:r>
      <w:proofErr w:type="spellStart"/>
      <w:r w:rsidRPr="00503C1F">
        <w:t>doi</w:t>
      </w:r>
      <w:proofErr w:type="spellEnd"/>
      <w:r w:rsidRPr="00503C1F">
        <w:t>:</w:t>
      </w:r>
      <w:r w:rsidR="007936F0">
        <w:t xml:space="preserve"> </w:t>
      </w:r>
      <w:hyperlink r:id="rId17" w:tgtFrame="_blank" w:history="1">
        <w:r w:rsidR="007936F0" w:rsidRPr="007936F0">
          <w:rPr>
            <w:rStyle w:val="Hyperlink"/>
            <w:lang w:val="en-PK"/>
          </w:rPr>
          <w:t>10.1016/j.sapharm.202</w:t>
        </w:r>
        <w:r w:rsidR="007936F0" w:rsidRPr="007936F0">
          <w:rPr>
            <w:rStyle w:val="Hyperlink"/>
            <w:lang w:val="en-PK"/>
          </w:rPr>
          <w:t>5</w:t>
        </w:r>
        <w:r w:rsidR="007936F0" w:rsidRPr="007936F0">
          <w:rPr>
            <w:rStyle w:val="Hyperlink"/>
            <w:lang w:val="en-PK"/>
          </w:rPr>
          <w:t>.01.015</w:t>
        </w:r>
      </w:hyperlink>
    </w:p>
    <w:p w14:paraId="40ED9587" w14:textId="2AD75726" w:rsidR="007936F0" w:rsidRDefault="00000000" w:rsidP="007936F0">
      <w:pPr>
        <w:spacing w:after="0" w:line="360" w:lineRule="auto"/>
        <w:ind w:left="720" w:hanging="720"/>
      </w:pPr>
      <w:r w:rsidRPr="00503C1F">
        <w:t xml:space="preserve">Great Britain (2014) Care Act 2014, c. 23. London: The Stationery Office. Available at: </w:t>
      </w:r>
      <w:hyperlink r:id="rId18" w:history="1">
        <w:r w:rsidR="007936F0" w:rsidRPr="00E60A9A">
          <w:rPr>
            <w:rStyle w:val="Hyperlink"/>
          </w:rPr>
          <w:t>https://www.legislation.gov.uk</w:t>
        </w:r>
        <w:r w:rsidR="007936F0" w:rsidRPr="00E60A9A">
          <w:rPr>
            <w:rStyle w:val="Hyperlink"/>
          </w:rPr>
          <w:t>/</w:t>
        </w:r>
        <w:r w:rsidR="007936F0" w:rsidRPr="00E60A9A">
          <w:rPr>
            <w:rStyle w:val="Hyperlink"/>
          </w:rPr>
          <w:t>ukpga/2014/23/contents</w:t>
        </w:r>
      </w:hyperlink>
    </w:p>
    <w:p w14:paraId="1FDDBC0E" w14:textId="7CEF4EC2" w:rsidR="007936F0" w:rsidRDefault="00000000" w:rsidP="007936F0">
      <w:pPr>
        <w:spacing w:after="0" w:line="360" w:lineRule="auto"/>
        <w:ind w:left="720" w:hanging="720"/>
      </w:pPr>
      <w:r w:rsidRPr="00503C1F">
        <w:t xml:space="preserve"> NHS Business Services Authority (2025) General Pharmaceutical Services in England 2015/16–2024/25. Available at: </w:t>
      </w:r>
      <w:hyperlink r:id="rId19" w:history="1">
        <w:r w:rsidR="007936F0" w:rsidRPr="00E60A9A">
          <w:rPr>
            <w:rStyle w:val="Hyperlink"/>
          </w:rPr>
          <w:t>https://www.nhsbsa.nhs.uk/statistical-collections/general-pharmaceutical-services-england/general-pharmaceutical-services-england-201516-2</w:t>
        </w:r>
        <w:r w:rsidR="007936F0" w:rsidRPr="00E60A9A">
          <w:rPr>
            <w:rStyle w:val="Hyperlink"/>
          </w:rPr>
          <w:t>0</w:t>
        </w:r>
        <w:r w:rsidR="007936F0" w:rsidRPr="00E60A9A">
          <w:rPr>
            <w:rStyle w:val="Hyperlink"/>
          </w:rPr>
          <w:t>2425</w:t>
        </w:r>
      </w:hyperlink>
    </w:p>
    <w:p w14:paraId="247B0794" w14:textId="196DAEF5" w:rsidR="003257F3" w:rsidRPr="00503C1F" w:rsidRDefault="00000000" w:rsidP="007936F0">
      <w:pPr>
        <w:spacing w:after="0" w:line="360" w:lineRule="auto"/>
        <w:ind w:left="720" w:hanging="720"/>
      </w:pPr>
      <w:r w:rsidRPr="00503C1F">
        <w:lastRenderedPageBreak/>
        <w:t xml:space="preserve"> </w:t>
      </w:r>
    </w:p>
    <w:p w14:paraId="42D1F521" w14:textId="42ED5229" w:rsidR="007936F0" w:rsidRDefault="00000000" w:rsidP="007936F0">
      <w:pPr>
        <w:spacing w:after="0" w:line="360" w:lineRule="auto"/>
        <w:ind w:left="720" w:hanging="720"/>
      </w:pPr>
      <w:r w:rsidRPr="00503C1F">
        <w:t xml:space="preserve">NHS England (2019) The community mental health framework for adults and older adults. Available at: </w:t>
      </w:r>
      <w:hyperlink r:id="rId20" w:history="1">
        <w:r w:rsidR="007936F0" w:rsidRPr="00E60A9A">
          <w:rPr>
            <w:rStyle w:val="Hyperlink"/>
          </w:rPr>
          <w:t>https://www.engl</w:t>
        </w:r>
        <w:r w:rsidR="007936F0" w:rsidRPr="00E60A9A">
          <w:rPr>
            <w:rStyle w:val="Hyperlink"/>
          </w:rPr>
          <w:t>a</w:t>
        </w:r>
        <w:r w:rsidR="007936F0" w:rsidRPr="00E60A9A">
          <w:rPr>
            <w:rStyle w:val="Hyperlink"/>
          </w:rPr>
          <w:t>nd.nhs.uk/publication/the-community-mental-health-framework-for-adults-and-older-adults/</w:t>
        </w:r>
      </w:hyperlink>
    </w:p>
    <w:p w14:paraId="40460CC2" w14:textId="3A83A63D" w:rsidR="007936F0" w:rsidRDefault="00000000" w:rsidP="007936F0">
      <w:pPr>
        <w:spacing w:after="0" w:line="360" w:lineRule="auto"/>
        <w:ind w:left="720" w:hanging="720"/>
      </w:pPr>
      <w:r w:rsidRPr="00503C1F">
        <w:t xml:space="preserve">NHS England (2024) Pharmacy First. Available at: </w:t>
      </w:r>
      <w:hyperlink r:id="rId21" w:history="1">
        <w:r w:rsidR="007936F0" w:rsidRPr="00E60A9A">
          <w:rPr>
            <w:rStyle w:val="Hyperlink"/>
          </w:rPr>
          <w:t>https</w:t>
        </w:r>
        <w:r w:rsidR="007936F0" w:rsidRPr="00E60A9A">
          <w:rPr>
            <w:rStyle w:val="Hyperlink"/>
          </w:rPr>
          <w:t>:</w:t>
        </w:r>
        <w:r w:rsidR="007936F0" w:rsidRPr="00E60A9A">
          <w:rPr>
            <w:rStyle w:val="Hyperlink"/>
          </w:rPr>
          <w:t>//www.england.nhs.uk/primary-care/pharmacy/pharmacy-services/pharmacy-first/</w:t>
        </w:r>
      </w:hyperlink>
    </w:p>
    <w:p w14:paraId="64EB66C5" w14:textId="678D43D4" w:rsidR="007936F0" w:rsidRDefault="00000000" w:rsidP="007936F0">
      <w:pPr>
        <w:spacing w:after="0" w:line="360" w:lineRule="auto"/>
        <w:ind w:left="720" w:hanging="720"/>
      </w:pPr>
      <w:r w:rsidRPr="00503C1F">
        <w:t xml:space="preserve">NHS England (2025) Community pharmacy advanced service specification: NHS New Medicine Service. Available at: </w:t>
      </w:r>
      <w:hyperlink r:id="rId22" w:history="1">
        <w:r w:rsidR="007936F0" w:rsidRPr="00E60A9A">
          <w:rPr>
            <w:rStyle w:val="Hyperlink"/>
          </w:rPr>
          <w:t>https://www.engl</w:t>
        </w:r>
        <w:r w:rsidR="007936F0" w:rsidRPr="00E60A9A">
          <w:rPr>
            <w:rStyle w:val="Hyperlink"/>
          </w:rPr>
          <w:t>a</w:t>
        </w:r>
        <w:r w:rsidR="007936F0" w:rsidRPr="00E60A9A">
          <w:rPr>
            <w:rStyle w:val="Hyperlink"/>
          </w:rPr>
          <w:t>nd.nhs.uk/long-read/community-pharmacy-advanced-service-specification-nhs-new-medicine-service/</w:t>
        </w:r>
      </w:hyperlink>
    </w:p>
    <w:p w14:paraId="5364583D" w14:textId="31701BC5" w:rsidR="003257F3" w:rsidRDefault="00000000" w:rsidP="007936F0">
      <w:pPr>
        <w:spacing w:after="0" w:line="360" w:lineRule="auto"/>
        <w:ind w:left="720" w:hanging="720"/>
      </w:pPr>
      <w:r w:rsidRPr="00503C1F">
        <w:t xml:space="preserve">UK Parliament (n.d.) 1946 National Health Service Act. Available at: </w:t>
      </w:r>
      <w:hyperlink r:id="rId23" w:history="1">
        <w:r w:rsidR="007936F0" w:rsidRPr="00E60A9A">
          <w:rPr>
            <w:rStyle w:val="Hyperlink"/>
          </w:rPr>
          <w:t>https://www.parliament.uk/about/living-heritag</w:t>
        </w:r>
        <w:r w:rsidR="007936F0" w:rsidRPr="00E60A9A">
          <w:rPr>
            <w:rStyle w:val="Hyperlink"/>
          </w:rPr>
          <w:t>e</w:t>
        </w:r>
        <w:r w:rsidR="007936F0" w:rsidRPr="00E60A9A">
          <w:rPr>
            <w:rStyle w:val="Hyperlink"/>
          </w:rPr>
          <w:t>/transformingsociety/livinglearning/coll-9-health1/health-01/</w:t>
        </w:r>
      </w:hyperlink>
    </w:p>
    <w:p w14:paraId="557EE741" w14:textId="77777777" w:rsidR="007936F0" w:rsidRPr="00503C1F" w:rsidRDefault="007936F0" w:rsidP="007936F0">
      <w:pPr>
        <w:spacing w:after="0" w:line="360" w:lineRule="auto"/>
        <w:ind w:left="720" w:hanging="720"/>
      </w:pPr>
    </w:p>
    <w:p w14:paraId="27B82F3B" w14:textId="77777777" w:rsidR="00503C1F" w:rsidRPr="00503C1F" w:rsidRDefault="00503C1F">
      <w:pPr>
        <w:spacing w:after="0" w:line="360" w:lineRule="auto"/>
        <w:ind w:left="720" w:hanging="720"/>
      </w:pPr>
    </w:p>
    <w:sectPr w:rsidR="00503C1F" w:rsidRPr="00503C1F" w:rsidSect="00034616">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2B51B" w14:textId="77777777" w:rsidR="00F416FD" w:rsidRDefault="00F416FD">
      <w:pPr>
        <w:spacing w:after="0" w:line="240" w:lineRule="auto"/>
      </w:pPr>
      <w:r>
        <w:separator/>
      </w:r>
    </w:p>
  </w:endnote>
  <w:endnote w:type="continuationSeparator" w:id="0">
    <w:p w14:paraId="52E90F70" w14:textId="77777777" w:rsidR="00F416FD" w:rsidRDefault="00F41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8A8F6" w14:textId="77777777" w:rsidR="003257F3" w:rsidRDefault="00000000">
    <w:pPr>
      <w:pStyle w:val="Footer"/>
      <w:jc w:val="center"/>
    </w:pPr>
    <w:r>
      <w:rPr>
        <w:sz w:val="18"/>
      </w:rPr>
      <w:t xml:space="preserve">Page </w:t>
    </w: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4540C" w14:textId="77777777" w:rsidR="00F416FD" w:rsidRDefault="00F416FD">
      <w:pPr>
        <w:spacing w:after="0" w:line="240" w:lineRule="auto"/>
      </w:pPr>
      <w:r>
        <w:separator/>
      </w:r>
    </w:p>
  </w:footnote>
  <w:footnote w:type="continuationSeparator" w:id="0">
    <w:p w14:paraId="157441F9" w14:textId="77777777" w:rsidR="00F416FD" w:rsidRDefault="00F41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954DC2"/>
    <w:multiLevelType w:val="multilevel"/>
    <w:tmpl w:val="A3F6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8B2D48"/>
    <w:multiLevelType w:val="multilevel"/>
    <w:tmpl w:val="9CEA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664510">
    <w:abstractNumId w:val="8"/>
  </w:num>
  <w:num w:numId="2" w16cid:durableId="194315476">
    <w:abstractNumId w:val="6"/>
  </w:num>
  <w:num w:numId="3" w16cid:durableId="780802919">
    <w:abstractNumId w:val="5"/>
  </w:num>
  <w:num w:numId="4" w16cid:durableId="1674337801">
    <w:abstractNumId w:val="4"/>
  </w:num>
  <w:num w:numId="5" w16cid:durableId="1164053697">
    <w:abstractNumId w:val="7"/>
  </w:num>
  <w:num w:numId="6" w16cid:durableId="1078210719">
    <w:abstractNumId w:val="3"/>
  </w:num>
  <w:num w:numId="7" w16cid:durableId="1854614489">
    <w:abstractNumId w:val="2"/>
  </w:num>
  <w:num w:numId="8" w16cid:durableId="1919095989">
    <w:abstractNumId w:val="1"/>
  </w:num>
  <w:num w:numId="9" w16cid:durableId="1816291657">
    <w:abstractNumId w:val="0"/>
  </w:num>
  <w:num w:numId="10" w16cid:durableId="142279212">
    <w:abstractNumId w:val="9"/>
  </w:num>
  <w:num w:numId="11" w16cid:durableId="19868869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5F02"/>
    <w:rsid w:val="00034616"/>
    <w:rsid w:val="0006063C"/>
    <w:rsid w:val="000C7A0B"/>
    <w:rsid w:val="0015074B"/>
    <w:rsid w:val="00173D67"/>
    <w:rsid w:val="001D5E5B"/>
    <w:rsid w:val="0029639D"/>
    <w:rsid w:val="003257F3"/>
    <w:rsid w:val="00326F90"/>
    <w:rsid w:val="00503C1F"/>
    <w:rsid w:val="00580544"/>
    <w:rsid w:val="006254E8"/>
    <w:rsid w:val="00747B0B"/>
    <w:rsid w:val="007936F0"/>
    <w:rsid w:val="008A2CEC"/>
    <w:rsid w:val="008B18D0"/>
    <w:rsid w:val="00A43414"/>
    <w:rsid w:val="00A81A4D"/>
    <w:rsid w:val="00AA1D8D"/>
    <w:rsid w:val="00B47730"/>
    <w:rsid w:val="00CB0664"/>
    <w:rsid w:val="00D535A5"/>
    <w:rsid w:val="00E107A8"/>
    <w:rsid w:val="00F416F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2DB245"/>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936F0"/>
    <w:rPr>
      <w:color w:val="0000FF" w:themeColor="hyperlink"/>
      <w:u w:val="single"/>
    </w:rPr>
  </w:style>
  <w:style w:type="character" w:styleId="UnresolvedMention">
    <w:name w:val="Unresolved Mention"/>
    <w:basedOn w:val="DefaultParagraphFont"/>
    <w:uiPriority w:val="99"/>
    <w:semiHidden/>
    <w:unhideWhenUsed/>
    <w:rsid w:val="007936F0"/>
    <w:rPr>
      <w:color w:val="605E5C"/>
      <w:shd w:val="clear" w:color="auto" w:fill="E1DFDD"/>
    </w:rPr>
  </w:style>
  <w:style w:type="character" w:styleId="FollowedHyperlink">
    <w:name w:val="FollowedHyperlink"/>
    <w:basedOn w:val="DefaultParagraphFont"/>
    <w:uiPriority w:val="99"/>
    <w:semiHidden/>
    <w:unhideWhenUsed/>
    <w:rsid w:val="007936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ventry.gov.uk/adult-social-care-strategies-policies-plans/mental-health-market-development-plan-2025-2030/print" TargetMode="External"/><Relationship Id="rId18" Type="http://schemas.openxmlformats.org/officeDocument/2006/relationships/hyperlink" Target="https://www.legislation.gov.uk/ukpga/2014/23/cont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ngland.nhs.uk/primary-care/pharmacy/pharmacy-services/pharmacy-first/" TargetMode="External"/><Relationship Id="rId7" Type="http://schemas.openxmlformats.org/officeDocument/2006/relationships/endnotes" Target="endnotes.xml"/><Relationship Id="rId12" Type="http://schemas.openxmlformats.org/officeDocument/2006/relationships/hyperlink" Target="https://www.coventry.gov.uk/data-reports/coventry-health-wellbeing-strategy-2023-/print" TargetMode="External"/><Relationship Id="rId17" Type="http://schemas.openxmlformats.org/officeDocument/2006/relationships/hyperlink" Target="https://doi.org/10.1016/j.sapharm.2025.01.01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community-pharmacy-contractual-framework-financial-year-2026-to-2027" TargetMode="External"/><Relationship Id="rId20" Type="http://schemas.openxmlformats.org/officeDocument/2006/relationships/hyperlink" Target="https://www.england.nhs.uk/publication/the-community-mental-health-framework-for-adults-and-older-adul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armaceutical-journal.com/article/infographics/nhs70-major-moments-in-pharmacy-1948-201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community-pharmacy-contractual-framework-2019-to-2024" TargetMode="External"/><Relationship Id="rId23" Type="http://schemas.openxmlformats.org/officeDocument/2006/relationships/hyperlink" Target="https://www.parliament.uk/about/living-heritage/transformingsociety/livinglearning/coll-9-health1/health-01/" TargetMode="External"/><Relationship Id="rId10" Type="http://schemas.openxmlformats.org/officeDocument/2006/relationships/hyperlink" Target="https://commonslibrary.parliament.uk/research-briefings/cbp-9854/" TargetMode="External"/><Relationship Id="rId19" Type="http://schemas.openxmlformats.org/officeDocument/2006/relationships/hyperlink" Target="https://www.nhsbsa.nhs.uk/statistical-collections/general-pharmaceutical-services-england/general-pharmaceutical-services-england-201516-20242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36/bmjqs-2024-017283" TargetMode="External"/><Relationship Id="rId22" Type="http://schemas.openxmlformats.org/officeDocument/2006/relationships/hyperlink" Target="https://www.england.nhs.uk/long-read/community-pharmacy-advanced-service-specification-nhs-new-medicin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55CCB-0FDD-4E8E-B28F-CBE871E79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2026-10-07T18:56:00Z</dcterms:created>
  <dcterms:modified xsi:type="dcterms:W3CDTF">2026-10-15T16:56:00Z</dcterms:modified>
  <cp:category/>
</cp:coreProperties>
</file>