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FF3257" w14:textId="77777777" w:rsidR="00E05584" w:rsidRDefault="00F32C14">
      <w:pPr>
        <w:widowControl w:val="0"/>
        <w:spacing w:after="0" w:line="240" w:lineRule="auto"/>
        <w:ind w:left="440"/>
        <w:jc w:val="center"/>
        <w:rPr>
          <w:b/>
          <w:bCs/>
          <w:sz w:val="32"/>
          <w:szCs w:val="32"/>
        </w:rPr>
      </w:pPr>
      <w:r>
        <w:rPr>
          <w:rFonts w:ascii="Times New Roman" w:eastAsia="Times New Roman" w:hAnsi="Times New Roman" w:cs="Times New Roman"/>
          <w:noProof/>
          <w:sz w:val="20"/>
          <w:szCs w:val="20"/>
        </w:rPr>
        <w:drawing>
          <wp:inline distT="0" distB="0" distL="0" distR="0" wp14:anchorId="65BFDF4A" wp14:editId="0CE60170">
            <wp:extent cx="1811021" cy="600075"/>
            <wp:effectExtent l="0" t="0" r="0" b="0"/>
            <wp:docPr id="1" name="image1.png" descr="Discover University of Wales Trinity Saint David "/>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
                    <pic:cNvPicPr preferRelativeResize="0"/>
                  </pic:nvPicPr>
                  <pic:blipFill>
                    <a:blip r:embed="rId7"/>
                    <a:srcRect/>
                    <a:stretch>
                      <a:fillRect/>
                    </a:stretch>
                  </pic:blipFill>
                  <pic:spPr>
                    <a:xfrm>
                      <a:off x="0" y="0"/>
                      <a:ext cx="1811021" cy="600075"/>
                    </a:xfrm>
                    <a:prstGeom prst="rect">
                      <a:avLst/>
                    </a:prstGeom>
                    <a:ln/>
                  </pic:spPr>
                </pic:pic>
              </a:graphicData>
            </a:graphic>
          </wp:inline>
        </w:drawing>
      </w:r>
    </w:p>
    <w:p w14:paraId="593AD18A" w14:textId="77777777" w:rsidR="00E05584" w:rsidRDefault="00E05584">
      <w:pPr>
        <w:jc w:val="center"/>
        <w:rPr>
          <w:b/>
          <w:bCs/>
          <w:sz w:val="32"/>
          <w:szCs w:val="32"/>
        </w:rPr>
      </w:pPr>
    </w:p>
    <w:p w14:paraId="4085777C" w14:textId="77777777" w:rsidR="00E05584" w:rsidRDefault="00E05584">
      <w:pPr>
        <w:jc w:val="center"/>
        <w:rPr>
          <w:b/>
          <w:bCs/>
          <w:sz w:val="32"/>
          <w:szCs w:val="32"/>
        </w:rPr>
      </w:pPr>
    </w:p>
    <w:p w14:paraId="5B459D4C" w14:textId="77777777" w:rsidR="00E05584" w:rsidRDefault="00F32C14">
      <w:pPr>
        <w:jc w:val="center"/>
        <w:rPr>
          <w:b/>
          <w:bCs/>
          <w:sz w:val="32"/>
          <w:szCs w:val="32"/>
        </w:rPr>
      </w:pPr>
      <w:r>
        <w:rPr>
          <w:b/>
          <w:bCs/>
          <w:sz w:val="32"/>
          <w:szCs w:val="32"/>
        </w:rPr>
        <w:t>Programme: Employability Skills</w:t>
      </w:r>
    </w:p>
    <w:p w14:paraId="18B050DE" w14:textId="77777777" w:rsidR="00E05584" w:rsidRDefault="00F32C14">
      <w:pPr>
        <w:jc w:val="center"/>
        <w:rPr>
          <w:b/>
          <w:bCs/>
          <w:sz w:val="32"/>
          <w:szCs w:val="32"/>
        </w:rPr>
      </w:pPr>
      <w:r>
        <w:rPr>
          <w:b/>
          <w:bCs/>
          <w:sz w:val="32"/>
          <w:szCs w:val="32"/>
        </w:rPr>
        <w:t>Module: Academic Skills for the Digital Era</w:t>
      </w:r>
    </w:p>
    <w:p w14:paraId="3F1B0979" w14:textId="77777777" w:rsidR="00E05584" w:rsidRDefault="00F32C14">
      <w:pPr>
        <w:jc w:val="center"/>
        <w:rPr>
          <w:b/>
          <w:bCs/>
          <w:sz w:val="32"/>
          <w:szCs w:val="32"/>
        </w:rPr>
      </w:pPr>
      <w:r>
        <w:rPr>
          <w:b/>
          <w:bCs/>
          <w:sz w:val="32"/>
          <w:szCs w:val="32"/>
        </w:rPr>
        <w:t>Module code: BMSW4013</w:t>
      </w:r>
    </w:p>
    <w:p w14:paraId="0B4742F9" w14:textId="77777777" w:rsidR="00E05584" w:rsidRDefault="00F32C14">
      <w:pPr>
        <w:jc w:val="center"/>
        <w:rPr>
          <w:b/>
          <w:bCs/>
          <w:sz w:val="32"/>
          <w:szCs w:val="32"/>
        </w:rPr>
      </w:pPr>
      <w:r>
        <w:rPr>
          <w:b/>
          <w:bCs/>
          <w:sz w:val="32"/>
          <w:szCs w:val="32"/>
        </w:rPr>
        <w:t>Assignment Title: Reflective Essay</w:t>
      </w:r>
    </w:p>
    <w:p w14:paraId="47E10008" w14:textId="77777777" w:rsidR="00E05584" w:rsidRDefault="00F32C14">
      <w:pPr>
        <w:jc w:val="center"/>
        <w:rPr>
          <w:b/>
          <w:bCs/>
          <w:sz w:val="32"/>
          <w:szCs w:val="32"/>
        </w:rPr>
      </w:pPr>
      <w:r>
        <w:rPr>
          <w:b/>
          <w:bCs/>
          <w:sz w:val="32"/>
          <w:szCs w:val="32"/>
        </w:rPr>
        <w:t xml:space="preserve">Lecturer: Jonathan Wyatt </w:t>
      </w:r>
    </w:p>
    <w:p w14:paraId="1DCB07E1" w14:textId="77777777" w:rsidR="00E05584" w:rsidRDefault="00F32C14">
      <w:pPr>
        <w:jc w:val="center"/>
        <w:rPr>
          <w:b/>
          <w:bCs/>
          <w:sz w:val="32"/>
          <w:szCs w:val="32"/>
        </w:rPr>
      </w:pPr>
      <w:r>
        <w:rPr>
          <w:b/>
          <w:bCs/>
          <w:sz w:val="32"/>
          <w:szCs w:val="32"/>
        </w:rPr>
        <w:t>Student Name: Elena Alexandra Benghiac</w:t>
      </w:r>
    </w:p>
    <w:p w14:paraId="43079D04" w14:textId="79D895B0" w:rsidR="009858CA" w:rsidRDefault="009858CA">
      <w:pPr>
        <w:jc w:val="center"/>
        <w:rPr>
          <w:b/>
          <w:bCs/>
          <w:sz w:val="32"/>
          <w:szCs w:val="32"/>
        </w:rPr>
      </w:pPr>
      <w:r>
        <w:rPr>
          <w:b/>
          <w:bCs/>
          <w:sz w:val="32"/>
          <w:szCs w:val="32"/>
        </w:rPr>
        <w:t>Student ID: 1812479</w:t>
      </w:r>
    </w:p>
    <w:p w14:paraId="10F9F578" w14:textId="77777777" w:rsidR="00E05584" w:rsidRDefault="00F32C14">
      <w:pPr>
        <w:jc w:val="center"/>
        <w:rPr>
          <w:b/>
          <w:bCs/>
          <w:sz w:val="32"/>
          <w:szCs w:val="32"/>
        </w:rPr>
      </w:pPr>
      <w:r>
        <w:rPr>
          <w:b/>
          <w:bCs/>
          <w:sz w:val="32"/>
          <w:szCs w:val="32"/>
        </w:rPr>
        <w:t>Title: Reflective Essay on the Development of Academic and Digital Skills</w:t>
      </w:r>
    </w:p>
    <w:p w14:paraId="0C2E299F" w14:textId="7A922241" w:rsidR="009858CA" w:rsidRDefault="009858CA">
      <w:pPr>
        <w:jc w:val="center"/>
        <w:rPr>
          <w:b/>
          <w:bCs/>
          <w:sz w:val="32"/>
          <w:szCs w:val="32"/>
        </w:rPr>
      </w:pPr>
      <w:r>
        <w:rPr>
          <w:b/>
          <w:bCs/>
          <w:sz w:val="32"/>
          <w:szCs w:val="32"/>
        </w:rPr>
        <w:t>DATE: 16.08.2026</w:t>
      </w:r>
    </w:p>
    <w:p w14:paraId="604AAEF2" w14:textId="77777777" w:rsidR="00E05584" w:rsidRDefault="00E05584">
      <w:pPr>
        <w:jc w:val="center"/>
        <w:rPr>
          <w:b/>
          <w:bCs/>
          <w:sz w:val="32"/>
          <w:szCs w:val="32"/>
        </w:rPr>
      </w:pPr>
    </w:p>
    <w:p w14:paraId="2C265627" w14:textId="77777777" w:rsidR="00E05584" w:rsidRDefault="00F32C14">
      <w:pPr>
        <w:jc w:val="center"/>
        <w:rPr>
          <w:b/>
          <w:bCs/>
          <w:sz w:val="28"/>
          <w:szCs w:val="28"/>
        </w:rPr>
      </w:pPr>
      <w:r>
        <w:br w:type="page"/>
      </w:r>
    </w:p>
    <w:p w14:paraId="55C3E0A5" w14:textId="77777777" w:rsidR="00E05584" w:rsidRDefault="00F32C14">
      <w:pPr>
        <w:jc w:val="center"/>
        <w:rPr>
          <w:b/>
          <w:bCs/>
          <w:sz w:val="28"/>
          <w:szCs w:val="28"/>
        </w:rPr>
      </w:pPr>
      <w:r>
        <w:rPr>
          <w:b/>
          <w:bCs/>
          <w:sz w:val="28"/>
          <w:szCs w:val="28"/>
        </w:rPr>
        <w:lastRenderedPageBreak/>
        <w:t xml:space="preserve">Table of Contents </w:t>
      </w:r>
    </w:p>
    <w:sdt>
      <w:sdtPr>
        <w:id w:val="-823328414"/>
        <w:docPartObj>
          <w:docPartGallery w:val="Table of Contents"/>
          <w:docPartUnique/>
        </w:docPartObj>
      </w:sdtPr>
      <w:sdtContent>
        <w:p w14:paraId="568E08E9" w14:textId="77777777" w:rsidR="00E05584" w:rsidRDefault="00F32C14">
          <w:pPr>
            <w:widowControl w:val="0"/>
            <w:tabs>
              <w:tab w:val="right" w:leader="dot" w:pos="12000"/>
            </w:tabs>
            <w:spacing w:before="60" w:after="0" w:line="240" w:lineRule="auto"/>
            <w:jc w:val="left"/>
            <w:rPr>
              <w:b/>
              <w:bCs/>
              <w:color w:val="000000"/>
              <w:sz w:val="22"/>
              <w:szCs w:val="22"/>
            </w:rPr>
          </w:pPr>
          <w:r>
            <w:fldChar w:fldCharType="begin"/>
          </w:r>
          <w:r>
            <w:instrText xml:space="preserve"> TOC \h \u \z \t "Heading 1,1,Heading 2,2,Heading 3,3,Heading 4,4,Heading 5,5,Heading 6,6,"</w:instrText>
          </w:r>
          <w:r>
            <w:fldChar w:fldCharType="separate"/>
          </w:r>
          <w:hyperlink w:anchor="_heading=h.dl5hruinmjdb">
            <w:r w:rsidR="00E05584">
              <w:rPr>
                <w:color w:val="000000"/>
              </w:rPr>
              <w:t>Introduction</w:t>
            </w:r>
            <w:r w:rsidR="00E05584">
              <w:rPr>
                <w:color w:val="000000"/>
              </w:rPr>
              <w:tab/>
              <w:t>2</w:t>
            </w:r>
          </w:hyperlink>
        </w:p>
        <w:p w14:paraId="21F8ACDC" w14:textId="77777777" w:rsidR="00E05584" w:rsidRDefault="00E05584">
          <w:pPr>
            <w:widowControl w:val="0"/>
            <w:tabs>
              <w:tab w:val="right" w:leader="dot" w:pos="12000"/>
            </w:tabs>
            <w:spacing w:before="60" w:after="0" w:line="240" w:lineRule="auto"/>
            <w:jc w:val="left"/>
            <w:rPr>
              <w:b/>
              <w:bCs/>
              <w:color w:val="000000"/>
              <w:sz w:val="22"/>
              <w:szCs w:val="22"/>
            </w:rPr>
          </w:pPr>
          <w:hyperlink w:anchor="_heading=h.8cxzxicn01q">
            <w:r>
              <w:rPr>
                <w:color w:val="000000"/>
              </w:rPr>
              <w:t>Gibbs’ Reflective Cycle</w:t>
            </w:r>
            <w:r>
              <w:rPr>
                <w:color w:val="000000"/>
              </w:rPr>
              <w:tab/>
              <w:t>2</w:t>
            </w:r>
          </w:hyperlink>
        </w:p>
        <w:p w14:paraId="5C0C4212" w14:textId="77777777" w:rsidR="00E05584" w:rsidRDefault="00E05584">
          <w:pPr>
            <w:widowControl w:val="0"/>
            <w:tabs>
              <w:tab w:val="right" w:leader="dot" w:pos="12000"/>
            </w:tabs>
            <w:spacing w:before="60" w:after="0" w:line="240" w:lineRule="auto"/>
            <w:ind w:left="360"/>
            <w:jc w:val="left"/>
            <w:rPr>
              <w:color w:val="000000"/>
              <w:sz w:val="22"/>
              <w:szCs w:val="22"/>
            </w:rPr>
          </w:pPr>
          <w:hyperlink w:anchor="_heading=h.oo7ye7veiqve">
            <w:r>
              <w:rPr>
                <w:color w:val="000000"/>
              </w:rPr>
              <w:t>Description</w:t>
            </w:r>
            <w:r>
              <w:rPr>
                <w:color w:val="000000"/>
              </w:rPr>
              <w:tab/>
              <w:t>2</w:t>
            </w:r>
          </w:hyperlink>
        </w:p>
        <w:p w14:paraId="5D4F97AF" w14:textId="77777777" w:rsidR="00E05584" w:rsidRDefault="00E05584">
          <w:pPr>
            <w:widowControl w:val="0"/>
            <w:tabs>
              <w:tab w:val="right" w:leader="dot" w:pos="12000"/>
            </w:tabs>
            <w:spacing w:before="60" w:after="0" w:line="240" w:lineRule="auto"/>
            <w:ind w:left="360"/>
            <w:jc w:val="left"/>
            <w:rPr>
              <w:color w:val="000000"/>
              <w:sz w:val="22"/>
              <w:szCs w:val="22"/>
            </w:rPr>
          </w:pPr>
          <w:hyperlink w:anchor="_heading=h.gg3x4fw7s8ve">
            <w:r>
              <w:rPr>
                <w:color w:val="000000"/>
              </w:rPr>
              <w:t>Feelings</w:t>
            </w:r>
            <w:r>
              <w:rPr>
                <w:color w:val="000000"/>
              </w:rPr>
              <w:tab/>
              <w:t>3</w:t>
            </w:r>
          </w:hyperlink>
        </w:p>
        <w:p w14:paraId="517B0B09" w14:textId="77777777" w:rsidR="00E05584" w:rsidRDefault="00E05584">
          <w:pPr>
            <w:widowControl w:val="0"/>
            <w:tabs>
              <w:tab w:val="right" w:leader="dot" w:pos="12000"/>
            </w:tabs>
            <w:spacing w:before="60" w:after="0" w:line="240" w:lineRule="auto"/>
            <w:ind w:left="360"/>
            <w:jc w:val="left"/>
            <w:rPr>
              <w:color w:val="000000"/>
              <w:sz w:val="22"/>
              <w:szCs w:val="22"/>
            </w:rPr>
          </w:pPr>
          <w:hyperlink w:anchor="_heading=h.p0q6lmqtws1t">
            <w:r>
              <w:rPr>
                <w:color w:val="000000"/>
              </w:rPr>
              <w:t>Evaluation</w:t>
            </w:r>
            <w:r>
              <w:rPr>
                <w:color w:val="000000"/>
              </w:rPr>
              <w:tab/>
              <w:t>3</w:t>
            </w:r>
          </w:hyperlink>
        </w:p>
        <w:p w14:paraId="786338C6" w14:textId="77777777" w:rsidR="00E05584" w:rsidRDefault="00E05584">
          <w:pPr>
            <w:widowControl w:val="0"/>
            <w:tabs>
              <w:tab w:val="right" w:leader="dot" w:pos="12000"/>
            </w:tabs>
            <w:spacing w:before="60" w:after="0" w:line="240" w:lineRule="auto"/>
            <w:ind w:left="360"/>
            <w:jc w:val="left"/>
            <w:rPr>
              <w:color w:val="000000"/>
              <w:sz w:val="22"/>
              <w:szCs w:val="22"/>
            </w:rPr>
          </w:pPr>
          <w:hyperlink w:anchor="_heading=h.17zintt4pl2p">
            <w:r>
              <w:rPr>
                <w:color w:val="000000"/>
              </w:rPr>
              <w:t>Analysis</w:t>
            </w:r>
            <w:r>
              <w:rPr>
                <w:color w:val="000000"/>
              </w:rPr>
              <w:tab/>
              <w:t>4</w:t>
            </w:r>
          </w:hyperlink>
        </w:p>
        <w:p w14:paraId="11860256" w14:textId="77777777" w:rsidR="00E05584" w:rsidRDefault="00E05584">
          <w:pPr>
            <w:widowControl w:val="0"/>
            <w:tabs>
              <w:tab w:val="right" w:leader="dot" w:pos="12000"/>
            </w:tabs>
            <w:spacing w:before="60" w:after="0" w:line="240" w:lineRule="auto"/>
            <w:ind w:left="360"/>
            <w:jc w:val="left"/>
            <w:rPr>
              <w:color w:val="000000"/>
              <w:sz w:val="22"/>
              <w:szCs w:val="22"/>
            </w:rPr>
          </w:pPr>
          <w:hyperlink w:anchor="_heading=h.ed299b5ioppf">
            <w:r>
              <w:rPr>
                <w:color w:val="000000"/>
              </w:rPr>
              <w:t>Conclusion</w:t>
            </w:r>
            <w:r>
              <w:rPr>
                <w:color w:val="000000"/>
              </w:rPr>
              <w:tab/>
              <w:t>5</w:t>
            </w:r>
          </w:hyperlink>
        </w:p>
        <w:p w14:paraId="5D146133" w14:textId="77777777" w:rsidR="00E05584" w:rsidRDefault="00E05584">
          <w:pPr>
            <w:widowControl w:val="0"/>
            <w:tabs>
              <w:tab w:val="right" w:leader="dot" w:pos="12000"/>
            </w:tabs>
            <w:spacing w:before="60" w:after="0" w:line="240" w:lineRule="auto"/>
            <w:ind w:left="360"/>
            <w:jc w:val="left"/>
            <w:rPr>
              <w:color w:val="000000"/>
              <w:sz w:val="22"/>
              <w:szCs w:val="22"/>
            </w:rPr>
          </w:pPr>
          <w:hyperlink w:anchor="_heading=h.25in1864no7n">
            <w:r>
              <w:rPr>
                <w:color w:val="000000"/>
              </w:rPr>
              <w:t>Action Plan</w:t>
            </w:r>
            <w:r>
              <w:rPr>
                <w:color w:val="000000"/>
              </w:rPr>
              <w:tab/>
              <w:t>6</w:t>
            </w:r>
          </w:hyperlink>
        </w:p>
        <w:p w14:paraId="71E1D810" w14:textId="77777777" w:rsidR="00E05584" w:rsidRDefault="00E05584">
          <w:pPr>
            <w:widowControl w:val="0"/>
            <w:tabs>
              <w:tab w:val="right" w:leader="dot" w:pos="12000"/>
            </w:tabs>
            <w:spacing w:before="60" w:after="0" w:line="240" w:lineRule="auto"/>
            <w:jc w:val="left"/>
            <w:rPr>
              <w:b/>
              <w:bCs/>
              <w:color w:val="000000"/>
              <w:sz w:val="22"/>
              <w:szCs w:val="22"/>
            </w:rPr>
          </w:pPr>
          <w:hyperlink w:anchor="_heading=h.55z1yut53ioo">
            <w:r>
              <w:rPr>
                <w:color w:val="000000"/>
              </w:rPr>
              <w:t>References</w:t>
            </w:r>
            <w:r>
              <w:rPr>
                <w:color w:val="000000"/>
              </w:rPr>
              <w:tab/>
              <w:t>7</w:t>
            </w:r>
          </w:hyperlink>
          <w:r w:rsidR="00F32C14">
            <w:fldChar w:fldCharType="end"/>
          </w:r>
        </w:p>
      </w:sdtContent>
    </w:sdt>
    <w:p w14:paraId="002AC54B" w14:textId="77777777" w:rsidR="00E05584" w:rsidRDefault="00F32C14">
      <w:r>
        <w:t xml:space="preserve"> </w:t>
      </w:r>
    </w:p>
    <w:p w14:paraId="03DF7BE2" w14:textId="77777777" w:rsidR="00E05584" w:rsidRDefault="00F32C14">
      <w:r>
        <w:br w:type="page"/>
      </w:r>
    </w:p>
    <w:p w14:paraId="2FA031F8" w14:textId="77777777" w:rsidR="00E05584" w:rsidRDefault="00F32C14">
      <w:pPr>
        <w:pStyle w:val="Heading1"/>
      </w:pPr>
      <w:bookmarkStart w:id="0" w:name="_heading=h.dl5hruinmjdb" w:colFirst="0" w:colLast="0"/>
      <w:bookmarkEnd w:id="0"/>
      <w:r>
        <w:lastRenderedPageBreak/>
        <w:t>Introduction</w:t>
      </w:r>
    </w:p>
    <w:p w14:paraId="2FA9C708" w14:textId="77777777" w:rsidR="00E05584" w:rsidRDefault="00F32C14">
      <w:r>
        <w:t>Academic, digital, and transferable skills were developed through first-hand experiences at the University. A major experience was the completion of a first-term project which involved the development of academic and digital skills, including data analytics, digital marketing strategy and planning, computational thinking, and time management. The experience revealed appropriate aspects, which could be better developed while performing multiple tasks within a given time frame. This is a reflective essay based on Gibbs' Reflective Cycle, which focuses on feelings, evaluation, analysis, conclusions, and future actions. Academic literature is drawn upon to link personal development to broader learning principles.</w:t>
      </w:r>
    </w:p>
    <w:p w14:paraId="1F453997" w14:textId="77777777" w:rsidR="00E05584" w:rsidRDefault="00F32C14">
      <w:pPr>
        <w:pStyle w:val="Heading1"/>
      </w:pPr>
      <w:bookmarkStart w:id="1" w:name="_heading=h.8cxzxicn01q" w:colFirst="0" w:colLast="0"/>
      <w:bookmarkEnd w:id="1"/>
      <w:r>
        <w:t xml:space="preserve">Gibbs’ Reflective Cycle </w:t>
      </w:r>
    </w:p>
    <w:p w14:paraId="3DBF101D" w14:textId="77777777" w:rsidR="00E05584" w:rsidRDefault="00F32C14">
      <w:pPr>
        <w:pStyle w:val="Heading2"/>
      </w:pPr>
      <w:bookmarkStart w:id="2" w:name="_heading=h.oo7ye7veiqve" w:colFirst="0" w:colLast="0"/>
      <w:bookmarkEnd w:id="2"/>
      <w:r>
        <w:t>Description</w:t>
      </w:r>
    </w:p>
    <w:p w14:paraId="65D9F7D8" w14:textId="77777777" w:rsidR="00E05584" w:rsidRDefault="00F32C14">
      <w:r>
        <w:t>It was a valuable learning experience during the first term at university, with the project involving essential skills. This was specifically a business problem, and data needed to be gathered, analysed, and a digital marketing strategy developed based on the analysis. Tasks were finished with the use of digital resources such as online educational resources and spreadsheet and presentation software. As a result, I have gained the opportunity to apply classroom knowledge to a practical academic task. I started the project by gathering data from a few websites online to identify the available data. Task organisation becomes difficult due to the management of a large volume of data (</w:t>
      </w:r>
      <w:proofErr w:type="spellStart"/>
      <w:r>
        <w:t>Nudurupati</w:t>
      </w:r>
      <w:proofErr w:type="spellEnd"/>
      <w:r>
        <w:t xml:space="preserve"> </w:t>
      </w:r>
      <w:r>
        <w:rPr>
          <w:i/>
          <w:iCs/>
        </w:rPr>
        <w:t>et al.</w:t>
      </w:r>
      <w:r>
        <w:t>, 2024). I have identified the importance of data analytics in locating relevant information for the task.</w:t>
      </w:r>
    </w:p>
    <w:p w14:paraId="760610C0" w14:textId="77777777" w:rsidR="00E05584" w:rsidRDefault="00F32C14">
      <w:pPr>
        <w:spacing w:after="240"/>
      </w:pPr>
      <w:r>
        <w:t xml:space="preserve">I have recognised the patterns and interpreted the information before making marketing decisions. Computational thinking also helped with the process by breaking the task into smaller and more manageable steps, such as research, data collection, analysis, development of strategy, and presentation. I have linked the analysis with the marketing goals, target audience, suitable digital channels, and desired outcomes by using digital marketing planning. Time management became more of a concern due to the approaching submission deadline. Initial schedules were set up, but some activities took longer than anticipated, especially research and data analysis. It is important to prioritise work according to importance to achieve success (Zahra, </w:t>
      </w:r>
      <w:proofErr w:type="spellStart"/>
      <w:r>
        <w:lastRenderedPageBreak/>
        <w:t>Handoyo</w:t>
      </w:r>
      <w:proofErr w:type="spellEnd"/>
      <w:r>
        <w:t xml:space="preserve"> and </w:t>
      </w:r>
      <w:proofErr w:type="spellStart"/>
      <w:r>
        <w:t>Fajrianthi</w:t>
      </w:r>
      <w:proofErr w:type="spellEnd"/>
      <w:r>
        <w:t>, 2025). The lessons learned were an opportunity for hands-on experience in several related skills. I have identified some shortcomings in planning and workload estimation as well.</w:t>
      </w:r>
    </w:p>
    <w:p w14:paraId="61BD9C8B" w14:textId="77777777" w:rsidR="00E05584" w:rsidRDefault="00F32C14">
      <w:pPr>
        <w:pStyle w:val="Heading2"/>
      </w:pPr>
      <w:bookmarkStart w:id="3" w:name="_heading=h.gg3x4fw7s8ve" w:colFirst="0" w:colLast="0"/>
      <w:bookmarkEnd w:id="3"/>
      <w:r>
        <w:t>Feelings</w:t>
      </w:r>
    </w:p>
    <w:p w14:paraId="422B7802" w14:textId="77777777" w:rsidR="00E05584" w:rsidRDefault="00F32C14">
      <w:r>
        <w:t>My confidence level was moderate initially, which offered perceived manageability of the task and familiarity with the digital tools. As the volume of information started growing, this confidence started dwindling. It became harder to determine the relevance of data for me. As an example, I have identified the usefulness of several figures at the initial level while analysing campaign-related data. I have identified a lack of relevance of most of the data regarding the objective of the project through close consideration. I have become uncertain about reaching appropriate conclusions from the analysis.</w:t>
      </w:r>
    </w:p>
    <w:p w14:paraId="18A7B3B4" w14:textId="77777777" w:rsidR="00E05584" w:rsidRDefault="00F32C14">
      <w:r>
        <w:t xml:space="preserve">I have started feeling pressure due to the anticipation of strategy development and data analysis. This led to frustration and an impression that the original timetable was unrealistic. The pattern recognition and recommending a digital marketing strategy based on the identified pattern also provided a sense of achievement for me. Some anxiety was also eliminated </w:t>
      </w:r>
      <w:proofErr w:type="gramStart"/>
      <w:r>
        <w:t>through the use of</w:t>
      </w:r>
      <w:proofErr w:type="gramEnd"/>
      <w:r>
        <w:t xml:space="preserve"> computational thinking. I have divided the project into smaller components, which made the workload less overwhelming. I have gained better overall experience, and the experience has taught me the importance of planning to execute complex academic tasks more effectively.</w:t>
      </w:r>
    </w:p>
    <w:p w14:paraId="74A5C519" w14:textId="77777777" w:rsidR="00E05584" w:rsidRDefault="00F32C14">
      <w:pPr>
        <w:pStyle w:val="Heading2"/>
      </w:pPr>
      <w:bookmarkStart w:id="4" w:name="_heading=h.p0q6lmqtws1t" w:colFirst="0" w:colLast="0"/>
      <w:bookmarkEnd w:id="4"/>
      <w:r>
        <w:t>Evaluation</w:t>
      </w:r>
    </w:p>
    <w:p w14:paraId="16873F94" w14:textId="77777777" w:rsidR="00E05584" w:rsidRDefault="00F32C14">
      <w:pPr>
        <w:spacing w:after="240"/>
      </w:pPr>
      <w:r>
        <w:t xml:space="preserve">This experience has brought some positive results, especially related to Data Analytics, Digital Marketing Planning, Computational Thinking, and Time Management. I have used the theories learned in class to apply them in practical scenarios. I was taught to look beyond the numbers to patterns and apply these results to aid in marketing decisions. Data analytics can help to make assumptions to drive better decision-making (Elgendy, </w:t>
      </w:r>
      <w:proofErr w:type="spellStart"/>
      <w:r>
        <w:t>Elragal</w:t>
      </w:r>
      <w:proofErr w:type="spellEnd"/>
      <w:r>
        <w:t xml:space="preserve"> and Päivärinta, 2022). The other positive aspect was the development of computational thinking. At first, the project seemed to be one large and complex task. However, it could be divided into several smaller activities, including data collection, data cleaning, analysis, strategy development and presentation. This helped to minimise confusion and enabled the progress to be </w:t>
      </w:r>
      <w:r>
        <w:lastRenderedPageBreak/>
        <w:t xml:space="preserve">tracked more systematically. A valuable aspect was added while developing digital marketing planning skills. I have experienced some weaknesses as well, which include time management issues as well. </w:t>
      </w:r>
    </w:p>
    <w:p w14:paraId="5D9ECF08" w14:textId="77777777" w:rsidR="00E05584" w:rsidRDefault="00F32C14">
      <w:pPr>
        <w:spacing w:after="240"/>
      </w:pPr>
      <w:r>
        <w:t>I started to link the characteristics of the audience, the aims of the marketing campaign, the digital channels, and the outcomes to create cohesive promotional ideas. I did not anticipate the amount of time required for the information analysis. Critical information analysis limits the time available for refining the final strategy (Marzi, 2025). The data formatting would take place to develop marketing recommendations. There was a lack and insufficiency in contingency time, which highlighted the initial time schedule. Another limitation was the lack of clear analytical priorities and the tendency to gather too much information before setting priorities. As a result, decision-making could slow down and lead to an unnecessary workload. I have faced an unexpected positive effect, and computational thinking could be applied beyond the technical tasks. The experience was useful for me, which has highlighted areas of shortcoming. The positive correlation between digital and academic skills could strengthen university performance.</w:t>
      </w:r>
    </w:p>
    <w:p w14:paraId="30793D93" w14:textId="77777777" w:rsidR="00E05584" w:rsidRDefault="00F32C14">
      <w:pPr>
        <w:pStyle w:val="Heading2"/>
      </w:pPr>
      <w:bookmarkStart w:id="5" w:name="_heading=h.17zintt4pl2p" w:colFirst="0" w:colLast="0"/>
      <w:bookmarkEnd w:id="5"/>
      <w:r>
        <w:t>Analysis</w:t>
      </w:r>
    </w:p>
    <w:p w14:paraId="363BF7CF" w14:textId="77777777" w:rsidR="00E05584" w:rsidRDefault="00F32C14">
      <w:r>
        <w:t xml:space="preserve">The digital learning experience includes accessing digital resources based on requirements for managing class projects and assignments by timeline. The overall learning experiences induce awareness of the development of skills and efficiency in digital marketing strategy and planning, time management and data analytics. However, the lack of analytics capability impacts the efficiency of managing assignments, developments and learning processes, with effects on academic performance. The poor analytics capability affects the effectiveness of critical analysis of collected information and resources, considering relevance in the academic assignments. For instance, the lack of critique in the assignments of challenges and opportunities in the digital learning process using relevant resources has impacted the quality of arguments. This lack of critical arguments in the report impacts the quality of presentation, with impacts on the overall decision-making process </w:t>
      </w:r>
      <w:proofErr w:type="gramStart"/>
      <w:r>
        <w:t>as a consequence of</w:t>
      </w:r>
      <w:proofErr w:type="gramEnd"/>
      <w:r>
        <w:t xml:space="preserve"> poor academic performance. In this context, improvements in analytics capability will help to improve skills and efficiency in developing assignments and projects through critical analysis of each available and relevant piece of </w:t>
      </w:r>
      <w:r>
        <w:lastRenderedPageBreak/>
        <w:t xml:space="preserve">information. Analytical skills help to enhance the ability to critically analyse information and make impactful decisions that improve overall performance (Farivar, </w:t>
      </w:r>
      <w:proofErr w:type="spellStart"/>
      <w:r>
        <w:t>Golmohammadi</w:t>
      </w:r>
      <w:proofErr w:type="spellEnd"/>
      <w:r>
        <w:t xml:space="preserve"> and Ramirez, 2022). This can enhance the effectiveness in gaining adequate marks and grades concerning the improvement of academic performance during higher education. Moreover, the analytical capability of collected information from the digital learning platform can enhance the ability to conceptualise concepts, present critical arguments, proper planning and strategic decision of digital marketing. Thus, overall, the digital learning process signifies the requirements of improving analytical power to reduce the consequences of limited critique and arguments in academic assignments and projects. </w:t>
      </w:r>
    </w:p>
    <w:p w14:paraId="359E9E03" w14:textId="77777777" w:rsidR="00E05584" w:rsidRDefault="00F32C14">
      <w:pPr>
        <w:pStyle w:val="Heading2"/>
      </w:pPr>
      <w:bookmarkStart w:id="6" w:name="_heading=h.ed299b5ioppf" w:colFirst="0" w:colLast="0"/>
      <w:bookmarkEnd w:id="6"/>
      <w:r>
        <w:t>Conclusion</w:t>
      </w:r>
    </w:p>
    <w:p w14:paraId="21209C74" w14:textId="77777777" w:rsidR="00E05584" w:rsidRDefault="00F32C14">
      <w:r>
        <w:t xml:space="preserve">The experience of the digital learning process has helped to improve confidence in using digital options, as well as the ability in time management and data analytics. In addition, the ability in digital marketing activities and conceptual thinking has developed through effective improvements in the digital learning process overarching possible challenges. These experiences improved my confidence to manage large-scale information, manage several tasks, and achieve high performance while avoiding unrealistic and time-consuming distracting learning processes. This evaluation of experiences has helped to realise the contribution of data analytics, digital marketing strategy, planning capability and time management skills in the practical field based on experience of digital learning methods. However, the lack of analytics skills indicates the possible complexity in representing high academic performance through adaptation of the digital learning process. This is because of a lack of access </w:t>
      </w:r>
      <w:proofErr w:type="gramStart"/>
      <w:r>
        <w:t>to</w:t>
      </w:r>
      <w:proofErr w:type="gramEnd"/>
      <w:r>
        <w:t xml:space="preserve"> and critical analysis of each piece of information and study materials collected from the digital learning platform. Based on the evaluation of overall experiences, I need to improve my analytical capability with the enhancements of academic performance next time. Moreover, analytical capability may improve the quality of assignments by representing the capability of critical analysis of information collected from the digital learning platform to reach findings and complete tasks successfully next time. </w:t>
      </w:r>
    </w:p>
    <w:p w14:paraId="7B1ECCED" w14:textId="77777777" w:rsidR="00E05584" w:rsidRDefault="00F32C14">
      <w:pPr>
        <w:pStyle w:val="Heading2"/>
      </w:pPr>
      <w:bookmarkStart w:id="7" w:name="_heading=h.25in1864no7n" w:colFirst="0" w:colLast="0"/>
      <w:bookmarkEnd w:id="7"/>
      <w:r>
        <w:lastRenderedPageBreak/>
        <w:t>Action Plan</w:t>
      </w:r>
    </w:p>
    <w:p w14:paraId="67A8A88A" w14:textId="77777777" w:rsidR="00E05584" w:rsidRDefault="00F32C14">
      <w:r>
        <w:t>I am focused on adopting a structured approach for digital and academic development. Completion of practical data-analysis exercises will help me to improve data analytics by using analytical software and spreadsheets. Developing one practice campaign plan per month will help to strengthen the Digital marketing strategy as well, including measurable outcomes, channels, target audiences, and objectives. I could develop my computational thinking by breaking major assignments into smaller tasks. I will create a weekly schedule for better time management. Along with that, I will divide major assignments into milestones.</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E05584" w14:paraId="1B8E246C" w14:textId="77777777">
        <w:tc>
          <w:tcPr>
            <w:tcW w:w="1504" w:type="dxa"/>
            <w:tcMar>
              <w:top w:w="100" w:type="dxa"/>
              <w:left w:w="100" w:type="dxa"/>
              <w:bottom w:w="100" w:type="dxa"/>
              <w:right w:w="100" w:type="dxa"/>
            </w:tcMar>
          </w:tcPr>
          <w:p w14:paraId="4C56AD7E" w14:textId="77777777" w:rsidR="00E05584" w:rsidRDefault="00F32C14">
            <w:pPr>
              <w:widowControl w:val="0"/>
              <w:pBdr>
                <w:top w:val="nil"/>
                <w:left w:val="nil"/>
                <w:bottom w:val="nil"/>
                <w:right w:val="nil"/>
                <w:between w:val="nil"/>
              </w:pBdr>
              <w:spacing w:after="0"/>
              <w:jc w:val="center"/>
              <w:rPr>
                <w:b/>
                <w:bCs/>
                <w:i/>
                <w:iCs/>
              </w:rPr>
            </w:pPr>
            <w:r>
              <w:rPr>
                <w:b/>
                <w:bCs/>
                <w:i/>
                <w:iCs/>
              </w:rPr>
              <w:t>Skills</w:t>
            </w:r>
          </w:p>
        </w:tc>
        <w:tc>
          <w:tcPr>
            <w:tcW w:w="1505" w:type="dxa"/>
            <w:tcMar>
              <w:top w:w="100" w:type="dxa"/>
              <w:left w:w="100" w:type="dxa"/>
              <w:bottom w:w="100" w:type="dxa"/>
              <w:right w:w="100" w:type="dxa"/>
            </w:tcMar>
          </w:tcPr>
          <w:p w14:paraId="344AA22D" w14:textId="77777777" w:rsidR="00E05584" w:rsidRDefault="00F32C14">
            <w:pPr>
              <w:widowControl w:val="0"/>
              <w:pBdr>
                <w:top w:val="nil"/>
                <w:left w:val="nil"/>
                <w:bottom w:val="nil"/>
                <w:right w:val="nil"/>
                <w:between w:val="nil"/>
              </w:pBdr>
              <w:spacing w:after="0"/>
              <w:jc w:val="center"/>
              <w:rPr>
                <w:b/>
                <w:bCs/>
                <w:i/>
                <w:iCs/>
              </w:rPr>
            </w:pPr>
            <w:r>
              <w:rPr>
                <w:b/>
                <w:bCs/>
                <w:i/>
                <w:iCs/>
              </w:rPr>
              <w:t>Specific (S)</w:t>
            </w:r>
          </w:p>
        </w:tc>
        <w:tc>
          <w:tcPr>
            <w:tcW w:w="1505" w:type="dxa"/>
            <w:tcMar>
              <w:top w:w="100" w:type="dxa"/>
              <w:left w:w="100" w:type="dxa"/>
              <w:bottom w:w="100" w:type="dxa"/>
              <w:right w:w="100" w:type="dxa"/>
            </w:tcMar>
          </w:tcPr>
          <w:p w14:paraId="2E3C654D" w14:textId="77777777" w:rsidR="00E05584" w:rsidRDefault="00F32C14">
            <w:pPr>
              <w:widowControl w:val="0"/>
              <w:pBdr>
                <w:top w:val="nil"/>
                <w:left w:val="nil"/>
                <w:bottom w:val="nil"/>
                <w:right w:val="nil"/>
                <w:between w:val="nil"/>
              </w:pBdr>
              <w:spacing w:after="0"/>
              <w:jc w:val="center"/>
              <w:rPr>
                <w:b/>
                <w:bCs/>
                <w:i/>
                <w:iCs/>
              </w:rPr>
            </w:pPr>
            <w:r>
              <w:rPr>
                <w:b/>
                <w:bCs/>
                <w:i/>
                <w:iCs/>
              </w:rPr>
              <w:t>Measurable (M)</w:t>
            </w:r>
          </w:p>
        </w:tc>
        <w:tc>
          <w:tcPr>
            <w:tcW w:w="1505" w:type="dxa"/>
            <w:tcMar>
              <w:top w:w="100" w:type="dxa"/>
              <w:left w:w="100" w:type="dxa"/>
              <w:bottom w:w="100" w:type="dxa"/>
              <w:right w:w="100" w:type="dxa"/>
            </w:tcMar>
          </w:tcPr>
          <w:p w14:paraId="5E07035A" w14:textId="77777777" w:rsidR="00E05584" w:rsidRDefault="00F32C14">
            <w:pPr>
              <w:widowControl w:val="0"/>
              <w:pBdr>
                <w:top w:val="nil"/>
                <w:left w:val="nil"/>
                <w:bottom w:val="nil"/>
                <w:right w:val="nil"/>
                <w:between w:val="nil"/>
              </w:pBdr>
              <w:spacing w:after="0"/>
              <w:jc w:val="center"/>
              <w:rPr>
                <w:b/>
                <w:bCs/>
                <w:i/>
                <w:iCs/>
              </w:rPr>
            </w:pPr>
            <w:r>
              <w:rPr>
                <w:b/>
                <w:bCs/>
                <w:i/>
                <w:iCs/>
              </w:rPr>
              <w:t>Achievable (A)</w:t>
            </w:r>
          </w:p>
        </w:tc>
        <w:tc>
          <w:tcPr>
            <w:tcW w:w="1505" w:type="dxa"/>
            <w:tcMar>
              <w:top w:w="100" w:type="dxa"/>
              <w:left w:w="100" w:type="dxa"/>
              <w:bottom w:w="100" w:type="dxa"/>
              <w:right w:w="100" w:type="dxa"/>
            </w:tcMar>
          </w:tcPr>
          <w:p w14:paraId="4E187F5E" w14:textId="77777777" w:rsidR="00E05584" w:rsidRDefault="00F32C14">
            <w:pPr>
              <w:widowControl w:val="0"/>
              <w:pBdr>
                <w:top w:val="nil"/>
                <w:left w:val="nil"/>
                <w:bottom w:val="nil"/>
                <w:right w:val="nil"/>
                <w:between w:val="nil"/>
              </w:pBdr>
              <w:spacing w:after="0"/>
              <w:jc w:val="center"/>
              <w:rPr>
                <w:b/>
                <w:bCs/>
                <w:i/>
                <w:iCs/>
              </w:rPr>
            </w:pPr>
            <w:r>
              <w:rPr>
                <w:b/>
                <w:bCs/>
                <w:i/>
                <w:iCs/>
              </w:rPr>
              <w:t>Relevant (R)</w:t>
            </w:r>
          </w:p>
        </w:tc>
        <w:tc>
          <w:tcPr>
            <w:tcW w:w="1505" w:type="dxa"/>
            <w:tcMar>
              <w:top w:w="100" w:type="dxa"/>
              <w:left w:w="100" w:type="dxa"/>
              <w:bottom w:w="100" w:type="dxa"/>
              <w:right w:w="100" w:type="dxa"/>
            </w:tcMar>
          </w:tcPr>
          <w:p w14:paraId="1CDB13AA" w14:textId="77777777" w:rsidR="00E05584" w:rsidRDefault="00F32C14">
            <w:pPr>
              <w:widowControl w:val="0"/>
              <w:pBdr>
                <w:top w:val="nil"/>
                <w:left w:val="nil"/>
                <w:bottom w:val="nil"/>
                <w:right w:val="nil"/>
                <w:between w:val="nil"/>
              </w:pBdr>
              <w:spacing w:after="0"/>
              <w:jc w:val="center"/>
              <w:rPr>
                <w:b/>
                <w:bCs/>
                <w:i/>
                <w:iCs/>
              </w:rPr>
            </w:pPr>
            <w:r>
              <w:rPr>
                <w:b/>
                <w:bCs/>
                <w:i/>
                <w:iCs/>
              </w:rPr>
              <w:t>Time-bound (T)</w:t>
            </w:r>
          </w:p>
        </w:tc>
      </w:tr>
      <w:tr w:rsidR="00E05584" w14:paraId="041041B9" w14:textId="77777777">
        <w:tc>
          <w:tcPr>
            <w:tcW w:w="1504" w:type="dxa"/>
            <w:tcMar>
              <w:top w:w="100" w:type="dxa"/>
              <w:left w:w="100" w:type="dxa"/>
              <w:bottom w:w="100" w:type="dxa"/>
              <w:right w:w="100" w:type="dxa"/>
            </w:tcMar>
          </w:tcPr>
          <w:p w14:paraId="3717F789" w14:textId="77777777" w:rsidR="00E05584" w:rsidRDefault="00F32C14">
            <w:pPr>
              <w:widowControl w:val="0"/>
              <w:pBdr>
                <w:top w:val="nil"/>
                <w:left w:val="nil"/>
                <w:bottom w:val="nil"/>
                <w:right w:val="nil"/>
                <w:between w:val="nil"/>
              </w:pBdr>
              <w:spacing w:after="0"/>
              <w:jc w:val="center"/>
              <w:rPr>
                <w:i/>
                <w:iCs/>
              </w:rPr>
            </w:pPr>
            <w:r>
              <w:rPr>
                <w:i/>
                <w:iCs/>
              </w:rPr>
              <w:t>Computational Thinking</w:t>
            </w:r>
          </w:p>
        </w:tc>
        <w:tc>
          <w:tcPr>
            <w:tcW w:w="1505" w:type="dxa"/>
            <w:tcMar>
              <w:top w:w="100" w:type="dxa"/>
              <w:left w:w="100" w:type="dxa"/>
              <w:bottom w:w="100" w:type="dxa"/>
              <w:right w:w="100" w:type="dxa"/>
            </w:tcMar>
          </w:tcPr>
          <w:p w14:paraId="2D80145E" w14:textId="77777777" w:rsidR="00E05584" w:rsidRDefault="00F32C14">
            <w:pPr>
              <w:widowControl w:val="0"/>
              <w:pBdr>
                <w:top w:val="nil"/>
                <w:left w:val="nil"/>
                <w:bottom w:val="nil"/>
                <w:right w:val="nil"/>
                <w:between w:val="nil"/>
              </w:pBdr>
              <w:spacing w:after="0"/>
            </w:pPr>
            <w:r>
              <w:t>Decompose assignments</w:t>
            </w:r>
          </w:p>
        </w:tc>
        <w:tc>
          <w:tcPr>
            <w:tcW w:w="1505" w:type="dxa"/>
            <w:tcMar>
              <w:top w:w="100" w:type="dxa"/>
              <w:left w:w="100" w:type="dxa"/>
              <w:bottom w:w="100" w:type="dxa"/>
              <w:right w:w="100" w:type="dxa"/>
            </w:tcMar>
          </w:tcPr>
          <w:p w14:paraId="259A2C92" w14:textId="77777777" w:rsidR="00E05584" w:rsidRDefault="00F32C14">
            <w:pPr>
              <w:widowControl w:val="0"/>
              <w:pBdr>
                <w:top w:val="nil"/>
                <w:left w:val="nil"/>
                <w:bottom w:val="nil"/>
                <w:right w:val="nil"/>
                <w:between w:val="nil"/>
              </w:pBdr>
              <w:spacing w:after="0"/>
            </w:pPr>
            <w:r>
              <w:t>Breaking down tasks for every assignment</w:t>
            </w:r>
          </w:p>
        </w:tc>
        <w:tc>
          <w:tcPr>
            <w:tcW w:w="1505" w:type="dxa"/>
            <w:tcMar>
              <w:top w:w="100" w:type="dxa"/>
              <w:left w:w="100" w:type="dxa"/>
              <w:bottom w:w="100" w:type="dxa"/>
              <w:right w:w="100" w:type="dxa"/>
            </w:tcMar>
          </w:tcPr>
          <w:p w14:paraId="26ACAF63" w14:textId="77777777" w:rsidR="00E05584" w:rsidRDefault="00F32C14">
            <w:pPr>
              <w:widowControl w:val="0"/>
              <w:pBdr>
                <w:top w:val="nil"/>
                <w:left w:val="nil"/>
                <w:bottom w:val="nil"/>
                <w:right w:val="nil"/>
                <w:between w:val="nil"/>
              </w:pBdr>
              <w:spacing w:after="0"/>
            </w:pPr>
            <w:r>
              <w:t>Weekly planning</w:t>
            </w:r>
          </w:p>
        </w:tc>
        <w:tc>
          <w:tcPr>
            <w:tcW w:w="1505" w:type="dxa"/>
            <w:tcMar>
              <w:top w:w="100" w:type="dxa"/>
              <w:left w:w="100" w:type="dxa"/>
              <w:bottom w:w="100" w:type="dxa"/>
              <w:right w:w="100" w:type="dxa"/>
            </w:tcMar>
          </w:tcPr>
          <w:p w14:paraId="49D13458" w14:textId="77777777" w:rsidR="00E05584" w:rsidRDefault="00F32C14">
            <w:pPr>
              <w:widowControl w:val="0"/>
              <w:pBdr>
                <w:top w:val="nil"/>
                <w:left w:val="nil"/>
                <w:bottom w:val="nil"/>
                <w:right w:val="nil"/>
                <w:between w:val="nil"/>
              </w:pBdr>
              <w:spacing w:after="0"/>
            </w:pPr>
            <w:r>
              <w:t>Improvement of problem-solving</w:t>
            </w:r>
          </w:p>
        </w:tc>
        <w:tc>
          <w:tcPr>
            <w:tcW w:w="1505" w:type="dxa"/>
            <w:tcMar>
              <w:top w:w="100" w:type="dxa"/>
              <w:left w:w="100" w:type="dxa"/>
              <w:bottom w:w="100" w:type="dxa"/>
              <w:right w:w="100" w:type="dxa"/>
            </w:tcMar>
          </w:tcPr>
          <w:p w14:paraId="79D1E377" w14:textId="77777777" w:rsidR="00E05584" w:rsidRDefault="00F32C14">
            <w:pPr>
              <w:widowControl w:val="0"/>
              <w:pBdr>
                <w:top w:val="nil"/>
                <w:left w:val="nil"/>
                <w:bottom w:val="nil"/>
                <w:right w:val="nil"/>
                <w:between w:val="nil"/>
              </w:pBdr>
              <w:spacing w:after="0"/>
            </w:pPr>
            <w:r>
              <w:t>3 months</w:t>
            </w:r>
          </w:p>
        </w:tc>
      </w:tr>
      <w:tr w:rsidR="00E05584" w14:paraId="4B0D93CE" w14:textId="77777777">
        <w:tc>
          <w:tcPr>
            <w:tcW w:w="1504" w:type="dxa"/>
            <w:tcMar>
              <w:top w:w="100" w:type="dxa"/>
              <w:left w:w="100" w:type="dxa"/>
              <w:bottom w:w="100" w:type="dxa"/>
              <w:right w:w="100" w:type="dxa"/>
            </w:tcMar>
          </w:tcPr>
          <w:p w14:paraId="7EB6027C" w14:textId="77777777" w:rsidR="00E05584" w:rsidRDefault="00F32C14">
            <w:pPr>
              <w:widowControl w:val="0"/>
              <w:pBdr>
                <w:top w:val="nil"/>
                <w:left w:val="nil"/>
                <w:bottom w:val="nil"/>
                <w:right w:val="nil"/>
                <w:between w:val="nil"/>
              </w:pBdr>
              <w:spacing w:after="0"/>
              <w:jc w:val="center"/>
              <w:rPr>
                <w:i/>
                <w:iCs/>
              </w:rPr>
            </w:pPr>
            <w:r>
              <w:rPr>
                <w:i/>
                <w:iCs/>
              </w:rPr>
              <w:t>Digital Marketing</w:t>
            </w:r>
          </w:p>
        </w:tc>
        <w:tc>
          <w:tcPr>
            <w:tcW w:w="1505" w:type="dxa"/>
            <w:tcMar>
              <w:top w:w="100" w:type="dxa"/>
              <w:left w:w="100" w:type="dxa"/>
              <w:bottom w:w="100" w:type="dxa"/>
              <w:right w:w="100" w:type="dxa"/>
            </w:tcMar>
          </w:tcPr>
          <w:p w14:paraId="278A5CAA" w14:textId="77777777" w:rsidR="00E05584" w:rsidRDefault="00F32C14">
            <w:pPr>
              <w:widowControl w:val="0"/>
              <w:pBdr>
                <w:top w:val="nil"/>
                <w:left w:val="nil"/>
                <w:bottom w:val="nil"/>
                <w:right w:val="nil"/>
                <w:between w:val="nil"/>
              </w:pBdr>
              <w:spacing w:after="0"/>
            </w:pPr>
            <w:r>
              <w:t>Development of campaign plans</w:t>
            </w:r>
          </w:p>
        </w:tc>
        <w:tc>
          <w:tcPr>
            <w:tcW w:w="1505" w:type="dxa"/>
            <w:tcMar>
              <w:top w:w="100" w:type="dxa"/>
              <w:left w:w="100" w:type="dxa"/>
              <w:bottom w:w="100" w:type="dxa"/>
              <w:right w:w="100" w:type="dxa"/>
            </w:tcMar>
          </w:tcPr>
          <w:p w14:paraId="0211A4C7" w14:textId="77777777" w:rsidR="00E05584" w:rsidRDefault="00F32C14">
            <w:pPr>
              <w:widowControl w:val="0"/>
              <w:pBdr>
                <w:top w:val="nil"/>
                <w:left w:val="nil"/>
                <w:bottom w:val="nil"/>
                <w:right w:val="nil"/>
                <w:between w:val="nil"/>
              </w:pBdr>
              <w:spacing w:after="0"/>
            </w:pPr>
            <w:r>
              <w:t>1 plan/month</w:t>
            </w:r>
          </w:p>
        </w:tc>
        <w:tc>
          <w:tcPr>
            <w:tcW w:w="1505" w:type="dxa"/>
            <w:tcMar>
              <w:top w:w="100" w:type="dxa"/>
              <w:left w:w="100" w:type="dxa"/>
              <w:bottom w:w="100" w:type="dxa"/>
              <w:right w:w="100" w:type="dxa"/>
            </w:tcMar>
          </w:tcPr>
          <w:p w14:paraId="79EB108D" w14:textId="77777777" w:rsidR="00E05584" w:rsidRDefault="00F32C14">
            <w:pPr>
              <w:widowControl w:val="0"/>
              <w:pBdr>
                <w:top w:val="nil"/>
                <w:left w:val="nil"/>
                <w:bottom w:val="nil"/>
                <w:right w:val="nil"/>
                <w:between w:val="nil"/>
              </w:pBdr>
              <w:spacing w:after="0"/>
            </w:pPr>
            <w:r>
              <w:t>2 hours/month</w:t>
            </w:r>
          </w:p>
        </w:tc>
        <w:tc>
          <w:tcPr>
            <w:tcW w:w="1505" w:type="dxa"/>
            <w:tcMar>
              <w:top w:w="100" w:type="dxa"/>
              <w:left w:w="100" w:type="dxa"/>
              <w:bottom w:w="100" w:type="dxa"/>
              <w:right w:w="100" w:type="dxa"/>
            </w:tcMar>
          </w:tcPr>
          <w:p w14:paraId="49E6DC26" w14:textId="77777777" w:rsidR="00E05584" w:rsidRDefault="00F32C14">
            <w:pPr>
              <w:widowControl w:val="0"/>
              <w:pBdr>
                <w:top w:val="nil"/>
                <w:left w:val="nil"/>
                <w:bottom w:val="nil"/>
                <w:right w:val="nil"/>
                <w:between w:val="nil"/>
              </w:pBdr>
              <w:spacing w:after="0"/>
            </w:pPr>
            <w:r>
              <w:t>Strengthening marketing skills</w:t>
            </w:r>
          </w:p>
        </w:tc>
        <w:tc>
          <w:tcPr>
            <w:tcW w:w="1505" w:type="dxa"/>
            <w:tcMar>
              <w:top w:w="100" w:type="dxa"/>
              <w:left w:w="100" w:type="dxa"/>
              <w:bottom w:w="100" w:type="dxa"/>
              <w:right w:w="100" w:type="dxa"/>
            </w:tcMar>
          </w:tcPr>
          <w:p w14:paraId="38987000" w14:textId="77777777" w:rsidR="00E05584" w:rsidRDefault="00F32C14">
            <w:pPr>
              <w:widowControl w:val="0"/>
              <w:pBdr>
                <w:top w:val="nil"/>
                <w:left w:val="nil"/>
                <w:bottom w:val="nil"/>
                <w:right w:val="nil"/>
                <w:between w:val="nil"/>
              </w:pBdr>
              <w:spacing w:after="0"/>
            </w:pPr>
            <w:r>
              <w:t>2 months</w:t>
            </w:r>
          </w:p>
        </w:tc>
      </w:tr>
      <w:tr w:rsidR="00E05584" w14:paraId="093AABD2" w14:textId="77777777">
        <w:tc>
          <w:tcPr>
            <w:tcW w:w="1504" w:type="dxa"/>
            <w:tcMar>
              <w:top w:w="100" w:type="dxa"/>
              <w:left w:w="100" w:type="dxa"/>
              <w:bottom w:w="100" w:type="dxa"/>
              <w:right w:w="100" w:type="dxa"/>
            </w:tcMar>
          </w:tcPr>
          <w:p w14:paraId="62EC1D93" w14:textId="77777777" w:rsidR="00E05584" w:rsidRDefault="00F32C14">
            <w:pPr>
              <w:widowControl w:val="0"/>
              <w:pBdr>
                <w:top w:val="nil"/>
                <w:left w:val="nil"/>
                <w:bottom w:val="nil"/>
                <w:right w:val="nil"/>
                <w:between w:val="nil"/>
              </w:pBdr>
              <w:spacing w:after="0"/>
              <w:jc w:val="center"/>
              <w:rPr>
                <w:i/>
                <w:iCs/>
              </w:rPr>
            </w:pPr>
            <w:r>
              <w:rPr>
                <w:i/>
                <w:iCs/>
              </w:rPr>
              <w:t>Data Analytics</w:t>
            </w:r>
          </w:p>
        </w:tc>
        <w:tc>
          <w:tcPr>
            <w:tcW w:w="1505" w:type="dxa"/>
            <w:tcMar>
              <w:top w:w="100" w:type="dxa"/>
              <w:left w:w="100" w:type="dxa"/>
              <w:bottom w:w="100" w:type="dxa"/>
              <w:right w:w="100" w:type="dxa"/>
            </w:tcMar>
          </w:tcPr>
          <w:p w14:paraId="17378525" w14:textId="77777777" w:rsidR="00E05584" w:rsidRDefault="00F32C14">
            <w:pPr>
              <w:widowControl w:val="0"/>
              <w:pBdr>
                <w:top w:val="nil"/>
                <w:left w:val="nil"/>
                <w:bottom w:val="nil"/>
                <w:right w:val="nil"/>
                <w:between w:val="nil"/>
              </w:pBdr>
              <w:spacing w:after="0"/>
            </w:pPr>
            <w:r>
              <w:t>Practising spreadsheet analysis</w:t>
            </w:r>
          </w:p>
        </w:tc>
        <w:tc>
          <w:tcPr>
            <w:tcW w:w="1505" w:type="dxa"/>
            <w:tcMar>
              <w:top w:w="100" w:type="dxa"/>
              <w:left w:w="100" w:type="dxa"/>
              <w:bottom w:w="100" w:type="dxa"/>
              <w:right w:w="100" w:type="dxa"/>
            </w:tcMar>
          </w:tcPr>
          <w:p w14:paraId="47FB8FC4" w14:textId="77777777" w:rsidR="00E05584" w:rsidRDefault="00F32C14">
            <w:pPr>
              <w:widowControl w:val="0"/>
              <w:pBdr>
                <w:top w:val="nil"/>
                <w:left w:val="nil"/>
                <w:bottom w:val="nil"/>
                <w:right w:val="nil"/>
                <w:between w:val="nil"/>
              </w:pBdr>
              <w:spacing w:after="0"/>
            </w:pPr>
            <w:r>
              <w:t>2 exercises/month</w:t>
            </w:r>
          </w:p>
        </w:tc>
        <w:tc>
          <w:tcPr>
            <w:tcW w:w="1505" w:type="dxa"/>
            <w:tcMar>
              <w:top w:w="100" w:type="dxa"/>
              <w:left w:w="100" w:type="dxa"/>
              <w:bottom w:w="100" w:type="dxa"/>
              <w:right w:w="100" w:type="dxa"/>
            </w:tcMar>
          </w:tcPr>
          <w:p w14:paraId="18C73C4E" w14:textId="77777777" w:rsidR="00E05584" w:rsidRDefault="00F32C14">
            <w:pPr>
              <w:widowControl w:val="0"/>
              <w:pBdr>
                <w:top w:val="nil"/>
                <w:left w:val="nil"/>
                <w:bottom w:val="nil"/>
                <w:right w:val="nil"/>
                <w:between w:val="nil"/>
              </w:pBdr>
              <w:spacing w:after="0"/>
            </w:pPr>
            <w:r>
              <w:t>1 hour/week</w:t>
            </w:r>
          </w:p>
        </w:tc>
        <w:tc>
          <w:tcPr>
            <w:tcW w:w="1505" w:type="dxa"/>
            <w:tcMar>
              <w:top w:w="100" w:type="dxa"/>
              <w:left w:w="100" w:type="dxa"/>
              <w:bottom w:w="100" w:type="dxa"/>
              <w:right w:w="100" w:type="dxa"/>
            </w:tcMar>
          </w:tcPr>
          <w:p w14:paraId="2E61379B" w14:textId="77777777" w:rsidR="00E05584" w:rsidRDefault="00F32C14">
            <w:pPr>
              <w:widowControl w:val="0"/>
              <w:pBdr>
                <w:top w:val="nil"/>
                <w:left w:val="nil"/>
                <w:bottom w:val="nil"/>
                <w:right w:val="nil"/>
                <w:between w:val="nil"/>
              </w:pBdr>
              <w:spacing w:after="0"/>
            </w:pPr>
            <w:r>
              <w:t>Betterment of evidence-based decisions</w:t>
            </w:r>
          </w:p>
        </w:tc>
        <w:tc>
          <w:tcPr>
            <w:tcW w:w="1505" w:type="dxa"/>
            <w:tcMar>
              <w:top w:w="100" w:type="dxa"/>
              <w:left w:w="100" w:type="dxa"/>
              <w:bottom w:w="100" w:type="dxa"/>
              <w:right w:w="100" w:type="dxa"/>
            </w:tcMar>
          </w:tcPr>
          <w:p w14:paraId="629F02C8" w14:textId="77777777" w:rsidR="00E05584" w:rsidRDefault="00F32C14">
            <w:pPr>
              <w:widowControl w:val="0"/>
              <w:pBdr>
                <w:top w:val="nil"/>
                <w:left w:val="nil"/>
                <w:bottom w:val="nil"/>
                <w:right w:val="nil"/>
                <w:between w:val="nil"/>
              </w:pBdr>
              <w:spacing w:after="0"/>
            </w:pPr>
            <w:r>
              <w:t>2 months</w:t>
            </w:r>
          </w:p>
        </w:tc>
      </w:tr>
      <w:tr w:rsidR="00E05584" w14:paraId="53313EAE" w14:textId="77777777">
        <w:tc>
          <w:tcPr>
            <w:tcW w:w="1504" w:type="dxa"/>
            <w:tcMar>
              <w:top w:w="100" w:type="dxa"/>
              <w:left w:w="100" w:type="dxa"/>
              <w:bottom w:w="100" w:type="dxa"/>
              <w:right w:w="100" w:type="dxa"/>
            </w:tcMar>
          </w:tcPr>
          <w:p w14:paraId="2ADE3FC1" w14:textId="77777777" w:rsidR="00E05584" w:rsidRDefault="00F32C14">
            <w:pPr>
              <w:widowControl w:val="0"/>
              <w:pBdr>
                <w:top w:val="nil"/>
                <w:left w:val="nil"/>
                <w:bottom w:val="nil"/>
                <w:right w:val="nil"/>
                <w:between w:val="nil"/>
              </w:pBdr>
              <w:spacing w:after="0"/>
              <w:jc w:val="center"/>
              <w:rPr>
                <w:i/>
                <w:iCs/>
              </w:rPr>
            </w:pPr>
            <w:r>
              <w:rPr>
                <w:i/>
                <w:iCs/>
              </w:rPr>
              <w:t>Time Management</w:t>
            </w:r>
          </w:p>
        </w:tc>
        <w:tc>
          <w:tcPr>
            <w:tcW w:w="1505" w:type="dxa"/>
            <w:tcMar>
              <w:top w:w="100" w:type="dxa"/>
              <w:left w:w="100" w:type="dxa"/>
              <w:bottom w:w="100" w:type="dxa"/>
              <w:right w:w="100" w:type="dxa"/>
            </w:tcMar>
          </w:tcPr>
          <w:p w14:paraId="2B4085E3" w14:textId="77777777" w:rsidR="00E05584" w:rsidRDefault="00F32C14">
            <w:pPr>
              <w:widowControl w:val="0"/>
              <w:pBdr>
                <w:top w:val="nil"/>
                <w:left w:val="nil"/>
                <w:bottom w:val="nil"/>
                <w:right w:val="nil"/>
                <w:between w:val="nil"/>
              </w:pBdr>
              <w:spacing w:after="0"/>
            </w:pPr>
            <w:r>
              <w:t>Planning assignment milestones</w:t>
            </w:r>
          </w:p>
        </w:tc>
        <w:tc>
          <w:tcPr>
            <w:tcW w:w="1505" w:type="dxa"/>
            <w:tcMar>
              <w:top w:w="100" w:type="dxa"/>
              <w:left w:w="100" w:type="dxa"/>
              <w:bottom w:w="100" w:type="dxa"/>
              <w:right w:w="100" w:type="dxa"/>
            </w:tcMar>
          </w:tcPr>
          <w:p w14:paraId="655D26D6" w14:textId="77777777" w:rsidR="00E05584" w:rsidRDefault="00F32C14">
            <w:pPr>
              <w:widowControl w:val="0"/>
              <w:pBdr>
                <w:top w:val="nil"/>
                <w:left w:val="nil"/>
                <w:bottom w:val="nil"/>
                <w:right w:val="nil"/>
                <w:between w:val="nil"/>
              </w:pBdr>
              <w:spacing w:after="0"/>
            </w:pPr>
            <w:r>
              <w:t>Finishing 3 days early</w:t>
            </w:r>
          </w:p>
        </w:tc>
        <w:tc>
          <w:tcPr>
            <w:tcW w:w="1505" w:type="dxa"/>
            <w:tcMar>
              <w:top w:w="100" w:type="dxa"/>
              <w:left w:w="100" w:type="dxa"/>
              <w:bottom w:w="100" w:type="dxa"/>
              <w:right w:w="100" w:type="dxa"/>
            </w:tcMar>
          </w:tcPr>
          <w:p w14:paraId="41A7C39F" w14:textId="77777777" w:rsidR="00E05584" w:rsidRDefault="00F32C14">
            <w:pPr>
              <w:widowControl w:val="0"/>
              <w:pBdr>
                <w:top w:val="nil"/>
                <w:left w:val="nil"/>
                <w:bottom w:val="nil"/>
                <w:right w:val="nil"/>
                <w:between w:val="nil"/>
              </w:pBdr>
              <w:spacing w:after="0"/>
            </w:pPr>
            <w:r>
              <w:t>Weekly schedule</w:t>
            </w:r>
          </w:p>
        </w:tc>
        <w:tc>
          <w:tcPr>
            <w:tcW w:w="1505" w:type="dxa"/>
            <w:tcMar>
              <w:top w:w="100" w:type="dxa"/>
              <w:left w:w="100" w:type="dxa"/>
              <w:bottom w:w="100" w:type="dxa"/>
              <w:right w:w="100" w:type="dxa"/>
            </w:tcMar>
          </w:tcPr>
          <w:p w14:paraId="5C088978" w14:textId="77777777" w:rsidR="00E05584" w:rsidRDefault="00F32C14">
            <w:pPr>
              <w:widowControl w:val="0"/>
              <w:pBdr>
                <w:top w:val="nil"/>
                <w:left w:val="nil"/>
                <w:bottom w:val="nil"/>
                <w:right w:val="nil"/>
                <w:between w:val="nil"/>
              </w:pBdr>
              <w:spacing w:after="0"/>
            </w:pPr>
            <w:r>
              <w:t>Reduction of deadline pressure</w:t>
            </w:r>
          </w:p>
        </w:tc>
        <w:tc>
          <w:tcPr>
            <w:tcW w:w="1505" w:type="dxa"/>
            <w:tcMar>
              <w:top w:w="100" w:type="dxa"/>
              <w:left w:w="100" w:type="dxa"/>
              <w:bottom w:w="100" w:type="dxa"/>
              <w:right w:w="100" w:type="dxa"/>
            </w:tcMar>
          </w:tcPr>
          <w:p w14:paraId="4E8EB136" w14:textId="77777777" w:rsidR="00E05584" w:rsidRDefault="00F32C14">
            <w:pPr>
              <w:widowControl w:val="0"/>
              <w:pBdr>
                <w:top w:val="nil"/>
                <w:left w:val="nil"/>
                <w:bottom w:val="nil"/>
                <w:right w:val="nil"/>
                <w:between w:val="nil"/>
              </w:pBdr>
              <w:spacing w:after="0"/>
            </w:pPr>
            <w:r>
              <w:t>3 months</w:t>
            </w:r>
          </w:p>
        </w:tc>
      </w:tr>
    </w:tbl>
    <w:p w14:paraId="233E7FCA" w14:textId="77777777" w:rsidR="00E05584" w:rsidRDefault="00F32C14">
      <w:pPr>
        <w:jc w:val="center"/>
        <w:rPr>
          <w:b/>
          <w:bCs/>
        </w:rPr>
      </w:pPr>
      <w:r>
        <w:rPr>
          <w:b/>
          <w:bCs/>
        </w:rPr>
        <w:t>Table 1: SMART Table</w:t>
      </w:r>
    </w:p>
    <w:p w14:paraId="2FB93569" w14:textId="77777777" w:rsidR="00E05584" w:rsidRDefault="00F32C14">
      <w:pPr>
        <w:pStyle w:val="Heading1"/>
      </w:pPr>
      <w:bookmarkStart w:id="8" w:name="_heading=h.55z1yut53ioo" w:colFirst="0" w:colLast="0"/>
      <w:bookmarkEnd w:id="8"/>
      <w:r>
        <w:lastRenderedPageBreak/>
        <w:t>References</w:t>
      </w:r>
    </w:p>
    <w:p w14:paraId="6F42CC7E" w14:textId="77777777" w:rsidR="00E05584" w:rsidRDefault="00F32C14">
      <w:r>
        <w:rPr>
          <w:color w:val="222222"/>
        </w:rPr>
        <w:t xml:space="preserve">Elgendy, N., Elragal, A. and Päivärinta, T. (2022) ‘DECAS: a modern data-driven decision theory for big data and analytics’, </w:t>
      </w:r>
      <w:r>
        <w:rPr>
          <w:i/>
          <w:iCs/>
          <w:color w:val="222222"/>
        </w:rPr>
        <w:t>Journal of Decision Systems</w:t>
      </w:r>
      <w:r>
        <w:rPr>
          <w:color w:val="222222"/>
        </w:rPr>
        <w:t xml:space="preserve">, </w:t>
      </w:r>
      <w:r>
        <w:rPr>
          <w:i/>
          <w:iCs/>
          <w:color w:val="222222"/>
        </w:rPr>
        <w:t>31</w:t>
      </w:r>
      <w:r>
        <w:rPr>
          <w:color w:val="222222"/>
        </w:rPr>
        <w:t>(4), pp.337-373. Available at: https://doi.org/10.1080/12460125.2021.1894674</w:t>
      </w:r>
    </w:p>
    <w:p w14:paraId="70ABE552" w14:textId="77777777" w:rsidR="00E05584" w:rsidRDefault="00F32C14">
      <w:pPr>
        <w:rPr>
          <w:color w:val="222222"/>
        </w:rPr>
      </w:pPr>
      <w:r>
        <w:rPr>
          <w:color w:val="222222"/>
        </w:rPr>
        <w:t xml:space="preserve">Farivar, S., </w:t>
      </w:r>
      <w:proofErr w:type="spellStart"/>
      <w:r>
        <w:rPr>
          <w:color w:val="222222"/>
        </w:rPr>
        <w:t>Golmohammadi</w:t>
      </w:r>
      <w:proofErr w:type="spellEnd"/>
      <w:r>
        <w:rPr>
          <w:color w:val="222222"/>
        </w:rPr>
        <w:t xml:space="preserve">, A. and Ramirez, A., (2022) ‘Analytics capability and firm performance in supply chain organizations: The role of employees’ analytics skills’, </w:t>
      </w:r>
      <w:r>
        <w:rPr>
          <w:i/>
          <w:iCs/>
          <w:color w:val="222222"/>
        </w:rPr>
        <w:t xml:space="preserve">Analytics, </w:t>
      </w:r>
      <w:r>
        <w:rPr>
          <w:color w:val="222222"/>
        </w:rPr>
        <w:t>1(1), pp.1-14. Available at: https://doi.org/10.3390/analytics1010001</w:t>
      </w:r>
    </w:p>
    <w:p w14:paraId="0D897C0B" w14:textId="77777777" w:rsidR="00E05584" w:rsidRDefault="00F32C14">
      <w:r>
        <w:rPr>
          <w:color w:val="222222"/>
        </w:rPr>
        <w:t xml:space="preserve">Marzi, G., Balzano, M., Caputo, A. and Pellegrini, M.M. (2025) ‘Guidelines for bibliometric‐systematic literature reviews: 10 steps to combine analysis, synthesis and theory development’, </w:t>
      </w:r>
      <w:r>
        <w:rPr>
          <w:i/>
          <w:iCs/>
          <w:color w:val="222222"/>
        </w:rPr>
        <w:t>International Journal of Management Reviews</w:t>
      </w:r>
      <w:r>
        <w:rPr>
          <w:color w:val="222222"/>
        </w:rPr>
        <w:t xml:space="preserve">, </w:t>
      </w:r>
      <w:r>
        <w:rPr>
          <w:i/>
          <w:iCs/>
          <w:color w:val="222222"/>
        </w:rPr>
        <w:t>27</w:t>
      </w:r>
      <w:r>
        <w:rPr>
          <w:color w:val="222222"/>
        </w:rPr>
        <w:t>(1), pp.81-103. Available at:  https://doi.org/10.1111/ijmr.12381</w:t>
      </w:r>
    </w:p>
    <w:p w14:paraId="6E687235" w14:textId="77777777" w:rsidR="00E05584" w:rsidRDefault="00F32C14">
      <w:proofErr w:type="spellStart"/>
      <w:r>
        <w:rPr>
          <w:color w:val="222222"/>
        </w:rPr>
        <w:t>Nudurupati</w:t>
      </w:r>
      <w:proofErr w:type="spellEnd"/>
      <w:r>
        <w:rPr>
          <w:color w:val="222222"/>
        </w:rPr>
        <w:t xml:space="preserve">, S.S., Tebboune, S., </w:t>
      </w:r>
      <w:proofErr w:type="spellStart"/>
      <w:r>
        <w:rPr>
          <w:color w:val="222222"/>
        </w:rPr>
        <w:t>Garengo</w:t>
      </w:r>
      <w:proofErr w:type="spellEnd"/>
      <w:r>
        <w:rPr>
          <w:color w:val="222222"/>
        </w:rPr>
        <w:t xml:space="preserve">, P., Daley, R. and Hardman, J. (2024) ‘Performance measurement in data intensive organisations: resources and capabilities for decision-making process’, </w:t>
      </w:r>
      <w:r>
        <w:rPr>
          <w:i/>
          <w:iCs/>
          <w:color w:val="222222"/>
        </w:rPr>
        <w:t>Production Planning &amp; Control</w:t>
      </w:r>
      <w:r>
        <w:rPr>
          <w:color w:val="222222"/>
        </w:rPr>
        <w:t xml:space="preserve">, </w:t>
      </w:r>
      <w:r>
        <w:rPr>
          <w:i/>
          <w:iCs/>
          <w:color w:val="222222"/>
        </w:rPr>
        <w:t>35</w:t>
      </w:r>
      <w:r>
        <w:rPr>
          <w:color w:val="222222"/>
        </w:rPr>
        <w:t>(4), pp.373-393. Available at: https://doi.org/10.1080/09537287.2022.2084468</w:t>
      </w:r>
    </w:p>
    <w:p w14:paraId="37F24EA5" w14:textId="77777777" w:rsidR="00E05584" w:rsidRDefault="00F32C14">
      <w:r>
        <w:rPr>
          <w:color w:val="222222"/>
        </w:rPr>
        <w:t xml:space="preserve">Zahra, Y., </w:t>
      </w:r>
      <w:proofErr w:type="spellStart"/>
      <w:r>
        <w:rPr>
          <w:color w:val="222222"/>
        </w:rPr>
        <w:t>Handoyo</w:t>
      </w:r>
      <w:proofErr w:type="spellEnd"/>
      <w:r>
        <w:rPr>
          <w:color w:val="222222"/>
        </w:rPr>
        <w:t xml:space="preserve">, S. and </w:t>
      </w:r>
      <w:proofErr w:type="spellStart"/>
      <w:r>
        <w:rPr>
          <w:color w:val="222222"/>
        </w:rPr>
        <w:t>Fajrianthi</w:t>
      </w:r>
      <w:proofErr w:type="spellEnd"/>
      <w:r>
        <w:rPr>
          <w:color w:val="222222"/>
        </w:rPr>
        <w:t xml:space="preserve">, F. (2025) ‘A comprehensive overview of Generation Z in the workplace: Insights from a scoping review’, </w:t>
      </w:r>
      <w:r>
        <w:rPr>
          <w:i/>
          <w:iCs/>
          <w:color w:val="222222"/>
        </w:rPr>
        <w:t>SA Journal of Industrial Psychology</w:t>
      </w:r>
      <w:r>
        <w:rPr>
          <w:color w:val="222222"/>
        </w:rPr>
        <w:t xml:space="preserve">, </w:t>
      </w:r>
      <w:r>
        <w:rPr>
          <w:i/>
          <w:iCs/>
          <w:color w:val="222222"/>
        </w:rPr>
        <w:t>51</w:t>
      </w:r>
      <w:r>
        <w:rPr>
          <w:color w:val="222222"/>
        </w:rPr>
        <w:t>, p.2263. Available at: https://doi.org/10.4102/sajip.v51i0.2263</w:t>
      </w:r>
    </w:p>
    <w:sectPr w:rsidR="00E05584">
      <w:footerReference w:type="default" r:id="rId8"/>
      <w:footerReference w:type="first" r:id="rId9"/>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0BD055" w14:textId="77777777" w:rsidR="00017EE2" w:rsidRDefault="00017EE2">
      <w:pPr>
        <w:spacing w:after="0" w:line="240" w:lineRule="auto"/>
      </w:pPr>
      <w:r>
        <w:separator/>
      </w:r>
    </w:p>
  </w:endnote>
  <w:endnote w:type="continuationSeparator" w:id="0">
    <w:p w14:paraId="500CACD3" w14:textId="77777777" w:rsidR="00017EE2" w:rsidRDefault="00017E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85195D0A-0A38-47A2-BDC9-AAAD3CCEC48B}"/>
  </w:font>
  <w:font w:name="Cambria">
    <w:panose1 w:val="02040503050406030204"/>
    <w:charset w:val="00"/>
    <w:family w:val="roman"/>
    <w:pitch w:val="variable"/>
    <w:sig w:usb0="E00006FF" w:usb1="420024FF" w:usb2="02000000" w:usb3="00000000" w:csb0="0000019F" w:csb1="00000000"/>
    <w:embedRegular r:id="rId2" w:fontKey="{FEC87441-7427-4D2D-8CBC-D5808E6FCC6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97CD6" w14:textId="77777777" w:rsidR="00E05584" w:rsidRDefault="00F32C14">
    <w:pPr>
      <w:jc w:val="right"/>
    </w:pPr>
    <w:r>
      <w:fldChar w:fldCharType="begin"/>
    </w:r>
    <w:r>
      <w:instrText>PAGE</w:instrText>
    </w:r>
    <w:r>
      <w:fldChar w:fldCharType="separate"/>
    </w:r>
    <w:r w:rsidR="008A4F92">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ACA6DD" w14:textId="77777777" w:rsidR="00E05584" w:rsidRDefault="00E0558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E0DD2" w14:textId="77777777" w:rsidR="00017EE2" w:rsidRDefault="00017EE2">
      <w:pPr>
        <w:spacing w:after="0" w:line="240" w:lineRule="auto"/>
      </w:pPr>
      <w:r>
        <w:separator/>
      </w:r>
    </w:p>
  </w:footnote>
  <w:footnote w:type="continuationSeparator" w:id="0">
    <w:p w14:paraId="6693B535" w14:textId="77777777" w:rsidR="00017EE2" w:rsidRDefault="00017E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5584"/>
    <w:rsid w:val="00017EE2"/>
    <w:rsid w:val="000A26FA"/>
    <w:rsid w:val="000B2231"/>
    <w:rsid w:val="007870AF"/>
    <w:rsid w:val="007C75BB"/>
    <w:rsid w:val="00874C97"/>
    <w:rsid w:val="008A4F92"/>
    <w:rsid w:val="009858CA"/>
    <w:rsid w:val="009D5E6C"/>
    <w:rsid w:val="00E05584"/>
    <w:rsid w:val="00F32C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81541"/>
  <w15:docId w15:val="{BF1E0F89-518C-FD4E-BD16-469144001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C31E7F"/>
    <w:pPr>
      <w:spacing w:after="100"/>
    </w:pPr>
  </w:style>
  <w:style w:type="paragraph" w:styleId="TOC2">
    <w:name w:val="toc 2"/>
    <w:basedOn w:val="Normal"/>
    <w:next w:val="Normal"/>
    <w:autoRedefine/>
    <w:uiPriority w:val="39"/>
    <w:unhideWhenUsed/>
    <w:rsid w:val="00C31E7F"/>
    <w:pPr>
      <w:spacing w:after="100"/>
      <w:ind w:left="240"/>
    </w:pPr>
  </w:style>
  <w:style w:type="character" w:styleId="Hyperlink">
    <w:name w:val="Hyperlink"/>
    <w:basedOn w:val="DefaultParagraphFont"/>
    <w:uiPriority w:val="99"/>
    <w:unhideWhenUsed/>
    <w:rsid w:val="00C31E7F"/>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0">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i9IOF3gnQ1wZmgXVzHqwLAz9rA==">CgMxLjAyDmguZGw1aHJ1aW5tamRiMg1oLjhjeHp4aWNuMDFxMg5oLm9vN3llN3ZlaXF2ZTIOaC5nZzN4NGZ3N3M4dmUyDmgucDBxNmxtcXR3czF0Mg5oLjE3emludHQ0cGwycDIOaC5lZDI5OWI1aW9wcGYyDmguMjVpbjE4NjRubzduMg5oLjU1ejF5dXQ1M2lvbzgAciExWlEwdjlCU0N1bExrWE9lcFNDYWFFaV9lNU9ISHQyS3c=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1937</Words>
  <Characters>11044</Characters>
  <Application>Microsoft Office Word</Application>
  <DocSecurity>0</DocSecurity>
  <Lines>92</Lines>
  <Paragraphs>25</Paragraphs>
  <ScaleCrop>false</ScaleCrop>
  <Company/>
  <LinksUpToDate>false</LinksUpToDate>
  <CharactersWithSpaces>12956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Benghiac</cp:lastModifiedBy>
  <cp:revision>3</cp:revision>
  <dcterms:created xsi:type="dcterms:W3CDTF">2026-08-16T19:29:00Z</dcterms:created>
  <dcterms:modified xsi:type="dcterms:W3CDTF">2026-08-16T19:41:00Z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a596d54a-0ebd-4672-a939-d35c95a0b7b7</vt:lpwstr>
  </property>
</Properties>
</file>