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D566C" w14:textId="0A0C9AF9" w:rsidR="007014DD" w:rsidRDefault="007014DD"/>
    <w:p w14:paraId="58A9C178" w14:textId="0E33D431" w:rsidR="007014DD" w:rsidRDefault="007014DD"/>
    <w:p w14:paraId="5FF245FF" w14:textId="77777777" w:rsidR="00A4509B" w:rsidRDefault="00A4509B" w:rsidP="00A4509B"/>
    <w:p w14:paraId="434E1C47" w14:textId="77777777" w:rsidR="00A4509B" w:rsidRDefault="00A4509B" w:rsidP="00A4509B"/>
    <w:p w14:paraId="577D6F0A" w14:textId="77777777" w:rsidR="00A4509B" w:rsidRDefault="00A4509B" w:rsidP="00A4509B"/>
    <w:p w14:paraId="2DBB327A" w14:textId="77777777" w:rsidR="00A4509B" w:rsidRDefault="00A4509B" w:rsidP="00A4509B"/>
    <w:p w14:paraId="53030C82" w14:textId="0219AAD4" w:rsidR="00BB4200" w:rsidRPr="00A4509B" w:rsidRDefault="007014DD" w:rsidP="00A4509B">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225A0A" w14:textId="77777777" w:rsidR="00BB4200" w:rsidRPr="00F76B96" w:rsidRDefault="00BB4200" w:rsidP="00F76B96">
      <w:pPr>
        <w:jc w:val="center"/>
        <w:rPr>
          <w:b/>
          <w:bCs/>
          <w:sz w:val="28"/>
          <w:szCs w:val="28"/>
        </w:rPr>
      </w:pPr>
    </w:p>
    <w:p w14:paraId="5DAE2329" w14:textId="24B5E844" w:rsidR="00BB4200" w:rsidRPr="00B76EFF" w:rsidRDefault="00BB4200" w:rsidP="00F76B96">
      <w:pPr>
        <w:jc w:val="center"/>
        <w:rPr>
          <w:rFonts w:ascii="Arial" w:hAnsi="Arial" w:cs="Arial"/>
          <w:b/>
          <w:bCs/>
          <w:sz w:val="28"/>
          <w:szCs w:val="28"/>
        </w:rPr>
      </w:pPr>
      <w:r w:rsidRPr="00B76EFF">
        <w:rPr>
          <w:rFonts w:ascii="Arial" w:hAnsi="Arial" w:cs="Arial"/>
          <w:b/>
          <w:bCs/>
          <w:sz w:val="28"/>
          <w:szCs w:val="28"/>
        </w:rPr>
        <w:t>Name of student</w:t>
      </w:r>
      <w:r w:rsidR="00F76B96" w:rsidRPr="00B76EFF">
        <w:rPr>
          <w:rFonts w:ascii="Arial" w:hAnsi="Arial" w:cs="Arial"/>
          <w:b/>
          <w:bCs/>
          <w:sz w:val="28"/>
          <w:szCs w:val="28"/>
        </w:rPr>
        <w:t xml:space="preserve">- </w:t>
      </w:r>
      <w:r w:rsidR="00F76B96" w:rsidRPr="00A4509B">
        <w:rPr>
          <w:rFonts w:ascii="Arial" w:hAnsi="Arial" w:cs="Arial"/>
          <w:sz w:val="28"/>
          <w:szCs w:val="28"/>
        </w:rPr>
        <w:t>Laurie Williams</w:t>
      </w:r>
    </w:p>
    <w:p w14:paraId="69A5153D" w14:textId="7AB59146" w:rsidR="00BB4200" w:rsidRPr="00B76EFF" w:rsidRDefault="00BB4200" w:rsidP="00F76B96">
      <w:pPr>
        <w:jc w:val="center"/>
        <w:rPr>
          <w:rFonts w:ascii="Arial" w:hAnsi="Arial" w:cs="Arial"/>
          <w:b/>
          <w:bCs/>
          <w:sz w:val="28"/>
          <w:szCs w:val="28"/>
        </w:rPr>
      </w:pPr>
      <w:r w:rsidRPr="00B76EFF">
        <w:rPr>
          <w:rFonts w:ascii="Arial" w:hAnsi="Arial" w:cs="Arial"/>
          <w:b/>
          <w:bCs/>
          <w:sz w:val="28"/>
          <w:szCs w:val="28"/>
        </w:rPr>
        <w:t>Student number</w:t>
      </w:r>
      <w:r w:rsidR="00F76B96" w:rsidRPr="00B76EFF">
        <w:rPr>
          <w:rFonts w:ascii="Arial" w:hAnsi="Arial" w:cs="Arial"/>
          <w:b/>
          <w:bCs/>
          <w:sz w:val="28"/>
          <w:szCs w:val="28"/>
        </w:rPr>
        <w:t xml:space="preserve">- </w:t>
      </w:r>
      <w:r w:rsidR="00F76B96" w:rsidRPr="00A4509B">
        <w:rPr>
          <w:rFonts w:ascii="Arial" w:hAnsi="Arial" w:cs="Arial"/>
          <w:sz w:val="28"/>
          <w:szCs w:val="28"/>
        </w:rPr>
        <w:t>2236341</w:t>
      </w:r>
    </w:p>
    <w:p w14:paraId="62E65438" w14:textId="77777777" w:rsidR="00F76B96" w:rsidRPr="00B76EFF" w:rsidRDefault="00F76B96" w:rsidP="00F76B96">
      <w:pPr>
        <w:jc w:val="center"/>
        <w:rPr>
          <w:rFonts w:ascii="Arial" w:hAnsi="Arial" w:cs="Arial"/>
          <w:b/>
          <w:bCs/>
          <w:sz w:val="28"/>
          <w:szCs w:val="28"/>
        </w:rPr>
      </w:pPr>
    </w:p>
    <w:p w14:paraId="7125CF25" w14:textId="25AB9882" w:rsidR="00F76B96" w:rsidRDefault="00F76B96" w:rsidP="00F76B96">
      <w:pPr>
        <w:jc w:val="center"/>
        <w:rPr>
          <w:rFonts w:ascii="Arial" w:hAnsi="Arial" w:cs="Arial"/>
          <w:b/>
          <w:bCs/>
          <w:sz w:val="28"/>
          <w:szCs w:val="28"/>
        </w:rPr>
      </w:pPr>
      <w:r w:rsidRPr="00B76EFF">
        <w:rPr>
          <w:rFonts w:ascii="Arial" w:hAnsi="Arial" w:cs="Arial"/>
          <w:b/>
          <w:bCs/>
          <w:sz w:val="28"/>
          <w:szCs w:val="28"/>
        </w:rPr>
        <w:t>What is the role of law enforcement in combatting human trafficking in the UK?</w:t>
      </w:r>
    </w:p>
    <w:p w14:paraId="6F253382" w14:textId="77777777" w:rsidR="00A4509B" w:rsidRDefault="00A4509B" w:rsidP="00F76B96">
      <w:pPr>
        <w:jc w:val="center"/>
        <w:rPr>
          <w:rFonts w:ascii="Arial" w:hAnsi="Arial" w:cs="Arial"/>
          <w:b/>
          <w:bCs/>
          <w:sz w:val="28"/>
          <w:szCs w:val="28"/>
        </w:rPr>
      </w:pPr>
    </w:p>
    <w:p w14:paraId="108C41C3" w14:textId="3365E8B1" w:rsidR="00A4509B" w:rsidRPr="00B76EFF" w:rsidRDefault="00A4509B" w:rsidP="00F76B96">
      <w:pPr>
        <w:jc w:val="center"/>
        <w:rPr>
          <w:rFonts w:ascii="Arial" w:hAnsi="Arial" w:cs="Arial"/>
          <w:b/>
          <w:bCs/>
          <w:sz w:val="28"/>
          <w:szCs w:val="28"/>
        </w:rPr>
      </w:pPr>
      <w:r>
        <w:rPr>
          <w:rFonts w:ascii="Arial" w:hAnsi="Arial" w:cs="Arial"/>
          <w:b/>
          <w:bCs/>
          <w:sz w:val="28"/>
          <w:szCs w:val="28"/>
        </w:rPr>
        <w:t>BSc (Hons) Professional Policing Practice</w:t>
      </w:r>
    </w:p>
    <w:p w14:paraId="7AE653B2" w14:textId="77777777" w:rsidR="00F76B96" w:rsidRPr="00F76B96" w:rsidRDefault="00F76B96" w:rsidP="00F76B96">
      <w:pPr>
        <w:jc w:val="center"/>
        <w:rPr>
          <w:b/>
          <w:bCs/>
          <w:sz w:val="28"/>
          <w:szCs w:val="28"/>
        </w:rPr>
      </w:pPr>
    </w:p>
    <w:p w14:paraId="704B5794" w14:textId="76539378" w:rsidR="00BB4200" w:rsidRDefault="00BB4200"/>
    <w:p w14:paraId="75044FF5" w14:textId="77777777" w:rsidR="00F76B96" w:rsidRDefault="00F76B96"/>
    <w:p w14:paraId="5A23661B" w14:textId="77777777" w:rsidR="00F76B96" w:rsidRDefault="00F76B96"/>
    <w:p w14:paraId="7839EC9D" w14:textId="77777777" w:rsidR="00F76B96" w:rsidRDefault="00F76B96"/>
    <w:p w14:paraId="20ED2365" w14:textId="77777777" w:rsidR="00F76B96" w:rsidRDefault="00F76B96"/>
    <w:p w14:paraId="20D31299" w14:textId="77777777" w:rsidR="00F76B96" w:rsidRDefault="00F76B96"/>
    <w:p w14:paraId="488514A6" w14:textId="77777777" w:rsidR="00F76B96" w:rsidRDefault="00F76B96"/>
    <w:p w14:paraId="6FD4AE3E" w14:textId="18EBA666" w:rsidR="00BB4200" w:rsidRPr="00B76EFF" w:rsidRDefault="00BB4200" w:rsidP="00A4509B">
      <w:pPr>
        <w:jc w:val="center"/>
        <w:rPr>
          <w:rFonts w:ascii="Arial" w:hAnsi="Arial" w:cs="Arial"/>
          <w:sz w:val="24"/>
          <w:szCs w:val="24"/>
          <w:u w:val="single"/>
        </w:rPr>
      </w:pPr>
      <w:r w:rsidRPr="00B76EFF">
        <w:rPr>
          <w:rFonts w:ascii="Arial" w:hAnsi="Arial" w:cs="Arial"/>
          <w:sz w:val="24"/>
          <w:szCs w:val="24"/>
          <w:u w:val="single"/>
        </w:rPr>
        <w:lastRenderedPageBreak/>
        <w:t>Acknowl</w:t>
      </w:r>
      <w:r w:rsidR="00B76EFF">
        <w:rPr>
          <w:rFonts w:ascii="Arial" w:hAnsi="Arial" w:cs="Arial"/>
          <w:sz w:val="24"/>
          <w:szCs w:val="24"/>
          <w:u w:val="single"/>
        </w:rPr>
        <w:t>e</w:t>
      </w:r>
      <w:r w:rsidRPr="00B76EFF">
        <w:rPr>
          <w:rFonts w:ascii="Arial" w:hAnsi="Arial" w:cs="Arial"/>
          <w:sz w:val="24"/>
          <w:szCs w:val="24"/>
          <w:u w:val="single"/>
        </w:rPr>
        <w:t>dgements</w:t>
      </w:r>
    </w:p>
    <w:p w14:paraId="035B1A57" w14:textId="6EDC2812" w:rsidR="00F76B96" w:rsidRDefault="00F76B96" w:rsidP="00BB4200">
      <w:pPr>
        <w:rPr>
          <w:rFonts w:ascii="Arial" w:hAnsi="Arial" w:cs="Arial"/>
          <w:sz w:val="24"/>
          <w:szCs w:val="24"/>
        </w:rPr>
      </w:pPr>
      <w:r>
        <w:rPr>
          <w:rFonts w:ascii="Arial" w:hAnsi="Arial" w:cs="Arial"/>
          <w:sz w:val="24"/>
          <w:szCs w:val="24"/>
        </w:rPr>
        <w:t xml:space="preserve">This dissertation is primarily the work of the author </w:t>
      </w:r>
      <w:r w:rsidR="00B76EFF">
        <w:rPr>
          <w:rFonts w:ascii="Arial" w:hAnsi="Arial" w:cs="Arial"/>
          <w:sz w:val="24"/>
          <w:szCs w:val="24"/>
        </w:rPr>
        <w:t xml:space="preserve">who takes full responsibility for the views expressed within it. However, without the help and understanding of my family and friends, it would’ve been a much harder task to write it. </w:t>
      </w:r>
    </w:p>
    <w:p w14:paraId="2D9E7FF3" w14:textId="1B080315" w:rsidR="00B76EFF" w:rsidRPr="00F76B96" w:rsidRDefault="00B76EFF" w:rsidP="00BB4200">
      <w:pPr>
        <w:rPr>
          <w:rFonts w:ascii="Arial" w:hAnsi="Arial" w:cs="Arial"/>
          <w:sz w:val="24"/>
          <w:szCs w:val="24"/>
        </w:rPr>
      </w:pPr>
      <w:r>
        <w:rPr>
          <w:rFonts w:ascii="Arial" w:hAnsi="Arial" w:cs="Arial"/>
          <w:sz w:val="24"/>
          <w:szCs w:val="24"/>
        </w:rPr>
        <w:t>I would also like to express my sincere appreciation to my dissertation tutor, Jane Davies for all of her help and guidance throughout my final year, and most importantly, my shift supervisor and fellow colleagues who have dealt with my stress and worries along the way.</w:t>
      </w:r>
    </w:p>
    <w:p w14:paraId="5F40BD24" w14:textId="77777777" w:rsidR="00F76B96" w:rsidRDefault="00F76B96" w:rsidP="003E6CEA">
      <w:pPr>
        <w:rPr>
          <w:u w:val="single"/>
        </w:rPr>
      </w:pPr>
    </w:p>
    <w:p w14:paraId="0121ACE7" w14:textId="1D6B03F7" w:rsidR="003E6CEA" w:rsidRPr="00B76EFF" w:rsidRDefault="003E6CEA" w:rsidP="00B76EFF">
      <w:pPr>
        <w:jc w:val="center"/>
        <w:rPr>
          <w:rFonts w:ascii="Arial" w:hAnsi="Arial" w:cs="Arial"/>
          <w:sz w:val="24"/>
          <w:szCs w:val="24"/>
          <w:u w:val="single"/>
        </w:rPr>
      </w:pPr>
      <w:r w:rsidRPr="00B76EFF">
        <w:rPr>
          <w:rFonts w:ascii="Arial" w:hAnsi="Arial" w:cs="Arial"/>
          <w:sz w:val="24"/>
          <w:szCs w:val="24"/>
          <w:u w:val="single"/>
        </w:rPr>
        <w:t>Declaration</w:t>
      </w:r>
    </w:p>
    <w:p w14:paraId="03F2DB56" w14:textId="77777777" w:rsidR="003E6CEA" w:rsidRPr="00B76EFF" w:rsidRDefault="003E6CEA" w:rsidP="003E6CEA">
      <w:pPr>
        <w:spacing w:after="0"/>
        <w:rPr>
          <w:rFonts w:ascii="Arial" w:hAnsi="Arial" w:cs="Arial"/>
          <w:sz w:val="24"/>
          <w:szCs w:val="24"/>
        </w:rPr>
      </w:pPr>
      <w:r w:rsidRPr="00B76EFF">
        <w:rPr>
          <w:rFonts w:ascii="Arial" w:hAnsi="Arial" w:cs="Arial"/>
          <w:sz w:val="24"/>
          <w:szCs w:val="24"/>
        </w:rPr>
        <w:t>This work has not previously been accepted in substance for any degree and is not being concurrently submitted in candidature for any degree.</w:t>
      </w:r>
    </w:p>
    <w:p w14:paraId="16D51550" w14:textId="62556811" w:rsidR="003E6CEA" w:rsidRPr="00B76EFF" w:rsidRDefault="003E6CEA" w:rsidP="003E6CEA">
      <w:pPr>
        <w:spacing w:after="0"/>
        <w:rPr>
          <w:rFonts w:ascii="Arial" w:hAnsi="Arial" w:cs="Arial"/>
          <w:sz w:val="24"/>
          <w:szCs w:val="24"/>
        </w:rPr>
      </w:pPr>
      <w:r w:rsidRPr="00B76EFF">
        <w:rPr>
          <w:rFonts w:ascii="Arial" w:hAnsi="Arial" w:cs="Arial"/>
          <w:sz w:val="24"/>
          <w:szCs w:val="24"/>
        </w:rPr>
        <w:t xml:space="preserve">Signed: </w:t>
      </w:r>
      <w:proofErr w:type="spellStart"/>
      <w:proofErr w:type="gramStart"/>
      <w:r w:rsidR="00F76B96" w:rsidRPr="00B76EFF">
        <w:rPr>
          <w:rFonts w:ascii="Arial" w:hAnsi="Arial" w:cs="Arial"/>
          <w:sz w:val="24"/>
          <w:szCs w:val="24"/>
        </w:rPr>
        <w:t>L.Williams</w:t>
      </w:r>
      <w:proofErr w:type="spellEnd"/>
      <w:proofErr w:type="gramEnd"/>
    </w:p>
    <w:p w14:paraId="079F5D57" w14:textId="71F449C5" w:rsidR="003E6CEA" w:rsidRPr="00B76EFF" w:rsidRDefault="003E6CEA" w:rsidP="003E6CEA">
      <w:pPr>
        <w:spacing w:after="0"/>
        <w:rPr>
          <w:rFonts w:ascii="Arial" w:hAnsi="Arial" w:cs="Arial"/>
          <w:sz w:val="24"/>
          <w:szCs w:val="24"/>
        </w:rPr>
      </w:pPr>
      <w:r w:rsidRPr="00B76EFF">
        <w:rPr>
          <w:rFonts w:ascii="Arial" w:hAnsi="Arial" w:cs="Arial"/>
          <w:sz w:val="24"/>
          <w:szCs w:val="24"/>
        </w:rPr>
        <w:t xml:space="preserve">Date: </w:t>
      </w:r>
      <w:r w:rsidR="00F76B96" w:rsidRPr="00B76EFF">
        <w:rPr>
          <w:rFonts w:ascii="Arial" w:hAnsi="Arial" w:cs="Arial"/>
          <w:sz w:val="24"/>
          <w:szCs w:val="24"/>
        </w:rPr>
        <w:t>06/10/2025</w:t>
      </w:r>
    </w:p>
    <w:p w14:paraId="7689B103" w14:textId="77777777" w:rsidR="003E6CEA" w:rsidRPr="00B76EFF" w:rsidRDefault="003E6CEA" w:rsidP="003E6CEA">
      <w:pPr>
        <w:rPr>
          <w:rFonts w:ascii="Arial" w:hAnsi="Arial" w:cs="Arial"/>
          <w:sz w:val="24"/>
          <w:szCs w:val="24"/>
        </w:rPr>
      </w:pPr>
    </w:p>
    <w:p w14:paraId="4A826161" w14:textId="7202F54E" w:rsidR="003E6CEA" w:rsidRPr="00B76EFF" w:rsidRDefault="003E6CEA" w:rsidP="003E6CEA">
      <w:pPr>
        <w:spacing w:after="0"/>
        <w:rPr>
          <w:rFonts w:ascii="Arial" w:hAnsi="Arial" w:cs="Arial"/>
          <w:sz w:val="24"/>
          <w:szCs w:val="24"/>
        </w:rPr>
      </w:pPr>
      <w:r w:rsidRPr="00B76EFF">
        <w:rPr>
          <w:rFonts w:ascii="Arial" w:hAnsi="Arial" w:cs="Arial"/>
          <w:sz w:val="24"/>
          <w:szCs w:val="24"/>
        </w:rPr>
        <w:t xml:space="preserve">STATEMENT 1 </w:t>
      </w:r>
    </w:p>
    <w:p w14:paraId="06DE9CD7" w14:textId="77777777" w:rsidR="003E6CEA" w:rsidRPr="00B76EFF" w:rsidRDefault="003E6CEA" w:rsidP="003E6CEA">
      <w:pPr>
        <w:spacing w:after="0"/>
        <w:rPr>
          <w:rFonts w:ascii="Arial" w:hAnsi="Arial" w:cs="Arial"/>
          <w:sz w:val="24"/>
          <w:szCs w:val="24"/>
        </w:rPr>
      </w:pPr>
      <w:r w:rsidRPr="00B76EFF">
        <w:rPr>
          <w:rFonts w:ascii="Arial" w:hAnsi="Arial" w:cs="Arial"/>
          <w:sz w:val="24"/>
          <w:szCs w:val="24"/>
        </w:rPr>
        <w:t>This dissertation is being submitted in partial fulfilment of the requirements for the degree of BA.</w:t>
      </w:r>
    </w:p>
    <w:p w14:paraId="25339E8D" w14:textId="39D95CF2" w:rsidR="003E6CEA" w:rsidRPr="00B76EFF" w:rsidRDefault="003E6CEA" w:rsidP="003E6CEA">
      <w:pPr>
        <w:spacing w:after="0"/>
        <w:rPr>
          <w:rFonts w:ascii="Arial" w:hAnsi="Arial" w:cs="Arial"/>
          <w:sz w:val="24"/>
          <w:szCs w:val="24"/>
        </w:rPr>
      </w:pPr>
      <w:r w:rsidRPr="00B76EFF">
        <w:rPr>
          <w:rFonts w:ascii="Arial" w:hAnsi="Arial" w:cs="Arial"/>
          <w:sz w:val="24"/>
          <w:szCs w:val="24"/>
        </w:rPr>
        <w:t>Signed:</w:t>
      </w:r>
      <w:r w:rsidR="00F76B96" w:rsidRPr="00B76EFF">
        <w:rPr>
          <w:rFonts w:ascii="Arial" w:hAnsi="Arial" w:cs="Arial"/>
          <w:sz w:val="24"/>
          <w:szCs w:val="24"/>
        </w:rPr>
        <w:t xml:space="preserve"> </w:t>
      </w:r>
      <w:proofErr w:type="spellStart"/>
      <w:proofErr w:type="gramStart"/>
      <w:r w:rsidR="00F76B96" w:rsidRPr="00B76EFF">
        <w:rPr>
          <w:rFonts w:ascii="Arial" w:hAnsi="Arial" w:cs="Arial"/>
          <w:sz w:val="24"/>
          <w:szCs w:val="24"/>
        </w:rPr>
        <w:t>L.Williams</w:t>
      </w:r>
      <w:proofErr w:type="spellEnd"/>
      <w:proofErr w:type="gramEnd"/>
    </w:p>
    <w:p w14:paraId="485654C6" w14:textId="6238683A" w:rsidR="003E6CEA" w:rsidRPr="00B76EFF" w:rsidRDefault="003E6CEA" w:rsidP="003E6CEA">
      <w:pPr>
        <w:rPr>
          <w:rFonts w:ascii="Arial" w:hAnsi="Arial" w:cs="Arial"/>
          <w:sz w:val="24"/>
          <w:szCs w:val="24"/>
        </w:rPr>
      </w:pPr>
      <w:r w:rsidRPr="00B76EFF">
        <w:rPr>
          <w:rFonts w:ascii="Arial" w:hAnsi="Arial" w:cs="Arial"/>
          <w:sz w:val="24"/>
          <w:szCs w:val="24"/>
        </w:rPr>
        <w:t xml:space="preserve">Date: </w:t>
      </w:r>
      <w:r w:rsidR="00F76B96" w:rsidRPr="00B76EFF">
        <w:rPr>
          <w:rFonts w:ascii="Arial" w:hAnsi="Arial" w:cs="Arial"/>
          <w:sz w:val="24"/>
          <w:szCs w:val="24"/>
        </w:rPr>
        <w:t>06/10/2025</w:t>
      </w:r>
    </w:p>
    <w:p w14:paraId="32FF09B2" w14:textId="77777777" w:rsidR="003E6CEA" w:rsidRPr="00B76EFF" w:rsidRDefault="003E6CEA" w:rsidP="003E6CEA">
      <w:pPr>
        <w:rPr>
          <w:rFonts w:ascii="Arial" w:hAnsi="Arial" w:cs="Arial"/>
          <w:sz w:val="24"/>
          <w:szCs w:val="24"/>
        </w:rPr>
      </w:pPr>
    </w:p>
    <w:p w14:paraId="7D23BC5D" w14:textId="77777777" w:rsidR="003E6CEA" w:rsidRPr="00B76EFF" w:rsidRDefault="003E6CEA" w:rsidP="003E6CEA">
      <w:pPr>
        <w:spacing w:after="0"/>
        <w:rPr>
          <w:rFonts w:ascii="Arial" w:hAnsi="Arial" w:cs="Arial"/>
          <w:sz w:val="24"/>
          <w:szCs w:val="24"/>
        </w:rPr>
      </w:pPr>
      <w:r w:rsidRPr="00B76EFF">
        <w:rPr>
          <w:rFonts w:ascii="Arial" w:hAnsi="Arial" w:cs="Arial"/>
          <w:sz w:val="24"/>
          <w:szCs w:val="24"/>
        </w:rPr>
        <w:t>STATEMENT 2</w:t>
      </w:r>
    </w:p>
    <w:p w14:paraId="5EFE3FA8" w14:textId="77777777" w:rsidR="003E6CEA" w:rsidRPr="00B76EFF" w:rsidRDefault="003E6CEA" w:rsidP="003E6CEA">
      <w:pPr>
        <w:spacing w:after="0"/>
        <w:rPr>
          <w:rFonts w:ascii="Arial" w:hAnsi="Arial" w:cs="Arial"/>
          <w:sz w:val="24"/>
          <w:szCs w:val="24"/>
        </w:rPr>
      </w:pPr>
      <w:r w:rsidRPr="00B76EFF">
        <w:rPr>
          <w:rFonts w:ascii="Arial" w:hAnsi="Arial" w:cs="Arial"/>
          <w:sz w:val="24"/>
          <w:szCs w:val="24"/>
        </w:rPr>
        <w:t>This dissertation is the result of my own independent work/investigation, except where otherwise stated.</w:t>
      </w:r>
    </w:p>
    <w:p w14:paraId="5ADD043E" w14:textId="77777777" w:rsidR="003E6CEA" w:rsidRPr="00B76EFF" w:rsidRDefault="003E6CEA" w:rsidP="003E6CEA">
      <w:pPr>
        <w:spacing w:after="0"/>
        <w:rPr>
          <w:rFonts w:ascii="Arial" w:hAnsi="Arial" w:cs="Arial"/>
          <w:sz w:val="24"/>
          <w:szCs w:val="24"/>
        </w:rPr>
      </w:pPr>
      <w:r w:rsidRPr="00B76EFF">
        <w:rPr>
          <w:rFonts w:ascii="Arial" w:hAnsi="Arial" w:cs="Arial"/>
          <w:sz w:val="24"/>
          <w:szCs w:val="24"/>
        </w:rPr>
        <w:t>Other sources are acknowledged by footnotes giving explicit references.  A bibliography is appended.</w:t>
      </w:r>
    </w:p>
    <w:p w14:paraId="6BF8B429" w14:textId="7E9751A0" w:rsidR="003E6CEA" w:rsidRPr="00B76EFF" w:rsidRDefault="003E6CEA" w:rsidP="003E6CEA">
      <w:pPr>
        <w:spacing w:after="0"/>
        <w:rPr>
          <w:rFonts w:ascii="Arial" w:hAnsi="Arial" w:cs="Arial"/>
          <w:sz w:val="24"/>
          <w:szCs w:val="24"/>
        </w:rPr>
      </w:pPr>
      <w:r w:rsidRPr="00B76EFF">
        <w:rPr>
          <w:rFonts w:ascii="Arial" w:hAnsi="Arial" w:cs="Arial"/>
          <w:sz w:val="24"/>
          <w:szCs w:val="24"/>
        </w:rPr>
        <w:t xml:space="preserve">Signed: </w:t>
      </w:r>
      <w:proofErr w:type="spellStart"/>
      <w:proofErr w:type="gramStart"/>
      <w:r w:rsidR="00F76B96" w:rsidRPr="00B76EFF">
        <w:rPr>
          <w:rFonts w:ascii="Arial" w:hAnsi="Arial" w:cs="Arial"/>
          <w:sz w:val="24"/>
          <w:szCs w:val="24"/>
        </w:rPr>
        <w:t>L.Williams</w:t>
      </w:r>
      <w:proofErr w:type="spellEnd"/>
      <w:proofErr w:type="gramEnd"/>
    </w:p>
    <w:p w14:paraId="3F24697A" w14:textId="4AA83401" w:rsidR="003E6CEA" w:rsidRPr="00B76EFF" w:rsidRDefault="003E6CEA" w:rsidP="003E6CEA">
      <w:pPr>
        <w:spacing w:after="0"/>
        <w:rPr>
          <w:rFonts w:ascii="Arial" w:hAnsi="Arial" w:cs="Arial"/>
          <w:sz w:val="24"/>
          <w:szCs w:val="24"/>
        </w:rPr>
      </w:pPr>
      <w:r w:rsidRPr="00B76EFF">
        <w:rPr>
          <w:rFonts w:ascii="Arial" w:hAnsi="Arial" w:cs="Arial"/>
          <w:sz w:val="24"/>
          <w:szCs w:val="24"/>
        </w:rPr>
        <w:t xml:space="preserve">Date: </w:t>
      </w:r>
      <w:r w:rsidR="00F76B96" w:rsidRPr="00B76EFF">
        <w:rPr>
          <w:rFonts w:ascii="Arial" w:hAnsi="Arial" w:cs="Arial"/>
          <w:sz w:val="24"/>
          <w:szCs w:val="24"/>
        </w:rPr>
        <w:t>06/10/2025</w:t>
      </w:r>
    </w:p>
    <w:p w14:paraId="28E821D0" w14:textId="77777777" w:rsidR="003E6CEA" w:rsidRPr="00B76EFF" w:rsidRDefault="003E6CEA" w:rsidP="003E6CEA">
      <w:pPr>
        <w:spacing w:after="0"/>
        <w:rPr>
          <w:rFonts w:ascii="Arial" w:hAnsi="Arial" w:cs="Arial"/>
          <w:sz w:val="24"/>
          <w:szCs w:val="24"/>
        </w:rPr>
      </w:pPr>
    </w:p>
    <w:p w14:paraId="6152F883" w14:textId="77777777" w:rsidR="003E6CEA" w:rsidRPr="00B76EFF" w:rsidRDefault="003E6CEA" w:rsidP="003E6CEA">
      <w:pPr>
        <w:spacing w:after="0"/>
        <w:rPr>
          <w:rFonts w:ascii="Arial" w:hAnsi="Arial" w:cs="Arial"/>
          <w:sz w:val="24"/>
          <w:szCs w:val="24"/>
        </w:rPr>
      </w:pPr>
      <w:r w:rsidRPr="00B76EFF">
        <w:rPr>
          <w:rFonts w:ascii="Arial" w:hAnsi="Arial" w:cs="Arial"/>
          <w:sz w:val="24"/>
          <w:szCs w:val="24"/>
        </w:rPr>
        <w:t>STATEMENT 3</w:t>
      </w:r>
    </w:p>
    <w:p w14:paraId="4714A569" w14:textId="77777777" w:rsidR="003E6CEA" w:rsidRPr="00B76EFF" w:rsidRDefault="003E6CEA" w:rsidP="003E6CEA">
      <w:pPr>
        <w:spacing w:after="0"/>
        <w:rPr>
          <w:rFonts w:ascii="Arial" w:hAnsi="Arial" w:cs="Arial"/>
          <w:sz w:val="24"/>
          <w:szCs w:val="24"/>
        </w:rPr>
      </w:pPr>
      <w:r w:rsidRPr="00B76EFF">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7E1A9597" w14:textId="244A4826" w:rsidR="003E6CEA" w:rsidRPr="00B76EFF" w:rsidRDefault="003E6CEA" w:rsidP="003E6CEA">
      <w:pPr>
        <w:spacing w:after="0"/>
        <w:rPr>
          <w:rFonts w:ascii="Arial" w:hAnsi="Arial" w:cs="Arial"/>
          <w:sz w:val="24"/>
          <w:szCs w:val="24"/>
        </w:rPr>
      </w:pPr>
      <w:r w:rsidRPr="00B76EFF">
        <w:rPr>
          <w:rFonts w:ascii="Arial" w:hAnsi="Arial" w:cs="Arial"/>
          <w:sz w:val="24"/>
          <w:szCs w:val="24"/>
        </w:rPr>
        <w:t>Signed</w:t>
      </w:r>
      <w:r w:rsidR="00F76B96" w:rsidRPr="00B76EFF">
        <w:rPr>
          <w:rFonts w:ascii="Arial" w:hAnsi="Arial" w:cs="Arial"/>
          <w:sz w:val="24"/>
          <w:szCs w:val="24"/>
        </w:rPr>
        <w:t xml:space="preserve">: </w:t>
      </w:r>
      <w:proofErr w:type="spellStart"/>
      <w:proofErr w:type="gramStart"/>
      <w:r w:rsidR="00F76B96" w:rsidRPr="00B76EFF">
        <w:rPr>
          <w:rFonts w:ascii="Arial" w:hAnsi="Arial" w:cs="Arial"/>
          <w:sz w:val="24"/>
          <w:szCs w:val="24"/>
        </w:rPr>
        <w:t>L.Williams</w:t>
      </w:r>
      <w:proofErr w:type="spellEnd"/>
      <w:proofErr w:type="gramEnd"/>
    </w:p>
    <w:p w14:paraId="357FD791" w14:textId="41B49CF4" w:rsidR="003E6CEA" w:rsidRPr="00B76EFF" w:rsidRDefault="003E6CEA" w:rsidP="003E6CEA">
      <w:pPr>
        <w:spacing w:after="0"/>
        <w:rPr>
          <w:rFonts w:ascii="Arial" w:hAnsi="Arial" w:cs="Arial"/>
          <w:sz w:val="24"/>
          <w:szCs w:val="24"/>
        </w:rPr>
      </w:pPr>
      <w:r w:rsidRPr="00B76EFF">
        <w:rPr>
          <w:rFonts w:ascii="Arial" w:hAnsi="Arial" w:cs="Arial"/>
          <w:sz w:val="24"/>
          <w:szCs w:val="24"/>
        </w:rPr>
        <w:t>Date:</w:t>
      </w:r>
      <w:r w:rsidR="00F76B96" w:rsidRPr="00B76EFF">
        <w:rPr>
          <w:rFonts w:ascii="Arial" w:hAnsi="Arial" w:cs="Arial"/>
          <w:sz w:val="24"/>
          <w:szCs w:val="24"/>
        </w:rPr>
        <w:t xml:space="preserve"> 06/10/2025</w:t>
      </w:r>
    </w:p>
    <w:p w14:paraId="65C8C0DB" w14:textId="77777777" w:rsidR="00EB450A" w:rsidRPr="00B76EFF" w:rsidRDefault="00EB450A" w:rsidP="003E6CEA">
      <w:pPr>
        <w:spacing w:after="0"/>
        <w:rPr>
          <w:rFonts w:ascii="Arial" w:hAnsi="Arial" w:cs="Arial"/>
          <w:sz w:val="24"/>
          <w:szCs w:val="24"/>
        </w:rPr>
      </w:pPr>
    </w:p>
    <w:p w14:paraId="5305D9AF" w14:textId="77777777" w:rsidR="00EB450A" w:rsidRPr="00B76EFF" w:rsidRDefault="00EB450A" w:rsidP="00EB450A">
      <w:pPr>
        <w:spacing w:after="0"/>
        <w:rPr>
          <w:rFonts w:ascii="Arial" w:hAnsi="Arial" w:cs="Arial"/>
          <w:sz w:val="24"/>
          <w:szCs w:val="24"/>
        </w:rPr>
      </w:pPr>
      <w:r w:rsidRPr="00B76EFF">
        <w:rPr>
          <w:rFonts w:ascii="Arial" w:hAnsi="Arial" w:cs="Arial"/>
          <w:sz w:val="24"/>
          <w:szCs w:val="24"/>
        </w:rPr>
        <w:t>STATEMENT 4</w:t>
      </w:r>
    </w:p>
    <w:p w14:paraId="227CF168" w14:textId="77777777" w:rsidR="00EB450A" w:rsidRPr="00B76EFF" w:rsidRDefault="00EB450A" w:rsidP="00EB450A">
      <w:pPr>
        <w:spacing w:after="0"/>
        <w:rPr>
          <w:rFonts w:ascii="Arial" w:hAnsi="Arial" w:cs="Arial"/>
          <w:sz w:val="24"/>
          <w:szCs w:val="24"/>
        </w:rPr>
      </w:pPr>
      <w:r w:rsidRPr="00B76EFF">
        <w:rPr>
          <w:rFonts w:ascii="Arial" w:hAnsi="Arial" w:cs="Arial"/>
          <w:sz w:val="24"/>
          <w:szCs w:val="24"/>
        </w:rPr>
        <w:t>I hereby give consent for my dissertation, if accepted, to be available on the university’s IT system to those who have consent to use the system.</w:t>
      </w:r>
    </w:p>
    <w:p w14:paraId="2E45ECA9" w14:textId="66F47CFB" w:rsidR="00EB450A" w:rsidRPr="00B76EFF" w:rsidRDefault="00EB450A" w:rsidP="00EB450A">
      <w:pPr>
        <w:spacing w:after="0"/>
        <w:rPr>
          <w:rFonts w:ascii="Arial" w:hAnsi="Arial" w:cs="Arial"/>
          <w:sz w:val="24"/>
          <w:szCs w:val="24"/>
        </w:rPr>
      </w:pPr>
      <w:r w:rsidRPr="00B76EFF">
        <w:rPr>
          <w:rFonts w:ascii="Arial" w:hAnsi="Arial" w:cs="Arial"/>
          <w:sz w:val="24"/>
          <w:szCs w:val="24"/>
        </w:rPr>
        <w:t xml:space="preserve">Signed: </w:t>
      </w:r>
      <w:proofErr w:type="spellStart"/>
      <w:proofErr w:type="gramStart"/>
      <w:r w:rsidR="00F76B96" w:rsidRPr="00B76EFF">
        <w:rPr>
          <w:rFonts w:ascii="Arial" w:hAnsi="Arial" w:cs="Arial"/>
          <w:sz w:val="24"/>
          <w:szCs w:val="24"/>
        </w:rPr>
        <w:t>L.Williams</w:t>
      </w:r>
      <w:proofErr w:type="spellEnd"/>
      <w:proofErr w:type="gramEnd"/>
    </w:p>
    <w:p w14:paraId="6AAC903C" w14:textId="04BF219C" w:rsidR="00BB4200" w:rsidRDefault="00EB450A" w:rsidP="00B76EFF">
      <w:pPr>
        <w:spacing w:after="0"/>
        <w:rPr>
          <w:rFonts w:ascii="Arial" w:hAnsi="Arial" w:cs="Arial"/>
          <w:sz w:val="24"/>
          <w:szCs w:val="24"/>
        </w:rPr>
      </w:pPr>
      <w:r w:rsidRPr="00B76EFF">
        <w:rPr>
          <w:rFonts w:ascii="Arial" w:hAnsi="Arial" w:cs="Arial"/>
          <w:sz w:val="24"/>
          <w:szCs w:val="24"/>
        </w:rPr>
        <w:t>Date:</w:t>
      </w:r>
      <w:r w:rsidR="00F76B96" w:rsidRPr="00B76EFF">
        <w:rPr>
          <w:rFonts w:ascii="Arial" w:hAnsi="Arial" w:cs="Arial"/>
          <w:sz w:val="24"/>
          <w:szCs w:val="24"/>
        </w:rPr>
        <w:t xml:space="preserve"> 06/10/2025</w:t>
      </w:r>
    </w:p>
    <w:p w14:paraId="47ECA0F5" w14:textId="77777777" w:rsidR="00B76EFF" w:rsidRDefault="00B76EFF" w:rsidP="00B76EFF">
      <w:pPr>
        <w:spacing w:after="0"/>
        <w:rPr>
          <w:rFonts w:ascii="Arial" w:hAnsi="Arial" w:cs="Arial"/>
          <w:sz w:val="24"/>
          <w:szCs w:val="24"/>
        </w:rPr>
      </w:pPr>
    </w:p>
    <w:p w14:paraId="6307D9AC" w14:textId="3696D4B1" w:rsidR="00B76EFF" w:rsidRDefault="00B76EFF" w:rsidP="00B76EFF">
      <w:pPr>
        <w:spacing w:after="0"/>
        <w:jc w:val="center"/>
        <w:rPr>
          <w:rFonts w:ascii="Arial" w:hAnsi="Arial" w:cs="Arial"/>
          <w:sz w:val="24"/>
          <w:szCs w:val="24"/>
          <w:u w:val="single"/>
        </w:rPr>
      </w:pPr>
      <w:r w:rsidRPr="00B76EFF">
        <w:rPr>
          <w:rFonts w:ascii="Arial" w:hAnsi="Arial" w:cs="Arial"/>
          <w:sz w:val="24"/>
          <w:szCs w:val="24"/>
          <w:u w:val="single"/>
        </w:rPr>
        <w:lastRenderedPageBreak/>
        <w:t>Abstract</w:t>
      </w:r>
    </w:p>
    <w:p w14:paraId="4AA92FF9" w14:textId="77777777" w:rsidR="009F3DAC" w:rsidRDefault="009F3DAC" w:rsidP="00B76EFF">
      <w:pPr>
        <w:spacing w:after="0"/>
        <w:jc w:val="center"/>
        <w:rPr>
          <w:rFonts w:ascii="Arial" w:hAnsi="Arial" w:cs="Arial"/>
          <w:sz w:val="24"/>
          <w:szCs w:val="24"/>
          <w:u w:val="single"/>
        </w:rPr>
      </w:pPr>
    </w:p>
    <w:p w14:paraId="3190E1C5" w14:textId="2E37D84C" w:rsidR="00B76EFF" w:rsidRDefault="009F3DAC" w:rsidP="00B76EFF">
      <w:pPr>
        <w:spacing w:after="0"/>
        <w:rPr>
          <w:rFonts w:ascii="Arial" w:hAnsi="Arial" w:cs="Arial"/>
          <w:sz w:val="24"/>
          <w:szCs w:val="24"/>
        </w:rPr>
      </w:pPr>
      <w:r>
        <w:rPr>
          <w:rFonts w:ascii="Arial" w:hAnsi="Arial" w:cs="Arial"/>
          <w:sz w:val="24"/>
          <w:szCs w:val="24"/>
        </w:rPr>
        <w:t>This dissertation is an analysis what the role of law enforcement is in combatting human trafficking in the UK.</w:t>
      </w:r>
    </w:p>
    <w:p w14:paraId="35BE4BCF" w14:textId="187518E1" w:rsidR="009F3DAC" w:rsidRPr="009F3DAC" w:rsidRDefault="009F3DAC" w:rsidP="00B76EFF">
      <w:pPr>
        <w:spacing w:after="0"/>
        <w:rPr>
          <w:rFonts w:ascii="Arial" w:hAnsi="Arial" w:cs="Arial"/>
          <w:sz w:val="24"/>
          <w:szCs w:val="24"/>
        </w:rPr>
      </w:pPr>
      <w:r>
        <w:rPr>
          <w:rFonts w:ascii="Arial" w:hAnsi="Arial" w:cs="Arial"/>
          <w:sz w:val="24"/>
          <w:szCs w:val="24"/>
        </w:rPr>
        <w:t xml:space="preserve">The aim of the dissertation is to provide an extensive view of this topic while </w:t>
      </w:r>
      <w:r w:rsidR="00A4509B">
        <w:rPr>
          <w:rFonts w:ascii="Arial" w:hAnsi="Arial" w:cs="Arial"/>
          <w:sz w:val="24"/>
          <w:szCs w:val="24"/>
        </w:rPr>
        <w:t xml:space="preserve">taking the views of the general public and serving police officers into consideration by completing a questionnaire consisting of 15 questions. The findings of the questionnaire were analysed in which it was established that police were seen to be the main agency to combat human trafficking and their role was pivotal in identifying victims and perpetrators of the crime. </w:t>
      </w:r>
    </w:p>
    <w:p w14:paraId="2BAB440C" w14:textId="77777777" w:rsidR="00B76EFF" w:rsidRDefault="00B76EFF" w:rsidP="00B76EFF">
      <w:pPr>
        <w:spacing w:after="0"/>
        <w:rPr>
          <w:rFonts w:ascii="Arial" w:hAnsi="Arial" w:cs="Arial"/>
          <w:sz w:val="24"/>
          <w:szCs w:val="24"/>
          <w:u w:val="single"/>
        </w:rPr>
      </w:pPr>
    </w:p>
    <w:p w14:paraId="123E6DA2" w14:textId="77777777" w:rsidR="00B76EFF" w:rsidRDefault="00B76EFF" w:rsidP="00B76EFF">
      <w:pPr>
        <w:spacing w:after="0"/>
        <w:rPr>
          <w:rFonts w:ascii="Arial" w:hAnsi="Arial" w:cs="Arial"/>
          <w:sz w:val="24"/>
          <w:szCs w:val="24"/>
          <w:u w:val="single"/>
        </w:rPr>
      </w:pPr>
    </w:p>
    <w:p w14:paraId="3400AE15" w14:textId="0F72F470" w:rsidR="00B76EFF" w:rsidRDefault="00B76EFF" w:rsidP="00B76EFF">
      <w:pPr>
        <w:spacing w:after="0"/>
        <w:jc w:val="center"/>
        <w:rPr>
          <w:rFonts w:ascii="Arial" w:hAnsi="Arial" w:cs="Arial"/>
          <w:sz w:val="24"/>
          <w:szCs w:val="24"/>
          <w:u w:val="single"/>
        </w:rPr>
      </w:pPr>
      <w:r>
        <w:rPr>
          <w:rFonts w:ascii="Arial" w:hAnsi="Arial" w:cs="Arial"/>
          <w:sz w:val="24"/>
          <w:szCs w:val="24"/>
          <w:u w:val="single"/>
        </w:rPr>
        <w:t>Contents</w:t>
      </w:r>
    </w:p>
    <w:p w14:paraId="04198C37" w14:textId="77777777" w:rsidR="00B76EFF" w:rsidRDefault="00B76EFF" w:rsidP="00B76EFF">
      <w:pPr>
        <w:spacing w:after="0"/>
        <w:jc w:val="center"/>
        <w:rPr>
          <w:rFonts w:ascii="Arial" w:hAnsi="Arial" w:cs="Arial"/>
          <w:sz w:val="24"/>
          <w:szCs w:val="24"/>
          <w:u w:val="single"/>
        </w:rPr>
      </w:pPr>
    </w:p>
    <w:p w14:paraId="15C294FD" w14:textId="77777777" w:rsidR="00B76EFF" w:rsidRPr="00B76EFF" w:rsidRDefault="00B76EFF" w:rsidP="00B76EFF">
      <w:pPr>
        <w:spacing w:after="0"/>
        <w:jc w:val="center"/>
        <w:rPr>
          <w:rFonts w:ascii="Arial" w:hAnsi="Arial" w:cs="Arial"/>
          <w:sz w:val="24"/>
          <w:szCs w:val="24"/>
          <w:u w:val="single"/>
        </w:rPr>
      </w:pPr>
    </w:p>
    <w:p w14:paraId="0E85C586" w14:textId="4E71003E" w:rsidR="00F76B96" w:rsidRDefault="00CE6DB9" w:rsidP="00F76B96">
      <w:pPr>
        <w:rPr>
          <w:rFonts w:ascii="Arial" w:hAnsi="Arial" w:cs="Arial"/>
          <w:sz w:val="28"/>
          <w:szCs w:val="28"/>
        </w:rPr>
      </w:pPr>
      <w:r w:rsidRPr="00A4509B">
        <w:rPr>
          <w:rFonts w:ascii="Arial" w:hAnsi="Arial" w:cs="Arial"/>
          <w:sz w:val="28"/>
          <w:szCs w:val="28"/>
        </w:rPr>
        <w:t>Introduction</w:t>
      </w:r>
      <w:r w:rsidR="00855851" w:rsidRPr="00A4509B">
        <w:rPr>
          <w:rFonts w:ascii="Arial" w:hAnsi="Arial" w:cs="Arial"/>
          <w:sz w:val="28"/>
          <w:szCs w:val="28"/>
        </w:rPr>
        <w:t>…. Page</w:t>
      </w:r>
      <w:r w:rsidR="00A4509B" w:rsidRPr="00A4509B">
        <w:rPr>
          <w:rFonts w:ascii="Arial" w:hAnsi="Arial" w:cs="Arial"/>
          <w:sz w:val="28"/>
          <w:szCs w:val="28"/>
        </w:rPr>
        <w:t xml:space="preserve"> </w:t>
      </w:r>
      <w:r w:rsidR="00A4509B">
        <w:rPr>
          <w:rFonts w:ascii="Arial" w:hAnsi="Arial" w:cs="Arial"/>
          <w:sz w:val="28"/>
          <w:szCs w:val="28"/>
        </w:rPr>
        <w:t>4</w:t>
      </w:r>
    </w:p>
    <w:p w14:paraId="0141CD1E" w14:textId="77777777" w:rsidR="00855851" w:rsidRDefault="00855851" w:rsidP="00F76B96">
      <w:pPr>
        <w:rPr>
          <w:rFonts w:ascii="Arial" w:hAnsi="Arial" w:cs="Arial"/>
          <w:sz w:val="28"/>
          <w:szCs w:val="28"/>
        </w:rPr>
      </w:pPr>
    </w:p>
    <w:p w14:paraId="7FB58B78" w14:textId="3B87BBAE" w:rsidR="00855851" w:rsidRPr="00A4509B" w:rsidRDefault="00855851" w:rsidP="00F76B96">
      <w:pPr>
        <w:rPr>
          <w:rFonts w:ascii="Arial" w:hAnsi="Arial" w:cs="Arial"/>
          <w:sz w:val="28"/>
          <w:szCs w:val="28"/>
        </w:rPr>
      </w:pPr>
      <w:r>
        <w:rPr>
          <w:rFonts w:ascii="Arial" w:hAnsi="Arial" w:cs="Arial"/>
          <w:sz w:val="28"/>
          <w:szCs w:val="28"/>
        </w:rPr>
        <w:t>Objectives…. Page 4</w:t>
      </w:r>
    </w:p>
    <w:p w14:paraId="6697BF23" w14:textId="77777777" w:rsidR="00B76EFF" w:rsidRPr="00A4509B" w:rsidRDefault="00B76EFF" w:rsidP="00F76B96">
      <w:pPr>
        <w:rPr>
          <w:rFonts w:ascii="Arial" w:hAnsi="Arial" w:cs="Arial"/>
          <w:sz w:val="28"/>
          <w:szCs w:val="28"/>
        </w:rPr>
      </w:pPr>
    </w:p>
    <w:p w14:paraId="72AE6E63" w14:textId="35E31988" w:rsidR="00491508" w:rsidRDefault="00491508" w:rsidP="00F76B96">
      <w:pPr>
        <w:rPr>
          <w:rFonts w:ascii="Arial" w:hAnsi="Arial" w:cs="Arial"/>
          <w:sz w:val="28"/>
          <w:szCs w:val="28"/>
        </w:rPr>
      </w:pPr>
      <w:r w:rsidRPr="00A4509B">
        <w:rPr>
          <w:rFonts w:ascii="Arial" w:hAnsi="Arial" w:cs="Arial"/>
          <w:sz w:val="28"/>
          <w:szCs w:val="28"/>
        </w:rPr>
        <w:t>Literature Review</w:t>
      </w:r>
      <w:r w:rsidR="00F76B96" w:rsidRPr="00A4509B">
        <w:rPr>
          <w:rFonts w:ascii="Arial" w:hAnsi="Arial" w:cs="Arial"/>
          <w:sz w:val="28"/>
          <w:szCs w:val="28"/>
        </w:rPr>
        <w:t>…..</w:t>
      </w:r>
      <w:r w:rsidR="00A4509B">
        <w:rPr>
          <w:rFonts w:ascii="Arial" w:hAnsi="Arial" w:cs="Arial"/>
          <w:sz w:val="28"/>
          <w:szCs w:val="28"/>
        </w:rPr>
        <w:t xml:space="preserve">Page </w:t>
      </w:r>
      <w:r w:rsidR="0073126B">
        <w:rPr>
          <w:rFonts w:ascii="Arial" w:hAnsi="Arial" w:cs="Arial"/>
          <w:sz w:val="28"/>
          <w:szCs w:val="28"/>
        </w:rPr>
        <w:t>5</w:t>
      </w:r>
    </w:p>
    <w:p w14:paraId="053B2C3A" w14:textId="228174A7" w:rsidR="0073126B" w:rsidRPr="00771D6B" w:rsidRDefault="0073126B" w:rsidP="0073126B">
      <w:pPr>
        <w:pStyle w:val="ListParagraph"/>
        <w:numPr>
          <w:ilvl w:val="0"/>
          <w:numId w:val="3"/>
        </w:numPr>
        <w:rPr>
          <w:rFonts w:ascii="Arial" w:hAnsi="Arial" w:cs="Arial"/>
          <w:sz w:val="24"/>
          <w:szCs w:val="24"/>
        </w:rPr>
      </w:pPr>
      <w:r w:rsidRPr="00771D6B">
        <w:rPr>
          <w:rFonts w:ascii="Arial" w:hAnsi="Arial" w:cs="Arial"/>
          <w:sz w:val="24"/>
          <w:szCs w:val="24"/>
        </w:rPr>
        <w:t>Strategic shifts and capacity challenges… Page 5</w:t>
      </w:r>
    </w:p>
    <w:p w14:paraId="4862FAD6" w14:textId="1707C44A" w:rsidR="0073126B" w:rsidRPr="00771D6B" w:rsidRDefault="0073126B" w:rsidP="0073126B">
      <w:pPr>
        <w:pStyle w:val="ListParagraph"/>
        <w:numPr>
          <w:ilvl w:val="0"/>
          <w:numId w:val="3"/>
        </w:numPr>
        <w:rPr>
          <w:rFonts w:ascii="Arial" w:hAnsi="Arial" w:cs="Arial"/>
          <w:sz w:val="24"/>
          <w:szCs w:val="24"/>
        </w:rPr>
      </w:pPr>
      <w:r w:rsidRPr="00771D6B">
        <w:rPr>
          <w:rFonts w:ascii="Arial" w:hAnsi="Arial" w:cs="Arial"/>
          <w:sz w:val="24"/>
          <w:szCs w:val="24"/>
        </w:rPr>
        <w:t xml:space="preserve">Victim identification and </w:t>
      </w:r>
      <w:r w:rsidR="00771D6B" w:rsidRPr="00771D6B">
        <w:rPr>
          <w:rFonts w:ascii="Arial" w:hAnsi="Arial" w:cs="Arial"/>
          <w:sz w:val="24"/>
          <w:szCs w:val="24"/>
        </w:rPr>
        <w:t>safeguarding challenges… Page 5-6</w:t>
      </w:r>
    </w:p>
    <w:p w14:paraId="08E6A853" w14:textId="198A1C57" w:rsidR="00771D6B" w:rsidRPr="00771D6B" w:rsidRDefault="00771D6B" w:rsidP="0073126B">
      <w:pPr>
        <w:pStyle w:val="ListParagraph"/>
        <w:numPr>
          <w:ilvl w:val="0"/>
          <w:numId w:val="3"/>
        </w:numPr>
        <w:rPr>
          <w:rFonts w:ascii="Arial" w:hAnsi="Arial" w:cs="Arial"/>
          <w:sz w:val="24"/>
          <w:szCs w:val="24"/>
        </w:rPr>
      </w:pPr>
      <w:r w:rsidRPr="00771D6B">
        <w:rPr>
          <w:rFonts w:ascii="Arial" w:hAnsi="Arial" w:cs="Arial"/>
          <w:sz w:val="24"/>
          <w:szCs w:val="24"/>
        </w:rPr>
        <w:t>Enforcement gap: Investigation and prosecution… Page 6</w:t>
      </w:r>
    </w:p>
    <w:p w14:paraId="2E2ED552" w14:textId="5CEE188B" w:rsidR="00771D6B" w:rsidRPr="00771D6B" w:rsidRDefault="00771D6B" w:rsidP="0073126B">
      <w:pPr>
        <w:pStyle w:val="ListParagraph"/>
        <w:numPr>
          <w:ilvl w:val="0"/>
          <w:numId w:val="3"/>
        </w:numPr>
        <w:rPr>
          <w:rFonts w:ascii="Arial" w:hAnsi="Arial" w:cs="Arial"/>
          <w:sz w:val="24"/>
          <w:szCs w:val="24"/>
        </w:rPr>
      </w:pPr>
      <w:r w:rsidRPr="00771D6B">
        <w:rPr>
          <w:rFonts w:ascii="Arial" w:hAnsi="Arial" w:cs="Arial"/>
          <w:sz w:val="24"/>
          <w:szCs w:val="24"/>
        </w:rPr>
        <w:t>Victim-centred and trauma-informed policing… Page 6-7</w:t>
      </w:r>
    </w:p>
    <w:p w14:paraId="1FA72254" w14:textId="382B9C0C" w:rsidR="00771D6B" w:rsidRPr="00771D6B" w:rsidRDefault="00771D6B" w:rsidP="0073126B">
      <w:pPr>
        <w:pStyle w:val="ListParagraph"/>
        <w:numPr>
          <w:ilvl w:val="0"/>
          <w:numId w:val="3"/>
        </w:numPr>
        <w:rPr>
          <w:rFonts w:ascii="Arial" w:hAnsi="Arial" w:cs="Arial"/>
          <w:sz w:val="24"/>
          <w:szCs w:val="24"/>
        </w:rPr>
      </w:pPr>
      <w:r w:rsidRPr="00771D6B">
        <w:rPr>
          <w:rFonts w:ascii="Arial" w:hAnsi="Arial" w:cs="Arial"/>
          <w:sz w:val="24"/>
          <w:szCs w:val="24"/>
        </w:rPr>
        <w:t>Legal protection and policy barriers… Page 7</w:t>
      </w:r>
    </w:p>
    <w:p w14:paraId="4A327A32" w14:textId="286760CB" w:rsidR="00771D6B" w:rsidRPr="00771D6B" w:rsidRDefault="00771D6B" w:rsidP="0073126B">
      <w:pPr>
        <w:pStyle w:val="ListParagraph"/>
        <w:numPr>
          <w:ilvl w:val="0"/>
          <w:numId w:val="3"/>
        </w:numPr>
        <w:rPr>
          <w:rFonts w:ascii="Arial" w:hAnsi="Arial" w:cs="Arial"/>
          <w:sz w:val="24"/>
          <w:szCs w:val="24"/>
        </w:rPr>
      </w:pPr>
      <w:r w:rsidRPr="00771D6B">
        <w:rPr>
          <w:rFonts w:ascii="Arial" w:hAnsi="Arial" w:cs="Arial"/>
          <w:sz w:val="24"/>
          <w:szCs w:val="24"/>
        </w:rPr>
        <w:t>Multi-agency and technological innovations… Page 7-8</w:t>
      </w:r>
    </w:p>
    <w:p w14:paraId="0D01ECC2" w14:textId="38653BBF" w:rsidR="00771D6B" w:rsidRPr="00771D6B" w:rsidRDefault="00771D6B" w:rsidP="0073126B">
      <w:pPr>
        <w:pStyle w:val="ListParagraph"/>
        <w:numPr>
          <w:ilvl w:val="0"/>
          <w:numId w:val="3"/>
        </w:numPr>
        <w:rPr>
          <w:rFonts w:ascii="Arial" w:hAnsi="Arial" w:cs="Arial"/>
          <w:sz w:val="24"/>
          <w:szCs w:val="24"/>
        </w:rPr>
      </w:pPr>
      <w:r w:rsidRPr="00771D6B">
        <w:rPr>
          <w:rFonts w:ascii="Arial" w:hAnsi="Arial" w:cs="Arial"/>
          <w:sz w:val="24"/>
          <w:szCs w:val="24"/>
        </w:rPr>
        <w:t>Notable case studies… Page 8-9</w:t>
      </w:r>
    </w:p>
    <w:p w14:paraId="2AF8A14E" w14:textId="27191998" w:rsidR="00771D6B" w:rsidRPr="00771D6B" w:rsidRDefault="00771D6B" w:rsidP="0073126B">
      <w:pPr>
        <w:pStyle w:val="ListParagraph"/>
        <w:numPr>
          <w:ilvl w:val="0"/>
          <w:numId w:val="3"/>
        </w:numPr>
        <w:rPr>
          <w:rFonts w:ascii="Arial" w:hAnsi="Arial" w:cs="Arial"/>
          <w:sz w:val="24"/>
          <w:szCs w:val="24"/>
        </w:rPr>
      </w:pPr>
      <w:r w:rsidRPr="00771D6B">
        <w:rPr>
          <w:rFonts w:ascii="Arial" w:hAnsi="Arial" w:cs="Arial"/>
          <w:sz w:val="24"/>
          <w:szCs w:val="24"/>
        </w:rPr>
        <w:t>Conclusion… Page 10</w:t>
      </w:r>
    </w:p>
    <w:p w14:paraId="36FF61AA" w14:textId="77777777" w:rsidR="00B76EFF" w:rsidRPr="00A4509B" w:rsidRDefault="00B76EFF" w:rsidP="00F76B96">
      <w:pPr>
        <w:rPr>
          <w:rFonts w:ascii="Arial" w:hAnsi="Arial" w:cs="Arial"/>
          <w:sz w:val="28"/>
          <w:szCs w:val="28"/>
        </w:rPr>
      </w:pPr>
    </w:p>
    <w:p w14:paraId="6A10D698" w14:textId="214E2A7D" w:rsidR="00491508" w:rsidRDefault="00491508" w:rsidP="00F76B96">
      <w:pPr>
        <w:rPr>
          <w:rFonts w:ascii="Arial" w:hAnsi="Arial" w:cs="Arial"/>
          <w:sz w:val="28"/>
          <w:szCs w:val="28"/>
        </w:rPr>
      </w:pPr>
      <w:r w:rsidRPr="00A4509B">
        <w:rPr>
          <w:rFonts w:ascii="Arial" w:hAnsi="Arial" w:cs="Arial"/>
          <w:sz w:val="28"/>
          <w:szCs w:val="28"/>
        </w:rPr>
        <w:t>Methodology</w:t>
      </w:r>
      <w:r w:rsidR="00F76B96" w:rsidRPr="00A4509B">
        <w:rPr>
          <w:rFonts w:ascii="Arial" w:hAnsi="Arial" w:cs="Arial"/>
          <w:sz w:val="28"/>
          <w:szCs w:val="28"/>
        </w:rPr>
        <w:t>….</w:t>
      </w:r>
      <w:r w:rsidR="00855851">
        <w:rPr>
          <w:rFonts w:ascii="Arial" w:hAnsi="Arial" w:cs="Arial"/>
          <w:sz w:val="28"/>
          <w:szCs w:val="28"/>
        </w:rPr>
        <w:t xml:space="preserve"> Page </w:t>
      </w:r>
      <w:r w:rsidR="00771D6B">
        <w:rPr>
          <w:rFonts w:ascii="Arial" w:hAnsi="Arial" w:cs="Arial"/>
          <w:sz w:val="28"/>
          <w:szCs w:val="28"/>
        </w:rPr>
        <w:t>10</w:t>
      </w:r>
    </w:p>
    <w:p w14:paraId="547F2168" w14:textId="0973E52A" w:rsidR="00771D6B" w:rsidRPr="00771D6B" w:rsidRDefault="00771D6B" w:rsidP="00771D6B">
      <w:pPr>
        <w:pStyle w:val="ListParagraph"/>
        <w:numPr>
          <w:ilvl w:val="0"/>
          <w:numId w:val="3"/>
        </w:numPr>
        <w:rPr>
          <w:rFonts w:ascii="Arial" w:hAnsi="Arial" w:cs="Arial"/>
          <w:sz w:val="24"/>
          <w:szCs w:val="24"/>
        </w:rPr>
      </w:pPr>
      <w:r w:rsidRPr="00771D6B">
        <w:rPr>
          <w:rFonts w:ascii="Arial" w:hAnsi="Arial" w:cs="Arial"/>
          <w:sz w:val="24"/>
          <w:szCs w:val="24"/>
        </w:rPr>
        <w:t>Research approach and design… Page 10</w:t>
      </w:r>
    </w:p>
    <w:p w14:paraId="1C9BF0E6" w14:textId="6224C403" w:rsidR="00771D6B" w:rsidRPr="00771D6B" w:rsidRDefault="00771D6B" w:rsidP="00771D6B">
      <w:pPr>
        <w:pStyle w:val="ListParagraph"/>
        <w:numPr>
          <w:ilvl w:val="0"/>
          <w:numId w:val="3"/>
        </w:numPr>
        <w:rPr>
          <w:rFonts w:ascii="Arial" w:hAnsi="Arial" w:cs="Arial"/>
          <w:sz w:val="24"/>
          <w:szCs w:val="24"/>
        </w:rPr>
      </w:pPr>
      <w:r w:rsidRPr="00771D6B">
        <w:rPr>
          <w:rFonts w:ascii="Arial" w:hAnsi="Arial" w:cs="Arial"/>
          <w:sz w:val="24"/>
          <w:szCs w:val="24"/>
        </w:rPr>
        <w:t>Ontology and epistemology… Page 10-11</w:t>
      </w:r>
    </w:p>
    <w:p w14:paraId="5C5428CA" w14:textId="04ECB8F3" w:rsidR="00771D6B" w:rsidRPr="00771D6B" w:rsidRDefault="00771D6B" w:rsidP="00771D6B">
      <w:pPr>
        <w:pStyle w:val="ListParagraph"/>
        <w:numPr>
          <w:ilvl w:val="0"/>
          <w:numId w:val="3"/>
        </w:numPr>
        <w:rPr>
          <w:rFonts w:ascii="Arial" w:hAnsi="Arial" w:cs="Arial"/>
          <w:sz w:val="24"/>
          <w:szCs w:val="24"/>
        </w:rPr>
      </w:pPr>
      <w:r w:rsidRPr="00771D6B">
        <w:rPr>
          <w:rFonts w:ascii="Arial" w:hAnsi="Arial" w:cs="Arial"/>
          <w:sz w:val="24"/>
          <w:szCs w:val="24"/>
        </w:rPr>
        <w:t>Data collection methods… Page 11</w:t>
      </w:r>
    </w:p>
    <w:p w14:paraId="2DD33801" w14:textId="544EAF9E" w:rsidR="00771D6B" w:rsidRPr="00771D6B" w:rsidRDefault="00771D6B" w:rsidP="00771D6B">
      <w:pPr>
        <w:pStyle w:val="ListParagraph"/>
        <w:numPr>
          <w:ilvl w:val="0"/>
          <w:numId w:val="3"/>
        </w:numPr>
        <w:rPr>
          <w:rFonts w:ascii="Arial" w:hAnsi="Arial" w:cs="Arial"/>
          <w:sz w:val="24"/>
          <w:szCs w:val="24"/>
        </w:rPr>
      </w:pPr>
      <w:r w:rsidRPr="00771D6B">
        <w:rPr>
          <w:rFonts w:ascii="Arial" w:hAnsi="Arial" w:cs="Arial"/>
          <w:sz w:val="24"/>
          <w:szCs w:val="24"/>
        </w:rPr>
        <w:t>Sampling and recruitment… Page 11-12</w:t>
      </w:r>
    </w:p>
    <w:p w14:paraId="3DC1236F" w14:textId="45B8204B" w:rsidR="00771D6B" w:rsidRPr="00771D6B" w:rsidRDefault="00771D6B" w:rsidP="00771D6B">
      <w:pPr>
        <w:pStyle w:val="ListParagraph"/>
        <w:numPr>
          <w:ilvl w:val="0"/>
          <w:numId w:val="3"/>
        </w:numPr>
        <w:rPr>
          <w:rFonts w:ascii="Arial" w:hAnsi="Arial" w:cs="Arial"/>
          <w:sz w:val="24"/>
          <w:szCs w:val="24"/>
        </w:rPr>
      </w:pPr>
      <w:r w:rsidRPr="00771D6B">
        <w:rPr>
          <w:rFonts w:ascii="Arial" w:hAnsi="Arial" w:cs="Arial"/>
          <w:sz w:val="24"/>
          <w:szCs w:val="24"/>
        </w:rPr>
        <w:t>Data analysis… Page 12</w:t>
      </w:r>
    </w:p>
    <w:p w14:paraId="14E427BA" w14:textId="3D080281" w:rsidR="00771D6B" w:rsidRPr="00771D6B" w:rsidRDefault="00771D6B" w:rsidP="00771D6B">
      <w:pPr>
        <w:pStyle w:val="ListParagraph"/>
        <w:numPr>
          <w:ilvl w:val="0"/>
          <w:numId w:val="3"/>
        </w:numPr>
        <w:rPr>
          <w:rFonts w:ascii="Arial" w:hAnsi="Arial" w:cs="Arial"/>
          <w:sz w:val="24"/>
          <w:szCs w:val="24"/>
        </w:rPr>
      </w:pPr>
      <w:r w:rsidRPr="00771D6B">
        <w:rPr>
          <w:rFonts w:ascii="Arial" w:hAnsi="Arial" w:cs="Arial"/>
          <w:sz w:val="24"/>
          <w:szCs w:val="24"/>
        </w:rPr>
        <w:t>Reliability, validity, and trustworthiness… Page 12</w:t>
      </w:r>
    </w:p>
    <w:p w14:paraId="0D7EC970" w14:textId="65C8C3C7" w:rsidR="00771D6B" w:rsidRPr="00771D6B" w:rsidRDefault="00771D6B" w:rsidP="00771D6B">
      <w:pPr>
        <w:pStyle w:val="ListParagraph"/>
        <w:numPr>
          <w:ilvl w:val="0"/>
          <w:numId w:val="3"/>
        </w:numPr>
        <w:rPr>
          <w:rFonts w:ascii="Arial" w:hAnsi="Arial" w:cs="Arial"/>
          <w:sz w:val="24"/>
          <w:szCs w:val="24"/>
        </w:rPr>
      </w:pPr>
      <w:r w:rsidRPr="00771D6B">
        <w:rPr>
          <w:rFonts w:ascii="Arial" w:hAnsi="Arial" w:cs="Arial"/>
          <w:sz w:val="24"/>
          <w:szCs w:val="24"/>
        </w:rPr>
        <w:t>Ethical considerations… Page 13</w:t>
      </w:r>
    </w:p>
    <w:p w14:paraId="711C8537" w14:textId="0D86CE9F" w:rsidR="00771D6B" w:rsidRPr="00771D6B" w:rsidRDefault="00771D6B" w:rsidP="00771D6B">
      <w:pPr>
        <w:pStyle w:val="ListParagraph"/>
        <w:numPr>
          <w:ilvl w:val="0"/>
          <w:numId w:val="3"/>
        </w:numPr>
        <w:rPr>
          <w:rFonts w:ascii="Arial" w:hAnsi="Arial" w:cs="Arial"/>
          <w:sz w:val="24"/>
          <w:szCs w:val="24"/>
        </w:rPr>
      </w:pPr>
      <w:r w:rsidRPr="00771D6B">
        <w:rPr>
          <w:rFonts w:ascii="Arial" w:hAnsi="Arial" w:cs="Arial"/>
          <w:sz w:val="24"/>
          <w:szCs w:val="24"/>
        </w:rPr>
        <w:t>Limitations… Page 13</w:t>
      </w:r>
    </w:p>
    <w:p w14:paraId="3C46E854" w14:textId="5F0A7820" w:rsidR="00771D6B" w:rsidRPr="00771D6B" w:rsidRDefault="00771D6B" w:rsidP="00771D6B">
      <w:pPr>
        <w:pStyle w:val="ListParagraph"/>
        <w:numPr>
          <w:ilvl w:val="0"/>
          <w:numId w:val="3"/>
        </w:numPr>
        <w:rPr>
          <w:rFonts w:ascii="Arial" w:hAnsi="Arial" w:cs="Arial"/>
          <w:sz w:val="24"/>
          <w:szCs w:val="24"/>
        </w:rPr>
      </w:pPr>
      <w:r w:rsidRPr="00771D6B">
        <w:rPr>
          <w:rFonts w:ascii="Arial" w:hAnsi="Arial" w:cs="Arial"/>
          <w:sz w:val="24"/>
          <w:szCs w:val="24"/>
        </w:rPr>
        <w:t>Summary… Page 13</w:t>
      </w:r>
    </w:p>
    <w:p w14:paraId="3DB08FB7" w14:textId="77777777" w:rsidR="00B76EFF" w:rsidRPr="00A4509B" w:rsidRDefault="00B76EFF" w:rsidP="00F76B96">
      <w:pPr>
        <w:rPr>
          <w:rFonts w:ascii="Arial" w:hAnsi="Arial" w:cs="Arial"/>
          <w:sz w:val="28"/>
          <w:szCs w:val="28"/>
        </w:rPr>
      </w:pPr>
    </w:p>
    <w:p w14:paraId="057E28AD" w14:textId="4E4D3605" w:rsidR="00491508" w:rsidRPr="00A4509B" w:rsidRDefault="00491508" w:rsidP="00F76B96">
      <w:pPr>
        <w:rPr>
          <w:rFonts w:ascii="Arial" w:hAnsi="Arial" w:cs="Arial"/>
          <w:sz w:val="28"/>
          <w:szCs w:val="28"/>
        </w:rPr>
      </w:pPr>
      <w:r w:rsidRPr="00A4509B">
        <w:rPr>
          <w:rFonts w:ascii="Arial" w:hAnsi="Arial" w:cs="Arial"/>
          <w:sz w:val="28"/>
          <w:szCs w:val="28"/>
        </w:rPr>
        <w:lastRenderedPageBreak/>
        <w:t xml:space="preserve">Analysis </w:t>
      </w:r>
      <w:r w:rsidR="00771D6B">
        <w:rPr>
          <w:rFonts w:ascii="Arial" w:hAnsi="Arial" w:cs="Arial"/>
          <w:sz w:val="28"/>
          <w:szCs w:val="28"/>
        </w:rPr>
        <w:t>and findings</w:t>
      </w:r>
      <w:r w:rsidR="00F76B96" w:rsidRPr="00A4509B">
        <w:rPr>
          <w:rFonts w:ascii="Arial" w:hAnsi="Arial" w:cs="Arial"/>
          <w:sz w:val="28"/>
          <w:szCs w:val="28"/>
        </w:rPr>
        <w:t>….</w:t>
      </w:r>
      <w:r w:rsidR="00771D6B">
        <w:rPr>
          <w:rFonts w:ascii="Arial" w:hAnsi="Arial" w:cs="Arial"/>
          <w:sz w:val="28"/>
          <w:szCs w:val="28"/>
        </w:rPr>
        <w:t xml:space="preserve"> Page 13-18</w:t>
      </w:r>
    </w:p>
    <w:p w14:paraId="6D0CD390" w14:textId="77777777" w:rsidR="00B76EFF" w:rsidRPr="00A4509B" w:rsidRDefault="00B76EFF" w:rsidP="00F76B96">
      <w:pPr>
        <w:rPr>
          <w:rFonts w:ascii="Arial" w:hAnsi="Arial" w:cs="Arial"/>
          <w:sz w:val="28"/>
          <w:szCs w:val="28"/>
        </w:rPr>
      </w:pPr>
    </w:p>
    <w:p w14:paraId="03F8BF73" w14:textId="401707C5" w:rsidR="00491508" w:rsidRPr="00A4509B" w:rsidRDefault="00491508" w:rsidP="00F76B96">
      <w:pPr>
        <w:rPr>
          <w:rFonts w:ascii="Arial" w:hAnsi="Arial" w:cs="Arial"/>
          <w:sz w:val="28"/>
          <w:szCs w:val="28"/>
        </w:rPr>
      </w:pPr>
      <w:r w:rsidRPr="00A4509B">
        <w:rPr>
          <w:rFonts w:ascii="Arial" w:hAnsi="Arial" w:cs="Arial"/>
          <w:sz w:val="28"/>
          <w:szCs w:val="28"/>
        </w:rPr>
        <w:t>Conclusion and recommendations</w:t>
      </w:r>
      <w:r w:rsidR="00F76B96" w:rsidRPr="00A4509B">
        <w:rPr>
          <w:rFonts w:ascii="Arial" w:hAnsi="Arial" w:cs="Arial"/>
          <w:sz w:val="28"/>
          <w:szCs w:val="28"/>
        </w:rPr>
        <w:t>….</w:t>
      </w:r>
      <w:r w:rsidR="00771D6B">
        <w:rPr>
          <w:rFonts w:ascii="Arial" w:hAnsi="Arial" w:cs="Arial"/>
          <w:sz w:val="28"/>
          <w:szCs w:val="28"/>
        </w:rPr>
        <w:t xml:space="preserve"> Page 19-22</w:t>
      </w:r>
    </w:p>
    <w:p w14:paraId="1A02E56A" w14:textId="77777777" w:rsidR="00B76EFF" w:rsidRPr="00A4509B" w:rsidRDefault="00B76EFF" w:rsidP="00F76B96">
      <w:pPr>
        <w:rPr>
          <w:rFonts w:ascii="Arial" w:hAnsi="Arial" w:cs="Arial"/>
          <w:sz w:val="28"/>
          <w:szCs w:val="28"/>
        </w:rPr>
      </w:pPr>
    </w:p>
    <w:p w14:paraId="0AFA47B2" w14:textId="0189E1C9" w:rsidR="00F76B96" w:rsidRPr="00A4509B" w:rsidRDefault="00F76B96" w:rsidP="00F76B96">
      <w:pPr>
        <w:rPr>
          <w:rFonts w:ascii="Arial" w:hAnsi="Arial" w:cs="Arial"/>
          <w:sz w:val="28"/>
          <w:szCs w:val="28"/>
        </w:rPr>
      </w:pPr>
      <w:r w:rsidRPr="00A4509B">
        <w:rPr>
          <w:rFonts w:ascii="Arial" w:hAnsi="Arial" w:cs="Arial"/>
          <w:sz w:val="28"/>
          <w:szCs w:val="28"/>
        </w:rPr>
        <w:t>Bibliography….</w:t>
      </w:r>
      <w:r w:rsidR="00771D6B">
        <w:rPr>
          <w:rFonts w:ascii="Arial" w:hAnsi="Arial" w:cs="Arial"/>
          <w:sz w:val="28"/>
          <w:szCs w:val="28"/>
        </w:rPr>
        <w:t xml:space="preserve"> Page 22-25</w:t>
      </w:r>
    </w:p>
    <w:p w14:paraId="1D23620F" w14:textId="77777777" w:rsidR="00B76EFF" w:rsidRPr="00A4509B" w:rsidRDefault="00B76EFF" w:rsidP="00F76B96">
      <w:pPr>
        <w:rPr>
          <w:rFonts w:ascii="Arial" w:hAnsi="Arial" w:cs="Arial"/>
          <w:sz w:val="28"/>
          <w:szCs w:val="28"/>
        </w:rPr>
      </w:pPr>
    </w:p>
    <w:p w14:paraId="315232E3" w14:textId="2F80F622" w:rsidR="00491508" w:rsidRPr="00A4509B" w:rsidRDefault="00491508" w:rsidP="00F76B96">
      <w:pPr>
        <w:rPr>
          <w:rFonts w:ascii="Arial" w:hAnsi="Arial" w:cs="Arial"/>
          <w:sz w:val="28"/>
          <w:szCs w:val="28"/>
        </w:rPr>
      </w:pPr>
      <w:r w:rsidRPr="00A4509B">
        <w:rPr>
          <w:rFonts w:ascii="Arial" w:hAnsi="Arial" w:cs="Arial"/>
          <w:sz w:val="28"/>
          <w:szCs w:val="28"/>
        </w:rPr>
        <w:t>Appendix</w:t>
      </w:r>
      <w:r w:rsidR="00F76B96" w:rsidRPr="00A4509B">
        <w:rPr>
          <w:rFonts w:ascii="Arial" w:hAnsi="Arial" w:cs="Arial"/>
          <w:sz w:val="28"/>
          <w:szCs w:val="28"/>
        </w:rPr>
        <w:t xml:space="preserve"> 1….</w:t>
      </w:r>
      <w:r w:rsidR="00771D6B">
        <w:rPr>
          <w:rFonts w:ascii="Arial" w:hAnsi="Arial" w:cs="Arial"/>
          <w:sz w:val="28"/>
          <w:szCs w:val="28"/>
        </w:rPr>
        <w:t xml:space="preserve"> Page 26-28</w:t>
      </w:r>
    </w:p>
    <w:p w14:paraId="45CEB038" w14:textId="77777777" w:rsidR="00B76EFF" w:rsidRPr="00A4509B" w:rsidRDefault="00B76EFF" w:rsidP="00F76B96">
      <w:pPr>
        <w:rPr>
          <w:rFonts w:ascii="Arial" w:hAnsi="Arial" w:cs="Arial"/>
          <w:sz w:val="28"/>
          <w:szCs w:val="28"/>
        </w:rPr>
      </w:pPr>
    </w:p>
    <w:p w14:paraId="39668631" w14:textId="7CB89604" w:rsidR="00F76B96" w:rsidRDefault="00F76B96" w:rsidP="00F76B96">
      <w:pPr>
        <w:rPr>
          <w:rFonts w:ascii="Arial" w:hAnsi="Arial" w:cs="Arial"/>
          <w:sz w:val="28"/>
          <w:szCs w:val="28"/>
        </w:rPr>
      </w:pPr>
      <w:r w:rsidRPr="00A4509B">
        <w:rPr>
          <w:rFonts w:ascii="Arial" w:hAnsi="Arial" w:cs="Arial"/>
          <w:sz w:val="28"/>
          <w:szCs w:val="28"/>
        </w:rPr>
        <w:t>Appendix 2….</w:t>
      </w:r>
      <w:r w:rsidR="00771D6B">
        <w:rPr>
          <w:rFonts w:ascii="Arial" w:hAnsi="Arial" w:cs="Arial"/>
          <w:sz w:val="28"/>
          <w:szCs w:val="28"/>
        </w:rPr>
        <w:t xml:space="preserve"> Page 28-36</w:t>
      </w:r>
    </w:p>
    <w:p w14:paraId="7CB8DE54" w14:textId="77777777" w:rsidR="00855851" w:rsidRDefault="00855851" w:rsidP="00F76B96">
      <w:pPr>
        <w:rPr>
          <w:rFonts w:ascii="Arial" w:hAnsi="Arial" w:cs="Arial"/>
          <w:sz w:val="28"/>
          <w:szCs w:val="28"/>
        </w:rPr>
      </w:pPr>
    </w:p>
    <w:p w14:paraId="25E6418B" w14:textId="77777777" w:rsidR="0073126B" w:rsidRDefault="0073126B" w:rsidP="00855851">
      <w:pPr>
        <w:jc w:val="center"/>
        <w:rPr>
          <w:rFonts w:ascii="Arial" w:hAnsi="Arial" w:cs="Arial"/>
          <w:sz w:val="24"/>
          <w:szCs w:val="24"/>
          <w:u w:val="single"/>
        </w:rPr>
      </w:pPr>
    </w:p>
    <w:p w14:paraId="478855D6" w14:textId="19066891" w:rsidR="00855851" w:rsidRDefault="00855851" w:rsidP="00855851">
      <w:pPr>
        <w:jc w:val="center"/>
        <w:rPr>
          <w:rFonts w:ascii="Arial" w:hAnsi="Arial" w:cs="Arial"/>
          <w:sz w:val="24"/>
          <w:szCs w:val="24"/>
          <w:u w:val="single"/>
        </w:rPr>
      </w:pPr>
      <w:r w:rsidRPr="00855851">
        <w:rPr>
          <w:rFonts w:ascii="Arial" w:hAnsi="Arial" w:cs="Arial"/>
          <w:sz w:val="24"/>
          <w:szCs w:val="24"/>
          <w:u w:val="single"/>
        </w:rPr>
        <w:t>Introduction</w:t>
      </w:r>
    </w:p>
    <w:p w14:paraId="6C25FA12" w14:textId="77777777" w:rsidR="00855851" w:rsidRPr="00855851" w:rsidRDefault="00855851" w:rsidP="00855851">
      <w:pPr>
        <w:rPr>
          <w:rFonts w:ascii="Arial" w:hAnsi="Arial" w:cs="Arial"/>
          <w:sz w:val="24"/>
          <w:szCs w:val="24"/>
        </w:rPr>
      </w:pPr>
      <w:r w:rsidRPr="00855851">
        <w:rPr>
          <w:rFonts w:ascii="Arial" w:hAnsi="Arial" w:cs="Arial"/>
          <w:sz w:val="24"/>
          <w:szCs w:val="24"/>
        </w:rPr>
        <w:t>This study aims to interrogate the impact of law on policing human trafficking in UK. The goal of this dissertation is to explore how responses to the increasing problem and variation of human trafficking have developed and whether or not these responses have been successful in terms of preventing, identifying and prosecuting incidences. Special focus will also be given to the execution of Modern Slavery Act 2015 and other policy frameworks that inform law enforcement approach. This research will also investigate to what extent intelligence-led policing and victim centred responses and inter-agency collaboration help to disrupt trafficking ‘networks’ and protect the victims. Human trafficking is an egregious violation of human rights and continues to serve as a challenge for both law enforcement and the criminal justice system. Despite the implementation of integrated legislation and national strategies, there remains doubt about both the adequacy and consistency of police responses across England and other parts of the UK. The interest of the topic derived in part from a continuing need to evaluate how well policing works and where policies can be change. By offering a realistic and evidence-based appraisal, this dissertation seeks to inform more general academic and policy discussions about law enforcement’s place on the human trafficking landscape.</w:t>
      </w:r>
    </w:p>
    <w:p w14:paraId="37805561" w14:textId="77777777" w:rsidR="00855851" w:rsidRPr="00855851" w:rsidRDefault="00855851" w:rsidP="00855851">
      <w:pPr>
        <w:rPr>
          <w:rFonts w:ascii="Arial" w:hAnsi="Arial" w:cs="Arial"/>
          <w:sz w:val="24"/>
          <w:szCs w:val="24"/>
        </w:rPr>
      </w:pPr>
    </w:p>
    <w:p w14:paraId="515845BA" w14:textId="77777777" w:rsidR="00855851" w:rsidRPr="00855851" w:rsidRDefault="00855851" w:rsidP="00855851">
      <w:pPr>
        <w:jc w:val="center"/>
        <w:rPr>
          <w:rFonts w:ascii="Arial" w:hAnsi="Arial" w:cs="Arial"/>
          <w:sz w:val="24"/>
          <w:szCs w:val="24"/>
          <w:u w:val="single"/>
        </w:rPr>
      </w:pPr>
      <w:r w:rsidRPr="00855851">
        <w:rPr>
          <w:rFonts w:ascii="Arial" w:hAnsi="Arial" w:cs="Arial"/>
          <w:sz w:val="24"/>
          <w:szCs w:val="24"/>
          <w:u w:val="single"/>
        </w:rPr>
        <w:t>Objectives</w:t>
      </w:r>
    </w:p>
    <w:p w14:paraId="4277C218" w14:textId="77777777" w:rsidR="00855851" w:rsidRPr="00855851" w:rsidRDefault="00855851" w:rsidP="00855851">
      <w:pPr>
        <w:rPr>
          <w:rFonts w:ascii="Arial" w:hAnsi="Arial" w:cs="Arial"/>
          <w:sz w:val="24"/>
          <w:szCs w:val="24"/>
        </w:rPr>
      </w:pPr>
    </w:p>
    <w:p w14:paraId="075DDE2D" w14:textId="536304F9" w:rsidR="00855851" w:rsidRPr="00855851" w:rsidRDefault="00855851" w:rsidP="00855851">
      <w:pPr>
        <w:rPr>
          <w:rFonts w:ascii="Arial" w:hAnsi="Arial" w:cs="Arial"/>
          <w:sz w:val="24"/>
          <w:szCs w:val="24"/>
        </w:rPr>
      </w:pPr>
      <w:r w:rsidRPr="00855851">
        <w:rPr>
          <w:rFonts w:ascii="Arial" w:hAnsi="Arial" w:cs="Arial"/>
          <w:sz w:val="24"/>
          <w:szCs w:val="24"/>
        </w:rPr>
        <w:t xml:space="preserve">This study's central focus is to examine the impact and effectiveness of UK law enforcement against human trafficking. The aims of this study are: </w:t>
      </w:r>
    </w:p>
    <w:p w14:paraId="37211474" w14:textId="77777777" w:rsidR="00855851" w:rsidRPr="00855851" w:rsidRDefault="00855851" w:rsidP="00855851">
      <w:pPr>
        <w:rPr>
          <w:rFonts w:ascii="Arial" w:hAnsi="Arial" w:cs="Arial"/>
          <w:sz w:val="24"/>
          <w:szCs w:val="24"/>
        </w:rPr>
      </w:pPr>
    </w:p>
    <w:p w14:paraId="0B1A7126" w14:textId="77777777" w:rsidR="00855851" w:rsidRPr="00855851" w:rsidRDefault="00855851" w:rsidP="00855851">
      <w:pPr>
        <w:rPr>
          <w:rFonts w:ascii="Arial" w:hAnsi="Arial" w:cs="Arial"/>
          <w:sz w:val="24"/>
          <w:szCs w:val="24"/>
        </w:rPr>
      </w:pPr>
      <w:r w:rsidRPr="00855851">
        <w:rPr>
          <w:rFonts w:ascii="Arial" w:hAnsi="Arial" w:cs="Arial"/>
          <w:sz w:val="24"/>
          <w:szCs w:val="24"/>
        </w:rPr>
        <w:lastRenderedPageBreak/>
        <w:t xml:space="preserve">• To analyse the historical progression and development of policies and crime control practices to tackle human trafficking in UK; with a focus on legislative reforms and policy transformations. </w:t>
      </w:r>
    </w:p>
    <w:p w14:paraId="10736B77" w14:textId="77777777" w:rsidR="00855851" w:rsidRPr="00855851" w:rsidRDefault="00855851" w:rsidP="00855851">
      <w:pPr>
        <w:rPr>
          <w:rFonts w:ascii="Arial" w:hAnsi="Arial" w:cs="Arial"/>
          <w:sz w:val="24"/>
          <w:szCs w:val="24"/>
        </w:rPr>
      </w:pPr>
    </w:p>
    <w:p w14:paraId="36EE7199" w14:textId="77777777" w:rsidR="00855851" w:rsidRPr="00855851" w:rsidRDefault="00855851" w:rsidP="00855851">
      <w:pPr>
        <w:rPr>
          <w:rFonts w:ascii="Arial" w:hAnsi="Arial" w:cs="Arial"/>
          <w:sz w:val="24"/>
          <w:szCs w:val="24"/>
        </w:rPr>
      </w:pPr>
      <w:r w:rsidRPr="00855851">
        <w:rPr>
          <w:rFonts w:ascii="Arial" w:hAnsi="Arial" w:cs="Arial"/>
          <w:sz w:val="24"/>
          <w:szCs w:val="24"/>
        </w:rPr>
        <w:t xml:space="preserve">• To interrogate qualitative data collected in relation to surveys, or interviews, conducted with serving police officers and members of the public in respect of their attitudes towards the effectiveness of current anti-trafficking strategies. </w:t>
      </w:r>
    </w:p>
    <w:p w14:paraId="7488CB5A" w14:textId="77777777" w:rsidR="00855851" w:rsidRPr="00855851" w:rsidRDefault="00855851" w:rsidP="00855851">
      <w:pPr>
        <w:rPr>
          <w:rFonts w:ascii="Arial" w:hAnsi="Arial" w:cs="Arial"/>
          <w:sz w:val="24"/>
          <w:szCs w:val="24"/>
        </w:rPr>
      </w:pPr>
    </w:p>
    <w:p w14:paraId="1C16ED39" w14:textId="3EEE348E" w:rsidR="00855851" w:rsidRPr="00855851" w:rsidRDefault="00855851" w:rsidP="00855851">
      <w:pPr>
        <w:rPr>
          <w:rFonts w:ascii="Arial" w:hAnsi="Arial" w:cs="Arial"/>
          <w:sz w:val="24"/>
          <w:szCs w:val="24"/>
        </w:rPr>
      </w:pPr>
      <w:r w:rsidRPr="00855851">
        <w:rPr>
          <w:rFonts w:ascii="Arial" w:hAnsi="Arial" w:cs="Arial"/>
          <w:sz w:val="24"/>
          <w:szCs w:val="24"/>
        </w:rPr>
        <w:t>• To measure the impact of law enforcement activity on preventing, detecting and combating human trafficking, as well as identifying and protecting its victims</w:t>
      </w:r>
    </w:p>
    <w:p w14:paraId="381D88BD" w14:textId="77777777" w:rsidR="00491508" w:rsidRDefault="00491508" w:rsidP="00CE6DB9"/>
    <w:p w14:paraId="648C73C9" w14:textId="596F612E" w:rsidR="00A4509B" w:rsidRPr="00E9385E" w:rsidRDefault="00A4509B" w:rsidP="00771D6B">
      <w:pPr>
        <w:jc w:val="center"/>
        <w:rPr>
          <w:rFonts w:ascii="Arial" w:hAnsi="Arial" w:cs="Arial"/>
          <w:sz w:val="24"/>
          <w:szCs w:val="24"/>
          <w:u w:val="single"/>
        </w:rPr>
      </w:pPr>
      <w:r w:rsidRPr="00E9385E">
        <w:rPr>
          <w:rFonts w:ascii="Arial" w:hAnsi="Arial" w:cs="Arial"/>
          <w:sz w:val="24"/>
          <w:szCs w:val="24"/>
          <w:u w:val="single"/>
        </w:rPr>
        <w:t>Literature Review</w:t>
      </w:r>
    </w:p>
    <w:p w14:paraId="7B42DB34" w14:textId="77777777" w:rsidR="00A4509B" w:rsidRPr="00E9385E" w:rsidRDefault="00A4509B" w:rsidP="00A4509B">
      <w:pPr>
        <w:rPr>
          <w:rFonts w:ascii="Arial" w:hAnsi="Arial" w:cs="Arial"/>
          <w:sz w:val="24"/>
          <w:szCs w:val="24"/>
        </w:rPr>
      </w:pPr>
      <w:r w:rsidRPr="00E9385E">
        <w:rPr>
          <w:rFonts w:ascii="Arial" w:hAnsi="Arial" w:cs="Arial"/>
          <w:sz w:val="24"/>
          <w:szCs w:val="24"/>
        </w:rPr>
        <w:t>Since the Modern Slavery Act 2015 came into being, law enforcement efforts in the UK have been amalgamated under a reformed legislative and strategic framework for tackling the diverse and changing crime of modern slavery. The basis for this consolidation, which brought together several types of offences for the first time, provided a legal definition of modern slavery, making provision for the National Referral Mechanism (NRM) — the UK’s official framework for identifying, referring, and supporting potential victims of modern slavery — and for arrangements for victim support (Home Affairs Committee, 2023).</w:t>
      </w:r>
    </w:p>
    <w:p w14:paraId="4EE05D64" w14:textId="77777777" w:rsidR="00A4509B" w:rsidRPr="00E9385E" w:rsidRDefault="00A4509B" w:rsidP="00A4509B">
      <w:pPr>
        <w:rPr>
          <w:rFonts w:ascii="Arial" w:hAnsi="Arial" w:cs="Arial"/>
          <w:sz w:val="24"/>
          <w:szCs w:val="24"/>
        </w:rPr>
      </w:pPr>
      <w:r w:rsidRPr="00E9385E">
        <w:rPr>
          <w:rFonts w:ascii="Arial" w:hAnsi="Arial" w:cs="Arial"/>
          <w:sz w:val="24"/>
          <w:szCs w:val="24"/>
        </w:rPr>
        <w:t>Section 54 of the Act also added new corporate responsibilities, requiring business customers to produce an annual statement about their efforts to ensure their supply chains are free from slavery and human trafficking (Reuters Sustainability, 2025). To be sure, these are positive steps forward, but there are other enforcement-related and implementation-related obstacles: the chameleon-like immigration law, declining aid from police departments, and low prosecution.</w:t>
      </w:r>
    </w:p>
    <w:p w14:paraId="106B96C7" w14:textId="77777777" w:rsidR="00A4509B" w:rsidRPr="00E9385E" w:rsidRDefault="00A4509B" w:rsidP="00A4509B">
      <w:pPr>
        <w:rPr>
          <w:rFonts w:ascii="Arial" w:hAnsi="Arial" w:cs="Arial"/>
          <w:sz w:val="24"/>
          <w:szCs w:val="24"/>
        </w:rPr>
      </w:pPr>
    </w:p>
    <w:p w14:paraId="0A8414C8" w14:textId="77777777" w:rsidR="00A4509B" w:rsidRPr="00E9385E" w:rsidRDefault="00A4509B" w:rsidP="00A4509B">
      <w:pPr>
        <w:rPr>
          <w:rFonts w:ascii="Arial" w:hAnsi="Arial" w:cs="Arial"/>
          <w:sz w:val="24"/>
          <w:szCs w:val="24"/>
          <w:u w:val="single"/>
        </w:rPr>
      </w:pPr>
      <w:r w:rsidRPr="00E9385E">
        <w:rPr>
          <w:rFonts w:ascii="Arial" w:hAnsi="Arial" w:cs="Arial"/>
          <w:sz w:val="24"/>
          <w:szCs w:val="24"/>
          <w:u w:val="single"/>
        </w:rPr>
        <w:t>Strategic Shifts and Capacity Challenges</w:t>
      </w:r>
    </w:p>
    <w:p w14:paraId="081DF0E3" w14:textId="77777777" w:rsidR="00A4509B" w:rsidRPr="00E9385E" w:rsidRDefault="00A4509B" w:rsidP="00A4509B">
      <w:pPr>
        <w:rPr>
          <w:rFonts w:ascii="Arial" w:hAnsi="Arial" w:cs="Arial"/>
          <w:sz w:val="24"/>
          <w:szCs w:val="24"/>
        </w:rPr>
      </w:pPr>
      <w:r w:rsidRPr="00E9385E">
        <w:rPr>
          <w:rFonts w:ascii="Arial" w:hAnsi="Arial" w:cs="Arial"/>
          <w:sz w:val="24"/>
          <w:szCs w:val="24"/>
        </w:rPr>
        <w:t xml:space="preserve">Further exciting developments of the Act currently include modern slavery being written into the Act as a Strategic Policing Requirement; it has been recognized as a threat to our country, requiring a multi-agency response (NPCC, 2024). As part of this priority, the Home Office provided funding to the NPCC to set up a Modern Slavery and Organised Immigration Crime Unit (MSOICU) to develop capabilities and intelligence across the UK policing landscape. Yet, the 2024–2025 reports from the Independent Anti-Slavery Commissioner show that police readiness is, indeed, declining. There are now fewer police forces with specialist modern slavery units, and operational leadership has been deprioritized, meaning many teams have been assimilated into wider safeguarding or serious organized crime units. These are simultaneous with increased policy attention and public concern for immigration control, particularly the Nationality and Borders Act 2022 and other immigration measures in 2023. These included increasing the burden of proof that victims were </w:t>
      </w:r>
      <w:r w:rsidRPr="00E9385E">
        <w:rPr>
          <w:rFonts w:ascii="Arial" w:hAnsi="Arial" w:cs="Arial"/>
          <w:sz w:val="24"/>
          <w:szCs w:val="24"/>
        </w:rPr>
        <w:lastRenderedPageBreak/>
        <w:t>required to demonstrate before they could access NRM support, removal of protections for trafficked people who had a criminal record or did not have regular immigration status (HM Government, 2023). The result is a sharp rise in the number of NRM refusals, discouraging the victims from reporting the offences and implicitly diminishing the trust between the vulnerable persons and law enforcers (Reuters, 2025). NGOs have highlighted that it is becoming increasingly complex for 'frontline practitioners' to provide clear guidance to victims of crime under the convoluted and protracted statute (Hope for Justice, 2024).</w:t>
      </w:r>
    </w:p>
    <w:p w14:paraId="53EE5217" w14:textId="77777777" w:rsidR="00A4509B" w:rsidRPr="00E9385E" w:rsidRDefault="00A4509B" w:rsidP="00A4509B">
      <w:pPr>
        <w:rPr>
          <w:rFonts w:ascii="Arial" w:hAnsi="Arial" w:cs="Arial"/>
          <w:sz w:val="24"/>
          <w:szCs w:val="24"/>
          <w:u w:val="single"/>
        </w:rPr>
      </w:pPr>
      <w:r w:rsidRPr="00E9385E">
        <w:rPr>
          <w:rFonts w:ascii="Arial" w:hAnsi="Arial" w:cs="Arial"/>
          <w:sz w:val="24"/>
          <w:szCs w:val="24"/>
          <w:u w:val="single"/>
        </w:rPr>
        <w:t>Victim Identification and Safeguarding Challenges</w:t>
      </w:r>
    </w:p>
    <w:p w14:paraId="78D0234E" w14:textId="77777777" w:rsidR="00A4509B" w:rsidRPr="00E9385E" w:rsidRDefault="00A4509B" w:rsidP="00A4509B">
      <w:pPr>
        <w:rPr>
          <w:rFonts w:ascii="Arial" w:hAnsi="Arial" w:cs="Arial"/>
          <w:sz w:val="24"/>
          <w:szCs w:val="24"/>
          <w:u w:val="single"/>
        </w:rPr>
      </w:pPr>
      <w:r w:rsidRPr="00E9385E">
        <w:rPr>
          <w:rFonts w:ascii="Arial" w:hAnsi="Arial" w:cs="Arial"/>
          <w:sz w:val="24"/>
          <w:szCs w:val="24"/>
        </w:rPr>
        <w:t xml:space="preserve">But even on operations hampered by logistics, the potential victims have increased. The number of potential slavery referrals (NPSR) — increase in NPSRs — the NRM data that was released for 2024 recorded that there had been over 19,000 NPSRs, which was much higher than in any other year (House of Commons Library, 2025). Some of this increase is due to improved first response and referral processes more generally. However, the average delay for a Conclusive Grounds is now in excess of 800 days, which seriously erodes victim confidence and disrupts the continuity of the safeguarding and investigation process (Anti-Trafficking Monitoring Group, 2014). And that evidence is getting stalled by a backlog for the police. “After a long time of processing NRRM many survivors need to step back from it, especially if fast-track policies are affecting their immigration status or life in detention and removal is having an impact on them and their families” (Kalayaan, 2024). The National Crime Agency’s Modern Slavery and Human Trafficking Unit (MSHTU) and the Metropolitan Police’s SCD9 unit remain busy in terms of network disruption. But they are limited by interrogation and investigation of victim evidence and lack of timely safeguarding responses from Local Authorities' social care and immigration practitioners (GLAA, 2024). Examples such as Operation </w:t>
      </w:r>
      <w:proofErr w:type="spellStart"/>
      <w:r w:rsidRPr="00E9385E">
        <w:rPr>
          <w:rFonts w:ascii="Arial" w:hAnsi="Arial" w:cs="Arial"/>
          <w:sz w:val="24"/>
          <w:szCs w:val="24"/>
        </w:rPr>
        <w:t>Netwing</w:t>
      </w:r>
      <w:proofErr w:type="spellEnd"/>
      <w:r w:rsidRPr="00E9385E">
        <w:rPr>
          <w:rFonts w:ascii="Arial" w:hAnsi="Arial" w:cs="Arial"/>
          <w:sz w:val="24"/>
          <w:szCs w:val="24"/>
        </w:rPr>
        <w:t xml:space="preserve"> (2011) in Bedfordshire, which dismantled a traveller-led forced labour ring constructed by and for others within the traveller community, have been referenced in Westminster as successful inter-agency operations. But little of this work has been replicated since, partly because funding has diminished and because there are only so many trauma-informed officers to go around (Bales and </w:t>
      </w:r>
      <w:proofErr w:type="spellStart"/>
      <w:r w:rsidRPr="00E9385E">
        <w:rPr>
          <w:rFonts w:ascii="Arial" w:hAnsi="Arial" w:cs="Arial"/>
          <w:sz w:val="24"/>
          <w:szCs w:val="24"/>
        </w:rPr>
        <w:t>Skrivankova</w:t>
      </w:r>
      <w:proofErr w:type="spellEnd"/>
      <w:r w:rsidRPr="00E9385E">
        <w:rPr>
          <w:rFonts w:ascii="Arial" w:hAnsi="Arial" w:cs="Arial"/>
          <w:sz w:val="24"/>
          <w:szCs w:val="24"/>
        </w:rPr>
        <w:t>, 2022).</w:t>
      </w:r>
    </w:p>
    <w:p w14:paraId="63E75734" w14:textId="77777777" w:rsidR="00A4509B" w:rsidRPr="00E9385E" w:rsidRDefault="00A4509B" w:rsidP="00A4509B">
      <w:pPr>
        <w:rPr>
          <w:rFonts w:ascii="Arial" w:hAnsi="Arial" w:cs="Arial"/>
          <w:sz w:val="24"/>
          <w:szCs w:val="24"/>
          <w:u w:val="single"/>
        </w:rPr>
      </w:pPr>
      <w:r w:rsidRPr="00E9385E">
        <w:rPr>
          <w:rFonts w:ascii="Arial" w:hAnsi="Arial" w:cs="Arial"/>
          <w:sz w:val="24"/>
          <w:szCs w:val="24"/>
          <w:u w:val="single"/>
        </w:rPr>
        <w:t>Enforcement Gap: Investigation and Prosecution</w:t>
      </w:r>
    </w:p>
    <w:p w14:paraId="3D094713" w14:textId="77777777" w:rsidR="00A4509B" w:rsidRPr="00E9385E" w:rsidRDefault="00A4509B" w:rsidP="00A4509B">
      <w:pPr>
        <w:rPr>
          <w:rFonts w:ascii="Arial" w:hAnsi="Arial" w:cs="Arial"/>
          <w:sz w:val="24"/>
          <w:szCs w:val="24"/>
        </w:rPr>
      </w:pPr>
      <w:r w:rsidRPr="00E9385E">
        <w:rPr>
          <w:rFonts w:ascii="Arial" w:hAnsi="Arial" w:cs="Arial"/>
          <w:sz w:val="24"/>
          <w:szCs w:val="24"/>
        </w:rPr>
        <w:t xml:space="preserve">Police are better trained to spot the signs of someone being trafficked, but that has not been matched by a corresponding increase in the number of prosecutions or convictions. There were a mere 2,679 prosecutions under modern slavery legislation between 2018 and 2024, despite over 32,000 confirmed cases that were referred (Modern Slavery PEC, 2025). This is an extreme “prosecution gap,” and it signals basic flaws in law enforcement and prosecution. A lot of this enforcement gap boils down to evidentiary issues. Victims of trafficking may have experienced traumatic memory loss, language difficulties, lack of trust in police, which can all make having to give testimony a torturous process (College of Policing, 2023). And would-be victims who refuse to get involved – say, for fear of retaliation or because they are undocumented – frequently provide police with little evidence to work with. The Modern Slavery PEC (2025) and Crown Prosecution Service call for an increased </w:t>
      </w:r>
      <w:r w:rsidRPr="00E9385E">
        <w:rPr>
          <w:rFonts w:ascii="Arial" w:hAnsi="Arial" w:cs="Arial"/>
          <w:sz w:val="24"/>
          <w:szCs w:val="24"/>
        </w:rPr>
        <w:lastRenderedPageBreak/>
        <w:t>reliance on alternative evidence gathering methods, including financial intelligence, mobile phone analysis, surveillance, and business audits. These strategies can diminish their dependence on victim testimony while constructing better circumstantial evidence of exploitation. However, uptake is patchy because of funding constraints and varying levels of technological provision across forces (HMICFRS, 2023).</w:t>
      </w:r>
    </w:p>
    <w:p w14:paraId="4F7D461F" w14:textId="77777777" w:rsidR="00A4509B" w:rsidRPr="00E9385E" w:rsidRDefault="00A4509B" w:rsidP="00A4509B">
      <w:pPr>
        <w:rPr>
          <w:rFonts w:ascii="Arial" w:hAnsi="Arial" w:cs="Arial"/>
          <w:sz w:val="24"/>
          <w:szCs w:val="24"/>
          <w:u w:val="single"/>
        </w:rPr>
      </w:pPr>
      <w:r w:rsidRPr="00E9385E">
        <w:rPr>
          <w:rFonts w:ascii="Arial" w:hAnsi="Arial" w:cs="Arial"/>
          <w:sz w:val="24"/>
          <w:szCs w:val="24"/>
          <w:u w:val="single"/>
        </w:rPr>
        <w:t>Victim-Centred and Trauma-Informed Policing</w:t>
      </w:r>
    </w:p>
    <w:p w14:paraId="13F80588" w14:textId="77777777" w:rsidR="00A4509B" w:rsidRPr="00E9385E" w:rsidRDefault="00A4509B" w:rsidP="00A4509B">
      <w:pPr>
        <w:rPr>
          <w:rFonts w:ascii="Arial" w:hAnsi="Arial" w:cs="Arial"/>
          <w:sz w:val="24"/>
          <w:szCs w:val="24"/>
        </w:rPr>
      </w:pPr>
      <w:r w:rsidRPr="00E9385E">
        <w:rPr>
          <w:rFonts w:ascii="Arial" w:hAnsi="Arial" w:cs="Arial"/>
          <w:sz w:val="24"/>
          <w:szCs w:val="24"/>
        </w:rPr>
        <w:t>It has been inspiring to witness UK policing move towards a more victim-focused and trauma-informed approach, knowing that supporting survivors is as important to justice as it is to safeguard.</w:t>
      </w:r>
    </w:p>
    <w:p w14:paraId="2CF8F16C" w14:textId="77777777" w:rsidR="00A4509B" w:rsidRPr="00E9385E" w:rsidRDefault="00A4509B" w:rsidP="00A4509B">
      <w:pPr>
        <w:rPr>
          <w:rFonts w:ascii="Arial" w:hAnsi="Arial" w:cs="Arial"/>
          <w:sz w:val="24"/>
          <w:szCs w:val="24"/>
        </w:rPr>
      </w:pPr>
      <w:r w:rsidRPr="00E9385E">
        <w:rPr>
          <w:rFonts w:ascii="Arial" w:hAnsi="Arial" w:cs="Arial"/>
          <w:sz w:val="24"/>
          <w:szCs w:val="24"/>
        </w:rPr>
        <w:t xml:space="preserve">The collaboration between criminal justice authorities and NGOs such as Hope for Justice, The Salvation Army, and the Medaille Trust has allowed for continual support, especially for victims with multiple needs (IASC, 2024). Victim navigators and Independent Modern Slavery Advocates (IMSAs), often embedded into police or local authority teams, support survivors through lengthy investigations and a complex web of legal procedures, in supporting survivors to come forward, understand their rights, and navigate the complex criminal justice process (Anti-Trafficking Monitoring Group, 2024). But reaction to these positions varies widely by province. Even in the UK, there are police areas with no formal agreements in place with support agencies, and in some regions, restorative support may be available only part of the time (Human Trafficking Foundation, 2023). </w:t>
      </w:r>
    </w:p>
    <w:p w14:paraId="65528CDB" w14:textId="77777777" w:rsidR="00A4509B" w:rsidRPr="00E9385E" w:rsidRDefault="00A4509B" w:rsidP="00A4509B">
      <w:pPr>
        <w:rPr>
          <w:rFonts w:ascii="Arial" w:hAnsi="Arial" w:cs="Arial"/>
          <w:sz w:val="24"/>
          <w:szCs w:val="24"/>
        </w:rPr>
      </w:pPr>
      <w:r w:rsidRPr="00E9385E">
        <w:rPr>
          <w:rFonts w:ascii="Arial" w:hAnsi="Arial" w:cs="Arial"/>
          <w:sz w:val="24"/>
          <w:szCs w:val="24"/>
        </w:rPr>
        <w:t xml:space="preserve">Also, trauma-informed is still not mandatory for all officers in </w:t>
      </w:r>
      <w:proofErr w:type="gramStart"/>
      <w:r w:rsidRPr="00E9385E">
        <w:rPr>
          <w:rFonts w:ascii="Arial" w:hAnsi="Arial" w:cs="Arial"/>
          <w:sz w:val="24"/>
          <w:szCs w:val="24"/>
        </w:rPr>
        <w:t>making contact with</w:t>
      </w:r>
      <w:proofErr w:type="gramEnd"/>
      <w:r w:rsidRPr="00E9385E">
        <w:rPr>
          <w:rFonts w:ascii="Arial" w:hAnsi="Arial" w:cs="Arial"/>
          <w:sz w:val="24"/>
          <w:szCs w:val="24"/>
        </w:rPr>
        <w:t xml:space="preserve"> vulnerable adults or children even though it was recommended by the College of Policing (2023) and several child safeguarding reviews. A 2025 investigation by the Guardian found that thousands of victims were declining support completely because they were concerned about immigration enforcement, would be housed in unsafe premises, or had negative experiences with the police in the past. This suggests a larger problem: unbelievability, more generally and not only in criminal justice, but in the broader world of the statutory, a world that is increasingly less about protection, and increasingly more about control: control of immigration.</w:t>
      </w:r>
    </w:p>
    <w:p w14:paraId="2AF2987C" w14:textId="77777777" w:rsidR="00A4509B" w:rsidRPr="00E9385E" w:rsidRDefault="00A4509B" w:rsidP="00A4509B">
      <w:pPr>
        <w:rPr>
          <w:rFonts w:ascii="Arial" w:hAnsi="Arial" w:cs="Arial"/>
          <w:sz w:val="24"/>
          <w:szCs w:val="24"/>
          <w:u w:val="single"/>
        </w:rPr>
      </w:pPr>
      <w:r w:rsidRPr="00E9385E">
        <w:rPr>
          <w:rFonts w:ascii="Arial" w:hAnsi="Arial" w:cs="Arial"/>
          <w:sz w:val="24"/>
          <w:szCs w:val="24"/>
          <w:u w:val="single"/>
        </w:rPr>
        <w:t>Legal Protections and Policy Barriers</w:t>
      </w:r>
    </w:p>
    <w:p w14:paraId="37D0883E" w14:textId="77777777" w:rsidR="00A4509B" w:rsidRPr="00E9385E" w:rsidRDefault="00A4509B" w:rsidP="00A4509B">
      <w:pPr>
        <w:rPr>
          <w:rFonts w:ascii="Arial" w:hAnsi="Arial" w:cs="Arial"/>
          <w:sz w:val="24"/>
          <w:szCs w:val="24"/>
        </w:rPr>
      </w:pPr>
      <w:r w:rsidRPr="00E9385E">
        <w:rPr>
          <w:rFonts w:ascii="Arial" w:hAnsi="Arial" w:cs="Arial"/>
          <w:sz w:val="24"/>
          <w:szCs w:val="24"/>
        </w:rPr>
        <w:t>There is also the statutory defence in the Modern Slavery Act’s Section 45 for those who have been driven to offend because they are enslaved. While fundamentally important, the implementation of this provision has been uneven, leading to flawed prosecutions, ‘… including of children who are exploited in county lines drug offending’ (Children’s Society, 2023). The IASC and the Law Society reported that many front-line police, prosecutors, and defence solicitors are unaware or misoriented about this form of defence, and that fact reduces the protective force of it (IASC, 2024). The 2022 Nationality and Borders Act simply makes this mess worse. It introduced public order exclusions and cut-off times for disclosure of trauma (referred to by Kalayaan (2024) as an example of criminalizing the victim (not the trafficker).</w:t>
      </w:r>
    </w:p>
    <w:p w14:paraId="56077908" w14:textId="77777777" w:rsidR="00A4509B" w:rsidRPr="00E9385E" w:rsidRDefault="00A4509B" w:rsidP="00A4509B">
      <w:pPr>
        <w:rPr>
          <w:rFonts w:ascii="Arial" w:hAnsi="Arial" w:cs="Arial"/>
          <w:sz w:val="24"/>
          <w:szCs w:val="24"/>
        </w:rPr>
      </w:pPr>
      <w:r w:rsidRPr="00E9385E">
        <w:rPr>
          <w:rFonts w:ascii="Arial" w:hAnsi="Arial" w:cs="Arial"/>
          <w:sz w:val="24"/>
          <w:szCs w:val="24"/>
        </w:rPr>
        <w:lastRenderedPageBreak/>
        <w:t>There is a danger that these conditions will contribute to the increased risk of NRM support being refused for those with relatively minor convictions or who disclosed their situation too late (factors common for trafficked persons) by the Home Office. This has been universally condemned by the UN and UK-based charities as detrimental to the recovery and justice of survivors (UN Human Rights Council, 2024).</w:t>
      </w:r>
    </w:p>
    <w:p w14:paraId="5BCEB31A" w14:textId="77777777" w:rsidR="00A4509B" w:rsidRPr="00E9385E" w:rsidRDefault="00A4509B" w:rsidP="00A4509B">
      <w:pPr>
        <w:rPr>
          <w:rFonts w:ascii="Arial" w:hAnsi="Arial" w:cs="Arial"/>
          <w:sz w:val="24"/>
          <w:szCs w:val="24"/>
          <w:u w:val="single"/>
        </w:rPr>
      </w:pPr>
      <w:r w:rsidRPr="00E9385E">
        <w:rPr>
          <w:rFonts w:ascii="Arial" w:hAnsi="Arial" w:cs="Arial"/>
          <w:sz w:val="24"/>
          <w:szCs w:val="24"/>
          <w:u w:val="single"/>
        </w:rPr>
        <w:t>Multi-Agency and Technological Innovations</w:t>
      </w:r>
    </w:p>
    <w:p w14:paraId="23B9CD2E" w14:textId="77777777" w:rsidR="00A4509B" w:rsidRPr="00E9385E" w:rsidRDefault="00A4509B" w:rsidP="00A4509B">
      <w:pPr>
        <w:rPr>
          <w:rFonts w:ascii="Arial" w:hAnsi="Arial" w:cs="Arial"/>
          <w:sz w:val="24"/>
          <w:szCs w:val="24"/>
        </w:rPr>
      </w:pPr>
      <w:r w:rsidRPr="00E9385E">
        <w:rPr>
          <w:rFonts w:ascii="Arial" w:hAnsi="Arial" w:cs="Arial"/>
          <w:sz w:val="24"/>
          <w:szCs w:val="24"/>
        </w:rPr>
        <w:t xml:space="preserve">One bright spot is the development of a plural police system, where police work alongside local bodies, nongovernmental organizations, immigration officers, and doctors. Such models make it possible to intervene earlier, provide holistic support, and build collective intelligence. For example, cross-agency safeguarding hubs (MASH) in some areas have improved referral pathways and sped up victim identification (NPCC, 2024). </w:t>
      </w:r>
    </w:p>
    <w:p w14:paraId="2A01244C" w14:textId="77777777" w:rsidR="00A4509B" w:rsidRPr="00E9385E" w:rsidRDefault="00A4509B" w:rsidP="00A4509B">
      <w:pPr>
        <w:rPr>
          <w:rFonts w:ascii="Arial" w:hAnsi="Arial" w:cs="Arial"/>
          <w:sz w:val="24"/>
          <w:szCs w:val="24"/>
        </w:rPr>
      </w:pPr>
      <w:r w:rsidRPr="00E9385E">
        <w:rPr>
          <w:rFonts w:ascii="Arial" w:hAnsi="Arial" w:cs="Arial"/>
          <w:sz w:val="24"/>
          <w:szCs w:val="24"/>
        </w:rPr>
        <w:t>Technological innovation also holds potential. Previous successes have also been obtained with pilot studies to apply machine learning to the automated mining of online escort ads for signs of trafficking or to use audio recognition software in lorry parks to capture sounds of distress (Dasgupta et al., 2022). Most of these tools are still under development or are not implemented in a cumulative way within all the forces. Efforts to educate and intervene in high-risk sectors, such as agribusiness, care work, and construction, are similarly inhibited by poor cross-jurisdictional coordination. With exploitation’s hand often reaching across local boundaries, the localized nature of enforcement and agency-led responses hamper efforts to disrupt exploitation (GLAA, 2024). There is also inconsistent training for officers to know how to be sensitive to culture and gender issues and work with undocumented labourers who are often the most vulnerable to exploitation (Bales, 2022).</w:t>
      </w:r>
    </w:p>
    <w:p w14:paraId="08DA2F23" w14:textId="77777777" w:rsidR="00A4509B" w:rsidRPr="00E9385E" w:rsidRDefault="00A4509B" w:rsidP="00A4509B">
      <w:pPr>
        <w:rPr>
          <w:rFonts w:ascii="Arial" w:hAnsi="Arial" w:cs="Arial"/>
          <w:sz w:val="24"/>
          <w:szCs w:val="24"/>
          <w:u w:val="single"/>
        </w:rPr>
      </w:pPr>
      <w:r w:rsidRPr="00E9385E">
        <w:rPr>
          <w:rFonts w:ascii="Arial" w:hAnsi="Arial" w:cs="Arial"/>
          <w:sz w:val="24"/>
          <w:szCs w:val="24"/>
          <w:u w:val="single"/>
        </w:rPr>
        <w:t>Notable Case Studies</w:t>
      </w:r>
    </w:p>
    <w:p w14:paraId="354EF5AE" w14:textId="77777777" w:rsidR="00A4509B" w:rsidRPr="00E9385E" w:rsidRDefault="00A4509B" w:rsidP="00A4509B">
      <w:pPr>
        <w:rPr>
          <w:rFonts w:ascii="Arial" w:hAnsi="Arial" w:cs="Arial"/>
          <w:sz w:val="24"/>
          <w:szCs w:val="24"/>
        </w:rPr>
      </w:pPr>
      <w:r w:rsidRPr="00E9385E">
        <w:rPr>
          <w:rFonts w:ascii="Arial" w:hAnsi="Arial" w:cs="Arial"/>
          <w:sz w:val="24"/>
          <w:szCs w:val="24"/>
        </w:rPr>
        <w:t>Real-life examples give hope — and warnings — about law enforcement in the U.K. A case pursued by Hope for Justice and West Midlands Police that secured dozens of Modern Slavery Act convictions — and involved more than 400 victims of forced labour trafficked from Poland and kept in Birmingham — was widely cited as a flagship example of victim-led policing (Hope for Justice, 2024). The involvement of survivors, the multi-agency backing, and the strategic use of financial evidence were all vital in ensuring that this operation was a success. But these success stories are few and far between. Most cases of modern slavery — especially those that concern undocumented migrants, domestic servitude, or sexual exploitation — are never detected or prosecuted (Human Trafficking Foundation, 2023, p. 4). The latter is a complex issue and includes an unwillingness to cooperate as a victim due to immigration fears, poor housing and security after identification, as well as gaps in front-line intelligence.</w:t>
      </w:r>
    </w:p>
    <w:p w14:paraId="3133F53F" w14:textId="77777777" w:rsidR="00A4509B" w:rsidRPr="00E9385E" w:rsidRDefault="00A4509B" w:rsidP="00A4509B">
      <w:pPr>
        <w:rPr>
          <w:rFonts w:ascii="Arial" w:hAnsi="Arial" w:cs="Arial"/>
          <w:sz w:val="24"/>
          <w:szCs w:val="24"/>
        </w:rPr>
      </w:pPr>
      <w:r w:rsidRPr="00E9385E">
        <w:rPr>
          <w:rFonts w:ascii="Arial" w:hAnsi="Arial" w:cs="Arial"/>
          <w:sz w:val="24"/>
          <w:szCs w:val="24"/>
        </w:rPr>
        <w:t xml:space="preserve">It is one of the most disheartening aspects of the modern slavery landscape in the UK: the continuing neglect of survivors once they have been rescued. Various research projects have highlighted how short-term support for victims is not followed sufficiently to prevent further victimisation, particularly for those victims who are </w:t>
      </w:r>
      <w:r w:rsidRPr="00E9385E">
        <w:rPr>
          <w:rFonts w:ascii="Arial" w:hAnsi="Arial" w:cs="Arial"/>
          <w:sz w:val="24"/>
          <w:szCs w:val="24"/>
        </w:rPr>
        <w:lastRenderedPageBreak/>
        <w:t>undocumented or seeking asylum (Human Trafficking Foundation, 2023; Kalayaan, 2024). For example, domestic servitude cases in which foreign domestic workers are exploited are particularly challenging to prosecute since these workers are typically held inside with no access to the general public and are often afraid to approach figures of authority. The tied visa for domestic workers scheme remains a system of enslavement, and law enforcement lacks the resources to sufficiently search for people in this position (Kalayaan, 2024).</w:t>
      </w:r>
    </w:p>
    <w:p w14:paraId="31542DFB" w14:textId="77777777" w:rsidR="00A4509B" w:rsidRPr="00E9385E" w:rsidRDefault="00A4509B" w:rsidP="00A4509B">
      <w:pPr>
        <w:rPr>
          <w:rFonts w:ascii="Arial" w:hAnsi="Arial" w:cs="Arial"/>
          <w:sz w:val="24"/>
          <w:szCs w:val="24"/>
        </w:rPr>
      </w:pPr>
      <w:r w:rsidRPr="00E9385E">
        <w:rPr>
          <w:rFonts w:ascii="Arial" w:hAnsi="Arial" w:cs="Arial"/>
          <w:sz w:val="24"/>
          <w:szCs w:val="24"/>
        </w:rPr>
        <w:t>Children remain especially vulnerable. The Children’s Commissioner (2024) also reported that 30% of NRM referrals in 2024 involved minors, many of whom were victims of county lines operations and had been groomed and exploited. These new crimes also have particular legal and practical difficulties. Victims are routinely treated as perpetrators, even when signs of coercion, grooming, and exploitation are evident. Although Section 45 of the Modern Slavery Act provides a statutory defence for victims coerced into committing a crime, this is used inconsistently (Children’s Society, 2023). It's an unreasonable burden of proof on the young victim to prove they did not consent, which doesn't usually consider the emotional damage of those incidents and their lack of control.</w:t>
      </w:r>
    </w:p>
    <w:p w14:paraId="0574C397" w14:textId="77777777" w:rsidR="00A4509B" w:rsidRPr="00E9385E" w:rsidRDefault="00A4509B" w:rsidP="00A4509B">
      <w:pPr>
        <w:rPr>
          <w:rFonts w:ascii="Arial" w:hAnsi="Arial" w:cs="Arial"/>
          <w:sz w:val="24"/>
          <w:szCs w:val="24"/>
        </w:rPr>
      </w:pPr>
      <w:r w:rsidRPr="00E9385E">
        <w:rPr>
          <w:rFonts w:ascii="Arial" w:hAnsi="Arial" w:cs="Arial"/>
          <w:sz w:val="24"/>
          <w:szCs w:val="24"/>
        </w:rPr>
        <w:t>The decision in R v AFU &amp; Others (2019) is illustrative. In another case, four boys were subject to criminalisation for drug trafficking but identified as victims of modern slavery through county lines networks. Despite obvious signs of exploitation, the first prosecution went ahead without proper regard for their status as victims, drawing disapproval from judges and calls for closer working between police, social services, and the Crown Prosecution Service (CPS). The case highlights the systemic failures around identification and response to child victims of modern slavery in the criminal justice system (Children’s Commissioner, 2024).</w:t>
      </w:r>
    </w:p>
    <w:p w14:paraId="6B801D51" w14:textId="77777777" w:rsidR="00A4509B" w:rsidRPr="00E9385E" w:rsidRDefault="00A4509B" w:rsidP="00A4509B">
      <w:pPr>
        <w:rPr>
          <w:rFonts w:ascii="Arial" w:hAnsi="Arial" w:cs="Arial"/>
          <w:sz w:val="24"/>
          <w:szCs w:val="24"/>
        </w:rPr>
      </w:pPr>
      <w:r w:rsidRPr="00E9385E">
        <w:rPr>
          <w:rFonts w:ascii="Arial" w:hAnsi="Arial" w:cs="Arial"/>
          <w:sz w:val="24"/>
          <w:szCs w:val="24"/>
        </w:rPr>
        <w:t>Another... is Operation Fort, which struck against a Romanian trafficking crew who had sickened hundreds of people into construction work and benefit fraud across the West Midlands. The operation, which was co-ordinated by West Midlands Police and the GLAA, saw several convictions and was said to be one of the largest modern slavery investigations in Europe (GLAA, 2024). Most importantly, Operation Fort illustrated the impact of financial evidence, victim accounts, and international collaboration. But the size of this operation has also exposed huge shortcomings: the victims had been living in the open for years, forced to work on major infrastructure projects, and fraudulently registered at job centres. The time that it took for the authorities to intervene suggests deficiencies in local intelligence on employer culpability, as well as issues of employer liability and the pace and direction of labour inspection (HMICFRS, 2023).</w:t>
      </w:r>
    </w:p>
    <w:p w14:paraId="2CF1A5BC" w14:textId="77777777" w:rsidR="00A4509B" w:rsidRPr="00E9385E" w:rsidRDefault="00A4509B" w:rsidP="00A4509B">
      <w:pPr>
        <w:rPr>
          <w:rFonts w:ascii="Arial" w:hAnsi="Arial" w:cs="Arial"/>
          <w:sz w:val="24"/>
          <w:szCs w:val="24"/>
        </w:rPr>
      </w:pPr>
      <w:r w:rsidRPr="00E9385E">
        <w:rPr>
          <w:rFonts w:ascii="Arial" w:hAnsi="Arial" w:cs="Arial"/>
          <w:sz w:val="24"/>
          <w:szCs w:val="24"/>
        </w:rPr>
        <w:t xml:space="preserve">These were illustrative not only of what UK law enforcement can do but also of where its boundaries lie. Wherever the public, well-resourced, interagency partnerships are held together, justice is possible. However, as the Independent Anti-Slavery Commissioner (2024) claims, these responses are unsystematic. Most forces haven’t got specialist modern slavery units, and the victim care services are overwhelmed. To improve results, law enforcement must forge deeper connections with communities, schools, health care services, and local NGOs. It is also important </w:t>
      </w:r>
      <w:r w:rsidRPr="00E9385E">
        <w:rPr>
          <w:rFonts w:ascii="Arial" w:hAnsi="Arial" w:cs="Arial"/>
          <w:sz w:val="24"/>
          <w:szCs w:val="24"/>
        </w:rPr>
        <w:lastRenderedPageBreak/>
        <w:t>that relationships of trust are restored by continuing to safeguard victims robustly and by investing more to ensure that specialist prosecutors in cases of complexity, particularly in coercive control or child victims, do not feel driven to discontinue prematurely because of evidential obstacles.</w:t>
      </w:r>
    </w:p>
    <w:p w14:paraId="4D6FFA22" w14:textId="77777777" w:rsidR="00A4509B" w:rsidRPr="00E9385E" w:rsidRDefault="00A4509B" w:rsidP="00A4509B">
      <w:pPr>
        <w:rPr>
          <w:rFonts w:ascii="Arial" w:hAnsi="Arial" w:cs="Arial"/>
          <w:sz w:val="24"/>
          <w:szCs w:val="24"/>
        </w:rPr>
      </w:pPr>
      <w:r w:rsidRPr="00E9385E">
        <w:rPr>
          <w:rFonts w:ascii="Arial" w:hAnsi="Arial" w:cs="Arial"/>
          <w:sz w:val="24"/>
          <w:szCs w:val="24"/>
        </w:rPr>
        <w:t>At the end of the day, case studies are about human lives, whether through the cost of failure or the possibility of change. With the right resourcing and focus on the victim, UK law enforcement has the potential to bring organized crime networks that are trafficking women deep within a UK town or city to its knees. But without political will, systemic reform, and a trauma-informed approach, high-profile successes such as Operation Fort or the Hope for Justice case will continue to be rare exceptions in a field that calls out for widespread, coordinated, and sustained action.</w:t>
      </w:r>
    </w:p>
    <w:p w14:paraId="5BDBC636" w14:textId="77777777" w:rsidR="00A4509B" w:rsidRPr="00E9385E" w:rsidRDefault="00A4509B" w:rsidP="00A4509B">
      <w:pPr>
        <w:rPr>
          <w:rFonts w:ascii="Arial" w:hAnsi="Arial" w:cs="Arial"/>
          <w:sz w:val="24"/>
          <w:szCs w:val="24"/>
        </w:rPr>
      </w:pPr>
    </w:p>
    <w:p w14:paraId="194FF9FC" w14:textId="57E57389" w:rsidR="00A4509B" w:rsidRPr="00E9385E" w:rsidRDefault="00A4509B" w:rsidP="00A4509B">
      <w:pPr>
        <w:rPr>
          <w:rFonts w:ascii="Arial" w:hAnsi="Arial" w:cs="Arial"/>
          <w:sz w:val="24"/>
          <w:szCs w:val="24"/>
          <w:u w:val="single"/>
        </w:rPr>
      </w:pPr>
      <w:r w:rsidRPr="00E9385E">
        <w:rPr>
          <w:rFonts w:ascii="Arial" w:hAnsi="Arial" w:cs="Arial"/>
          <w:sz w:val="24"/>
          <w:szCs w:val="24"/>
          <w:u w:val="single"/>
        </w:rPr>
        <w:t>Conclusion</w:t>
      </w:r>
    </w:p>
    <w:p w14:paraId="2C35EF65" w14:textId="77777777" w:rsidR="00A4509B" w:rsidRPr="00AB4149" w:rsidRDefault="00A4509B" w:rsidP="00A4509B">
      <w:pPr>
        <w:rPr>
          <w:rFonts w:ascii="Arial" w:hAnsi="Arial" w:cs="Arial"/>
          <w:sz w:val="24"/>
          <w:szCs w:val="24"/>
        </w:rPr>
      </w:pPr>
      <w:r w:rsidRPr="00E9385E">
        <w:rPr>
          <w:rFonts w:ascii="Arial" w:hAnsi="Arial" w:cs="Arial"/>
          <w:sz w:val="24"/>
          <w:szCs w:val="24"/>
        </w:rPr>
        <w:t>UK law enforcement continues to be a key player in combating modern slavery across the spectrum of identifying, investigating, safeguarding, and prosecuting. The Modern Slavery Act 2015 legal architecture ushered in better policing and victim support. But the system runs up against dwindling police resources, uneven enforcement, a cumbersome victim-support process stretching out years, and immigration rules that can favour deterrence over care. To help plug this increasing enforcement gap, UK policing needs to be strengthened with more investment in specialist units, digital forensics, and trauma-informed training. Police must be embedded in plural multi-agency safeguarding networks and empowered to conduct evidence-led, offender-focused investigations based on alternative evidence-gathering techniques. Immigration policies need to be refocused on protecting not just citizens, but all victims: The reality is that victims should first be seen and treated as survivors, not as immigration violators. So only a rights-based, intelligence-led, and survivor-centred approach can deliver the commitments and expectations within the Modern Slavery Act. Without systemic change, the policing response will never be adequate in scale, complexity, and humanity to disrupt those networks of trafficking and those individuals who are the supply side of the sex industry that is preying on vulnerable people.</w:t>
      </w:r>
    </w:p>
    <w:p w14:paraId="2C2DCE09" w14:textId="77777777" w:rsidR="00A4509B" w:rsidRDefault="00A4509B" w:rsidP="00A4509B">
      <w:pPr>
        <w:rPr>
          <w:rFonts w:ascii="Arial" w:hAnsi="Arial" w:cs="Arial"/>
          <w:b/>
          <w:bCs/>
          <w:sz w:val="24"/>
          <w:szCs w:val="24"/>
        </w:rPr>
      </w:pPr>
    </w:p>
    <w:p w14:paraId="7445E8A9" w14:textId="77777777" w:rsidR="00A4509B" w:rsidRPr="00E9385E" w:rsidRDefault="00A4509B" w:rsidP="00A4509B">
      <w:pPr>
        <w:jc w:val="center"/>
        <w:rPr>
          <w:rFonts w:ascii="Arial" w:hAnsi="Arial" w:cs="Arial"/>
          <w:sz w:val="24"/>
          <w:szCs w:val="24"/>
          <w:u w:val="single"/>
        </w:rPr>
      </w:pPr>
      <w:r w:rsidRPr="00E9385E">
        <w:rPr>
          <w:rFonts w:ascii="Arial" w:hAnsi="Arial" w:cs="Arial"/>
          <w:sz w:val="24"/>
          <w:szCs w:val="24"/>
          <w:u w:val="single"/>
        </w:rPr>
        <w:t>Methodology</w:t>
      </w:r>
    </w:p>
    <w:p w14:paraId="38FBA0D8" w14:textId="77777777" w:rsidR="00A4509B" w:rsidRPr="00E9385E" w:rsidRDefault="00A4509B" w:rsidP="00A4509B">
      <w:pPr>
        <w:rPr>
          <w:rFonts w:ascii="Arial" w:hAnsi="Arial" w:cs="Arial"/>
          <w:sz w:val="24"/>
          <w:szCs w:val="24"/>
        </w:rPr>
      </w:pPr>
      <w:r w:rsidRPr="00E9385E">
        <w:rPr>
          <w:rFonts w:ascii="Arial" w:hAnsi="Arial" w:cs="Arial"/>
          <w:sz w:val="24"/>
          <w:szCs w:val="24"/>
        </w:rPr>
        <w:t>In this chapter, I shall outline and justify the methodological decisions that were taken to investigate my chosen research question: “What is the role of law enforcement agencies in combatting human trafficking in the UK?”. It describes study design, data collection and analysis methods, sampling strategy and what was done to ensure rigour, ethics and transparency.</w:t>
      </w:r>
    </w:p>
    <w:p w14:paraId="28564547" w14:textId="77777777" w:rsidR="00A4509B" w:rsidRPr="00E9385E" w:rsidRDefault="00A4509B" w:rsidP="00A4509B">
      <w:pPr>
        <w:rPr>
          <w:rFonts w:ascii="Arial" w:hAnsi="Arial" w:cs="Arial"/>
          <w:sz w:val="24"/>
          <w:szCs w:val="24"/>
          <w:u w:val="single"/>
        </w:rPr>
      </w:pPr>
      <w:r w:rsidRPr="00E9385E">
        <w:rPr>
          <w:rFonts w:ascii="Arial" w:hAnsi="Arial" w:cs="Arial"/>
          <w:sz w:val="24"/>
          <w:szCs w:val="24"/>
          <w:u w:val="single"/>
        </w:rPr>
        <w:t>Research approach and design</w:t>
      </w:r>
    </w:p>
    <w:p w14:paraId="10AC8139" w14:textId="77777777" w:rsidR="00A4509B" w:rsidRPr="00E9385E" w:rsidRDefault="00A4509B" w:rsidP="00A4509B">
      <w:pPr>
        <w:rPr>
          <w:rFonts w:ascii="Arial" w:hAnsi="Arial" w:cs="Arial"/>
          <w:sz w:val="24"/>
          <w:szCs w:val="24"/>
        </w:rPr>
      </w:pPr>
      <w:r w:rsidRPr="00E9385E">
        <w:rPr>
          <w:rFonts w:ascii="Arial" w:hAnsi="Arial" w:cs="Arial"/>
          <w:sz w:val="24"/>
          <w:szCs w:val="24"/>
        </w:rPr>
        <w:t xml:space="preserve">This research takes a qualitative, exploratory case study approach. A qualitative methodology is suitable as the study aims to gain insight into complex phenomenon, institutional cultures and the knowledge attributed to enforcement culture rather than </w:t>
      </w:r>
      <w:r w:rsidRPr="00E9385E">
        <w:rPr>
          <w:rFonts w:ascii="Arial" w:hAnsi="Arial" w:cs="Arial"/>
          <w:sz w:val="24"/>
          <w:szCs w:val="24"/>
        </w:rPr>
        <w:lastRenderedPageBreak/>
        <w:t>to estimate prevalence or test assumptions (Creswell, 2014). Case study design within a single country (UK) allows for the shed of rich and contextualised light on how law enforcement agencies interpret and implement their role in preventing, investigating and prosecuting trafficking, and their relationships with partner agencies (Yin, 2018). Where appropriate, comparative observations between different police services and national agencies will be made to illustrate difference.</w:t>
      </w:r>
    </w:p>
    <w:p w14:paraId="44E625AC" w14:textId="77777777" w:rsidR="00A4509B" w:rsidRPr="00E9385E" w:rsidRDefault="00A4509B" w:rsidP="00A4509B">
      <w:pPr>
        <w:rPr>
          <w:rFonts w:ascii="Arial" w:hAnsi="Arial" w:cs="Arial"/>
          <w:sz w:val="24"/>
          <w:szCs w:val="24"/>
          <w:u w:val="single"/>
        </w:rPr>
      </w:pPr>
      <w:r w:rsidRPr="00E9385E">
        <w:rPr>
          <w:rFonts w:ascii="Arial" w:hAnsi="Arial" w:cs="Arial"/>
          <w:sz w:val="24"/>
          <w:szCs w:val="24"/>
          <w:u w:val="single"/>
        </w:rPr>
        <w:t>Ontology and epistemology</w:t>
      </w:r>
    </w:p>
    <w:p w14:paraId="4C4019A4" w14:textId="77777777" w:rsidR="00A4509B" w:rsidRPr="00E9385E" w:rsidRDefault="00A4509B" w:rsidP="00A4509B">
      <w:pPr>
        <w:rPr>
          <w:rFonts w:ascii="Arial" w:hAnsi="Arial" w:cs="Arial"/>
          <w:sz w:val="24"/>
          <w:szCs w:val="24"/>
        </w:rPr>
      </w:pPr>
      <w:r w:rsidRPr="00E9385E">
        <w:rPr>
          <w:rFonts w:ascii="Arial" w:hAnsi="Arial" w:cs="Arial"/>
          <w:sz w:val="24"/>
          <w:szCs w:val="24"/>
        </w:rPr>
        <w:t>This article adopts a constructivist/interpretivist approach: it entails an understanding of the function of law enforcement as accommodating socially constructed knowledge, which is created by institutional practices and the policies, told by actors (Bryman 2016). As a result, data collection highlights the perspectives of actors (police officers, prosecutors, NGO caseworkers and – where ethically appropriate – victims), while interpretation considers how participants account for responsibilities, constraints and strategies.</w:t>
      </w:r>
    </w:p>
    <w:p w14:paraId="52248078" w14:textId="77777777" w:rsidR="00A4509B" w:rsidRPr="00E9385E" w:rsidRDefault="00A4509B" w:rsidP="00A4509B">
      <w:pPr>
        <w:rPr>
          <w:rFonts w:ascii="Arial" w:hAnsi="Arial" w:cs="Arial"/>
          <w:sz w:val="24"/>
          <w:szCs w:val="24"/>
          <w:u w:val="single"/>
        </w:rPr>
      </w:pPr>
      <w:r w:rsidRPr="00E9385E">
        <w:rPr>
          <w:rFonts w:ascii="Arial" w:hAnsi="Arial" w:cs="Arial"/>
          <w:sz w:val="24"/>
          <w:szCs w:val="24"/>
          <w:u w:val="single"/>
        </w:rPr>
        <w:t>Data collection methods</w:t>
      </w:r>
    </w:p>
    <w:p w14:paraId="5D6157E7" w14:textId="77777777" w:rsidR="00A4509B" w:rsidRPr="00E9385E" w:rsidRDefault="00A4509B" w:rsidP="00A4509B">
      <w:pPr>
        <w:rPr>
          <w:rFonts w:ascii="Arial" w:hAnsi="Arial" w:cs="Arial"/>
          <w:sz w:val="24"/>
          <w:szCs w:val="24"/>
        </w:rPr>
      </w:pPr>
      <w:r w:rsidRPr="00E9385E">
        <w:rPr>
          <w:rFonts w:ascii="Arial" w:hAnsi="Arial" w:cs="Arial"/>
          <w:sz w:val="24"/>
          <w:szCs w:val="24"/>
        </w:rPr>
        <w:t>Triangulation of data evidence is triangulated to enhance credibility through using mixed qualitative methods:</w:t>
      </w:r>
    </w:p>
    <w:p w14:paraId="7A7630BA" w14:textId="77777777" w:rsidR="00A4509B" w:rsidRPr="00E9385E" w:rsidRDefault="00A4509B" w:rsidP="00A4509B">
      <w:pPr>
        <w:rPr>
          <w:rFonts w:ascii="Arial" w:hAnsi="Arial" w:cs="Arial"/>
          <w:sz w:val="24"/>
          <w:szCs w:val="24"/>
        </w:rPr>
      </w:pPr>
      <w:r w:rsidRPr="00E9385E">
        <w:rPr>
          <w:rFonts w:ascii="Arial" w:hAnsi="Arial" w:cs="Arial"/>
          <w:sz w:val="24"/>
          <w:szCs w:val="24"/>
        </w:rPr>
        <w:t>1.</w:t>
      </w:r>
      <w:r w:rsidRPr="00E9385E">
        <w:rPr>
          <w:rFonts w:ascii="Arial" w:hAnsi="Arial" w:cs="Arial"/>
          <w:sz w:val="24"/>
          <w:szCs w:val="24"/>
        </w:rPr>
        <w:tab/>
        <w:t>Semi-structured interviews (Primary data). In-depth interviews of purposefully selected participants will focus on the notions of roles, operational methods, inter-agency relations, training and resource limitations as well as perceived obstacles to effective responses. Anticipated interview groups:</w:t>
      </w:r>
    </w:p>
    <w:p w14:paraId="23383A6C" w14:textId="77777777" w:rsidR="00A4509B" w:rsidRPr="00E9385E" w:rsidRDefault="00A4509B" w:rsidP="00A4509B">
      <w:pPr>
        <w:rPr>
          <w:rFonts w:ascii="Arial" w:hAnsi="Arial" w:cs="Arial"/>
          <w:sz w:val="24"/>
          <w:szCs w:val="24"/>
        </w:rPr>
      </w:pPr>
      <w:r w:rsidRPr="00E9385E">
        <w:rPr>
          <w:rFonts w:ascii="Arial" w:hAnsi="Arial" w:cs="Arial"/>
          <w:sz w:val="24"/>
          <w:szCs w:val="24"/>
        </w:rPr>
        <w:t>•</w:t>
      </w:r>
      <w:r w:rsidRPr="00E9385E">
        <w:rPr>
          <w:rFonts w:ascii="Arial" w:hAnsi="Arial" w:cs="Arial"/>
          <w:sz w:val="24"/>
          <w:szCs w:val="24"/>
        </w:rPr>
        <w:tab/>
        <w:t>Police and detective officers involved trafficking/met teams (where possible sergeant and inspector levels)</w:t>
      </w:r>
    </w:p>
    <w:p w14:paraId="3F25F59C" w14:textId="77777777" w:rsidR="00A4509B" w:rsidRPr="00E9385E" w:rsidRDefault="00A4509B" w:rsidP="00A4509B">
      <w:pPr>
        <w:rPr>
          <w:rFonts w:ascii="Arial" w:hAnsi="Arial" w:cs="Arial"/>
          <w:sz w:val="24"/>
          <w:szCs w:val="24"/>
        </w:rPr>
      </w:pPr>
      <w:r w:rsidRPr="00E9385E">
        <w:rPr>
          <w:rFonts w:ascii="Arial" w:hAnsi="Arial" w:cs="Arial"/>
          <w:sz w:val="24"/>
          <w:szCs w:val="24"/>
        </w:rPr>
        <w:t>•</w:t>
      </w:r>
      <w:r w:rsidRPr="00E9385E">
        <w:rPr>
          <w:rFonts w:ascii="Arial" w:hAnsi="Arial" w:cs="Arial"/>
          <w:sz w:val="24"/>
          <w:szCs w:val="24"/>
        </w:rPr>
        <w:tab/>
        <w:t>A representative from national agency individuals (National Crime Agency or equivalent)</w:t>
      </w:r>
    </w:p>
    <w:p w14:paraId="2E4C3A3D" w14:textId="77777777" w:rsidR="00A4509B" w:rsidRPr="00E9385E" w:rsidRDefault="00A4509B" w:rsidP="00A4509B">
      <w:pPr>
        <w:rPr>
          <w:rFonts w:ascii="Arial" w:hAnsi="Arial" w:cs="Arial"/>
          <w:sz w:val="24"/>
          <w:szCs w:val="24"/>
        </w:rPr>
      </w:pPr>
      <w:r w:rsidRPr="00E9385E">
        <w:rPr>
          <w:rFonts w:ascii="Arial" w:hAnsi="Arial" w:cs="Arial"/>
          <w:sz w:val="24"/>
          <w:szCs w:val="24"/>
        </w:rPr>
        <w:t>•</w:t>
      </w:r>
      <w:r w:rsidRPr="00E9385E">
        <w:rPr>
          <w:rFonts w:ascii="Arial" w:hAnsi="Arial" w:cs="Arial"/>
          <w:sz w:val="24"/>
          <w:szCs w:val="24"/>
        </w:rPr>
        <w:tab/>
        <w:t>NGO workers who help victims and collaborate with police</w:t>
      </w:r>
    </w:p>
    <w:p w14:paraId="3D630476" w14:textId="77777777" w:rsidR="00A4509B" w:rsidRPr="00E9385E" w:rsidRDefault="00A4509B" w:rsidP="00A4509B">
      <w:pPr>
        <w:rPr>
          <w:rFonts w:ascii="Arial" w:hAnsi="Arial" w:cs="Arial"/>
          <w:sz w:val="24"/>
          <w:szCs w:val="24"/>
        </w:rPr>
      </w:pPr>
      <w:r w:rsidRPr="00E9385E">
        <w:rPr>
          <w:rFonts w:ascii="Arial" w:hAnsi="Arial" w:cs="Arial"/>
          <w:sz w:val="24"/>
          <w:szCs w:val="24"/>
        </w:rPr>
        <w:t>•</w:t>
      </w:r>
      <w:r w:rsidRPr="00E9385E">
        <w:rPr>
          <w:rFonts w:ascii="Arial" w:hAnsi="Arial" w:cs="Arial"/>
          <w:sz w:val="24"/>
          <w:szCs w:val="24"/>
        </w:rPr>
        <w:tab/>
        <w:t>Prosecutors or CPS staff experienced with trafficking caseloads.</w:t>
      </w:r>
    </w:p>
    <w:p w14:paraId="1AAEF597" w14:textId="77777777" w:rsidR="00A4509B" w:rsidRPr="00E9385E" w:rsidRDefault="00A4509B" w:rsidP="00A4509B">
      <w:pPr>
        <w:rPr>
          <w:rFonts w:ascii="Arial" w:hAnsi="Arial" w:cs="Arial"/>
          <w:sz w:val="24"/>
          <w:szCs w:val="24"/>
        </w:rPr>
      </w:pPr>
      <w:r w:rsidRPr="00E9385E">
        <w:rPr>
          <w:rFonts w:ascii="Arial" w:hAnsi="Arial" w:cs="Arial"/>
          <w:sz w:val="24"/>
          <w:szCs w:val="24"/>
        </w:rPr>
        <w:t>Semi-structured interviews will be used to ensure comparability of data while avoiding a lack of adaptability with broader topics (Bryman, 2016)</w:t>
      </w:r>
    </w:p>
    <w:p w14:paraId="451069B6" w14:textId="77777777" w:rsidR="00A4509B" w:rsidRPr="00E9385E" w:rsidRDefault="00A4509B" w:rsidP="00A4509B">
      <w:pPr>
        <w:rPr>
          <w:rFonts w:ascii="Arial" w:hAnsi="Arial" w:cs="Arial"/>
          <w:sz w:val="24"/>
          <w:szCs w:val="24"/>
        </w:rPr>
      </w:pPr>
      <w:r w:rsidRPr="00E9385E">
        <w:rPr>
          <w:rFonts w:ascii="Arial" w:hAnsi="Arial" w:cs="Arial"/>
          <w:sz w:val="24"/>
          <w:szCs w:val="24"/>
        </w:rPr>
        <w:t>2.</w:t>
      </w:r>
      <w:r w:rsidRPr="00E9385E">
        <w:rPr>
          <w:rFonts w:ascii="Arial" w:hAnsi="Arial" w:cs="Arial"/>
          <w:sz w:val="24"/>
          <w:szCs w:val="24"/>
        </w:rPr>
        <w:tab/>
        <w:t>Document analysis (Secondary data). This protocol will be systematically reviewed in relevant policy documents (Modern Slavery Act 2015 and subsequent guidance), police force policies and training materials, national strategy documents, prosecution/sentencing reports, published force statistics, Freedom of Information (FOI) responses if available in order to identify explicitly stated roles, procedures and formal responsibilities.</w:t>
      </w:r>
    </w:p>
    <w:p w14:paraId="21B44C60" w14:textId="77777777" w:rsidR="00A4509B" w:rsidRPr="00E9385E" w:rsidRDefault="00A4509B" w:rsidP="00A4509B">
      <w:pPr>
        <w:rPr>
          <w:rFonts w:ascii="Arial" w:hAnsi="Arial" w:cs="Arial"/>
          <w:sz w:val="24"/>
          <w:szCs w:val="24"/>
        </w:rPr>
      </w:pPr>
      <w:r w:rsidRPr="00E9385E">
        <w:rPr>
          <w:rFonts w:ascii="Arial" w:hAnsi="Arial" w:cs="Arial"/>
          <w:sz w:val="24"/>
          <w:szCs w:val="24"/>
        </w:rPr>
        <w:t>3.</w:t>
      </w:r>
      <w:r w:rsidRPr="00E9385E">
        <w:rPr>
          <w:rFonts w:ascii="Arial" w:hAnsi="Arial" w:cs="Arial"/>
          <w:sz w:val="24"/>
          <w:szCs w:val="24"/>
        </w:rPr>
        <w:tab/>
        <w:t>Case file/case study analysis (If access permitted). In some cases, a small number of anonymised investigation or prosecution case files may be reviewed in order to see how operational decisions and the handling of evidence and engagement with victims is affected in practice (Yin, 2018)</w:t>
      </w:r>
    </w:p>
    <w:p w14:paraId="1CE2CFE0" w14:textId="77777777" w:rsidR="00A4509B" w:rsidRPr="00E9385E" w:rsidRDefault="00A4509B" w:rsidP="00A4509B">
      <w:pPr>
        <w:rPr>
          <w:rFonts w:ascii="Arial" w:hAnsi="Arial" w:cs="Arial"/>
          <w:sz w:val="24"/>
          <w:szCs w:val="24"/>
        </w:rPr>
      </w:pPr>
      <w:r w:rsidRPr="00E9385E">
        <w:rPr>
          <w:rFonts w:ascii="Arial" w:hAnsi="Arial" w:cs="Arial"/>
          <w:sz w:val="24"/>
          <w:szCs w:val="24"/>
        </w:rPr>
        <w:lastRenderedPageBreak/>
        <w:t>4.</w:t>
      </w:r>
      <w:r w:rsidRPr="00E9385E">
        <w:rPr>
          <w:rFonts w:ascii="Arial" w:hAnsi="Arial" w:cs="Arial"/>
          <w:sz w:val="24"/>
          <w:szCs w:val="24"/>
        </w:rPr>
        <w:tab/>
        <w:t>Observations (Opportunistic, if permitted). Inter-agency dynamics observation of stakeholders in multi-agency meetings, training sessions or conferences can supply contextual information about inter-agency interactions to be recorded as file notes.</w:t>
      </w:r>
    </w:p>
    <w:p w14:paraId="444D856A" w14:textId="77777777" w:rsidR="00A4509B" w:rsidRPr="00E9385E" w:rsidRDefault="00A4509B" w:rsidP="00A4509B">
      <w:pPr>
        <w:rPr>
          <w:rFonts w:ascii="Arial" w:hAnsi="Arial" w:cs="Arial"/>
          <w:sz w:val="24"/>
          <w:szCs w:val="24"/>
        </w:rPr>
      </w:pPr>
      <w:r w:rsidRPr="00E9385E">
        <w:rPr>
          <w:rFonts w:ascii="Arial" w:hAnsi="Arial" w:cs="Arial"/>
          <w:sz w:val="24"/>
          <w:szCs w:val="24"/>
        </w:rPr>
        <w:t>The use of interview and document-based interviews and case analysis permits methodological triangulation to confirm or question discourses (Lincoln &amp; Guba, 1985)</w:t>
      </w:r>
    </w:p>
    <w:p w14:paraId="6D040075" w14:textId="77777777" w:rsidR="00A4509B" w:rsidRDefault="00A4509B" w:rsidP="00A4509B">
      <w:pPr>
        <w:rPr>
          <w:rFonts w:ascii="Arial" w:hAnsi="Arial" w:cs="Arial"/>
          <w:sz w:val="24"/>
          <w:szCs w:val="24"/>
          <w:u w:val="single"/>
        </w:rPr>
      </w:pPr>
    </w:p>
    <w:p w14:paraId="4D92773F" w14:textId="77777777" w:rsidR="00A4509B" w:rsidRPr="00E9385E" w:rsidRDefault="00A4509B" w:rsidP="00A4509B">
      <w:pPr>
        <w:rPr>
          <w:rFonts w:ascii="Arial" w:hAnsi="Arial" w:cs="Arial"/>
          <w:sz w:val="24"/>
          <w:szCs w:val="24"/>
          <w:u w:val="single"/>
        </w:rPr>
      </w:pPr>
      <w:r w:rsidRPr="00E9385E">
        <w:rPr>
          <w:rFonts w:ascii="Arial" w:hAnsi="Arial" w:cs="Arial"/>
          <w:sz w:val="24"/>
          <w:szCs w:val="24"/>
          <w:u w:val="single"/>
        </w:rPr>
        <w:t>Sampling and recruitment</w:t>
      </w:r>
    </w:p>
    <w:p w14:paraId="06F597B6" w14:textId="77777777" w:rsidR="00A4509B" w:rsidRPr="00E9385E" w:rsidRDefault="00A4509B" w:rsidP="00A4509B">
      <w:pPr>
        <w:rPr>
          <w:rFonts w:ascii="Arial" w:hAnsi="Arial" w:cs="Arial"/>
          <w:sz w:val="24"/>
          <w:szCs w:val="24"/>
        </w:rPr>
      </w:pPr>
      <w:r w:rsidRPr="00E9385E">
        <w:rPr>
          <w:rFonts w:ascii="Arial" w:hAnsi="Arial" w:cs="Arial"/>
          <w:sz w:val="24"/>
          <w:szCs w:val="24"/>
        </w:rPr>
        <w:t xml:space="preserve">The sample for use will be purposive, selecting individuals who have </w:t>
      </w:r>
      <w:proofErr w:type="spellStart"/>
      <w:r w:rsidRPr="00E9385E">
        <w:rPr>
          <w:rFonts w:ascii="Arial" w:hAnsi="Arial" w:cs="Arial"/>
          <w:sz w:val="24"/>
          <w:szCs w:val="24"/>
        </w:rPr>
        <w:t>first hand</w:t>
      </w:r>
      <w:proofErr w:type="spellEnd"/>
      <w:r w:rsidRPr="00E9385E">
        <w:rPr>
          <w:rFonts w:ascii="Arial" w:hAnsi="Arial" w:cs="Arial"/>
          <w:sz w:val="24"/>
          <w:szCs w:val="24"/>
        </w:rPr>
        <w:t xml:space="preserve"> experience relevant to the research question. For policing, at least two different regional forces and one national body will be the target for sampling both of officers with drug trafficking responsibilities in order to ensure variation. Both NGO and prosecutorial participants will be chosen for a balanced perspective. Services to build the sample, snowball recruitment may be utilized after initial contacts with referred participants. </w:t>
      </w:r>
    </w:p>
    <w:p w14:paraId="16C9E335" w14:textId="77777777" w:rsidR="00A4509B" w:rsidRPr="00E9385E" w:rsidRDefault="00A4509B" w:rsidP="00A4509B">
      <w:pPr>
        <w:rPr>
          <w:rFonts w:ascii="Arial" w:hAnsi="Arial" w:cs="Arial"/>
          <w:sz w:val="24"/>
          <w:szCs w:val="24"/>
        </w:rPr>
      </w:pPr>
      <w:r w:rsidRPr="00E9385E">
        <w:rPr>
          <w:rFonts w:ascii="Arial" w:hAnsi="Arial" w:cs="Arial"/>
          <w:sz w:val="24"/>
          <w:szCs w:val="24"/>
        </w:rPr>
        <w:t>The target sample size for interviews is 10-20, an appropriate number to achieve thematic saturation in a focused qualitative study at the same time as providing diversity across roles (Guest, Bunce &amp; Johnson cited in qualitative methodology literature; pragmatic guide based on field access limitations)</w:t>
      </w:r>
    </w:p>
    <w:p w14:paraId="5A1E23AC" w14:textId="77777777" w:rsidR="00A4509B" w:rsidRPr="00E9385E" w:rsidRDefault="00A4509B" w:rsidP="00A4509B">
      <w:pPr>
        <w:rPr>
          <w:rFonts w:ascii="Arial" w:hAnsi="Arial" w:cs="Arial"/>
          <w:sz w:val="24"/>
          <w:szCs w:val="24"/>
        </w:rPr>
      </w:pPr>
    </w:p>
    <w:p w14:paraId="514B58E5" w14:textId="77777777" w:rsidR="00A4509B" w:rsidRPr="00E9385E" w:rsidRDefault="00A4509B" w:rsidP="00A4509B">
      <w:pPr>
        <w:rPr>
          <w:rFonts w:ascii="Arial" w:hAnsi="Arial" w:cs="Arial"/>
          <w:sz w:val="24"/>
          <w:szCs w:val="24"/>
          <w:u w:val="single"/>
        </w:rPr>
      </w:pPr>
      <w:r w:rsidRPr="00E9385E">
        <w:rPr>
          <w:rFonts w:ascii="Arial" w:hAnsi="Arial" w:cs="Arial"/>
          <w:sz w:val="24"/>
          <w:szCs w:val="24"/>
          <w:u w:val="single"/>
        </w:rPr>
        <w:t>Data analysis</w:t>
      </w:r>
    </w:p>
    <w:p w14:paraId="529E3A1C" w14:textId="77777777" w:rsidR="00A4509B" w:rsidRPr="00E9385E" w:rsidRDefault="00A4509B" w:rsidP="00A4509B">
      <w:pPr>
        <w:rPr>
          <w:rFonts w:ascii="Arial" w:hAnsi="Arial" w:cs="Arial"/>
          <w:sz w:val="24"/>
          <w:szCs w:val="24"/>
        </w:rPr>
      </w:pPr>
      <w:r w:rsidRPr="00E9385E">
        <w:rPr>
          <w:rFonts w:ascii="Arial" w:hAnsi="Arial" w:cs="Arial"/>
          <w:sz w:val="24"/>
          <w:szCs w:val="24"/>
        </w:rPr>
        <w:t>Interviews will be transcribed verbatim and subjected to thematic analysis in accordance with Braun and Clarke’s six stages (2006): Familiarisation, coding, theme identification, review, definition and write-up. There will be both inductive coding (themes derived from the data) and deductive coding (codes emerged from research questions and existing literature such as role, coordination, barriers, victim care). Data will be managed and coding consistency aided using qualitative software. Information in documents and case files will be content analysed to discern policy goals, procedural mandates, and disjuncture’s between policy and practice.</w:t>
      </w:r>
    </w:p>
    <w:p w14:paraId="1B2813C0" w14:textId="77777777" w:rsidR="00A4509B" w:rsidRPr="00E9385E" w:rsidRDefault="00A4509B" w:rsidP="00A4509B">
      <w:pPr>
        <w:rPr>
          <w:rFonts w:ascii="Arial" w:hAnsi="Arial" w:cs="Arial"/>
          <w:sz w:val="24"/>
          <w:szCs w:val="24"/>
        </w:rPr>
      </w:pPr>
      <w:proofErr w:type="spellStart"/>
      <w:r w:rsidRPr="00E9385E">
        <w:rPr>
          <w:rFonts w:ascii="Arial" w:hAnsi="Arial" w:cs="Arial"/>
          <w:sz w:val="24"/>
          <w:szCs w:val="24"/>
        </w:rPr>
        <w:t>Interdata</w:t>
      </w:r>
      <w:proofErr w:type="spellEnd"/>
      <w:r w:rsidRPr="00E9385E">
        <w:rPr>
          <w:rFonts w:ascii="Arial" w:hAnsi="Arial" w:cs="Arial"/>
          <w:sz w:val="24"/>
          <w:szCs w:val="24"/>
        </w:rPr>
        <w:t xml:space="preserve"> source triangulation will be employed to explicitly note where results agree disagree. Findings will be structured, where relevant, to present multi-level relationships (National policy – force practice – individual case).</w:t>
      </w:r>
    </w:p>
    <w:p w14:paraId="6B8A5C7A" w14:textId="77777777" w:rsidR="00A4509B" w:rsidRPr="00E9385E" w:rsidRDefault="00A4509B" w:rsidP="00A4509B">
      <w:pPr>
        <w:rPr>
          <w:rFonts w:ascii="Arial" w:hAnsi="Arial" w:cs="Arial"/>
          <w:sz w:val="24"/>
          <w:szCs w:val="24"/>
        </w:rPr>
      </w:pPr>
    </w:p>
    <w:p w14:paraId="360AA936" w14:textId="77777777" w:rsidR="00A4509B" w:rsidRPr="00E9385E" w:rsidRDefault="00A4509B" w:rsidP="00A4509B">
      <w:pPr>
        <w:rPr>
          <w:rFonts w:ascii="Arial" w:hAnsi="Arial" w:cs="Arial"/>
          <w:sz w:val="24"/>
          <w:szCs w:val="24"/>
          <w:u w:val="single"/>
        </w:rPr>
      </w:pPr>
      <w:r w:rsidRPr="00E9385E">
        <w:rPr>
          <w:rFonts w:ascii="Arial" w:hAnsi="Arial" w:cs="Arial"/>
          <w:sz w:val="24"/>
          <w:szCs w:val="24"/>
          <w:u w:val="single"/>
        </w:rPr>
        <w:t>Reliability, validity and trustworthiness</w:t>
      </w:r>
    </w:p>
    <w:p w14:paraId="520A3DE1" w14:textId="77777777" w:rsidR="00A4509B" w:rsidRPr="00E9385E" w:rsidRDefault="00A4509B" w:rsidP="00A4509B">
      <w:pPr>
        <w:rPr>
          <w:rFonts w:ascii="Arial" w:hAnsi="Arial" w:cs="Arial"/>
          <w:sz w:val="24"/>
          <w:szCs w:val="24"/>
        </w:rPr>
      </w:pPr>
      <w:r w:rsidRPr="00E9385E">
        <w:rPr>
          <w:rFonts w:ascii="Arial" w:hAnsi="Arial" w:cs="Arial"/>
          <w:sz w:val="24"/>
          <w:szCs w:val="24"/>
        </w:rPr>
        <w:t>To guarantee that the study is rigorous, we will adhere to:</w:t>
      </w:r>
    </w:p>
    <w:p w14:paraId="6DF4C298" w14:textId="77777777" w:rsidR="00A4509B" w:rsidRPr="00E9385E" w:rsidRDefault="00A4509B" w:rsidP="00A4509B">
      <w:pPr>
        <w:rPr>
          <w:rFonts w:ascii="Arial" w:hAnsi="Arial" w:cs="Arial"/>
          <w:sz w:val="24"/>
          <w:szCs w:val="24"/>
        </w:rPr>
      </w:pPr>
      <w:r w:rsidRPr="00E9385E">
        <w:rPr>
          <w:rFonts w:ascii="Arial" w:hAnsi="Arial" w:cs="Arial"/>
          <w:sz w:val="24"/>
          <w:szCs w:val="24"/>
        </w:rPr>
        <w:t>•</w:t>
      </w:r>
      <w:r w:rsidRPr="00E9385E">
        <w:rPr>
          <w:rFonts w:ascii="Arial" w:hAnsi="Arial" w:cs="Arial"/>
          <w:sz w:val="24"/>
          <w:szCs w:val="24"/>
        </w:rPr>
        <w:tab/>
        <w:t>Multiple research methods and sources for confirmation of findings (Lincoln &amp; Guba, 1985).</w:t>
      </w:r>
    </w:p>
    <w:p w14:paraId="61DA2399" w14:textId="77777777" w:rsidR="00A4509B" w:rsidRPr="00E9385E" w:rsidRDefault="00A4509B" w:rsidP="00A4509B">
      <w:pPr>
        <w:rPr>
          <w:rFonts w:ascii="Arial" w:hAnsi="Arial" w:cs="Arial"/>
          <w:sz w:val="24"/>
          <w:szCs w:val="24"/>
        </w:rPr>
      </w:pPr>
      <w:r w:rsidRPr="00E9385E">
        <w:rPr>
          <w:rFonts w:ascii="Arial" w:hAnsi="Arial" w:cs="Arial"/>
          <w:sz w:val="24"/>
          <w:szCs w:val="24"/>
        </w:rPr>
        <w:lastRenderedPageBreak/>
        <w:t>•</w:t>
      </w:r>
      <w:r w:rsidRPr="00E9385E">
        <w:rPr>
          <w:rFonts w:ascii="Arial" w:hAnsi="Arial" w:cs="Arial"/>
          <w:sz w:val="24"/>
          <w:szCs w:val="24"/>
        </w:rPr>
        <w:tab/>
        <w:t>Transparent coding/analytic decision making: an audit trail of coding frameworks, memos, and theme formation will be kept.</w:t>
      </w:r>
    </w:p>
    <w:p w14:paraId="08949175" w14:textId="77777777" w:rsidR="00A4509B" w:rsidRPr="00E9385E" w:rsidRDefault="00A4509B" w:rsidP="00A4509B">
      <w:pPr>
        <w:rPr>
          <w:rFonts w:ascii="Arial" w:hAnsi="Arial" w:cs="Arial"/>
          <w:sz w:val="24"/>
          <w:szCs w:val="24"/>
        </w:rPr>
      </w:pPr>
      <w:r w:rsidRPr="00E9385E">
        <w:rPr>
          <w:rFonts w:ascii="Arial" w:hAnsi="Arial" w:cs="Arial"/>
          <w:sz w:val="24"/>
          <w:szCs w:val="24"/>
        </w:rPr>
        <w:t>•</w:t>
      </w:r>
      <w:r w:rsidRPr="00E9385E">
        <w:rPr>
          <w:rFonts w:ascii="Arial" w:hAnsi="Arial" w:cs="Arial"/>
          <w:sz w:val="24"/>
          <w:szCs w:val="24"/>
        </w:rPr>
        <w:tab/>
        <w:t>Reflexivity: Reflexive notes will be taken by the researcher to reflect upon how their own opinions and positionality can influence the data collection and analysis (Bryman, 2016).</w:t>
      </w:r>
    </w:p>
    <w:p w14:paraId="469CE60F" w14:textId="77777777" w:rsidR="00A4509B" w:rsidRPr="00E9385E" w:rsidRDefault="00A4509B" w:rsidP="00A4509B">
      <w:pPr>
        <w:rPr>
          <w:rFonts w:ascii="Arial" w:hAnsi="Arial" w:cs="Arial"/>
          <w:sz w:val="24"/>
          <w:szCs w:val="24"/>
        </w:rPr>
      </w:pPr>
      <w:r w:rsidRPr="00E9385E">
        <w:rPr>
          <w:rFonts w:ascii="Arial" w:hAnsi="Arial" w:cs="Arial"/>
          <w:sz w:val="24"/>
          <w:szCs w:val="24"/>
        </w:rPr>
        <w:t>•</w:t>
      </w:r>
      <w:r w:rsidRPr="00E9385E">
        <w:rPr>
          <w:rFonts w:ascii="Arial" w:hAnsi="Arial" w:cs="Arial"/>
          <w:sz w:val="24"/>
          <w:szCs w:val="24"/>
        </w:rPr>
        <w:tab/>
        <w:t xml:space="preserve">Member checking wherever feasible: Collated summary of the findings will be shared with a selection of participants who are willing to provide input on </w:t>
      </w:r>
      <w:proofErr w:type="spellStart"/>
      <w:r w:rsidRPr="00E9385E">
        <w:rPr>
          <w:rFonts w:ascii="Arial" w:hAnsi="Arial" w:cs="Arial"/>
          <w:sz w:val="24"/>
          <w:szCs w:val="24"/>
        </w:rPr>
        <w:t>it’s</w:t>
      </w:r>
      <w:proofErr w:type="spellEnd"/>
      <w:r w:rsidRPr="00E9385E">
        <w:rPr>
          <w:rFonts w:ascii="Arial" w:hAnsi="Arial" w:cs="Arial"/>
          <w:sz w:val="24"/>
          <w:szCs w:val="24"/>
        </w:rPr>
        <w:t xml:space="preserve"> accuracy (within confidentiality limits).</w:t>
      </w:r>
    </w:p>
    <w:p w14:paraId="0C329BE7" w14:textId="77777777" w:rsidR="00A4509B" w:rsidRPr="00E9385E" w:rsidRDefault="00A4509B" w:rsidP="00A4509B">
      <w:pPr>
        <w:rPr>
          <w:rFonts w:ascii="Arial" w:hAnsi="Arial" w:cs="Arial"/>
          <w:sz w:val="24"/>
          <w:szCs w:val="24"/>
        </w:rPr>
      </w:pPr>
      <w:r w:rsidRPr="00E9385E">
        <w:rPr>
          <w:rFonts w:ascii="Arial" w:hAnsi="Arial" w:cs="Arial"/>
          <w:sz w:val="24"/>
          <w:szCs w:val="24"/>
        </w:rPr>
        <w:t xml:space="preserve">Important paving-stones of thematic analyses were backgrounded by electricity’s most celebrated effect in the qualitative case study data and potential threats to the construct validity of participants’ explanations will be recognised. </w:t>
      </w:r>
    </w:p>
    <w:p w14:paraId="6B1CEDE3" w14:textId="77777777" w:rsidR="0073126B" w:rsidRDefault="0073126B" w:rsidP="00A4509B">
      <w:pPr>
        <w:rPr>
          <w:rFonts w:ascii="Arial" w:hAnsi="Arial" w:cs="Arial"/>
          <w:sz w:val="24"/>
          <w:szCs w:val="24"/>
        </w:rPr>
      </w:pPr>
    </w:p>
    <w:p w14:paraId="1782A899" w14:textId="24C66BA9" w:rsidR="00A4509B" w:rsidRPr="00E9385E" w:rsidRDefault="00A4509B" w:rsidP="00A4509B">
      <w:pPr>
        <w:rPr>
          <w:rFonts w:ascii="Arial" w:hAnsi="Arial" w:cs="Arial"/>
          <w:sz w:val="24"/>
          <w:szCs w:val="24"/>
          <w:u w:val="single"/>
        </w:rPr>
      </w:pPr>
      <w:r w:rsidRPr="00E9385E">
        <w:rPr>
          <w:rFonts w:ascii="Arial" w:hAnsi="Arial" w:cs="Arial"/>
          <w:sz w:val="24"/>
          <w:szCs w:val="24"/>
          <w:u w:val="single"/>
        </w:rPr>
        <w:t>Ethical considerations</w:t>
      </w:r>
    </w:p>
    <w:p w14:paraId="0A8AB13B" w14:textId="77777777" w:rsidR="00A4509B" w:rsidRPr="00E9385E" w:rsidRDefault="00A4509B" w:rsidP="00A4509B">
      <w:pPr>
        <w:rPr>
          <w:rFonts w:ascii="Arial" w:hAnsi="Arial" w:cs="Arial"/>
          <w:sz w:val="24"/>
          <w:szCs w:val="24"/>
        </w:rPr>
      </w:pPr>
      <w:r w:rsidRPr="00E9385E">
        <w:rPr>
          <w:rFonts w:ascii="Arial" w:hAnsi="Arial" w:cs="Arial"/>
          <w:sz w:val="24"/>
          <w:szCs w:val="24"/>
        </w:rPr>
        <w:t>This study will be with potentially vulnerable subjects (Victims of trafficking) and sensitive field information. Ethical safeguards include:</w:t>
      </w:r>
    </w:p>
    <w:p w14:paraId="05BDC807" w14:textId="77777777" w:rsidR="00A4509B" w:rsidRPr="00E9385E" w:rsidRDefault="00A4509B" w:rsidP="00A4509B">
      <w:pPr>
        <w:rPr>
          <w:rFonts w:ascii="Arial" w:hAnsi="Arial" w:cs="Arial"/>
          <w:sz w:val="24"/>
          <w:szCs w:val="24"/>
        </w:rPr>
      </w:pPr>
      <w:r w:rsidRPr="00E9385E">
        <w:rPr>
          <w:rFonts w:ascii="Arial" w:hAnsi="Arial" w:cs="Arial"/>
          <w:sz w:val="24"/>
          <w:szCs w:val="24"/>
        </w:rPr>
        <w:t>•</w:t>
      </w:r>
      <w:r w:rsidRPr="00E9385E">
        <w:rPr>
          <w:rFonts w:ascii="Arial" w:hAnsi="Arial" w:cs="Arial"/>
          <w:sz w:val="24"/>
          <w:szCs w:val="24"/>
        </w:rPr>
        <w:tab/>
        <w:t>Attendees have provided informed consent as part of the protocol (to include all information needed for decision making) to be followed by clear information sheets and optional of withdrawal.</w:t>
      </w:r>
    </w:p>
    <w:p w14:paraId="5CAF72BB" w14:textId="77777777" w:rsidR="00A4509B" w:rsidRPr="00E9385E" w:rsidRDefault="00A4509B" w:rsidP="00A4509B">
      <w:pPr>
        <w:rPr>
          <w:rFonts w:ascii="Arial" w:hAnsi="Arial" w:cs="Arial"/>
          <w:sz w:val="24"/>
          <w:szCs w:val="24"/>
        </w:rPr>
      </w:pPr>
      <w:r w:rsidRPr="00E9385E">
        <w:rPr>
          <w:rFonts w:ascii="Arial" w:hAnsi="Arial" w:cs="Arial"/>
          <w:sz w:val="24"/>
          <w:szCs w:val="24"/>
        </w:rPr>
        <w:t>•</w:t>
      </w:r>
      <w:r w:rsidRPr="00E9385E">
        <w:rPr>
          <w:rFonts w:ascii="Arial" w:hAnsi="Arial" w:cs="Arial"/>
          <w:sz w:val="24"/>
          <w:szCs w:val="24"/>
        </w:rPr>
        <w:tab/>
        <w:t>Trauma-informed interviewing skills, and in particular if survivors are participating (interviews of survivors will only take place with the support of a skilled NGO partner who can establish contact and provide appropriate care).</w:t>
      </w:r>
    </w:p>
    <w:p w14:paraId="51D166FE" w14:textId="77777777" w:rsidR="00A4509B" w:rsidRPr="00E9385E" w:rsidRDefault="00A4509B" w:rsidP="00A4509B">
      <w:pPr>
        <w:rPr>
          <w:rFonts w:ascii="Arial" w:hAnsi="Arial" w:cs="Arial"/>
          <w:sz w:val="24"/>
          <w:szCs w:val="24"/>
        </w:rPr>
      </w:pPr>
      <w:r w:rsidRPr="00E9385E">
        <w:rPr>
          <w:rFonts w:ascii="Arial" w:hAnsi="Arial" w:cs="Arial"/>
          <w:sz w:val="24"/>
          <w:szCs w:val="24"/>
        </w:rPr>
        <w:t>•</w:t>
      </w:r>
      <w:r w:rsidRPr="00E9385E">
        <w:rPr>
          <w:rFonts w:ascii="Arial" w:hAnsi="Arial" w:cs="Arial"/>
          <w:sz w:val="24"/>
          <w:szCs w:val="24"/>
        </w:rPr>
        <w:tab/>
        <w:t>Data anonymisation, and secure data storage in the spirit of GDPR and the Data Protection Act 2018.</w:t>
      </w:r>
    </w:p>
    <w:p w14:paraId="6969102A" w14:textId="77777777" w:rsidR="00A4509B" w:rsidRPr="00E9385E" w:rsidRDefault="00A4509B" w:rsidP="00A4509B">
      <w:pPr>
        <w:rPr>
          <w:rFonts w:ascii="Arial" w:hAnsi="Arial" w:cs="Arial"/>
          <w:sz w:val="24"/>
          <w:szCs w:val="24"/>
        </w:rPr>
      </w:pPr>
      <w:r w:rsidRPr="00E9385E">
        <w:rPr>
          <w:rFonts w:ascii="Arial" w:hAnsi="Arial" w:cs="Arial"/>
          <w:sz w:val="24"/>
          <w:szCs w:val="24"/>
        </w:rPr>
        <w:t>•</w:t>
      </w:r>
      <w:r w:rsidRPr="00E9385E">
        <w:rPr>
          <w:rFonts w:ascii="Arial" w:hAnsi="Arial" w:cs="Arial"/>
          <w:sz w:val="24"/>
          <w:szCs w:val="24"/>
        </w:rPr>
        <w:tab/>
        <w:t>Secure handling of law enforcement sensitisation: negotiated access agreements and exemptions wherever necessary.</w:t>
      </w:r>
    </w:p>
    <w:p w14:paraId="7E9DF8B1" w14:textId="77777777" w:rsidR="00A4509B" w:rsidRPr="00E9385E" w:rsidRDefault="00A4509B" w:rsidP="00A4509B">
      <w:pPr>
        <w:rPr>
          <w:rFonts w:ascii="Arial" w:hAnsi="Arial" w:cs="Arial"/>
          <w:sz w:val="24"/>
          <w:szCs w:val="24"/>
        </w:rPr>
      </w:pPr>
      <w:r w:rsidRPr="00E9385E">
        <w:rPr>
          <w:rFonts w:ascii="Arial" w:hAnsi="Arial" w:cs="Arial"/>
          <w:sz w:val="24"/>
          <w:szCs w:val="24"/>
        </w:rPr>
        <w:t>•</w:t>
      </w:r>
      <w:r w:rsidRPr="00E9385E">
        <w:rPr>
          <w:rFonts w:ascii="Arial" w:hAnsi="Arial" w:cs="Arial"/>
          <w:sz w:val="24"/>
          <w:szCs w:val="24"/>
        </w:rPr>
        <w:tab/>
        <w:t>DBS checks for the researcher if they are working directly with survivors or on sensitive files.</w:t>
      </w:r>
    </w:p>
    <w:p w14:paraId="0D5A8B8D" w14:textId="77777777" w:rsidR="00A4509B" w:rsidRPr="00E9385E" w:rsidRDefault="00A4509B" w:rsidP="00A4509B">
      <w:pPr>
        <w:rPr>
          <w:rFonts w:ascii="Arial" w:hAnsi="Arial" w:cs="Arial"/>
          <w:sz w:val="24"/>
          <w:szCs w:val="24"/>
          <w:u w:val="single"/>
        </w:rPr>
      </w:pPr>
      <w:r w:rsidRPr="00E9385E">
        <w:rPr>
          <w:rFonts w:ascii="Arial" w:hAnsi="Arial" w:cs="Arial"/>
          <w:sz w:val="24"/>
          <w:szCs w:val="24"/>
          <w:u w:val="single"/>
        </w:rPr>
        <w:t>Limitations</w:t>
      </w:r>
    </w:p>
    <w:p w14:paraId="65A84D67" w14:textId="77777777" w:rsidR="00A4509B" w:rsidRPr="00E9385E" w:rsidRDefault="00A4509B" w:rsidP="00A4509B">
      <w:pPr>
        <w:rPr>
          <w:rFonts w:ascii="Arial" w:hAnsi="Arial" w:cs="Arial"/>
          <w:sz w:val="24"/>
          <w:szCs w:val="24"/>
        </w:rPr>
      </w:pPr>
      <w:r w:rsidRPr="00E9385E">
        <w:rPr>
          <w:rFonts w:ascii="Arial" w:hAnsi="Arial" w:cs="Arial"/>
          <w:sz w:val="24"/>
          <w:szCs w:val="24"/>
        </w:rPr>
        <w:t xml:space="preserve">Potential limitations could be limitation of access in site-visit case law enforcement files, classified operational information and self-presentation bias (practitioners providing overly positive views of agencies) during interviews and the challenge to elicit practitioner participation given their high recruiting demands. The method to some extent overtakes these problems by also using written documents as well as multiple participant perspectives. </w:t>
      </w:r>
    </w:p>
    <w:p w14:paraId="04AE5691" w14:textId="77777777" w:rsidR="00A4509B" w:rsidRPr="00E9385E" w:rsidRDefault="00A4509B" w:rsidP="00A4509B">
      <w:pPr>
        <w:rPr>
          <w:rFonts w:ascii="Arial" w:hAnsi="Arial" w:cs="Arial"/>
          <w:sz w:val="24"/>
          <w:szCs w:val="24"/>
          <w:u w:val="single"/>
        </w:rPr>
      </w:pPr>
      <w:r w:rsidRPr="00E9385E">
        <w:rPr>
          <w:rFonts w:ascii="Arial" w:hAnsi="Arial" w:cs="Arial"/>
          <w:sz w:val="24"/>
          <w:szCs w:val="24"/>
          <w:u w:val="single"/>
        </w:rPr>
        <w:t xml:space="preserve">Summary </w:t>
      </w:r>
    </w:p>
    <w:p w14:paraId="2F3BAC9A" w14:textId="77777777" w:rsidR="00A4509B" w:rsidRPr="00E9385E" w:rsidRDefault="00A4509B" w:rsidP="00A4509B">
      <w:pPr>
        <w:rPr>
          <w:rFonts w:ascii="Arial" w:hAnsi="Arial" w:cs="Arial"/>
          <w:sz w:val="24"/>
          <w:szCs w:val="24"/>
        </w:rPr>
      </w:pPr>
      <w:r w:rsidRPr="00E9385E">
        <w:rPr>
          <w:rFonts w:ascii="Arial" w:hAnsi="Arial" w:cs="Arial"/>
          <w:sz w:val="24"/>
          <w:szCs w:val="24"/>
        </w:rPr>
        <w:t xml:space="preserve">This approach integrates qualitative interviews, document and case analysis in a constructivist, case-study design to achieve an empirically informed account of the ways in which UK law enforcement actors construe and perform their identity work in </w:t>
      </w:r>
      <w:r w:rsidRPr="00E9385E">
        <w:rPr>
          <w:rFonts w:ascii="Arial" w:hAnsi="Arial" w:cs="Arial"/>
          <w:sz w:val="24"/>
          <w:szCs w:val="24"/>
        </w:rPr>
        <w:lastRenderedPageBreak/>
        <w:t xml:space="preserve">tackling human trafficking. Paying attention to triangulation, reflexivity and ethical robustness will ensure credible and defensible findings that respond to the needs of policy and practice. </w:t>
      </w:r>
    </w:p>
    <w:p w14:paraId="3909EE57" w14:textId="77777777" w:rsidR="0073126B" w:rsidRDefault="0073126B" w:rsidP="00A4509B">
      <w:pPr>
        <w:jc w:val="center"/>
        <w:rPr>
          <w:rFonts w:ascii="Arial" w:hAnsi="Arial" w:cs="Arial"/>
          <w:b/>
          <w:bCs/>
          <w:sz w:val="24"/>
          <w:szCs w:val="24"/>
        </w:rPr>
      </w:pPr>
    </w:p>
    <w:p w14:paraId="05EE8A8D" w14:textId="4FDEFFD8" w:rsidR="00A4509B" w:rsidRPr="003C4440" w:rsidRDefault="00A4509B" w:rsidP="00A4509B">
      <w:pPr>
        <w:jc w:val="center"/>
        <w:rPr>
          <w:rFonts w:ascii="Arial" w:hAnsi="Arial" w:cs="Arial"/>
          <w:sz w:val="24"/>
          <w:szCs w:val="24"/>
          <w:u w:val="single"/>
        </w:rPr>
      </w:pPr>
      <w:r w:rsidRPr="003C4440">
        <w:rPr>
          <w:rFonts w:ascii="Arial" w:hAnsi="Arial" w:cs="Arial"/>
          <w:sz w:val="24"/>
          <w:szCs w:val="24"/>
          <w:u w:val="single"/>
        </w:rPr>
        <w:t>Analysis and findings</w:t>
      </w:r>
    </w:p>
    <w:p w14:paraId="2B4608FC"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 xml:space="preserve">Figure 1: </w:t>
      </w:r>
      <w:r w:rsidRPr="003C4440">
        <w:rPr>
          <w:rFonts w:ascii="Arial" w:eastAsia="Times New Roman" w:hAnsi="Arial" w:cs="Arial"/>
          <w:i/>
          <w:iCs/>
          <w:sz w:val="24"/>
          <w:szCs w:val="24"/>
        </w:rPr>
        <w:t>Which UK organisations or agencies do you think are responsible for tackling human trafficking?</w:t>
      </w:r>
    </w:p>
    <w:p w14:paraId="38D36325"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 xml:space="preserve"> </w:t>
      </w:r>
    </w:p>
    <w:p w14:paraId="208F53BE"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Participants were asked “Which UK organisations or agencies do you think are responsible for tackling human trafficking?” Different Responses were given. Different responses amongst the respondents also show that there are different level of awareness in connection with the UK’s multi agency approach towards combating trafficking.</w:t>
      </w:r>
    </w:p>
    <w:p w14:paraId="358C5692"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Police was by far the most frequently mentioned agency - it was mentioned in nearly every answer. This reflects a public perspective in which law enforcement as an institution is the one that is supposed to be uncovering, investigating and dismantling trafficking networks. That said, although indicating the importance of the police, this also suggests that many respondents may not have an understanding as to how other agencies add to a collective response for the UK.</w:t>
      </w:r>
    </w:p>
    <w:p w14:paraId="63E201DE"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Many people contributed to this, several referring to more than one agency (NCA and Home Office and ISLA). These are perhaps more reflective of the UK’s real anti-trafficking architecture – that it works as a partnership between law enforcement/government departments and specialists. References to GLAA &amp; IASC This implies that some respondents have more nuanced knowledge of the national scene, although these were scarce.</w:t>
      </w:r>
    </w:p>
    <w:p w14:paraId="706E91E3"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A few replies referred to charities or NGOs and the amount of help they provide to victims, rather than enforcement. It's a sign of public attention to the effort to respond to victims at least as well as we do in child sex tourism cases, but the responses are still mainly law enforcement and border security.</w:t>
      </w:r>
    </w:p>
    <w:p w14:paraId="5CDFB56A"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Interestingly, a number of the respondents referred to bodies like the NHS or fire and ambulance services – who don’t have powers of enforcement but may be encountering victims in their front-line work. This would suggest some acknowledgment that human trafficking is a nuanced issue and that all entities play a role, not just the police.</w:t>
      </w:r>
    </w:p>
    <w:p w14:paraId="0D3F7868"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 xml:space="preserve">To conclude, this study demonstrates that if police culpability is widely accepted, wider public and even professional knowledge of the institutional context is patchy. The high proportion of police as responders could </w:t>
      </w:r>
      <w:proofErr w:type="gramStart"/>
      <w:r w:rsidRPr="003C4440">
        <w:rPr>
          <w:rFonts w:ascii="Arial" w:eastAsia="Times New Roman" w:hAnsi="Arial" w:cs="Arial"/>
          <w:sz w:val="24"/>
          <w:szCs w:val="24"/>
        </w:rPr>
        <w:t>be a reflection of</w:t>
      </w:r>
      <w:proofErr w:type="gramEnd"/>
      <w:r w:rsidRPr="003C4440">
        <w:rPr>
          <w:rFonts w:ascii="Arial" w:eastAsia="Times New Roman" w:hAnsi="Arial" w:cs="Arial"/>
          <w:sz w:val="24"/>
          <w:szCs w:val="24"/>
        </w:rPr>
        <w:t xml:space="preserve"> the way in which those working in law enforcement are presented within public discourses of crime, and at the other end of the scale it may suggest that specialist agencies such as NCA/GLAA were not well enough known outside professional domains.</w:t>
      </w:r>
    </w:p>
    <w:p w14:paraId="56FAD98A" w14:textId="77777777" w:rsidR="00A4509B" w:rsidRPr="003C4440" w:rsidRDefault="00A4509B" w:rsidP="00A4509B">
      <w:pPr>
        <w:spacing w:after="0" w:line="240" w:lineRule="auto"/>
        <w:rPr>
          <w:rFonts w:ascii="Arial" w:eastAsia="Times New Roman" w:hAnsi="Arial" w:cs="Arial"/>
          <w:sz w:val="24"/>
          <w:szCs w:val="24"/>
        </w:rPr>
      </w:pPr>
    </w:p>
    <w:p w14:paraId="70785FF7" w14:textId="77777777" w:rsidR="00A4509B" w:rsidRPr="003C4440" w:rsidRDefault="00A4509B" w:rsidP="00A4509B">
      <w:pPr>
        <w:spacing w:after="0" w:line="240" w:lineRule="auto"/>
        <w:rPr>
          <w:rFonts w:ascii="Arial" w:eastAsia="Times New Roman" w:hAnsi="Arial" w:cs="Arial"/>
          <w:sz w:val="24"/>
          <w:szCs w:val="24"/>
        </w:rPr>
      </w:pPr>
    </w:p>
    <w:p w14:paraId="33B0D1F1"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Figure 2: Before today, had you heard of the term human trafficking?</w:t>
      </w:r>
    </w:p>
    <w:p w14:paraId="2172C7EB" w14:textId="77777777" w:rsidR="00A4509B" w:rsidRPr="003C4440" w:rsidRDefault="00A4509B" w:rsidP="00A4509B">
      <w:pPr>
        <w:spacing w:after="0" w:line="240" w:lineRule="auto"/>
        <w:rPr>
          <w:rFonts w:ascii="Arial" w:eastAsia="Times New Roman" w:hAnsi="Arial" w:cs="Arial"/>
          <w:sz w:val="24"/>
          <w:szCs w:val="24"/>
        </w:rPr>
      </w:pPr>
    </w:p>
    <w:p w14:paraId="4B6C5325" w14:textId="77777777" w:rsidR="00A4509B" w:rsidRPr="003C4440" w:rsidRDefault="00A4509B" w:rsidP="00A4509B">
      <w:pPr>
        <w:spacing w:after="0" w:line="240" w:lineRule="auto"/>
        <w:rPr>
          <w:rFonts w:ascii="Arial" w:eastAsia="Times New Roman" w:hAnsi="Arial" w:cs="Arial"/>
          <w:sz w:val="24"/>
          <w:szCs w:val="24"/>
        </w:rPr>
      </w:pPr>
      <w:r w:rsidRPr="003C4440">
        <w:rPr>
          <w:rFonts w:ascii="Calibri" w:eastAsia="Times New Roman" w:hAnsi="Calibri"/>
          <w:noProof/>
          <w:szCs w:val="21"/>
        </w:rPr>
        <w:lastRenderedPageBreak/>
        <w:drawing>
          <wp:inline distT="0" distB="0" distL="0" distR="0" wp14:anchorId="30D8AF45" wp14:editId="03C8C21C">
            <wp:extent cx="5731510" cy="2407285"/>
            <wp:effectExtent l="0" t="0" r="2540" b="12065"/>
            <wp:docPr id="1754170956" name="Picture 1" descr="Forms response chart. Question title: Before today, had you heard of the term human trafficking?  . Number of responses: 1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Before today, had you heard of the term human trafficking?  . Number of responses: 16 responses."/>
                    <pic:cNvPicPr>
                      <a:picLocks noChangeAspect="1" noChangeArrowheads="1"/>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5731510" cy="2407285"/>
                    </a:xfrm>
                    <a:prstGeom prst="rect">
                      <a:avLst/>
                    </a:prstGeom>
                    <a:noFill/>
                    <a:ln>
                      <a:noFill/>
                    </a:ln>
                  </pic:spPr>
                </pic:pic>
              </a:graphicData>
            </a:graphic>
          </wp:inline>
        </w:drawing>
      </w:r>
    </w:p>
    <w:p w14:paraId="15BE84F1"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 xml:space="preserve"> </w:t>
      </w:r>
    </w:p>
    <w:p w14:paraId="48FEC480"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 xml:space="preserve">When people were asked “Had you heard the term human trafficking before today? of whom 62.5% are aware and 37.5% were unaware). This inference suggest that although to some extent common knowledge even by the majority of </w:t>
      </w:r>
      <w:proofErr w:type="gramStart"/>
      <w:r w:rsidRPr="003C4440">
        <w:rPr>
          <w:rFonts w:ascii="Arial" w:eastAsia="Times New Roman" w:hAnsi="Arial" w:cs="Arial"/>
          <w:sz w:val="24"/>
          <w:szCs w:val="24"/>
        </w:rPr>
        <w:t>respondents</w:t>
      </w:r>
      <w:proofErr w:type="gramEnd"/>
      <w:r w:rsidRPr="003C4440">
        <w:rPr>
          <w:rFonts w:ascii="Arial" w:eastAsia="Times New Roman" w:hAnsi="Arial" w:cs="Arial"/>
          <w:sz w:val="24"/>
          <w:szCs w:val="24"/>
        </w:rPr>
        <w:t xml:space="preserve"> but their people are still not aware from the ground reality of human trafficking.</w:t>
      </w:r>
    </w:p>
    <w:p w14:paraId="70C5501E"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 xml:space="preserve">What this dissertation, with its focus on the counter human trafficking activities of law enforcement agencies does make clear is, recognition and awareness are uneven. Rapid police responses to trafficking will only follow citizens staying informed and reporting their suspicious observations. </w:t>
      </w:r>
      <w:proofErr w:type="gramStart"/>
      <w:r w:rsidRPr="003C4440">
        <w:rPr>
          <w:rFonts w:ascii="Arial" w:eastAsia="Times New Roman" w:hAnsi="Arial" w:cs="Arial"/>
          <w:sz w:val="24"/>
          <w:szCs w:val="24"/>
        </w:rPr>
        <w:t>So</w:t>
      </w:r>
      <w:proofErr w:type="gramEnd"/>
      <w:r w:rsidRPr="003C4440">
        <w:rPr>
          <w:rFonts w:ascii="Arial" w:eastAsia="Times New Roman" w:hAnsi="Arial" w:cs="Arial"/>
          <w:sz w:val="24"/>
          <w:szCs w:val="24"/>
        </w:rPr>
        <w:t xml:space="preserve"> if one third or more of the people surveyed don't even know it exists maybe that's a place where public awareness campaigns can help.</w:t>
      </w:r>
    </w:p>
    <w:p w14:paraId="5C9F8522"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This destination may be associated with the hidden character of human trafficking as a crime. And compared with the more obvious criminal activity, trafficking often happens in private or under some form of control — be that domestic servitude, forced labour or prostitution – and so is less likely to get noticed by the public at large. Hence, those awareness programs and initiatives organized by law enforcement, government and non-government partners are crucial in validating the issue.</w:t>
      </w:r>
    </w:p>
    <w:p w14:paraId="6EC35B77"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This is also an argument for the police working with community groups, local authorities and media in a collaborative way of doing prevention. Through the cultivation of community appreciation, a more educated public will be able to recognize victims and traffickers earlier on and begin taking steps to build relationships based on trust and cooperation that are essential for successful human trafficking prevention.</w:t>
      </w:r>
    </w:p>
    <w:p w14:paraId="5798D692"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In summary, the evidence shows that whilst most students know about it there is still a high level of interest. As far as policing is concerned, this points towards a need for greater public engagement and awareness-raising to be part of a larger multi-agency model tackling trafficking in the UK.</w:t>
      </w:r>
    </w:p>
    <w:p w14:paraId="1D6C8013" w14:textId="77777777" w:rsidR="00A4509B" w:rsidRPr="003C4440" w:rsidRDefault="00A4509B" w:rsidP="00A4509B">
      <w:pPr>
        <w:spacing w:after="0" w:line="240" w:lineRule="auto"/>
        <w:rPr>
          <w:rFonts w:ascii="Arial" w:eastAsia="Times New Roman" w:hAnsi="Arial" w:cs="Arial"/>
          <w:sz w:val="24"/>
          <w:szCs w:val="24"/>
        </w:rPr>
      </w:pPr>
    </w:p>
    <w:p w14:paraId="667A14FE" w14:textId="77777777" w:rsidR="00A4509B" w:rsidRPr="003C4440" w:rsidRDefault="00A4509B" w:rsidP="00A4509B">
      <w:pPr>
        <w:spacing w:after="0" w:line="240" w:lineRule="auto"/>
        <w:rPr>
          <w:rFonts w:ascii="Arial" w:eastAsia="Times New Roman" w:hAnsi="Arial" w:cs="Arial"/>
          <w:sz w:val="24"/>
          <w:szCs w:val="24"/>
        </w:rPr>
      </w:pPr>
    </w:p>
    <w:p w14:paraId="6E4EB532"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 xml:space="preserve">Figure 3: </w:t>
      </w:r>
      <w:r w:rsidRPr="003C4440">
        <w:rPr>
          <w:rFonts w:ascii="Arial" w:eastAsia="Times New Roman" w:hAnsi="Arial" w:cs="Arial"/>
          <w:i/>
          <w:iCs/>
          <w:sz w:val="24"/>
          <w:szCs w:val="24"/>
        </w:rPr>
        <w:t>In your opinion, what challenges do law enforcement face when dealing with human trafficking cases?</w:t>
      </w:r>
      <w:r w:rsidRPr="003C4440">
        <w:rPr>
          <w:rFonts w:ascii="Arial" w:eastAsia="Times New Roman" w:hAnsi="Arial" w:cs="Arial"/>
          <w:sz w:val="24"/>
          <w:szCs w:val="24"/>
        </w:rPr>
        <w:t> </w:t>
      </w:r>
    </w:p>
    <w:p w14:paraId="5C8A1F39"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 xml:space="preserve"> </w:t>
      </w:r>
    </w:p>
    <w:p w14:paraId="39DCA274"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Upon being asked “</w:t>
      </w:r>
      <w:r w:rsidRPr="003C4440">
        <w:rPr>
          <w:rFonts w:ascii="Arial" w:eastAsia="Times New Roman" w:hAnsi="Arial" w:cs="Arial"/>
          <w:i/>
          <w:iCs/>
          <w:sz w:val="24"/>
          <w:szCs w:val="24"/>
        </w:rPr>
        <w:t>In your opinion, what challenges do law enforcement face when dealing with human trafficking cases?”</w:t>
      </w:r>
      <w:r w:rsidRPr="003C4440">
        <w:rPr>
          <w:rFonts w:ascii="Arial" w:eastAsia="Times New Roman" w:hAnsi="Arial" w:cs="Arial"/>
          <w:sz w:val="24"/>
          <w:szCs w:val="24"/>
        </w:rPr>
        <w:t xml:space="preserve"> Some typical themes were found regarding </w:t>
      </w:r>
      <w:r w:rsidRPr="003C4440">
        <w:rPr>
          <w:rFonts w:ascii="Arial" w:eastAsia="Times New Roman" w:hAnsi="Arial" w:cs="Arial"/>
          <w:sz w:val="24"/>
          <w:szCs w:val="24"/>
        </w:rPr>
        <w:lastRenderedPageBreak/>
        <w:t>operational and system issues. Examples of these issues closely mimic those raised in academic literature and official reports on human trafficking in the UK.</w:t>
      </w:r>
    </w:p>
    <w:p w14:paraId="60510053" w14:textId="77777777" w:rsidR="00A4509B" w:rsidRPr="003C4440" w:rsidRDefault="00A4509B" w:rsidP="00A4509B">
      <w:pPr>
        <w:spacing w:after="0" w:line="240" w:lineRule="auto"/>
        <w:rPr>
          <w:rFonts w:ascii="Arial" w:eastAsia="Times New Roman" w:hAnsi="Arial" w:cs="Arial"/>
          <w:sz w:val="24"/>
          <w:szCs w:val="24"/>
        </w:rPr>
      </w:pPr>
    </w:p>
    <w:p w14:paraId="1E86553C"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1. Victim and offender identification issues. A number of the most popular reactions on that thread essentially said it was difficult to find victims and even harder to find traffickers. A-profile participants also mentioned the fact human trafficking is an invisible crime – it doesn’t happen in plain sight, but takes place in private home, on farms or at factories and online. Many victims, some of the traffickers will tell you, don’t know they’re being exploited; if they do, they have been threatened into silence or lack the knowledge that it’s OK to ask for help.</w:t>
      </w:r>
    </w:p>
    <w:p w14:paraId="2280938C"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This is in line with earlier research that has noted human trafficking to be ‘a dark figure of reported crime’, given how difficult this makes it to identify and investigate (Home Office, 2023). Law enforcement practices intelligence led policing and inter-agency referrals etc, are widely used, but trafficking operations are done discreetly and it’s hard to stop them.</w:t>
      </w:r>
    </w:p>
    <w:p w14:paraId="39A936E7" w14:textId="77777777" w:rsidR="00A4509B" w:rsidRPr="003C4440" w:rsidRDefault="00A4509B" w:rsidP="00A4509B">
      <w:pPr>
        <w:spacing w:after="0" w:line="240" w:lineRule="auto"/>
        <w:rPr>
          <w:rFonts w:ascii="Arial" w:eastAsia="Times New Roman" w:hAnsi="Arial" w:cs="Arial"/>
          <w:sz w:val="24"/>
          <w:szCs w:val="24"/>
        </w:rPr>
      </w:pPr>
    </w:p>
    <w:p w14:paraId="2BAC1BFA"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2. Victim Fear, Refusal and Distrust</w:t>
      </w:r>
    </w:p>
    <w:p w14:paraId="04BA1A6B" w14:textId="7A492120"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Another central theme was that victims did not like, or were finding it difficult, to communicate with police. Fear of retribution from their traffickers and fear of being deported were listed as the most significant obstacles by respondents. In some</w:t>
      </w:r>
      <w:r w:rsidR="0073126B">
        <w:rPr>
          <w:rFonts w:ascii="Arial" w:eastAsia="Times New Roman" w:hAnsi="Arial" w:cs="Arial"/>
          <w:sz w:val="24"/>
          <w:szCs w:val="24"/>
        </w:rPr>
        <w:t xml:space="preserve"> </w:t>
      </w:r>
      <w:r w:rsidRPr="003C4440">
        <w:rPr>
          <w:rFonts w:ascii="Arial" w:eastAsia="Times New Roman" w:hAnsi="Arial" w:cs="Arial"/>
          <w:sz w:val="24"/>
          <w:szCs w:val="24"/>
        </w:rPr>
        <w:t>cases, the trauma of the crime, a lack of trust in authorities or fear about their immigration status can make it hard for victims to supply evidence or testify in support of a prosecution.</w:t>
      </w:r>
    </w:p>
    <w:p w14:paraId="7294311E"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That mirrors those of the Independent Anti-Slavery Commissioner and National Crime Agency, who say that engaging with victims can be a delicate process but is also dependent upon getting safeguarding support and victim support right. No cooperation with victims; no trust, no security and we as prosecutors’ lives will be even harder.</w:t>
      </w:r>
    </w:p>
    <w:p w14:paraId="3A2D3938" w14:textId="77777777" w:rsidR="00A4509B" w:rsidRPr="003C4440" w:rsidRDefault="00A4509B" w:rsidP="00A4509B">
      <w:pPr>
        <w:spacing w:after="0" w:line="240" w:lineRule="auto"/>
        <w:rPr>
          <w:rFonts w:ascii="Arial" w:eastAsia="Times New Roman" w:hAnsi="Arial" w:cs="Arial"/>
          <w:sz w:val="24"/>
          <w:szCs w:val="24"/>
        </w:rPr>
      </w:pPr>
    </w:p>
    <w:p w14:paraId="73F8F3C8"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3. Evidential and Legal Challenges</w:t>
      </w:r>
    </w:p>
    <w:p w14:paraId="30AD22B6"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Some said that it was difficult to get evidence strong enough to secure convictions. A few raised that trafficking cases are mostly built on victim testimony, which if victims are traumatised or scared can be shaky. Others referred to “gaps in the law” and how hard it is to prove trafficking offences, especially when cases straddle international frontiers.</w:t>
      </w:r>
    </w:p>
    <w:p w14:paraId="7D197F0C"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This reflects widely cited difficulties in the UK justice system, where proving duress, exploitation and intention can be problematic. Cross-border evidence is complex when it comes to investigations as coordination occurs between several agencies and legal systems.</w:t>
      </w:r>
    </w:p>
    <w:p w14:paraId="562BF4E1" w14:textId="77777777" w:rsidR="00A4509B" w:rsidRPr="003C4440" w:rsidRDefault="00A4509B" w:rsidP="00A4509B">
      <w:pPr>
        <w:spacing w:after="0" w:line="240" w:lineRule="auto"/>
        <w:rPr>
          <w:rFonts w:ascii="Arial" w:eastAsia="Times New Roman" w:hAnsi="Arial" w:cs="Arial"/>
          <w:sz w:val="24"/>
          <w:szCs w:val="24"/>
        </w:rPr>
      </w:pPr>
    </w:p>
    <w:p w14:paraId="6F5E4FF3"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4. Resource and Capacity Limitations</w:t>
      </w:r>
    </w:p>
    <w:p w14:paraId="102E12EB"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Key Limitations Several participants identified resource limitations (i.e., lack of staffing/resources in LE agency) as significant barriers. “All talk of ‘budget constraints’ and a ‘lack of officers’ is really about the fear that police forces will be unable to allocate specialist staff and time to long, complex trafficking investigations.</w:t>
      </w:r>
    </w:p>
    <w:p w14:paraId="52987BBD"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This is consistent with findings from the HM Inspectorate of Constabulary and Fire &amp; Rescue Services (HMICFRS) which has indicated that funding for human trafficking investigations is often inadequate and that the crime may not be sufficiently prioritised relative to other serious offences.</w:t>
      </w:r>
    </w:p>
    <w:p w14:paraId="3ECFEE9B" w14:textId="77777777" w:rsidR="00A4509B" w:rsidRPr="003C4440" w:rsidRDefault="00A4509B" w:rsidP="00A4509B">
      <w:pPr>
        <w:spacing w:after="0" w:line="240" w:lineRule="auto"/>
        <w:rPr>
          <w:rFonts w:ascii="Arial" w:eastAsia="Times New Roman" w:hAnsi="Arial" w:cs="Arial"/>
          <w:sz w:val="24"/>
          <w:szCs w:val="24"/>
        </w:rPr>
      </w:pPr>
    </w:p>
    <w:p w14:paraId="4A018E32"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lastRenderedPageBreak/>
        <w:t>5. Multi-Agency and International Coordination Complexity Finally, several responded by saying that trafficking often crosses multiple countries and agencies, meaning that it can take a long time to gather evidence and to communicate and share intelligence. This recognition of a transnational and multiagency human trafficking queue makes evident the extent and intensity of intergovernmental police, immigration authorities, home office and international relations with agencies like Europol/Interpol cooperation necessary.</w:t>
      </w:r>
    </w:p>
    <w:p w14:paraId="38B8DE7E" w14:textId="77777777" w:rsidR="00A4509B" w:rsidRPr="003C4440" w:rsidRDefault="00A4509B" w:rsidP="00A4509B">
      <w:pPr>
        <w:spacing w:after="0" w:line="240" w:lineRule="auto"/>
        <w:rPr>
          <w:rFonts w:ascii="Arial" w:eastAsia="Times New Roman" w:hAnsi="Arial" w:cs="Arial"/>
          <w:sz w:val="24"/>
          <w:szCs w:val="24"/>
        </w:rPr>
      </w:pPr>
    </w:p>
    <w:p w14:paraId="03DD8DCE" w14:textId="77777777" w:rsidR="0073126B" w:rsidRDefault="0073126B" w:rsidP="00A4509B">
      <w:pPr>
        <w:spacing w:after="0" w:line="240" w:lineRule="auto"/>
        <w:rPr>
          <w:rFonts w:ascii="Arial" w:eastAsia="Times New Roman" w:hAnsi="Arial" w:cs="Arial"/>
          <w:sz w:val="24"/>
          <w:szCs w:val="24"/>
        </w:rPr>
      </w:pPr>
    </w:p>
    <w:p w14:paraId="273C68CF" w14:textId="3E21F96E" w:rsidR="00A4509B" w:rsidRPr="003C4440" w:rsidRDefault="00A4509B" w:rsidP="00A4509B">
      <w:pPr>
        <w:spacing w:after="0" w:line="240" w:lineRule="auto"/>
        <w:rPr>
          <w:rFonts w:ascii="Arial" w:eastAsia="Times New Roman" w:hAnsi="Arial" w:cs="Arial"/>
          <w:i/>
          <w:iCs/>
          <w:sz w:val="24"/>
          <w:szCs w:val="24"/>
        </w:rPr>
      </w:pPr>
      <w:r w:rsidRPr="003C4440">
        <w:rPr>
          <w:rFonts w:ascii="Arial" w:eastAsia="Times New Roman" w:hAnsi="Arial" w:cs="Arial"/>
          <w:sz w:val="24"/>
          <w:szCs w:val="24"/>
        </w:rPr>
        <w:t xml:space="preserve">Figure 4: </w:t>
      </w:r>
      <w:r w:rsidRPr="003C4440">
        <w:rPr>
          <w:rFonts w:ascii="Arial" w:eastAsia="Times New Roman" w:hAnsi="Arial" w:cs="Arial"/>
          <w:i/>
          <w:iCs/>
          <w:sz w:val="24"/>
          <w:szCs w:val="24"/>
        </w:rPr>
        <w:t>Do you work for law enforcement?</w:t>
      </w:r>
    </w:p>
    <w:p w14:paraId="538D894A" w14:textId="77777777" w:rsidR="00A4509B" w:rsidRPr="003C4440" w:rsidRDefault="00A4509B" w:rsidP="00A4509B">
      <w:pPr>
        <w:spacing w:after="0" w:line="240" w:lineRule="auto"/>
        <w:rPr>
          <w:rFonts w:ascii="Arial" w:eastAsia="Times New Roman" w:hAnsi="Arial" w:cs="Arial"/>
          <w:i/>
          <w:iCs/>
          <w:sz w:val="24"/>
          <w:szCs w:val="24"/>
        </w:rPr>
      </w:pPr>
    </w:p>
    <w:p w14:paraId="77D8CFA5" w14:textId="77777777" w:rsidR="00A4509B" w:rsidRPr="003C4440" w:rsidRDefault="00A4509B" w:rsidP="00A4509B">
      <w:pPr>
        <w:spacing w:after="0" w:line="240" w:lineRule="auto"/>
        <w:rPr>
          <w:rFonts w:ascii="Arial" w:eastAsia="Times New Roman" w:hAnsi="Arial" w:cs="Arial"/>
          <w:sz w:val="24"/>
          <w:szCs w:val="24"/>
        </w:rPr>
      </w:pPr>
      <w:r w:rsidRPr="003C4440">
        <w:rPr>
          <w:rFonts w:ascii="Calibri" w:eastAsia="Times New Roman" w:hAnsi="Calibri"/>
          <w:noProof/>
          <w:szCs w:val="21"/>
        </w:rPr>
        <w:drawing>
          <wp:inline distT="0" distB="0" distL="0" distR="0" wp14:anchorId="47CB700F" wp14:editId="7F357D24">
            <wp:extent cx="5217235" cy="2191285"/>
            <wp:effectExtent l="0" t="0" r="2540" b="0"/>
            <wp:docPr id="10118892" name="Picture 2" descr="Forms response chart. Question title: Do you work for law enforcement?. Number of responses: 1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Do you work for law enforcement?. Number of responses: 17 responses."/>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5240790" cy="2201178"/>
                    </a:xfrm>
                    <a:prstGeom prst="rect">
                      <a:avLst/>
                    </a:prstGeom>
                    <a:noFill/>
                    <a:ln>
                      <a:noFill/>
                    </a:ln>
                  </pic:spPr>
                </pic:pic>
              </a:graphicData>
            </a:graphic>
          </wp:inline>
        </w:drawing>
      </w:r>
    </w:p>
    <w:p w14:paraId="53A2DF22"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 xml:space="preserve"> </w:t>
      </w:r>
    </w:p>
    <w:p w14:paraId="2A56EE4D"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As illustrated in Figure 4, when asked “</w:t>
      </w:r>
      <w:r w:rsidRPr="003C4440">
        <w:rPr>
          <w:rFonts w:ascii="Arial" w:eastAsia="Times New Roman" w:hAnsi="Arial" w:cs="Arial"/>
          <w:i/>
          <w:iCs/>
          <w:sz w:val="24"/>
          <w:szCs w:val="24"/>
        </w:rPr>
        <w:t xml:space="preserve">Do you work for law enforcement?”. </w:t>
      </w:r>
      <w:r w:rsidRPr="003C4440">
        <w:rPr>
          <w:rFonts w:ascii="Arial" w:eastAsia="Times New Roman" w:hAnsi="Arial" w:cs="Arial"/>
          <w:sz w:val="24"/>
          <w:szCs w:val="24"/>
        </w:rPr>
        <w:t>35.3% answered Yes and 64.7% No. This indicates that approximately one third of the subjects were police officers and two thirds were non</w:t>
      </w:r>
      <w:r w:rsidRPr="003C4440">
        <w:rPr>
          <w:rFonts w:ascii="Cambria Math" w:eastAsia="Times New Roman" w:hAnsi="Cambria Math" w:cs="Cambria Math"/>
          <w:sz w:val="24"/>
          <w:szCs w:val="24"/>
        </w:rPr>
        <w:t>‐</w:t>
      </w:r>
      <w:r w:rsidRPr="003C4440">
        <w:rPr>
          <w:rFonts w:ascii="Arial" w:eastAsia="Times New Roman" w:hAnsi="Arial" w:cs="Arial"/>
          <w:sz w:val="24"/>
          <w:szCs w:val="24"/>
        </w:rPr>
        <w:t>law enforcement members.</w:t>
      </w:r>
    </w:p>
    <w:p w14:paraId="6400B65E"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This spread is also well-suited specifically to the dissertation, allowing for a comparison of professional perspectives and public understandings of police involvement in human trafficking. This incorporates police/law enforcement officers for fact finding about what is really happening on the ground, what those actually fighting trafficking are up against. Public reactions, however, shape how the public even thinks of what law enforcement can do about this problem.</w:t>
      </w:r>
    </w:p>
    <w:p w14:paraId="0A612F69"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The hybrid character of the samples therefore also enriches results and hybridises lay knowledges with public understandings. This is particularly important considering that human trafficking itself is a crime that requires the service provider system, as well as communities working with it, to identify and address it. In order to report, to trust their report will be taken seriously and acted upon, the public must know and believe it can happen — just as law enforcement officers need education to learn how best to respond.</w:t>
      </w:r>
    </w:p>
    <w:p w14:paraId="4D647AE7"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From an analytic perspective, it is possible that because most of the respondents in our sample are not members of law enforcement profession, other gaps in knowledge emerge (e.g., awareness that one does not know which government agencies use in addressing trafficking or understanding what human trafficking is as a concept). From this it would appear that public awareness fluctuates and a higher profile by law enforcement agencies but also communication to the public may be required in order to improve COLP perception.</w:t>
      </w:r>
    </w:p>
    <w:p w14:paraId="22CBCCC2"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 xml:space="preserve">Meanwhile, from the 35.3% that are police officers/law enforcement perspective we can at least partially understand some of these practical barriers other respondents have cited: things like hard to prove where/how evidence is left or not enough </w:t>
      </w:r>
      <w:r w:rsidRPr="003C4440">
        <w:rPr>
          <w:rFonts w:ascii="Arial" w:eastAsia="Times New Roman" w:hAnsi="Arial" w:cs="Arial"/>
          <w:sz w:val="24"/>
          <w:szCs w:val="24"/>
        </w:rPr>
        <w:lastRenderedPageBreak/>
        <w:t>resources available (including from victims). These viewpoints help affirm the survey results and give credence to this dissertation's investigation of the complex, resource-consuming place for law enforcement in eradicating human trafficking.</w:t>
      </w:r>
    </w:p>
    <w:p w14:paraId="7F7AE3F9" w14:textId="77777777" w:rsidR="00A4509B" w:rsidRPr="003C4440" w:rsidRDefault="00A4509B" w:rsidP="00A4509B">
      <w:pPr>
        <w:spacing w:after="0" w:line="240" w:lineRule="auto"/>
        <w:rPr>
          <w:rFonts w:ascii="Arial" w:eastAsia="Times New Roman" w:hAnsi="Arial" w:cs="Arial"/>
          <w:sz w:val="24"/>
          <w:szCs w:val="24"/>
        </w:rPr>
      </w:pPr>
    </w:p>
    <w:p w14:paraId="2888BBD3"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Figure 5: How important is law enforcement compared to other agencies (</w:t>
      </w:r>
      <w:proofErr w:type="spellStart"/>
      <w:r w:rsidRPr="003C4440">
        <w:rPr>
          <w:rFonts w:ascii="Arial" w:eastAsia="Times New Roman" w:hAnsi="Arial" w:cs="Arial"/>
          <w:sz w:val="24"/>
          <w:szCs w:val="24"/>
        </w:rPr>
        <w:t>e.g</w:t>
      </w:r>
      <w:proofErr w:type="spellEnd"/>
      <w:r w:rsidRPr="003C4440">
        <w:rPr>
          <w:rFonts w:ascii="Arial" w:eastAsia="Times New Roman" w:hAnsi="Arial" w:cs="Arial"/>
          <w:sz w:val="24"/>
          <w:szCs w:val="24"/>
        </w:rPr>
        <w:t xml:space="preserve"> charities, immigration services etc.) in addressing human trafficking?</w:t>
      </w:r>
    </w:p>
    <w:p w14:paraId="209A4494" w14:textId="77777777" w:rsidR="00A4509B" w:rsidRPr="003C4440" w:rsidRDefault="00A4509B" w:rsidP="00A4509B">
      <w:pPr>
        <w:spacing w:after="0" w:line="240" w:lineRule="auto"/>
        <w:rPr>
          <w:rFonts w:ascii="Arial" w:eastAsia="Times New Roman" w:hAnsi="Arial" w:cs="Arial"/>
          <w:sz w:val="24"/>
          <w:szCs w:val="24"/>
        </w:rPr>
      </w:pPr>
    </w:p>
    <w:p w14:paraId="59459AB6" w14:textId="77777777" w:rsidR="00A4509B" w:rsidRPr="003C4440" w:rsidRDefault="00A4509B" w:rsidP="00A4509B">
      <w:pPr>
        <w:spacing w:after="0" w:line="240" w:lineRule="auto"/>
        <w:rPr>
          <w:rFonts w:ascii="Arial" w:eastAsia="Times New Roman" w:hAnsi="Arial" w:cs="Arial"/>
          <w:sz w:val="24"/>
          <w:szCs w:val="24"/>
        </w:rPr>
      </w:pPr>
      <w:r w:rsidRPr="003C4440">
        <w:rPr>
          <w:rFonts w:ascii="Calibri" w:eastAsia="Times New Roman" w:hAnsi="Calibri"/>
          <w:noProof/>
          <w:szCs w:val="21"/>
        </w:rPr>
        <w:drawing>
          <wp:inline distT="0" distB="0" distL="0" distR="0" wp14:anchorId="4B36CA44" wp14:editId="0FFA6640">
            <wp:extent cx="5731510" cy="2907665"/>
            <wp:effectExtent l="0" t="0" r="2540" b="6985"/>
            <wp:docPr id="1724630197" name="Picture 3" descr="Forms response chart. Question title: How important is law enforcement compared to other agencies (e.g charities, immigration services) in addressing human trafficking?  . Number of responses: 1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ow important is law enforcement compared to other agencies (e.g charities, immigration services) in addressing human trafficking?  . Number of responses: 17 responses."/>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5731510" cy="2907665"/>
                    </a:xfrm>
                    <a:prstGeom prst="rect">
                      <a:avLst/>
                    </a:prstGeom>
                    <a:noFill/>
                    <a:ln>
                      <a:noFill/>
                    </a:ln>
                  </pic:spPr>
                </pic:pic>
              </a:graphicData>
            </a:graphic>
          </wp:inline>
        </w:drawing>
      </w:r>
    </w:p>
    <w:p w14:paraId="5E4D13C1"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 xml:space="preserve"> </w:t>
      </w:r>
    </w:p>
    <w:p w14:paraId="4DFBB292"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When asked "How important is law enforcement compared to other agencies (</w:t>
      </w:r>
      <w:proofErr w:type="spellStart"/>
      <w:r w:rsidRPr="003C4440">
        <w:rPr>
          <w:rFonts w:ascii="Arial" w:eastAsia="Times New Roman" w:hAnsi="Arial" w:cs="Arial"/>
          <w:sz w:val="24"/>
          <w:szCs w:val="24"/>
        </w:rPr>
        <w:t>e.g</w:t>
      </w:r>
      <w:proofErr w:type="spellEnd"/>
      <w:r w:rsidRPr="003C4440">
        <w:rPr>
          <w:rFonts w:ascii="Arial" w:eastAsia="Times New Roman" w:hAnsi="Arial" w:cs="Arial"/>
          <w:sz w:val="24"/>
          <w:szCs w:val="24"/>
        </w:rPr>
        <w:t xml:space="preserve"> charities, immigration services etc.) in addressing human trafficking?” Most responded that law enforcement has a very important role. More precisely, 58.8% of participants considered it (denoted as “1” in the scale) to be most important level and additional 29.4% rated at second position (“2”). Rarely did respondents (11.8%) indicate a “3” or a “4”, and no one indicated that they felt law enforcement were unimportant (“5”).</w:t>
      </w:r>
    </w:p>
    <w:p w14:paraId="4BFE749D"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This high weighting of higher categories indicates that respondents from among the public and among law enforcement acknowledge that policing is front-and-centre in any solution to human trafficking. It also mirrors the common assumption that police are the official body to investigate, deter and prosecute trafficking crimes. This view is consistent with the UK’s legal and institution al framework in which police forces, the National Crime Agency (NCA) and the Home Office play a central role in implementing [the Modern Slavery Act 2015] and associated strategies.</w:t>
      </w:r>
    </w:p>
    <w:p w14:paraId="7BCC8240"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However, though it does confirm the popular significance of policing, that might also signal an imbalance in lay appreciation. The relatively low rating of other agencies’ role shows that perpetrators appear to have unappreciated the importance of multi-agency working, an essential issue forming part of the UK anti-trafficking model. These include parts of the police, GLAA Border Force and third sector organisations act as enter prevention, victim support and intelligence sharing that fall outside the domain of traditional law enforcement.</w:t>
      </w:r>
    </w:p>
    <w:p w14:paraId="6FADBB92"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 xml:space="preserve">The information thus betrays a twin revelation. On the one hand, those polled obviously believe that law enforcement and similar agencies are in the best position to help pinpoint and arrest traffickers. On the other hand, answers indicate that there </w:t>
      </w:r>
      <w:r w:rsidRPr="003C4440">
        <w:rPr>
          <w:rFonts w:ascii="Arial" w:eastAsia="Times New Roman" w:hAnsi="Arial" w:cs="Arial"/>
          <w:sz w:val="24"/>
          <w:szCs w:val="24"/>
        </w:rPr>
        <w:lastRenderedPageBreak/>
        <w:t>might not be enough public awareness on what non-policing institutions can deliver specifically when it comes to victim care, safeguard and rehabilitation.</w:t>
      </w:r>
    </w:p>
    <w:p w14:paraId="7701C6A6" w14:textId="77777777" w:rsidR="00A4509B" w:rsidRPr="003C4440" w:rsidRDefault="00A4509B" w:rsidP="00A4509B">
      <w:pPr>
        <w:spacing w:after="0" w:line="240" w:lineRule="auto"/>
        <w:rPr>
          <w:rFonts w:ascii="Arial" w:eastAsia="Times New Roman" w:hAnsi="Arial" w:cs="Arial"/>
          <w:sz w:val="24"/>
          <w:szCs w:val="24"/>
        </w:rPr>
      </w:pPr>
      <w:r w:rsidRPr="003C4440">
        <w:rPr>
          <w:rFonts w:ascii="Arial" w:eastAsia="Times New Roman" w:hAnsi="Arial" w:cs="Arial"/>
          <w:sz w:val="24"/>
          <w:szCs w:val="24"/>
        </w:rPr>
        <w:t>In the (equitable) competition of competing for resources and political support, this is important in that it provides evidence to support the contention that though supposed central actors in responding to human trafficking, there may be a strong case for increasing public awareness of the multi-agency nature of the UK’s response. Coordinated policing, immigration control, social service and third sector collaboration are critical to effective anti-trafficking initiatives. Raising the public profile of these collaborations could also build trust and reporting specifically in vulnerable or migrant communities.</w:t>
      </w:r>
    </w:p>
    <w:p w14:paraId="1A2EBCD4" w14:textId="77777777" w:rsidR="00A4509B" w:rsidRPr="00E9385E" w:rsidRDefault="00A4509B" w:rsidP="00A4509B">
      <w:pPr>
        <w:rPr>
          <w:rFonts w:ascii="Arial" w:hAnsi="Arial" w:cs="Arial"/>
          <w:b/>
          <w:bCs/>
          <w:sz w:val="24"/>
          <w:szCs w:val="24"/>
        </w:rPr>
      </w:pPr>
    </w:p>
    <w:p w14:paraId="0E0EC17F" w14:textId="77777777" w:rsidR="00A4509B" w:rsidRDefault="00A4509B" w:rsidP="00A4509B">
      <w:pPr>
        <w:jc w:val="center"/>
        <w:rPr>
          <w:rFonts w:ascii="Arial" w:hAnsi="Arial" w:cs="Arial"/>
          <w:sz w:val="24"/>
          <w:szCs w:val="24"/>
          <w:u w:val="single"/>
        </w:rPr>
      </w:pPr>
      <w:r w:rsidRPr="009A2D01">
        <w:rPr>
          <w:rFonts w:ascii="Arial" w:hAnsi="Arial" w:cs="Arial"/>
          <w:sz w:val="24"/>
          <w:szCs w:val="24"/>
          <w:u w:val="single"/>
        </w:rPr>
        <w:t>Conclusion</w:t>
      </w:r>
    </w:p>
    <w:p w14:paraId="6721EC9E" w14:textId="77777777" w:rsidR="00A4509B" w:rsidRPr="00D3531E" w:rsidRDefault="00A4509B" w:rsidP="00A4509B">
      <w:pPr>
        <w:rPr>
          <w:rFonts w:ascii="Arial" w:hAnsi="Arial" w:cs="Arial"/>
          <w:sz w:val="24"/>
          <w:szCs w:val="24"/>
        </w:rPr>
      </w:pPr>
      <w:r w:rsidRPr="00D3531E">
        <w:rPr>
          <w:rFonts w:ascii="Arial" w:hAnsi="Arial" w:cs="Arial"/>
          <w:sz w:val="24"/>
          <w:szCs w:val="24"/>
        </w:rPr>
        <w:t>This dissertation has sought to explore and critically evaluate the role of law enforcement agencies in combatting human trafficking in the United Kingdom following the enactment of the Modern Slavery Act 2015. It has relied on primary and secondary data, case study examples, and institutional reports to demonstrate that although the UK possesses a strong legislative/policy framework, such a framework is not yet being orbited by consistent effective practice. It has shed light not just on the UK’s structural successes in relation to its antitrafficking response—multi-agency co- ordination, legislative innovation and a progressing victim-centred ethos—but also on outcome-based operational, resourcing and cultural deficiencies.</w:t>
      </w:r>
    </w:p>
    <w:p w14:paraId="1B7F4E2E" w14:textId="77777777" w:rsidR="00A4509B" w:rsidRDefault="00A4509B" w:rsidP="00A4509B">
      <w:pPr>
        <w:rPr>
          <w:rFonts w:ascii="Arial" w:hAnsi="Arial" w:cs="Arial"/>
          <w:sz w:val="24"/>
          <w:szCs w:val="24"/>
        </w:rPr>
      </w:pPr>
      <w:r w:rsidRPr="00D3531E">
        <w:rPr>
          <w:rFonts w:ascii="Arial" w:hAnsi="Arial" w:cs="Arial"/>
          <w:sz w:val="24"/>
          <w:szCs w:val="24"/>
        </w:rPr>
        <w:t>The findings revolve around a paradox: law enforcement is by far the most acknowledged means of combatting trafficking, from both public and professional perspectives, yet abides in regulatory and operational infrastructures that limit policing apparatuses to offer justice are eclipsed by fragmentation, underfunding and moving political priorities. The Modern Slavery Act 2015 was a significant piece of legislation which consolidated the crimes, created the National Referral Mechanism (NRM) and required corporate responsibility through Section 54 transparency provisions (Home Office, 2015; Home Affairs Committee.2023). However, the potential of the Act is not fully reflected in enforcement. The evidence revealed in the dissertation illustrates that prosecution rates continue to remain grossly inadequate compared to numbers of identified victims (Modern Slavery PEC, 2025) despite growth in public consciousness and institutional commitment, while many victims are left out or retraumatised by convoluted immigration and safeguarding systems (Kalayaan, 2024; Independent Anti-Slavery Commissioner [IASC], 2024).</w:t>
      </w:r>
    </w:p>
    <w:p w14:paraId="7DE6F9F2" w14:textId="77777777" w:rsidR="00A4509B" w:rsidRPr="00D3531E" w:rsidRDefault="00A4509B" w:rsidP="00A4509B">
      <w:pPr>
        <w:rPr>
          <w:rFonts w:ascii="Arial" w:hAnsi="Arial" w:cs="Arial"/>
          <w:sz w:val="24"/>
          <w:szCs w:val="24"/>
        </w:rPr>
      </w:pPr>
      <w:r w:rsidRPr="00D3531E">
        <w:rPr>
          <w:rFonts w:ascii="Arial" w:hAnsi="Arial" w:cs="Arial"/>
          <w:sz w:val="24"/>
          <w:szCs w:val="24"/>
        </w:rPr>
        <w:t>The review supports that human trafficking is a relatively hidden and multifaceted offence that predominantly occurs in private or transnational venues, resulting in being inherently challenging to identify and disrupt. The police have been improving at spotting trafficking indicators and referring suspects, but barriers to successful prosecution are high. Victim testimony remains a central component of most investigations, but victims often are not prepared or able to testify as a result of trauma, fear of reprisal, or distrust in the authorities (College of Policing, 2023). This has created what the dissertation referred to as a “prosecution gap” – i.e. a structural discrepancy between (the number of) victims being identified and the success in prosecuting perpetrators of violence.</w:t>
      </w:r>
    </w:p>
    <w:p w14:paraId="210FC4CF" w14:textId="77777777" w:rsidR="00A4509B" w:rsidRPr="00D3531E" w:rsidRDefault="00A4509B" w:rsidP="00A4509B">
      <w:pPr>
        <w:rPr>
          <w:rFonts w:ascii="Arial" w:hAnsi="Arial" w:cs="Arial"/>
          <w:sz w:val="24"/>
          <w:szCs w:val="24"/>
        </w:rPr>
      </w:pPr>
      <w:r w:rsidRPr="00D3531E">
        <w:rPr>
          <w:rFonts w:ascii="Arial" w:hAnsi="Arial" w:cs="Arial"/>
          <w:sz w:val="24"/>
          <w:szCs w:val="24"/>
        </w:rPr>
        <w:lastRenderedPageBreak/>
        <w:t>This prosecution gap highlights the need for a more intelligence-led and evidence-based approach to police practice. The thesis identified where to use other investigative tools, for example financial intelligence, mobile phone analysis and surveillance there was a quantifiable benefit in evidential outcomes (HMICFRS, 2023). It is the success of Op Fort and similar large operations, that has shown with resource, joint agency working and victim-centric support there can be useful interventions from police (Gangmasters and Labour Abuse Authority [GLAA], 2024). But these instances are the exceptions rather than the rule. Specialist modern slavery units are on the decrease with significant disparity in quality of policing response across forces as recognised by the Independent Anti-Slavery Commissioner (2024).</w:t>
      </w:r>
    </w:p>
    <w:p w14:paraId="74FDF178" w14:textId="77777777" w:rsidR="00A4509B" w:rsidRPr="00D3531E" w:rsidRDefault="00A4509B" w:rsidP="00A4509B">
      <w:pPr>
        <w:rPr>
          <w:rFonts w:ascii="Arial" w:hAnsi="Arial" w:cs="Arial"/>
          <w:sz w:val="24"/>
          <w:szCs w:val="24"/>
        </w:rPr>
      </w:pPr>
      <w:r w:rsidRPr="00D3531E">
        <w:rPr>
          <w:rFonts w:ascii="Arial" w:hAnsi="Arial" w:cs="Arial"/>
          <w:sz w:val="24"/>
          <w:szCs w:val="24"/>
        </w:rPr>
        <w:t>The study also found that the changing policy context has shown paradoxical effects. On the one hand, it recognised the national</w:t>
      </w:r>
      <w:r w:rsidRPr="00D3531E">
        <w:rPr>
          <w:rFonts w:ascii="Cambria Math" w:hAnsi="Cambria Math" w:cs="Cambria Math"/>
          <w:sz w:val="24"/>
          <w:szCs w:val="24"/>
        </w:rPr>
        <w:t>‐</w:t>
      </w:r>
      <w:r w:rsidRPr="00D3531E">
        <w:rPr>
          <w:rFonts w:ascii="Arial" w:hAnsi="Arial" w:cs="Arial"/>
          <w:sz w:val="24"/>
          <w:szCs w:val="24"/>
        </w:rPr>
        <w:t>security significance and multiagency effort required to address modern slavery (National Police Chiefs’ Council [NPCC], 2024). Conversely, there have been simultaneous legislative changes – notably the Nationality and Borders Act 2022 – which have increased the evidential burden for victims to get recognition and assistance (HM Government, 2023). These policies are underpinned, in part, by immigration-control imperatives and have the potential to undermine the victim-centred ethos of the Modern Slavery Act 2015. This tension between immigration enforcement and victim protection, it is concluded, continues to be one of the most serious structural contradictions in UK anti-trafficking policy.</w:t>
      </w:r>
    </w:p>
    <w:p w14:paraId="4D25723E" w14:textId="77777777" w:rsidR="00A4509B" w:rsidRPr="00D3531E" w:rsidRDefault="00A4509B" w:rsidP="00A4509B">
      <w:pPr>
        <w:rPr>
          <w:rFonts w:ascii="Arial" w:hAnsi="Arial" w:cs="Arial"/>
          <w:sz w:val="24"/>
          <w:szCs w:val="24"/>
        </w:rPr>
      </w:pPr>
    </w:p>
    <w:p w14:paraId="309C92DC" w14:textId="77777777" w:rsidR="00A4509B" w:rsidRPr="00D3531E" w:rsidRDefault="00A4509B" w:rsidP="00A4509B">
      <w:pPr>
        <w:rPr>
          <w:rFonts w:ascii="Arial" w:hAnsi="Arial" w:cs="Arial"/>
          <w:sz w:val="24"/>
          <w:szCs w:val="24"/>
        </w:rPr>
      </w:pPr>
      <w:r w:rsidRPr="00D3531E">
        <w:rPr>
          <w:rFonts w:ascii="Arial" w:hAnsi="Arial" w:cs="Arial"/>
          <w:sz w:val="24"/>
          <w:szCs w:val="24"/>
        </w:rPr>
        <w:t>Moreover, the research found that it is also a question of policing efficacy and not simply of legal or procedural norms but more importantly to relational as well as to cultural ones. Trauma-informed practice is non-compulsory across forces, even though advocated by College of Policing (2023). Lack of universal trauma training, and uneven cooperation with NGOs, means that survivors frequently find a system that is unprepared to deal with the emotional and psychological needs they now face. Case studies such as the West Midlands Hope for Justice partnership suggest that when police work with specialist NGOs and survivors’ advocates, outcomes are significantly better - victims engage more readily, intelligence is enhanced and prosecutions strengthened (Hope for Justice 204a). Hence, integrating trauma-informed and victim-navigator models in day-to-day policing is not just a moral duty but an operational mandate.</w:t>
      </w:r>
    </w:p>
    <w:p w14:paraId="01BACFB4" w14:textId="77777777" w:rsidR="00A4509B" w:rsidRPr="00D3531E" w:rsidRDefault="00A4509B" w:rsidP="00A4509B">
      <w:pPr>
        <w:rPr>
          <w:rFonts w:ascii="Arial" w:hAnsi="Arial" w:cs="Arial"/>
          <w:sz w:val="24"/>
          <w:szCs w:val="24"/>
        </w:rPr>
      </w:pPr>
      <w:r w:rsidRPr="00D3531E">
        <w:rPr>
          <w:rFonts w:ascii="Arial" w:hAnsi="Arial" w:cs="Arial"/>
          <w:sz w:val="24"/>
          <w:szCs w:val="24"/>
        </w:rPr>
        <w:t xml:space="preserve">If anything, the lopsided geography of modern slavery enforcement was a consistent theme throughout the dissertation. Some areas of policing have haemorrhaged multi-agency partnership working, which we need to rebuild through the likes of Multi-Agency Safeguarding Hubs (MASH) and local exploitation taskforces – but in others it has never really got going in the first place. The inconsistency between forces, compounded by funding restraints (austerity-era cuts) has created a “postcode lottery” for enforcement and protection of victims. National units such as the NCA’s Modern Slavery and Human Trafficking Unit (MSHTU) have a vital coordinating role but cannot extend their tentacles sufficiently without matching investment and local commitment (NCA, 2023). The press is the fourth estate you see, this also applies to </w:t>
      </w:r>
      <w:r w:rsidRPr="00D3531E">
        <w:rPr>
          <w:rFonts w:ascii="Arial" w:hAnsi="Arial" w:cs="Arial"/>
          <w:sz w:val="24"/>
          <w:szCs w:val="24"/>
        </w:rPr>
        <w:lastRenderedPageBreak/>
        <w:t>the Gangmasters and Labour Abuse Authority that tell us that their level of inspection cannot keep pace with levels of labour exploitation in high-risk sectors such as agriculture, construction and care (GLAA, 2024).</w:t>
      </w:r>
    </w:p>
    <w:p w14:paraId="76BECE55" w14:textId="77777777" w:rsidR="00A4509B" w:rsidRPr="00D3531E" w:rsidRDefault="00A4509B" w:rsidP="00A4509B">
      <w:pPr>
        <w:rPr>
          <w:rFonts w:ascii="Arial" w:hAnsi="Arial" w:cs="Arial"/>
          <w:sz w:val="24"/>
          <w:szCs w:val="24"/>
        </w:rPr>
      </w:pPr>
      <w:r w:rsidRPr="00D3531E">
        <w:rPr>
          <w:rFonts w:ascii="Arial" w:hAnsi="Arial" w:cs="Arial"/>
          <w:sz w:val="24"/>
          <w:szCs w:val="24"/>
        </w:rPr>
        <w:t>The results of this study also emphasized the importance of awareness and engagement of public in society. The survey findings were that although a significant percentage of respondents have heard about human trafficking, the majority were not aware of its existence both as a practice and an institutional arrangement to curb it. The overwhelming majority of respondents placed sole responsibility on the police and exhibited little awareness of the UK’s multi-agency model. This suggests that law enforcement must function both as enforcers and educators — to build community trust, raise awareness and encourage reporting. Campaigns to engage the public, joint working with local government and open communication all provide ways of constructing links between citizens' knowledge and institutional action (Home Office, 2023).</w:t>
      </w:r>
    </w:p>
    <w:p w14:paraId="10FE7797" w14:textId="77777777" w:rsidR="00A4509B" w:rsidRDefault="00A4509B" w:rsidP="00A4509B">
      <w:pPr>
        <w:rPr>
          <w:rFonts w:ascii="Arial" w:hAnsi="Arial" w:cs="Arial"/>
          <w:sz w:val="24"/>
          <w:szCs w:val="24"/>
        </w:rPr>
      </w:pPr>
      <w:r w:rsidRPr="00D3531E">
        <w:rPr>
          <w:rFonts w:ascii="Arial" w:hAnsi="Arial" w:cs="Arial"/>
          <w:sz w:val="24"/>
          <w:szCs w:val="24"/>
        </w:rPr>
        <w:t xml:space="preserve">It also highlighted the structural vulnerability of some groups — migrants, domestic workers and children in particular — to both exploitation and misrecognition. Such a situation contributes to the continued criminalisation of victims, particularly children caught up in county-lines (Children’s Society, 2023; Children’s Commissioner, 2024). </w:t>
      </w:r>
    </w:p>
    <w:p w14:paraId="0D3E84D8" w14:textId="77777777" w:rsidR="00A4509B" w:rsidRPr="00D3531E" w:rsidRDefault="00A4509B" w:rsidP="00A4509B">
      <w:pPr>
        <w:rPr>
          <w:rFonts w:ascii="Arial" w:hAnsi="Arial" w:cs="Arial"/>
          <w:sz w:val="24"/>
          <w:szCs w:val="24"/>
        </w:rPr>
      </w:pPr>
      <w:r w:rsidRPr="00D3531E">
        <w:rPr>
          <w:rFonts w:ascii="Arial" w:hAnsi="Arial" w:cs="Arial"/>
          <w:sz w:val="24"/>
          <w:szCs w:val="24"/>
        </w:rPr>
        <w:t>Case study: Applying the 2015 act Statutory defence, the problems already encountered with application of the statutory defence under section 45 Modern Slavery Act 2015 is one such example. Until police, prosecuting authorities and courts are universally educated on and sensitised to the existence of coercion and grooming, the dangers of wrongful prosecution endures. As has been demonstrated in case reviews by the Crown Prosecution Service, the consequences of not identifying victims as soon as possible may give rise to miscarriages of justice and cause re-victimisation (CPS 2024).</w:t>
      </w:r>
    </w:p>
    <w:p w14:paraId="327B13A8" w14:textId="77777777" w:rsidR="00A4509B" w:rsidRPr="00D3531E" w:rsidRDefault="00A4509B" w:rsidP="00A4509B">
      <w:pPr>
        <w:rPr>
          <w:rFonts w:ascii="Arial" w:hAnsi="Arial" w:cs="Arial"/>
          <w:sz w:val="24"/>
          <w:szCs w:val="24"/>
        </w:rPr>
      </w:pPr>
      <w:r w:rsidRPr="00D3531E">
        <w:rPr>
          <w:rFonts w:ascii="Arial" w:hAnsi="Arial" w:cs="Arial"/>
          <w:sz w:val="24"/>
          <w:szCs w:val="24"/>
        </w:rPr>
        <w:t>On the theoretical level, this study contributes to constructivist reading of police role-remoulding, in terms of institutional culture as well social narratives and political discourses. The police treatment of trafficking is a microcosm of our larger social ambivalence between compassion and control, protection and deterrence. As this dissertation has contended, a genuinely successful anti-trafficking regime must resolve these tensions by ensuring that human rights and victim welfare are located at the heart of the enforcement agenda.</w:t>
      </w:r>
      <w:r>
        <w:rPr>
          <w:rFonts w:ascii="Arial" w:hAnsi="Arial" w:cs="Arial"/>
          <w:sz w:val="24"/>
          <w:szCs w:val="24"/>
        </w:rPr>
        <w:t xml:space="preserve"> </w:t>
      </w:r>
      <w:r w:rsidRPr="00D3531E">
        <w:rPr>
          <w:rFonts w:ascii="Arial" w:hAnsi="Arial" w:cs="Arial"/>
          <w:sz w:val="24"/>
          <w:szCs w:val="24"/>
        </w:rPr>
        <w:t>The implications of this study are manifested in some practical recommendations. First, there should be sustainable national funding for specialist modern slavery units and victim-liaison posts within each police force. Second, mandated trauma-informed and culturally sensitive training should be given for all officers who potentially will come in contact with victims. Third, integration at the operational level between law enforcement, social care,</w:t>
      </w:r>
      <w:r>
        <w:rPr>
          <w:rFonts w:ascii="Arial" w:hAnsi="Arial" w:cs="Arial"/>
          <w:sz w:val="24"/>
          <w:szCs w:val="24"/>
        </w:rPr>
        <w:t xml:space="preserve"> </w:t>
      </w:r>
      <w:r w:rsidRPr="00D3531E">
        <w:rPr>
          <w:rFonts w:ascii="Arial" w:hAnsi="Arial" w:cs="Arial"/>
          <w:sz w:val="24"/>
          <w:szCs w:val="24"/>
        </w:rPr>
        <w:t xml:space="preserve">immigration and the NGO sector will have to be institutionalised (clear protocol/guideline agreements/level of shared data etc). Fourth, immigration policies must be reformed to ensure that legal protection and access to support is not based on immigration status. It is also necessary for the government to make an investment in the technological and forensic infrastructure – including financial tracking and </w:t>
      </w:r>
      <w:r w:rsidRPr="00D3531E">
        <w:rPr>
          <w:rFonts w:ascii="Arial" w:hAnsi="Arial" w:cs="Arial"/>
          <w:sz w:val="24"/>
          <w:szCs w:val="24"/>
        </w:rPr>
        <w:lastRenderedPageBreak/>
        <w:t>digital analytical methods - that will enable police to undertake proactive investigations, independent of victim testimony (HMICFRS, 2023; NCA, 2023).</w:t>
      </w:r>
    </w:p>
    <w:p w14:paraId="36ADEEEC" w14:textId="77777777" w:rsidR="00A4509B" w:rsidRDefault="00A4509B" w:rsidP="00A4509B">
      <w:pPr>
        <w:rPr>
          <w:rFonts w:ascii="Arial" w:hAnsi="Arial" w:cs="Arial"/>
          <w:sz w:val="24"/>
          <w:szCs w:val="24"/>
        </w:rPr>
      </w:pPr>
      <w:r w:rsidRPr="00D3531E">
        <w:rPr>
          <w:rFonts w:ascii="Arial" w:hAnsi="Arial" w:cs="Arial"/>
          <w:sz w:val="24"/>
          <w:szCs w:val="24"/>
        </w:rPr>
        <w:t>In short, the thesis argues that while law enforcement is in many ways an indispensable partner in combatting human trafficking in the UK, it is neither an independent nor equal endeavour. The Modern Slavery Act 2015 gave us a robust legislative tool, the full potential of which can only be achieved if it is complemented by long-term investment across all agencies and a survivor-focused approach. The evidence of empirical research and case studies suggest that police engagement with modern slavery is not just a policing issue; it is problem of human welfare, institutional empathy and moral suasion. To keep the UK standing firm on justice and human rights, modern slavery fightback must be a national priority - empowering law enforcement to operate not as instruments of control but as guardians for humanity itself.</w:t>
      </w:r>
    </w:p>
    <w:p w14:paraId="49B393DF" w14:textId="77777777" w:rsidR="00A4509B" w:rsidRDefault="00A4509B" w:rsidP="00A4509B">
      <w:pPr>
        <w:rPr>
          <w:rFonts w:ascii="Arial" w:hAnsi="Arial" w:cs="Arial"/>
          <w:sz w:val="24"/>
          <w:szCs w:val="24"/>
        </w:rPr>
      </w:pPr>
    </w:p>
    <w:p w14:paraId="093CBE70" w14:textId="77777777" w:rsidR="00A4509B" w:rsidRPr="00C016AA" w:rsidRDefault="00A4509B" w:rsidP="00A4509B">
      <w:pPr>
        <w:jc w:val="center"/>
        <w:rPr>
          <w:rFonts w:ascii="Arial" w:hAnsi="Arial" w:cs="Arial"/>
          <w:sz w:val="24"/>
          <w:szCs w:val="24"/>
          <w:u w:val="single"/>
        </w:rPr>
      </w:pPr>
      <w:r w:rsidRPr="00C016AA">
        <w:rPr>
          <w:rFonts w:ascii="Arial" w:hAnsi="Arial" w:cs="Arial"/>
          <w:sz w:val="24"/>
          <w:szCs w:val="24"/>
          <w:u w:val="single"/>
        </w:rPr>
        <w:t>Bibliography</w:t>
      </w:r>
    </w:p>
    <w:p w14:paraId="7A627BCB" w14:textId="77777777" w:rsidR="00A4509B" w:rsidRPr="00C016AA" w:rsidRDefault="00A4509B" w:rsidP="00A4509B">
      <w:pPr>
        <w:rPr>
          <w:rFonts w:ascii="Arial" w:hAnsi="Arial" w:cs="Arial"/>
          <w:sz w:val="24"/>
          <w:szCs w:val="24"/>
          <w:u w:val="single"/>
        </w:rPr>
      </w:pPr>
    </w:p>
    <w:p w14:paraId="2F3401EC" w14:textId="77777777" w:rsidR="00A4509B" w:rsidRPr="00C016AA" w:rsidRDefault="00A4509B" w:rsidP="00A4509B">
      <w:pPr>
        <w:rPr>
          <w:rFonts w:ascii="Arial" w:hAnsi="Arial" w:cs="Arial"/>
          <w:sz w:val="24"/>
          <w:szCs w:val="24"/>
          <w:u w:val="single"/>
        </w:rPr>
      </w:pPr>
      <w:r w:rsidRPr="00C016AA">
        <w:rPr>
          <w:rFonts w:ascii="Arial" w:hAnsi="Arial" w:cs="Arial"/>
          <w:sz w:val="24"/>
          <w:szCs w:val="24"/>
        </w:rPr>
        <w:t>Anti-Trafficking Monitoring Group (2024) </w:t>
      </w:r>
      <w:r w:rsidRPr="00C016AA">
        <w:rPr>
          <w:rFonts w:ascii="Arial" w:hAnsi="Arial" w:cs="Arial"/>
          <w:i/>
          <w:iCs/>
          <w:sz w:val="24"/>
          <w:szCs w:val="24"/>
        </w:rPr>
        <w:t>Hidden in Plain Sight: Gaps in UK Victim Protection</w:t>
      </w:r>
      <w:r w:rsidRPr="00C016AA">
        <w:rPr>
          <w:rFonts w:ascii="Arial" w:hAnsi="Arial" w:cs="Arial"/>
          <w:sz w:val="24"/>
          <w:szCs w:val="24"/>
        </w:rPr>
        <w:t>. London: ATMG.</w:t>
      </w:r>
    </w:p>
    <w:p w14:paraId="793A9937" w14:textId="77777777" w:rsidR="00A4509B" w:rsidRPr="00C016AA" w:rsidRDefault="00A4509B" w:rsidP="00A4509B">
      <w:pPr>
        <w:rPr>
          <w:rFonts w:ascii="Arial" w:hAnsi="Arial" w:cs="Arial"/>
          <w:sz w:val="24"/>
          <w:szCs w:val="24"/>
        </w:rPr>
      </w:pPr>
      <w:r w:rsidRPr="00C016AA">
        <w:rPr>
          <w:rFonts w:ascii="Arial" w:hAnsi="Arial" w:cs="Arial"/>
          <w:sz w:val="24"/>
          <w:szCs w:val="24"/>
        </w:rPr>
        <w:t>Bales, K. (2022) </w:t>
      </w:r>
      <w:r w:rsidRPr="00C016AA">
        <w:rPr>
          <w:rFonts w:ascii="Arial" w:hAnsi="Arial" w:cs="Arial"/>
          <w:i/>
          <w:iCs/>
          <w:sz w:val="24"/>
          <w:szCs w:val="24"/>
        </w:rPr>
        <w:t>Blood and Earth: Modern Slavery, Ecocide and the Secret to Saving the World</w:t>
      </w:r>
      <w:r w:rsidRPr="00C016AA">
        <w:rPr>
          <w:rFonts w:ascii="Arial" w:hAnsi="Arial" w:cs="Arial"/>
          <w:sz w:val="24"/>
          <w:szCs w:val="24"/>
        </w:rPr>
        <w:t>. London: Vintage.</w:t>
      </w:r>
    </w:p>
    <w:p w14:paraId="5814D50E"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Bales, K. and </w:t>
      </w:r>
      <w:proofErr w:type="spellStart"/>
      <w:r w:rsidRPr="00C016AA">
        <w:rPr>
          <w:rFonts w:ascii="Arial" w:hAnsi="Arial" w:cs="Arial"/>
          <w:sz w:val="24"/>
          <w:szCs w:val="24"/>
        </w:rPr>
        <w:t>Skrivankova</w:t>
      </w:r>
      <w:proofErr w:type="spellEnd"/>
      <w:r w:rsidRPr="00C016AA">
        <w:rPr>
          <w:rFonts w:ascii="Arial" w:hAnsi="Arial" w:cs="Arial"/>
          <w:sz w:val="24"/>
          <w:szCs w:val="24"/>
        </w:rPr>
        <w:t>, K. (2022) ‘Modern slavery in the UK: Policy challenges and solutions’, </w:t>
      </w:r>
      <w:r w:rsidRPr="00C016AA">
        <w:rPr>
          <w:rFonts w:ascii="Arial" w:hAnsi="Arial" w:cs="Arial"/>
          <w:i/>
          <w:iCs/>
          <w:sz w:val="24"/>
          <w:szCs w:val="24"/>
        </w:rPr>
        <w:t>Journal of Human Trafficking Policy and Practice</w:t>
      </w:r>
      <w:r w:rsidRPr="00C016AA">
        <w:rPr>
          <w:rFonts w:ascii="Arial" w:hAnsi="Arial" w:cs="Arial"/>
          <w:sz w:val="24"/>
          <w:szCs w:val="24"/>
        </w:rPr>
        <w:t>, 5(2), pp. 41–59.</w:t>
      </w:r>
    </w:p>
    <w:p w14:paraId="323E6084"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Braun, V. &amp; Clarke, V., 2006. Using thematic analysis in psychology. </w:t>
      </w:r>
      <w:r w:rsidRPr="00C016AA">
        <w:rPr>
          <w:rFonts w:ascii="Arial" w:hAnsi="Arial" w:cs="Arial"/>
          <w:i/>
          <w:iCs/>
          <w:sz w:val="24"/>
          <w:szCs w:val="24"/>
        </w:rPr>
        <w:t>Qualitative Research in Psychology</w:t>
      </w:r>
      <w:r w:rsidRPr="00C016AA">
        <w:rPr>
          <w:rFonts w:ascii="Arial" w:hAnsi="Arial" w:cs="Arial"/>
          <w:sz w:val="24"/>
          <w:szCs w:val="24"/>
        </w:rPr>
        <w:t>,3 (2), pp.77-101</w:t>
      </w:r>
    </w:p>
    <w:p w14:paraId="1E09670C"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Bryman, A., 2016. </w:t>
      </w:r>
      <w:r w:rsidRPr="00C016AA">
        <w:rPr>
          <w:rFonts w:ascii="Arial" w:hAnsi="Arial" w:cs="Arial"/>
          <w:i/>
          <w:iCs/>
          <w:sz w:val="24"/>
          <w:szCs w:val="24"/>
        </w:rPr>
        <w:t>Social Research Methods</w:t>
      </w:r>
      <w:r w:rsidRPr="00C016AA">
        <w:rPr>
          <w:rFonts w:ascii="Arial" w:hAnsi="Arial" w:cs="Arial"/>
          <w:sz w:val="24"/>
          <w:szCs w:val="24"/>
        </w:rPr>
        <w:t>. 5</w:t>
      </w:r>
      <w:r w:rsidRPr="00C016AA">
        <w:rPr>
          <w:rFonts w:ascii="Arial" w:hAnsi="Arial" w:cs="Arial"/>
          <w:sz w:val="24"/>
          <w:szCs w:val="24"/>
          <w:vertAlign w:val="superscript"/>
        </w:rPr>
        <w:t>th</w:t>
      </w:r>
      <w:r w:rsidRPr="00C016AA">
        <w:rPr>
          <w:rFonts w:ascii="Arial" w:hAnsi="Arial" w:cs="Arial"/>
          <w:sz w:val="24"/>
          <w:szCs w:val="24"/>
        </w:rPr>
        <w:t xml:space="preserve"> ed. Oxford: Oxford University Press.</w:t>
      </w:r>
    </w:p>
    <w:p w14:paraId="69C2E896" w14:textId="77777777" w:rsidR="00A4509B" w:rsidRPr="00C016AA" w:rsidRDefault="00A4509B" w:rsidP="00A4509B">
      <w:pPr>
        <w:rPr>
          <w:rFonts w:ascii="Arial" w:hAnsi="Arial" w:cs="Arial"/>
          <w:sz w:val="24"/>
          <w:szCs w:val="24"/>
        </w:rPr>
      </w:pPr>
      <w:r w:rsidRPr="00C016AA">
        <w:rPr>
          <w:rFonts w:ascii="Arial" w:hAnsi="Arial" w:cs="Arial"/>
          <w:sz w:val="24"/>
          <w:szCs w:val="24"/>
        </w:rPr>
        <w:t>Children’s Commissioner (2024) </w:t>
      </w:r>
      <w:r w:rsidRPr="00C016AA">
        <w:rPr>
          <w:rFonts w:ascii="Arial" w:hAnsi="Arial" w:cs="Arial"/>
          <w:i/>
          <w:iCs/>
          <w:sz w:val="24"/>
          <w:szCs w:val="24"/>
        </w:rPr>
        <w:t>Children and County Lines: Understanding the Risks and Responses</w:t>
      </w:r>
      <w:r w:rsidRPr="00C016AA">
        <w:rPr>
          <w:rFonts w:ascii="Arial" w:hAnsi="Arial" w:cs="Arial"/>
          <w:sz w:val="24"/>
          <w:szCs w:val="24"/>
        </w:rPr>
        <w:t xml:space="preserve">. London: Children’s Commissioner for England. Available at: </w:t>
      </w:r>
      <w:hyperlink r:id="rId14" w:history="1">
        <w:r w:rsidRPr="00C016AA">
          <w:rPr>
            <w:rStyle w:val="Hyperlink"/>
            <w:rFonts w:ascii="Arial" w:hAnsi="Arial" w:cs="Arial"/>
            <w:sz w:val="24"/>
            <w:szCs w:val="24"/>
          </w:rPr>
          <w:t>https://www.childrenscommissioner.gov.uk</w:t>
        </w:r>
      </w:hyperlink>
      <w:r w:rsidRPr="00C016AA">
        <w:rPr>
          <w:rFonts w:ascii="Arial" w:hAnsi="Arial" w:cs="Arial"/>
          <w:sz w:val="24"/>
          <w:szCs w:val="24"/>
        </w:rPr>
        <w:t xml:space="preserve"> (Accessed: 15 July 2025).</w:t>
      </w:r>
    </w:p>
    <w:p w14:paraId="7561A94A" w14:textId="77777777" w:rsidR="00A4509B" w:rsidRPr="00C016AA" w:rsidRDefault="00A4509B" w:rsidP="00A4509B">
      <w:pPr>
        <w:rPr>
          <w:rFonts w:ascii="Arial" w:hAnsi="Arial" w:cs="Arial"/>
          <w:sz w:val="24"/>
          <w:szCs w:val="24"/>
        </w:rPr>
      </w:pPr>
      <w:r w:rsidRPr="00C016AA">
        <w:rPr>
          <w:rFonts w:ascii="Arial" w:hAnsi="Arial" w:cs="Arial"/>
          <w:sz w:val="24"/>
          <w:szCs w:val="24"/>
        </w:rPr>
        <w:t>Children’s Commissioner (2024) </w:t>
      </w:r>
      <w:r w:rsidRPr="00C016AA">
        <w:rPr>
          <w:rFonts w:ascii="Arial" w:hAnsi="Arial" w:cs="Arial"/>
          <w:i/>
          <w:iCs/>
          <w:sz w:val="24"/>
          <w:szCs w:val="24"/>
        </w:rPr>
        <w:t>Children in the Shadows: Child Victims of Modern Slavery and County Lines</w:t>
      </w:r>
      <w:r w:rsidRPr="00C016AA">
        <w:rPr>
          <w:rFonts w:ascii="Arial" w:hAnsi="Arial" w:cs="Arial"/>
          <w:sz w:val="24"/>
          <w:szCs w:val="24"/>
        </w:rPr>
        <w:t>. London: Office of the Children’s Commissioner.</w:t>
      </w:r>
    </w:p>
    <w:p w14:paraId="3EA8842E"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Children’s Commissioner. (2024) </w:t>
      </w:r>
      <w:r w:rsidRPr="00C016AA">
        <w:rPr>
          <w:rFonts w:ascii="Arial" w:hAnsi="Arial" w:cs="Arial"/>
          <w:i/>
          <w:iCs/>
          <w:sz w:val="24"/>
          <w:szCs w:val="24"/>
        </w:rPr>
        <w:t>Annual report 2023–24: A system that protects every child</w:t>
      </w:r>
      <w:r w:rsidRPr="00C016AA">
        <w:rPr>
          <w:rFonts w:ascii="Arial" w:hAnsi="Arial" w:cs="Arial"/>
          <w:sz w:val="24"/>
          <w:szCs w:val="24"/>
        </w:rPr>
        <w:t xml:space="preserve">. London: Office of the Children’s Commissioner. Available at: </w:t>
      </w:r>
      <w:hyperlink r:id="rId15" w:history="1">
        <w:r w:rsidRPr="00C016AA">
          <w:rPr>
            <w:rStyle w:val="Hyperlink"/>
            <w:rFonts w:ascii="Arial" w:hAnsi="Arial" w:cs="Arial"/>
            <w:sz w:val="24"/>
            <w:szCs w:val="24"/>
          </w:rPr>
          <w:t>https://www.childrenscommissioner.gov.uk</w:t>
        </w:r>
      </w:hyperlink>
      <w:r w:rsidRPr="00C016AA">
        <w:rPr>
          <w:rFonts w:ascii="Arial" w:hAnsi="Arial" w:cs="Arial"/>
          <w:sz w:val="24"/>
          <w:szCs w:val="24"/>
        </w:rPr>
        <w:t xml:space="preserve"> (Accessed: 6 October 2025).</w:t>
      </w:r>
    </w:p>
    <w:p w14:paraId="61E39BC5" w14:textId="77777777" w:rsidR="00A4509B" w:rsidRPr="00C016AA" w:rsidRDefault="00A4509B" w:rsidP="00A4509B">
      <w:pPr>
        <w:rPr>
          <w:rFonts w:ascii="Arial" w:hAnsi="Arial" w:cs="Arial"/>
          <w:sz w:val="24"/>
          <w:szCs w:val="24"/>
        </w:rPr>
      </w:pPr>
      <w:r w:rsidRPr="00C016AA">
        <w:rPr>
          <w:rFonts w:ascii="Arial" w:hAnsi="Arial" w:cs="Arial"/>
          <w:sz w:val="24"/>
          <w:szCs w:val="24"/>
        </w:rPr>
        <w:t>Children’s Society (2023) </w:t>
      </w:r>
      <w:r w:rsidRPr="00C016AA">
        <w:rPr>
          <w:rFonts w:ascii="Arial" w:hAnsi="Arial" w:cs="Arial"/>
          <w:i/>
          <w:iCs/>
          <w:sz w:val="24"/>
          <w:szCs w:val="24"/>
        </w:rPr>
        <w:t>Criminal Exploitation and the Section 45 Defence: Are We Protecting Children?</w:t>
      </w:r>
      <w:r w:rsidRPr="00C016AA">
        <w:rPr>
          <w:rFonts w:ascii="Arial" w:hAnsi="Arial" w:cs="Arial"/>
          <w:sz w:val="24"/>
          <w:szCs w:val="24"/>
        </w:rPr>
        <w:t> London: The Children’s Society.</w:t>
      </w:r>
    </w:p>
    <w:p w14:paraId="73DBC435"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Children’s Society. (2023) </w:t>
      </w:r>
      <w:r w:rsidRPr="00C016AA">
        <w:rPr>
          <w:rFonts w:ascii="Arial" w:hAnsi="Arial" w:cs="Arial"/>
          <w:i/>
          <w:iCs/>
          <w:sz w:val="24"/>
          <w:szCs w:val="24"/>
        </w:rPr>
        <w:t>Counting lives: Responding to children who are criminally exploited</w:t>
      </w:r>
      <w:r w:rsidRPr="00C016AA">
        <w:rPr>
          <w:rFonts w:ascii="Arial" w:hAnsi="Arial" w:cs="Arial"/>
          <w:sz w:val="24"/>
          <w:szCs w:val="24"/>
        </w:rPr>
        <w:t xml:space="preserve">. London: The Children’s Society. Available at: </w:t>
      </w:r>
      <w:hyperlink r:id="rId16" w:history="1">
        <w:r w:rsidRPr="00C016AA">
          <w:rPr>
            <w:rStyle w:val="Hyperlink"/>
            <w:rFonts w:ascii="Arial" w:hAnsi="Arial" w:cs="Arial"/>
            <w:sz w:val="24"/>
            <w:szCs w:val="24"/>
          </w:rPr>
          <w:t>https://www.childrenssociety.org.uk</w:t>
        </w:r>
      </w:hyperlink>
      <w:r w:rsidRPr="00C016AA">
        <w:rPr>
          <w:rFonts w:ascii="Arial" w:hAnsi="Arial" w:cs="Arial"/>
          <w:sz w:val="24"/>
          <w:szCs w:val="24"/>
        </w:rPr>
        <w:t xml:space="preserve"> (Accessed: 6 October 2025).</w:t>
      </w:r>
    </w:p>
    <w:p w14:paraId="510317D2" w14:textId="77777777" w:rsidR="00A4509B" w:rsidRPr="00C016AA" w:rsidRDefault="00A4509B" w:rsidP="00A4509B">
      <w:pPr>
        <w:rPr>
          <w:rFonts w:ascii="Arial" w:hAnsi="Arial" w:cs="Arial"/>
          <w:sz w:val="24"/>
          <w:szCs w:val="24"/>
        </w:rPr>
      </w:pPr>
      <w:r w:rsidRPr="00C016AA">
        <w:rPr>
          <w:rFonts w:ascii="Arial" w:hAnsi="Arial" w:cs="Arial"/>
          <w:sz w:val="24"/>
          <w:szCs w:val="24"/>
        </w:rPr>
        <w:lastRenderedPageBreak/>
        <w:t>College of Policing (2023) </w:t>
      </w:r>
      <w:r w:rsidRPr="00C016AA">
        <w:rPr>
          <w:rFonts w:ascii="Arial" w:hAnsi="Arial" w:cs="Arial"/>
          <w:i/>
          <w:iCs/>
          <w:sz w:val="24"/>
          <w:szCs w:val="24"/>
        </w:rPr>
        <w:t>Responding to Victims of Modern Slavery: Operational Guidance for Frontline Officers</w:t>
      </w:r>
      <w:r w:rsidRPr="00C016AA">
        <w:rPr>
          <w:rFonts w:ascii="Arial" w:hAnsi="Arial" w:cs="Arial"/>
          <w:sz w:val="24"/>
          <w:szCs w:val="24"/>
        </w:rPr>
        <w:t>. Coventry: College of Policing.</w:t>
      </w:r>
    </w:p>
    <w:p w14:paraId="7EB5A2C9"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College of Policing. (2023) </w:t>
      </w:r>
      <w:r w:rsidRPr="00C016AA">
        <w:rPr>
          <w:rFonts w:ascii="Arial" w:hAnsi="Arial" w:cs="Arial"/>
          <w:i/>
          <w:iCs/>
          <w:sz w:val="24"/>
          <w:szCs w:val="24"/>
        </w:rPr>
        <w:t xml:space="preserve">Modern slavery and human trafficking guidance for frontline </w:t>
      </w:r>
      <w:proofErr w:type="spellStart"/>
      <w:proofErr w:type="gramStart"/>
      <w:r w:rsidRPr="00C016AA">
        <w:rPr>
          <w:rFonts w:ascii="Arial" w:hAnsi="Arial" w:cs="Arial"/>
          <w:i/>
          <w:iCs/>
          <w:sz w:val="24"/>
          <w:szCs w:val="24"/>
        </w:rPr>
        <w:t>officers</w:t>
      </w:r>
      <w:r w:rsidRPr="00C016AA">
        <w:rPr>
          <w:rFonts w:ascii="Arial" w:hAnsi="Arial" w:cs="Arial"/>
          <w:sz w:val="24"/>
          <w:szCs w:val="24"/>
        </w:rPr>
        <w:t>.Coventry</w:t>
      </w:r>
      <w:proofErr w:type="spellEnd"/>
      <w:proofErr w:type="gramEnd"/>
      <w:r w:rsidRPr="00C016AA">
        <w:rPr>
          <w:rFonts w:ascii="Arial" w:hAnsi="Arial" w:cs="Arial"/>
          <w:sz w:val="24"/>
          <w:szCs w:val="24"/>
        </w:rPr>
        <w:t xml:space="preserve">: College of Policing. Available at: </w:t>
      </w:r>
      <w:hyperlink r:id="rId17" w:history="1">
        <w:r w:rsidRPr="00C016AA">
          <w:rPr>
            <w:rStyle w:val="Hyperlink"/>
            <w:rFonts w:ascii="Arial" w:hAnsi="Arial" w:cs="Arial"/>
            <w:sz w:val="24"/>
            <w:szCs w:val="24"/>
          </w:rPr>
          <w:t>https://www.college.police.uk</w:t>
        </w:r>
      </w:hyperlink>
      <w:r w:rsidRPr="00C016AA">
        <w:rPr>
          <w:rFonts w:ascii="Arial" w:hAnsi="Arial" w:cs="Arial"/>
          <w:sz w:val="24"/>
          <w:szCs w:val="24"/>
        </w:rPr>
        <w:t xml:space="preserve"> (Accessed: 6 October 2025).</w:t>
      </w:r>
    </w:p>
    <w:p w14:paraId="1932EE83"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Creswell, J.W., 2014. </w:t>
      </w:r>
      <w:r w:rsidRPr="00C016AA">
        <w:rPr>
          <w:rFonts w:ascii="Arial" w:hAnsi="Arial" w:cs="Arial"/>
          <w:i/>
          <w:iCs/>
          <w:sz w:val="24"/>
          <w:szCs w:val="24"/>
        </w:rPr>
        <w:t>Research Design: Qualitative, Quantitative, and Mixed Methods Approaches.</w:t>
      </w:r>
      <w:r w:rsidRPr="00C016AA">
        <w:rPr>
          <w:rFonts w:ascii="Arial" w:hAnsi="Arial" w:cs="Arial"/>
          <w:sz w:val="24"/>
          <w:szCs w:val="24"/>
        </w:rPr>
        <w:t xml:space="preserve"> 4</w:t>
      </w:r>
      <w:r w:rsidRPr="00C016AA">
        <w:rPr>
          <w:rFonts w:ascii="Arial" w:hAnsi="Arial" w:cs="Arial"/>
          <w:sz w:val="24"/>
          <w:szCs w:val="24"/>
          <w:vertAlign w:val="superscript"/>
        </w:rPr>
        <w:t>th</w:t>
      </w:r>
      <w:r w:rsidRPr="00C016AA">
        <w:rPr>
          <w:rFonts w:ascii="Arial" w:hAnsi="Arial" w:cs="Arial"/>
          <w:sz w:val="24"/>
          <w:szCs w:val="24"/>
        </w:rPr>
        <w:t xml:space="preserve"> ed. London: SAGE.</w:t>
      </w:r>
    </w:p>
    <w:p w14:paraId="51F4C3DF"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Crown Prosecution Service (CPS). (2024) </w:t>
      </w:r>
      <w:r w:rsidRPr="00C016AA">
        <w:rPr>
          <w:rFonts w:ascii="Arial" w:hAnsi="Arial" w:cs="Arial"/>
          <w:i/>
          <w:iCs/>
          <w:sz w:val="24"/>
          <w:szCs w:val="24"/>
        </w:rPr>
        <w:t xml:space="preserve">Modern slavery and human trafficking prosecution </w:t>
      </w:r>
      <w:proofErr w:type="spellStart"/>
      <w:proofErr w:type="gramStart"/>
      <w:r w:rsidRPr="00C016AA">
        <w:rPr>
          <w:rFonts w:ascii="Arial" w:hAnsi="Arial" w:cs="Arial"/>
          <w:i/>
          <w:iCs/>
          <w:sz w:val="24"/>
          <w:szCs w:val="24"/>
        </w:rPr>
        <w:t>guidance</w:t>
      </w:r>
      <w:r w:rsidRPr="00C016AA">
        <w:rPr>
          <w:rFonts w:ascii="Arial" w:hAnsi="Arial" w:cs="Arial"/>
          <w:sz w:val="24"/>
          <w:szCs w:val="24"/>
        </w:rPr>
        <w:t>.London</w:t>
      </w:r>
      <w:proofErr w:type="spellEnd"/>
      <w:proofErr w:type="gramEnd"/>
      <w:r w:rsidRPr="00C016AA">
        <w:rPr>
          <w:rFonts w:ascii="Arial" w:hAnsi="Arial" w:cs="Arial"/>
          <w:sz w:val="24"/>
          <w:szCs w:val="24"/>
        </w:rPr>
        <w:t xml:space="preserve">: CPS. Available at: </w:t>
      </w:r>
      <w:hyperlink r:id="rId18" w:history="1">
        <w:r w:rsidRPr="00C016AA">
          <w:rPr>
            <w:rStyle w:val="Hyperlink"/>
            <w:rFonts w:ascii="Arial" w:hAnsi="Arial" w:cs="Arial"/>
            <w:sz w:val="24"/>
            <w:szCs w:val="24"/>
          </w:rPr>
          <w:t>https://www.cps.gov.uk</w:t>
        </w:r>
      </w:hyperlink>
      <w:r w:rsidRPr="00C016AA">
        <w:rPr>
          <w:rFonts w:ascii="Arial" w:hAnsi="Arial" w:cs="Arial"/>
          <w:sz w:val="24"/>
          <w:szCs w:val="24"/>
        </w:rPr>
        <w:t xml:space="preserve"> (Accessed: 6 October 2025).</w:t>
      </w:r>
    </w:p>
    <w:p w14:paraId="360B2944" w14:textId="77777777" w:rsidR="00A4509B" w:rsidRPr="00C016AA" w:rsidRDefault="00A4509B" w:rsidP="00A4509B">
      <w:pPr>
        <w:rPr>
          <w:rFonts w:ascii="Arial" w:hAnsi="Arial" w:cs="Arial"/>
          <w:sz w:val="24"/>
          <w:szCs w:val="24"/>
        </w:rPr>
      </w:pPr>
      <w:r w:rsidRPr="00C016AA">
        <w:rPr>
          <w:rFonts w:ascii="Arial" w:hAnsi="Arial" w:cs="Arial"/>
          <w:sz w:val="24"/>
          <w:szCs w:val="24"/>
        </w:rPr>
        <w:t>Dasgupta, P., Ahmed, S. and Chambers, J. (2022) ‘AI and human trafficking detection: The UK’s technological frontier’, </w:t>
      </w:r>
      <w:r w:rsidRPr="00C016AA">
        <w:rPr>
          <w:rFonts w:ascii="Arial" w:hAnsi="Arial" w:cs="Arial"/>
          <w:i/>
          <w:iCs/>
          <w:sz w:val="24"/>
          <w:szCs w:val="24"/>
        </w:rPr>
        <w:t>Policing: A Journal of Policy and Practice</w:t>
      </w:r>
      <w:r w:rsidRPr="00C016AA">
        <w:rPr>
          <w:rFonts w:ascii="Arial" w:hAnsi="Arial" w:cs="Arial"/>
          <w:sz w:val="24"/>
          <w:szCs w:val="24"/>
        </w:rPr>
        <w:t>, 16(4), pp. 627–641.</w:t>
      </w:r>
    </w:p>
    <w:p w14:paraId="653AD4B7" w14:textId="77777777" w:rsidR="00A4509B" w:rsidRPr="00C016AA" w:rsidRDefault="00A4509B" w:rsidP="00A4509B">
      <w:pPr>
        <w:rPr>
          <w:rFonts w:ascii="Arial" w:hAnsi="Arial" w:cs="Arial"/>
          <w:sz w:val="24"/>
          <w:szCs w:val="24"/>
        </w:rPr>
      </w:pPr>
      <w:r w:rsidRPr="00C016AA">
        <w:rPr>
          <w:rFonts w:ascii="Arial" w:hAnsi="Arial" w:cs="Arial"/>
          <w:sz w:val="24"/>
          <w:szCs w:val="24"/>
        </w:rPr>
        <w:t>Data Protection Act 2018</w:t>
      </w:r>
    </w:p>
    <w:p w14:paraId="1CFF6778"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Department for the Home Office. (2023) </w:t>
      </w:r>
      <w:r w:rsidRPr="00C016AA">
        <w:rPr>
          <w:rFonts w:ascii="Arial" w:hAnsi="Arial" w:cs="Arial"/>
          <w:i/>
          <w:iCs/>
          <w:sz w:val="24"/>
          <w:szCs w:val="24"/>
        </w:rPr>
        <w:t>Modern slavery: national referral mechanism and duty to notify statistics UK, end of year summary 2023.</w:t>
      </w:r>
      <w:r w:rsidRPr="00C016AA">
        <w:rPr>
          <w:rFonts w:ascii="Arial" w:hAnsi="Arial" w:cs="Arial"/>
          <w:sz w:val="24"/>
          <w:szCs w:val="24"/>
        </w:rPr>
        <w:t xml:space="preserve"> London: Home Office. Available at: </w:t>
      </w:r>
      <w:hyperlink r:id="rId19" w:history="1">
        <w:r w:rsidRPr="00C016AA">
          <w:rPr>
            <w:rStyle w:val="Hyperlink"/>
            <w:rFonts w:ascii="Arial" w:hAnsi="Arial" w:cs="Arial"/>
            <w:sz w:val="24"/>
            <w:szCs w:val="24"/>
          </w:rPr>
          <w:t>https://www.gov.uk/government/statistics</w:t>
        </w:r>
      </w:hyperlink>
      <w:r w:rsidRPr="00C016AA">
        <w:rPr>
          <w:rFonts w:ascii="Arial" w:hAnsi="Arial" w:cs="Arial"/>
          <w:sz w:val="24"/>
          <w:szCs w:val="24"/>
        </w:rPr>
        <w:t xml:space="preserve"> (Accessed: 4th October 2025).</w:t>
      </w:r>
    </w:p>
    <w:p w14:paraId="0D312B28"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Europol. (2023) </w:t>
      </w:r>
      <w:r w:rsidRPr="00C016AA">
        <w:rPr>
          <w:rFonts w:ascii="Arial" w:hAnsi="Arial" w:cs="Arial"/>
          <w:i/>
          <w:iCs/>
          <w:sz w:val="24"/>
          <w:szCs w:val="24"/>
        </w:rPr>
        <w:t>Combating human trafficking in Europe: annual report 2023</w:t>
      </w:r>
      <w:r w:rsidRPr="00C016AA">
        <w:rPr>
          <w:rFonts w:ascii="Arial" w:hAnsi="Arial" w:cs="Arial"/>
          <w:sz w:val="24"/>
          <w:szCs w:val="24"/>
        </w:rPr>
        <w:t xml:space="preserve">. The Hague: Europol. Available at: </w:t>
      </w:r>
      <w:hyperlink r:id="rId20" w:history="1">
        <w:r w:rsidRPr="00C016AA">
          <w:rPr>
            <w:rStyle w:val="Hyperlink"/>
            <w:rFonts w:ascii="Arial" w:hAnsi="Arial" w:cs="Arial"/>
            <w:sz w:val="24"/>
            <w:szCs w:val="24"/>
          </w:rPr>
          <w:t>https://www.europol.europa.eu</w:t>
        </w:r>
      </w:hyperlink>
      <w:r w:rsidRPr="00C016AA">
        <w:rPr>
          <w:rFonts w:ascii="Arial" w:hAnsi="Arial" w:cs="Arial"/>
          <w:sz w:val="24"/>
          <w:szCs w:val="24"/>
        </w:rPr>
        <w:t xml:space="preserve"> (Accessed: 4th October 2025).</w:t>
      </w:r>
    </w:p>
    <w:p w14:paraId="325158BA" w14:textId="77777777" w:rsidR="00A4509B" w:rsidRPr="00C016AA" w:rsidRDefault="00A4509B" w:rsidP="00A4509B">
      <w:pPr>
        <w:rPr>
          <w:rFonts w:ascii="Arial" w:hAnsi="Arial" w:cs="Arial"/>
          <w:sz w:val="24"/>
          <w:szCs w:val="24"/>
        </w:rPr>
      </w:pPr>
      <w:r w:rsidRPr="00C016AA">
        <w:rPr>
          <w:rFonts w:ascii="Arial" w:hAnsi="Arial" w:cs="Arial"/>
          <w:sz w:val="24"/>
          <w:szCs w:val="24"/>
        </w:rPr>
        <w:t>Gangmasters and Labour Abuse Authority (GLAA) (2024) </w:t>
      </w:r>
      <w:r w:rsidRPr="00C016AA">
        <w:rPr>
          <w:rFonts w:ascii="Arial" w:hAnsi="Arial" w:cs="Arial"/>
          <w:i/>
          <w:iCs/>
          <w:sz w:val="24"/>
          <w:szCs w:val="24"/>
        </w:rPr>
        <w:t>Annual Review 2023–2024</w:t>
      </w:r>
      <w:r w:rsidRPr="00C016AA">
        <w:rPr>
          <w:rFonts w:ascii="Arial" w:hAnsi="Arial" w:cs="Arial"/>
          <w:sz w:val="24"/>
          <w:szCs w:val="24"/>
        </w:rPr>
        <w:t>. Nottingham: GLAA.</w:t>
      </w:r>
    </w:p>
    <w:p w14:paraId="75C59E13"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Gangmasters and Labour Abuse Authority (GLAA). (2024) </w:t>
      </w:r>
      <w:r w:rsidRPr="00C016AA">
        <w:rPr>
          <w:rFonts w:ascii="Arial" w:hAnsi="Arial" w:cs="Arial"/>
          <w:i/>
          <w:iCs/>
          <w:sz w:val="24"/>
          <w:szCs w:val="24"/>
        </w:rPr>
        <w:t>Annual report and accounts 2023–</w:t>
      </w:r>
      <w:proofErr w:type="gramStart"/>
      <w:r w:rsidRPr="00C016AA">
        <w:rPr>
          <w:rFonts w:ascii="Arial" w:hAnsi="Arial" w:cs="Arial"/>
          <w:i/>
          <w:iCs/>
          <w:sz w:val="24"/>
          <w:szCs w:val="24"/>
        </w:rPr>
        <w:t>24.Nottingham</w:t>
      </w:r>
      <w:proofErr w:type="gramEnd"/>
      <w:r w:rsidRPr="00C016AA">
        <w:rPr>
          <w:rFonts w:ascii="Arial" w:hAnsi="Arial" w:cs="Arial"/>
          <w:sz w:val="24"/>
          <w:szCs w:val="24"/>
        </w:rPr>
        <w:t xml:space="preserve">: GLAA. Available at: </w:t>
      </w:r>
      <w:hyperlink r:id="rId21" w:history="1">
        <w:r w:rsidRPr="00C016AA">
          <w:rPr>
            <w:rStyle w:val="Hyperlink"/>
            <w:rFonts w:ascii="Arial" w:hAnsi="Arial" w:cs="Arial"/>
            <w:sz w:val="24"/>
            <w:szCs w:val="24"/>
          </w:rPr>
          <w:t>https://www.gla.gov.uk</w:t>
        </w:r>
      </w:hyperlink>
      <w:r w:rsidRPr="00C016AA">
        <w:rPr>
          <w:rFonts w:ascii="Arial" w:hAnsi="Arial" w:cs="Arial"/>
          <w:sz w:val="24"/>
          <w:szCs w:val="24"/>
        </w:rPr>
        <w:t xml:space="preserve"> (Accessed: 6 October 2025).</w:t>
      </w:r>
    </w:p>
    <w:p w14:paraId="394E3C2F"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Gangmasters and Labour Abuse Authority (GLAA). (n.d.) </w:t>
      </w:r>
      <w:r w:rsidRPr="00C016AA">
        <w:rPr>
          <w:rFonts w:ascii="Arial" w:hAnsi="Arial" w:cs="Arial"/>
          <w:i/>
          <w:iCs/>
          <w:sz w:val="24"/>
          <w:szCs w:val="24"/>
        </w:rPr>
        <w:t>About us.</w:t>
      </w:r>
      <w:r w:rsidRPr="00C016AA">
        <w:rPr>
          <w:rFonts w:ascii="Arial" w:hAnsi="Arial" w:cs="Arial"/>
          <w:sz w:val="24"/>
          <w:szCs w:val="24"/>
        </w:rPr>
        <w:t xml:space="preserve"> Available at: </w:t>
      </w:r>
      <w:hyperlink r:id="rId22" w:history="1">
        <w:r w:rsidRPr="00C016AA">
          <w:rPr>
            <w:rStyle w:val="Hyperlink"/>
            <w:rFonts w:ascii="Arial" w:hAnsi="Arial" w:cs="Arial"/>
            <w:sz w:val="24"/>
            <w:szCs w:val="24"/>
          </w:rPr>
          <w:t>https://www.gla.gov.uk</w:t>
        </w:r>
      </w:hyperlink>
      <w:r w:rsidRPr="00C016AA">
        <w:rPr>
          <w:rFonts w:ascii="Arial" w:hAnsi="Arial" w:cs="Arial"/>
          <w:sz w:val="24"/>
          <w:szCs w:val="24"/>
        </w:rPr>
        <w:t xml:space="preserve"> (Accessed: 4th October 2025).</w:t>
      </w:r>
    </w:p>
    <w:p w14:paraId="0967A587" w14:textId="77777777" w:rsidR="00A4509B" w:rsidRPr="00C016AA" w:rsidRDefault="00A4509B" w:rsidP="00A4509B">
      <w:pPr>
        <w:rPr>
          <w:rFonts w:ascii="Arial" w:hAnsi="Arial" w:cs="Arial"/>
          <w:sz w:val="24"/>
          <w:szCs w:val="24"/>
        </w:rPr>
      </w:pPr>
      <w:r w:rsidRPr="00C016AA">
        <w:rPr>
          <w:rFonts w:ascii="Arial" w:hAnsi="Arial" w:cs="Arial"/>
          <w:sz w:val="24"/>
          <w:szCs w:val="24"/>
        </w:rPr>
        <w:t>Guardian (2025) ‘Victims of modern slavery decline support amid immigration fears’, </w:t>
      </w:r>
      <w:r w:rsidRPr="00C016AA">
        <w:rPr>
          <w:rFonts w:ascii="Arial" w:hAnsi="Arial" w:cs="Arial"/>
          <w:i/>
          <w:iCs/>
          <w:sz w:val="24"/>
          <w:szCs w:val="24"/>
        </w:rPr>
        <w:t>The Guardian</w:t>
      </w:r>
      <w:r w:rsidRPr="00C016AA">
        <w:rPr>
          <w:rFonts w:ascii="Arial" w:hAnsi="Arial" w:cs="Arial"/>
          <w:sz w:val="24"/>
          <w:szCs w:val="24"/>
        </w:rPr>
        <w:t xml:space="preserve">, 17 February. Available at: </w:t>
      </w:r>
      <w:hyperlink r:id="rId23" w:history="1">
        <w:r w:rsidRPr="00C016AA">
          <w:rPr>
            <w:rStyle w:val="Hyperlink"/>
            <w:rFonts w:ascii="Arial" w:hAnsi="Arial" w:cs="Arial"/>
            <w:sz w:val="24"/>
            <w:szCs w:val="24"/>
          </w:rPr>
          <w:t>https://www.theguardian.com</w:t>
        </w:r>
      </w:hyperlink>
      <w:r w:rsidRPr="00C016AA">
        <w:rPr>
          <w:rFonts w:ascii="Arial" w:hAnsi="Arial" w:cs="Arial"/>
          <w:sz w:val="24"/>
          <w:szCs w:val="24"/>
        </w:rPr>
        <w:t xml:space="preserve"> (Accessed: 24 July 2025).</w:t>
      </w:r>
    </w:p>
    <w:p w14:paraId="6845E656"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Her Majesty’s Inspectorate of Constabulary and Fire &amp; Rescue Services (HMICFRS). (2022) </w:t>
      </w:r>
      <w:r w:rsidRPr="00C016AA">
        <w:rPr>
          <w:rFonts w:ascii="Arial" w:hAnsi="Arial" w:cs="Arial"/>
          <w:i/>
          <w:iCs/>
          <w:sz w:val="24"/>
          <w:szCs w:val="24"/>
        </w:rPr>
        <w:t>The state of policing: the annual assessment of policing in England and Wales 2022</w:t>
      </w:r>
      <w:r w:rsidRPr="00C016AA">
        <w:rPr>
          <w:rFonts w:ascii="Arial" w:hAnsi="Arial" w:cs="Arial"/>
          <w:sz w:val="24"/>
          <w:szCs w:val="24"/>
        </w:rPr>
        <w:t xml:space="preserve">. London: HMICFRS. Available at: </w:t>
      </w:r>
      <w:hyperlink r:id="rId24" w:history="1">
        <w:r w:rsidRPr="00C016AA">
          <w:rPr>
            <w:rStyle w:val="Hyperlink"/>
            <w:rFonts w:ascii="Arial" w:hAnsi="Arial" w:cs="Arial"/>
            <w:sz w:val="24"/>
            <w:szCs w:val="24"/>
          </w:rPr>
          <w:t>https://www.justiceinspectorates.gov.uk/hmicfrs</w:t>
        </w:r>
      </w:hyperlink>
      <w:r w:rsidRPr="00C016AA">
        <w:rPr>
          <w:rFonts w:ascii="Arial" w:hAnsi="Arial" w:cs="Arial"/>
          <w:sz w:val="24"/>
          <w:szCs w:val="24"/>
        </w:rPr>
        <w:t xml:space="preserve"> (Accessed: 4th October 2025).</w:t>
      </w:r>
    </w:p>
    <w:p w14:paraId="5CA25738" w14:textId="77777777" w:rsidR="00A4509B" w:rsidRPr="00C016AA" w:rsidRDefault="00A4509B" w:rsidP="00A4509B">
      <w:pPr>
        <w:rPr>
          <w:rFonts w:ascii="Arial" w:hAnsi="Arial" w:cs="Arial"/>
          <w:sz w:val="24"/>
          <w:szCs w:val="24"/>
        </w:rPr>
      </w:pPr>
      <w:r w:rsidRPr="00C016AA">
        <w:rPr>
          <w:rFonts w:ascii="Arial" w:hAnsi="Arial" w:cs="Arial"/>
          <w:sz w:val="24"/>
          <w:szCs w:val="24"/>
        </w:rPr>
        <w:t>HM Government (2023) </w:t>
      </w:r>
      <w:r w:rsidRPr="00C016AA">
        <w:rPr>
          <w:rFonts w:ascii="Arial" w:hAnsi="Arial" w:cs="Arial"/>
          <w:i/>
          <w:iCs/>
          <w:sz w:val="24"/>
          <w:szCs w:val="24"/>
        </w:rPr>
        <w:t>Modern Slavery: Statutory Guidance for England and Wales (Under s49 of the Modern Slavery Act 2015)</w:t>
      </w:r>
      <w:r w:rsidRPr="00C016AA">
        <w:rPr>
          <w:rFonts w:ascii="Arial" w:hAnsi="Arial" w:cs="Arial"/>
          <w:sz w:val="24"/>
          <w:szCs w:val="24"/>
        </w:rPr>
        <w:t>. London: Home Office.</w:t>
      </w:r>
    </w:p>
    <w:p w14:paraId="5AF8E159"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HM Government. (2023) </w:t>
      </w:r>
      <w:r w:rsidRPr="00C016AA">
        <w:rPr>
          <w:rFonts w:ascii="Arial" w:hAnsi="Arial" w:cs="Arial"/>
          <w:i/>
          <w:iCs/>
          <w:sz w:val="24"/>
          <w:szCs w:val="24"/>
        </w:rPr>
        <w:t>Nationality and Borders Act 2022: Guidance on modern slavery and human trafficking.</w:t>
      </w:r>
      <w:r w:rsidRPr="00C016AA">
        <w:rPr>
          <w:rFonts w:ascii="Arial" w:hAnsi="Arial" w:cs="Arial"/>
          <w:sz w:val="24"/>
          <w:szCs w:val="24"/>
        </w:rPr>
        <w:t xml:space="preserve"> London: Home Office. Available at: </w:t>
      </w:r>
      <w:hyperlink r:id="rId25" w:history="1">
        <w:r w:rsidRPr="00C016AA">
          <w:rPr>
            <w:rStyle w:val="Hyperlink"/>
            <w:rFonts w:ascii="Arial" w:hAnsi="Arial" w:cs="Arial"/>
            <w:sz w:val="24"/>
            <w:szCs w:val="24"/>
          </w:rPr>
          <w:t>https://www.gov.uk/government/publications/nationality-and-borders-act-2022-modern-slavery-guidance</w:t>
        </w:r>
      </w:hyperlink>
      <w:r w:rsidRPr="00C016AA">
        <w:rPr>
          <w:rFonts w:ascii="Arial" w:hAnsi="Arial" w:cs="Arial"/>
          <w:sz w:val="24"/>
          <w:szCs w:val="24"/>
        </w:rPr>
        <w:t xml:space="preserve"> (Accessed: 6 October 2025).</w:t>
      </w:r>
    </w:p>
    <w:p w14:paraId="18EA03A7" w14:textId="77777777" w:rsidR="00A4509B" w:rsidRPr="00C016AA" w:rsidRDefault="00A4509B" w:rsidP="00A4509B">
      <w:pPr>
        <w:rPr>
          <w:rFonts w:ascii="Arial" w:hAnsi="Arial" w:cs="Arial"/>
          <w:sz w:val="24"/>
          <w:szCs w:val="24"/>
        </w:rPr>
      </w:pPr>
      <w:r w:rsidRPr="00C016AA">
        <w:rPr>
          <w:rFonts w:ascii="Arial" w:hAnsi="Arial" w:cs="Arial"/>
          <w:sz w:val="24"/>
          <w:szCs w:val="24"/>
        </w:rPr>
        <w:t>HM Inspectorate of Constabulary and Fire &amp; Rescue Services (HMICFRS) (2023) </w:t>
      </w:r>
      <w:r w:rsidRPr="00C016AA">
        <w:rPr>
          <w:rFonts w:ascii="Arial" w:hAnsi="Arial" w:cs="Arial"/>
          <w:i/>
          <w:iCs/>
          <w:sz w:val="24"/>
          <w:szCs w:val="24"/>
        </w:rPr>
        <w:t>The Police Response to Modern Slavery: A National Inspection Report</w:t>
      </w:r>
      <w:r w:rsidRPr="00C016AA">
        <w:rPr>
          <w:rFonts w:ascii="Arial" w:hAnsi="Arial" w:cs="Arial"/>
          <w:sz w:val="24"/>
          <w:szCs w:val="24"/>
        </w:rPr>
        <w:t>. London: HMICFRS.</w:t>
      </w:r>
    </w:p>
    <w:p w14:paraId="649ADBDB" w14:textId="77777777" w:rsidR="00A4509B" w:rsidRPr="00C016AA" w:rsidRDefault="00A4509B" w:rsidP="00A4509B">
      <w:pPr>
        <w:rPr>
          <w:rFonts w:ascii="Arial" w:hAnsi="Arial" w:cs="Arial"/>
          <w:sz w:val="24"/>
          <w:szCs w:val="24"/>
        </w:rPr>
      </w:pPr>
      <w:r w:rsidRPr="00C016AA">
        <w:rPr>
          <w:rFonts w:ascii="Arial" w:hAnsi="Arial" w:cs="Arial"/>
          <w:sz w:val="24"/>
          <w:szCs w:val="24"/>
        </w:rPr>
        <w:t>Home Affairs Committee (2023) </w:t>
      </w:r>
      <w:r w:rsidRPr="00C016AA">
        <w:rPr>
          <w:rFonts w:ascii="Arial" w:hAnsi="Arial" w:cs="Arial"/>
          <w:i/>
          <w:iCs/>
          <w:sz w:val="24"/>
          <w:szCs w:val="24"/>
        </w:rPr>
        <w:t>Modern Slavery: Twelfth Report of Session 2022–23</w:t>
      </w:r>
      <w:r w:rsidRPr="00C016AA">
        <w:rPr>
          <w:rFonts w:ascii="Arial" w:hAnsi="Arial" w:cs="Arial"/>
          <w:sz w:val="24"/>
          <w:szCs w:val="24"/>
        </w:rPr>
        <w:t>. HC 1213. London: House of Commons.</w:t>
      </w:r>
    </w:p>
    <w:p w14:paraId="23F1579F"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Home Affairs Committee. (2023) </w:t>
      </w:r>
      <w:r w:rsidRPr="00C016AA">
        <w:rPr>
          <w:rFonts w:ascii="Arial" w:hAnsi="Arial" w:cs="Arial"/>
          <w:i/>
          <w:iCs/>
          <w:sz w:val="24"/>
          <w:szCs w:val="24"/>
        </w:rPr>
        <w:t>Human trafficking: progress and challenges since the Modern Slavery Act 2015</w:t>
      </w:r>
      <w:r w:rsidRPr="00C016AA">
        <w:rPr>
          <w:rFonts w:ascii="Arial" w:hAnsi="Arial" w:cs="Arial"/>
          <w:sz w:val="24"/>
          <w:szCs w:val="24"/>
        </w:rPr>
        <w:t xml:space="preserve">. London: House of Commons. Available at: </w:t>
      </w:r>
      <w:hyperlink r:id="rId26" w:history="1">
        <w:r w:rsidRPr="00C016AA">
          <w:rPr>
            <w:rStyle w:val="Hyperlink"/>
            <w:rFonts w:ascii="Arial" w:hAnsi="Arial" w:cs="Arial"/>
            <w:sz w:val="24"/>
            <w:szCs w:val="24"/>
          </w:rPr>
          <w:t>https://committees.parliament.uk/work/1981/</w:t>
        </w:r>
      </w:hyperlink>
      <w:r w:rsidRPr="00C016AA">
        <w:rPr>
          <w:rFonts w:ascii="Arial" w:hAnsi="Arial" w:cs="Arial"/>
          <w:sz w:val="24"/>
          <w:szCs w:val="24"/>
        </w:rPr>
        <w:t xml:space="preserve"> (Accessed: 6 October 2025).</w:t>
      </w:r>
    </w:p>
    <w:p w14:paraId="7CBB3A49"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Home Office. (2015) </w:t>
      </w:r>
      <w:r w:rsidRPr="00C016AA">
        <w:rPr>
          <w:rFonts w:ascii="Arial" w:hAnsi="Arial" w:cs="Arial"/>
          <w:i/>
          <w:iCs/>
          <w:sz w:val="24"/>
          <w:szCs w:val="24"/>
        </w:rPr>
        <w:t>Modern Slavery Act 2015</w:t>
      </w:r>
      <w:r w:rsidRPr="00C016AA">
        <w:rPr>
          <w:rFonts w:ascii="Arial" w:hAnsi="Arial" w:cs="Arial"/>
          <w:sz w:val="24"/>
          <w:szCs w:val="24"/>
        </w:rPr>
        <w:t xml:space="preserve">. London: The Stationery Office. Available at: </w:t>
      </w:r>
      <w:hyperlink r:id="rId27" w:history="1">
        <w:r w:rsidRPr="00C016AA">
          <w:rPr>
            <w:rStyle w:val="Hyperlink"/>
            <w:rFonts w:ascii="Arial" w:hAnsi="Arial" w:cs="Arial"/>
            <w:sz w:val="24"/>
            <w:szCs w:val="24"/>
          </w:rPr>
          <w:t>https://www.legislation.gov.uk/ukpga/2015/30/contents/enacted</w:t>
        </w:r>
      </w:hyperlink>
      <w:r w:rsidRPr="00C016AA">
        <w:rPr>
          <w:rFonts w:ascii="Arial" w:hAnsi="Arial" w:cs="Arial"/>
          <w:sz w:val="24"/>
          <w:szCs w:val="24"/>
        </w:rPr>
        <w:t xml:space="preserve"> (Accessed: 4th October 2025).</w:t>
      </w:r>
    </w:p>
    <w:p w14:paraId="35B80652"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Home Office. (2023) </w:t>
      </w:r>
      <w:r w:rsidRPr="00C016AA">
        <w:rPr>
          <w:rFonts w:ascii="Arial" w:hAnsi="Arial" w:cs="Arial"/>
          <w:i/>
          <w:iCs/>
          <w:sz w:val="24"/>
          <w:szCs w:val="24"/>
        </w:rPr>
        <w:t>Modern slavery: national referral mechanism and duty to notify statistics UK, end of year summary 2023</w:t>
      </w:r>
      <w:r w:rsidRPr="00C016AA">
        <w:rPr>
          <w:rFonts w:ascii="Arial" w:hAnsi="Arial" w:cs="Arial"/>
          <w:sz w:val="24"/>
          <w:szCs w:val="24"/>
        </w:rPr>
        <w:t xml:space="preserve">. London: Home Office. Available at: </w:t>
      </w:r>
      <w:hyperlink r:id="rId28" w:history="1">
        <w:r w:rsidRPr="00C016AA">
          <w:rPr>
            <w:rStyle w:val="Hyperlink"/>
            <w:rFonts w:ascii="Arial" w:hAnsi="Arial" w:cs="Arial"/>
            <w:sz w:val="24"/>
            <w:szCs w:val="24"/>
          </w:rPr>
          <w:t>https://www.gov.uk/government/statistics</w:t>
        </w:r>
      </w:hyperlink>
      <w:r w:rsidRPr="00C016AA">
        <w:rPr>
          <w:rFonts w:ascii="Arial" w:hAnsi="Arial" w:cs="Arial"/>
          <w:sz w:val="24"/>
          <w:szCs w:val="24"/>
        </w:rPr>
        <w:t xml:space="preserve"> (Accessed: 6 October 2025).</w:t>
      </w:r>
    </w:p>
    <w:p w14:paraId="6FD73EBE" w14:textId="77777777" w:rsidR="00A4509B" w:rsidRPr="00C016AA" w:rsidRDefault="00A4509B" w:rsidP="00A4509B">
      <w:pPr>
        <w:rPr>
          <w:rFonts w:ascii="Arial" w:hAnsi="Arial" w:cs="Arial"/>
          <w:sz w:val="24"/>
          <w:szCs w:val="24"/>
        </w:rPr>
      </w:pPr>
      <w:r w:rsidRPr="00C016AA">
        <w:rPr>
          <w:rFonts w:ascii="Arial" w:hAnsi="Arial" w:cs="Arial"/>
          <w:sz w:val="24"/>
          <w:szCs w:val="24"/>
        </w:rPr>
        <w:t>Hope for Justice (2024) </w:t>
      </w:r>
      <w:r w:rsidRPr="00C016AA">
        <w:rPr>
          <w:rFonts w:ascii="Arial" w:hAnsi="Arial" w:cs="Arial"/>
          <w:i/>
          <w:iCs/>
          <w:sz w:val="24"/>
          <w:szCs w:val="24"/>
        </w:rPr>
        <w:t>Case Study: Tackling Forced Labour in the West Midlands</w:t>
      </w:r>
      <w:r w:rsidRPr="00C016AA">
        <w:rPr>
          <w:rFonts w:ascii="Arial" w:hAnsi="Arial" w:cs="Arial"/>
          <w:sz w:val="24"/>
          <w:szCs w:val="24"/>
        </w:rPr>
        <w:t xml:space="preserve">. Hope for Justice. Available at: </w:t>
      </w:r>
      <w:hyperlink r:id="rId29" w:history="1">
        <w:r w:rsidRPr="00C016AA">
          <w:rPr>
            <w:rStyle w:val="Hyperlink"/>
            <w:rFonts w:ascii="Arial" w:hAnsi="Arial" w:cs="Arial"/>
            <w:sz w:val="24"/>
            <w:szCs w:val="24"/>
          </w:rPr>
          <w:t>https://www.hopeforjustice.org</w:t>
        </w:r>
      </w:hyperlink>
      <w:r w:rsidRPr="00C016AA">
        <w:rPr>
          <w:rFonts w:ascii="Arial" w:hAnsi="Arial" w:cs="Arial"/>
          <w:sz w:val="24"/>
          <w:szCs w:val="24"/>
        </w:rPr>
        <w:t xml:space="preserve"> (Accessed: 15 July 2025).</w:t>
      </w:r>
    </w:p>
    <w:p w14:paraId="2F8EFFC0" w14:textId="77777777" w:rsidR="00A4509B" w:rsidRPr="00C016AA" w:rsidRDefault="00A4509B" w:rsidP="00A4509B">
      <w:pPr>
        <w:rPr>
          <w:rFonts w:ascii="Arial" w:hAnsi="Arial" w:cs="Arial"/>
          <w:sz w:val="24"/>
          <w:szCs w:val="24"/>
        </w:rPr>
      </w:pPr>
      <w:r w:rsidRPr="00C016AA">
        <w:rPr>
          <w:rFonts w:ascii="Arial" w:hAnsi="Arial" w:cs="Arial"/>
          <w:sz w:val="24"/>
          <w:szCs w:val="24"/>
        </w:rPr>
        <w:t>Hope for Justice (2024) </w:t>
      </w:r>
      <w:r w:rsidRPr="00C016AA">
        <w:rPr>
          <w:rFonts w:ascii="Arial" w:hAnsi="Arial" w:cs="Arial"/>
          <w:i/>
          <w:iCs/>
          <w:sz w:val="24"/>
          <w:szCs w:val="24"/>
        </w:rPr>
        <w:t>Impact Report 2023–24</w:t>
      </w:r>
      <w:r w:rsidRPr="00C016AA">
        <w:rPr>
          <w:rFonts w:ascii="Arial" w:hAnsi="Arial" w:cs="Arial"/>
          <w:sz w:val="24"/>
          <w:szCs w:val="24"/>
        </w:rPr>
        <w:t>. Manchester: Hope for Justice.</w:t>
      </w:r>
    </w:p>
    <w:p w14:paraId="1BF644FD"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Hope for Justice. (2024) </w:t>
      </w:r>
      <w:r w:rsidRPr="00C016AA">
        <w:rPr>
          <w:rFonts w:ascii="Arial" w:hAnsi="Arial" w:cs="Arial"/>
          <w:i/>
          <w:iCs/>
          <w:sz w:val="24"/>
          <w:szCs w:val="24"/>
        </w:rPr>
        <w:t xml:space="preserve">Partnerships and policing: Working together to tackle modern </w:t>
      </w:r>
      <w:proofErr w:type="spellStart"/>
      <w:proofErr w:type="gramStart"/>
      <w:r w:rsidRPr="00C016AA">
        <w:rPr>
          <w:rFonts w:ascii="Arial" w:hAnsi="Arial" w:cs="Arial"/>
          <w:i/>
          <w:iCs/>
          <w:sz w:val="24"/>
          <w:szCs w:val="24"/>
        </w:rPr>
        <w:t>slavery.Manchester</w:t>
      </w:r>
      <w:proofErr w:type="spellEnd"/>
      <w:proofErr w:type="gramEnd"/>
      <w:r w:rsidRPr="00C016AA">
        <w:rPr>
          <w:rFonts w:ascii="Arial" w:hAnsi="Arial" w:cs="Arial"/>
          <w:i/>
          <w:iCs/>
          <w:sz w:val="24"/>
          <w:szCs w:val="24"/>
        </w:rPr>
        <w:t>: Hope for Justice</w:t>
      </w:r>
      <w:r w:rsidRPr="00C016AA">
        <w:rPr>
          <w:rFonts w:ascii="Arial" w:hAnsi="Arial" w:cs="Arial"/>
          <w:sz w:val="24"/>
          <w:szCs w:val="24"/>
        </w:rPr>
        <w:t xml:space="preserve">. Available at: </w:t>
      </w:r>
      <w:hyperlink r:id="rId30" w:history="1">
        <w:r w:rsidRPr="00C016AA">
          <w:rPr>
            <w:rStyle w:val="Hyperlink"/>
            <w:rFonts w:ascii="Arial" w:hAnsi="Arial" w:cs="Arial"/>
            <w:sz w:val="24"/>
            <w:szCs w:val="24"/>
          </w:rPr>
          <w:t>https://www.hopeforjustice.org</w:t>
        </w:r>
      </w:hyperlink>
      <w:r w:rsidRPr="00C016AA">
        <w:rPr>
          <w:rFonts w:ascii="Arial" w:hAnsi="Arial" w:cs="Arial"/>
          <w:sz w:val="24"/>
          <w:szCs w:val="24"/>
        </w:rPr>
        <w:t xml:space="preserve"> (Accessed: 6 October 2025).</w:t>
      </w:r>
    </w:p>
    <w:p w14:paraId="51C16863" w14:textId="77777777" w:rsidR="00A4509B" w:rsidRPr="00C016AA" w:rsidRDefault="00A4509B" w:rsidP="00A4509B">
      <w:pPr>
        <w:rPr>
          <w:rFonts w:ascii="Arial" w:hAnsi="Arial" w:cs="Arial"/>
          <w:sz w:val="24"/>
          <w:szCs w:val="24"/>
        </w:rPr>
      </w:pPr>
      <w:r w:rsidRPr="00C016AA">
        <w:rPr>
          <w:rFonts w:ascii="Arial" w:hAnsi="Arial" w:cs="Arial"/>
          <w:sz w:val="24"/>
          <w:szCs w:val="24"/>
        </w:rPr>
        <w:t>House of Commons Library (2025) </w:t>
      </w:r>
      <w:r w:rsidRPr="00C016AA">
        <w:rPr>
          <w:rFonts w:ascii="Arial" w:hAnsi="Arial" w:cs="Arial"/>
          <w:i/>
          <w:iCs/>
          <w:sz w:val="24"/>
          <w:szCs w:val="24"/>
        </w:rPr>
        <w:t>Modern Slavery in the UK: Key Statistics and Issues</w:t>
      </w:r>
      <w:r w:rsidRPr="00C016AA">
        <w:rPr>
          <w:rFonts w:ascii="Arial" w:hAnsi="Arial" w:cs="Arial"/>
          <w:sz w:val="24"/>
          <w:szCs w:val="24"/>
        </w:rPr>
        <w:t>. London: House of Commons Library.</w:t>
      </w:r>
    </w:p>
    <w:p w14:paraId="03CE8CF0" w14:textId="77777777" w:rsidR="00A4509B" w:rsidRPr="00C016AA" w:rsidRDefault="00A4509B" w:rsidP="00A4509B">
      <w:pPr>
        <w:rPr>
          <w:rFonts w:ascii="Arial" w:hAnsi="Arial" w:cs="Arial"/>
          <w:sz w:val="24"/>
          <w:szCs w:val="24"/>
        </w:rPr>
      </w:pPr>
      <w:r w:rsidRPr="00C016AA">
        <w:rPr>
          <w:rFonts w:ascii="Arial" w:hAnsi="Arial" w:cs="Arial"/>
          <w:sz w:val="24"/>
          <w:szCs w:val="24"/>
        </w:rPr>
        <w:t>Human Trafficking Foundation (2023) </w:t>
      </w:r>
      <w:r w:rsidRPr="00C016AA">
        <w:rPr>
          <w:rFonts w:ascii="Arial" w:hAnsi="Arial" w:cs="Arial"/>
          <w:i/>
          <w:iCs/>
          <w:sz w:val="24"/>
          <w:szCs w:val="24"/>
        </w:rPr>
        <w:t>Life Beyond the Safe House: Supporting Survivors of Modern Slavery in the Community</w:t>
      </w:r>
      <w:r w:rsidRPr="00C016AA">
        <w:rPr>
          <w:rFonts w:ascii="Arial" w:hAnsi="Arial" w:cs="Arial"/>
          <w:sz w:val="24"/>
          <w:szCs w:val="24"/>
        </w:rPr>
        <w:t>. London: Human Trafficking Foundation.</w:t>
      </w:r>
    </w:p>
    <w:p w14:paraId="2601870A" w14:textId="77777777" w:rsidR="00A4509B" w:rsidRPr="00C016AA" w:rsidRDefault="00A4509B" w:rsidP="00A4509B">
      <w:pPr>
        <w:rPr>
          <w:rFonts w:ascii="Arial" w:hAnsi="Arial" w:cs="Arial"/>
          <w:sz w:val="24"/>
          <w:szCs w:val="24"/>
        </w:rPr>
      </w:pPr>
      <w:r w:rsidRPr="00C016AA">
        <w:rPr>
          <w:rFonts w:ascii="Arial" w:hAnsi="Arial" w:cs="Arial"/>
          <w:sz w:val="24"/>
          <w:szCs w:val="24"/>
        </w:rPr>
        <w:t>Independent Anti-Slavery Commissioner (IASC) (2024) </w:t>
      </w:r>
      <w:r w:rsidRPr="00C016AA">
        <w:rPr>
          <w:rFonts w:ascii="Arial" w:hAnsi="Arial" w:cs="Arial"/>
          <w:i/>
          <w:iCs/>
          <w:sz w:val="24"/>
          <w:szCs w:val="24"/>
        </w:rPr>
        <w:t>Annual Report 2023–2024</w:t>
      </w:r>
      <w:r w:rsidRPr="00C016AA">
        <w:rPr>
          <w:rFonts w:ascii="Arial" w:hAnsi="Arial" w:cs="Arial"/>
          <w:sz w:val="24"/>
          <w:szCs w:val="24"/>
        </w:rPr>
        <w:t>. London: IASC.</w:t>
      </w:r>
    </w:p>
    <w:p w14:paraId="23A658C9" w14:textId="77777777" w:rsidR="00A4509B" w:rsidRPr="00C016AA" w:rsidRDefault="00A4509B" w:rsidP="00A4509B">
      <w:pPr>
        <w:rPr>
          <w:rFonts w:ascii="Arial" w:hAnsi="Arial" w:cs="Arial"/>
          <w:sz w:val="24"/>
          <w:szCs w:val="24"/>
        </w:rPr>
      </w:pPr>
      <w:r w:rsidRPr="00C016AA">
        <w:rPr>
          <w:rFonts w:ascii="Arial" w:hAnsi="Arial" w:cs="Arial"/>
          <w:sz w:val="24"/>
          <w:szCs w:val="24"/>
        </w:rPr>
        <w:t>Independent Anti-Slavery Commissioner (IASC) (2025) </w:t>
      </w:r>
      <w:r w:rsidRPr="00C016AA">
        <w:rPr>
          <w:rFonts w:ascii="Arial" w:hAnsi="Arial" w:cs="Arial"/>
          <w:i/>
          <w:iCs/>
          <w:sz w:val="24"/>
          <w:szCs w:val="24"/>
        </w:rPr>
        <w:t>Modern Slavery and Immigration: A Policy Briefing</w:t>
      </w:r>
      <w:r w:rsidRPr="00C016AA">
        <w:rPr>
          <w:rFonts w:ascii="Arial" w:hAnsi="Arial" w:cs="Arial"/>
          <w:sz w:val="24"/>
          <w:szCs w:val="24"/>
        </w:rPr>
        <w:t>. London: IASC.</w:t>
      </w:r>
    </w:p>
    <w:p w14:paraId="3FA8DBCE"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Independent Anti-Slavery Commissioner (IASC). (2022) </w:t>
      </w:r>
      <w:r w:rsidRPr="00C016AA">
        <w:rPr>
          <w:rFonts w:ascii="Arial" w:hAnsi="Arial" w:cs="Arial"/>
          <w:i/>
          <w:iCs/>
          <w:sz w:val="24"/>
          <w:szCs w:val="24"/>
        </w:rPr>
        <w:t>Annual report 2021–2022.</w:t>
      </w:r>
      <w:r w:rsidRPr="00C016AA">
        <w:rPr>
          <w:rFonts w:ascii="Arial" w:hAnsi="Arial" w:cs="Arial"/>
          <w:sz w:val="24"/>
          <w:szCs w:val="24"/>
        </w:rPr>
        <w:t xml:space="preserve"> London: Office of the Independent Anti-Slavery Commissioner. Available at: </w:t>
      </w:r>
      <w:hyperlink r:id="rId31" w:history="1">
        <w:r w:rsidRPr="00C016AA">
          <w:rPr>
            <w:rStyle w:val="Hyperlink"/>
            <w:rFonts w:ascii="Arial" w:hAnsi="Arial" w:cs="Arial"/>
            <w:sz w:val="24"/>
            <w:szCs w:val="24"/>
          </w:rPr>
          <w:t>https://www.antislaverycommissioner.co.uk</w:t>
        </w:r>
      </w:hyperlink>
      <w:r w:rsidRPr="00C016AA">
        <w:rPr>
          <w:rFonts w:ascii="Arial" w:hAnsi="Arial" w:cs="Arial"/>
          <w:sz w:val="24"/>
          <w:szCs w:val="24"/>
        </w:rPr>
        <w:t xml:space="preserve"> (Accessed: 4th October 2025).</w:t>
      </w:r>
    </w:p>
    <w:p w14:paraId="4C053DEF"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Interpol. (2023) </w:t>
      </w:r>
      <w:r w:rsidRPr="00C016AA">
        <w:rPr>
          <w:rFonts w:ascii="Arial" w:hAnsi="Arial" w:cs="Arial"/>
          <w:i/>
          <w:iCs/>
          <w:sz w:val="24"/>
          <w:szCs w:val="24"/>
        </w:rPr>
        <w:t>Human trafficking and smuggling of migrants</w:t>
      </w:r>
      <w:r w:rsidRPr="00C016AA">
        <w:rPr>
          <w:rFonts w:ascii="Arial" w:hAnsi="Arial" w:cs="Arial"/>
          <w:sz w:val="24"/>
          <w:szCs w:val="24"/>
        </w:rPr>
        <w:t xml:space="preserve">. Lyon: INTERPOL. Available at: </w:t>
      </w:r>
      <w:hyperlink r:id="rId32" w:history="1">
        <w:r w:rsidRPr="00C016AA">
          <w:rPr>
            <w:rStyle w:val="Hyperlink"/>
            <w:rFonts w:ascii="Arial" w:hAnsi="Arial" w:cs="Arial"/>
            <w:sz w:val="24"/>
            <w:szCs w:val="24"/>
          </w:rPr>
          <w:t>https://www.interpol.int/en/Crimes/Human-trafficking</w:t>
        </w:r>
      </w:hyperlink>
      <w:r w:rsidRPr="00C016AA">
        <w:rPr>
          <w:rFonts w:ascii="Arial" w:hAnsi="Arial" w:cs="Arial"/>
          <w:sz w:val="24"/>
          <w:szCs w:val="24"/>
        </w:rPr>
        <w:t xml:space="preserve"> (Accessed: 5th October 2025).</w:t>
      </w:r>
    </w:p>
    <w:p w14:paraId="0025DA56" w14:textId="77777777" w:rsidR="00A4509B" w:rsidRPr="00C016AA" w:rsidRDefault="00A4509B" w:rsidP="00A4509B">
      <w:pPr>
        <w:rPr>
          <w:rFonts w:ascii="Arial" w:hAnsi="Arial" w:cs="Arial"/>
          <w:sz w:val="24"/>
          <w:szCs w:val="24"/>
        </w:rPr>
      </w:pPr>
      <w:r w:rsidRPr="00C016AA">
        <w:rPr>
          <w:rFonts w:ascii="Arial" w:hAnsi="Arial" w:cs="Arial"/>
          <w:sz w:val="24"/>
          <w:szCs w:val="24"/>
        </w:rPr>
        <w:lastRenderedPageBreak/>
        <w:t>Kalayaan (2024) </w:t>
      </w:r>
      <w:r w:rsidRPr="00C016AA">
        <w:rPr>
          <w:rFonts w:ascii="Arial" w:hAnsi="Arial" w:cs="Arial"/>
          <w:i/>
          <w:iCs/>
          <w:sz w:val="24"/>
          <w:szCs w:val="24"/>
        </w:rPr>
        <w:t>The Nationality and Borders Act and Domestic Workers: The Hidden Cost</w:t>
      </w:r>
      <w:r w:rsidRPr="00C016AA">
        <w:rPr>
          <w:rFonts w:ascii="Arial" w:hAnsi="Arial" w:cs="Arial"/>
          <w:sz w:val="24"/>
          <w:szCs w:val="24"/>
        </w:rPr>
        <w:t>. London: Kalayaan.</w:t>
      </w:r>
    </w:p>
    <w:p w14:paraId="4735C6EB"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Kalayaan. (2024) </w:t>
      </w:r>
      <w:r w:rsidRPr="00C016AA">
        <w:rPr>
          <w:rFonts w:ascii="Arial" w:hAnsi="Arial" w:cs="Arial"/>
          <w:i/>
          <w:iCs/>
          <w:sz w:val="24"/>
          <w:szCs w:val="24"/>
        </w:rPr>
        <w:t>Modern slavery and migrant domestic workers: Policy briefing 2024</w:t>
      </w:r>
      <w:r w:rsidRPr="00C016AA">
        <w:rPr>
          <w:rFonts w:ascii="Arial" w:hAnsi="Arial" w:cs="Arial"/>
          <w:sz w:val="24"/>
          <w:szCs w:val="24"/>
        </w:rPr>
        <w:t xml:space="preserve">. London: Kalayaan. Available at: </w:t>
      </w:r>
      <w:hyperlink r:id="rId33" w:history="1">
        <w:r w:rsidRPr="00C016AA">
          <w:rPr>
            <w:rStyle w:val="Hyperlink"/>
            <w:rFonts w:ascii="Arial" w:hAnsi="Arial" w:cs="Arial"/>
            <w:sz w:val="24"/>
            <w:szCs w:val="24"/>
          </w:rPr>
          <w:t>https://www.kalayaan.org.uk</w:t>
        </w:r>
      </w:hyperlink>
      <w:r w:rsidRPr="00C016AA">
        <w:rPr>
          <w:rFonts w:ascii="Arial" w:hAnsi="Arial" w:cs="Arial"/>
          <w:sz w:val="24"/>
          <w:szCs w:val="24"/>
        </w:rPr>
        <w:t xml:space="preserve"> (Accessed: 6 October 2025).</w:t>
      </w:r>
    </w:p>
    <w:p w14:paraId="751D0F9E"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Lincoln, Y.S. &amp; Guba, E.G., 1985. </w:t>
      </w:r>
      <w:r w:rsidRPr="00C016AA">
        <w:rPr>
          <w:rFonts w:ascii="Arial" w:hAnsi="Arial" w:cs="Arial"/>
          <w:i/>
          <w:iCs/>
          <w:sz w:val="24"/>
          <w:szCs w:val="24"/>
        </w:rPr>
        <w:t>Naturalistic Inquiry.</w:t>
      </w:r>
      <w:r w:rsidRPr="00C016AA">
        <w:rPr>
          <w:rFonts w:ascii="Arial" w:hAnsi="Arial" w:cs="Arial"/>
          <w:sz w:val="24"/>
          <w:szCs w:val="24"/>
        </w:rPr>
        <w:t xml:space="preserve"> Newbury Park, CA: Sage.</w:t>
      </w:r>
    </w:p>
    <w:p w14:paraId="76ED1E5A" w14:textId="77777777" w:rsidR="00A4509B" w:rsidRPr="00C016AA" w:rsidRDefault="00A4509B" w:rsidP="00A4509B">
      <w:pPr>
        <w:rPr>
          <w:rFonts w:ascii="Arial" w:hAnsi="Arial" w:cs="Arial"/>
          <w:sz w:val="24"/>
          <w:szCs w:val="24"/>
        </w:rPr>
      </w:pPr>
      <w:r w:rsidRPr="00C016AA">
        <w:rPr>
          <w:rFonts w:ascii="Arial" w:hAnsi="Arial" w:cs="Arial"/>
          <w:sz w:val="24"/>
          <w:szCs w:val="24"/>
        </w:rPr>
        <w:t>Modern Slavery Act 2015, c.30.</w:t>
      </w:r>
    </w:p>
    <w:p w14:paraId="01B24993" w14:textId="77777777" w:rsidR="00A4509B" w:rsidRPr="00C016AA" w:rsidRDefault="00A4509B" w:rsidP="00A4509B">
      <w:pPr>
        <w:rPr>
          <w:rFonts w:ascii="Arial" w:hAnsi="Arial" w:cs="Arial"/>
          <w:sz w:val="24"/>
          <w:szCs w:val="24"/>
        </w:rPr>
      </w:pPr>
      <w:r w:rsidRPr="00C016AA">
        <w:rPr>
          <w:rFonts w:ascii="Arial" w:hAnsi="Arial" w:cs="Arial"/>
          <w:sz w:val="24"/>
          <w:szCs w:val="24"/>
        </w:rPr>
        <w:t>Modern Slavery and Human Rights Policy and Evidence Centre (Modern Slavery PEC) (2025) </w:t>
      </w:r>
      <w:r w:rsidRPr="00C016AA">
        <w:rPr>
          <w:rFonts w:ascii="Arial" w:hAnsi="Arial" w:cs="Arial"/>
          <w:i/>
          <w:iCs/>
          <w:sz w:val="24"/>
          <w:szCs w:val="24"/>
        </w:rPr>
        <w:t>Understanding the Enforcement Gap in UK Modern Slavery Law</w:t>
      </w:r>
      <w:r w:rsidRPr="00C016AA">
        <w:rPr>
          <w:rFonts w:ascii="Arial" w:hAnsi="Arial" w:cs="Arial"/>
          <w:sz w:val="24"/>
          <w:szCs w:val="24"/>
        </w:rPr>
        <w:t>. London: Modern Slavery PEC.</w:t>
      </w:r>
    </w:p>
    <w:p w14:paraId="2FBD4F04"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Modern Slavery and Human Rights Policy and Evidence Centre (Modern Slavery PEC). (2025) </w:t>
      </w:r>
      <w:r w:rsidRPr="00C016AA">
        <w:rPr>
          <w:rFonts w:ascii="Arial" w:hAnsi="Arial" w:cs="Arial"/>
          <w:i/>
          <w:iCs/>
          <w:sz w:val="24"/>
          <w:szCs w:val="24"/>
        </w:rPr>
        <w:t>Modern slavery in the UK: Evidence and policy review 2025</w:t>
      </w:r>
      <w:r w:rsidRPr="00C016AA">
        <w:rPr>
          <w:rFonts w:ascii="Arial" w:hAnsi="Arial" w:cs="Arial"/>
          <w:sz w:val="24"/>
          <w:szCs w:val="24"/>
        </w:rPr>
        <w:t xml:space="preserve">. London: Modern Slavery PEC. Available at: </w:t>
      </w:r>
      <w:hyperlink r:id="rId34" w:history="1">
        <w:r w:rsidRPr="00C016AA">
          <w:rPr>
            <w:rStyle w:val="Hyperlink"/>
            <w:rFonts w:ascii="Arial" w:hAnsi="Arial" w:cs="Arial"/>
            <w:sz w:val="24"/>
            <w:szCs w:val="24"/>
          </w:rPr>
          <w:t>https://modernslaverypec.org</w:t>
        </w:r>
      </w:hyperlink>
      <w:r w:rsidRPr="00C016AA">
        <w:rPr>
          <w:rFonts w:ascii="Arial" w:hAnsi="Arial" w:cs="Arial"/>
          <w:sz w:val="24"/>
          <w:szCs w:val="24"/>
        </w:rPr>
        <w:t xml:space="preserve"> (Accessed: 6 October 2025).</w:t>
      </w:r>
    </w:p>
    <w:p w14:paraId="0C8D124B"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National Crime Agency (NCA). (2023) </w:t>
      </w:r>
      <w:r w:rsidRPr="00C016AA">
        <w:rPr>
          <w:rFonts w:ascii="Arial" w:hAnsi="Arial" w:cs="Arial"/>
          <w:i/>
          <w:iCs/>
          <w:sz w:val="24"/>
          <w:szCs w:val="24"/>
        </w:rPr>
        <w:t>National Strategic Assessment of Serious and Organised Crime 2023.</w:t>
      </w:r>
      <w:r w:rsidRPr="00C016AA">
        <w:rPr>
          <w:rFonts w:ascii="Arial" w:hAnsi="Arial" w:cs="Arial"/>
          <w:sz w:val="24"/>
          <w:szCs w:val="24"/>
        </w:rPr>
        <w:t xml:space="preserve"> London: National Crime Agency. Available at: </w:t>
      </w:r>
      <w:hyperlink r:id="rId35" w:history="1">
        <w:r w:rsidRPr="00C016AA">
          <w:rPr>
            <w:rStyle w:val="Hyperlink"/>
            <w:rFonts w:ascii="Arial" w:hAnsi="Arial" w:cs="Arial"/>
            <w:sz w:val="24"/>
            <w:szCs w:val="24"/>
          </w:rPr>
          <w:t>https://www.nationalcrimeagency.gov.uk</w:t>
        </w:r>
      </w:hyperlink>
      <w:r w:rsidRPr="00C016AA">
        <w:rPr>
          <w:rFonts w:ascii="Arial" w:hAnsi="Arial" w:cs="Arial"/>
          <w:sz w:val="24"/>
          <w:szCs w:val="24"/>
        </w:rPr>
        <w:t xml:space="preserve"> (Accessed: 4</w:t>
      </w:r>
      <w:r w:rsidRPr="00C016AA">
        <w:rPr>
          <w:rFonts w:ascii="Arial" w:hAnsi="Arial" w:cs="Arial"/>
          <w:sz w:val="24"/>
          <w:szCs w:val="24"/>
          <w:vertAlign w:val="superscript"/>
        </w:rPr>
        <w:t>th</w:t>
      </w:r>
      <w:r w:rsidRPr="00C016AA">
        <w:rPr>
          <w:rFonts w:ascii="Arial" w:hAnsi="Arial" w:cs="Arial"/>
          <w:sz w:val="24"/>
          <w:szCs w:val="24"/>
        </w:rPr>
        <w:t xml:space="preserve"> October 2025).</w:t>
      </w:r>
    </w:p>
    <w:p w14:paraId="1B037674"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National Health Service (NHS). (2023) </w:t>
      </w:r>
      <w:r w:rsidRPr="00C016AA">
        <w:rPr>
          <w:rFonts w:ascii="Arial" w:hAnsi="Arial" w:cs="Arial"/>
          <w:i/>
          <w:iCs/>
          <w:sz w:val="24"/>
          <w:szCs w:val="24"/>
        </w:rPr>
        <w:t>Modern slavery guidance for NHS staff.</w:t>
      </w:r>
      <w:r w:rsidRPr="00C016AA">
        <w:rPr>
          <w:rFonts w:ascii="Arial" w:hAnsi="Arial" w:cs="Arial"/>
          <w:sz w:val="24"/>
          <w:szCs w:val="24"/>
        </w:rPr>
        <w:t xml:space="preserve"> London: NHS England. Available at: </w:t>
      </w:r>
      <w:hyperlink r:id="rId36" w:history="1">
        <w:r w:rsidRPr="00C016AA">
          <w:rPr>
            <w:rStyle w:val="Hyperlink"/>
            <w:rFonts w:ascii="Arial" w:hAnsi="Arial" w:cs="Arial"/>
            <w:sz w:val="24"/>
            <w:szCs w:val="24"/>
          </w:rPr>
          <w:t>https://www.england.nhs.uk</w:t>
        </w:r>
      </w:hyperlink>
      <w:r w:rsidRPr="00C016AA">
        <w:rPr>
          <w:rFonts w:ascii="Arial" w:hAnsi="Arial" w:cs="Arial"/>
          <w:sz w:val="24"/>
          <w:szCs w:val="24"/>
        </w:rPr>
        <w:t xml:space="preserve"> (Accessed: 4</w:t>
      </w:r>
      <w:r w:rsidRPr="00C016AA">
        <w:rPr>
          <w:rFonts w:ascii="Arial" w:hAnsi="Arial" w:cs="Arial"/>
          <w:sz w:val="24"/>
          <w:szCs w:val="24"/>
          <w:vertAlign w:val="superscript"/>
        </w:rPr>
        <w:t>th</w:t>
      </w:r>
      <w:r w:rsidRPr="00C016AA">
        <w:rPr>
          <w:rFonts w:ascii="Arial" w:hAnsi="Arial" w:cs="Arial"/>
          <w:sz w:val="24"/>
          <w:szCs w:val="24"/>
        </w:rPr>
        <w:t xml:space="preserve"> October 2025).</w:t>
      </w:r>
    </w:p>
    <w:p w14:paraId="6EE4043F" w14:textId="77777777" w:rsidR="00A4509B" w:rsidRPr="00C016AA" w:rsidRDefault="00A4509B" w:rsidP="00A4509B">
      <w:pPr>
        <w:rPr>
          <w:rFonts w:ascii="Arial" w:hAnsi="Arial" w:cs="Arial"/>
          <w:sz w:val="24"/>
          <w:szCs w:val="24"/>
        </w:rPr>
      </w:pPr>
      <w:r w:rsidRPr="00C016AA">
        <w:rPr>
          <w:rFonts w:ascii="Arial" w:hAnsi="Arial" w:cs="Arial"/>
          <w:sz w:val="24"/>
          <w:szCs w:val="24"/>
        </w:rPr>
        <w:t>National Police Chiefs’ Council (NPCC) (2024) </w:t>
      </w:r>
      <w:r w:rsidRPr="00C016AA">
        <w:rPr>
          <w:rFonts w:ascii="Arial" w:hAnsi="Arial" w:cs="Arial"/>
          <w:i/>
          <w:iCs/>
          <w:sz w:val="24"/>
          <w:szCs w:val="24"/>
        </w:rPr>
        <w:t>Modern Slavery and Organised Immigration Crime Strategy 2024–2026</w:t>
      </w:r>
      <w:r w:rsidRPr="00C016AA">
        <w:rPr>
          <w:rFonts w:ascii="Arial" w:hAnsi="Arial" w:cs="Arial"/>
          <w:sz w:val="24"/>
          <w:szCs w:val="24"/>
        </w:rPr>
        <w:t>. London: NPCC.</w:t>
      </w:r>
    </w:p>
    <w:p w14:paraId="3C83E95C"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National Police Chiefs’ Council (NPCC). (2024) Modern slavery and organised immigration crime: Annual update 2024. London: NPCC. Available at: </w:t>
      </w:r>
      <w:hyperlink r:id="rId37" w:history="1">
        <w:r w:rsidRPr="00C016AA">
          <w:rPr>
            <w:rStyle w:val="Hyperlink"/>
            <w:rFonts w:ascii="Arial" w:hAnsi="Arial" w:cs="Arial"/>
            <w:sz w:val="24"/>
            <w:szCs w:val="24"/>
          </w:rPr>
          <w:t>https://www.npcc.police.uk</w:t>
        </w:r>
      </w:hyperlink>
      <w:r w:rsidRPr="00C016AA">
        <w:rPr>
          <w:rFonts w:ascii="Arial" w:hAnsi="Arial" w:cs="Arial"/>
          <w:sz w:val="24"/>
          <w:szCs w:val="24"/>
        </w:rPr>
        <w:t xml:space="preserve"> (Accessed: 6 October 2025).</w:t>
      </w:r>
    </w:p>
    <w:p w14:paraId="2B9C4DA8" w14:textId="77777777" w:rsidR="00A4509B" w:rsidRPr="00C016AA" w:rsidRDefault="00A4509B" w:rsidP="00A4509B">
      <w:pPr>
        <w:rPr>
          <w:rFonts w:ascii="Arial" w:hAnsi="Arial" w:cs="Arial"/>
          <w:sz w:val="24"/>
          <w:szCs w:val="24"/>
        </w:rPr>
      </w:pPr>
      <w:r w:rsidRPr="00C016AA">
        <w:rPr>
          <w:rFonts w:ascii="Arial" w:hAnsi="Arial" w:cs="Arial"/>
          <w:sz w:val="24"/>
          <w:szCs w:val="24"/>
        </w:rPr>
        <w:t>Reuters Sustainability (2025) ‘UK’s modern slavery supply chain rules remain toothless a decade on’, </w:t>
      </w:r>
      <w:r w:rsidRPr="00C016AA">
        <w:rPr>
          <w:rFonts w:ascii="Arial" w:hAnsi="Arial" w:cs="Arial"/>
          <w:i/>
          <w:iCs/>
          <w:sz w:val="24"/>
          <w:szCs w:val="24"/>
        </w:rPr>
        <w:t>Reuters Sustainability</w:t>
      </w:r>
      <w:r w:rsidRPr="00C016AA">
        <w:rPr>
          <w:rFonts w:ascii="Arial" w:hAnsi="Arial" w:cs="Arial"/>
          <w:sz w:val="24"/>
          <w:szCs w:val="24"/>
        </w:rPr>
        <w:t xml:space="preserve">, 22 January. Available at: </w:t>
      </w:r>
      <w:hyperlink r:id="rId38" w:history="1">
        <w:r w:rsidRPr="00C016AA">
          <w:rPr>
            <w:rStyle w:val="Hyperlink"/>
            <w:rFonts w:ascii="Arial" w:hAnsi="Arial" w:cs="Arial"/>
            <w:sz w:val="24"/>
            <w:szCs w:val="24"/>
          </w:rPr>
          <w:t>https://www.reuters.com/sustainability</w:t>
        </w:r>
      </w:hyperlink>
      <w:r w:rsidRPr="00C016AA">
        <w:rPr>
          <w:rFonts w:ascii="Arial" w:hAnsi="Arial" w:cs="Arial"/>
          <w:sz w:val="24"/>
          <w:szCs w:val="24"/>
        </w:rPr>
        <w:t xml:space="preserve"> (Accessed: 23 July 2025).</w:t>
      </w:r>
    </w:p>
    <w:p w14:paraId="265BFAB4" w14:textId="77777777" w:rsidR="00A4509B" w:rsidRPr="00C016AA" w:rsidRDefault="00A4509B" w:rsidP="00A4509B">
      <w:pPr>
        <w:rPr>
          <w:rFonts w:ascii="Arial" w:hAnsi="Arial" w:cs="Arial"/>
          <w:sz w:val="24"/>
          <w:szCs w:val="24"/>
        </w:rPr>
      </w:pPr>
      <w:r w:rsidRPr="00C016AA">
        <w:rPr>
          <w:rFonts w:ascii="Arial" w:hAnsi="Arial" w:cs="Arial"/>
          <w:sz w:val="24"/>
          <w:szCs w:val="24"/>
        </w:rPr>
        <w:t>The Human Trafficking Foundation (2023) </w:t>
      </w:r>
      <w:r w:rsidRPr="00C016AA">
        <w:rPr>
          <w:rFonts w:ascii="Arial" w:hAnsi="Arial" w:cs="Arial"/>
          <w:i/>
          <w:iCs/>
          <w:sz w:val="24"/>
          <w:szCs w:val="24"/>
        </w:rPr>
        <w:t>Re-trafficking and Systemic Failures in the UK’s Protection Framework</w:t>
      </w:r>
      <w:r w:rsidRPr="00C016AA">
        <w:rPr>
          <w:rFonts w:ascii="Arial" w:hAnsi="Arial" w:cs="Arial"/>
          <w:sz w:val="24"/>
          <w:szCs w:val="24"/>
        </w:rPr>
        <w:t xml:space="preserve">. London: Human Trafficking Foundation. Available at: </w:t>
      </w:r>
      <w:hyperlink r:id="rId39" w:history="1">
        <w:r w:rsidRPr="00C016AA">
          <w:rPr>
            <w:rStyle w:val="Hyperlink"/>
            <w:rFonts w:ascii="Arial" w:hAnsi="Arial" w:cs="Arial"/>
            <w:sz w:val="24"/>
            <w:szCs w:val="24"/>
          </w:rPr>
          <w:t>https://www.humantraffickingfoundation.org</w:t>
        </w:r>
      </w:hyperlink>
      <w:r w:rsidRPr="00C016AA">
        <w:rPr>
          <w:rFonts w:ascii="Arial" w:hAnsi="Arial" w:cs="Arial"/>
          <w:sz w:val="24"/>
          <w:szCs w:val="24"/>
        </w:rPr>
        <w:t xml:space="preserve"> (Accessed: 15 July 2025).</w:t>
      </w:r>
    </w:p>
    <w:p w14:paraId="31AD889C" w14:textId="77777777" w:rsidR="00A4509B" w:rsidRPr="00C016AA" w:rsidRDefault="00A4509B" w:rsidP="00A4509B">
      <w:pPr>
        <w:rPr>
          <w:rFonts w:ascii="Arial" w:hAnsi="Arial" w:cs="Arial"/>
          <w:sz w:val="24"/>
          <w:szCs w:val="24"/>
        </w:rPr>
      </w:pPr>
      <w:r w:rsidRPr="00C016AA">
        <w:rPr>
          <w:rFonts w:ascii="Arial" w:hAnsi="Arial" w:cs="Arial"/>
          <w:sz w:val="24"/>
          <w:szCs w:val="24"/>
        </w:rPr>
        <w:t xml:space="preserve">UK Government. (2022) </w:t>
      </w:r>
      <w:r w:rsidRPr="00C016AA">
        <w:rPr>
          <w:rFonts w:ascii="Arial" w:hAnsi="Arial" w:cs="Arial"/>
          <w:i/>
          <w:iCs/>
          <w:sz w:val="24"/>
          <w:szCs w:val="24"/>
        </w:rPr>
        <w:t>UK Government modern slavery strategy</w:t>
      </w:r>
      <w:r w:rsidRPr="00C016AA">
        <w:rPr>
          <w:rFonts w:ascii="Arial" w:hAnsi="Arial" w:cs="Arial"/>
          <w:sz w:val="24"/>
          <w:szCs w:val="24"/>
        </w:rPr>
        <w:t xml:space="preserve">. London: Home Office. Available at: </w:t>
      </w:r>
      <w:hyperlink r:id="rId40" w:history="1">
        <w:r w:rsidRPr="00C016AA">
          <w:rPr>
            <w:rStyle w:val="Hyperlink"/>
            <w:rFonts w:ascii="Arial" w:hAnsi="Arial" w:cs="Arial"/>
            <w:sz w:val="24"/>
            <w:szCs w:val="24"/>
          </w:rPr>
          <w:t>https://www.gov.uk/government/publications/modern-slavery-strategy</w:t>
        </w:r>
      </w:hyperlink>
      <w:r w:rsidRPr="00C016AA">
        <w:rPr>
          <w:rFonts w:ascii="Arial" w:hAnsi="Arial" w:cs="Arial"/>
          <w:sz w:val="24"/>
          <w:szCs w:val="24"/>
        </w:rPr>
        <w:t xml:space="preserve"> (Accessed: 4th October 2025).</w:t>
      </w:r>
    </w:p>
    <w:p w14:paraId="695E8B81" w14:textId="77777777" w:rsidR="00A4509B" w:rsidRPr="00C016AA" w:rsidRDefault="00A4509B" w:rsidP="00A4509B">
      <w:pPr>
        <w:rPr>
          <w:rFonts w:ascii="Arial" w:hAnsi="Arial" w:cs="Arial"/>
          <w:sz w:val="24"/>
          <w:szCs w:val="24"/>
        </w:rPr>
      </w:pPr>
      <w:r w:rsidRPr="00C016AA">
        <w:rPr>
          <w:rFonts w:ascii="Arial" w:hAnsi="Arial" w:cs="Arial"/>
          <w:sz w:val="24"/>
          <w:szCs w:val="24"/>
        </w:rPr>
        <w:t>United Nations Human Rights Council (2024) </w:t>
      </w:r>
      <w:r w:rsidRPr="00C016AA">
        <w:rPr>
          <w:rFonts w:ascii="Arial" w:hAnsi="Arial" w:cs="Arial"/>
          <w:i/>
          <w:iCs/>
          <w:sz w:val="24"/>
          <w:szCs w:val="24"/>
        </w:rPr>
        <w:t>Statement on the Impact of UK Immigration Law on Trafficking Survivors</w:t>
      </w:r>
      <w:r w:rsidRPr="00C016AA">
        <w:rPr>
          <w:rFonts w:ascii="Arial" w:hAnsi="Arial" w:cs="Arial"/>
          <w:sz w:val="24"/>
          <w:szCs w:val="24"/>
        </w:rPr>
        <w:t>. Geneva: UNHRC.</w:t>
      </w:r>
    </w:p>
    <w:p w14:paraId="223C830D" w14:textId="77777777" w:rsidR="00771D6B" w:rsidRDefault="00A4509B" w:rsidP="00771D6B">
      <w:pPr>
        <w:rPr>
          <w:rFonts w:ascii="Arial" w:hAnsi="Arial" w:cs="Arial"/>
          <w:sz w:val="24"/>
          <w:szCs w:val="24"/>
        </w:rPr>
      </w:pPr>
      <w:r w:rsidRPr="00C016AA">
        <w:rPr>
          <w:rFonts w:ascii="Arial" w:hAnsi="Arial" w:cs="Arial"/>
          <w:sz w:val="24"/>
          <w:szCs w:val="24"/>
        </w:rPr>
        <w:t xml:space="preserve">Yin, R.K., 2018. </w:t>
      </w:r>
      <w:r w:rsidRPr="00C016AA">
        <w:rPr>
          <w:rFonts w:ascii="Arial" w:hAnsi="Arial" w:cs="Arial"/>
          <w:i/>
          <w:iCs/>
          <w:sz w:val="24"/>
          <w:szCs w:val="24"/>
        </w:rPr>
        <w:t>Case Study Research and Applications: Design and Methods</w:t>
      </w:r>
      <w:r w:rsidRPr="00C016AA">
        <w:rPr>
          <w:rFonts w:ascii="Arial" w:hAnsi="Arial" w:cs="Arial"/>
          <w:sz w:val="24"/>
          <w:szCs w:val="24"/>
        </w:rPr>
        <w:t>. 6</w:t>
      </w:r>
      <w:r w:rsidRPr="00C016AA">
        <w:rPr>
          <w:rFonts w:ascii="Arial" w:hAnsi="Arial" w:cs="Arial"/>
          <w:sz w:val="24"/>
          <w:szCs w:val="24"/>
          <w:vertAlign w:val="superscript"/>
        </w:rPr>
        <w:t>th</w:t>
      </w:r>
      <w:r w:rsidRPr="00C016AA">
        <w:rPr>
          <w:rFonts w:ascii="Arial" w:hAnsi="Arial" w:cs="Arial"/>
          <w:sz w:val="24"/>
          <w:szCs w:val="24"/>
        </w:rPr>
        <w:t xml:space="preserve"> ed. Thousand Oaks, CA: Sage.</w:t>
      </w:r>
    </w:p>
    <w:p w14:paraId="20FD2A2F" w14:textId="0F113575" w:rsidR="00A4509B" w:rsidRPr="00771D6B" w:rsidRDefault="00A4509B" w:rsidP="00771D6B">
      <w:pPr>
        <w:jc w:val="center"/>
        <w:rPr>
          <w:rFonts w:ascii="Arial" w:hAnsi="Arial" w:cs="Arial"/>
          <w:sz w:val="24"/>
          <w:szCs w:val="24"/>
        </w:rPr>
      </w:pPr>
      <w:r w:rsidRPr="00C016AA">
        <w:rPr>
          <w:rFonts w:ascii="Arial" w:hAnsi="Arial" w:cs="Arial"/>
          <w:sz w:val="24"/>
          <w:szCs w:val="24"/>
          <w:u w:val="single"/>
        </w:rPr>
        <w:lastRenderedPageBreak/>
        <w:t>Appendix</w:t>
      </w:r>
      <w:r>
        <w:rPr>
          <w:rFonts w:ascii="Arial" w:hAnsi="Arial" w:cs="Arial"/>
          <w:sz w:val="24"/>
          <w:szCs w:val="24"/>
          <w:u w:val="single"/>
        </w:rPr>
        <w:t xml:space="preserve"> 1- Questionnaire questions</w:t>
      </w:r>
    </w:p>
    <w:p w14:paraId="2B4813BC" w14:textId="77777777" w:rsidR="00A4509B" w:rsidRDefault="00A4509B" w:rsidP="00A4509B">
      <w:pPr>
        <w:jc w:val="center"/>
        <w:rPr>
          <w:rFonts w:ascii="Arial" w:hAnsi="Arial" w:cs="Arial"/>
          <w:sz w:val="24"/>
          <w:szCs w:val="24"/>
          <w:u w:val="single"/>
        </w:rPr>
      </w:pPr>
    </w:p>
    <w:p w14:paraId="0729D1CA" w14:textId="77777777" w:rsidR="00A4509B" w:rsidRDefault="00A4509B" w:rsidP="00A4509B">
      <w:r w:rsidRPr="006353FD">
        <w:drawing>
          <wp:inline distT="0" distB="0" distL="0" distR="0" wp14:anchorId="14316D09" wp14:editId="4730A632">
            <wp:extent cx="5731510" cy="3489325"/>
            <wp:effectExtent l="0" t="0" r="2540" b="0"/>
            <wp:docPr id="4168937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893734" name="Picture 1" descr="A screenshot of a computer&#10;&#10;AI-generated content may be incorrect."/>
                    <pic:cNvPicPr/>
                  </pic:nvPicPr>
                  <pic:blipFill>
                    <a:blip r:embed="rId41"/>
                    <a:stretch>
                      <a:fillRect/>
                    </a:stretch>
                  </pic:blipFill>
                  <pic:spPr>
                    <a:xfrm>
                      <a:off x="0" y="0"/>
                      <a:ext cx="5731510" cy="3489325"/>
                    </a:xfrm>
                    <a:prstGeom prst="rect">
                      <a:avLst/>
                    </a:prstGeom>
                  </pic:spPr>
                </pic:pic>
              </a:graphicData>
            </a:graphic>
          </wp:inline>
        </w:drawing>
      </w:r>
    </w:p>
    <w:p w14:paraId="6A61F897" w14:textId="77777777" w:rsidR="00A4509B" w:rsidRDefault="00A4509B" w:rsidP="00A4509B">
      <w:r w:rsidRPr="006353FD">
        <w:drawing>
          <wp:inline distT="0" distB="0" distL="0" distR="0" wp14:anchorId="3064A149" wp14:editId="1F8C2E2F">
            <wp:extent cx="5731510" cy="4105910"/>
            <wp:effectExtent l="0" t="0" r="2540" b="8890"/>
            <wp:docPr id="1074808603"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808603" name="Picture 1" descr="A screenshot of a questionnaire&#10;&#10;AI-generated content may be incorrect."/>
                    <pic:cNvPicPr/>
                  </pic:nvPicPr>
                  <pic:blipFill>
                    <a:blip r:embed="rId42"/>
                    <a:stretch>
                      <a:fillRect/>
                    </a:stretch>
                  </pic:blipFill>
                  <pic:spPr>
                    <a:xfrm>
                      <a:off x="0" y="0"/>
                      <a:ext cx="5731510" cy="4105910"/>
                    </a:xfrm>
                    <a:prstGeom prst="rect">
                      <a:avLst/>
                    </a:prstGeom>
                  </pic:spPr>
                </pic:pic>
              </a:graphicData>
            </a:graphic>
          </wp:inline>
        </w:drawing>
      </w:r>
    </w:p>
    <w:p w14:paraId="4B8A9A43" w14:textId="77777777" w:rsidR="00A4509B" w:rsidRDefault="00A4509B" w:rsidP="00A4509B">
      <w:r w:rsidRPr="006353FD">
        <w:lastRenderedPageBreak/>
        <w:drawing>
          <wp:inline distT="0" distB="0" distL="0" distR="0" wp14:anchorId="5FD4918C" wp14:editId="78E084D8">
            <wp:extent cx="5731510" cy="2729865"/>
            <wp:effectExtent l="0" t="0" r="2540" b="0"/>
            <wp:docPr id="79371876"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71876" name="Picture 1" descr="A screenshot of a questionnaire&#10;&#10;AI-generated content may be incorrect."/>
                    <pic:cNvPicPr/>
                  </pic:nvPicPr>
                  <pic:blipFill>
                    <a:blip r:embed="rId43"/>
                    <a:stretch>
                      <a:fillRect/>
                    </a:stretch>
                  </pic:blipFill>
                  <pic:spPr>
                    <a:xfrm>
                      <a:off x="0" y="0"/>
                      <a:ext cx="5731510" cy="2729865"/>
                    </a:xfrm>
                    <a:prstGeom prst="rect">
                      <a:avLst/>
                    </a:prstGeom>
                  </pic:spPr>
                </pic:pic>
              </a:graphicData>
            </a:graphic>
          </wp:inline>
        </w:drawing>
      </w:r>
    </w:p>
    <w:p w14:paraId="1F4CDB47" w14:textId="77777777" w:rsidR="00A4509B" w:rsidRDefault="00A4509B" w:rsidP="00A4509B">
      <w:r w:rsidRPr="006353FD">
        <w:drawing>
          <wp:inline distT="0" distB="0" distL="0" distR="0" wp14:anchorId="58553C44" wp14:editId="58F5E8D3">
            <wp:extent cx="5731510" cy="3218815"/>
            <wp:effectExtent l="0" t="0" r="2540" b="635"/>
            <wp:docPr id="1430469757"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469757" name="Picture 1" descr="A screenshot of a survey&#10;&#10;AI-generated content may be incorrect."/>
                    <pic:cNvPicPr/>
                  </pic:nvPicPr>
                  <pic:blipFill>
                    <a:blip r:embed="rId44"/>
                    <a:stretch>
                      <a:fillRect/>
                    </a:stretch>
                  </pic:blipFill>
                  <pic:spPr>
                    <a:xfrm>
                      <a:off x="0" y="0"/>
                      <a:ext cx="5731510" cy="3218815"/>
                    </a:xfrm>
                    <a:prstGeom prst="rect">
                      <a:avLst/>
                    </a:prstGeom>
                  </pic:spPr>
                </pic:pic>
              </a:graphicData>
            </a:graphic>
          </wp:inline>
        </w:drawing>
      </w:r>
    </w:p>
    <w:p w14:paraId="6284EB96" w14:textId="77777777" w:rsidR="00A4509B" w:rsidRDefault="00A4509B" w:rsidP="00A4509B">
      <w:r w:rsidRPr="006353FD">
        <w:lastRenderedPageBreak/>
        <w:drawing>
          <wp:inline distT="0" distB="0" distL="0" distR="0" wp14:anchorId="6CF1C49C" wp14:editId="12108C56">
            <wp:extent cx="5731510" cy="3277235"/>
            <wp:effectExtent l="0" t="0" r="2540" b="0"/>
            <wp:docPr id="9397374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737450" name="Picture 1" descr="A screenshot of a computer&#10;&#10;AI-generated content may be incorrect."/>
                    <pic:cNvPicPr/>
                  </pic:nvPicPr>
                  <pic:blipFill>
                    <a:blip r:embed="rId45"/>
                    <a:stretch>
                      <a:fillRect/>
                    </a:stretch>
                  </pic:blipFill>
                  <pic:spPr>
                    <a:xfrm>
                      <a:off x="0" y="0"/>
                      <a:ext cx="5731510" cy="3277235"/>
                    </a:xfrm>
                    <a:prstGeom prst="rect">
                      <a:avLst/>
                    </a:prstGeom>
                  </pic:spPr>
                </pic:pic>
              </a:graphicData>
            </a:graphic>
          </wp:inline>
        </w:drawing>
      </w:r>
    </w:p>
    <w:p w14:paraId="204ECD8F" w14:textId="77777777" w:rsidR="00A4509B" w:rsidRDefault="00A4509B" w:rsidP="00A4509B">
      <w:r w:rsidRPr="006353FD">
        <w:drawing>
          <wp:inline distT="0" distB="0" distL="0" distR="0" wp14:anchorId="1FE475DE" wp14:editId="1A8A8916">
            <wp:extent cx="5731510" cy="2651125"/>
            <wp:effectExtent l="0" t="0" r="2540" b="0"/>
            <wp:docPr id="421576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57681" name="Picture 1" descr="A screenshot of a computer&#10;&#10;AI-generated content may be incorrect."/>
                    <pic:cNvPicPr/>
                  </pic:nvPicPr>
                  <pic:blipFill>
                    <a:blip r:embed="rId46"/>
                    <a:stretch>
                      <a:fillRect/>
                    </a:stretch>
                  </pic:blipFill>
                  <pic:spPr>
                    <a:xfrm>
                      <a:off x="0" y="0"/>
                      <a:ext cx="5731510" cy="2651125"/>
                    </a:xfrm>
                    <a:prstGeom prst="rect">
                      <a:avLst/>
                    </a:prstGeom>
                  </pic:spPr>
                </pic:pic>
              </a:graphicData>
            </a:graphic>
          </wp:inline>
        </w:drawing>
      </w:r>
    </w:p>
    <w:p w14:paraId="0A30A84A" w14:textId="77777777" w:rsidR="00A4509B" w:rsidRDefault="00A4509B" w:rsidP="00A4509B"/>
    <w:p w14:paraId="07B4E159" w14:textId="77777777" w:rsidR="00A4509B" w:rsidRDefault="00A4509B" w:rsidP="00A4509B">
      <w:pPr>
        <w:jc w:val="center"/>
        <w:rPr>
          <w:rFonts w:ascii="Arial" w:hAnsi="Arial" w:cs="Arial"/>
          <w:u w:val="single"/>
        </w:rPr>
      </w:pPr>
    </w:p>
    <w:p w14:paraId="4135CB3B" w14:textId="77777777" w:rsidR="00A4509B" w:rsidRDefault="00A4509B" w:rsidP="00A4509B">
      <w:pPr>
        <w:jc w:val="center"/>
        <w:rPr>
          <w:rFonts w:ascii="Arial" w:hAnsi="Arial" w:cs="Arial"/>
          <w:u w:val="single"/>
        </w:rPr>
      </w:pPr>
    </w:p>
    <w:p w14:paraId="47C25D3E" w14:textId="77777777" w:rsidR="00A4509B" w:rsidRDefault="00A4509B" w:rsidP="00A4509B">
      <w:pPr>
        <w:jc w:val="center"/>
        <w:rPr>
          <w:rFonts w:ascii="Arial" w:hAnsi="Arial" w:cs="Arial"/>
          <w:u w:val="single"/>
        </w:rPr>
      </w:pPr>
    </w:p>
    <w:p w14:paraId="067FDFF4" w14:textId="77777777" w:rsidR="00A4509B" w:rsidRDefault="00A4509B" w:rsidP="00A4509B">
      <w:pPr>
        <w:jc w:val="center"/>
        <w:rPr>
          <w:rFonts w:ascii="Arial" w:hAnsi="Arial" w:cs="Arial"/>
          <w:u w:val="single"/>
        </w:rPr>
      </w:pPr>
    </w:p>
    <w:p w14:paraId="72BF519B" w14:textId="77777777" w:rsidR="00A4509B" w:rsidRDefault="00A4509B" w:rsidP="00A4509B">
      <w:pPr>
        <w:jc w:val="center"/>
        <w:rPr>
          <w:rFonts w:ascii="Arial" w:hAnsi="Arial" w:cs="Arial"/>
          <w:u w:val="single"/>
        </w:rPr>
      </w:pPr>
    </w:p>
    <w:p w14:paraId="30AA8977" w14:textId="77777777" w:rsidR="00A4509B" w:rsidRDefault="00A4509B" w:rsidP="00A4509B">
      <w:pPr>
        <w:jc w:val="center"/>
        <w:rPr>
          <w:rFonts w:ascii="Arial" w:hAnsi="Arial" w:cs="Arial"/>
          <w:u w:val="single"/>
        </w:rPr>
      </w:pPr>
    </w:p>
    <w:p w14:paraId="19687246" w14:textId="77777777" w:rsidR="00A4509B" w:rsidRDefault="00A4509B" w:rsidP="00A4509B">
      <w:pPr>
        <w:jc w:val="center"/>
        <w:rPr>
          <w:rFonts w:ascii="Arial" w:hAnsi="Arial" w:cs="Arial"/>
          <w:u w:val="single"/>
        </w:rPr>
      </w:pPr>
    </w:p>
    <w:p w14:paraId="56F4AB50" w14:textId="77777777" w:rsidR="00A4509B" w:rsidRDefault="00A4509B" w:rsidP="00A4509B">
      <w:pPr>
        <w:jc w:val="center"/>
        <w:rPr>
          <w:rFonts w:ascii="Arial" w:hAnsi="Arial" w:cs="Arial"/>
          <w:u w:val="single"/>
        </w:rPr>
      </w:pPr>
    </w:p>
    <w:p w14:paraId="4566EFB2" w14:textId="77777777" w:rsidR="0073126B" w:rsidRDefault="0073126B" w:rsidP="00A4509B">
      <w:pPr>
        <w:jc w:val="center"/>
        <w:rPr>
          <w:rFonts w:ascii="Arial" w:hAnsi="Arial" w:cs="Arial"/>
          <w:u w:val="single"/>
        </w:rPr>
      </w:pPr>
    </w:p>
    <w:p w14:paraId="662368CC" w14:textId="1859BAFB" w:rsidR="00A4509B" w:rsidRDefault="00A4509B" w:rsidP="00A4509B">
      <w:pPr>
        <w:jc w:val="center"/>
        <w:rPr>
          <w:rFonts w:ascii="Arial" w:hAnsi="Arial" w:cs="Arial"/>
          <w:u w:val="single"/>
        </w:rPr>
      </w:pPr>
      <w:r w:rsidRPr="006353FD">
        <w:rPr>
          <w:rFonts w:ascii="Arial" w:hAnsi="Arial" w:cs="Arial"/>
          <w:u w:val="single"/>
        </w:rPr>
        <w:lastRenderedPageBreak/>
        <w:t>Appendix 2</w:t>
      </w:r>
      <w:r>
        <w:rPr>
          <w:rFonts w:ascii="Arial" w:hAnsi="Arial" w:cs="Arial"/>
          <w:u w:val="single"/>
        </w:rPr>
        <w:t>- Questionnaire results</w:t>
      </w:r>
    </w:p>
    <w:p w14:paraId="77784721" w14:textId="77777777" w:rsidR="00A4509B" w:rsidRDefault="00A4509B" w:rsidP="00A4509B">
      <w:pPr>
        <w:jc w:val="center"/>
        <w:rPr>
          <w:rFonts w:ascii="Arial" w:hAnsi="Arial" w:cs="Arial"/>
          <w:u w:val="single"/>
        </w:rPr>
      </w:pPr>
    </w:p>
    <w:p w14:paraId="5C4DA1D7" w14:textId="77777777" w:rsidR="00A4509B" w:rsidRDefault="00A4509B" w:rsidP="00A4509B">
      <w:pPr>
        <w:rPr>
          <w:rFonts w:ascii="Arial" w:hAnsi="Arial" w:cs="Arial"/>
          <w:u w:val="single"/>
        </w:rPr>
      </w:pPr>
      <w:r w:rsidRPr="006353FD">
        <w:rPr>
          <w:rFonts w:ascii="Arial" w:hAnsi="Arial" w:cs="Arial"/>
          <w:u w:val="single"/>
        </w:rPr>
        <w:drawing>
          <wp:inline distT="0" distB="0" distL="0" distR="0" wp14:anchorId="4FB9D6C0" wp14:editId="277061B6">
            <wp:extent cx="5731510" cy="3508375"/>
            <wp:effectExtent l="0" t="0" r="2540" b="0"/>
            <wp:docPr id="18896717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671774" name="Picture 1" descr="A screenshot of a computer&#10;&#10;AI-generated content may be incorrect."/>
                    <pic:cNvPicPr/>
                  </pic:nvPicPr>
                  <pic:blipFill>
                    <a:blip r:embed="rId47"/>
                    <a:stretch>
                      <a:fillRect/>
                    </a:stretch>
                  </pic:blipFill>
                  <pic:spPr>
                    <a:xfrm>
                      <a:off x="0" y="0"/>
                      <a:ext cx="5731510" cy="3508375"/>
                    </a:xfrm>
                    <a:prstGeom prst="rect">
                      <a:avLst/>
                    </a:prstGeom>
                  </pic:spPr>
                </pic:pic>
              </a:graphicData>
            </a:graphic>
          </wp:inline>
        </w:drawing>
      </w:r>
    </w:p>
    <w:p w14:paraId="2946A1D4" w14:textId="77777777" w:rsidR="00A4509B" w:rsidRDefault="00A4509B" w:rsidP="00A4509B">
      <w:pPr>
        <w:rPr>
          <w:rFonts w:ascii="Arial" w:hAnsi="Arial" w:cs="Arial"/>
          <w:u w:val="single"/>
        </w:rPr>
      </w:pPr>
      <w:r w:rsidRPr="006353FD">
        <w:rPr>
          <w:rFonts w:ascii="Arial" w:hAnsi="Arial" w:cs="Arial"/>
          <w:u w:val="single"/>
        </w:rPr>
        <w:drawing>
          <wp:inline distT="0" distB="0" distL="0" distR="0" wp14:anchorId="1D61546B" wp14:editId="39F0436B">
            <wp:extent cx="5731510" cy="3589655"/>
            <wp:effectExtent l="0" t="0" r="2540" b="0"/>
            <wp:docPr id="14828615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861533" name="Picture 1" descr="A screenshot of a computer&#10;&#10;AI-generated content may be incorrect."/>
                    <pic:cNvPicPr/>
                  </pic:nvPicPr>
                  <pic:blipFill>
                    <a:blip r:embed="rId48"/>
                    <a:stretch>
                      <a:fillRect/>
                    </a:stretch>
                  </pic:blipFill>
                  <pic:spPr>
                    <a:xfrm>
                      <a:off x="0" y="0"/>
                      <a:ext cx="5731510" cy="3589655"/>
                    </a:xfrm>
                    <a:prstGeom prst="rect">
                      <a:avLst/>
                    </a:prstGeom>
                  </pic:spPr>
                </pic:pic>
              </a:graphicData>
            </a:graphic>
          </wp:inline>
        </w:drawing>
      </w:r>
    </w:p>
    <w:p w14:paraId="15BB0B00" w14:textId="77777777" w:rsidR="00A4509B" w:rsidRDefault="00A4509B" w:rsidP="00A4509B">
      <w:pPr>
        <w:rPr>
          <w:rFonts w:ascii="Arial" w:hAnsi="Arial" w:cs="Arial"/>
          <w:u w:val="single"/>
        </w:rPr>
      </w:pPr>
      <w:r w:rsidRPr="006353FD">
        <w:rPr>
          <w:rFonts w:ascii="Arial" w:hAnsi="Arial" w:cs="Arial"/>
          <w:u w:val="single"/>
        </w:rPr>
        <w:lastRenderedPageBreak/>
        <w:drawing>
          <wp:inline distT="0" distB="0" distL="0" distR="0" wp14:anchorId="515742B3" wp14:editId="1BA6BD46">
            <wp:extent cx="5731510" cy="2511425"/>
            <wp:effectExtent l="0" t="0" r="2540" b="3175"/>
            <wp:docPr id="1222710275" name="Picture 1" descr="A screenshot of a whit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710275" name="Picture 1" descr="A screenshot of a white box&#10;&#10;AI-generated content may be incorrect."/>
                    <pic:cNvPicPr/>
                  </pic:nvPicPr>
                  <pic:blipFill>
                    <a:blip r:embed="rId49"/>
                    <a:stretch>
                      <a:fillRect/>
                    </a:stretch>
                  </pic:blipFill>
                  <pic:spPr>
                    <a:xfrm>
                      <a:off x="0" y="0"/>
                      <a:ext cx="5731510" cy="2511425"/>
                    </a:xfrm>
                    <a:prstGeom prst="rect">
                      <a:avLst/>
                    </a:prstGeom>
                  </pic:spPr>
                </pic:pic>
              </a:graphicData>
            </a:graphic>
          </wp:inline>
        </w:drawing>
      </w:r>
    </w:p>
    <w:p w14:paraId="43A1AF54" w14:textId="77777777" w:rsidR="00A4509B" w:rsidRDefault="00A4509B" w:rsidP="00A4509B">
      <w:pPr>
        <w:rPr>
          <w:rFonts w:ascii="Arial" w:hAnsi="Arial" w:cs="Arial"/>
          <w:u w:val="single"/>
        </w:rPr>
      </w:pPr>
      <w:r w:rsidRPr="006353FD">
        <w:rPr>
          <w:rFonts w:ascii="Arial" w:hAnsi="Arial" w:cs="Arial"/>
          <w:u w:val="single"/>
        </w:rPr>
        <w:drawing>
          <wp:inline distT="0" distB="0" distL="0" distR="0" wp14:anchorId="66B7DDA6" wp14:editId="36BF247D">
            <wp:extent cx="5731510" cy="1176020"/>
            <wp:effectExtent l="0" t="0" r="2540" b="5080"/>
            <wp:docPr id="895971460"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971460" name="Picture 1" descr="A screenshot of a phone&#10;&#10;AI-generated content may be incorrect."/>
                    <pic:cNvPicPr/>
                  </pic:nvPicPr>
                  <pic:blipFill>
                    <a:blip r:embed="rId50"/>
                    <a:stretch>
                      <a:fillRect/>
                    </a:stretch>
                  </pic:blipFill>
                  <pic:spPr>
                    <a:xfrm>
                      <a:off x="0" y="0"/>
                      <a:ext cx="5731510" cy="1176020"/>
                    </a:xfrm>
                    <a:prstGeom prst="rect">
                      <a:avLst/>
                    </a:prstGeom>
                  </pic:spPr>
                </pic:pic>
              </a:graphicData>
            </a:graphic>
          </wp:inline>
        </w:drawing>
      </w:r>
    </w:p>
    <w:p w14:paraId="2CD0096D" w14:textId="77777777" w:rsidR="00A4509B" w:rsidRDefault="00A4509B" w:rsidP="00A4509B">
      <w:pPr>
        <w:rPr>
          <w:rFonts w:ascii="Arial" w:hAnsi="Arial" w:cs="Arial"/>
          <w:u w:val="single"/>
        </w:rPr>
      </w:pPr>
      <w:r w:rsidRPr="006353FD">
        <w:rPr>
          <w:rFonts w:ascii="Arial" w:hAnsi="Arial" w:cs="Arial"/>
          <w:u w:val="single"/>
        </w:rPr>
        <w:drawing>
          <wp:inline distT="0" distB="0" distL="0" distR="0" wp14:anchorId="5DE79A90" wp14:editId="19216746">
            <wp:extent cx="5731510" cy="2541905"/>
            <wp:effectExtent l="0" t="0" r="2540" b="0"/>
            <wp:docPr id="1155675148"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675148" name="Picture 1" descr="A screenshot of a graph&#10;&#10;AI-generated content may be incorrect."/>
                    <pic:cNvPicPr/>
                  </pic:nvPicPr>
                  <pic:blipFill>
                    <a:blip r:embed="rId51"/>
                    <a:stretch>
                      <a:fillRect/>
                    </a:stretch>
                  </pic:blipFill>
                  <pic:spPr>
                    <a:xfrm>
                      <a:off x="0" y="0"/>
                      <a:ext cx="5731510" cy="2541905"/>
                    </a:xfrm>
                    <a:prstGeom prst="rect">
                      <a:avLst/>
                    </a:prstGeom>
                  </pic:spPr>
                </pic:pic>
              </a:graphicData>
            </a:graphic>
          </wp:inline>
        </w:drawing>
      </w:r>
    </w:p>
    <w:p w14:paraId="44066141" w14:textId="77777777" w:rsidR="00A4509B" w:rsidRDefault="00A4509B" w:rsidP="00A4509B">
      <w:pPr>
        <w:rPr>
          <w:rFonts w:ascii="Arial" w:hAnsi="Arial" w:cs="Arial"/>
          <w:u w:val="single"/>
        </w:rPr>
      </w:pPr>
      <w:r w:rsidRPr="006353FD">
        <w:rPr>
          <w:rFonts w:ascii="Arial" w:hAnsi="Arial" w:cs="Arial"/>
          <w:u w:val="single"/>
        </w:rPr>
        <w:lastRenderedPageBreak/>
        <w:drawing>
          <wp:inline distT="0" distB="0" distL="0" distR="0" wp14:anchorId="31839D8E" wp14:editId="2140221C">
            <wp:extent cx="5731510" cy="3446780"/>
            <wp:effectExtent l="0" t="0" r="2540" b="1270"/>
            <wp:docPr id="3216757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675730" name="Picture 1" descr="A screenshot of a computer&#10;&#10;AI-generated content may be incorrect."/>
                    <pic:cNvPicPr/>
                  </pic:nvPicPr>
                  <pic:blipFill>
                    <a:blip r:embed="rId52"/>
                    <a:stretch>
                      <a:fillRect/>
                    </a:stretch>
                  </pic:blipFill>
                  <pic:spPr>
                    <a:xfrm>
                      <a:off x="0" y="0"/>
                      <a:ext cx="5731510" cy="3446780"/>
                    </a:xfrm>
                    <a:prstGeom prst="rect">
                      <a:avLst/>
                    </a:prstGeom>
                  </pic:spPr>
                </pic:pic>
              </a:graphicData>
            </a:graphic>
          </wp:inline>
        </w:drawing>
      </w:r>
    </w:p>
    <w:p w14:paraId="43CDDF78" w14:textId="77777777" w:rsidR="00A4509B" w:rsidRDefault="00A4509B" w:rsidP="00A4509B">
      <w:pPr>
        <w:rPr>
          <w:rFonts w:ascii="Arial" w:hAnsi="Arial" w:cs="Arial"/>
          <w:u w:val="single"/>
        </w:rPr>
      </w:pPr>
      <w:r w:rsidRPr="006353FD">
        <w:rPr>
          <w:rFonts w:ascii="Arial" w:hAnsi="Arial" w:cs="Arial"/>
          <w:u w:val="single"/>
        </w:rPr>
        <w:drawing>
          <wp:inline distT="0" distB="0" distL="0" distR="0" wp14:anchorId="346957A0" wp14:editId="48536B98">
            <wp:extent cx="5731510" cy="3121660"/>
            <wp:effectExtent l="0" t="0" r="2540" b="2540"/>
            <wp:docPr id="18618849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884907" name="Picture 1" descr="A screenshot of a computer&#10;&#10;AI-generated content may be incorrect."/>
                    <pic:cNvPicPr/>
                  </pic:nvPicPr>
                  <pic:blipFill>
                    <a:blip r:embed="rId53"/>
                    <a:stretch>
                      <a:fillRect/>
                    </a:stretch>
                  </pic:blipFill>
                  <pic:spPr>
                    <a:xfrm>
                      <a:off x="0" y="0"/>
                      <a:ext cx="5731510" cy="3121660"/>
                    </a:xfrm>
                    <a:prstGeom prst="rect">
                      <a:avLst/>
                    </a:prstGeom>
                  </pic:spPr>
                </pic:pic>
              </a:graphicData>
            </a:graphic>
          </wp:inline>
        </w:drawing>
      </w:r>
    </w:p>
    <w:p w14:paraId="4C02C4CD" w14:textId="77777777" w:rsidR="00A4509B" w:rsidRDefault="00A4509B" w:rsidP="00A4509B">
      <w:pPr>
        <w:rPr>
          <w:rFonts w:ascii="Arial" w:hAnsi="Arial" w:cs="Arial"/>
          <w:u w:val="single"/>
        </w:rPr>
      </w:pPr>
      <w:r w:rsidRPr="00915458">
        <w:rPr>
          <w:rFonts w:ascii="Arial" w:hAnsi="Arial" w:cs="Arial"/>
          <w:u w:val="single"/>
        </w:rPr>
        <w:lastRenderedPageBreak/>
        <w:drawing>
          <wp:inline distT="0" distB="0" distL="0" distR="0" wp14:anchorId="43537139" wp14:editId="732B6ABA">
            <wp:extent cx="5731510" cy="2689225"/>
            <wp:effectExtent l="0" t="0" r="2540" b="0"/>
            <wp:docPr id="2115956735" name="Picture 1"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956735" name="Picture 1" descr="A pie chart with text&#10;&#10;AI-generated content may be incorrect."/>
                    <pic:cNvPicPr/>
                  </pic:nvPicPr>
                  <pic:blipFill>
                    <a:blip r:embed="rId54"/>
                    <a:stretch>
                      <a:fillRect/>
                    </a:stretch>
                  </pic:blipFill>
                  <pic:spPr>
                    <a:xfrm>
                      <a:off x="0" y="0"/>
                      <a:ext cx="5731510" cy="2689225"/>
                    </a:xfrm>
                    <a:prstGeom prst="rect">
                      <a:avLst/>
                    </a:prstGeom>
                  </pic:spPr>
                </pic:pic>
              </a:graphicData>
            </a:graphic>
          </wp:inline>
        </w:drawing>
      </w:r>
    </w:p>
    <w:p w14:paraId="2144CDE2" w14:textId="77777777" w:rsidR="00A4509B" w:rsidRDefault="00A4509B" w:rsidP="00A4509B">
      <w:pPr>
        <w:rPr>
          <w:rFonts w:ascii="Arial" w:hAnsi="Arial" w:cs="Arial"/>
          <w:u w:val="single"/>
        </w:rPr>
      </w:pPr>
      <w:r w:rsidRPr="00915458">
        <w:rPr>
          <w:rFonts w:ascii="Arial" w:hAnsi="Arial" w:cs="Arial"/>
          <w:u w:val="single"/>
        </w:rPr>
        <w:drawing>
          <wp:inline distT="0" distB="0" distL="0" distR="0" wp14:anchorId="63AA454C" wp14:editId="16316BD3">
            <wp:extent cx="5731510" cy="3643630"/>
            <wp:effectExtent l="0" t="0" r="2540" b="0"/>
            <wp:docPr id="4657241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724170" name="Picture 1" descr="A screenshot of a computer&#10;&#10;AI-generated content may be incorrect."/>
                    <pic:cNvPicPr/>
                  </pic:nvPicPr>
                  <pic:blipFill>
                    <a:blip r:embed="rId55"/>
                    <a:stretch>
                      <a:fillRect/>
                    </a:stretch>
                  </pic:blipFill>
                  <pic:spPr>
                    <a:xfrm>
                      <a:off x="0" y="0"/>
                      <a:ext cx="5731510" cy="3643630"/>
                    </a:xfrm>
                    <a:prstGeom prst="rect">
                      <a:avLst/>
                    </a:prstGeom>
                  </pic:spPr>
                </pic:pic>
              </a:graphicData>
            </a:graphic>
          </wp:inline>
        </w:drawing>
      </w:r>
    </w:p>
    <w:p w14:paraId="679B0FAC" w14:textId="77777777" w:rsidR="00A4509B" w:rsidRDefault="00A4509B" w:rsidP="00A4509B">
      <w:pPr>
        <w:rPr>
          <w:rFonts w:ascii="Arial" w:hAnsi="Arial" w:cs="Arial"/>
          <w:u w:val="single"/>
        </w:rPr>
      </w:pPr>
      <w:r w:rsidRPr="00915458">
        <w:rPr>
          <w:rFonts w:ascii="Arial" w:hAnsi="Arial" w:cs="Arial"/>
          <w:u w:val="single"/>
        </w:rPr>
        <w:lastRenderedPageBreak/>
        <w:drawing>
          <wp:inline distT="0" distB="0" distL="0" distR="0" wp14:anchorId="010230C2" wp14:editId="4C15314E">
            <wp:extent cx="5731510" cy="2935605"/>
            <wp:effectExtent l="0" t="0" r="2540" b="0"/>
            <wp:docPr id="886474293" name="Picture 1" descr="A screenshot of a whit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474293" name="Picture 1" descr="A screenshot of a white box&#10;&#10;AI-generated content may be incorrect."/>
                    <pic:cNvPicPr/>
                  </pic:nvPicPr>
                  <pic:blipFill>
                    <a:blip r:embed="rId56"/>
                    <a:stretch>
                      <a:fillRect/>
                    </a:stretch>
                  </pic:blipFill>
                  <pic:spPr>
                    <a:xfrm>
                      <a:off x="0" y="0"/>
                      <a:ext cx="5731510" cy="2935605"/>
                    </a:xfrm>
                    <a:prstGeom prst="rect">
                      <a:avLst/>
                    </a:prstGeom>
                  </pic:spPr>
                </pic:pic>
              </a:graphicData>
            </a:graphic>
          </wp:inline>
        </w:drawing>
      </w:r>
    </w:p>
    <w:p w14:paraId="42B518A5" w14:textId="77777777" w:rsidR="00A4509B" w:rsidRDefault="00A4509B" w:rsidP="00A4509B">
      <w:pPr>
        <w:rPr>
          <w:rFonts w:ascii="Arial" w:hAnsi="Arial" w:cs="Arial"/>
          <w:u w:val="single"/>
        </w:rPr>
      </w:pPr>
      <w:r w:rsidRPr="00915458">
        <w:rPr>
          <w:rFonts w:ascii="Arial" w:hAnsi="Arial" w:cs="Arial"/>
          <w:u w:val="single"/>
        </w:rPr>
        <w:drawing>
          <wp:inline distT="0" distB="0" distL="0" distR="0" wp14:anchorId="64116B54" wp14:editId="0B4F73B3">
            <wp:extent cx="5731510" cy="2962910"/>
            <wp:effectExtent l="0" t="0" r="2540" b="8890"/>
            <wp:docPr id="1159797708" name="Picture 1" descr="A graph with purple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797708" name="Picture 1" descr="A graph with purple and white text&#10;&#10;AI-generated content may be incorrect."/>
                    <pic:cNvPicPr/>
                  </pic:nvPicPr>
                  <pic:blipFill>
                    <a:blip r:embed="rId57"/>
                    <a:stretch>
                      <a:fillRect/>
                    </a:stretch>
                  </pic:blipFill>
                  <pic:spPr>
                    <a:xfrm>
                      <a:off x="0" y="0"/>
                      <a:ext cx="5731510" cy="2962910"/>
                    </a:xfrm>
                    <a:prstGeom prst="rect">
                      <a:avLst/>
                    </a:prstGeom>
                  </pic:spPr>
                </pic:pic>
              </a:graphicData>
            </a:graphic>
          </wp:inline>
        </w:drawing>
      </w:r>
    </w:p>
    <w:p w14:paraId="387F3FA5" w14:textId="77777777" w:rsidR="00A4509B" w:rsidRDefault="00A4509B" w:rsidP="00A4509B">
      <w:pPr>
        <w:rPr>
          <w:rFonts w:ascii="Arial" w:hAnsi="Arial" w:cs="Arial"/>
          <w:u w:val="single"/>
        </w:rPr>
      </w:pPr>
      <w:r w:rsidRPr="00915458">
        <w:rPr>
          <w:rFonts w:ascii="Arial" w:hAnsi="Arial" w:cs="Arial"/>
          <w:u w:val="single"/>
        </w:rPr>
        <w:lastRenderedPageBreak/>
        <w:drawing>
          <wp:inline distT="0" distB="0" distL="0" distR="0" wp14:anchorId="02164903" wp14:editId="2BFBA74C">
            <wp:extent cx="5731510" cy="2671445"/>
            <wp:effectExtent l="0" t="0" r="2540" b="0"/>
            <wp:docPr id="130305381" name="Picture 1" descr="A pie chart with numbers and a few red and blue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05381" name="Picture 1" descr="A pie chart with numbers and a few red and blue circles&#10;&#10;AI-generated content may be incorrect."/>
                    <pic:cNvPicPr/>
                  </pic:nvPicPr>
                  <pic:blipFill>
                    <a:blip r:embed="rId58"/>
                    <a:stretch>
                      <a:fillRect/>
                    </a:stretch>
                  </pic:blipFill>
                  <pic:spPr>
                    <a:xfrm>
                      <a:off x="0" y="0"/>
                      <a:ext cx="5731510" cy="2671445"/>
                    </a:xfrm>
                    <a:prstGeom prst="rect">
                      <a:avLst/>
                    </a:prstGeom>
                  </pic:spPr>
                </pic:pic>
              </a:graphicData>
            </a:graphic>
          </wp:inline>
        </w:drawing>
      </w:r>
    </w:p>
    <w:p w14:paraId="04B95E48" w14:textId="77777777" w:rsidR="00A4509B" w:rsidRDefault="00A4509B" w:rsidP="00A4509B">
      <w:pPr>
        <w:rPr>
          <w:rFonts w:ascii="Arial" w:hAnsi="Arial" w:cs="Arial"/>
          <w:u w:val="single"/>
        </w:rPr>
      </w:pPr>
      <w:r w:rsidRPr="00915458">
        <w:rPr>
          <w:rFonts w:ascii="Arial" w:hAnsi="Arial" w:cs="Arial"/>
          <w:u w:val="single"/>
        </w:rPr>
        <w:drawing>
          <wp:inline distT="0" distB="0" distL="0" distR="0" wp14:anchorId="704DD2B8" wp14:editId="7499D1F4">
            <wp:extent cx="5731510" cy="2994025"/>
            <wp:effectExtent l="0" t="0" r="2540" b="0"/>
            <wp:docPr id="2055221724" name="Picture 1" descr="A graph of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221724" name="Picture 1" descr="A graph of a bar&#10;&#10;AI-generated content may be incorrect."/>
                    <pic:cNvPicPr/>
                  </pic:nvPicPr>
                  <pic:blipFill>
                    <a:blip r:embed="rId59"/>
                    <a:stretch>
                      <a:fillRect/>
                    </a:stretch>
                  </pic:blipFill>
                  <pic:spPr>
                    <a:xfrm>
                      <a:off x="0" y="0"/>
                      <a:ext cx="5731510" cy="2994025"/>
                    </a:xfrm>
                    <a:prstGeom prst="rect">
                      <a:avLst/>
                    </a:prstGeom>
                  </pic:spPr>
                </pic:pic>
              </a:graphicData>
            </a:graphic>
          </wp:inline>
        </w:drawing>
      </w:r>
    </w:p>
    <w:p w14:paraId="5662B29E" w14:textId="77777777" w:rsidR="00A4509B" w:rsidRDefault="00A4509B" w:rsidP="00A4509B">
      <w:pPr>
        <w:rPr>
          <w:rFonts w:ascii="Arial" w:hAnsi="Arial" w:cs="Arial"/>
          <w:u w:val="single"/>
        </w:rPr>
      </w:pPr>
      <w:r w:rsidRPr="00915458">
        <w:rPr>
          <w:rFonts w:ascii="Arial" w:hAnsi="Arial" w:cs="Arial"/>
          <w:u w:val="single"/>
        </w:rPr>
        <w:drawing>
          <wp:inline distT="0" distB="0" distL="0" distR="0" wp14:anchorId="4C187A3F" wp14:editId="62169F6C">
            <wp:extent cx="5731510" cy="2688590"/>
            <wp:effectExtent l="0" t="0" r="2540" b="0"/>
            <wp:docPr id="4071127" name="Picture 1" descr="A pie chart with red and blue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1127" name="Picture 1" descr="A pie chart with red and blue circles&#10;&#10;AI-generated content may be incorrect."/>
                    <pic:cNvPicPr/>
                  </pic:nvPicPr>
                  <pic:blipFill>
                    <a:blip r:embed="rId60"/>
                    <a:stretch>
                      <a:fillRect/>
                    </a:stretch>
                  </pic:blipFill>
                  <pic:spPr>
                    <a:xfrm>
                      <a:off x="0" y="0"/>
                      <a:ext cx="5731510" cy="2688590"/>
                    </a:xfrm>
                    <a:prstGeom prst="rect">
                      <a:avLst/>
                    </a:prstGeom>
                  </pic:spPr>
                </pic:pic>
              </a:graphicData>
            </a:graphic>
          </wp:inline>
        </w:drawing>
      </w:r>
    </w:p>
    <w:p w14:paraId="236B35A9" w14:textId="77777777" w:rsidR="00A4509B" w:rsidRDefault="00A4509B" w:rsidP="00A4509B">
      <w:pPr>
        <w:rPr>
          <w:rFonts w:ascii="Arial" w:hAnsi="Arial" w:cs="Arial"/>
          <w:u w:val="single"/>
        </w:rPr>
      </w:pPr>
      <w:r w:rsidRPr="00915458">
        <w:rPr>
          <w:rFonts w:ascii="Arial" w:hAnsi="Arial" w:cs="Arial"/>
          <w:u w:val="single"/>
        </w:rPr>
        <w:lastRenderedPageBreak/>
        <w:drawing>
          <wp:inline distT="0" distB="0" distL="0" distR="0" wp14:anchorId="18EED897" wp14:editId="1DF7D0FB">
            <wp:extent cx="5731510" cy="2712085"/>
            <wp:effectExtent l="0" t="0" r="2540" b="0"/>
            <wp:docPr id="10593980" name="Picture 1" descr="A pie chart with numbers and a few red and blue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3980" name="Picture 1" descr="A pie chart with numbers and a few red and blue circles&#10;&#10;AI-generated content may be incorrect."/>
                    <pic:cNvPicPr/>
                  </pic:nvPicPr>
                  <pic:blipFill>
                    <a:blip r:embed="rId61"/>
                    <a:stretch>
                      <a:fillRect/>
                    </a:stretch>
                  </pic:blipFill>
                  <pic:spPr>
                    <a:xfrm>
                      <a:off x="0" y="0"/>
                      <a:ext cx="5731510" cy="2712085"/>
                    </a:xfrm>
                    <a:prstGeom prst="rect">
                      <a:avLst/>
                    </a:prstGeom>
                  </pic:spPr>
                </pic:pic>
              </a:graphicData>
            </a:graphic>
          </wp:inline>
        </w:drawing>
      </w:r>
    </w:p>
    <w:p w14:paraId="62F65B33" w14:textId="77777777" w:rsidR="00A4509B" w:rsidRDefault="00A4509B" w:rsidP="00A4509B">
      <w:pPr>
        <w:rPr>
          <w:rFonts w:ascii="Arial" w:hAnsi="Arial" w:cs="Arial"/>
          <w:u w:val="single"/>
        </w:rPr>
      </w:pPr>
      <w:r w:rsidRPr="00915458">
        <w:rPr>
          <w:rFonts w:ascii="Arial" w:hAnsi="Arial" w:cs="Arial"/>
          <w:u w:val="single"/>
        </w:rPr>
        <w:drawing>
          <wp:inline distT="0" distB="0" distL="0" distR="0" wp14:anchorId="4718E288" wp14:editId="20B761D6">
            <wp:extent cx="5731510" cy="3620770"/>
            <wp:effectExtent l="0" t="0" r="2540" b="0"/>
            <wp:docPr id="20142029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202992" name="Picture 1" descr="A screenshot of a computer&#10;&#10;AI-generated content may be incorrect."/>
                    <pic:cNvPicPr/>
                  </pic:nvPicPr>
                  <pic:blipFill>
                    <a:blip r:embed="rId62"/>
                    <a:stretch>
                      <a:fillRect/>
                    </a:stretch>
                  </pic:blipFill>
                  <pic:spPr>
                    <a:xfrm>
                      <a:off x="0" y="0"/>
                      <a:ext cx="5731510" cy="3620770"/>
                    </a:xfrm>
                    <a:prstGeom prst="rect">
                      <a:avLst/>
                    </a:prstGeom>
                  </pic:spPr>
                </pic:pic>
              </a:graphicData>
            </a:graphic>
          </wp:inline>
        </w:drawing>
      </w:r>
    </w:p>
    <w:p w14:paraId="2015A652" w14:textId="77777777" w:rsidR="00A4509B" w:rsidRDefault="00A4509B" w:rsidP="00A4509B">
      <w:pPr>
        <w:rPr>
          <w:rFonts w:ascii="Arial" w:hAnsi="Arial" w:cs="Arial"/>
          <w:u w:val="single"/>
        </w:rPr>
      </w:pPr>
      <w:r w:rsidRPr="00915458">
        <w:rPr>
          <w:rFonts w:ascii="Arial" w:hAnsi="Arial" w:cs="Arial"/>
          <w:u w:val="single"/>
        </w:rPr>
        <w:lastRenderedPageBreak/>
        <w:drawing>
          <wp:inline distT="0" distB="0" distL="0" distR="0" wp14:anchorId="36310DD5" wp14:editId="12EC7BF9">
            <wp:extent cx="5731510" cy="2804795"/>
            <wp:effectExtent l="0" t="0" r="2540" b="0"/>
            <wp:docPr id="1918734660" name="Picture 1" descr="A screenshot of a white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734660" name="Picture 1" descr="A screenshot of a white page&#10;&#10;AI-generated content may be incorrect."/>
                    <pic:cNvPicPr/>
                  </pic:nvPicPr>
                  <pic:blipFill>
                    <a:blip r:embed="rId63"/>
                    <a:stretch>
                      <a:fillRect/>
                    </a:stretch>
                  </pic:blipFill>
                  <pic:spPr>
                    <a:xfrm>
                      <a:off x="0" y="0"/>
                      <a:ext cx="5731510" cy="2804795"/>
                    </a:xfrm>
                    <a:prstGeom prst="rect">
                      <a:avLst/>
                    </a:prstGeom>
                  </pic:spPr>
                </pic:pic>
              </a:graphicData>
            </a:graphic>
          </wp:inline>
        </w:drawing>
      </w:r>
    </w:p>
    <w:p w14:paraId="799A55C0" w14:textId="77777777" w:rsidR="00A4509B" w:rsidRDefault="00A4509B" w:rsidP="00A4509B">
      <w:pPr>
        <w:rPr>
          <w:rFonts w:ascii="Arial" w:hAnsi="Arial" w:cs="Arial"/>
          <w:u w:val="single"/>
        </w:rPr>
      </w:pPr>
      <w:r w:rsidRPr="00915458">
        <w:rPr>
          <w:rFonts w:ascii="Arial" w:hAnsi="Arial" w:cs="Arial"/>
          <w:u w:val="single"/>
        </w:rPr>
        <w:drawing>
          <wp:inline distT="0" distB="0" distL="0" distR="0" wp14:anchorId="155CBFE6" wp14:editId="223A9620">
            <wp:extent cx="5731510" cy="2592705"/>
            <wp:effectExtent l="0" t="0" r="2540" b="0"/>
            <wp:docPr id="528285691" name="Picture 1" descr="A screenshot of a whit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285691" name="Picture 1" descr="A screenshot of a white box&#10;&#10;AI-generated content may be incorrect."/>
                    <pic:cNvPicPr/>
                  </pic:nvPicPr>
                  <pic:blipFill>
                    <a:blip r:embed="rId64"/>
                    <a:stretch>
                      <a:fillRect/>
                    </a:stretch>
                  </pic:blipFill>
                  <pic:spPr>
                    <a:xfrm>
                      <a:off x="0" y="0"/>
                      <a:ext cx="5731510" cy="2592705"/>
                    </a:xfrm>
                    <a:prstGeom prst="rect">
                      <a:avLst/>
                    </a:prstGeom>
                  </pic:spPr>
                </pic:pic>
              </a:graphicData>
            </a:graphic>
          </wp:inline>
        </w:drawing>
      </w:r>
    </w:p>
    <w:p w14:paraId="72B65016" w14:textId="572B591F" w:rsidR="00A4509B" w:rsidRDefault="00A4509B" w:rsidP="00A4509B">
      <w:pPr>
        <w:rPr>
          <w:rFonts w:ascii="Arial" w:hAnsi="Arial" w:cs="Arial"/>
          <w:u w:val="single"/>
        </w:rPr>
      </w:pPr>
      <w:r w:rsidRPr="00915458">
        <w:rPr>
          <w:rFonts w:ascii="Arial" w:hAnsi="Arial" w:cs="Arial"/>
          <w:u w:val="single"/>
        </w:rPr>
        <w:drawing>
          <wp:inline distT="0" distB="0" distL="0" distR="0" wp14:anchorId="3506E14A" wp14:editId="6D921EA5">
            <wp:extent cx="5731510" cy="2524125"/>
            <wp:effectExtent l="0" t="0" r="2540" b="9525"/>
            <wp:docPr id="512462510" name="Picture 1" descr="A pie chart with a red circle and blue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462510" name="Picture 1" descr="A pie chart with a red circle and blue circle&#10;&#10;AI-generated content may be incorrect."/>
                    <pic:cNvPicPr/>
                  </pic:nvPicPr>
                  <pic:blipFill>
                    <a:blip r:embed="rId65"/>
                    <a:stretch>
                      <a:fillRect/>
                    </a:stretch>
                  </pic:blipFill>
                  <pic:spPr>
                    <a:xfrm>
                      <a:off x="0" y="0"/>
                      <a:ext cx="5731510" cy="2524125"/>
                    </a:xfrm>
                    <a:prstGeom prst="rect">
                      <a:avLst/>
                    </a:prstGeom>
                  </pic:spPr>
                </pic:pic>
              </a:graphicData>
            </a:graphic>
          </wp:inline>
        </w:drawing>
      </w:r>
    </w:p>
    <w:p w14:paraId="5E5E5915" w14:textId="77777777" w:rsidR="00A4509B" w:rsidRDefault="00A4509B" w:rsidP="00CE6DB9"/>
    <w:sectPr w:rsidR="00A4509B">
      <w:footerReference w:type="default" r:id="rI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BF4C5E" w14:textId="77777777" w:rsidR="00E20A16" w:rsidRDefault="00E20A16">
      <w:pPr>
        <w:spacing w:after="0" w:line="240" w:lineRule="auto"/>
      </w:pPr>
      <w:r>
        <w:separator/>
      </w:r>
    </w:p>
  </w:endnote>
  <w:endnote w:type="continuationSeparator" w:id="0">
    <w:p w14:paraId="48CC8CFB" w14:textId="77777777" w:rsidR="00E20A16" w:rsidRDefault="00E20A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1BFF11" w14:textId="77777777" w:rsidR="003E6CEA" w:rsidRDefault="003E6CEA" w:rsidP="00310E8F">
    <w:pPr>
      <w:pStyle w:val="Footer"/>
      <w:jc w:val="center"/>
    </w:pPr>
    <w:proofErr w:type="spellStart"/>
    <w:r>
      <w:t>i</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2F937E" w14:textId="77777777" w:rsidR="00E20A16" w:rsidRDefault="00E20A16">
      <w:pPr>
        <w:spacing w:after="0" w:line="240" w:lineRule="auto"/>
      </w:pPr>
      <w:r>
        <w:separator/>
      </w:r>
    </w:p>
  </w:footnote>
  <w:footnote w:type="continuationSeparator" w:id="0">
    <w:p w14:paraId="22B5D21E" w14:textId="77777777" w:rsidR="00E20A16" w:rsidRDefault="00E20A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72810D76"/>
    <w:multiLevelType w:val="hybridMultilevel"/>
    <w:tmpl w:val="3BAEE242"/>
    <w:lvl w:ilvl="0" w:tplc="D4A8B6EE">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8509708">
    <w:abstractNumId w:val="1"/>
  </w:num>
  <w:num w:numId="2" w16cid:durableId="1456024113">
    <w:abstractNumId w:val="0"/>
  </w:num>
  <w:num w:numId="3" w16cid:durableId="12699645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6184B"/>
    <w:rsid w:val="000767EF"/>
    <w:rsid w:val="000863D3"/>
    <w:rsid w:val="00103C7B"/>
    <w:rsid w:val="00112652"/>
    <w:rsid w:val="00120A6D"/>
    <w:rsid w:val="00131F54"/>
    <w:rsid w:val="00141925"/>
    <w:rsid w:val="00166C52"/>
    <w:rsid w:val="00172468"/>
    <w:rsid w:val="00174A6F"/>
    <w:rsid w:val="00176B94"/>
    <w:rsid w:val="001A613A"/>
    <w:rsid w:val="001D0C3B"/>
    <w:rsid w:val="001E1FB4"/>
    <w:rsid w:val="002820EE"/>
    <w:rsid w:val="002B7532"/>
    <w:rsid w:val="002F4B8F"/>
    <w:rsid w:val="0030171E"/>
    <w:rsid w:val="00341FE3"/>
    <w:rsid w:val="003454C0"/>
    <w:rsid w:val="00350510"/>
    <w:rsid w:val="00372BFD"/>
    <w:rsid w:val="003932E9"/>
    <w:rsid w:val="003A65EE"/>
    <w:rsid w:val="003D6904"/>
    <w:rsid w:val="003E6CEA"/>
    <w:rsid w:val="003F11B7"/>
    <w:rsid w:val="004633CC"/>
    <w:rsid w:val="00471446"/>
    <w:rsid w:val="00475363"/>
    <w:rsid w:val="0047690B"/>
    <w:rsid w:val="00491508"/>
    <w:rsid w:val="00492617"/>
    <w:rsid w:val="0049753F"/>
    <w:rsid w:val="004B1A6C"/>
    <w:rsid w:val="004B48E4"/>
    <w:rsid w:val="004C34F3"/>
    <w:rsid w:val="00503DBA"/>
    <w:rsid w:val="00507FE5"/>
    <w:rsid w:val="00554233"/>
    <w:rsid w:val="00557D6E"/>
    <w:rsid w:val="005C30F7"/>
    <w:rsid w:val="005E7A37"/>
    <w:rsid w:val="006044C0"/>
    <w:rsid w:val="00676A00"/>
    <w:rsid w:val="006A0AA1"/>
    <w:rsid w:val="006F3E49"/>
    <w:rsid w:val="007014DD"/>
    <w:rsid w:val="00703F7B"/>
    <w:rsid w:val="00715316"/>
    <w:rsid w:val="0073126B"/>
    <w:rsid w:val="00744941"/>
    <w:rsid w:val="00746DC0"/>
    <w:rsid w:val="00771D6B"/>
    <w:rsid w:val="007861B9"/>
    <w:rsid w:val="0079563B"/>
    <w:rsid w:val="007D1A7D"/>
    <w:rsid w:val="007E5169"/>
    <w:rsid w:val="007F2671"/>
    <w:rsid w:val="00842A42"/>
    <w:rsid w:val="0084362C"/>
    <w:rsid w:val="00855851"/>
    <w:rsid w:val="00861F55"/>
    <w:rsid w:val="0087179B"/>
    <w:rsid w:val="00875149"/>
    <w:rsid w:val="009149AC"/>
    <w:rsid w:val="00940A91"/>
    <w:rsid w:val="00946E1A"/>
    <w:rsid w:val="00956893"/>
    <w:rsid w:val="00993556"/>
    <w:rsid w:val="00997982"/>
    <w:rsid w:val="009A33DE"/>
    <w:rsid w:val="009C1E86"/>
    <w:rsid w:val="009D5466"/>
    <w:rsid w:val="009D5AB5"/>
    <w:rsid w:val="009F32ED"/>
    <w:rsid w:val="009F3DAC"/>
    <w:rsid w:val="00A405A7"/>
    <w:rsid w:val="00A44B45"/>
    <w:rsid w:val="00A4509B"/>
    <w:rsid w:val="00A45640"/>
    <w:rsid w:val="00A547B8"/>
    <w:rsid w:val="00A7555E"/>
    <w:rsid w:val="00AB7068"/>
    <w:rsid w:val="00B428E4"/>
    <w:rsid w:val="00B50F75"/>
    <w:rsid w:val="00B76EFF"/>
    <w:rsid w:val="00BA182A"/>
    <w:rsid w:val="00BB4200"/>
    <w:rsid w:val="00BB446F"/>
    <w:rsid w:val="00BD6EA7"/>
    <w:rsid w:val="00C11374"/>
    <w:rsid w:val="00C12F98"/>
    <w:rsid w:val="00C3310A"/>
    <w:rsid w:val="00C3649D"/>
    <w:rsid w:val="00C73950"/>
    <w:rsid w:val="00C757E1"/>
    <w:rsid w:val="00C86BDB"/>
    <w:rsid w:val="00C90881"/>
    <w:rsid w:val="00C95544"/>
    <w:rsid w:val="00CE1769"/>
    <w:rsid w:val="00CE6DB9"/>
    <w:rsid w:val="00D4446B"/>
    <w:rsid w:val="00D566A2"/>
    <w:rsid w:val="00D65EC6"/>
    <w:rsid w:val="00D75DE8"/>
    <w:rsid w:val="00DA647F"/>
    <w:rsid w:val="00DB4F5B"/>
    <w:rsid w:val="00DD1EA4"/>
    <w:rsid w:val="00DE4649"/>
    <w:rsid w:val="00E145FD"/>
    <w:rsid w:val="00E20A16"/>
    <w:rsid w:val="00E22CE7"/>
    <w:rsid w:val="00E272A2"/>
    <w:rsid w:val="00E75BDA"/>
    <w:rsid w:val="00E91BDB"/>
    <w:rsid w:val="00E97F28"/>
    <w:rsid w:val="00EB450A"/>
    <w:rsid w:val="00ED2BF8"/>
    <w:rsid w:val="00EF3AAF"/>
    <w:rsid w:val="00F12475"/>
    <w:rsid w:val="00F25E31"/>
    <w:rsid w:val="00F6262E"/>
    <w:rsid w:val="00F76B96"/>
    <w:rsid w:val="00F772F1"/>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ommittees.parliament.uk/work/1981/" TargetMode="External"/><Relationship Id="rId21" Type="http://schemas.openxmlformats.org/officeDocument/2006/relationships/hyperlink" Target="https://www.gla.gov.uk" TargetMode="External"/><Relationship Id="rId34" Type="http://schemas.openxmlformats.org/officeDocument/2006/relationships/hyperlink" Target="https://modernslaverypec.org" TargetMode="External"/><Relationship Id="rId42" Type="http://schemas.openxmlformats.org/officeDocument/2006/relationships/image" Target="media/image6.png"/><Relationship Id="rId47" Type="http://schemas.openxmlformats.org/officeDocument/2006/relationships/image" Target="media/image11.png"/><Relationship Id="rId50" Type="http://schemas.openxmlformats.org/officeDocument/2006/relationships/image" Target="media/image14.png"/><Relationship Id="rId55" Type="http://schemas.openxmlformats.org/officeDocument/2006/relationships/image" Target="media/image19.png"/><Relationship Id="rId63" Type="http://schemas.openxmlformats.org/officeDocument/2006/relationships/image" Target="media/image27.png"/><Relationship Id="rId68"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childrenssociety.org.uk" TargetMode="External"/><Relationship Id="rId29" Type="http://schemas.openxmlformats.org/officeDocument/2006/relationships/hyperlink" Target="https://www.hopeforjustice.org" TargetMode="External"/><Relationship Id="rId11" Type="http://schemas.openxmlformats.org/officeDocument/2006/relationships/image" Target="cid:image002.png@01DC36C0.F89EA700" TargetMode="External"/><Relationship Id="rId24" Type="http://schemas.openxmlformats.org/officeDocument/2006/relationships/hyperlink" Target="https://www.justiceinspectorates.gov.uk/hmicfrs" TargetMode="External"/><Relationship Id="rId32" Type="http://schemas.openxmlformats.org/officeDocument/2006/relationships/hyperlink" Target="https://www.interpol.int/en/Crimes/Human-trafficking" TargetMode="External"/><Relationship Id="rId37" Type="http://schemas.openxmlformats.org/officeDocument/2006/relationships/hyperlink" Target="https://www.npcc.police.uk" TargetMode="External"/><Relationship Id="rId40" Type="http://schemas.openxmlformats.org/officeDocument/2006/relationships/hyperlink" Target="https://www.gov.uk/government/publications/modern-slavery-strategy" TargetMode="External"/><Relationship Id="rId45" Type="http://schemas.openxmlformats.org/officeDocument/2006/relationships/image" Target="media/image9.png"/><Relationship Id="rId53" Type="http://schemas.openxmlformats.org/officeDocument/2006/relationships/image" Target="media/image17.png"/><Relationship Id="rId58" Type="http://schemas.openxmlformats.org/officeDocument/2006/relationships/image" Target="media/image22.png"/><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image" Target="media/image25.png"/><Relationship Id="rId19" Type="http://schemas.openxmlformats.org/officeDocument/2006/relationships/hyperlink" Target="https://www.gov.uk/government/statistics" TargetMode="External"/><Relationship Id="rId14" Type="http://schemas.openxmlformats.org/officeDocument/2006/relationships/hyperlink" Target="https://www.childrenscommissioner.gov.uk" TargetMode="External"/><Relationship Id="rId22" Type="http://schemas.openxmlformats.org/officeDocument/2006/relationships/hyperlink" Target="https://www.gla.gov.uk" TargetMode="External"/><Relationship Id="rId27" Type="http://schemas.openxmlformats.org/officeDocument/2006/relationships/hyperlink" Target="https://www.legislation.gov.uk/ukpga/2015/30/contents/enacted" TargetMode="External"/><Relationship Id="rId30" Type="http://schemas.openxmlformats.org/officeDocument/2006/relationships/hyperlink" Target="https://www.hopeforjustice.org" TargetMode="External"/><Relationship Id="rId35" Type="http://schemas.openxmlformats.org/officeDocument/2006/relationships/hyperlink" Target="https://www.nationalcrimeagency.gov.uk" TargetMode="External"/><Relationship Id="rId43" Type="http://schemas.openxmlformats.org/officeDocument/2006/relationships/image" Target="media/image7.png"/><Relationship Id="rId48" Type="http://schemas.openxmlformats.org/officeDocument/2006/relationships/image" Target="media/image12.png"/><Relationship Id="rId56" Type="http://schemas.openxmlformats.org/officeDocument/2006/relationships/image" Target="media/image20.png"/><Relationship Id="rId64" Type="http://schemas.openxmlformats.org/officeDocument/2006/relationships/image" Target="media/image28.png"/><Relationship Id="rId8" Type="http://schemas.openxmlformats.org/officeDocument/2006/relationships/image" Target="media/image2.png"/><Relationship Id="rId51" Type="http://schemas.openxmlformats.org/officeDocument/2006/relationships/image" Target="media/image15.png"/><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college.police.uk" TargetMode="External"/><Relationship Id="rId25" Type="http://schemas.openxmlformats.org/officeDocument/2006/relationships/hyperlink" Target="https://www.gov.uk/government/publications/nationality-and-borders-act-2022-modern-slavery-guidance" TargetMode="External"/><Relationship Id="rId33" Type="http://schemas.openxmlformats.org/officeDocument/2006/relationships/hyperlink" Target="https://www.kalayaan.org.uk" TargetMode="External"/><Relationship Id="rId38" Type="http://schemas.openxmlformats.org/officeDocument/2006/relationships/hyperlink" Target="https://www.reuters.com/sustainability" TargetMode="External"/><Relationship Id="rId46" Type="http://schemas.openxmlformats.org/officeDocument/2006/relationships/image" Target="media/image10.png"/><Relationship Id="rId59" Type="http://schemas.openxmlformats.org/officeDocument/2006/relationships/image" Target="media/image23.png"/><Relationship Id="rId67" Type="http://schemas.openxmlformats.org/officeDocument/2006/relationships/fontTable" Target="fontTable.xml"/><Relationship Id="rId20" Type="http://schemas.openxmlformats.org/officeDocument/2006/relationships/hyperlink" Target="https://www.europol.europa.eu" TargetMode="External"/><Relationship Id="rId41" Type="http://schemas.openxmlformats.org/officeDocument/2006/relationships/image" Target="media/image5.png"/><Relationship Id="rId54" Type="http://schemas.openxmlformats.org/officeDocument/2006/relationships/image" Target="media/image18.png"/><Relationship Id="rId62" Type="http://schemas.openxmlformats.org/officeDocument/2006/relationships/image" Target="media/image26.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hildrenscommissioner.gov.uk" TargetMode="External"/><Relationship Id="rId23" Type="http://schemas.openxmlformats.org/officeDocument/2006/relationships/hyperlink" Target="https://www.theguardian.com" TargetMode="External"/><Relationship Id="rId28" Type="http://schemas.openxmlformats.org/officeDocument/2006/relationships/hyperlink" Target="https://www.gov.uk/government/statistics" TargetMode="External"/><Relationship Id="rId36" Type="http://schemas.openxmlformats.org/officeDocument/2006/relationships/hyperlink" Target="https://www.england.nhs.uk" TargetMode="External"/><Relationship Id="rId49" Type="http://schemas.openxmlformats.org/officeDocument/2006/relationships/image" Target="media/image13.png"/><Relationship Id="rId57" Type="http://schemas.openxmlformats.org/officeDocument/2006/relationships/image" Target="media/image21.png"/><Relationship Id="rId10" Type="http://schemas.openxmlformats.org/officeDocument/2006/relationships/image" Target="media/image3.png"/><Relationship Id="rId31" Type="http://schemas.openxmlformats.org/officeDocument/2006/relationships/hyperlink" Target="https://www.antislaverycommissioner.co.uk" TargetMode="External"/><Relationship Id="rId44" Type="http://schemas.openxmlformats.org/officeDocument/2006/relationships/image" Target="media/image8.png"/><Relationship Id="rId52" Type="http://schemas.openxmlformats.org/officeDocument/2006/relationships/image" Target="media/image16.png"/><Relationship Id="rId60" Type="http://schemas.openxmlformats.org/officeDocument/2006/relationships/image" Target="media/image24.png"/><Relationship Id="rId65" Type="http://schemas.openxmlformats.org/officeDocument/2006/relationships/image" Target="media/image29.png"/><Relationship Id="rId4" Type="http://schemas.openxmlformats.org/officeDocument/2006/relationships/webSettings" Target="webSettings.xml"/><Relationship Id="rId9" Type="http://schemas.openxmlformats.org/officeDocument/2006/relationships/image" Target="cid:image001.png@01DC36C0.F89EA700" TargetMode="External"/><Relationship Id="rId13" Type="http://schemas.openxmlformats.org/officeDocument/2006/relationships/image" Target="cid:image003.png@01DC36C0.F89EA700" TargetMode="External"/><Relationship Id="rId18" Type="http://schemas.openxmlformats.org/officeDocument/2006/relationships/hyperlink" Target="https://www.cps.gov.uk" TargetMode="External"/><Relationship Id="rId39" Type="http://schemas.openxmlformats.org/officeDocument/2006/relationships/hyperlink" Target="https://www.humantraffickingfoundation.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36</Pages>
  <Words>9839</Words>
  <Characters>56085</Characters>
  <Application>Microsoft Office Word</Application>
  <DocSecurity>0</DocSecurity>
  <Lines>467</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Williams,Laurie swp8560</cp:lastModifiedBy>
  <cp:revision>2</cp:revision>
  <dcterms:created xsi:type="dcterms:W3CDTF">2025-10-06T18:29:00Z</dcterms:created>
  <dcterms:modified xsi:type="dcterms:W3CDTF">2025-10-06T18:29:00Z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2025-10-06T18:25:23Z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8ec236ee-d09d-4dd1-bcbe-32cacb435d4d</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