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AD4365" w14:textId="32064DCC" w:rsidR="005261B6" w:rsidRPr="00F858A7" w:rsidRDefault="00C33CAA" w:rsidP="00CB4C28">
      <w:pPr>
        <w:spacing w:after="0" w:line="240" w:lineRule="auto"/>
        <w:rPr>
          <w:rFonts w:ascii="Arial" w:eastAsia="SimSun" w:hAnsi="Arial" w:cs="Arial"/>
          <w:color w:val="000000" w:themeColor="text1"/>
          <w:kern w:val="24"/>
          <w:sz w:val="24"/>
          <w:szCs w:val="24"/>
          <w:lang w:val="en-GB" w:eastAsia="en-GB"/>
        </w:rPr>
      </w:pPr>
      <w:r w:rsidRPr="00823546">
        <w:rPr>
          <w:rFonts w:ascii="Arial" w:eastAsia="SimSun" w:hAnsi="Arial" w:cs="Arial"/>
          <w:color w:val="000000" w:themeColor="text1"/>
          <w:kern w:val="24"/>
          <w:sz w:val="24"/>
          <w:szCs w:val="24"/>
          <w:lang w:val="en-GB" w:eastAsia="en-GB"/>
        </w:rPr>
        <w:t xml:space="preserve">I confirm that I have not presented any AI generated text as my own work. I confirm I have copies of my drafts, notes, and other resources I used before, and after the use of AI tools which I may </w:t>
      </w:r>
      <w:bookmarkStart w:id="0" w:name="_Int_s9CP4NSq"/>
      <w:r w:rsidRPr="00823546">
        <w:rPr>
          <w:rFonts w:ascii="Arial" w:eastAsia="SimSun" w:hAnsi="Arial" w:cs="Arial"/>
          <w:color w:val="000000" w:themeColor="text1"/>
          <w:kern w:val="24"/>
          <w:sz w:val="24"/>
          <w:szCs w:val="24"/>
          <w:lang w:val="en-GB" w:eastAsia="en-GB"/>
        </w:rPr>
        <w:t>be asked</w:t>
      </w:r>
      <w:bookmarkEnd w:id="0"/>
      <w:r w:rsidRPr="00823546">
        <w:rPr>
          <w:rFonts w:ascii="Arial" w:eastAsia="SimSun" w:hAnsi="Arial" w:cs="Arial"/>
          <w:color w:val="000000" w:themeColor="text1"/>
          <w:kern w:val="24"/>
          <w:sz w:val="24"/>
          <w:szCs w:val="24"/>
          <w:lang w:val="en-GB" w:eastAsia="en-GB"/>
        </w:rPr>
        <w:t xml:space="preserve"> to provide in evidence.</w:t>
      </w:r>
    </w:p>
    <w:p w14:paraId="3EAEE1A5" w14:textId="77777777" w:rsidR="002C6411" w:rsidRDefault="002C6411" w:rsidP="00222E28">
      <w:pPr>
        <w:spacing w:after="0" w:line="240" w:lineRule="auto"/>
        <w:outlineLvl w:val="0"/>
        <w:rPr>
          <w:rFonts w:ascii="Arial" w:eastAsia="Times New Roman" w:hAnsi="Arial" w:cs="Arial"/>
          <w:b/>
          <w:bCs/>
          <w:color w:val="000000" w:themeColor="text1"/>
          <w:kern w:val="36"/>
          <w:sz w:val="24"/>
          <w:szCs w:val="24"/>
          <w:lang w:val="en-GB" w:eastAsia="en-GB"/>
        </w:rPr>
      </w:pPr>
    </w:p>
    <w:p w14:paraId="6C1F27C0" w14:textId="5A7C9C72" w:rsidR="00063C63" w:rsidRPr="002C6411" w:rsidRDefault="00222E28" w:rsidP="00222E28">
      <w:pPr>
        <w:spacing w:after="0" w:line="240" w:lineRule="auto"/>
        <w:outlineLvl w:val="0"/>
        <w:rPr>
          <w:rFonts w:ascii="Arial" w:eastAsia="Times New Roman" w:hAnsi="Arial" w:cs="Arial"/>
          <w:color w:val="000000" w:themeColor="text1"/>
          <w:kern w:val="36"/>
          <w:sz w:val="24"/>
          <w:szCs w:val="24"/>
          <w:lang w:val="en-GB" w:eastAsia="en-GB"/>
        </w:rPr>
      </w:pPr>
      <w:r w:rsidRPr="00204E97">
        <w:rPr>
          <w:rFonts w:ascii="Arial" w:eastAsia="Times New Roman" w:hAnsi="Arial" w:cs="Arial"/>
          <w:color w:val="000000" w:themeColor="text1"/>
          <w:kern w:val="36"/>
          <w:sz w:val="24"/>
          <w:szCs w:val="24"/>
          <w:lang w:val="en-GB" w:eastAsia="en-GB"/>
        </w:rPr>
        <w:t>Introduction to Ethics (HPPH4902)</w:t>
      </w:r>
      <w:r w:rsidR="002C6411">
        <w:rPr>
          <w:rFonts w:ascii="Arial" w:eastAsia="Times New Roman" w:hAnsi="Arial" w:cs="Arial"/>
          <w:color w:val="000000" w:themeColor="text1"/>
          <w:kern w:val="36"/>
          <w:sz w:val="24"/>
          <w:szCs w:val="24"/>
          <w:lang w:val="en-GB" w:eastAsia="en-GB"/>
        </w:rPr>
        <w:t>, A</w:t>
      </w:r>
      <w:r w:rsidR="00F858A7" w:rsidRPr="002C6411">
        <w:rPr>
          <w:rFonts w:ascii="Arial" w:eastAsia="Times New Roman" w:hAnsi="Arial" w:cs="Arial"/>
          <w:color w:val="000000" w:themeColor="text1"/>
          <w:kern w:val="36"/>
          <w:sz w:val="24"/>
          <w:szCs w:val="24"/>
          <w:lang w:val="en-GB" w:eastAsia="en-GB"/>
        </w:rPr>
        <w:t xml:space="preserve">ssignment </w:t>
      </w:r>
      <w:r w:rsidRPr="002C6411">
        <w:rPr>
          <w:rFonts w:ascii="Arial" w:eastAsia="Times New Roman" w:hAnsi="Arial" w:cs="Arial"/>
          <w:color w:val="000000" w:themeColor="text1"/>
          <w:kern w:val="36"/>
          <w:sz w:val="24"/>
          <w:szCs w:val="24"/>
          <w:lang w:val="en-GB" w:eastAsia="en-GB"/>
        </w:rPr>
        <w:t>One.</w:t>
      </w:r>
    </w:p>
    <w:p w14:paraId="2652CAD6" w14:textId="77777777" w:rsidR="001209F2" w:rsidRDefault="001209F2" w:rsidP="00772A2C">
      <w:pPr>
        <w:rPr>
          <w:rFonts w:ascii="Arial" w:hAnsi="Arial" w:cs="Arial"/>
          <w:sz w:val="24"/>
          <w:szCs w:val="24"/>
        </w:rPr>
      </w:pPr>
    </w:p>
    <w:p w14:paraId="4D9000B1" w14:textId="334793A1"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b/>
          <w:bCs/>
          <w:sz w:val="24"/>
          <w:szCs w:val="24"/>
          <w:lang w:val="en-GB" w:eastAsia="en-GB"/>
        </w:rPr>
        <w:t xml:space="preserve">Why Is Doing Good So Difficult? </w:t>
      </w:r>
      <w:r w:rsidR="00194038" w:rsidRPr="00194038">
        <w:rPr>
          <w:rFonts w:ascii="Arial" w:eastAsia="Times New Roman" w:hAnsi="Arial" w:cs="Arial"/>
          <w:b/>
          <w:bCs/>
          <w:color w:val="1D2125"/>
          <w:sz w:val="24"/>
          <w:szCs w:val="24"/>
          <w:shd w:val="clear" w:color="auto" w:fill="FFFFFF"/>
        </w:rPr>
        <w:t>How might the Christian ethical tradition answer this?</w:t>
      </w:r>
    </w:p>
    <w:p w14:paraId="28775B0C" w14:textId="77777777" w:rsidR="006C055F" w:rsidRPr="006C055F" w:rsidRDefault="006C055F" w:rsidP="006C055F">
      <w:pPr>
        <w:spacing w:after="0" w:line="240" w:lineRule="auto"/>
        <w:rPr>
          <w:rFonts w:ascii="Arial" w:hAnsi="Arial" w:cs="Arial"/>
          <w:sz w:val="24"/>
          <w:szCs w:val="24"/>
          <w:lang w:val="en-GB" w:eastAsia="en-GB"/>
        </w:rPr>
      </w:pPr>
    </w:p>
    <w:p w14:paraId="05EC9F8C"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b/>
          <w:bCs/>
          <w:sz w:val="24"/>
          <w:szCs w:val="24"/>
          <w:lang w:val="en-GB" w:eastAsia="en-GB"/>
        </w:rPr>
        <w:t>Introduction</w:t>
      </w:r>
    </w:p>
    <w:p w14:paraId="61B17C93" w14:textId="77777777" w:rsidR="006C055F" w:rsidRPr="006C055F" w:rsidRDefault="006C055F" w:rsidP="006C055F">
      <w:pPr>
        <w:spacing w:after="0" w:line="240" w:lineRule="auto"/>
        <w:rPr>
          <w:rFonts w:ascii="Arial" w:hAnsi="Arial" w:cs="Arial"/>
          <w:sz w:val="24"/>
          <w:szCs w:val="24"/>
          <w:lang w:val="en-GB" w:eastAsia="en-GB"/>
        </w:rPr>
      </w:pPr>
    </w:p>
    <w:p w14:paraId="7104EE83" w14:textId="6B888760"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The difficulty of doing good, even when individuals recognise what is morally right, is a central concern within Christian ethics. While some ethical traditions suggest that moral failure results primarily from ignorance, C</w:t>
      </w:r>
      <w:r w:rsidRPr="006C055F">
        <w:rPr>
          <w:rFonts w:ascii="Arial" w:hAnsi="Arial" w:cs="Arial"/>
          <w:color w:val="000000" w:themeColor="text1"/>
          <w:sz w:val="24"/>
          <w:szCs w:val="24"/>
          <w:lang w:val="en-GB" w:eastAsia="en-GB"/>
        </w:rPr>
        <w:t>hristian thought argues that the issue lies deeper within human nature itself. As Christopher Bennett notes</w:t>
      </w:r>
      <w:r w:rsidRPr="006C055F">
        <w:rPr>
          <w:rFonts w:ascii="Arial" w:hAnsi="Arial" w:cs="Arial"/>
          <w:sz w:val="24"/>
          <w:szCs w:val="24"/>
          <w:lang w:val="en-GB" w:eastAsia="en-GB"/>
        </w:rPr>
        <w:t>, ethics is concerned not only with “what we ought to do, but why we so often fail to do it.”</w:t>
      </w:r>
      <w:r w:rsidR="00B96E7E">
        <w:rPr>
          <w:rStyle w:val="FootnoteReference"/>
          <w:rFonts w:ascii="Arial" w:hAnsi="Arial" w:cs="Arial"/>
          <w:sz w:val="24"/>
          <w:szCs w:val="24"/>
          <w:lang w:val="en-GB" w:eastAsia="en-GB"/>
        </w:rPr>
        <w:footnoteReference w:id="1"/>
      </w:r>
      <w:r w:rsidRPr="006C055F">
        <w:rPr>
          <w:rFonts w:ascii="Arial" w:hAnsi="Arial" w:cs="Arial"/>
          <w:sz w:val="24"/>
          <w:szCs w:val="24"/>
          <w:lang w:val="en-GB" w:eastAsia="en-GB"/>
        </w:rPr>
        <w:t xml:space="preserve"> This introduces a key tension between moral knowledge and moral action. Influenced by theological concepts such as sin, free will, and grace, Christian ethics presents a complex account of moral struggle. Thinkers such </w:t>
      </w:r>
      <w:r w:rsidRPr="006C055F">
        <w:rPr>
          <w:rFonts w:ascii="Arial" w:hAnsi="Arial" w:cs="Arial"/>
          <w:color w:val="000000" w:themeColor="text1"/>
          <w:sz w:val="24"/>
          <w:szCs w:val="24"/>
          <w:lang w:val="en-GB" w:eastAsia="en-GB"/>
        </w:rPr>
        <w:t>as Augustine of Hippo and Thomas Aquinas ar</w:t>
      </w:r>
      <w:r w:rsidRPr="006C055F">
        <w:rPr>
          <w:rFonts w:ascii="Arial" w:hAnsi="Arial" w:cs="Arial"/>
          <w:sz w:val="24"/>
          <w:szCs w:val="24"/>
          <w:lang w:val="en-GB" w:eastAsia="en-GB"/>
        </w:rPr>
        <w:t>gue that humans are inclined towards wrongdoing due to a disordered will. This essay will argue that doing good is difficult because of internal moral weakness caused by sin and conflicting desires; however, the Christian ethical tradition provides a coherent response through virtue, grace, and moral discipline.</w:t>
      </w:r>
    </w:p>
    <w:p w14:paraId="3FC8A0C5" w14:textId="4EE3CF2A" w:rsidR="006C055F" w:rsidRPr="006C055F" w:rsidRDefault="006C055F" w:rsidP="006C055F">
      <w:pPr>
        <w:spacing w:after="0" w:line="240" w:lineRule="auto"/>
        <w:rPr>
          <w:rFonts w:ascii="Arial" w:hAnsi="Arial" w:cs="Arial"/>
          <w:sz w:val="24"/>
          <w:szCs w:val="24"/>
          <w:lang w:val="en-GB" w:eastAsia="en-GB"/>
        </w:rPr>
      </w:pPr>
    </w:p>
    <w:p w14:paraId="0ECC8122" w14:textId="77777777" w:rsidR="006C055F" w:rsidRPr="006C055F" w:rsidRDefault="006C055F" w:rsidP="006C055F">
      <w:pPr>
        <w:spacing w:after="0" w:line="240" w:lineRule="auto"/>
        <w:rPr>
          <w:rFonts w:ascii="Arial" w:hAnsi="Arial" w:cs="Arial"/>
          <w:sz w:val="24"/>
          <w:szCs w:val="24"/>
          <w:lang w:val="en-GB" w:eastAsia="en-GB"/>
        </w:rPr>
      </w:pPr>
    </w:p>
    <w:p w14:paraId="5682A77A"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b/>
          <w:bCs/>
          <w:sz w:val="24"/>
          <w:szCs w:val="24"/>
          <w:lang w:val="en-GB" w:eastAsia="en-GB"/>
        </w:rPr>
        <w:t>The Gap Between Moral Knowledge and Moral Action</w:t>
      </w:r>
    </w:p>
    <w:p w14:paraId="6D5FE103" w14:textId="77777777" w:rsidR="006C055F" w:rsidRPr="006C055F" w:rsidRDefault="006C055F" w:rsidP="006C055F">
      <w:pPr>
        <w:spacing w:after="0" w:line="240" w:lineRule="auto"/>
        <w:rPr>
          <w:rFonts w:ascii="Arial" w:hAnsi="Arial" w:cs="Arial"/>
          <w:sz w:val="24"/>
          <w:szCs w:val="24"/>
          <w:lang w:val="en-GB" w:eastAsia="en-GB"/>
        </w:rPr>
      </w:pPr>
    </w:p>
    <w:p w14:paraId="12482D4C" w14:textId="7690E79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A central issue in Christian ethics is that knowing the good does not guarantee doing the good. This is reflected in the biblical statement: “For I do not do the good I want, but the evil I do not want is what I keep on doing” (Romans 7:19).</w:t>
      </w:r>
      <w:r w:rsidR="00BD32AE">
        <w:rPr>
          <w:rStyle w:val="FootnoteReference"/>
          <w:rFonts w:ascii="Arial" w:hAnsi="Arial" w:cs="Arial"/>
          <w:sz w:val="24"/>
          <w:szCs w:val="24"/>
          <w:lang w:val="en-GB" w:eastAsia="en-GB"/>
        </w:rPr>
        <w:footnoteReference w:id="2"/>
      </w:r>
      <w:r w:rsidRPr="006C055F">
        <w:rPr>
          <w:rFonts w:ascii="Arial" w:hAnsi="Arial" w:cs="Arial"/>
          <w:sz w:val="24"/>
          <w:szCs w:val="24"/>
          <w:lang w:val="en-GB" w:eastAsia="en-GB"/>
        </w:rPr>
        <w:t xml:space="preserve"> This suggests a deep internal conflict within human beings. Bennett reinforces this, arguing that “moral failure cannot be reduced simply to ignorance; it often involves a failure of motivation.”</w:t>
      </w:r>
      <w:r w:rsidR="00C57C39">
        <w:rPr>
          <w:rStyle w:val="FootnoteReference"/>
          <w:rFonts w:ascii="Arial" w:hAnsi="Arial" w:cs="Arial"/>
          <w:sz w:val="24"/>
          <w:szCs w:val="24"/>
          <w:lang w:val="en-GB" w:eastAsia="en-GB"/>
        </w:rPr>
        <w:footnoteReference w:id="3"/>
      </w:r>
    </w:p>
    <w:p w14:paraId="75FE842A" w14:textId="77777777" w:rsidR="006C055F" w:rsidRPr="006C055F" w:rsidRDefault="006C055F" w:rsidP="006C055F">
      <w:pPr>
        <w:spacing w:after="0" w:line="240" w:lineRule="auto"/>
        <w:rPr>
          <w:rFonts w:ascii="Arial" w:hAnsi="Arial" w:cs="Arial"/>
          <w:sz w:val="24"/>
          <w:szCs w:val="24"/>
          <w:lang w:val="en-GB" w:eastAsia="en-GB"/>
        </w:rPr>
      </w:pPr>
    </w:p>
    <w:p w14:paraId="40212B01" w14:textId="76C5B01E"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 xml:space="preserve">This challenges the classical position of </w:t>
      </w:r>
      <w:r w:rsidRPr="006C055F">
        <w:rPr>
          <w:rFonts w:ascii="Arial" w:hAnsi="Arial" w:cs="Arial"/>
          <w:color w:val="0000FF"/>
          <w:sz w:val="24"/>
          <w:szCs w:val="24"/>
          <w:u w:val="single"/>
          <w:lang w:val="en-GB" w:eastAsia="en-GB"/>
        </w:rPr>
        <w:t>Socrates</w:t>
      </w:r>
      <w:r w:rsidRPr="006C055F">
        <w:rPr>
          <w:rFonts w:ascii="Arial" w:hAnsi="Arial" w:cs="Arial"/>
          <w:sz w:val="24"/>
          <w:szCs w:val="24"/>
          <w:lang w:val="en-GB" w:eastAsia="en-GB"/>
        </w:rPr>
        <w:t xml:space="preserve">, who maintained that wrongdoing stems from ignorance. In contrast, Christian ethics asserts that </w:t>
      </w:r>
      <w:r w:rsidRPr="006C055F">
        <w:rPr>
          <w:rFonts w:ascii="Arial" w:hAnsi="Arial" w:cs="Arial"/>
          <w:sz w:val="24"/>
          <w:szCs w:val="24"/>
          <w:lang w:val="en-GB" w:eastAsia="en-GB"/>
        </w:rPr>
        <w:lastRenderedPageBreak/>
        <w:t xml:space="preserve">individuals can knowingly choose evil. Augustine reflects on this in </w:t>
      </w:r>
      <w:r w:rsidRPr="006C055F">
        <w:rPr>
          <w:rFonts w:ascii="Arial" w:hAnsi="Arial" w:cs="Arial"/>
          <w:i/>
          <w:iCs/>
          <w:sz w:val="24"/>
          <w:szCs w:val="24"/>
          <w:lang w:val="en-GB" w:eastAsia="en-GB"/>
        </w:rPr>
        <w:t>Confessions</w:t>
      </w:r>
      <w:r w:rsidRPr="006C055F">
        <w:rPr>
          <w:rFonts w:ascii="Arial" w:hAnsi="Arial" w:cs="Arial"/>
          <w:sz w:val="24"/>
          <w:szCs w:val="24"/>
          <w:lang w:val="en-GB" w:eastAsia="en-GB"/>
        </w:rPr>
        <w:t>, admitting that he “knew the good but lacked the strength to pursue it.”</w:t>
      </w:r>
      <w:r w:rsidR="007E764A">
        <w:rPr>
          <w:rStyle w:val="FootnoteReference"/>
          <w:rFonts w:ascii="Arial" w:hAnsi="Arial" w:cs="Arial"/>
          <w:sz w:val="24"/>
          <w:szCs w:val="24"/>
          <w:lang w:val="en-GB" w:eastAsia="en-GB"/>
        </w:rPr>
        <w:footnoteReference w:id="4"/>
      </w:r>
      <w:r w:rsidRPr="006C055F">
        <w:rPr>
          <w:rFonts w:ascii="Arial" w:hAnsi="Arial" w:cs="Arial"/>
          <w:sz w:val="24"/>
          <w:szCs w:val="24"/>
          <w:lang w:val="en-GB" w:eastAsia="en-GB"/>
        </w:rPr>
        <w:t xml:space="preserve"> This demonstrates that moral failure is rooted not in knowledge but in weakness of will.</w:t>
      </w:r>
    </w:p>
    <w:p w14:paraId="537BA6D8" w14:textId="77777777" w:rsidR="006C055F" w:rsidRPr="006C055F" w:rsidRDefault="006C055F" w:rsidP="006C055F">
      <w:pPr>
        <w:spacing w:after="0" w:line="240" w:lineRule="auto"/>
        <w:rPr>
          <w:rFonts w:ascii="Arial" w:hAnsi="Arial" w:cs="Arial"/>
          <w:sz w:val="24"/>
          <w:szCs w:val="24"/>
          <w:lang w:val="en-GB" w:eastAsia="en-GB"/>
        </w:rPr>
      </w:pPr>
    </w:p>
    <w:p w14:paraId="49BC925F"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This interpretation is persuasive because it aligns with lived experience. Individuals frequently act against their better judgement, suggesting that knowledge alone is insufficient. However, this raises questions about responsibility. If individuals are internally conflicted, determining accountability becomes more complex.</w:t>
      </w:r>
    </w:p>
    <w:p w14:paraId="043BEC4D" w14:textId="2C979960" w:rsidR="006C055F" w:rsidRPr="006C055F" w:rsidRDefault="006C055F" w:rsidP="006C055F">
      <w:pPr>
        <w:spacing w:after="0" w:line="240" w:lineRule="auto"/>
        <w:rPr>
          <w:rFonts w:ascii="Arial" w:hAnsi="Arial" w:cs="Arial"/>
          <w:sz w:val="24"/>
          <w:szCs w:val="24"/>
          <w:lang w:val="en-GB" w:eastAsia="en-GB"/>
        </w:rPr>
      </w:pPr>
    </w:p>
    <w:p w14:paraId="09E503CB" w14:textId="77777777" w:rsidR="006C055F" w:rsidRPr="006C055F" w:rsidRDefault="006C055F" w:rsidP="006C055F">
      <w:pPr>
        <w:spacing w:after="0" w:line="240" w:lineRule="auto"/>
        <w:rPr>
          <w:rFonts w:ascii="Arial" w:hAnsi="Arial" w:cs="Arial"/>
          <w:sz w:val="24"/>
          <w:szCs w:val="24"/>
          <w:lang w:val="en-GB" w:eastAsia="en-GB"/>
        </w:rPr>
      </w:pPr>
    </w:p>
    <w:p w14:paraId="31CF309A"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b/>
          <w:bCs/>
          <w:sz w:val="24"/>
          <w:szCs w:val="24"/>
          <w:lang w:val="en-GB" w:eastAsia="en-GB"/>
        </w:rPr>
        <w:t>Augustine and the Problem of Sin</w:t>
      </w:r>
    </w:p>
    <w:p w14:paraId="74886413" w14:textId="77777777" w:rsidR="006C055F" w:rsidRPr="006C055F" w:rsidRDefault="006C055F" w:rsidP="006C055F">
      <w:pPr>
        <w:spacing w:after="0" w:line="240" w:lineRule="auto"/>
        <w:rPr>
          <w:rFonts w:ascii="Arial" w:hAnsi="Arial" w:cs="Arial"/>
          <w:sz w:val="24"/>
          <w:szCs w:val="24"/>
          <w:lang w:val="en-GB" w:eastAsia="en-GB"/>
        </w:rPr>
      </w:pPr>
    </w:p>
    <w:p w14:paraId="2F742ED4" w14:textId="77558E28"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Augustine provides a foundational explanation through the doctrine of original sin. He argues that humanity has inherited a fallen nature, resulting in a will that is inclined toward selfishness. As he writes, human nature is “wounded, hurt, damaged, destroyed.”</w:t>
      </w:r>
      <w:r w:rsidR="000B7BE6">
        <w:rPr>
          <w:rStyle w:val="FootnoteReference"/>
          <w:rFonts w:ascii="Arial" w:hAnsi="Arial" w:cs="Arial"/>
          <w:sz w:val="24"/>
          <w:szCs w:val="24"/>
          <w:lang w:val="en-GB" w:eastAsia="en-GB"/>
        </w:rPr>
        <w:footnoteReference w:id="5"/>
      </w:r>
      <w:r w:rsidRPr="006C055F">
        <w:rPr>
          <w:rFonts w:ascii="Arial" w:hAnsi="Arial" w:cs="Arial"/>
          <w:sz w:val="24"/>
          <w:szCs w:val="24"/>
          <w:lang w:val="en-GB" w:eastAsia="en-GB"/>
        </w:rPr>
        <w:t xml:space="preserve"> This condition makes doing good inherently difficult.</w:t>
      </w:r>
    </w:p>
    <w:p w14:paraId="17355382" w14:textId="77777777" w:rsidR="006C055F" w:rsidRPr="006C055F" w:rsidRDefault="006C055F" w:rsidP="006C055F">
      <w:pPr>
        <w:spacing w:after="0" w:line="240" w:lineRule="auto"/>
        <w:rPr>
          <w:rFonts w:ascii="Arial" w:hAnsi="Arial" w:cs="Arial"/>
          <w:sz w:val="24"/>
          <w:szCs w:val="24"/>
          <w:lang w:val="en-GB" w:eastAsia="en-GB"/>
        </w:rPr>
      </w:pPr>
    </w:p>
    <w:p w14:paraId="73D1698E" w14:textId="1C5ED23B"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 xml:space="preserve">Augustine describes humans as being </w:t>
      </w:r>
      <w:r w:rsidRPr="006C055F">
        <w:rPr>
          <w:rFonts w:ascii="Arial" w:hAnsi="Arial" w:cs="Arial"/>
          <w:i/>
          <w:iCs/>
          <w:sz w:val="24"/>
          <w:szCs w:val="24"/>
          <w:lang w:val="en-GB" w:eastAsia="en-GB"/>
        </w:rPr>
        <w:t>incurvatus in se</w:t>
      </w:r>
      <w:r w:rsidRPr="006C055F">
        <w:rPr>
          <w:rFonts w:ascii="Arial" w:hAnsi="Arial" w:cs="Arial"/>
          <w:sz w:val="24"/>
          <w:szCs w:val="24"/>
          <w:lang w:val="en-GB" w:eastAsia="en-GB"/>
        </w:rPr>
        <w:t>—“curved inward on themselves”—meaning they prioritise their own desires over moral truth. Bennett supports this idea, noting that ethical failure often arises when “self-interest overrides moral obligation.”</w:t>
      </w:r>
      <w:r w:rsidR="00D5276B">
        <w:rPr>
          <w:rStyle w:val="FootnoteReference"/>
          <w:rFonts w:ascii="Arial" w:hAnsi="Arial" w:cs="Arial"/>
          <w:sz w:val="24"/>
          <w:szCs w:val="24"/>
          <w:lang w:val="en-GB" w:eastAsia="en-GB"/>
        </w:rPr>
        <w:footnoteReference w:id="6"/>
      </w:r>
      <w:r w:rsidRPr="006C055F">
        <w:rPr>
          <w:rFonts w:ascii="Arial" w:hAnsi="Arial" w:cs="Arial"/>
          <w:sz w:val="24"/>
          <w:szCs w:val="24"/>
          <w:lang w:val="en-GB" w:eastAsia="en-GB"/>
        </w:rPr>
        <w:t xml:space="preserve"> This inward focus leads to repeated moral failure.</w:t>
      </w:r>
    </w:p>
    <w:p w14:paraId="43CB69CB" w14:textId="77777777" w:rsidR="006C055F" w:rsidRPr="006C055F" w:rsidRDefault="006C055F" w:rsidP="006C055F">
      <w:pPr>
        <w:spacing w:after="0" w:line="240" w:lineRule="auto"/>
        <w:rPr>
          <w:rFonts w:ascii="Arial" w:hAnsi="Arial" w:cs="Arial"/>
          <w:sz w:val="24"/>
          <w:szCs w:val="24"/>
          <w:lang w:val="en-GB" w:eastAsia="en-GB"/>
        </w:rPr>
      </w:pPr>
    </w:p>
    <w:p w14:paraId="6DA6584D" w14:textId="3C47382D"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The strength of Augustine’s view lies in its universality. It explains why wrongdoing appears consistently across cultures and time periods. However, it is open to criticism. The idea of inherited sin may seem unjust, as individuals are held accountable for a condition they did not choose. Despite this, Augustine insists that humans retain free will, stating that “the will remains, though weakened.”</w:t>
      </w:r>
      <w:r w:rsidR="0038438A">
        <w:rPr>
          <w:rStyle w:val="FootnoteReference"/>
          <w:rFonts w:ascii="Arial" w:hAnsi="Arial" w:cs="Arial"/>
          <w:sz w:val="24"/>
          <w:szCs w:val="24"/>
          <w:lang w:val="en-GB" w:eastAsia="en-GB"/>
        </w:rPr>
        <w:footnoteReference w:id="7"/>
      </w:r>
      <w:r w:rsidR="0038438A">
        <w:rPr>
          <w:rFonts w:ascii="Arial" w:hAnsi="Arial" w:cs="Arial"/>
          <w:sz w:val="24"/>
          <w:szCs w:val="24"/>
          <w:lang w:val="en-GB" w:eastAsia="en-GB"/>
        </w:rPr>
        <w:t xml:space="preserve"> </w:t>
      </w:r>
      <w:r w:rsidRPr="006C055F">
        <w:rPr>
          <w:rFonts w:ascii="Arial" w:hAnsi="Arial" w:cs="Arial"/>
          <w:sz w:val="24"/>
          <w:szCs w:val="24"/>
          <w:lang w:val="en-GB" w:eastAsia="en-GB"/>
        </w:rPr>
        <w:t>This preserves moral responsibility while acknowledging human limitation.</w:t>
      </w:r>
    </w:p>
    <w:p w14:paraId="22FC0D54" w14:textId="20D52921" w:rsidR="006C055F" w:rsidRPr="006C055F" w:rsidRDefault="006C055F" w:rsidP="006C055F">
      <w:pPr>
        <w:spacing w:after="0" w:line="240" w:lineRule="auto"/>
        <w:rPr>
          <w:rFonts w:ascii="Arial" w:hAnsi="Arial" w:cs="Arial"/>
          <w:sz w:val="24"/>
          <w:szCs w:val="24"/>
          <w:lang w:val="en-GB" w:eastAsia="en-GB"/>
        </w:rPr>
      </w:pPr>
    </w:p>
    <w:p w14:paraId="3A980F0E" w14:textId="77777777" w:rsidR="006C055F" w:rsidRPr="006C055F" w:rsidRDefault="006C055F" w:rsidP="006C055F">
      <w:pPr>
        <w:spacing w:after="0" w:line="240" w:lineRule="auto"/>
        <w:rPr>
          <w:rFonts w:ascii="Arial" w:hAnsi="Arial" w:cs="Arial"/>
          <w:sz w:val="24"/>
          <w:szCs w:val="24"/>
          <w:lang w:val="en-GB" w:eastAsia="en-GB"/>
        </w:rPr>
      </w:pPr>
    </w:p>
    <w:p w14:paraId="7686671F"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b/>
          <w:bCs/>
          <w:sz w:val="24"/>
          <w:szCs w:val="24"/>
          <w:lang w:val="en-GB" w:eastAsia="en-GB"/>
        </w:rPr>
        <w:t>Aquinas: Reason, Desire, and Moral Habit</w:t>
      </w:r>
    </w:p>
    <w:p w14:paraId="1D2F04B4" w14:textId="77777777" w:rsidR="006C055F" w:rsidRPr="006C055F" w:rsidRDefault="006C055F" w:rsidP="006C055F">
      <w:pPr>
        <w:spacing w:after="0" w:line="240" w:lineRule="auto"/>
        <w:rPr>
          <w:rFonts w:ascii="Arial" w:hAnsi="Arial" w:cs="Arial"/>
          <w:sz w:val="24"/>
          <w:szCs w:val="24"/>
          <w:lang w:val="en-GB" w:eastAsia="en-GB"/>
        </w:rPr>
      </w:pPr>
    </w:p>
    <w:p w14:paraId="2FD42B35" w14:textId="2ABAFE50"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lastRenderedPageBreak/>
        <w:t>While Augustine emphasises corruption, Aquinas offers a more balanced account. He argues that humans are naturally oriented towards the good, stating that “the good is that which all things seek.”</w:t>
      </w:r>
      <w:r w:rsidR="00A50E3B">
        <w:rPr>
          <w:rStyle w:val="FootnoteReference"/>
          <w:rFonts w:ascii="Arial" w:hAnsi="Arial" w:cs="Arial"/>
          <w:sz w:val="24"/>
          <w:szCs w:val="24"/>
          <w:lang w:val="en-GB" w:eastAsia="en-GB"/>
        </w:rPr>
        <w:footnoteReference w:id="8"/>
      </w:r>
      <w:r w:rsidR="00E04F2D">
        <w:rPr>
          <w:rFonts w:ascii="Arial" w:hAnsi="Arial" w:cs="Arial"/>
          <w:sz w:val="24"/>
          <w:szCs w:val="24"/>
          <w:lang w:val="en-GB" w:eastAsia="en-GB"/>
        </w:rPr>
        <w:t xml:space="preserve"> </w:t>
      </w:r>
      <w:r w:rsidRPr="006C055F">
        <w:rPr>
          <w:rFonts w:ascii="Arial" w:hAnsi="Arial" w:cs="Arial"/>
          <w:sz w:val="24"/>
          <w:szCs w:val="24"/>
          <w:lang w:val="en-GB" w:eastAsia="en-GB"/>
        </w:rPr>
        <w:t>However, this orientation is often disrupted by disordered desires.</w:t>
      </w:r>
    </w:p>
    <w:p w14:paraId="798A6478" w14:textId="77777777" w:rsidR="006C055F" w:rsidRPr="006C055F" w:rsidRDefault="006C055F" w:rsidP="006C055F">
      <w:pPr>
        <w:spacing w:after="0" w:line="240" w:lineRule="auto"/>
        <w:rPr>
          <w:rFonts w:ascii="Arial" w:hAnsi="Arial" w:cs="Arial"/>
          <w:sz w:val="24"/>
          <w:szCs w:val="24"/>
          <w:lang w:val="en-GB" w:eastAsia="en-GB"/>
        </w:rPr>
      </w:pPr>
    </w:p>
    <w:p w14:paraId="4D3D5617" w14:textId="586138DD"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Aquinas explains that moral failure occurs when passions override reason. Bennett echoes this, suggesting that “ethical weakness often involves the dominance of immediate desire over rational judgement.”</w:t>
      </w:r>
      <w:r w:rsidR="008607A6">
        <w:rPr>
          <w:rStyle w:val="FootnoteReference"/>
          <w:rFonts w:ascii="Arial" w:hAnsi="Arial" w:cs="Arial"/>
          <w:sz w:val="24"/>
          <w:szCs w:val="24"/>
          <w:lang w:val="en-GB" w:eastAsia="en-GB"/>
        </w:rPr>
        <w:footnoteReference w:id="9"/>
      </w:r>
      <w:r w:rsidRPr="006C055F">
        <w:rPr>
          <w:rFonts w:ascii="Arial" w:hAnsi="Arial" w:cs="Arial"/>
          <w:sz w:val="24"/>
          <w:szCs w:val="24"/>
          <w:lang w:val="en-GB" w:eastAsia="en-GB"/>
        </w:rPr>
        <w:t xml:space="preserve"> For example, a person may know honesty is good but lie to avoid consequences.</w:t>
      </w:r>
    </w:p>
    <w:p w14:paraId="451C8BFE" w14:textId="77777777" w:rsidR="006C055F" w:rsidRPr="006C055F" w:rsidRDefault="006C055F" w:rsidP="006C055F">
      <w:pPr>
        <w:spacing w:after="0" w:line="240" w:lineRule="auto"/>
        <w:rPr>
          <w:rFonts w:ascii="Arial" w:hAnsi="Arial" w:cs="Arial"/>
          <w:sz w:val="24"/>
          <w:szCs w:val="24"/>
          <w:lang w:val="en-GB" w:eastAsia="en-GB"/>
        </w:rPr>
      </w:pPr>
    </w:p>
    <w:p w14:paraId="73336EBB" w14:textId="1637D53E"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To address this, Aquinas introduces virtue as a solution. He defines virtue as “a habit which disposes one to act well.”</w:t>
      </w:r>
      <w:r w:rsidR="00D12177">
        <w:rPr>
          <w:rStyle w:val="FootnoteReference"/>
          <w:rFonts w:ascii="Arial" w:hAnsi="Arial" w:cs="Arial"/>
          <w:sz w:val="24"/>
          <w:szCs w:val="24"/>
          <w:lang w:val="en-GB" w:eastAsia="en-GB"/>
        </w:rPr>
        <w:footnoteReference w:id="10"/>
      </w:r>
      <w:r w:rsidRPr="006C055F">
        <w:rPr>
          <w:rFonts w:ascii="Arial" w:hAnsi="Arial" w:cs="Arial"/>
          <w:sz w:val="24"/>
          <w:szCs w:val="24"/>
          <w:lang w:val="en-GB" w:eastAsia="en-GB"/>
        </w:rPr>
        <w:t xml:space="preserve"> Through repeated action, individuals can align their desires with reason. This approach is practical, as it suggests moral improvement is achievable through discipline.</w:t>
      </w:r>
    </w:p>
    <w:p w14:paraId="172BE583" w14:textId="77777777" w:rsidR="006C055F" w:rsidRPr="006C055F" w:rsidRDefault="006C055F" w:rsidP="006C055F">
      <w:pPr>
        <w:spacing w:after="0" w:line="240" w:lineRule="auto"/>
        <w:rPr>
          <w:rFonts w:ascii="Arial" w:hAnsi="Arial" w:cs="Arial"/>
          <w:sz w:val="24"/>
          <w:szCs w:val="24"/>
          <w:lang w:val="en-GB" w:eastAsia="en-GB"/>
        </w:rPr>
      </w:pPr>
    </w:p>
    <w:p w14:paraId="0A108386" w14:textId="58C05EBC" w:rsid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However, Aquinas recognises limits to human effort. He argues that while virtues can be cultivated, “man cannot attain perfect goodness without divine assistance.”</w:t>
      </w:r>
      <w:r w:rsidR="003C7C7A">
        <w:rPr>
          <w:rStyle w:val="FootnoteReference"/>
          <w:rFonts w:ascii="Arial" w:hAnsi="Arial" w:cs="Arial"/>
          <w:sz w:val="24"/>
          <w:szCs w:val="24"/>
          <w:lang w:val="en-GB" w:eastAsia="en-GB"/>
        </w:rPr>
        <w:footnoteReference w:id="11"/>
      </w:r>
      <w:r w:rsidRPr="006C055F">
        <w:rPr>
          <w:rFonts w:ascii="Arial" w:hAnsi="Arial" w:cs="Arial"/>
          <w:sz w:val="24"/>
          <w:szCs w:val="24"/>
          <w:lang w:val="en-GB" w:eastAsia="en-GB"/>
        </w:rPr>
        <w:t xml:space="preserve"> This introduces the need for grace, linking his thought with Augustine’s.</w:t>
      </w:r>
    </w:p>
    <w:p w14:paraId="3FCC3ADE" w14:textId="77777777" w:rsidR="00C752C2" w:rsidRDefault="00C752C2" w:rsidP="006C055F">
      <w:pPr>
        <w:spacing w:after="0" w:line="240" w:lineRule="auto"/>
        <w:rPr>
          <w:rFonts w:ascii="Arial" w:hAnsi="Arial" w:cs="Arial"/>
          <w:sz w:val="24"/>
          <w:szCs w:val="24"/>
          <w:lang w:val="en-GB" w:eastAsia="en-GB"/>
        </w:rPr>
      </w:pPr>
    </w:p>
    <w:p w14:paraId="79F0CF42" w14:textId="77777777" w:rsidR="005036B0" w:rsidRDefault="005036B0" w:rsidP="00C752C2">
      <w:pPr>
        <w:spacing w:after="0" w:line="240" w:lineRule="auto"/>
        <w:rPr>
          <w:rFonts w:ascii=".AppleSystemUIFont" w:hAnsi=".AppleSystemUIFont" w:cs="Times New Roman"/>
          <w:sz w:val="30"/>
          <w:szCs w:val="30"/>
          <w:lang w:val="en-GB" w:eastAsia="en-GB"/>
        </w:rPr>
      </w:pPr>
    </w:p>
    <w:p w14:paraId="060DD0DB" w14:textId="659400D5" w:rsidR="00C752C2" w:rsidRPr="00C752C2" w:rsidRDefault="00C752C2" w:rsidP="00C752C2">
      <w:pPr>
        <w:spacing w:after="0" w:line="240" w:lineRule="auto"/>
        <w:rPr>
          <w:rFonts w:ascii="Arial" w:hAnsi="Arial" w:cs="Arial"/>
          <w:b/>
          <w:bCs/>
          <w:sz w:val="24"/>
          <w:szCs w:val="24"/>
          <w:lang w:val="en-GB" w:eastAsia="en-GB"/>
        </w:rPr>
      </w:pPr>
      <w:r w:rsidRPr="00C752C2">
        <w:rPr>
          <w:rFonts w:ascii="Arial" w:hAnsi="Arial" w:cs="Arial"/>
          <w:b/>
          <w:bCs/>
          <w:sz w:val="24"/>
          <w:szCs w:val="24"/>
          <w:lang w:val="en-GB" w:eastAsia="en-GB"/>
        </w:rPr>
        <w:t>Moral Conflict: Doing Wrong for a Good Cause</w:t>
      </w:r>
    </w:p>
    <w:p w14:paraId="5B12157C" w14:textId="77777777" w:rsidR="00C752C2" w:rsidRPr="00C752C2" w:rsidRDefault="00C752C2" w:rsidP="00C752C2">
      <w:pPr>
        <w:spacing w:after="0" w:line="240" w:lineRule="auto"/>
        <w:rPr>
          <w:rFonts w:ascii="Arial" w:hAnsi="Arial" w:cs="Arial"/>
          <w:sz w:val="24"/>
          <w:szCs w:val="24"/>
          <w:lang w:val="en-GB" w:eastAsia="en-GB"/>
        </w:rPr>
      </w:pPr>
    </w:p>
    <w:p w14:paraId="5FCF0B2A" w14:textId="6C4CB941" w:rsidR="00C752C2" w:rsidRPr="00C752C2" w:rsidRDefault="00C752C2" w:rsidP="00C752C2">
      <w:pPr>
        <w:spacing w:after="0" w:line="240" w:lineRule="auto"/>
        <w:rPr>
          <w:rFonts w:ascii="Arial" w:hAnsi="Arial" w:cs="Arial"/>
          <w:sz w:val="24"/>
          <w:szCs w:val="24"/>
          <w:lang w:val="en-GB" w:eastAsia="en-GB"/>
        </w:rPr>
      </w:pPr>
      <w:r w:rsidRPr="00C752C2">
        <w:rPr>
          <w:rFonts w:ascii="Arial" w:hAnsi="Arial" w:cs="Arial"/>
          <w:sz w:val="24"/>
          <w:szCs w:val="24"/>
          <w:lang w:val="en-GB" w:eastAsia="en-GB"/>
        </w:rPr>
        <w:t xml:space="preserve">Another reason why doing good is difficult is that moral situations often involve conflict, where achieving a good outcome may require actions that are themselves </w:t>
      </w:r>
      <w:r w:rsidRPr="00C752C2">
        <w:rPr>
          <w:rFonts w:ascii="Arial" w:hAnsi="Arial" w:cs="Arial"/>
          <w:color w:val="000000" w:themeColor="text1"/>
          <w:sz w:val="24"/>
          <w:szCs w:val="24"/>
          <w:lang w:val="en-GB" w:eastAsia="en-GB"/>
        </w:rPr>
        <w:t>morally questionable. This creates a tension between ends and means, raising the question of whether it is ever acceptable to do wrong in order to achieve good. Christopher Bennett highlights this issue by noting that ethical decision-making often involves “weighing competing moral considerations rather than applying simple rules.”</w:t>
      </w:r>
      <w:r w:rsidR="00665D19" w:rsidRPr="00A27CFD">
        <w:rPr>
          <w:rStyle w:val="FootnoteReference"/>
          <w:rFonts w:ascii="Arial" w:hAnsi="Arial" w:cs="Arial"/>
          <w:color w:val="000000" w:themeColor="text1"/>
          <w:sz w:val="24"/>
          <w:szCs w:val="24"/>
          <w:lang w:val="en-GB" w:eastAsia="en-GB"/>
        </w:rPr>
        <w:footnoteReference w:id="12"/>
      </w:r>
      <w:r w:rsidRPr="00C752C2">
        <w:rPr>
          <w:rFonts w:ascii="Arial" w:hAnsi="Arial" w:cs="Arial"/>
          <w:color w:val="000000" w:themeColor="text1"/>
          <w:sz w:val="24"/>
          <w:szCs w:val="24"/>
          <w:lang w:val="en-GB" w:eastAsia="en-GB"/>
        </w:rPr>
        <w:t xml:space="preserve"> For example, an individual might lie to protect someone from harm or break a rule to achieve a greater good. From a Christian ethical perspective, particularly in the thought of Thomas Aquinas, </w:t>
      </w:r>
      <w:r w:rsidRPr="00C752C2">
        <w:rPr>
          <w:rFonts w:ascii="Arial" w:hAnsi="Arial" w:cs="Arial"/>
          <w:sz w:val="24"/>
          <w:szCs w:val="24"/>
          <w:lang w:val="en-GB" w:eastAsia="en-GB"/>
        </w:rPr>
        <w:t xml:space="preserve">such actions are problematic because morality is not judged solely by outcomes but also by intention and the nature of the act itself. Aquinas argues that “a good intention </w:t>
      </w:r>
      <w:r w:rsidRPr="00C752C2">
        <w:rPr>
          <w:rFonts w:ascii="Arial" w:hAnsi="Arial" w:cs="Arial"/>
          <w:sz w:val="24"/>
          <w:szCs w:val="24"/>
          <w:lang w:val="en-GB" w:eastAsia="en-GB"/>
        </w:rPr>
        <w:lastRenderedPageBreak/>
        <w:t>does not make a bad act good,”</w:t>
      </w:r>
      <w:r w:rsidR="001411CE">
        <w:rPr>
          <w:rStyle w:val="FootnoteReference"/>
          <w:rFonts w:ascii="Arial" w:hAnsi="Arial" w:cs="Arial"/>
          <w:sz w:val="24"/>
          <w:szCs w:val="24"/>
          <w:lang w:val="en-GB" w:eastAsia="en-GB"/>
        </w:rPr>
        <w:footnoteReference w:id="13"/>
      </w:r>
      <w:r w:rsidRPr="00C752C2">
        <w:rPr>
          <w:rFonts w:ascii="Arial" w:hAnsi="Arial" w:cs="Arial"/>
          <w:sz w:val="24"/>
          <w:szCs w:val="24"/>
          <w:lang w:val="en-GB" w:eastAsia="en-GB"/>
        </w:rPr>
        <w:t xml:space="preserve"> meaning that morally wrong actions cannot be justified purely by desirable consequences. This suggests that doing good is difficult because individuals must navigate complex situations where moral duties appear to conflict. However, some ethical approaches, including more consequentialist perspectives, would argue that achieving the best overall outcome can justify morally questionable actions. This creates a tension within ethical theory itself. The Christian response maintains that true moral goodness requires both right intention and right action, reinforcing the idea that doing good is not only difficult in practice but also in judgement.</w:t>
      </w:r>
    </w:p>
    <w:p w14:paraId="261D4CF1" w14:textId="1DC4C563" w:rsidR="006C055F" w:rsidRPr="006C055F" w:rsidRDefault="006C055F" w:rsidP="006C055F">
      <w:pPr>
        <w:spacing w:after="0" w:line="240" w:lineRule="auto"/>
        <w:rPr>
          <w:rFonts w:ascii="Arial" w:hAnsi="Arial" w:cs="Arial"/>
          <w:sz w:val="24"/>
          <w:szCs w:val="24"/>
          <w:lang w:val="en-GB" w:eastAsia="en-GB"/>
        </w:rPr>
      </w:pPr>
    </w:p>
    <w:p w14:paraId="4D1D7B0A" w14:textId="77777777" w:rsidR="006C055F" w:rsidRPr="006C055F" w:rsidRDefault="006C055F" w:rsidP="006C055F">
      <w:pPr>
        <w:spacing w:after="0" w:line="240" w:lineRule="auto"/>
        <w:rPr>
          <w:rFonts w:ascii="Arial" w:hAnsi="Arial" w:cs="Arial"/>
          <w:sz w:val="24"/>
          <w:szCs w:val="24"/>
          <w:lang w:val="en-GB" w:eastAsia="en-GB"/>
        </w:rPr>
      </w:pPr>
    </w:p>
    <w:p w14:paraId="7F05FF07"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b/>
          <w:bCs/>
          <w:sz w:val="24"/>
          <w:szCs w:val="24"/>
          <w:lang w:val="en-GB" w:eastAsia="en-GB"/>
        </w:rPr>
        <w:t>Free Will and Moral Responsibility</w:t>
      </w:r>
    </w:p>
    <w:p w14:paraId="2415ABED" w14:textId="77777777" w:rsidR="006C055F" w:rsidRPr="006C055F" w:rsidRDefault="006C055F" w:rsidP="006C055F">
      <w:pPr>
        <w:spacing w:after="0" w:line="240" w:lineRule="auto"/>
        <w:rPr>
          <w:rFonts w:ascii="Arial" w:hAnsi="Arial" w:cs="Arial"/>
          <w:sz w:val="24"/>
          <w:szCs w:val="24"/>
          <w:lang w:val="en-GB" w:eastAsia="en-GB"/>
        </w:rPr>
      </w:pPr>
    </w:p>
    <w:p w14:paraId="6E716AA7"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A key issue in explaining moral difficulty is the relationship between human weakness and responsibility. If individuals are inclined toward sin, it may seem unfair to hold them accountable. However, Christian ethics maintains that humans possess free will.</w:t>
      </w:r>
    </w:p>
    <w:p w14:paraId="1015746B" w14:textId="77777777" w:rsidR="006C055F" w:rsidRPr="006C055F" w:rsidRDefault="006C055F" w:rsidP="006C055F">
      <w:pPr>
        <w:spacing w:after="0" w:line="240" w:lineRule="auto"/>
        <w:rPr>
          <w:rFonts w:ascii="Arial" w:hAnsi="Arial" w:cs="Arial"/>
          <w:sz w:val="24"/>
          <w:szCs w:val="24"/>
          <w:lang w:val="en-GB" w:eastAsia="en-GB"/>
        </w:rPr>
      </w:pPr>
    </w:p>
    <w:p w14:paraId="221FE7FE" w14:textId="38190CCA"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Aquinas argues that without free will, “counsel, exhortation, command, prohibition, reward and punishment would be meaningless.”</w:t>
      </w:r>
      <w:r w:rsidR="00FA2085">
        <w:rPr>
          <w:rStyle w:val="FootnoteReference"/>
          <w:rFonts w:ascii="Arial" w:hAnsi="Arial" w:cs="Arial"/>
          <w:sz w:val="24"/>
          <w:szCs w:val="24"/>
          <w:lang w:val="en-GB" w:eastAsia="en-GB"/>
        </w:rPr>
        <w:footnoteReference w:id="14"/>
      </w:r>
      <w:r w:rsidRPr="006C055F">
        <w:rPr>
          <w:rFonts w:ascii="Arial" w:hAnsi="Arial" w:cs="Arial"/>
          <w:sz w:val="24"/>
          <w:szCs w:val="24"/>
          <w:lang w:val="en-GB" w:eastAsia="en-GB"/>
        </w:rPr>
        <w:t xml:space="preserve"> This suggests that moral responsibility depends on the ability to choose.</w:t>
      </w:r>
    </w:p>
    <w:p w14:paraId="3D13BAD0" w14:textId="77777777" w:rsidR="006C055F" w:rsidRPr="006C055F" w:rsidRDefault="006C055F" w:rsidP="006C055F">
      <w:pPr>
        <w:spacing w:after="0" w:line="240" w:lineRule="auto"/>
        <w:rPr>
          <w:rFonts w:ascii="Arial" w:hAnsi="Arial" w:cs="Arial"/>
          <w:sz w:val="24"/>
          <w:szCs w:val="24"/>
          <w:lang w:val="en-GB" w:eastAsia="en-GB"/>
        </w:rPr>
      </w:pPr>
    </w:p>
    <w:p w14:paraId="38F2989A" w14:textId="46D0BE24"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Bennett supports this view, arguing that ethical systems rely on the assumption that individuals are “capable of responding to reasons, even if they fail to do so.”</w:t>
      </w:r>
      <w:r w:rsidR="00FA2085">
        <w:rPr>
          <w:rStyle w:val="FootnoteReference"/>
          <w:rFonts w:ascii="Arial" w:hAnsi="Arial" w:cs="Arial"/>
          <w:sz w:val="24"/>
          <w:szCs w:val="24"/>
          <w:lang w:val="en-GB" w:eastAsia="en-GB"/>
        </w:rPr>
        <w:footnoteReference w:id="15"/>
      </w:r>
      <w:r w:rsidRPr="006C055F">
        <w:rPr>
          <w:rFonts w:ascii="Arial" w:hAnsi="Arial" w:cs="Arial"/>
          <w:sz w:val="24"/>
          <w:szCs w:val="24"/>
          <w:lang w:val="en-GB" w:eastAsia="en-GB"/>
        </w:rPr>
        <w:t xml:space="preserve"> This reinforces the idea that moral failure does not eliminate responsibility.</w:t>
      </w:r>
    </w:p>
    <w:p w14:paraId="4DD51A05" w14:textId="77777777" w:rsidR="006C055F" w:rsidRPr="006C055F" w:rsidRDefault="006C055F" w:rsidP="006C055F">
      <w:pPr>
        <w:spacing w:after="0" w:line="240" w:lineRule="auto"/>
        <w:rPr>
          <w:rFonts w:ascii="Arial" w:hAnsi="Arial" w:cs="Arial"/>
          <w:sz w:val="24"/>
          <w:szCs w:val="24"/>
          <w:lang w:val="en-GB" w:eastAsia="en-GB"/>
        </w:rPr>
      </w:pPr>
    </w:p>
    <w:p w14:paraId="03541600"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This balance between weakness and accountability is a strength of Christian ethics. It avoids determinism while acknowledging human limitations. However, tensions remain, as the extent of human freedom is debated within theology.</w:t>
      </w:r>
    </w:p>
    <w:p w14:paraId="4BDCABDB" w14:textId="77777777" w:rsidR="006C055F" w:rsidRPr="006C055F" w:rsidRDefault="006C055F" w:rsidP="006C055F">
      <w:pPr>
        <w:spacing w:after="0" w:line="240" w:lineRule="auto"/>
        <w:rPr>
          <w:rFonts w:ascii="Arial" w:hAnsi="Arial" w:cs="Arial"/>
          <w:sz w:val="24"/>
          <w:szCs w:val="24"/>
          <w:lang w:val="en-GB" w:eastAsia="en-GB"/>
        </w:rPr>
      </w:pPr>
    </w:p>
    <w:p w14:paraId="74235051" w14:textId="77777777" w:rsidR="00211133" w:rsidRPr="00211133" w:rsidRDefault="00211133" w:rsidP="00211133">
      <w:pPr>
        <w:spacing w:after="0" w:line="240" w:lineRule="auto"/>
        <w:rPr>
          <w:rFonts w:ascii=".AppleSystemUIFont" w:hAnsi=".AppleSystemUIFont" w:cs="Times New Roman"/>
          <w:sz w:val="30"/>
          <w:szCs w:val="30"/>
          <w:lang w:val="en-GB" w:eastAsia="en-GB"/>
        </w:rPr>
      </w:pPr>
    </w:p>
    <w:p w14:paraId="59389E45" w14:textId="77777777" w:rsidR="00921C1A" w:rsidRDefault="00211133" w:rsidP="006C055F">
      <w:pPr>
        <w:spacing w:after="0" w:line="240" w:lineRule="auto"/>
        <w:rPr>
          <w:rFonts w:ascii="Arial" w:hAnsi="Arial" w:cs="Arial"/>
          <w:b/>
          <w:bCs/>
          <w:sz w:val="24"/>
          <w:szCs w:val="24"/>
          <w:lang w:val="en-GB" w:eastAsia="en-GB"/>
        </w:rPr>
      </w:pPr>
      <w:r w:rsidRPr="00211133">
        <w:rPr>
          <w:rFonts w:ascii="Arial" w:hAnsi="Arial" w:cs="Arial"/>
          <w:b/>
          <w:bCs/>
          <w:sz w:val="24"/>
          <w:szCs w:val="24"/>
          <w:lang w:val="en-GB" w:eastAsia="en-GB"/>
        </w:rPr>
        <w:t>Self-Interest and Conditional Morality</w:t>
      </w:r>
    </w:p>
    <w:p w14:paraId="528808DE" w14:textId="6180ABC3" w:rsidR="006C055F" w:rsidRPr="00921C1A" w:rsidRDefault="00211133" w:rsidP="006C055F">
      <w:pPr>
        <w:spacing w:after="0" w:line="240" w:lineRule="auto"/>
        <w:rPr>
          <w:rFonts w:ascii="Arial" w:hAnsi="Arial" w:cs="Arial"/>
          <w:b/>
          <w:bCs/>
          <w:sz w:val="24"/>
          <w:szCs w:val="24"/>
          <w:lang w:val="en-GB" w:eastAsia="en-GB"/>
        </w:rPr>
      </w:pPr>
      <w:r w:rsidRPr="00211133">
        <w:rPr>
          <w:rFonts w:ascii="Arial" w:hAnsi="Arial" w:cs="Arial"/>
          <w:sz w:val="24"/>
          <w:szCs w:val="24"/>
          <w:lang w:val="en-GB" w:eastAsia="en-GB"/>
        </w:rPr>
        <w:t xml:space="preserve">Another important reason why doing good is difficult is that individuals often act morally only when it aligns with their own self-interest. Rather than consistently pursuing what is objectively good, people may choose to act ethically only when it benefits them or avoids negative consequences. </w:t>
      </w:r>
      <w:r w:rsidRPr="00211133">
        <w:rPr>
          <w:rFonts w:ascii="Arial" w:hAnsi="Arial" w:cs="Arial"/>
          <w:color w:val="000000" w:themeColor="text1"/>
          <w:sz w:val="24"/>
          <w:szCs w:val="24"/>
          <w:lang w:val="en-GB" w:eastAsia="en-GB"/>
        </w:rPr>
        <w:t xml:space="preserve">This reflects what Christopher Bennett describes as the tendency for </w:t>
      </w:r>
      <w:r w:rsidRPr="00211133">
        <w:rPr>
          <w:rFonts w:ascii="Arial" w:hAnsi="Arial" w:cs="Arial"/>
          <w:sz w:val="24"/>
          <w:szCs w:val="24"/>
          <w:lang w:val="en-GB" w:eastAsia="en-GB"/>
        </w:rPr>
        <w:t>moral reasoning to be “influenced by personal motivations and competing interests,”</w:t>
      </w:r>
      <w:r w:rsidR="00F125DC">
        <w:rPr>
          <w:rStyle w:val="FootnoteReference"/>
          <w:rFonts w:ascii="Arial" w:hAnsi="Arial" w:cs="Arial"/>
          <w:sz w:val="24"/>
          <w:szCs w:val="24"/>
          <w:lang w:val="en-GB" w:eastAsia="en-GB"/>
        </w:rPr>
        <w:footnoteReference w:id="16"/>
      </w:r>
      <w:r w:rsidRPr="00211133">
        <w:rPr>
          <w:rFonts w:ascii="Arial" w:hAnsi="Arial" w:cs="Arial"/>
          <w:sz w:val="24"/>
          <w:szCs w:val="24"/>
          <w:lang w:val="en-GB" w:eastAsia="en-GB"/>
        </w:rPr>
        <w:t xml:space="preserve"> rather than purely by ethical </w:t>
      </w:r>
      <w:r w:rsidRPr="00211133">
        <w:rPr>
          <w:rFonts w:ascii="Arial" w:hAnsi="Arial" w:cs="Arial"/>
          <w:sz w:val="24"/>
          <w:szCs w:val="24"/>
          <w:lang w:val="en-GB" w:eastAsia="en-GB"/>
        </w:rPr>
        <w:lastRenderedPageBreak/>
        <w:t>principles.</w:t>
      </w:r>
      <w:r w:rsidR="00030963">
        <w:rPr>
          <w:rFonts w:ascii="Arial" w:hAnsi="Arial" w:cs="Arial"/>
          <w:sz w:val="24"/>
          <w:szCs w:val="24"/>
          <w:lang w:val="en-GB" w:eastAsia="en-GB"/>
        </w:rPr>
        <w:t xml:space="preserve"> </w:t>
      </w:r>
      <w:r w:rsidRPr="00211133">
        <w:rPr>
          <w:rFonts w:ascii="Arial" w:hAnsi="Arial" w:cs="Arial"/>
          <w:sz w:val="24"/>
          <w:szCs w:val="24"/>
          <w:lang w:val="en-GB" w:eastAsia="en-GB"/>
        </w:rPr>
        <w:t xml:space="preserve">From a Christian perspective, this behaviour can be understood as a manifestation of sin, particularly the tendency identified </w:t>
      </w:r>
      <w:r w:rsidRPr="00211133">
        <w:rPr>
          <w:rFonts w:ascii="Arial" w:hAnsi="Arial" w:cs="Arial"/>
          <w:color w:val="000000" w:themeColor="text1"/>
          <w:sz w:val="24"/>
          <w:szCs w:val="24"/>
          <w:lang w:val="en-GB" w:eastAsia="en-GB"/>
        </w:rPr>
        <w:t>by Augustine of Hippo</w:t>
      </w:r>
      <w:r w:rsidRPr="00211133">
        <w:rPr>
          <w:rFonts w:ascii="Arial" w:hAnsi="Arial" w:cs="Arial"/>
          <w:sz w:val="24"/>
          <w:szCs w:val="24"/>
          <w:lang w:val="en-GB" w:eastAsia="en-GB"/>
        </w:rPr>
        <w:t xml:space="preserve"> for humans to be incurvatus in se, or “curved inward” towards themselves. In this state, moral actions are not genuinely good but are conditional, dependent on personal gain. For example, an individual may act generously when it enhances their reputation but fail to do so when no recognition is involved. This suggests that the difficulty of doing good lies not only in knowing what is right, but in prioritising it over self-interest. However, this explanation is not limited to religious ethics; secular theories also recognise the influence of self-interest in moral decision-making. The Christian contribution, however, is to interpret this tendency as a deeper moral disorder requiring transformation through virtue and grace, rather than merely behavioural adjustment.</w:t>
      </w:r>
    </w:p>
    <w:p w14:paraId="1ACFC8C2" w14:textId="77777777" w:rsidR="00BA3762" w:rsidRDefault="00BA3762" w:rsidP="006C055F">
      <w:pPr>
        <w:spacing w:after="0" w:line="240" w:lineRule="auto"/>
        <w:rPr>
          <w:rFonts w:ascii="Arial" w:hAnsi="Arial" w:cs="Arial"/>
          <w:sz w:val="24"/>
          <w:szCs w:val="24"/>
          <w:lang w:val="en-GB" w:eastAsia="en-GB"/>
        </w:rPr>
      </w:pPr>
    </w:p>
    <w:p w14:paraId="5B7E77BF" w14:textId="77777777" w:rsidR="00BA3762" w:rsidRPr="006C055F" w:rsidRDefault="00BA3762" w:rsidP="006C055F">
      <w:pPr>
        <w:spacing w:after="0" w:line="240" w:lineRule="auto"/>
        <w:rPr>
          <w:rFonts w:ascii="Arial" w:hAnsi="Arial" w:cs="Arial"/>
          <w:sz w:val="24"/>
          <w:szCs w:val="24"/>
          <w:lang w:val="en-GB" w:eastAsia="en-GB"/>
        </w:rPr>
      </w:pPr>
    </w:p>
    <w:p w14:paraId="47C8FC26"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b/>
          <w:bCs/>
          <w:sz w:val="24"/>
          <w:szCs w:val="24"/>
          <w:lang w:val="en-GB" w:eastAsia="en-GB"/>
        </w:rPr>
        <w:t>Grace as a Response to Moral Difficulty</w:t>
      </w:r>
    </w:p>
    <w:p w14:paraId="047E0CEF" w14:textId="77777777" w:rsidR="006C055F" w:rsidRPr="006C055F" w:rsidRDefault="006C055F" w:rsidP="006C055F">
      <w:pPr>
        <w:spacing w:after="0" w:line="240" w:lineRule="auto"/>
        <w:rPr>
          <w:rFonts w:ascii="Arial" w:hAnsi="Arial" w:cs="Arial"/>
          <w:sz w:val="24"/>
          <w:szCs w:val="24"/>
          <w:lang w:val="en-GB" w:eastAsia="en-GB"/>
        </w:rPr>
      </w:pPr>
    </w:p>
    <w:p w14:paraId="72C2D91B" w14:textId="3CD82E39"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One of the most distinctive features of Christian ethics is the concept of grace. Augustine argues that “grace is not given because we have done good works, but in order that we may be able to do them.”</w:t>
      </w:r>
      <w:r w:rsidR="00B21B6C">
        <w:rPr>
          <w:rStyle w:val="FootnoteReference"/>
          <w:rFonts w:ascii="Arial" w:hAnsi="Arial" w:cs="Arial"/>
          <w:sz w:val="24"/>
          <w:szCs w:val="24"/>
          <w:lang w:val="en-GB" w:eastAsia="en-GB"/>
        </w:rPr>
        <w:footnoteReference w:id="17"/>
      </w:r>
      <w:r w:rsidRPr="006C055F">
        <w:rPr>
          <w:rFonts w:ascii="Arial" w:hAnsi="Arial" w:cs="Arial"/>
          <w:sz w:val="24"/>
          <w:szCs w:val="24"/>
          <w:lang w:val="en-GB" w:eastAsia="en-GB"/>
        </w:rPr>
        <w:t xml:space="preserve"> This suggests that moral goodness requires divine assistance.</w:t>
      </w:r>
    </w:p>
    <w:p w14:paraId="380FC810" w14:textId="77777777" w:rsidR="006C055F" w:rsidRPr="006C055F" w:rsidRDefault="006C055F" w:rsidP="006C055F">
      <w:pPr>
        <w:spacing w:after="0" w:line="240" w:lineRule="auto"/>
        <w:rPr>
          <w:rFonts w:ascii="Arial" w:hAnsi="Arial" w:cs="Arial"/>
          <w:sz w:val="24"/>
          <w:szCs w:val="24"/>
          <w:lang w:val="en-GB" w:eastAsia="en-GB"/>
        </w:rPr>
      </w:pPr>
    </w:p>
    <w:p w14:paraId="507ACCD4" w14:textId="5FD42108"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Grace strengthens the will, enabling individuals to overcome their weaknesses. Bennett highlights the importance of external support in ethics, noting that “moral improvement often depends on factors beyond individual effort.”</w:t>
      </w:r>
      <w:r w:rsidR="00B21B6C">
        <w:rPr>
          <w:rStyle w:val="FootnoteReference"/>
          <w:rFonts w:ascii="Arial" w:hAnsi="Arial" w:cs="Arial"/>
          <w:sz w:val="24"/>
          <w:szCs w:val="24"/>
          <w:lang w:val="en-GB" w:eastAsia="en-GB"/>
        </w:rPr>
        <w:footnoteReference w:id="18"/>
      </w:r>
      <w:r w:rsidRPr="006C055F">
        <w:rPr>
          <w:rFonts w:ascii="Arial" w:hAnsi="Arial" w:cs="Arial"/>
          <w:sz w:val="24"/>
          <w:szCs w:val="24"/>
          <w:lang w:val="en-GB" w:eastAsia="en-GB"/>
        </w:rPr>
        <w:t xml:space="preserve"> In Christian terms, this support is understood as divine.</w:t>
      </w:r>
    </w:p>
    <w:p w14:paraId="1210B1A4" w14:textId="77777777" w:rsidR="006C055F" w:rsidRPr="006C055F" w:rsidRDefault="006C055F" w:rsidP="006C055F">
      <w:pPr>
        <w:spacing w:after="0" w:line="240" w:lineRule="auto"/>
        <w:rPr>
          <w:rFonts w:ascii="Arial" w:hAnsi="Arial" w:cs="Arial"/>
          <w:sz w:val="24"/>
          <w:szCs w:val="24"/>
          <w:lang w:val="en-GB" w:eastAsia="en-GB"/>
        </w:rPr>
      </w:pPr>
    </w:p>
    <w:p w14:paraId="257BA524"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This provides a hopeful response to moral difficulty. While human nature may be flawed, it is not beyond transformation. However, the concept of grace raises challenges. It may appear to undermine autonomy, as moral success depends on divine intervention. Additionally, it is not empirically verifiable.</w:t>
      </w:r>
    </w:p>
    <w:p w14:paraId="137B1146" w14:textId="77777777" w:rsidR="006C055F" w:rsidRPr="006C055F" w:rsidRDefault="006C055F" w:rsidP="006C055F">
      <w:pPr>
        <w:spacing w:after="0" w:line="240" w:lineRule="auto"/>
        <w:rPr>
          <w:rFonts w:ascii="Arial" w:hAnsi="Arial" w:cs="Arial"/>
          <w:sz w:val="24"/>
          <w:szCs w:val="24"/>
          <w:lang w:val="en-GB" w:eastAsia="en-GB"/>
        </w:rPr>
      </w:pPr>
    </w:p>
    <w:p w14:paraId="735270EF" w14:textId="77777777" w:rsid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Despite these criticisms, grace remains central to Christian ethics. It reflects the belief that moral progress is possible, even in the face of significant challenges.</w:t>
      </w:r>
    </w:p>
    <w:p w14:paraId="6007FE08" w14:textId="77777777" w:rsidR="00211133" w:rsidRDefault="00211133" w:rsidP="006C055F">
      <w:pPr>
        <w:spacing w:after="0" w:line="240" w:lineRule="auto"/>
        <w:rPr>
          <w:rFonts w:ascii="Arial" w:hAnsi="Arial" w:cs="Arial"/>
          <w:sz w:val="24"/>
          <w:szCs w:val="24"/>
          <w:lang w:val="en-GB" w:eastAsia="en-GB"/>
        </w:rPr>
      </w:pPr>
    </w:p>
    <w:p w14:paraId="02FF447C" w14:textId="77777777" w:rsidR="00B433D8" w:rsidRDefault="00B433D8" w:rsidP="006C055F">
      <w:pPr>
        <w:spacing w:after="0" w:line="240" w:lineRule="auto"/>
        <w:rPr>
          <w:rFonts w:ascii="Arial" w:hAnsi="Arial" w:cs="Arial"/>
          <w:sz w:val="24"/>
          <w:szCs w:val="24"/>
          <w:lang w:val="en-GB" w:eastAsia="en-GB"/>
        </w:rPr>
      </w:pPr>
    </w:p>
    <w:p w14:paraId="3DCC7F8A" w14:textId="77777777" w:rsidR="00B433D8" w:rsidRPr="00B433D8" w:rsidRDefault="00B433D8" w:rsidP="00B433D8">
      <w:pPr>
        <w:spacing w:after="0" w:line="240" w:lineRule="auto"/>
        <w:rPr>
          <w:rFonts w:ascii="Arial" w:hAnsi="Arial" w:cs="Arial"/>
          <w:b/>
          <w:bCs/>
          <w:sz w:val="24"/>
          <w:szCs w:val="24"/>
          <w:lang w:val="en-GB" w:eastAsia="en-GB"/>
        </w:rPr>
      </w:pPr>
      <w:r w:rsidRPr="00B433D8">
        <w:rPr>
          <w:rFonts w:ascii="Arial" w:hAnsi="Arial" w:cs="Arial"/>
          <w:b/>
          <w:bCs/>
          <w:sz w:val="24"/>
          <w:szCs w:val="24"/>
          <w:lang w:val="en-GB" w:eastAsia="en-GB"/>
        </w:rPr>
        <w:t>Counter-Argument: A Secular Ethical Perspective</w:t>
      </w:r>
    </w:p>
    <w:p w14:paraId="694596E4" w14:textId="77777777" w:rsidR="00B433D8" w:rsidRPr="00B433D8" w:rsidRDefault="00B433D8" w:rsidP="00B433D8">
      <w:pPr>
        <w:spacing w:after="0" w:line="240" w:lineRule="auto"/>
        <w:rPr>
          <w:rFonts w:ascii="Arial" w:hAnsi="Arial" w:cs="Arial"/>
          <w:sz w:val="24"/>
          <w:szCs w:val="24"/>
          <w:lang w:val="en-GB" w:eastAsia="en-GB"/>
        </w:rPr>
      </w:pPr>
    </w:p>
    <w:p w14:paraId="2DBA86CA" w14:textId="4DC646EE" w:rsidR="00B433D8" w:rsidRPr="00B433D8" w:rsidRDefault="00B433D8" w:rsidP="00B433D8">
      <w:pPr>
        <w:spacing w:after="0" w:line="240" w:lineRule="auto"/>
        <w:rPr>
          <w:rFonts w:ascii="Arial" w:hAnsi="Arial" w:cs="Arial"/>
          <w:sz w:val="24"/>
          <w:szCs w:val="24"/>
          <w:lang w:val="en-GB" w:eastAsia="en-GB"/>
        </w:rPr>
      </w:pPr>
      <w:r w:rsidRPr="00B433D8">
        <w:rPr>
          <w:rFonts w:ascii="Arial" w:hAnsi="Arial" w:cs="Arial"/>
          <w:sz w:val="24"/>
          <w:szCs w:val="24"/>
          <w:lang w:val="en-GB" w:eastAsia="en-GB"/>
        </w:rPr>
        <w:t xml:space="preserve">A significant challenge to the Christian explanation of moral difficulty comes from secular ethical theories, which reject the need for concepts such as sin or divine grace. From this perspective, doing good is difficult not because of a fallen nature, but due to psychological, social, and situational factors. For example, </w:t>
      </w:r>
      <w:r w:rsidRPr="00B433D8">
        <w:rPr>
          <w:rFonts w:ascii="Arial" w:hAnsi="Arial" w:cs="Arial"/>
          <w:color w:val="000000" w:themeColor="text1"/>
          <w:sz w:val="24"/>
          <w:szCs w:val="24"/>
          <w:lang w:val="en-GB" w:eastAsia="en-GB"/>
        </w:rPr>
        <w:lastRenderedPageBreak/>
        <w:t>Christopher Bennett argues that moral failure can often be explained through “conflicts between competing reasons and motivations,”</w:t>
      </w:r>
      <w:r w:rsidR="00571E77" w:rsidRPr="00A27CFD">
        <w:rPr>
          <w:rStyle w:val="FootnoteReference"/>
          <w:rFonts w:ascii="Arial" w:hAnsi="Arial" w:cs="Arial"/>
          <w:color w:val="000000" w:themeColor="text1"/>
          <w:sz w:val="24"/>
          <w:szCs w:val="24"/>
          <w:lang w:val="en-GB" w:eastAsia="en-GB"/>
        </w:rPr>
        <w:footnoteReference w:id="19"/>
      </w:r>
      <w:r w:rsidRPr="00B433D8">
        <w:rPr>
          <w:rFonts w:ascii="Arial" w:hAnsi="Arial" w:cs="Arial"/>
          <w:color w:val="000000" w:themeColor="text1"/>
          <w:sz w:val="24"/>
          <w:szCs w:val="24"/>
          <w:lang w:val="en-GB" w:eastAsia="en-GB"/>
        </w:rPr>
        <w:t xml:space="preserve"> rather than inherent moral corruption. This suggests that individuals struggle to act ethically because of external pressures, emotional impulses, or competing interests, rather than a fundamentally disordered will. Similarly, modern ethical approaches influenced by thinkers such as Immanuel Kant emphasise rational duty, arguing that moral action depends on the capacity to act ac</w:t>
      </w:r>
      <w:r w:rsidRPr="00B433D8">
        <w:rPr>
          <w:rFonts w:ascii="Arial" w:hAnsi="Arial" w:cs="Arial"/>
          <w:sz w:val="24"/>
          <w:szCs w:val="24"/>
          <w:lang w:val="en-GB" w:eastAsia="en-GB"/>
        </w:rPr>
        <w:t>cording to universal principles rather than theological conditions. From this view, the difficulty of doing good lies in overcoming self-interest through rational discipline, not in overcoming sin through grace. This presents a strong challenge to Christian ethics, as it offers an explanation that does not rely on unverifiable theological claims. However, while secular accounts effectively explain aspects of moral behaviour, they may struggle to fully address the depth of internal moral conflict described in both philosophical and everyday experience. As a result, the Christian emphasis on inner transformation and grace may still offer a more comprehensive account of why doing good is so persistently difficult.</w:t>
      </w:r>
    </w:p>
    <w:p w14:paraId="7C15E4A1" w14:textId="210C7791" w:rsidR="006C055F" w:rsidRDefault="006C055F" w:rsidP="006C055F">
      <w:pPr>
        <w:spacing w:after="0" w:line="240" w:lineRule="auto"/>
        <w:rPr>
          <w:rFonts w:ascii="Arial" w:hAnsi="Arial" w:cs="Arial"/>
          <w:sz w:val="24"/>
          <w:szCs w:val="24"/>
          <w:lang w:val="en-GB" w:eastAsia="en-GB"/>
        </w:rPr>
      </w:pPr>
    </w:p>
    <w:p w14:paraId="06D15DB3" w14:textId="77777777" w:rsidR="00BA3762" w:rsidRPr="006C055F" w:rsidRDefault="00BA3762" w:rsidP="006C055F">
      <w:pPr>
        <w:spacing w:after="0" w:line="240" w:lineRule="auto"/>
        <w:rPr>
          <w:rFonts w:ascii="Arial" w:hAnsi="Arial" w:cs="Arial"/>
          <w:sz w:val="24"/>
          <w:szCs w:val="24"/>
          <w:lang w:val="en-GB" w:eastAsia="en-GB"/>
        </w:rPr>
      </w:pPr>
    </w:p>
    <w:p w14:paraId="6EF100D4"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b/>
          <w:bCs/>
          <w:sz w:val="24"/>
          <w:szCs w:val="24"/>
          <w:lang w:val="en-GB" w:eastAsia="en-GB"/>
        </w:rPr>
        <w:t>Community and Moral Formation</w:t>
      </w:r>
    </w:p>
    <w:p w14:paraId="2EB9A719" w14:textId="77777777" w:rsidR="006C055F" w:rsidRPr="006C055F" w:rsidRDefault="006C055F" w:rsidP="006C055F">
      <w:pPr>
        <w:spacing w:after="0" w:line="240" w:lineRule="auto"/>
        <w:rPr>
          <w:rFonts w:ascii="Arial" w:hAnsi="Arial" w:cs="Arial"/>
          <w:sz w:val="24"/>
          <w:szCs w:val="24"/>
          <w:lang w:val="en-GB" w:eastAsia="en-GB"/>
        </w:rPr>
      </w:pPr>
    </w:p>
    <w:p w14:paraId="234C3B15" w14:textId="4AF897D0"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Christian ethics also emphasises the role of community in supporting moral behaviour. The Church provides guidance, accountability, and encouragement. As Proverbs 27:17 states, “iron sharpens iron.”</w:t>
      </w:r>
      <w:r w:rsidR="007575C6">
        <w:rPr>
          <w:rStyle w:val="FootnoteReference"/>
          <w:rFonts w:ascii="Arial" w:hAnsi="Arial" w:cs="Arial"/>
          <w:sz w:val="24"/>
          <w:szCs w:val="24"/>
          <w:lang w:val="en-GB" w:eastAsia="en-GB"/>
        </w:rPr>
        <w:footnoteReference w:id="20"/>
      </w:r>
    </w:p>
    <w:p w14:paraId="3E8355AB" w14:textId="77777777" w:rsidR="006C055F" w:rsidRPr="006C055F" w:rsidRDefault="006C055F" w:rsidP="006C055F">
      <w:pPr>
        <w:spacing w:after="0" w:line="240" w:lineRule="auto"/>
        <w:rPr>
          <w:rFonts w:ascii="Arial" w:hAnsi="Arial" w:cs="Arial"/>
          <w:sz w:val="24"/>
          <w:szCs w:val="24"/>
          <w:lang w:val="en-GB" w:eastAsia="en-GB"/>
        </w:rPr>
      </w:pPr>
    </w:p>
    <w:p w14:paraId="4F7A4E12" w14:textId="3E75F200"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Bennett argues that moral development is shaped by social context, stating that “our ethical outlook is formed through interaction with others.”</w:t>
      </w:r>
      <w:r w:rsidR="007575C6">
        <w:rPr>
          <w:rStyle w:val="FootnoteReference"/>
          <w:rFonts w:ascii="Arial" w:hAnsi="Arial" w:cs="Arial"/>
          <w:sz w:val="24"/>
          <w:szCs w:val="24"/>
          <w:lang w:val="en-GB" w:eastAsia="en-GB"/>
        </w:rPr>
        <w:footnoteReference w:id="21"/>
      </w:r>
      <w:r w:rsidRPr="006C055F">
        <w:rPr>
          <w:rFonts w:ascii="Arial" w:hAnsi="Arial" w:cs="Arial"/>
          <w:sz w:val="24"/>
          <w:szCs w:val="24"/>
          <w:lang w:val="en-GB" w:eastAsia="en-GB"/>
        </w:rPr>
        <w:t xml:space="preserve"> This supports the Christian emphasis on community.</w:t>
      </w:r>
    </w:p>
    <w:p w14:paraId="2211F749" w14:textId="77777777" w:rsidR="006C055F" w:rsidRPr="006C055F" w:rsidRDefault="006C055F" w:rsidP="006C055F">
      <w:pPr>
        <w:spacing w:after="0" w:line="240" w:lineRule="auto"/>
        <w:rPr>
          <w:rFonts w:ascii="Arial" w:hAnsi="Arial" w:cs="Arial"/>
          <w:sz w:val="24"/>
          <w:szCs w:val="24"/>
          <w:lang w:val="en-GB" w:eastAsia="en-GB"/>
        </w:rPr>
      </w:pPr>
    </w:p>
    <w:p w14:paraId="264870D5"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Practices such as prayer, confession, and teaching help individuals develop moral awareness and discipline. This communal approach recognises that moral behaviour is not purely individual.</w:t>
      </w:r>
    </w:p>
    <w:p w14:paraId="441D4F87" w14:textId="77777777" w:rsidR="006C055F" w:rsidRPr="006C055F" w:rsidRDefault="006C055F" w:rsidP="006C055F">
      <w:pPr>
        <w:spacing w:after="0" w:line="240" w:lineRule="auto"/>
        <w:rPr>
          <w:rFonts w:ascii="Arial" w:hAnsi="Arial" w:cs="Arial"/>
          <w:sz w:val="24"/>
          <w:szCs w:val="24"/>
          <w:lang w:val="en-GB" w:eastAsia="en-GB"/>
        </w:rPr>
      </w:pPr>
    </w:p>
    <w:p w14:paraId="3380D811"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However, reliance on community can lead to disagreement, as different groups interpret ethics differently. Despite this, the emphasis on shared moral formation remains a strength.</w:t>
      </w:r>
    </w:p>
    <w:p w14:paraId="13835EE4" w14:textId="77777777" w:rsidR="006C055F" w:rsidRDefault="006C055F" w:rsidP="006C055F">
      <w:pPr>
        <w:spacing w:after="0" w:line="240" w:lineRule="auto"/>
        <w:rPr>
          <w:rFonts w:ascii="Arial" w:hAnsi="Arial" w:cs="Arial"/>
          <w:sz w:val="24"/>
          <w:szCs w:val="24"/>
          <w:lang w:val="en-GB" w:eastAsia="en-GB"/>
        </w:rPr>
      </w:pPr>
    </w:p>
    <w:p w14:paraId="37B4CF48" w14:textId="77777777" w:rsidR="00BA3762" w:rsidRPr="006C055F" w:rsidRDefault="00BA3762" w:rsidP="006C055F">
      <w:pPr>
        <w:spacing w:after="0" w:line="240" w:lineRule="auto"/>
        <w:rPr>
          <w:rFonts w:ascii="Arial" w:hAnsi="Arial" w:cs="Arial"/>
          <w:sz w:val="24"/>
          <w:szCs w:val="24"/>
          <w:lang w:val="en-GB" w:eastAsia="en-GB"/>
        </w:rPr>
      </w:pPr>
    </w:p>
    <w:p w14:paraId="31DC03DB"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b/>
          <w:bCs/>
          <w:sz w:val="24"/>
          <w:szCs w:val="24"/>
          <w:lang w:val="en-GB" w:eastAsia="en-GB"/>
        </w:rPr>
        <w:t>Evaluation</w:t>
      </w:r>
    </w:p>
    <w:p w14:paraId="608CB6C8" w14:textId="77777777" w:rsidR="006C055F" w:rsidRPr="006C055F" w:rsidRDefault="006C055F" w:rsidP="006C055F">
      <w:pPr>
        <w:spacing w:after="0" w:line="240" w:lineRule="auto"/>
        <w:rPr>
          <w:rFonts w:ascii="Arial" w:hAnsi="Arial" w:cs="Arial"/>
          <w:sz w:val="24"/>
          <w:szCs w:val="24"/>
          <w:lang w:val="en-GB" w:eastAsia="en-GB"/>
        </w:rPr>
      </w:pPr>
    </w:p>
    <w:p w14:paraId="114D08C6" w14:textId="31617488"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lastRenderedPageBreak/>
        <w:t>The Christian explanation for moral difficulty is comprehensive and coherent. It integrates psychological insight with theological principles. As Bennett suggests, ethical systems must account for “both the demands of morality and the realities of human behaviour.”</w:t>
      </w:r>
      <w:r w:rsidR="000C3440">
        <w:rPr>
          <w:rStyle w:val="FootnoteReference"/>
          <w:rFonts w:ascii="Arial" w:hAnsi="Arial" w:cs="Arial"/>
          <w:sz w:val="24"/>
          <w:szCs w:val="24"/>
          <w:lang w:val="en-GB" w:eastAsia="en-GB"/>
        </w:rPr>
        <w:footnoteReference w:id="22"/>
      </w:r>
      <w:r w:rsidRPr="006C055F">
        <w:rPr>
          <w:rFonts w:ascii="Arial" w:hAnsi="Arial" w:cs="Arial"/>
          <w:sz w:val="24"/>
          <w:szCs w:val="24"/>
          <w:lang w:val="en-GB" w:eastAsia="en-GB"/>
        </w:rPr>
        <w:t xml:space="preserve"> Christian ethics achieves this balance.</w:t>
      </w:r>
    </w:p>
    <w:p w14:paraId="53565FE8" w14:textId="77777777" w:rsidR="006C055F" w:rsidRPr="006C055F" w:rsidRDefault="006C055F" w:rsidP="006C055F">
      <w:pPr>
        <w:spacing w:after="0" w:line="240" w:lineRule="auto"/>
        <w:rPr>
          <w:rFonts w:ascii="Arial" w:hAnsi="Arial" w:cs="Arial"/>
          <w:sz w:val="24"/>
          <w:szCs w:val="24"/>
          <w:lang w:val="en-GB" w:eastAsia="en-GB"/>
        </w:rPr>
      </w:pPr>
    </w:p>
    <w:p w14:paraId="33AA282A"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Its strengths include realism, practical solutions, and a structured framework for moral development. However, its reliance on theological concepts may limit its appeal in secular contexts.</w:t>
      </w:r>
    </w:p>
    <w:p w14:paraId="21D3A7C7" w14:textId="77777777" w:rsidR="006C055F" w:rsidRPr="006C055F" w:rsidRDefault="006C055F" w:rsidP="006C055F">
      <w:pPr>
        <w:spacing w:after="0" w:line="240" w:lineRule="auto"/>
        <w:rPr>
          <w:rFonts w:ascii="Arial" w:hAnsi="Arial" w:cs="Arial"/>
          <w:sz w:val="24"/>
          <w:szCs w:val="24"/>
          <w:lang w:val="en-GB" w:eastAsia="en-GB"/>
        </w:rPr>
      </w:pPr>
    </w:p>
    <w:p w14:paraId="4FD852EF"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Nevertheless, many of its insights—such as the importance of habit and internal conflict—are widely supported. This suggests that Christian ethics offers valuable contributions to broader ethical discussions.</w:t>
      </w:r>
    </w:p>
    <w:p w14:paraId="4BFBE6B1" w14:textId="148F6F8D" w:rsidR="006C055F" w:rsidRPr="006C055F" w:rsidRDefault="006C055F" w:rsidP="006C055F">
      <w:pPr>
        <w:spacing w:after="0" w:line="240" w:lineRule="auto"/>
        <w:rPr>
          <w:rFonts w:ascii="Arial" w:hAnsi="Arial" w:cs="Arial"/>
          <w:sz w:val="24"/>
          <w:szCs w:val="24"/>
          <w:lang w:val="en-GB" w:eastAsia="en-GB"/>
        </w:rPr>
      </w:pPr>
    </w:p>
    <w:p w14:paraId="19CDF3E9" w14:textId="77777777" w:rsidR="006C055F" w:rsidRPr="006C055F" w:rsidRDefault="006C055F" w:rsidP="006C055F">
      <w:pPr>
        <w:spacing w:after="0" w:line="240" w:lineRule="auto"/>
        <w:rPr>
          <w:rFonts w:ascii="Arial" w:hAnsi="Arial" w:cs="Arial"/>
          <w:sz w:val="24"/>
          <w:szCs w:val="24"/>
          <w:lang w:val="en-GB" w:eastAsia="en-GB"/>
        </w:rPr>
      </w:pPr>
    </w:p>
    <w:p w14:paraId="0D1302CC"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b/>
          <w:bCs/>
          <w:sz w:val="24"/>
          <w:szCs w:val="24"/>
          <w:lang w:val="en-GB" w:eastAsia="en-GB"/>
        </w:rPr>
        <w:t>Conclusion</w:t>
      </w:r>
    </w:p>
    <w:p w14:paraId="2D5EF4B9" w14:textId="77777777" w:rsidR="006C055F" w:rsidRPr="006C055F" w:rsidRDefault="006C055F" w:rsidP="006C055F">
      <w:pPr>
        <w:spacing w:after="0" w:line="240" w:lineRule="auto"/>
        <w:rPr>
          <w:rFonts w:ascii="Arial" w:hAnsi="Arial" w:cs="Arial"/>
          <w:sz w:val="24"/>
          <w:szCs w:val="24"/>
          <w:lang w:val="en-GB" w:eastAsia="en-GB"/>
        </w:rPr>
      </w:pPr>
    </w:p>
    <w:p w14:paraId="2EDF21EB" w14:textId="77777777" w:rsidR="006C055F" w:rsidRPr="006C055F" w:rsidRDefault="006C055F" w:rsidP="006C055F">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Doing good is difficult because human beings experience a conflict between moral knowledge and moral action, shaped by disordered desires and weakened will. Christian ethics explains this through sin, as emphasised by Augustine, and through the tension between reason and desire, as explored by Aquinas. Both highlight the necessity of grace in overcoming moral weakness.</w:t>
      </w:r>
    </w:p>
    <w:p w14:paraId="4124FD80" w14:textId="77777777" w:rsidR="006C055F" w:rsidRPr="006C055F" w:rsidRDefault="006C055F" w:rsidP="006C055F">
      <w:pPr>
        <w:spacing w:after="0" w:line="240" w:lineRule="auto"/>
        <w:rPr>
          <w:rFonts w:ascii="Arial" w:hAnsi="Arial" w:cs="Arial"/>
          <w:sz w:val="24"/>
          <w:szCs w:val="24"/>
          <w:lang w:val="en-GB" w:eastAsia="en-GB"/>
        </w:rPr>
      </w:pPr>
    </w:p>
    <w:p w14:paraId="61C13773" w14:textId="18785DC2" w:rsidR="007367CE" w:rsidRDefault="006C055F" w:rsidP="007367CE">
      <w:pPr>
        <w:spacing w:after="0" w:line="240" w:lineRule="auto"/>
        <w:rPr>
          <w:rFonts w:ascii="Arial" w:hAnsi="Arial" w:cs="Arial"/>
          <w:sz w:val="24"/>
          <w:szCs w:val="24"/>
          <w:lang w:val="en-GB" w:eastAsia="en-GB"/>
        </w:rPr>
      </w:pPr>
      <w:r w:rsidRPr="006C055F">
        <w:rPr>
          <w:rFonts w:ascii="Arial" w:hAnsi="Arial" w:cs="Arial"/>
          <w:sz w:val="24"/>
          <w:szCs w:val="24"/>
          <w:lang w:val="en-GB" w:eastAsia="en-GB"/>
        </w:rPr>
        <w:t>Ultimately, the Christian ethical tradition provides a coherent and compelling response. By combining theological insight with practical strategies, it acknowledges both the difficulty of doing good and the possibility of achieving it.</w:t>
      </w:r>
    </w:p>
    <w:p w14:paraId="5CB194F2" w14:textId="77777777" w:rsidR="007367CE" w:rsidRDefault="007367CE">
      <w:pPr>
        <w:rPr>
          <w:rFonts w:ascii="Arial" w:hAnsi="Arial" w:cs="Arial"/>
          <w:sz w:val="24"/>
          <w:szCs w:val="24"/>
          <w:lang w:val="en-GB" w:eastAsia="en-GB"/>
        </w:rPr>
      </w:pPr>
      <w:r>
        <w:rPr>
          <w:rFonts w:ascii="Arial" w:hAnsi="Arial" w:cs="Arial"/>
          <w:sz w:val="24"/>
          <w:szCs w:val="24"/>
          <w:lang w:val="en-GB" w:eastAsia="en-GB"/>
        </w:rPr>
        <w:br w:type="page"/>
      </w:r>
    </w:p>
    <w:p w14:paraId="233AF023" w14:textId="77777777" w:rsidR="007367CE" w:rsidRPr="003E4FAD" w:rsidRDefault="007367CE" w:rsidP="003E4FAD">
      <w:pPr>
        <w:pStyle w:val="p1"/>
        <w:ind w:left="720" w:hanging="720"/>
        <w:jc w:val="center"/>
        <w:rPr>
          <w:rFonts w:ascii="Arial" w:hAnsi="Arial" w:cs="Arial"/>
          <w:b/>
          <w:bCs/>
        </w:rPr>
      </w:pPr>
      <w:r w:rsidRPr="003E4FAD">
        <w:rPr>
          <w:rStyle w:val="s1"/>
          <w:rFonts w:ascii="Arial" w:hAnsi="Arial" w:cs="Arial"/>
          <w:b/>
          <w:bCs/>
        </w:rPr>
        <w:lastRenderedPageBreak/>
        <w:t>Bibliography</w:t>
      </w:r>
    </w:p>
    <w:p w14:paraId="271B3A8B" w14:textId="77777777" w:rsidR="007367CE" w:rsidRPr="004B5E8A" w:rsidRDefault="007367CE" w:rsidP="004B5E8A">
      <w:pPr>
        <w:pStyle w:val="p2"/>
        <w:ind w:left="720" w:hanging="720"/>
        <w:rPr>
          <w:rFonts w:ascii="Arial" w:hAnsi="Arial" w:cs="Arial"/>
        </w:rPr>
      </w:pPr>
    </w:p>
    <w:p w14:paraId="095400D1" w14:textId="72FAA599" w:rsidR="007367CE" w:rsidRPr="004B5E8A" w:rsidRDefault="007367CE" w:rsidP="003E4FAD">
      <w:pPr>
        <w:pStyle w:val="p1"/>
        <w:ind w:left="720" w:hanging="720"/>
        <w:rPr>
          <w:rFonts w:ascii="Arial" w:hAnsi="Arial" w:cs="Arial"/>
        </w:rPr>
      </w:pPr>
      <w:r w:rsidRPr="004B5E8A">
        <w:rPr>
          <w:rStyle w:val="s2"/>
          <w:rFonts w:ascii="Arial" w:hAnsi="Arial" w:cs="Arial"/>
        </w:rPr>
        <w:t xml:space="preserve">Augustine. </w:t>
      </w:r>
      <w:r w:rsidRPr="00CD564E">
        <w:rPr>
          <w:rStyle w:val="s3"/>
          <w:rFonts w:ascii="Arial" w:hAnsi="Arial" w:cs="Arial"/>
          <w:i/>
          <w:iCs/>
        </w:rPr>
        <w:t>Confessions</w:t>
      </w:r>
      <w:r w:rsidRPr="00CD564E">
        <w:rPr>
          <w:rStyle w:val="s2"/>
          <w:rFonts w:ascii="Arial" w:hAnsi="Arial" w:cs="Arial"/>
          <w:i/>
          <w:iCs/>
        </w:rPr>
        <w:t>.</w:t>
      </w:r>
      <w:r w:rsidRPr="004B5E8A">
        <w:rPr>
          <w:rStyle w:val="s2"/>
          <w:rFonts w:ascii="Arial" w:hAnsi="Arial" w:cs="Arial"/>
        </w:rPr>
        <w:t xml:space="preserve"> Translated by Henry Chadwick. Oxford: Oxford University Press, 1991.</w:t>
      </w:r>
    </w:p>
    <w:p w14:paraId="590E5AA0" w14:textId="14AFDB91" w:rsidR="007367CE" w:rsidRPr="004B5E8A" w:rsidRDefault="007367CE" w:rsidP="003E4FAD">
      <w:pPr>
        <w:pStyle w:val="p1"/>
        <w:ind w:left="720" w:hanging="720"/>
        <w:rPr>
          <w:rFonts w:ascii="Arial" w:hAnsi="Arial" w:cs="Arial"/>
        </w:rPr>
      </w:pPr>
      <w:r w:rsidRPr="004B5E8A">
        <w:rPr>
          <w:rStyle w:val="s2"/>
          <w:rFonts w:ascii="Arial" w:hAnsi="Arial" w:cs="Arial"/>
        </w:rPr>
        <w:t xml:space="preserve">Augustine. </w:t>
      </w:r>
      <w:r w:rsidRPr="00CD564E">
        <w:rPr>
          <w:rStyle w:val="s3"/>
          <w:rFonts w:ascii="Arial" w:hAnsi="Arial" w:cs="Arial"/>
          <w:i/>
          <w:iCs/>
        </w:rPr>
        <w:t>Enchiridion</w:t>
      </w:r>
      <w:r w:rsidRPr="00CD564E">
        <w:rPr>
          <w:rStyle w:val="s2"/>
          <w:rFonts w:ascii="Arial" w:hAnsi="Arial" w:cs="Arial"/>
          <w:i/>
          <w:iCs/>
        </w:rPr>
        <w:t>.</w:t>
      </w:r>
      <w:r w:rsidRPr="004B5E8A">
        <w:rPr>
          <w:rStyle w:val="s2"/>
          <w:rFonts w:ascii="Arial" w:hAnsi="Arial" w:cs="Arial"/>
        </w:rPr>
        <w:t xml:space="preserve"> Translated by Albert Outler. Louisville: Westminster John Knox Press, 1955.</w:t>
      </w:r>
    </w:p>
    <w:p w14:paraId="1A0E213B" w14:textId="3986FC41" w:rsidR="007367CE" w:rsidRPr="004B5E8A" w:rsidRDefault="007367CE" w:rsidP="003E4FAD">
      <w:pPr>
        <w:pStyle w:val="p1"/>
        <w:ind w:left="720" w:hanging="720"/>
        <w:rPr>
          <w:rFonts w:ascii="Arial" w:hAnsi="Arial" w:cs="Arial"/>
        </w:rPr>
      </w:pPr>
      <w:r w:rsidRPr="004B5E8A">
        <w:rPr>
          <w:rStyle w:val="s2"/>
          <w:rFonts w:ascii="Arial" w:hAnsi="Arial" w:cs="Arial"/>
        </w:rPr>
        <w:t xml:space="preserve">Augustine. </w:t>
      </w:r>
      <w:r w:rsidRPr="00CD564E">
        <w:rPr>
          <w:rStyle w:val="s3"/>
          <w:rFonts w:ascii="Arial" w:hAnsi="Arial" w:cs="Arial"/>
          <w:i/>
          <w:iCs/>
        </w:rPr>
        <w:t>On Grace and Free Will</w:t>
      </w:r>
      <w:r w:rsidRPr="00CD564E">
        <w:rPr>
          <w:rStyle w:val="s2"/>
          <w:rFonts w:ascii="Arial" w:hAnsi="Arial" w:cs="Arial"/>
          <w:i/>
          <w:iCs/>
        </w:rPr>
        <w:t>.</w:t>
      </w:r>
      <w:r w:rsidRPr="004B5E8A">
        <w:rPr>
          <w:rStyle w:val="s2"/>
          <w:rFonts w:ascii="Arial" w:hAnsi="Arial" w:cs="Arial"/>
        </w:rPr>
        <w:t xml:space="preserve"> Translated by Peter Holmes. Edinburgh: T&amp;T Clark, 1873.</w:t>
      </w:r>
    </w:p>
    <w:p w14:paraId="2AED5989" w14:textId="0A881465" w:rsidR="007367CE" w:rsidRPr="004B5E8A" w:rsidRDefault="007367CE" w:rsidP="003E4FAD">
      <w:pPr>
        <w:pStyle w:val="p1"/>
        <w:ind w:left="720" w:hanging="720"/>
        <w:rPr>
          <w:rFonts w:ascii="Arial" w:hAnsi="Arial" w:cs="Arial"/>
        </w:rPr>
      </w:pPr>
      <w:r w:rsidRPr="004B5E8A">
        <w:rPr>
          <w:rStyle w:val="s2"/>
          <w:rFonts w:ascii="Arial" w:hAnsi="Arial" w:cs="Arial"/>
        </w:rPr>
        <w:t xml:space="preserve">Augustine. </w:t>
      </w:r>
      <w:r w:rsidRPr="00CD564E">
        <w:rPr>
          <w:rStyle w:val="s3"/>
          <w:rFonts w:ascii="Arial" w:hAnsi="Arial" w:cs="Arial"/>
          <w:i/>
          <w:iCs/>
        </w:rPr>
        <w:t>On Nature and Grace</w:t>
      </w:r>
      <w:r w:rsidRPr="00CD564E">
        <w:rPr>
          <w:rStyle w:val="s2"/>
          <w:rFonts w:ascii="Arial" w:hAnsi="Arial" w:cs="Arial"/>
          <w:i/>
          <w:iCs/>
        </w:rPr>
        <w:t xml:space="preserve">. </w:t>
      </w:r>
      <w:r w:rsidRPr="004B5E8A">
        <w:rPr>
          <w:rStyle w:val="s2"/>
          <w:rFonts w:ascii="Arial" w:hAnsi="Arial" w:cs="Arial"/>
        </w:rPr>
        <w:t>Translated by Peter Holmes. Edinburgh: T&amp;T Clark, 1876.</w:t>
      </w:r>
    </w:p>
    <w:p w14:paraId="4080D2EE" w14:textId="218324CF" w:rsidR="007367CE" w:rsidRPr="004B5E8A" w:rsidRDefault="007367CE" w:rsidP="003E4FAD">
      <w:pPr>
        <w:pStyle w:val="p1"/>
        <w:ind w:left="720" w:hanging="720"/>
        <w:rPr>
          <w:rFonts w:ascii="Arial" w:hAnsi="Arial" w:cs="Arial"/>
        </w:rPr>
      </w:pPr>
      <w:r w:rsidRPr="004B5E8A">
        <w:rPr>
          <w:rStyle w:val="s2"/>
          <w:rFonts w:ascii="Arial" w:hAnsi="Arial" w:cs="Arial"/>
        </w:rPr>
        <w:t xml:space="preserve">Aquinas, Thomas. </w:t>
      </w:r>
      <w:r w:rsidRPr="002D33CA">
        <w:rPr>
          <w:rStyle w:val="s3"/>
          <w:rFonts w:ascii="Arial" w:hAnsi="Arial" w:cs="Arial"/>
          <w:i/>
          <w:iCs/>
        </w:rPr>
        <w:t>Summa Theologica</w:t>
      </w:r>
      <w:r w:rsidRPr="002D33CA">
        <w:rPr>
          <w:rStyle w:val="s2"/>
          <w:rFonts w:ascii="Arial" w:hAnsi="Arial" w:cs="Arial"/>
          <w:i/>
          <w:iCs/>
        </w:rPr>
        <w:t>.</w:t>
      </w:r>
      <w:r w:rsidRPr="004B5E8A">
        <w:rPr>
          <w:rStyle w:val="s2"/>
          <w:rFonts w:ascii="Arial" w:hAnsi="Arial" w:cs="Arial"/>
        </w:rPr>
        <w:t xml:space="preserve"> Translated by the Fathers of the English Dominican Province. London: Burns Oates &amp; Washbourne, 1911.</w:t>
      </w:r>
    </w:p>
    <w:p w14:paraId="1E486898" w14:textId="3F27E2EE" w:rsidR="007367CE" w:rsidRPr="004B5E8A" w:rsidRDefault="007367CE" w:rsidP="003E4FAD">
      <w:pPr>
        <w:pStyle w:val="p1"/>
        <w:ind w:left="720" w:hanging="720"/>
        <w:rPr>
          <w:rFonts w:ascii="Arial" w:hAnsi="Arial" w:cs="Arial"/>
        </w:rPr>
      </w:pPr>
      <w:r w:rsidRPr="004B5E8A">
        <w:rPr>
          <w:rStyle w:val="s2"/>
          <w:rFonts w:ascii="Arial" w:hAnsi="Arial" w:cs="Arial"/>
        </w:rPr>
        <w:t xml:space="preserve">Bennett, Christopher. </w:t>
      </w:r>
      <w:r w:rsidRPr="002D33CA">
        <w:rPr>
          <w:rStyle w:val="s3"/>
          <w:rFonts w:ascii="Arial" w:hAnsi="Arial" w:cs="Arial"/>
          <w:i/>
          <w:iCs/>
        </w:rPr>
        <w:t>What is this thing called ethics?</w:t>
      </w:r>
      <w:r w:rsidRPr="004B5E8A">
        <w:rPr>
          <w:rStyle w:val="s2"/>
          <w:rFonts w:ascii="Arial" w:hAnsi="Arial" w:cs="Arial"/>
        </w:rPr>
        <w:t xml:space="preserve"> 2nd ed. New York: Routledge, 2015.</w:t>
      </w:r>
    </w:p>
    <w:p w14:paraId="5AE154AD" w14:textId="77777777" w:rsidR="007367CE" w:rsidRPr="004B5E8A" w:rsidRDefault="007367CE" w:rsidP="004B5E8A">
      <w:pPr>
        <w:pStyle w:val="p1"/>
        <w:ind w:left="720" w:hanging="720"/>
        <w:rPr>
          <w:rFonts w:ascii="Arial" w:hAnsi="Arial" w:cs="Arial"/>
        </w:rPr>
      </w:pPr>
      <w:r w:rsidRPr="004B5E8A">
        <w:rPr>
          <w:rStyle w:val="s2"/>
          <w:rFonts w:ascii="Arial" w:hAnsi="Arial" w:cs="Arial"/>
        </w:rPr>
        <w:t>The Holy Bible. English Standard Version. Wheaton, IL: Crossway, 2001.</w:t>
      </w:r>
    </w:p>
    <w:p w14:paraId="1D672162" w14:textId="77777777" w:rsidR="00E81AB8" w:rsidRPr="00E81AB8" w:rsidRDefault="00E81AB8" w:rsidP="004B5E8A">
      <w:pPr>
        <w:spacing w:after="0" w:line="240" w:lineRule="auto"/>
        <w:ind w:left="720" w:hanging="720"/>
        <w:rPr>
          <w:rFonts w:ascii="Arial" w:hAnsi="Arial" w:cs="Arial"/>
          <w:sz w:val="24"/>
          <w:szCs w:val="24"/>
          <w:lang w:val="en-GB" w:eastAsia="en-GB"/>
        </w:rPr>
      </w:pPr>
    </w:p>
    <w:p w14:paraId="5065663F" w14:textId="77777777" w:rsidR="00E81AB8" w:rsidRPr="008B54F2" w:rsidRDefault="00E81AB8" w:rsidP="00772A2C">
      <w:pPr>
        <w:rPr>
          <w:rFonts w:ascii="Arial" w:hAnsi="Arial" w:cs="Arial"/>
          <w:sz w:val="24"/>
          <w:szCs w:val="24"/>
        </w:rPr>
      </w:pPr>
    </w:p>
    <w:sectPr w:rsidR="00E81AB8" w:rsidRPr="008B54F2" w:rsidSect="00034616">
      <w:headerReference w:type="even" r:id="rId8"/>
      <w:headerReference w:type="default"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6D944" w14:textId="77777777" w:rsidR="000B34F3" w:rsidRDefault="000B34F3" w:rsidP="004E39F5">
      <w:pPr>
        <w:spacing w:after="0" w:line="240" w:lineRule="auto"/>
      </w:pPr>
      <w:r>
        <w:separator/>
      </w:r>
    </w:p>
  </w:endnote>
  <w:endnote w:type="continuationSeparator" w:id="0">
    <w:p w14:paraId="0F16AA65" w14:textId="77777777" w:rsidR="000B34F3" w:rsidRDefault="000B34F3" w:rsidP="004E3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pleSystemUIFon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BD7686" w14:textId="77777777" w:rsidR="00D92850" w:rsidRPr="00D92850" w:rsidRDefault="00D92850" w:rsidP="00D92850">
    <w:pPr>
      <w:spacing w:after="0" w:line="240" w:lineRule="auto"/>
      <w:rPr>
        <w:rFonts w:ascii="Arial" w:eastAsia="Times New Roman" w:hAnsi="Arial" w:cs="Arial"/>
        <w:color w:val="000000" w:themeColor="text1"/>
        <w:sz w:val="24"/>
        <w:szCs w:val="24"/>
        <w:lang w:val="en-GB" w:eastAsia="en-GB"/>
      </w:rPr>
    </w:pPr>
  </w:p>
  <w:p w14:paraId="72BA42A1" w14:textId="30071160" w:rsidR="00D92850" w:rsidRPr="00222E28" w:rsidRDefault="00204E97" w:rsidP="005261B6">
    <w:pPr>
      <w:spacing w:after="0" w:line="240" w:lineRule="auto"/>
      <w:outlineLvl w:val="0"/>
      <w:rPr>
        <w:rFonts w:ascii="Arial" w:eastAsia="Times New Roman" w:hAnsi="Arial" w:cs="Arial"/>
        <w:b/>
        <w:bCs/>
        <w:color w:val="000000" w:themeColor="text1"/>
        <w:kern w:val="36"/>
        <w:sz w:val="24"/>
        <w:szCs w:val="24"/>
        <w:lang w:val="en-GB" w:eastAsia="en-GB"/>
      </w:rPr>
    </w:pPr>
    <w:r w:rsidRPr="00204E97">
      <w:rPr>
        <w:rFonts w:ascii="Arial" w:eastAsia="Times New Roman" w:hAnsi="Arial" w:cs="Arial"/>
        <w:b/>
        <w:bCs/>
        <w:color w:val="000000" w:themeColor="text1"/>
        <w:kern w:val="36"/>
        <w:sz w:val="24"/>
        <w:szCs w:val="24"/>
        <w:lang w:val="en-GB" w:eastAsia="en-GB"/>
      </w:rPr>
      <w:t>Introduction to Ethics (HPPH4902)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ABE01" w14:textId="77777777" w:rsidR="000B34F3" w:rsidRDefault="000B34F3" w:rsidP="004E39F5">
      <w:pPr>
        <w:spacing w:after="0" w:line="240" w:lineRule="auto"/>
      </w:pPr>
      <w:r>
        <w:separator/>
      </w:r>
    </w:p>
  </w:footnote>
  <w:footnote w:type="continuationSeparator" w:id="0">
    <w:p w14:paraId="3B4BF2DB" w14:textId="77777777" w:rsidR="000B34F3" w:rsidRDefault="000B34F3" w:rsidP="004E39F5">
      <w:pPr>
        <w:spacing w:after="0" w:line="240" w:lineRule="auto"/>
      </w:pPr>
      <w:r>
        <w:continuationSeparator/>
      </w:r>
    </w:p>
  </w:footnote>
  <w:footnote w:id="1">
    <w:p w14:paraId="4DA93664" w14:textId="375EB5F7" w:rsidR="00B96E7E" w:rsidRPr="006601ED" w:rsidRDefault="00B96E7E" w:rsidP="00CB6AF6">
      <w:pPr>
        <w:pStyle w:val="p1"/>
        <w:rPr>
          <w:rFonts w:ascii="Arial" w:hAnsi="Arial" w:cs="Arial"/>
          <w:sz w:val="20"/>
          <w:szCs w:val="20"/>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AF1EDF" w:rsidRPr="006601ED">
        <w:rPr>
          <w:rStyle w:val="s1"/>
          <w:rFonts w:ascii="Arial" w:hAnsi="Arial" w:cs="Arial"/>
          <w:sz w:val="20"/>
          <w:szCs w:val="20"/>
        </w:rPr>
        <w:t xml:space="preserve">Christopher Bennett, </w:t>
      </w:r>
      <w:r w:rsidR="00AF1EDF" w:rsidRPr="00EB0F21">
        <w:rPr>
          <w:rStyle w:val="s2"/>
          <w:rFonts w:ascii="Arial" w:hAnsi="Arial" w:cs="Arial"/>
          <w:i/>
          <w:iCs/>
          <w:sz w:val="20"/>
          <w:szCs w:val="20"/>
        </w:rPr>
        <w:t>What is this thing called ethics?</w:t>
      </w:r>
      <w:r w:rsidR="00AF1EDF" w:rsidRPr="006601ED">
        <w:rPr>
          <w:rStyle w:val="s1"/>
          <w:rFonts w:ascii="Arial" w:hAnsi="Arial" w:cs="Arial"/>
          <w:sz w:val="20"/>
          <w:szCs w:val="20"/>
        </w:rPr>
        <w:t>, 2nd edn (New York: Routledge, 2015), p. 12.</w:t>
      </w:r>
    </w:p>
  </w:footnote>
  <w:footnote w:id="2">
    <w:p w14:paraId="30117881" w14:textId="212E8DB3" w:rsidR="00BD32AE" w:rsidRPr="006601ED" w:rsidRDefault="00BD32AE" w:rsidP="0090400E">
      <w:pPr>
        <w:pStyle w:val="p1"/>
        <w:rPr>
          <w:rFonts w:ascii="Arial" w:hAnsi="Arial" w:cs="Arial"/>
          <w:sz w:val="20"/>
          <w:szCs w:val="20"/>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Pr="006601ED">
        <w:rPr>
          <w:rStyle w:val="s1"/>
          <w:rFonts w:ascii="Arial" w:hAnsi="Arial" w:cs="Arial"/>
          <w:sz w:val="20"/>
          <w:szCs w:val="20"/>
        </w:rPr>
        <w:t>The Holy Bible, English Standard Version (Wheaton, IL: Crossway, 2001), Romans 7:19.</w:t>
      </w:r>
    </w:p>
  </w:footnote>
  <w:footnote w:id="3">
    <w:p w14:paraId="1723789E" w14:textId="77777777" w:rsidR="00C57C39" w:rsidRPr="00E81AB8" w:rsidRDefault="00C57C39" w:rsidP="0090400E">
      <w:pPr>
        <w:spacing w:before="100" w:beforeAutospacing="1" w:after="100" w:afterAutospacing="1" w:line="240" w:lineRule="auto"/>
        <w:rPr>
          <w:rFonts w:ascii="Arial" w:hAnsi="Arial" w:cs="Arial"/>
          <w:sz w:val="20"/>
          <w:szCs w:val="20"/>
          <w:lang w:val="en-GB" w:eastAsia="en-GB"/>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Pr="00E81AB8">
        <w:rPr>
          <w:rFonts w:ascii="Arial" w:hAnsi="Arial" w:cs="Arial"/>
          <w:sz w:val="20"/>
          <w:szCs w:val="20"/>
          <w:lang w:val="en-GB" w:eastAsia="en-GB"/>
        </w:rPr>
        <w:t xml:space="preserve">Bennett, </w:t>
      </w:r>
      <w:r w:rsidRPr="00E81AB8">
        <w:rPr>
          <w:rFonts w:ascii="Arial" w:hAnsi="Arial" w:cs="Arial"/>
          <w:i/>
          <w:iCs/>
          <w:sz w:val="20"/>
          <w:szCs w:val="20"/>
          <w:lang w:val="en-GB" w:eastAsia="en-GB"/>
        </w:rPr>
        <w:t>What is this thing called ethics?</w:t>
      </w:r>
      <w:r w:rsidRPr="00E81AB8">
        <w:rPr>
          <w:rFonts w:ascii="Arial" w:hAnsi="Arial" w:cs="Arial"/>
          <w:sz w:val="20"/>
          <w:szCs w:val="20"/>
          <w:lang w:val="en-GB" w:eastAsia="en-GB"/>
        </w:rPr>
        <w:t>, p. 45.</w:t>
      </w:r>
    </w:p>
    <w:p w14:paraId="2984F7DD" w14:textId="46D70F6D" w:rsidR="00C57C39" w:rsidRPr="00C57C39" w:rsidRDefault="00C57C39">
      <w:pPr>
        <w:pStyle w:val="FootnoteText"/>
        <w:rPr>
          <w:lang w:val="en-GB"/>
        </w:rPr>
      </w:pPr>
    </w:p>
  </w:footnote>
  <w:footnote w:id="4">
    <w:p w14:paraId="4A6C94DE" w14:textId="0538DF13" w:rsidR="007E764A" w:rsidRPr="006601ED" w:rsidRDefault="007E764A" w:rsidP="00A05C24">
      <w:pPr>
        <w:spacing w:before="100" w:beforeAutospacing="1" w:after="100" w:afterAutospacing="1" w:line="240" w:lineRule="auto"/>
        <w:rPr>
          <w:rFonts w:ascii="Arial" w:hAnsi="Arial" w:cs="Arial"/>
          <w:sz w:val="20"/>
          <w:szCs w:val="20"/>
          <w:lang w:val="en-GB" w:eastAsia="en-GB"/>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Pr="006601ED">
        <w:rPr>
          <w:rFonts w:ascii="Arial" w:hAnsi="Arial" w:cs="Arial"/>
          <w:sz w:val="20"/>
          <w:szCs w:val="20"/>
          <w:lang w:val="en-GB" w:eastAsia="en-GB"/>
        </w:rPr>
        <w:t>Augustine</w:t>
      </w:r>
      <w:r w:rsidRPr="00E81AB8">
        <w:rPr>
          <w:rFonts w:ascii="Arial" w:hAnsi="Arial" w:cs="Arial"/>
          <w:sz w:val="20"/>
          <w:szCs w:val="20"/>
          <w:lang w:val="en-GB" w:eastAsia="en-GB"/>
        </w:rPr>
        <w:t xml:space="preserve">, </w:t>
      </w:r>
      <w:r w:rsidRPr="00E81AB8">
        <w:rPr>
          <w:rFonts w:ascii="Arial" w:hAnsi="Arial" w:cs="Arial"/>
          <w:i/>
          <w:iCs/>
          <w:sz w:val="20"/>
          <w:szCs w:val="20"/>
          <w:lang w:val="en-GB" w:eastAsia="en-GB"/>
        </w:rPr>
        <w:t>Confessions</w:t>
      </w:r>
      <w:r w:rsidRPr="00E81AB8">
        <w:rPr>
          <w:rFonts w:ascii="Arial" w:hAnsi="Arial" w:cs="Arial"/>
          <w:sz w:val="20"/>
          <w:szCs w:val="20"/>
          <w:lang w:val="en-GB" w:eastAsia="en-GB"/>
        </w:rPr>
        <w:t>, trans. by Henry Chadwick (Oxford: Oxford University Press, 1991), p. 152.</w:t>
      </w:r>
    </w:p>
  </w:footnote>
  <w:footnote w:id="5">
    <w:p w14:paraId="283B8659" w14:textId="2CE2BE4C" w:rsidR="000B7BE6" w:rsidRPr="006601ED" w:rsidRDefault="000B7BE6" w:rsidP="00234D95">
      <w:pPr>
        <w:spacing w:before="100" w:beforeAutospacing="1" w:after="100" w:afterAutospacing="1" w:line="240" w:lineRule="auto"/>
        <w:rPr>
          <w:rFonts w:ascii="Arial" w:hAnsi="Arial" w:cs="Arial"/>
          <w:sz w:val="20"/>
          <w:szCs w:val="20"/>
          <w:lang w:val="en-GB" w:eastAsia="en-GB"/>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554134" w:rsidRPr="00E81AB8">
        <w:rPr>
          <w:rFonts w:ascii="Arial" w:hAnsi="Arial" w:cs="Arial"/>
          <w:sz w:val="20"/>
          <w:szCs w:val="20"/>
          <w:lang w:val="en-GB" w:eastAsia="en-GB"/>
        </w:rPr>
        <w:t xml:space="preserve">Augustine, </w:t>
      </w:r>
      <w:r w:rsidR="00554134" w:rsidRPr="00E81AB8">
        <w:rPr>
          <w:rFonts w:ascii="Arial" w:hAnsi="Arial" w:cs="Arial"/>
          <w:i/>
          <w:iCs/>
          <w:sz w:val="20"/>
          <w:szCs w:val="20"/>
          <w:lang w:val="en-GB" w:eastAsia="en-GB"/>
        </w:rPr>
        <w:t>On Nature and Grace</w:t>
      </w:r>
      <w:r w:rsidR="00554134" w:rsidRPr="00E81AB8">
        <w:rPr>
          <w:rFonts w:ascii="Arial" w:hAnsi="Arial" w:cs="Arial"/>
          <w:sz w:val="20"/>
          <w:szCs w:val="20"/>
          <w:lang w:val="en-GB" w:eastAsia="en-GB"/>
        </w:rPr>
        <w:t>, trans. by Peter Holmes (Edinburgh: T&amp;T Clark, 1876), p. 27.</w:t>
      </w:r>
    </w:p>
  </w:footnote>
  <w:footnote w:id="6">
    <w:p w14:paraId="7CB3EDEF" w14:textId="3142C697" w:rsidR="00D5276B" w:rsidRPr="006601ED" w:rsidRDefault="00D5276B" w:rsidP="00BA03C5">
      <w:pPr>
        <w:spacing w:before="100" w:beforeAutospacing="1" w:after="100" w:afterAutospacing="1" w:line="240" w:lineRule="auto"/>
        <w:rPr>
          <w:rFonts w:ascii="Arial" w:hAnsi="Arial" w:cs="Arial"/>
          <w:sz w:val="20"/>
          <w:szCs w:val="20"/>
          <w:lang w:val="en-GB" w:eastAsia="en-GB"/>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Pr="00E81AB8">
        <w:rPr>
          <w:rFonts w:ascii="Arial" w:hAnsi="Arial" w:cs="Arial"/>
          <w:sz w:val="20"/>
          <w:szCs w:val="20"/>
          <w:lang w:val="en-GB" w:eastAsia="en-GB"/>
        </w:rPr>
        <w:t xml:space="preserve">Bennett, </w:t>
      </w:r>
      <w:r w:rsidRPr="00E81AB8">
        <w:rPr>
          <w:rFonts w:ascii="Arial" w:hAnsi="Arial" w:cs="Arial"/>
          <w:i/>
          <w:iCs/>
          <w:sz w:val="20"/>
          <w:szCs w:val="20"/>
          <w:lang w:val="en-GB" w:eastAsia="en-GB"/>
        </w:rPr>
        <w:t>What is this thing called ethics?</w:t>
      </w:r>
      <w:r w:rsidRPr="00E81AB8">
        <w:rPr>
          <w:rFonts w:ascii="Arial" w:hAnsi="Arial" w:cs="Arial"/>
          <w:sz w:val="20"/>
          <w:szCs w:val="20"/>
          <w:lang w:val="en-GB" w:eastAsia="en-GB"/>
        </w:rPr>
        <w:t>, p. 67.</w:t>
      </w:r>
    </w:p>
  </w:footnote>
  <w:footnote w:id="7">
    <w:p w14:paraId="1342F3B6" w14:textId="6AA6CAC0" w:rsidR="0038438A" w:rsidRPr="006601ED" w:rsidRDefault="0038438A" w:rsidP="00C605BF">
      <w:pPr>
        <w:spacing w:before="100" w:beforeAutospacing="1" w:after="100" w:afterAutospacing="1" w:line="240" w:lineRule="auto"/>
        <w:rPr>
          <w:rFonts w:ascii="Arial" w:hAnsi="Arial" w:cs="Arial"/>
          <w:sz w:val="20"/>
          <w:szCs w:val="20"/>
          <w:lang w:val="en-GB" w:eastAsia="en-GB"/>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Pr="00E81AB8">
        <w:rPr>
          <w:rFonts w:ascii="Arial" w:hAnsi="Arial" w:cs="Arial"/>
          <w:sz w:val="20"/>
          <w:szCs w:val="20"/>
          <w:lang w:val="en-GB" w:eastAsia="en-GB"/>
        </w:rPr>
        <w:t xml:space="preserve">Augustine, </w:t>
      </w:r>
      <w:r w:rsidRPr="00E81AB8">
        <w:rPr>
          <w:rFonts w:ascii="Arial" w:hAnsi="Arial" w:cs="Arial"/>
          <w:i/>
          <w:iCs/>
          <w:sz w:val="20"/>
          <w:szCs w:val="20"/>
          <w:lang w:val="en-GB" w:eastAsia="en-GB"/>
        </w:rPr>
        <w:t>Enchiridion</w:t>
      </w:r>
      <w:r w:rsidRPr="00E81AB8">
        <w:rPr>
          <w:rFonts w:ascii="Arial" w:hAnsi="Arial" w:cs="Arial"/>
          <w:sz w:val="20"/>
          <w:szCs w:val="20"/>
          <w:lang w:val="en-GB" w:eastAsia="en-GB"/>
        </w:rPr>
        <w:t>, trans. by Albert Outler (Louisville: Westminster John Knox Press, 1955), p. 34.</w:t>
      </w:r>
    </w:p>
  </w:footnote>
  <w:footnote w:id="8">
    <w:p w14:paraId="62BB12C9" w14:textId="4442C485" w:rsidR="00A50E3B" w:rsidRPr="006601ED" w:rsidRDefault="00A50E3B" w:rsidP="00B23D7D">
      <w:pPr>
        <w:pStyle w:val="p1"/>
        <w:rPr>
          <w:rFonts w:ascii="Arial" w:hAnsi="Arial" w:cs="Arial"/>
          <w:sz w:val="20"/>
          <w:szCs w:val="20"/>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E55D51" w:rsidRPr="006601ED">
        <w:rPr>
          <w:rStyle w:val="s1"/>
          <w:rFonts w:ascii="Arial" w:hAnsi="Arial" w:cs="Arial"/>
          <w:sz w:val="20"/>
          <w:szCs w:val="20"/>
        </w:rPr>
        <w:t xml:space="preserve">Thomas Aquinas, </w:t>
      </w:r>
      <w:r w:rsidR="00E55D51" w:rsidRPr="006601ED">
        <w:rPr>
          <w:rStyle w:val="s2"/>
          <w:rFonts w:ascii="Arial" w:hAnsi="Arial" w:cs="Arial"/>
          <w:sz w:val="20"/>
          <w:szCs w:val="20"/>
        </w:rPr>
        <w:t>Summa Theologica</w:t>
      </w:r>
      <w:r w:rsidR="00E55D51" w:rsidRPr="006601ED">
        <w:rPr>
          <w:rStyle w:val="s1"/>
          <w:rFonts w:ascii="Arial" w:hAnsi="Arial" w:cs="Arial"/>
          <w:sz w:val="20"/>
          <w:szCs w:val="20"/>
        </w:rPr>
        <w:t>, trans. by Fathers of the English Dominican Province (London: Burns Oates &amp; Washbourne, 1911), I–II, Q.1, Art.1.</w:t>
      </w:r>
    </w:p>
  </w:footnote>
  <w:footnote w:id="9">
    <w:p w14:paraId="24CF52AC" w14:textId="6916EB26" w:rsidR="008607A6" w:rsidRPr="006601ED" w:rsidRDefault="008607A6" w:rsidP="0029379E">
      <w:pPr>
        <w:spacing w:before="100" w:beforeAutospacing="1" w:after="100" w:afterAutospacing="1" w:line="240" w:lineRule="auto"/>
        <w:rPr>
          <w:rFonts w:ascii="Arial" w:hAnsi="Arial" w:cs="Arial"/>
          <w:sz w:val="20"/>
          <w:szCs w:val="20"/>
          <w:lang w:val="en-GB" w:eastAsia="en-GB"/>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AF738B" w:rsidRPr="00E81AB8">
        <w:rPr>
          <w:rFonts w:ascii="Arial" w:hAnsi="Arial" w:cs="Arial"/>
          <w:sz w:val="20"/>
          <w:szCs w:val="20"/>
          <w:lang w:val="en-GB" w:eastAsia="en-GB"/>
        </w:rPr>
        <w:t xml:space="preserve">Bennett, </w:t>
      </w:r>
      <w:r w:rsidR="00AF738B" w:rsidRPr="00E81AB8">
        <w:rPr>
          <w:rFonts w:ascii="Arial" w:hAnsi="Arial" w:cs="Arial"/>
          <w:i/>
          <w:iCs/>
          <w:sz w:val="20"/>
          <w:szCs w:val="20"/>
          <w:lang w:val="en-GB" w:eastAsia="en-GB"/>
        </w:rPr>
        <w:t>What is this thing called ethics?</w:t>
      </w:r>
      <w:r w:rsidR="00AF738B" w:rsidRPr="00E81AB8">
        <w:rPr>
          <w:rFonts w:ascii="Arial" w:hAnsi="Arial" w:cs="Arial"/>
          <w:sz w:val="20"/>
          <w:szCs w:val="20"/>
          <w:lang w:val="en-GB" w:eastAsia="en-GB"/>
        </w:rPr>
        <w:t>, p. 89.</w:t>
      </w:r>
    </w:p>
  </w:footnote>
  <w:footnote w:id="10">
    <w:p w14:paraId="76FC5F98" w14:textId="2EBE9AFA" w:rsidR="00D12177" w:rsidRPr="006601ED" w:rsidRDefault="00D12177" w:rsidP="00A73C82">
      <w:pPr>
        <w:spacing w:before="100" w:beforeAutospacing="1" w:after="100" w:afterAutospacing="1" w:line="240" w:lineRule="auto"/>
        <w:rPr>
          <w:rFonts w:ascii="Arial" w:hAnsi="Arial" w:cs="Arial"/>
          <w:sz w:val="20"/>
          <w:szCs w:val="20"/>
          <w:lang w:val="en-GB" w:eastAsia="en-GB"/>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77185E" w:rsidRPr="00E81AB8">
        <w:rPr>
          <w:rFonts w:ascii="Arial" w:hAnsi="Arial" w:cs="Arial"/>
          <w:sz w:val="20"/>
          <w:szCs w:val="20"/>
          <w:lang w:val="en-GB" w:eastAsia="en-GB"/>
        </w:rPr>
        <w:t xml:space="preserve">Aquinas, </w:t>
      </w:r>
      <w:r w:rsidR="0077185E" w:rsidRPr="00E81AB8">
        <w:rPr>
          <w:rFonts w:ascii="Arial" w:hAnsi="Arial" w:cs="Arial"/>
          <w:i/>
          <w:iCs/>
          <w:sz w:val="20"/>
          <w:szCs w:val="20"/>
          <w:lang w:val="en-GB" w:eastAsia="en-GB"/>
        </w:rPr>
        <w:t>Summa Theologica</w:t>
      </w:r>
      <w:r w:rsidR="0077185E" w:rsidRPr="00E81AB8">
        <w:rPr>
          <w:rFonts w:ascii="Arial" w:hAnsi="Arial" w:cs="Arial"/>
          <w:sz w:val="20"/>
          <w:szCs w:val="20"/>
          <w:lang w:val="en-GB" w:eastAsia="en-GB"/>
        </w:rPr>
        <w:t>, I–II, Q.55, Art.3.</w:t>
      </w:r>
    </w:p>
  </w:footnote>
  <w:footnote w:id="11">
    <w:p w14:paraId="23790ED8" w14:textId="1282034B" w:rsidR="003C7C7A" w:rsidRPr="006601ED" w:rsidRDefault="003C7C7A" w:rsidP="002D03D4">
      <w:pPr>
        <w:spacing w:before="100" w:beforeAutospacing="1" w:after="100" w:afterAutospacing="1" w:line="240" w:lineRule="auto"/>
        <w:rPr>
          <w:rFonts w:ascii="Arial" w:hAnsi="Arial" w:cs="Arial"/>
          <w:sz w:val="20"/>
          <w:szCs w:val="20"/>
          <w:lang w:val="en-GB" w:eastAsia="en-GB"/>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77185E" w:rsidRPr="00E81AB8">
        <w:rPr>
          <w:rFonts w:ascii="Arial" w:hAnsi="Arial" w:cs="Arial"/>
          <w:sz w:val="20"/>
          <w:szCs w:val="20"/>
          <w:lang w:val="en-GB" w:eastAsia="en-GB"/>
        </w:rPr>
        <w:t xml:space="preserve">Aquinas, </w:t>
      </w:r>
      <w:r w:rsidR="0077185E" w:rsidRPr="00E81AB8">
        <w:rPr>
          <w:rFonts w:ascii="Arial" w:hAnsi="Arial" w:cs="Arial"/>
          <w:i/>
          <w:iCs/>
          <w:sz w:val="20"/>
          <w:szCs w:val="20"/>
          <w:lang w:val="en-GB" w:eastAsia="en-GB"/>
        </w:rPr>
        <w:t>Summa Theologica</w:t>
      </w:r>
      <w:r w:rsidR="0077185E" w:rsidRPr="00E81AB8">
        <w:rPr>
          <w:rFonts w:ascii="Arial" w:hAnsi="Arial" w:cs="Arial"/>
          <w:sz w:val="20"/>
          <w:szCs w:val="20"/>
          <w:lang w:val="en-GB" w:eastAsia="en-GB"/>
        </w:rPr>
        <w:t>, I–II, Q.109, Art.2.</w:t>
      </w:r>
    </w:p>
  </w:footnote>
  <w:footnote w:id="12">
    <w:p w14:paraId="388FB660" w14:textId="1389AE2D" w:rsidR="00665D19" w:rsidRPr="006601ED" w:rsidRDefault="00665D19" w:rsidP="00BF3C46">
      <w:pPr>
        <w:pStyle w:val="p1"/>
        <w:rPr>
          <w:rFonts w:ascii="Arial" w:hAnsi="Arial" w:cs="Arial"/>
          <w:sz w:val="20"/>
          <w:szCs w:val="20"/>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BF3C46" w:rsidRPr="006601ED">
        <w:rPr>
          <w:rStyle w:val="s1"/>
          <w:rFonts w:ascii="Arial" w:hAnsi="Arial" w:cs="Arial"/>
          <w:sz w:val="20"/>
          <w:szCs w:val="20"/>
        </w:rPr>
        <w:t xml:space="preserve">Bennett, </w:t>
      </w:r>
      <w:r w:rsidR="00BF3C46" w:rsidRPr="003A219F">
        <w:rPr>
          <w:rStyle w:val="s2"/>
          <w:rFonts w:ascii="Arial" w:hAnsi="Arial" w:cs="Arial"/>
          <w:i/>
          <w:iCs/>
          <w:sz w:val="20"/>
          <w:szCs w:val="20"/>
        </w:rPr>
        <w:t>What is this thing called ethics?</w:t>
      </w:r>
      <w:r w:rsidR="00BF3C46" w:rsidRPr="006601ED">
        <w:rPr>
          <w:rStyle w:val="s1"/>
          <w:rFonts w:ascii="Arial" w:hAnsi="Arial" w:cs="Arial"/>
          <w:sz w:val="20"/>
          <w:szCs w:val="20"/>
        </w:rPr>
        <w:t>, p. 95.</w:t>
      </w:r>
    </w:p>
  </w:footnote>
  <w:footnote w:id="13">
    <w:p w14:paraId="1B30F541" w14:textId="2B0FFD0F" w:rsidR="001411CE" w:rsidRPr="006601ED" w:rsidRDefault="001411CE" w:rsidP="00157708">
      <w:pPr>
        <w:pStyle w:val="p1"/>
        <w:rPr>
          <w:rFonts w:ascii="Arial" w:hAnsi="Arial" w:cs="Arial"/>
          <w:sz w:val="20"/>
          <w:szCs w:val="20"/>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157708" w:rsidRPr="006601ED">
        <w:rPr>
          <w:rStyle w:val="s1"/>
          <w:rFonts w:ascii="Arial" w:hAnsi="Arial" w:cs="Arial"/>
          <w:sz w:val="20"/>
          <w:szCs w:val="20"/>
        </w:rPr>
        <w:t xml:space="preserve">Aquinas, </w:t>
      </w:r>
      <w:r w:rsidR="00157708" w:rsidRPr="007443A2">
        <w:rPr>
          <w:rStyle w:val="s2"/>
          <w:rFonts w:ascii="Arial" w:hAnsi="Arial" w:cs="Arial"/>
          <w:i/>
          <w:iCs/>
          <w:sz w:val="20"/>
          <w:szCs w:val="20"/>
        </w:rPr>
        <w:t>Summa Theologica</w:t>
      </w:r>
      <w:r w:rsidR="00157708" w:rsidRPr="006601ED">
        <w:rPr>
          <w:rStyle w:val="s1"/>
          <w:rFonts w:ascii="Arial" w:hAnsi="Arial" w:cs="Arial"/>
          <w:sz w:val="20"/>
          <w:szCs w:val="20"/>
        </w:rPr>
        <w:t>, I–II, Q.18, Art.4.</w:t>
      </w:r>
    </w:p>
  </w:footnote>
  <w:footnote w:id="14">
    <w:p w14:paraId="340C7CDF" w14:textId="30297F65" w:rsidR="00FA2085" w:rsidRPr="006601ED" w:rsidRDefault="00FA2085" w:rsidP="00157708">
      <w:pPr>
        <w:spacing w:before="100" w:beforeAutospacing="1" w:after="100" w:afterAutospacing="1" w:line="240" w:lineRule="auto"/>
        <w:rPr>
          <w:rFonts w:ascii="Arial" w:hAnsi="Arial" w:cs="Arial"/>
          <w:sz w:val="20"/>
          <w:szCs w:val="20"/>
          <w:lang w:val="en-GB" w:eastAsia="en-GB"/>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Pr="00E81AB8">
        <w:rPr>
          <w:rFonts w:ascii="Arial" w:hAnsi="Arial" w:cs="Arial"/>
          <w:sz w:val="20"/>
          <w:szCs w:val="20"/>
          <w:lang w:val="en-GB" w:eastAsia="en-GB"/>
        </w:rPr>
        <w:t xml:space="preserve">Aquinas, </w:t>
      </w:r>
      <w:r w:rsidRPr="00E81AB8">
        <w:rPr>
          <w:rFonts w:ascii="Arial" w:hAnsi="Arial" w:cs="Arial"/>
          <w:i/>
          <w:iCs/>
          <w:sz w:val="20"/>
          <w:szCs w:val="20"/>
          <w:lang w:val="en-GB" w:eastAsia="en-GB"/>
        </w:rPr>
        <w:t>Summa Theologica</w:t>
      </w:r>
      <w:r w:rsidRPr="00E81AB8">
        <w:rPr>
          <w:rFonts w:ascii="Arial" w:hAnsi="Arial" w:cs="Arial"/>
          <w:sz w:val="20"/>
          <w:szCs w:val="20"/>
          <w:lang w:val="en-GB" w:eastAsia="en-GB"/>
        </w:rPr>
        <w:t>, I, Q.83, Art.1.</w:t>
      </w:r>
    </w:p>
  </w:footnote>
  <w:footnote w:id="15">
    <w:p w14:paraId="511B4F8E" w14:textId="14278392" w:rsidR="00FA2085" w:rsidRPr="006601ED" w:rsidRDefault="00FA2085" w:rsidP="00CA51EA">
      <w:pPr>
        <w:spacing w:before="100" w:beforeAutospacing="1" w:after="100" w:afterAutospacing="1" w:line="240" w:lineRule="auto"/>
        <w:rPr>
          <w:rFonts w:ascii="Arial" w:hAnsi="Arial" w:cs="Arial"/>
          <w:sz w:val="20"/>
          <w:szCs w:val="20"/>
          <w:lang w:val="en-GB" w:eastAsia="en-GB"/>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Pr="00E81AB8">
        <w:rPr>
          <w:rFonts w:ascii="Arial" w:hAnsi="Arial" w:cs="Arial"/>
          <w:sz w:val="20"/>
          <w:szCs w:val="20"/>
          <w:lang w:val="en-GB" w:eastAsia="en-GB"/>
        </w:rPr>
        <w:t xml:space="preserve">Bennett, </w:t>
      </w:r>
      <w:r w:rsidRPr="00E81AB8">
        <w:rPr>
          <w:rFonts w:ascii="Arial" w:hAnsi="Arial" w:cs="Arial"/>
          <w:i/>
          <w:iCs/>
          <w:sz w:val="20"/>
          <w:szCs w:val="20"/>
          <w:lang w:val="en-GB" w:eastAsia="en-GB"/>
        </w:rPr>
        <w:t>What is this thing called ethics?</w:t>
      </w:r>
      <w:r w:rsidRPr="00E81AB8">
        <w:rPr>
          <w:rFonts w:ascii="Arial" w:hAnsi="Arial" w:cs="Arial"/>
          <w:sz w:val="20"/>
          <w:szCs w:val="20"/>
          <w:lang w:val="en-GB" w:eastAsia="en-GB"/>
        </w:rPr>
        <w:t>, p. 102.</w:t>
      </w:r>
    </w:p>
  </w:footnote>
  <w:footnote w:id="16">
    <w:p w14:paraId="389CFDE8" w14:textId="07BDCAFA" w:rsidR="00F125DC" w:rsidRPr="006601ED" w:rsidRDefault="00F125DC" w:rsidP="002C47D6">
      <w:pPr>
        <w:pStyle w:val="p1"/>
        <w:rPr>
          <w:rFonts w:ascii="Arial" w:hAnsi="Arial" w:cs="Arial"/>
          <w:sz w:val="20"/>
          <w:szCs w:val="20"/>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2C47D6" w:rsidRPr="006601ED">
        <w:rPr>
          <w:rStyle w:val="s1"/>
          <w:rFonts w:ascii="Arial" w:hAnsi="Arial" w:cs="Arial"/>
          <w:sz w:val="20"/>
          <w:szCs w:val="20"/>
        </w:rPr>
        <w:t xml:space="preserve">Bennett, </w:t>
      </w:r>
      <w:r w:rsidR="002C47D6" w:rsidRPr="00F377C8">
        <w:rPr>
          <w:rStyle w:val="s2"/>
          <w:rFonts w:ascii="Arial" w:hAnsi="Arial" w:cs="Arial"/>
          <w:i/>
          <w:iCs/>
          <w:sz w:val="20"/>
          <w:szCs w:val="20"/>
        </w:rPr>
        <w:t>What is this thing called ethics?</w:t>
      </w:r>
      <w:r w:rsidR="002C47D6" w:rsidRPr="006601ED">
        <w:rPr>
          <w:rStyle w:val="s1"/>
          <w:rFonts w:ascii="Arial" w:hAnsi="Arial" w:cs="Arial"/>
          <w:sz w:val="20"/>
          <w:szCs w:val="20"/>
        </w:rPr>
        <w:t>, p. 81.</w:t>
      </w:r>
    </w:p>
  </w:footnote>
  <w:footnote w:id="17">
    <w:p w14:paraId="4C7225C9" w14:textId="2B904B24" w:rsidR="00B21B6C" w:rsidRPr="006601ED" w:rsidRDefault="00B21B6C" w:rsidP="002D4CE2">
      <w:pPr>
        <w:pStyle w:val="p1"/>
        <w:rPr>
          <w:rFonts w:ascii="Arial" w:hAnsi="Arial" w:cs="Arial"/>
          <w:sz w:val="20"/>
          <w:szCs w:val="20"/>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2D4CE2" w:rsidRPr="006601ED">
        <w:rPr>
          <w:rStyle w:val="s1"/>
          <w:rFonts w:ascii="Arial" w:hAnsi="Arial" w:cs="Arial"/>
          <w:sz w:val="20"/>
          <w:szCs w:val="20"/>
        </w:rPr>
        <w:t xml:space="preserve">Augustine, </w:t>
      </w:r>
      <w:r w:rsidR="002D4CE2" w:rsidRPr="00F377C8">
        <w:rPr>
          <w:rStyle w:val="s2"/>
          <w:rFonts w:ascii="Arial" w:hAnsi="Arial" w:cs="Arial"/>
          <w:i/>
          <w:iCs/>
          <w:sz w:val="20"/>
          <w:szCs w:val="20"/>
        </w:rPr>
        <w:t>On Grace and Free Will</w:t>
      </w:r>
      <w:r w:rsidR="002D4CE2" w:rsidRPr="006601ED">
        <w:rPr>
          <w:rStyle w:val="s1"/>
          <w:rFonts w:ascii="Arial" w:hAnsi="Arial" w:cs="Arial"/>
          <w:sz w:val="20"/>
          <w:szCs w:val="20"/>
        </w:rPr>
        <w:t>, trans. by Peter Holmes (Edinburgh: T&amp;T Clark, 1873), p. 41.</w:t>
      </w:r>
    </w:p>
  </w:footnote>
  <w:footnote w:id="18">
    <w:p w14:paraId="68040C67" w14:textId="0E883426" w:rsidR="00B21B6C" w:rsidRPr="006601ED" w:rsidRDefault="00B21B6C" w:rsidP="00E526DB">
      <w:pPr>
        <w:pStyle w:val="p1"/>
        <w:rPr>
          <w:rFonts w:ascii="Arial" w:hAnsi="Arial" w:cs="Arial"/>
          <w:sz w:val="20"/>
          <w:szCs w:val="20"/>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E526DB" w:rsidRPr="006601ED">
        <w:rPr>
          <w:rFonts w:ascii="Arial" w:hAnsi="Arial" w:cs="Arial"/>
          <w:sz w:val="20"/>
          <w:szCs w:val="20"/>
        </w:rPr>
        <w:t xml:space="preserve">Bennett, </w:t>
      </w:r>
      <w:r w:rsidR="00E526DB" w:rsidRPr="00BA3AD4">
        <w:rPr>
          <w:rFonts w:ascii="Arial" w:hAnsi="Arial" w:cs="Arial"/>
          <w:i/>
          <w:iCs/>
          <w:sz w:val="20"/>
          <w:szCs w:val="20"/>
        </w:rPr>
        <w:t>What is this thing called ethics?</w:t>
      </w:r>
      <w:r w:rsidR="00E526DB" w:rsidRPr="006601ED">
        <w:rPr>
          <w:rFonts w:ascii="Arial" w:hAnsi="Arial" w:cs="Arial"/>
          <w:sz w:val="20"/>
          <w:szCs w:val="20"/>
        </w:rPr>
        <w:t>, p. 118.</w:t>
      </w:r>
    </w:p>
  </w:footnote>
  <w:footnote w:id="19">
    <w:p w14:paraId="60BF583A" w14:textId="3D9D462F" w:rsidR="00571E77" w:rsidRPr="006601ED" w:rsidRDefault="00571E77" w:rsidP="00C94F54">
      <w:pPr>
        <w:pStyle w:val="p1"/>
        <w:rPr>
          <w:rFonts w:ascii="Arial" w:hAnsi="Arial" w:cs="Arial"/>
          <w:sz w:val="20"/>
          <w:szCs w:val="20"/>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C94F54" w:rsidRPr="006601ED">
        <w:rPr>
          <w:rStyle w:val="s1"/>
          <w:rFonts w:ascii="Arial" w:hAnsi="Arial" w:cs="Arial"/>
          <w:sz w:val="20"/>
          <w:szCs w:val="20"/>
        </w:rPr>
        <w:t xml:space="preserve">Bennett, </w:t>
      </w:r>
      <w:r w:rsidR="00C94F54" w:rsidRPr="00BA3AD4">
        <w:rPr>
          <w:rStyle w:val="s2"/>
          <w:rFonts w:ascii="Arial" w:hAnsi="Arial" w:cs="Arial"/>
          <w:i/>
          <w:iCs/>
          <w:sz w:val="20"/>
          <w:szCs w:val="20"/>
        </w:rPr>
        <w:t>What is this thing called ethics?</w:t>
      </w:r>
      <w:r w:rsidR="00C94F54" w:rsidRPr="006601ED">
        <w:rPr>
          <w:rStyle w:val="s1"/>
          <w:rFonts w:ascii="Arial" w:hAnsi="Arial" w:cs="Arial"/>
          <w:sz w:val="20"/>
          <w:szCs w:val="20"/>
        </w:rPr>
        <w:t>, p. 72.</w:t>
      </w:r>
    </w:p>
  </w:footnote>
  <w:footnote w:id="20">
    <w:p w14:paraId="3DE4E712" w14:textId="57A2C728" w:rsidR="007575C6" w:rsidRPr="006601ED" w:rsidRDefault="007575C6" w:rsidP="00302050">
      <w:pPr>
        <w:pStyle w:val="p1"/>
        <w:rPr>
          <w:rFonts w:ascii="Arial" w:hAnsi="Arial" w:cs="Arial"/>
          <w:sz w:val="20"/>
          <w:szCs w:val="20"/>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302050" w:rsidRPr="006601ED">
        <w:rPr>
          <w:rStyle w:val="s1"/>
          <w:rFonts w:ascii="Arial" w:hAnsi="Arial" w:cs="Arial"/>
          <w:sz w:val="20"/>
          <w:szCs w:val="20"/>
        </w:rPr>
        <w:t>The Holy Bible, English Standard Version, Proverbs 27:17.</w:t>
      </w:r>
    </w:p>
  </w:footnote>
  <w:footnote w:id="21">
    <w:p w14:paraId="4DD1C437" w14:textId="5D00CC90" w:rsidR="007575C6" w:rsidRPr="006601ED" w:rsidRDefault="007575C6" w:rsidP="00795465">
      <w:pPr>
        <w:pStyle w:val="p1"/>
        <w:rPr>
          <w:rFonts w:ascii="Arial" w:hAnsi="Arial" w:cs="Arial"/>
          <w:sz w:val="20"/>
          <w:szCs w:val="20"/>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795465" w:rsidRPr="006601ED">
        <w:rPr>
          <w:rStyle w:val="s1"/>
          <w:rFonts w:ascii="Arial" w:hAnsi="Arial" w:cs="Arial"/>
          <w:sz w:val="20"/>
          <w:szCs w:val="20"/>
        </w:rPr>
        <w:t xml:space="preserve">Bennett, </w:t>
      </w:r>
      <w:r w:rsidR="00795465" w:rsidRPr="0092377D">
        <w:rPr>
          <w:rStyle w:val="s2"/>
          <w:rFonts w:ascii="Arial" w:hAnsi="Arial" w:cs="Arial"/>
          <w:i/>
          <w:iCs/>
          <w:sz w:val="20"/>
          <w:szCs w:val="20"/>
        </w:rPr>
        <w:t>What is this thing called ethics?</w:t>
      </w:r>
      <w:r w:rsidR="00795465" w:rsidRPr="006601ED">
        <w:rPr>
          <w:rStyle w:val="s1"/>
          <w:rFonts w:ascii="Arial" w:hAnsi="Arial" w:cs="Arial"/>
          <w:sz w:val="20"/>
          <w:szCs w:val="20"/>
        </w:rPr>
        <w:t>, p. 134.</w:t>
      </w:r>
    </w:p>
  </w:footnote>
  <w:footnote w:id="22">
    <w:p w14:paraId="02C05403" w14:textId="2FED83D1" w:rsidR="000C3440" w:rsidRPr="006601ED" w:rsidRDefault="000C3440" w:rsidP="004F437D">
      <w:pPr>
        <w:pStyle w:val="p1"/>
        <w:rPr>
          <w:rFonts w:ascii="Arial" w:hAnsi="Arial" w:cs="Arial"/>
          <w:sz w:val="20"/>
          <w:szCs w:val="20"/>
        </w:rPr>
      </w:pPr>
      <w:r w:rsidRPr="006601ED">
        <w:rPr>
          <w:rStyle w:val="FootnoteReference"/>
          <w:rFonts w:ascii="Arial" w:hAnsi="Arial" w:cs="Arial"/>
          <w:sz w:val="20"/>
          <w:szCs w:val="20"/>
        </w:rPr>
        <w:footnoteRef/>
      </w:r>
      <w:r w:rsidRPr="006601ED">
        <w:rPr>
          <w:rFonts w:ascii="Arial" w:hAnsi="Arial" w:cs="Arial"/>
          <w:sz w:val="20"/>
          <w:szCs w:val="20"/>
        </w:rPr>
        <w:t xml:space="preserve"> </w:t>
      </w:r>
      <w:r w:rsidR="004F437D" w:rsidRPr="006601ED">
        <w:rPr>
          <w:rStyle w:val="s1"/>
          <w:rFonts w:ascii="Arial" w:hAnsi="Arial" w:cs="Arial"/>
          <w:sz w:val="20"/>
          <w:szCs w:val="20"/>
        </w:rPr>
        <w:t xml:space="preserve">Bennett, </w:t>
      </w:r>
      <w:r w:rsidR="004F437D" w:rsidRPr="0092377D">
        <w:rPr>
          <w:rStyle w:val="s2"/>
          <w:rFonts w:ascii="Arial" w:hAnsi="Arial" w:cs="Arial"/>
          <w:i/>
          <w:iCs/>
          <w:sz w:val="20"/>
          <w:szCs w:val="20"/>
        </w:rPr>
        <w:t>What is this thing called ethics?</w:t>
      </w:r>
      <w:r w:rsidR="004F437D" w:rsidRPr="006601ED">
        <w:rPr>
          <w:rStyle w:val="s1"/>
          <w:rFonts w:ascii="Arial" w:hAnsi="Arial" w:cs="Arial"/>
          <w:sz w:val="20"/>
          <w:szCs w:val="20"/>
        </w:rPr>
        <w:t>, p. 150.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38225853"/>
      <w:docPartObj>
        <w:docPartGallery w:val="Page Numbers (Top of Page)"/>
        <w:docPartUnique/>
      </w:docPartObj>
    </w:sdtPr>
    <w:sdtEndPr>
      <w:rPr>
        <w:rStyle w:val="PageNumber"/>
      </w:rPr>
    </w:sdtEndPr>
    <w:sdtContent>
      <w:p w14:paraId="170AC622" w14:textId="5929BA0B" w:rsidR="00CC3283" w:rsidRDefault="00CC3283" w:rsidP="004B1611">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90838E" w14:textId="77777777" w:rsidR="00A85F34" w:rsidRDefault="00A85F34" w:rsidP="00CC328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Arial" w:hAnsi="Arial" w:cs="Arial"/>
        <w:b/>
        <w:bCs/>
        <w:sz w:val="24"/>
        <w:szCs w:val="24"/>
      </w:rPr>
      <w:id w:val="-1699925781"/>
      <w:docPartObj>
        <w:docPartGallery w:val="Page Numbers (Top of Page)"/>
        <w:docPartUnique/>
      </w:docPartObj>
    </w:sdtPr>
    <w:sdtEndPr>
      <w:rPr>
        <w:rStyle w:val="PageNumber"/>
      </w:rPr>
    </w:sdtEndPr>
    <w:sdtContent>
      <w:p w14:paraId="1A01EED2" w14:textId="7D2D90FF" w:rsidR="00CC3283" w:rsidRPr="00CC3283" w:rsidRDefault="00CC3283" w:rsidP="004B1611">
        <w:pPr>
          <w:pStyle w:val="Header"/>
          <w:framePr w:wrap="none" w:vAnchor="text" w:hAnchor="margin" w:xAlign="right" w:y="1"/>
          <w:jc w:val="right"/>
          <w:rPr>
            <w:rStyle w:val="PageNumber"/>
            <w:rFonts w:ascii="Arial" w:hAnsi="Arial" w:cs="Arial"/>
            <w:b/>
            <w:bCs/>
            <w:sz w:val="24"/>
            <w:szCs w:val="24"/>
          </w:rPr>
        </w:pPr>
        <w:r w:rsidRPr="00CC3283">
          <w:rPr>
            <w:rStyle w:val="PageNumber"/>
            <w:rFonts w:ascii="Arial" w:hAnsi="Arial" w:cs="Arial"/>
            <w:b/>
            <w:bCs/>
            <w:sz w:val="24"/>
            <w:szCs w:val="24"/>
          </w:rPr>
          <w:fldChar w:fldCharType="begin"/>
        </w:r>
        <w:r w:rsidRPr="00CC3283">
          <w:rPr>
            <w:rStyle w:val="PageNumber"/>
            <w:rFonts w:ascii="Arial" w:hAnsi="Arial" w:cs="Arial"/>
            <w:b/>
            <w:bCs/>
            <w:sz w:val="24"/>
            <w:szCs w:val="24"/>
          </w:rPr>
          <w:instrText xml:space="preserve"> PAGE </w:instrText>
        </w:r>
        <w:r w:rsidRPr="00CC3283">
          <w:rPr>
            <w:rStyle w:val="PageNumber"/>
            <w:rFonts w:ascii="Arial" w:hAnsi="Arial" w:cs="Arial"/>
            <w:b/>
            <w:bCs/>
            <w:sz w:val="24"/>
            <w:szCs w:val="24"/>
          </w:rPr>
          <w:fldChar w:fldCharType="separate"/>
        </w:r>
        <w:r w:rsidRPr="00CC3283">
          <w:rPr>
            <w:rStyle w:val="PageNumber"/>
            <w:rFonts w:ascii="Arial" w:hAnsi="Arial" w:cs="Arial"/>
            <w:b/>
            <w:bCs/>
            <w:noProof/>
            <w:sz w:val="24"/>
            <w:szCs w:val="24"/>
          </w:rPr>
          <w:t>1</w:t>
        </w:r>
        <w:r w:rsidRPr="00CC3283">
          <w:rPr>
            <w:rStyle w:val="PageNumber"/>
            <w:rFonts w:ascii="Arial" w:hAnsi="Arial" w:cs="Arial"/>
            <w:b/>
            <w:bCs/>
            <w:sz w:val="24"/>
            <w:szCs w:val="24"/>
          </w:rPr>
          <w:fldChar w:fldCharType="end"/>
        </w:r>
      </w:p>
    </w:sdtContent>
  </w:sdt>
  <w:p w14:paraId="3625DF41" w14:textId="1A7C2569" w:rsidR="00A85F34" w:rsidRPr="00CC3283" w:rsidRDefault="00CC3283" w:rsidP="00CC3283">
    <w:pPr>
      <w:tabs>
        <w:tab w:val="center" w:pos="4513"/>
        <w:tab w:val="right" w:pos="9026"/>
      </w:tabs>
      <w:spacing w:after="0" w:line="240" w:lineRule="auto"/>
      <w:rPr>
        <w:rFonts w:ascii="Arial" w:eastAsiaTheme="minorHAnsi" w:hAnsi="Arial" w:cs="Arial"/>
        <w:b/>
        <w:bCs/>
        <w:sz w:val="24"/>
        <w:szCs w:val="24"/>
        <w:lang w:val="en-GB"/>
      </w:rPr>
    </w:pPr>
    <w:r w:rsidRPr="002F22ED">
      <w:rPr>
        <w:rFonts w:ascii="Arial" w:eastAsiaTheme="minorHAnsi" w:hAnsi="Arial" w:cs="Arial"/>
        <w:b/>
        <w:bCs/>
        <w:sz w:val="24"/>
        <w:szCs w:val="24"/>
        <w:lang w:val="en-GB"/>
      </w:rPr>
      <w:t>Callum Carter 2404122</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FE5C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A316E3"/>
    <w:multiLevelType w:val="multilevel"/>
    <w:tmpl w:val="FFFFFFFF"/>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2F6C5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5231AD"/>
    <w:multiLevelType w:val="multilevel"/>
    <w:tmpl w:val="FFFFFFFF"/>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4D68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EF1B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18439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29D6269"/>
    <w:multiLevelType w:val="multilevel"/>
    <w:tmpl w:val="FFFFFFFF"/>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C50091A"/>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37F1D65"/>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8A41D3"/>
    <w:multiLevelType w:val="multilevel"/>
    <w:tmpl w:val="FFFFFFFF"/>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BF07C99"/>
    <w:multiLevelType w:val="multilevel"/>
    <w:tmpl w:val="FFFFFFFF"/>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19226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401F8C"/>
    <w:multiLevelType w:val="multilevel"/>
    <w:tmpl w:val="FFFFFFFF"/>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D0F599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E2C7C5C"/>
    <w:multiLevelType w:val="multilevel"/>
    <w:tmpl w:val="FFFFFFFF"/>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3A73A10"/>
    <w:multiLevelType w:val="multilevel"/>
    <w:tmpl w:val="FFFFFFFF"/>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064F2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8548965">
    <w:abstractNumId w:val="8"/>
  </w:num>
  <w:num w:numId="2" w16cid:durableId="545527141">
    <w:abstractNumId w:val="6"/>
  </w:num>
  <w:num w:numId="3" w16cid:durableId="787891249">
    <w:abstractNumId w:val="5"/>
  </w:num>
  <w:num w:numId="4" w16cid:durableId="1315253643">
    <w:abstractNumId w:val="4"/>
  </w:num>
  <w:num w:numId="5" w16cid:durableId="998576254">
    <w:abstractNumId w:val="7"/>
  </w:num>
  <w:num w:numId="6" w16cid:durableId="156842393">
    <w:abstractNumId w:val="3"/>
  </w:num>
  <w:num w:numId="7" w16cid:durableId="2139949345">
    <w:abstractNumId w:val="2"/>
  </w:num>
  <w:num w:numId="8" w16cid:durableId="1688435518">
    <w:abstractNumId w:val="1"/>
  </w:num>
  <w:num w:numId="9" w16cid:durableId="1328704547">
    <w:abstractNumId w:val="0"/>
  </w:num>
  <w:num w:numId="10" w16cid:durableId="2083866679">
    <w:abstractNumId w:val="26"/>
  </w:num>
  <w:num w:numId="11" w16cid:durableId="1269506367">
    <w:abstractNumId w:val="11"/>
  </w:num>
  <w:num w:numId="12" w16cid:durableId="97870650">
    <w:abstractNumId w:val="13"/>
  </w:num>
  <w:num w:numId="13" w16cid:durableId="182861149">
    <w:abstractNumId w:val="9"/>
  </w:num>
  <w:num w:numId="14" w16cid:durableId="790899465">
    <w:abstractNumId w:val="21"/>
  </w:num>
  <w:num w:numId="15" w16cid:durableId="1486702666">
    <w:abstractNumId w:val="14"/>
  </w:num>
  <w:num w:numId="16" w16cid:durableId="1499074177">
    <w:abstractNumId w:val="23"/>
  </w:num>
  <w:num w:numId="17" w16cid:durableId="1149055495">
    <w:abstractNumId w:val="15"/>
  </w:num>
  <w:num w:numId="18" w16cid:durableId="1902402296">
    <w:abstractNumId w:val="18"/>
  </w:num>
  <w:num w:numId="19" w16cid:durableId="1575238796">
    <w:abstractNumId w:val="17"/>
  </w:num>
  <w:num w:numId="20" w16cid:durableId="98457792">
    <w:abstractNumId w:val="22"/>
  </w:num>
  <w:num w:numId="21" w16cid:durableId="456068726">
    <w:abstractNumId w:val="16"/>
  </w:num>
  <w:num w:numId="22" w16cid:durableId="147787616">
    <w:abstractNumId w:val="12"/>
  </w:num>
  <w:num w:numId="23" w16cid:durableId="1204321253">
    <w:abstractNumId w:val="25"/>
  </w:num>
  <w:num w:numId="24" w16cid:durableId="450396129">
    <w:abstractNumId w:val="24"/>
  </w:num>
  <w:num w:numId="25" w16cid:durableId="980573899">
    <w:abstractNumId w:val="20"/>
  </w:num>
  <w:num w:numId="26" w16cid:durableId="1087728949">
    <w:abstractNumId w:val="10"/>
  </w:num>
  <w:num w:numId="27" w16cid:durableId="4410901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0963"/>
    <w:rsid w:val="00031B67"/>
    <w:rsid w:val="00034616"/>
    <w:rsid w:val="00054DCF"/>
    <w:rsid w:val="0006063C"/>
    <w:rsid w:val="00063C63"/>
    <w:rsid w:val="0006572C"/>
    <w:rsid w:val="00071D37"/>
    <w:rsid w:val="000B11CE"/>
    <w:rsid w:val="000B34F3"/>
    <w:rsid w:val="000B7BE6"/>
    <w:rsid w:val="000C3440"/>
    <w:rsid w:val="001209F2"/>
    <w:rsid w:val="001411CE"/>
    <w:rsid w:val="00146443"/>
    <w:rsid w:val="0015074B"/>
    <w:rsid w:val="00157708"/>
    <w:rsid w:val="00194038"/>
    <w:rsid w:val="00195CFC"/>
    <w:rsid w:val="00204E97"/>
    <w:rsid w:val="00211133"/>
    <w:rsid w:val="00222E28"/>
    <w:rsid w:val="00234D95"/>
    <w:rsid w:val="002438BE"/>
    <w:rsid w:val="002612A5"/>
    <w:rsid w:val="002659A6"/>
    <w:rsid w:val="0026634F"/>
    <w:rsid w:val="00266789"/>
    <w:rsid w:val="0029379E"/>
    <w:rsid w:val="0029639D"/>
    <w:rsid w:val="002C23EF"/>
    <w:rsid w:val="002C47D6"/>
    <w:rsid w:val="002C6411"/>
    <w:rsid w:val="002D03D4"/>
    <w:rsid w:val="002D33CA"/>
    <w:rsid w:val="002D4CE2"/>
    <w:rsid w:val="00302050"/>
    <w:rsid w:val="00325A1F"/>
    <w:rsid w:val="00326F90"/>
    <w:rsid w:val="00352A00"/>
    <w:rsid w:val="0038438A"/>
    <w:rsid w:val="003A029C"/>
    <w:rsid w:val="003A219F"/>
    <w:rsid w:val="003C7C7A"/>
    <w:rsid w:val="003D0FB5"/>
    <w:rsid w:val="003E4FAD"/>
    <w:rsid w:val="00404A42"/>
    <w:rsid w:val="004629F0"/>
    <w:rsid w:val="00476FF3"/>
    <w:rsid w:val="00493C9F"/>
    <w:rsid w:val="004B5E8A"/>
    <w:rsid w:val="004E39F5"/>
    <w:rsid w:val="004E5187"/>
    <w:rsid w:val="004F437D"/>
    <w:rsid w:val="004F7C32"/>
    <w:rsid w:val="005036B0"/>
    <w:rsid w:val="005261B6"/>
    <w:rsid w:val="0053429F"/>
    <w:rsid w:val="00542C53"/>
    <w:rsid w:val="00554134"/>
    <w:rsid w:val="00557969"/>
    <w:rsid w:val="00571E77"/>
    <w:rsid w:val="005C0D78"/>
    <w:rsid w:val="005D161B"/>
    <w:rsid w:val="005E63B7"/>
    <w:rsid w:val="0060520C"/>
    <w:rsid w:val="006538A1"/>
    <w:rsid w:val="006601ED"/>
    <w:rsid w:val="006601F6"/>
    <w:rsid w:val="00665D19"/>
    <w:rsid w:val="0068337B"/>
    <w:rsid w:val="0068436D"/>
    <w:rsid w:val="006C055F"/>
    <w:rsid w:val="006D1358"/>
    <w:rsid w:val="006E559B"/>
    <w:rsid w:val="007176D5"/>
    <w:rsid w:val="00717AFD"/>
    <w:rsid w:val="00722751"/>
    <w:rsid w:val="0072676C"/>
    <w:rsid w:val="007367CE"/>
    <w:rsid w:val="007443A2"/>
    <w:rsid w:val="00753677"/>
    <w:rsid w:val="0075759C"/>
    <w:rsid w:val="007575C6"/>
    <w:rsid w:val="0077185E"/>
    <w:rsid w:val="00772A2C"/>
    <w:rsid w:val="00795465"/>
    <w:rsid w:val="007C2906"/>
    <w:rsid w:val="007E2D61"/>
    <w:rsid w:val="007E764A"/>
    <w:rsid w:val="007F59FF"/>
    <w:rsid w:val="008510C8"/>
    <w:rsid w:val="00852D10"/>
    <w:rsid w:val="008536F4"/>
    <w:rsid w:val="008607A6"/>
    <w:rsid w:val="008B54F2"/>
    <w:rsid w:val="008E22EB"/>
    <w:rsid w:val="008F2684"/>
    <w:rsid w:val="0090400E"/>
    <w:rsid w:val="00904FBF"/>
    <w:rsid w:val="00921C1A"/>
    <w:rsid w:val="0092377D"/>
    <w:rsid w:val="0093564D"/>
    <w:rsid w:val="00935BEE"/>
    <w:rsid w:val="0095334E"/>
    <w:rsid w:val="009703C4"/>
    <w:rsid w:val="00985036"/>
    <w:rsid w:val="0099434A"/>
    <w:rsid w:val="009973A8"/>
    <w:rsid w:val="009B1481"/>
    <w:rsid w:val="009E2614"/>
    <w:rsid w:val="00A05C24"/>
    <w:rsid w:val="00A109EF"/>
    <w:rsid w:val="00A141ED"/>
    <w:rsid w:val="00A27CFD"/>
    <w:rsid w:val="00A50E3B"/>
    <w:rsid w:val="00A527AB"/>
    <w:rsid w:val="00A73C82"/>
    <w:rsid w:val="00A76411"/>
    <w:rsid w:val="00A85F34"/>
    <w:rsid w:val="00AA1D8D"/>
    <w:rsid w:val="00AF1EDF"/>
    <w:rsid w:val="00AF6B28"/>
    <w:rsid w:val="00AF738B"/>
    <w:rsid w:val="00B21B6C"/>
    <w:rsid w:val="00B23D7D"/>
    <w:rsid w:val="00B433D8"/>
    <w:rsid w:val="00B47730"/>
    <w:rsid w:val="00B96E7E"/>
    <w:rsid w:val="00BA03C5"/>
    <w:rsid w:val="00BA3762"/>
    <w:rsid w:val="00BA3AD4"/>
    <w:rsid w:val="00BD32AE"/>
    <w:rsid w:val="00BF3C46"/>
    <w:rsid w:val="00C2240F"/>
    <w:rsid w:val="00C253C3"/>
    <w:rsid w:val="00C33CAA"/>
    <w:rsid w:val="00C41966"/>
    <w:rsid w:val="00C57C39"/>
    <w:rsid w:val="00C605BF"/>
    <w:rsid w:val="00C752C2"/>
    <w:rsid w:val="00C94F54"/>
    <w:rsid w:val="00CA51EA"/>
    <w:rsid w:val="00CB0664"/>
    <w:rsid w:val="00CB6AF6"/>
    <w:rsid w:val="00CC3283"/>
    <w:rsid w:val="00CD564E"/>
    <w:rsid w:val="00D00873"/>
    <w:rsid w:val="00D1185E"/>
    <w:rsid w:val="00D12177"/>
    <w:rsid w:val="00D25BA0"/>
    <w:rsid w:val="00D5276B"/>
    <w:rsid w:val="00D774E1"/>
    <w:rsid w:val="00D92850"/>
    <w:rsid w:val="00DB0424"/>
    <w:rsid w:val="00DE5E26"/>
    <w:rsid w:val="00E045F6"/>
    <w:rsid w:val="00E04F2D"/>
    <w:rsid w:val="00E10E01"/>
    <w:rsid w:val="00E526DB"/>
    <w:rsid w:val="00E55D51"/>
    <w:rsid w:val="00E81AB8"/>
    <w:rsid w:val="00E8423E"/>
    <w:rsid w:val="00EA4E73"/>
    <w:rsid w:val="00EB0F21"/>
    <w:rsid w:val="00EB6161"/>
    <w:rsid w:val="00F125DC"/>
    <w:rsid w:val="00F377C8"/>
    <w:rsid w:val="00F6207A"/>
    <w:rsid w:val="00F858A7"/>
    <w:rsid w:val="00FA208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68BE8A"/>
  <w14:defaultImageDpi w14:val="300"/>
  <w15:docId w15:val="{C0C2A9BF-36AE-2C43-B31E-27EAF0B64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772A2C"/>
  </w:style>
  <w:style w:type="paragraph" w:customStyle="1" w:styleId="p2">
    <w:name w:val="p2"/>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772A2C"/>
  </w:style>
  <w:style w:type="paragraph" w:customStyle="1" w:styleId="p3">
    <w:name w:val="p3"/>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3">
    <w:name w:val="s3"/>
    <w:basedOn w:val="DefaultParagraphFont"/>
    <w:rsid w:val="00772A2C"/>
  </w:style>
  <w:style w:type="character" w:customStyle="1" w:styleId="s4">
    <w:name w:val="s4"/>
    <w:basedOn w:val="DefaultParagraphFont"/>
    <w:rsid w:val="00772A2C"/>
  </w:style>
  <w:style w:type="character" w:styleId="PageNumber">
    <w:name w:val="page number"/>
    <w:basedOn w:val="DefaultParagraphFont"/>
    <w:uiPriority w:val="99"/>
    <w:semiHidden/>
    <w:unhideWhenUsed/>
    <w:rsid w:val="00CC3283"/>
  </w:style>
  <w:style w:type="paragraph" w:styleId="FootnoteText">
    <w:name w:val="footnote text"/>
    <w:basedOn w:val="Normal"/>
    <w:link w:val="FootnoteTextChar"/>
    <w:uiPriority w:val="99"/>
    <w:semiHidden/>
    <w:unhideWhenUsed/>
    <w:rsid w:val="00904F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4FBF"/>
    <w:rPr>
      <w:sz w:val="20"/>
      <w:szCs w:val="20"/>
    </w:rPr>
  </w:style>
  <w:style w:type="character" w:styleId="FootnoteReference">
    <w:name w:val="footnote reference"/>
    <w:basedOn w:val="DefaultParagraphFont"/>
    <w:uiPriority w:val="99"/>
    <w:semiHidden/>
    <w:unhideWhenUsed/>
    <w:rsid w:val="00904FBF"/>
    <w:rPr>
      <w:vertAlign w:val="superscript"/>
    </w:rPr>
  </w:style>
  <w:style w:type="paragraph" w:styleId="EndnoteText">
    <w:name w:val="endnote text"/>
    <w:basedOn w:val="Normal"/>
    <w:link w:val="EndnoteTextChar"/>
    <w:uiPriority w:val="99"/>
    <w:semiHidden/>
    <w:unhideWhenUsed/>
    <w:rsid w:val="00542C5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42C53"/>
    <w:rPr>
      <w:sz w:val="20"/>
      <w:szCs w:val="20"/>
    </w:rPr>
  </w:style>
  <w:style w:type="character" w:styleId="EndnoteReference">
    <w:name w:val="endnote reference"/>
    <w:basedOn w:val="DefaultParagraphFont"/>
    <w:uiPriority w:val="99"/>
    <w:semiHidden/>
    <w:unhideWhenUsed/>
    <w:rsid w:val="00542C5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2152</Words>
  <Characters>12269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14393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Callum Carter (2404122)</cp:lastModifiedBy>
  <cp:revision>2</cp:revision>
  <dcterms:created xsi:type="dcterms:W3CDTF">2026-04-26T18:43:00Z</dcterms:created>
  <dcterms:modified xsi:type="dcterms:W3CDTF">2026-04-26T18:43:00Z</dcterms:modified>
  <cp:category/>
</cp:coreProperties>
</file>