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04167AA" wp14:paraId="5E5787A5" wp14:textId="234D76E1">
      <w:pPr>
        <w:pStyle w:val="Normal"/>
        <w:jc w:val="center"/>
      </w:pPr>
      <w:r w:rsidRPr="404167AA" w:rsidR="6EE0F7CA">
        <w:rPr>
          <w:rFonts w:ascii="Aptos" w:hAnsi="Aptos" w:eastAsia="Aptos" w:cs="Aptos"/>
          <w:b w:val="1"/>
          <w:bCs w:val="1"/>
          <w:noProof w:val="0"/>
          <w:sz w:val="24"/>
          <w:szCs w:val="24"/>
          <w:lang w:val="en-GB"/>
        </w:rPr>
        <w:t>Strategy Formulation Plan for Tesla, Inc.</w:t>
      </w:r>
    </w:p>
    <w:p w:rsidR="404167AA" w:rsidP="404167AA" w:rsidRDefault="404167AA" w14:paraId="623D3EEC" w14:textId="73234C77">
      <w:pPr>
        <w:pStyle w:val="Normal"/>
        <w:jc w:val="center"/>
        <w:rPr>
          <w:rFonts w:ascii="Aptos" w:hAnsi="Aptos" w:eastAsia="Aptos" w:cs="Aptos"/>
          <w:b w:val="1"/>
          <w:bCs w:val="1"/>
          <w:noProof w:val="0"/>
          <w:sz w:val="24"/>
          <w:szCs w:val="24"/>
          <w:lang w:val="en-GB"/>
        </w:rPr>
      </w:pPr>
    </w:p>
    <w:p w:rsidR="6EE0F7CA" w:rsidP="404167AA" w:rsidRDefault="6EE0F7CA" w14:paraId="188EBF35" w14:textId="78811086">
      <w:pPr>
        <w:pStyle w:val="Heading2"/>
        <w:spacing w:before="299" w:beforeAutospacing="off" w:after="299" w:afterAutospacing="off"/>
        <w:jc w:val="left"/>
        <w:rPr>
          <w:rFonts w:ascii="Aptos" w:hAnsi="Aptos" w:eastAsia="Aptos" w:cs="Aptos"/>
          <w:b w:val="1"/>
          <w:bCs w:val="1"/>
          <w:noProof w:val="0"/>
          <w:color w:val="auto"/>
          <w:sz w:val="28"/>
          <w:szCs w:val="28"/>
          <w:lang w:val="en-GB"/>
        </w:rPr>
      </w:pPr>
      <w:r w:rsidRPr="404167AA" w:rsidR="6EE0F7CA">
        <w:rPr>
          <w:rFonts w:ascii="Aptos" w:hAnsi="Aptos" w:eastAsia="Aptos" w:cs="Aptos"/>
          <w:b w:val="1"/>
          <w:bCs w:val="1"/>
          <w:noProof w:val="0"/>
          <w:color w:val="auto"/>
          <w:sz w:val="28"/>
          <w:szCs w:val="28"/>
          <w:lang w:val="en-GB"/>
        </w:rPr>
        <w:t xml:space="preserve">1. Executive Summary </w:t>
      </w:r>
    </w:p>
    <w:p w:rsidR="633EACD3" w:rsidP="404167AA" w:rsidRDefault="633EACD3" w14:paraId="61F283C2" w14:textId="5D92A174">
      <w:pPr>
        <w:pStyle w:val="Normal"/>
        <w:spacing w:before="240" w:beforeAutospacing="off" w:after="240" w:afterAutospacing="off"/>
        <w:jc w:val="left"/>
      </w:pPr>
      <w:r w:rsidRPr="404167AA" w:rsidR="633EACD3">
        <w:rPr>
          <w:rFonts w:ascii="Aptos" w:hAnsi="Aptos" w:eastAsia="Aptos" w:cs="Aptos"/>
          <w:noProof w:val="0"/>
          <w:sz w:val="24"/>
          <w:szCs w:val="24"/>
          <w:lang w:val="en-GB"/>
        </w:rPr>
        <w:t>Tesla, Inc. operates within a rapidly transforming automotive landscape shaped by electrification, digitalisation, autonomous driving, and sustainability imperatives. As a global leader in electric vehicles (EVs), Tesla has established a strong competitive position through technological innovation, vertical integration, and a disruptive business model. However, the company faces intensifying competition from established automakers and emerging EV manufacturers, particularly in China, alongside regulatory pressures, supply chain vulnerabilities, and rising capital expenditure demands. This report develops a comprehensive strategy formulation plan for Tesla, analysing its internal capabilities, external environment, and competitive dynamics. Using PESTEL, Porter’s Five Forces, SWOT, VRIO, BCG and value chain analysis, the report evaluates Tesla’s strategic intent, current performance, and long-term positioning. The findings highlight Tesla’s strengths in software, battery technology, brand equity, and manufacturing efficiency, while identifying weaknesses such as margin pressures, quality concerns, and regulatory risks. The proposed strategy recommends a shift towards a “Sustainable AI</w:t>
      </w:r>
      <w:r>
        <w:noBreakHyphen/>
      </w:r>
      <w:r w:rsidRPr="404167AA" w:rsidR="633EACD3">
        <w:rPr>
          <w:rFonts w:ascii="Aptos" w:hAnsi="Aptos" w:eastAsia="Aptos" w:cs="Aptos"/>
          <w:noProof w:val="0"/>
          <w:sz w:val="24"/>
          <w:szCs w:val="24"/>
          <w:lang w:val="en-GB"/>
        </w:rPr>
        <w:t>Driven Mobility Ecosystem,” integrating mass</w:t>
      </w:r>
      <w:r>
        <w:noBreakHyphen/>
      </w:r>
      <w:r w:rsidRPr="404167AA" w:rsidR="633EACD3">
        <w:rPr>
          <w:rFonts w:ascii="Aptos" w:hAnsi="Aptos" w:eastAsia="Aptos" w:cs="Aptos"/>
          <w:noProof w:val="0"/>
          <w:sz w:val="24"/>
          <w:szCs w:val="24"/>
          <w:lang w:val="en-GB"/>
        </w:rPr>
        <w:t>market EV expansion, accelerated autonomous driving development, energy business growth, and supply chain localisation. The report concludes that Tesla must balance innovation with operational resilience to sustain its leadership in the global transition to sustainable mobility.</w:t>
      </w:r>
    </w:p>
    <w:p w:rsidR="6EE0F7CA" w:rsidP="404167AA" w:rsidRDefault="6EE0F7CA" w14:paraId="027DF581" w14:textId="2D31FF6E">
      <w:pPr>
        <w:pStyle w:val="Heading2"/>
        <w:spacing w:before="299" w:beforeAutospacing="off" w:after="299" w:afterAutospacing="off"/>
        <w:jc w:val="left"/>
        <w:rPr>
          <w:rFonts w:ascii="Aptos" w:hAnsi="Aptos" w:eastAsia="Aptos" w:cs="Aptos"/>
          <w:b w:val="1"/>
          <w:bCs w:val="1"/>
          <w:noProof w:val="0"/>
          <w:color w:val="auto"/>
          <w:sz w:val="28"/>
          <w:szCs w:val="28"/>
          <w:lang w:val="en-GB"/>
        </w:rPr>
      </w:pPr>
      <w:r w:rsidRPr="404167AA" w:rsidR="6EE0F7CA">
        <w:rPr>
          <w:rFonts w:ascii="Aptos" w:hAnsi="Aptos" w:eastAsia="Aptos" w:cs="Aptos"/>
          <w:b w:val="1"/>
          <w:bCs w:val="1"/>
          <w:noProof w:val="0"/>
          <w:color w:val="auto"/>
          <w:sz w:val="28"/>
          <w:szCs w:val="28"/>
          <w:lang w:val="en-GB"/>
        </w:rPr>
        <w:t xml:space="preserve">2. Introduction to the Strategy </w:t>
      </w:r>
    </w:p>
    <w:p w:rsidR="2FF7B428" w:rsidP="404167AA" w:rsidRDefault="2FF7B428" w14:paraId="3C28BF19" w14:textId="61CBE9B2">
      <w:pPr>
        <w:pStyle w:val="Normal"/>
        <w:spacing w:before="240" w:beforeAutospacing="off" w:after="240" w:afterAutospacing="off"/>
        <w:jc w:val="left"/>
      </w:pPr>
      <w:r w:rsidRPr="404167AA" w:rsidR="2FF7B428">
        <w:rPr>
          <w:rFonts w:ascii="Aptos" w:hAnsi="Aptos" w:eastAsia="Aptos" w:cs="Aptos"/>
          <w:noProof w:val="0"/>
          <w:sz w:val="24"/>
          <w:szCs w:val="24"/>
          <w:lang w:val="en-GB"/>
        </w:rPr>
        <w:t>Strategic management is essential for organisations operating in dynamic and highly competitive environments. It involves the formulation, implementation, and evaluation of decisions that enable firms to achieve long</w:t>
      </w:r>
      <w:r>
        <w:noBreakHyphen/>
      </w:r>
      <w:r w:rsidRPr="404167AA" w:rsidR="2FF7B428">
        <w:rPr>
          <w:rFonts w:ascii="Aptos" w:hAnsi="Aptos" w:eastAsia="Aptos" w:cs="Aptos"/>
          <w:noProof w:val="0"/>
          <w:sz w:val="24"/>
          <w:szCs w:val="24"/>
          <w:lang w:val="en-GB"/>
        </w:rPr>
        <w:t>term objectives and sustain competitive advantage (Johnson et al., 2020). In the automotive industry, strategic management is particularly critical due to rapid technological change, evolving consumer expectations, regulatory pressures, and global economic uncertainty. Electrification, autonomous driving, digital connectivity, and sustainability are reshaping industry structures, requiring firms to continuously innovate and adapt (Wells &amp; Nieuwenhuis, 2021). The purpose of this report is to develop a comprehensive strategy formulation plan for Tesla, Inc., one of the most influential companies in the global automotive and clean energy sectors. The report evaluates Tesla’s strategic intent, current performance, and competitive environment using established analytical frameworks. It then proposes strategic choices aligned with industry trends and Tesla’s long</w:t>
      </w:r>
      <w:r>
        <w:noBreakHyphen/>
      </w:r>
      <w:r w:rsidRPr="404167AA" w:rsidR="2FF7B428">
        <w:rPr>
          <w:rFonts w:ascii="Aptos" w:hAnsi="Aptos" w:eastAsia="Aptos" w:cs="Aptos"/>
          <w:noProof w:val="0"/>
          <w:sz w:val="24"/>
          <w:szCs w:val="24"/>
          <w:lang w:val="en-GB"/>
        </w:rPr>
        <w:t>term mission. The report is organised into eight sections: an executive summary, introduction, company overview, strategic intent, current performance, competitive environment analysis, strategy formulation, and conclusion with recommendations. Through evidence</w:t>
      </w:r>
      <w:r>
        <w:noBreakHyphen/>
      </w:r>
      <w:r w:rsidRPr="404167AA" w:rsidR="2FF7B428">
        <w:rPr>
          <w:rFonts w:ascii="Aptos" w:hAnsi="Aptos" w:eastAsia="Aptos" w:cs="Aptos"/>
          <w:noProof w:val="0"/>
          <w:sz w:val="24"/>
          <w:szCs w:val="24"/>
          <w:lang w:val="en-GB"/>
        </w:rPr>
        <w:t>based analysis supported by academic literature and credible industry sources, the report provides a robust strategic direction for Tesla’s continued growth and competitiveness.</w:t>
      </w:r>
    </w:p>
    <w:p w:rsidR="6EE0F7CA" w:rsidP="404167AA" w:rsidRDefault="6EE0F7CA" w14:paraId="31BBCF88" w14:textId="20842CB9">
      <w:pPr>
        <w:pStyle w:val="Heading2"/>
        <w:spacing w:before="299" w:beforeAutospacing="off" w:after="299" w:afterAutospacing="off"/>
        <w:jc w:val="left"/>
        <w:rPr>
          <w:rFonts w:ascii="Aptos" w:hAnsi="Aptos" w:eastAsia="Aptos" w:cs="Aptos"/>
          <w:b w:val="1"/>
          <w:bCs w:val="1"/>
          <w:noProof w:val="0"/>
          <w:color w:val="auto"/>
          <w:sz w:val="28"/>
          <w:szCs w:val="28"/>
          <w:lang w:val="en-GB"/>
        </w:rPr>
      </w:pPr>
      <w:r w:rsidRPr="404167AA" w:rsidR="6EE0F7CA">
        <w:rPr>
          <w:rFonts w:ascii="Aptos" w:hAnsi="Aptos" w:eastAsia="Aptos" w:cs="Aptos"/>
          <w:b w:val="1"/>
          <w:bCs w:val="1"/>
          <w:noProof w:val="0"/>
          <w:color w:val="auto"/>
          <w:sz w:val="28"/>
          <w:szCs w:val="28"/>
          <w:lang w:val="en-GB"/>
        </w:rPr>
        <w:t>3. Overview / Background of the Firm</w:t>
      </w:r>
    </w:p>
    <w:p w:rsidR="4C978F9A" w:rsidP="404167AA" w:rsidRDefault="4C978F9A" w14:paraId="2D7B6AAB" w14:textId="716B2E8A">
      <w:pPr>
        <w:pStyle w:val="Normal"/>
        <w:spacing w:before="240" w:beforeAutospacing="off" w:after="240" w:afterAutospacing="off"/>
        <w:jc w:val="left"/>
      </w:pPr>
      <w:r w:rsidRPr="404167AA" w:rsidR="4C978F9A">
        <w:rPr>
          <w:rFonts w:ascii="Aptos" w:hAnsi="Aptos" w:eastAsia="Aptos" w:cs="Aptos"/>
          <w:noProof w:val="0"/>
          <w:sz w:val="24"/>
          <w:szCs w:val="24"/>
          <w:lang w:val="en-GB"/>
        </w:rPr>
        <w:t>Tesla, Inc., founded in 2003 by Martin Eberhard and Marc Tarpenning and later led by Elon Musk, is a U.S.-based automotive and clean energy company headquartered in Austin, Texas. Tesla designs, manufactures, and sells electric vehicles, battery energy storage systems, solar energy solutions, and software products including autonomous driving technologies. Its automotive portfolio includes the Model S, Model 3, Model X, Model Y, Cybertruck, and Semi, while its energy division offers products such as Powerwall, Powerpack, and Megapack. Tesla operates within the global automotive and renewable energy sectors, positioning itself as both a technology innovator and sustainability leader. The company is vertically integrated, developing in</w:t>
      </w:r>
      <w:r>
        <w:noBreakHyphen/>
      </w:r>
      <w:r w:rsidRPr="404167AA" w:rsidR="4C978F9A">
        <w:rPr>
          <w:rFonts w:ascii="Aptos" w:hAnsi="Aptos" w:eastAsia="Aptos" w:cs="Aptos"/>
          <w:noProof w:val="0"/>
          <w:sz w:val="24"/>
          <w:szCs w:val="24"/>
          <w:lang w:val="en-GB"/>
        </w:rPr>
        <w:t>house batteries, software, AI chips, and manufacturing technologies. Tesla’s Gigafactories in the United States, China, and Germany enable large</w:t>
      </w:r>
      <w:r>
        <w:noBreakHyphen/>
      </w:r>
      <w:r w:rsidRPr="404167AA" w:rsidR="4C978F9A">
        <w:rPr>
          <w:rFonts w:ascii="Aptos" w:hAnsi="Aptos" w:eastAsia="Aptos" w:cs="Aptos"/>
          <w:noProof w:val="0"/>
          <w:sz w:val="24"/>
          <w:szCs w:val="24"/>
          <w:lang w:val="en-GB"/>
        </w:rPr>
        <w:t>scale production and cost efficiencies. Tesla’s business model extends beyond vehicle sales to include software subscriptions, energy storage deployments, and charging infrastructure through its Supercharger network. The company’s mission to accelerate the world’s transition to sustainable energy underpins its strategic decisions and long</w:t>
      </w:r>
      <w:r>
        <w:noBreakHyphen/>
      </w:r>
      <w:r w:rsidRPr="404167AA" w:rsidR="4C978F9A">
        <w:rPr>
          <w:rFonts w:ascii="Aptos" w:hAnsi="Aptos" w:eastAsia="Aptos" w:cs="Aptos"/>
          <w:noProof w:val="0"/>
          <w:sz w:val="24"/>
          <w:szCs w:val="24"/>
          <w:lang w:val="en-GB"/>
        </w:rPr>
        <w:t>term investments. Tesla’s disruptive approach has reshaped industry expectations, prompting traditional automakers to accelerate their electrification strategies.</w:t>
      </w:r>
    </w:p>
    <w:p w:rsidR="6EE0F7CA" w:rsidP="404167AA" w:rsidRDefault="6EE0F7CA" w14:paraId="10830E1F" w14:textId="170D0093">
      <w:pPr>
        <w:pStyle w:val="Heading2"/>
        <w:spacing w:before="299" w:beforeAutospacing="off" w:after="299" w:afterAutospacing="off"/>
        <w:jc w:val="left"/>
        <w:rPr>
          <w:rFonts w:ascii="Aptos" w:hAnsi="Aptos" w:eastAsia="Aptos" w:cs="Aptos"/>
          <w:b w:val="1"/>
          <w:bCs w:val="1"/>
          <w:noProof w:val="0"/>
          <w:color w:val="auto"/>
          <w:sz w:val="28"/>
          <w:szCs w:val="28"/>
          <w:lang w:val="en-GB"/>
        </w:rPr>
      </w:pPr>
      <w:r w:rsidRPr="404167AA" w:rsidR="6EE0F7CA">
        <w:rPr>
          <w:rFonts w:ascii="Aptos" w:hAnsi="Aptos" w:eastAsia="Aptos" w:cs="Aptos"/>
          <w:b w:val="1"/>
          <w:bCs w:val="1"/>
          <w:noProof w:val="0"/>
          <w:color w:val="auto"/>
          <w:sz w:val="28"/>
          <w:szCs w:val="28"/>
          <w:lang w:val="en-GB"/>
        </w:rPr>
        <w:t xml:space="preserve">4. Strategic Intent </w:t>
      </w:r>
    </w:p>
    <w:p w:rsidR="6CF1F250" w:rsidP="404167AA" w:rsidRDefault="6CF1F250" w14:paraId="2113FFB8" w14:textId="135C8865">
      <w:pPr>
        <w:pStyle w:val="ListParagraph"/>
        <w:numPr>
          <w:ilvl w:val="0"/>
          <w:numId w:val="1"/>
        </w:numPr>
        <w:spacing w:before="240" w:beforeAutospacing="off" w:after="240" w:afterAutospacing="off"/>
        <w:jc w:val="left"/>
        <w:rPr/>
      </w:pPr>
      <w:r w:rsidRPr="404167AA" w:rsidR="6CF1F250">
        <w:rPr>
          <w:noProof w:val="0"/>
          <w:lang w:val="en-GB"/>
        </w:rPr>
        <w:t>Tesla’s strategic intent is guided by its mission “to accelerate the world’s transition to sustainable energy.” This mission reflects the company’s commitment to environmental sustainability, technological innovation, and global energy transformation. Tesla’s vision is to create a future powered by clean energy and autonomous mobility, integrating electric vehicles, renewable energy systems, and artificial intelligence. Tesla’s strategic objectives include:</w:t>
      </w:r>
    </w:p>
    <w:p w:rsidR="6CF1F250" w:rsidP="404167AA" w:rsidRDefault="6CF1F250" w14:paraId="2741C89C" w14:textId="0DAB4642">
      <w:pPr>
        <w:pStyle w:val="ListParagraph"/>
        <w:numPr>
          <w:ilvl w:val="0"/>
          <w:numId w:val="1"/>
        </w:numPr>
        <w:spacing w:before="240" w:beforeAutospacing="off" w:after="240" w:afterAutospacing="off"/>
        <w:rPr>
          <w:noProof w:val="0"/>
          <w:lang w:val="en-GB"/>
        </w:rPr>
      </w:pPr>
      <w:r w:rsidRPr="404167AA" w:rsidR="6CF1F250">
        <w:rPr>
          <w:b w:val="1"/>
          <w:bCs w:val="1"/>
          <w:noProof w:val="0"/>
          <w:lang w:val="en-GB"/>
        </w:rPr>
        <w:t>Scaling global EV production</w:t>
      </w:r>
      <w:r w:rsidRPr="404167AA" w:rsidR="6CF1F250">
        <w:rPr>
          <w:noProof w:val="0"/>
          <w:lang w:val="en-GB"/>
        </w:rPr>
        <w:t xml:space="preserve"> through advanced manufacturing and vertical integration.</w:t>
      </w:r>
    </w:p>
    <w:p w:rsidR="6CF1F250" w:rsidP="404167AA" w:rsidRDefault="6CF1F250" w14:paraId="1C1FFDCC" w14:textId="57DAF2F0">
      <w:pPr>
        <w:pStyle w:val="ListParagraph"/>
        <w:numPr>
          <w:ilvl w:val="0"/>
          <w:numId w:val="1"/>
        </w:numPr>
        <w:spacing w:before="240" w:beforeAutospacing="off" w:after="240" w:afterAutospacing="off"/>
        <w:rPr>
          <w:noProof w:val="0"/>
          <w:lang w:val="en-GB"/>
        </w:rPr>
      </w:pPr>
      <w:r w:rsidRPr="404167AA" w:rsidR="6CF1F250">
        <w:rPr>
          <w:b w:val="1"/>
          <w:bCs w:val="1"/>
          <w:noProof w:val="0"/>
          <w:lang w:val="en-GB"/>
        </w:rPr>
        <w:t>Reducing production costs</w:t>
      </w:r>
      <w:r w:rsidRPr="404167AA" w:rsidR="6CF1F250">
        <w:rPr>
          <w:noProof w:val="0"/>
          <w:lang w:val="en-GB"/>
        </w:rPr>
        <w:t xml:space="preserve"> to enable mass</w:t>
      </w:r>
      <w:r>
        <w:noBreakHyphen/>
      </w:r>
      <w:r w:rsidRPr="404167AA" w:rsidR="6CF1F250">
        <w:rPr>
          <w:noProof w:val="0"/>
          <w:lang w:val="en-GB"/>
        </w:rPr>
        <w:t>market adoption of affordable EVs.</w:t>
      </w:r>
    </w:p>
    <w:p w:rsidR="6CF1F250" w:rsidP="404167AA" w:rsidRDefault="6CF1F250" w14:paraId="2E936EE2" w14:textId="4CA414E3">
      <w:pPr>
        <w:pStyle w:val="ListParagraph"/>
        <w:numPr>
          <w:ilvl w:val="0"/>
          <w:numId w:val="1"/>
        </w:numPr>
        <w:spacing w:before="240" w:beforeAutospacing="off" w:after="240" w:afterAutospacing="off"/>
        <w:rPr>
          <w:noProof w:val="0"/>
          <w:lang w:val="en-GB"/>
        </w:rPr>
      </w:pPr>
      <w:r w:rsidRPr="404167AA" w:rsidR="6CF1F250">
        <w:rPr>
          <w:b w:val="1"/>
          <w:bCs w:val="1"/>
          <w:noProof w:val="0"/>
          <w:lang w:val="en-GB"/>
        </w:rPr>
        <w:t>Advancing Full Self</w:t>
      </w:r>
      <w:r>
        <w:noBreakHyphen/>
      </w:r>
      <w:r w:rsidRPr="404167AA" w:rsidR="6CF1F250">
        <w:rPr>
          <w:b w:val="1"/>
          <w:bCs w:val="1"/>
          <w:noProof w:val="0"/>
          <w:lang w:val="en-GB"/>
        </w:rPr>
        <w:t>Driving (FSD)</w:t>
      </w:r>
      <w:r w:rsidRPr="404167AA" w:rsidR="6CF1F250">
        <w:rPr>
          <w:noProof w:val="0"/>
          <w:lang w:val="en-GB"/>
        </w:rPr>
        <w:t xml:space="preserve"> capabilities to achieve Level 4/5 autonomy.</w:t>
      </w:r>
    </w:p>
    <w:p w:rsidR="6CF1F250" w:rsidP="404167AA" w:rsidRDefault="6CF1F250" w14:paraId="60031800" w14:textId="4C2F31BA">
      <w:pPr>
        <w:pStyle w:val="ListParagraph"/>
        <w:numPr>
          <w:ilvl w:val="0"/>
          <w:numId w:val="1"/>
        </w:numPr>
        <w:spacing w:before="240" w:beforeAutospacing="off" w:after="240" w:afterAutospacing="off"/>
        <w:rPr>
          <w:noProof w:val="0"/>
          <w:lang w:val="en-GB"/>
        </w:rPr>
      </w:pPr>
      <w:r w:rsidRPr="404167AA" w:rsidR="6CF1F250">
        <w:rPr>
          <w:b w:val="1"/>
          <w:bCs w:val="1"/>
          <w:noProof w:val="0"/>
          <w:lang w:val="en-GB"/>
        </w:rPr>
        <w:t>Expanding the energy business</w:t>
      </w:r>
      <w:r w:rsidRPr="404167AA" w:rsidR="6CF1F250">
        <w:rPr>
          <w:noProof w:val="0"/>
          <w:lang w:val="en-GB"/>
        </w:rPr>
        <w:t>, including Megapack deployments and solar solutions.</w:t>
      </w:r>
    </w:p>
    <w:p w:rsidR="6CF1F250" w:rsidP="404167AA" w:rsidRDefault="6CF1F250" w14:paraId="389DB938" w14:textId="16AF32D8">
      <w:pPr>
        <w:pStyle w:val="ListParagraph"/>
        <w:numPr>
          <w:ilvl w:val="0"/>
          <w:numId w:val="1"/>
        </w:numPr>
        <w:spacing w:before="240" w:beforeAutospacing="off" w:after="240" w:afterAutospacing="off"/>
        <w:rPr>
          <w:noProof w:val="0"/>
          <w:lang w:val="en-GB"/>
        </w:rPr>
      </w:pPr>
      <w:r w:rsidRPr="404167AA" w:rsidR="6CF1F250">
        <w:rPr>
          <w:b w:val="1"/>
          <w:bCs w:val="1"/>
          <w:noProof w:val="0"/>
          <w:lang w:val="en-GB"/>
        </w:rPr>
        <w:t>Strengthening supply chain resilience</w:t>
      </w:r>
      <w:r w:rsidRPr="404167AA" w:rsidR="6CF1F250">
        <w:rPr>
          <w:noProof w:val="0"/>
          <w:lang w:val="en-GB"/>
        </w:rPr>
        <w:t xml:space="preserve"> through localisation and long</w:t>
      </w:r>
      <w:r>
        <w:noBreakHyphen/>
      </w:r>
      <w:r w:rsidRPr="404167AA" w:rsidR="6CF1F250">
        <w:rPr>
          <w:noProof w:val="0"/>
          <w:lang w:val="en-GB"/>
        </w:rPr>
        <w:t>term partnerships.</w:t>
      </w:r>
    </w:p>
    <w:p w:rsidR="6CF1F250" w:rsidP="404167AA" w:rsidRDefault="6CF1F250" w14:paraId="3AB890ED" w14:textId="1E25158F">
      <w:pPr>
        <w:pStyle w:val="ListParagraph"/>
        <w:numPr>
          <w:ilvl w:val="0"/>
          <w:numId w:val="1"/>
        </w:numPr>
        <w:spacing w:before="240" w:beforeAutospacing="off" w:after="240" w:afterAutospacing="off"/>
        <w:rPr>
          <w:noProof w:val="0"/>
          <w:lang w:val="en-GB"/>
        </w:rPr>
      </w:pPr>
      <w:r w:rsidRPr="404167AA" w:rsidR="6CF1F250">
        <w:rPr>
          <w:b w:val="1"/>
          <w:bCs w:val="1"/>
          <w:noProof w:val="0"/>
          <w:lang w:val="en-GB"/>
        </w:rPr>
        <w:t>Enhancing customer experience</w:t>
      </w:r>
      <w:r w:rsidRPr="404167AA" w:rsidR="6CF1F250">
        <w:rPr>
          <w:noProof w:val="0"/>
          <w:lang w:val="en-GB"/>
        </w:rPr>
        <w:t xml:space="preserve"> through software updates, digital services, and predictive maintenance. These objectives align with Tesla’s long</w:t>
      </w:r>
      <w:r>
        <w:noBreakHyphen/>
      </w:r>
      <w:r w:rsidRPr="404167AA" w:rsidR="6CF1F250">
        <w:rPr>
          <w:noProof w:val="0"/>
          <w:lang w:val="en-GB"/>
        </w:rPr>
        <w:t>term ambition to become a leader not only in automotive manufacturing but also in AI</w:t>
      </w:r>
      <w:r>
        <w:noBreakHyphen/>
      </w:r>
      <w:r w:rsidRPr="404167AA" w:rsidR="6CF1F250">
        <w:rPr>
          <w:noProof w:val="0"/>
          <w:lang w:val="en-GB"/>
        </w:rPr>
        <w:t>driven mobility and sustainable energy ecosystems. The company’s strategic intent emphasises innovation, scalability, and sustainability as core pillars of competitive advantage.</w:t>
      </w:r>
    </w:p>
    <w:p w:rsidR="404167AA" w:rsidP="404167AA" w:rsidRDefault="404167AA" w14:paraId="719013B7" w14:textId="55FF3C08">
      <w:pPr>
        <w:pStyle w:val="ListParagraph"/>
        <w:spacing w:before="240" w:beforeAutospacing="off" w:after="240" w:afterAutospacing="off"/>
        <w:ind w:left="720"/>
        <w:jc w:val="left"/>
        <w:rPr>
          <w:rFonts w:ascii="Aptos" w:hAnsi="Aptos" w:eastAsia="Aptos" w:cs="Aptos"/>
          <w:noProof w:val="0"/>
          <w:sz w:val="24"/>
          <w:szCs w:val="24"/>
          <w:lang w:val="en-GB"/>
        </w:rPr>
      </w:pPr>
    </w:p>
    <w:p w:rsidR="404167AA" w:rsidP="404167AA" w:rsidRDefault="404167AA" w14:paraId="724F157E" w14:textId="0FCF51DB">
      <w:pPr>
        <w:pStyle w:val="ListParagraph"/>
        <w:spacing w:before="240" w:beforeAutospacing="off" w:after="240" w:afterAutospacing="off"/>
        <w:ind w:left="720"/>
        <w:jc w:val="left"/>
        <w:rPr>
          <w:rFonts w:ascii="Aptos" w:hAnsi="Aptos" w:eastAsia="Aptos" w:cs="Aptos"/>
          <w:noProof w:val="0"/>
          <w:sz w:val="24"/>
          <w:szCs w:val="24"/>
          <w:lang w:val="en-GB"/>
        </w:rPr>
      </w:pPr>
    </w:p>
    <w:p w:rsidR="542E61EE" w:rsidP="404167AA" w:rsidRDefault="542E61EE" w14:paraId="7705E53C" w14:textId="3B338533">
      <w:pPr>
        <w:pStyle w:val="Heading2"/>
        <w:spacing w:before="299" w:beforeAutospacing="off" w:after="299" w:afterAutospacing="off"/>
        <w:rPr>
          <w:b w:val="1"/>
          <w:bCs w:val="1"/>
          <w:noProof w:val="0"/>
          <w:color w:val="auto"/>
          <w:sz w:val="28"/>
          <w:szCs w:val="28"/>
          <w:lang w:val="en-GB"/>
        </w:rPr>
      </w:pPr>
      <w:r w:rsidRPr="404167AA" w:rsidR="542E61EE">
        <w:rPr>
          <w:b w:val="1"/>
          <w:bCs w:val="1"/>
          <w:noProof w:val="0"/>
          <w:color w:val="auto"/>
          <w:sz w:val="28"/>
          <w:szCs w:val="28"/>
          <w:lang w:val="en-GB"/>
        </w:rPr>
        <w:t>5. Current Performance</w:t>
      </w:r>
    </w:p>
    <w:p w:rsidR="4A309D2F" w:rsidP="404167AA" w:rsidRDefault="4A309D2F" w14:paraId="66AD00F8" w14:textId="4D061597">
      <w:pPr>
        <w:pStyle w:val="Normal"/>
        <w:spacing w:before="240" w:beforeAutospacing="off" w:after="240" w:afterAutospacing="off"/>
      </w:pPr>
      <w:r w:rsidRPr="404167AA" w:rsidR="4A309D2F">
        <w:rPr>
          <w:rFonts w:ascii="Aptos" w:hAnsi="Aptos" w:eastAsia="Aptos" w:cs="Aptos"/>
          <w:noProof w:val="0"/>
          <w:sz w:val="24"/>
          <w:szCs w:val="24"/>
          <w:lang w:val="en-GB"/>
        </w:rPr>
        <w:t>Tesla’s recent performance demonstrates both resilience and emerging challenges. Financially, Tesla reported strong automotive gross margins of 19.2% in early 2026, supported by cost efficiencies and stable demand for its core models (Reuters, 2026). However, revenue growth has slowed due to intensifying competition, particularly from Chinese EV manufacturers such as BYD, and softening global EV demand linked to economic uncertainty and high interest rates (IEA, 2024). Tesla’s capital expenditure has increased significantly, reaching an estimated $25 billion in 2026, driven by investments in AI infrastructure, next</w:t>
      </w:r>
      <w:r>
        <w:noBreakHyphen/>
      </w:r>
      <w:r w:rsidRPr="404167AA" w:rsidR="4A309D2F">
        <w:rPr>
          <w:rFonts w:ascii="Aptos" w:hAnsi="Aptos" w:eastAsia="Aptos" w:cs="Aptos"/>
          <w:noProof w:val="0"/>
          <w:sz w:val="24"/>
          <w:szCs w:val="24"/>
          <w:lang w:val="en-GB"/>
        </w:rPr>
        <w:t>generation manufacturing, and autonomous driving development (Bloomberg, 2026). While these investments position Tesla for long</w:t>
      </w:r>
      <w:r>
        <w:noBreakHyphen/>
      </w:r>
      <w:r w:rsidRPr="404167AA" w:rsidR="4A309D2F">
        <w:rPr>
          <w:rFonts w:ascii="Aptos" w:hAnsi="Aptos" w:eastAsia="Aptos" w:cs="Aptos"/>
          <w:noProof w:val="0"/>
          <w:sz w:val="24"/>
          <w:szCs w:val="24"/>
          <w:lang w:val="en-GB"/>
        </w:rPr>
        <w:t>term growth, they place short</w:t>
      </w:r>
      <w:r>
        <w:noBreakHyphen/>
      </w:r>
      <w:r w:rsidRPr="404167AA" w:rsidR="4A309D2F">
        <w:rPr>
          <w:rFonts w:ascii="Aptos" w:hAnsi="Aptos" w:eastAsia="Aptos" w:cs="Aptos"/>
          <w:noProof w:val="0"/>
          <w:sz w:val="24"/>
          <w:szCs w:val="24"/>
          <w:lang w:val="en-GB"/>
        </w:rPr>
        <w:t>term pressure on free cash flow. Operationally, Tesla continues to expand its autonomous driving ecosystem. Full Self</w:t>
      </w:r>
      <w:r>
        <w:noBreakHyphen/>
      </w:r>
      <w:r w:rsidRPr="404167AA" w:rsidR="4A309D2F">
        <w:rPr>
          <w:rFonts w:ascii="Aptos" w:hAnsi="Aptos" w:eastAsia="Aptos" w:cs="Aptos"/>
          <w:noProof w:val="0"/>
          <w:sz w:val="24"/>
          <w:szCs w:val="24"/>
          <w:lang w:val="en-GB"/>
        </w:rPr>
        <w:t>Driving (FSD) subscriptions surpassed 1.28 million users in 2026, reflecting growing consumer interest in software</w:t>
      </w:r>
      <w:r>
        <w:noBreakHyphen/>
      </w:r>
      <w:r w:rsidRPr="404167AA" w:rsidR="4A309D2F">
        <w:rPr>
          <w:rFonts w:ascii="Aptos" w:hAnsi="Aptos" w:eastAsia="Aptos" w:cs="Aptos"/>
          <w:noProof w:val="0"/>
          <w:sz w:val="24"/>
          <w:szCs w:val="24"/>
          <w:lang w:val="en-GB"/>
        </w:rPr>
        <w:t>based features (TechCrunch, 2026). However, regulatory scrutiny and safety concerns remain barriers to widespread adoption. Tesla’s energy division shows strong long</w:t>
      </w:r>
      <w:r>
        <w:noBreakHyphen/>
      </w:r>
      <w:r w:rsidRPr="404167AA" w:rsidR="4A309D2F">
        <w:rPr>
          <w:rFonts w:ascii="Aptos" w:hAnsi="Aptos" w:eastAsia="Aptos" w:cs="Aptos"/>
          <w:noProof w:val="0"/>
          <w:sz w:val="24"/>
          <w:szCs w:val="24"/>
          <w:lang w:val="en-GB"/>
        </w:rPr>
        <w:t>term potential, with Megapack deployments increasing globally. Yet, short</w:t>
      </w:r>
      <w:r>
        <w:noBreakHyphen/>
      </w:r>
      <w:r w:rsidRPr="404167AA" w:rsidR="4A309D2F">
        <w:rPr>
          <w:rFonts w:ascii="Aptos" w:hAnsi="Aptos" w:eastAsia="Aptos" w:cs="Aptos"/>
          <w:noProof w:val="0"/>
          <w:sz w:val="24"/>
          <w:szCs w:val="24"/>
          <w:lang w:val="en-GB"/>
        </w:rPr>
        <w:t>term revenue fluctuations persist due to project</w:t>
      </w:r>
      <w:r>
        <w:noBreakHyphen/>
      </w:r>
      <w:r w:rsidRPr="404167AA" w:rsidR="4A309D2F">
        <w:rPr>
          <w:rFonts w:ascii="Aptos" w:hAnsi="Aptos" w:eastAsia="Aptos" w:cs="Aptos"/>
          <w:noProof w:val="0"/>
          <w:sz w:val="24"/>
          <w:szCs w:val="24"/>
          <w:lang w:val="en-GB"/>
        </w:rPr>
        <w:t>based sales cycles. Overall, Tesla remains a financially strong and innovative company, but faces challenges including margin compression, regulatory risks, and intensifying competition. Strategic adaptation is essential to sustain long</w:t>
      </w:r>
      <w:r>
        <w:noBreakHyphen/>
      </w:r>
      <w:r w:rsidRPr="404167AA" w:rsidR="4A309D2F">
        <w:rPr>
          <w:rFonts w:ascii="Aptos" w:hAnsi="Aptos" w:eastAsia="Aptos" w:cs="Aptos"/>
          <w:noProof w:val="0"/>
          <w:sz w:val="24"/>
          <w:szCs w:val="24"/>
          <w:lang w:val="en-GB"/>
        </w:rPr>
        <w:t>term performance.</w:t>
      </w:r>
    </w:p>
    <w:p w:rsidR="66CF421E" w:rsidP="404167AA" w:rsidRDefault="66CF421E" w14:paraId="42950B10" w14:textId="11A613EF">
      <w:pPr>
        <w:pStyle w:val="Heading2"/>
        <w:spacing w:before="299" w:beforeAutospacing="off" w:after="299" w:afterAutospacing="off"/>
        <w:rPr>
          <w:rFonts w:ascii="Aptos" w:hAnsi="Aptos" w:eastAsia="Aptos" w:cs="Aptos"/>
          <w:b w:val="1"/>
          <w:bCs w:val="1"/>
          <w:noProof w:val="0"/>
          <w:color w:val="auto"/>
          <w:sz w:val="24"/>
          <w:szCs w:val="24"/>
          <w:lang w:val="en-GB"/>
        </w:rPr>
      </w:pPr>
      <w:r w:rsidRPr="404167AA" w:rsidR="66CF421E">
        <w:rPr>
          <w:rFonts w:ascii="Aptos" w:hAnsi="Aptos" w:eastAsia="Aptos" w:cs="Aptos"/>
          <w:b w:val="1"/>
          <w:bCs w:val="1"/>
          <w:noProof w:val="0"/>
          <w:color w:val="auto"/>
          <w:sz w:val="24"/>
          <w:szCs w:val="24"/>
          <w:lang w:val="en-GB"/>
        </w:rPr>
        <w:t>6. Strategy Analysis</w:t>
      </w:r>
    </w:p>
    <w:p w:rsidR="1DA347B8" w:rsidP="404167AA" w:rsidRDefault="1DA347B8" w14:paraId="3686A7E3" w14:textId="64856A0B">
      <w:pPr>
        <w:pStyle w:val="Heading2"/>
        <w:spacing w:before="299" w:beforeAutospacing="off" w:after="299" w:afterAutospacing="off"/>
        <w:rPr>
          <w:rFonts w:ascii="Aptos" w:hAnsi="Aptos" w:eastAsia="Aptos" w:cs="Aptos"/>
          <w:b w:val="1"/>
          <w:bCs w:val="1"/>
          <w:noProof w:val="0"/>
          <w:color w:val="auto"/>
          <w:sz w:val="24"/>
          <w:szCs w:val="24"/>
          <w:lang w:val="en-GB"/>
        </w:rPr>
      </w:pPr>
      <w:r w:rsidRPr="404167AA" w:rsidR="1DA347B8">
        <w:rPr>
          <w:rFonts w:ascii="Aptos" w:hAnsi="Aptos" w:eastAsia="Aptos" w:cs="Aptos"/>
          <w:b w:val="1"/>
          <w:bCs w:val="1"/>
          <w:noProof w:val="0"/>
          <w:color w:val="auto"/>
          <w:sz w:val="24"/>
          <w:szCs w:val="24"/>
          <w:lang w:val="en-GB"/>
        </w:rPr>
        <w:t>5.1 External Environmental Audit</w:t>
      </w:r>
    </w:p>
    <w:p w:rsidR="1DA347B8" w:rsidP="404167AA" w:rsidRDefault="1DA347B8" w14:paraId="721EFFCE" w14:textId="2F417998">
      <w:pPr>
        <w:pStyle w:val="Heading3"/>
        <w:spacing w:before="281" w:beforeAutospacing="off" w:after="281" w:afterAutospacing="off"/>
        <w:rPr>
          <w:rFonts w:ascii="Aptos" w:hAnsi="Aptos" w:eastAsia="Aptos" w:cs="Aptos"/>
          <w:b w:val="1"/>
          <w:bCs w:val="1"/>
          <w:noProof w:val="0"/>
          <w:color w:val="auto"/>
          <w:sz w:val="24"/>
          <w:szCs w:val="24"/>
          <w:lang w:val="en-GB"/>
        </w:rPr>
      </w:pPr>
      <w:r w:rsidRPr="404167AA" w:rsidR="1DA347B8">
        <w:rPr>
          <w:rFonts w:ascii="Aptos" w:hAnsi="Aptos" w:eastAsia="Aptos" w:cs="Aptos"/>
          <w:b w:val="1"/>
          <w:bCs w:val="1"/>
          <w:noProof w:val="0"/>
          <w:color w:val="auto"/>
          <w:sz w:val="24"/>
          <w:szCs w:val="24"/>
          <w:lang w:val="en-GB"/>
        </w:rPr>
        <w:t>PESTEL Analysis</w:t>
      </w:r>
    </w:p>
    <w:p w:rsidR="1DA347B8" w:rsidP="404167AA" w:rsidRDefault="1DA347B8" w14:paraId="256EB351" w14:textId="146238AF">
      <w:p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b w:val="1"/>
          <w:bCs w:val="1"/>
          <w:noProof w:val="0"/>
          <w:color w:val="auto"/>
          <w:sz w:val="24"/>
          <w:szCs w:val="24"/>
          <w:lang w:val="en-GB"/>
        </w:rPr>
        <w:t>Political:</w:t>
      </w:r>
      <w:r w:rsidRPr="404167AA" w:rsidR="1DA347B8">
        <w:rPr>
          <w:rFonts w:ascii="Aptos" w:hAnsi="Aptos" w:eastAsia="Aptos" w:cs="Aptos"/>
          <w:noProof w:val="0"/>
          <w:color w:val="auto"/>
          <w:sz w:val="24"/>
          <w:szCs w:val="24"/>
          <w:lang w:val="en-GB"/>
        </w:rPr>
        <w:t xml:space="preserve"> Government policies strongly influence EV adoption. Subsidies, emissions regulations, and renewable energy incentives support Tesla’s growth. However, geopolitical tensions, particularly between the U.S. and China, pose risks to supply chains and market access (IEA, 2024).</w:t>
      </w:r>
    </w:p>
    <w:p w:rsidR="1DA347B8" w:rsidP="404167AA" w:rsidRDefault="1DA347B8" w14:paraId="4F8E2EE5" w14:textId="3D3FE700">
      <w:p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b w:val="1"/>
          <w:bCs w:val="1"/>
          <w:noProof w:val="0"/>
          <w:color w:val="auto"/>
          <w:sz w:val="24"/>
          <w:szCs w:val="24"/>
          <w:lang w:val="en-GB"/>
        </w:rPr>
        <w:t>Economic:</w:t>
      </w:r>
      <w:r w:rsidRPr="404167AA" w:rsidR="1DA347B8">
        <w:rPr>
          <w:rFonts w:ascii="Aptos" w:hAnsi="Aptos" w:eastAsia="Aptos" w:cs="Aptos"/>
          <w:noProof w:val="0"/>
          <w:color w:val="auto"/>
          <w:sz w:val="24"/>
          <w:szCs w:val="24"/>
          <w:lang w:val="en-GB"/>
        </w:rPr>
        <w:t xml:space="preserve"> High interest rates and inflation reduce consumer </w:t>
      </w:r>
      <w:r w:rsidRPr="404167AA" w:rsidR="1DA347B8">
        <w:rPr>
          <w:rFonts w:ascii="Aptos" w:hAnsi="Aptos" w:eastAsia="Aptos" w:cs="Aptos"/>
          <w:noProof w:val="0"/>
          <w:color w:val="auto"/>
          <w:sz w:val="24"/>
          <w:szCs w:val="24"/>
          <w:lang w:val="en-GB"/>
        </w:rPr>
        <w:t>purchasing</w:t>
      </w:r>
      <w:r w:rsidRPr="404167AA" w:rsidR="1DA347B8">
        <w:rPr>
          <w:rFonts w:ascii="Aptos" w:hAnsi="Aptos" w:eastAsia="Aptos" w:cs="Aptos"/>
          <w:noProof w:val="0"/>
          <w:color w:val="auto"/>
          <w:sz w:val="24"/>
          <w:szCs w:val="24"/>
          <w:lang w:val="en-GB"/>
        </w:rPr>
        <w:t xml:space="preserve"> power, slowing EV demand. Battery material price volatility affects production costs (McKinsey, 2023).</w:t>
      </w:r>
    </w:p>
    <w:p w:rsidR="1DA347B8" w:rsidP="404167AA" w:rsidRDefault="1DA347B8" w14:paraId="3415515A" w14:textId="4451F1B0">
      <w:p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b w:val="1"/>
          <w:bCs w:val="1"/>
          <w:noProof w:val="0"/>
          <w:color w:val="auto"/>
          <w:sz w:val="24"/>
          <w:szCs w:val="24"/>
          <w:lang w:val="en-GB"/>
        </w:rPr>
        <w:t>Social:</w:t>
      </w:r>
      <w:r w:rsidRPr="404167AA" w:rsidR="1DA347B8">
        <w:rPr>
          <w:rFonts w:ascii="Aptos" w:hAnsi="Aptos" w:eastAsia="Aptos" w:cs="Aptos"/>
          <w:noProof w:val="0"/>
          <w:color w:val="auto"/>
          <w:sz w:val="24"/>
          <w:szCs w:val="24"/>
          <w:lang w:val="en-GB"/>
        </w:rPr>
        <w:t xml:space="preserve"> Growing environmental awareness and demand for sustainable mobility support Tesla’s mission. Younger consumers increasingly prefer digital, connected vehicles (Nielsen, 2023).</w:t>
      </w:r>
    </w:p>
    <w:p w:rsidR="1DA347B8" w:rsidP="404167AA" w:rsidRDefault="1DA347B8" w14:paraId="396141BB" w14:textId="047966F2">
      <w:p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b w:val="1"/>
          <w:bCs w:val="1"/>
          <w:noProof w:val="0"/>
          <w:color w:val="auto"/>
          <w:sz w:val="24"/>
          <w:szCs w:val="24"/>
          <w:lang w:val="en-GB"/>
        </w:rPr>
        <w:t>Technological:</w:t>
      </w:r>
      <w:r w:rsidRPr="404167AA" w:rsidR="1DA347B8">
        <w:rPr>
          <w:rFonts w:ascii="Aptos" w:hAnsi="Aptos" w:eastAsia="Aptos" w:cs="Aptos"/>
          <w:noProof w:val="0"/>
          <w:color w:val="auto"/>
          <w:sz w:val="24"/>
          <w:szCs w:val="24"/>
          <w:lang w:val="en-GB"/>
        </w:rPr>
        <w:t xml:space="preserve"> Rapid advancements in AI, battery chemistry, robotics, and software-defined vehicles create opportunities for Tesla. However, technological disruption also intensifies competition (Wells &amp; Nieuwenhuis, 2021).</w:t>
      </w:r>
    </w:p>
    <w:p w:rsidR="1DA347B8" w:rsidP="404167AA" w:rsidRDefault="1DA347B8" w14:paraId="421FA7AC" w14:textId="2C60FDEE">
      <w:p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b w:val="1"/>
          <w:bCs w:val="1"/>
          <w:noProof w:val="0"/>
          <w:color w:val="auto"/>
          <w:sz w:val="24"/>
          <w:szCs w:val="24"/>
          <w:lang w:val="en-GB"/>
        </w:rPr>
        <w:t>Environmental:</w:t>
      </w:r>
      <w:r w:rsidRPr="404167AA" w:rsidR="1DA347B8">
        <w:rPr>
          <w:rFonts w:ascii="Aptos" w:hAnsi="Aptos" w:eastAsia="Aptos" w:cs="Aptos"/>
          <w:noProof w:val="0"/>
          <w:color w:val="auto"/>
          <w:sz w:val="24"/>
          <w:szCs w:val="24"/>
          <w:lang w:val="en-GB"/>
        </w:rPr>
        <w:t xml:space="preserve"> Climate change policies and net</w:t>
      </w:r>
      <w:r>
        <w:noBreakHyphen/>
      </w:r>
      <w:r w:rsidRPr="404167AA" w:rsidR="1DA347B8">
        <w:rPr>
          <w:rFonts w:ascii="Aptos" w:hAnsi="Aptos" w:eastAsia="Aptos" w:cs="Aptos"/>
          <w:noProof w:val="0"/>
          <w:color w:val="auto"/>
          <w:sz w:val="24"/>
          <w:szCs w:val="24"/>
          <w:lang w:val="en-GB"/>
        </w:rPr>
        <w:t>zero commitments drive EV adoption. Tesla benefits from its sustainability positioning.</w:t>
      </w:r>
    </w:p>
    <w:p w:rsidR="1DA347B8" w:rsidP="404167AA" w:rsidRDefault="1DA347B8" w14:paraId="252A8662" w14:textId="720AB595">
      <w:p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b w:val="1"/>
          <w:bCs w:val="1"/>
          <w:noProof w:val="0"/>
          <w:color w:val="auto"/>
          <w:sz w:val="24"/>
          <w:szCs w:val="24"/>
          <w:lang w:val="en-GB"/>
        </w:rPr>
        <w:t>Legal:</w:t>
      </w:r>
      <w:r w:rsidRPr="404167AA" w:rsidR="1DA347B8">
        <w:rPr>
          <w:rFonts w:ascii="Aptos" w:hAnsi="Aptos" w:eastAsia="Aptos" w:cs="Aptos"/>
          <w:noProof w:val="0"/>
          <w:color w:val="auto"/>
          <w:sz w:val="24"/>
          <w:szCs w:val="24"/>
          <w:lang w:val="en-GB"/>
        </w:rPr>
        <w:t xml:space="preserve"> Tesla faces legal risks related to autonomous driving safety, product liability, and data privacy regulations.</w:t>
      </w:r>
    </w:p>
    <w:p w:rsidR="1DA347B8" w:rsidP="404167AA" w:rsidRDefault="1DA347B8" w14:paraId="31F16516" w14:textId="1451EDBD">
      <w:pPr>
        <w:pStyle w:val="Heading2"/>
        <w:spacing w:before="299" w:beforeAutospacing="off" w:after="299" w:afterAutospacing="off"/>
        <w:rPr>
          <w:rFonts w:ascii="Aptos" w:hAnsi="Aptos" w:eastAsia="Aptos" w:cs="Aptos"/>
          <w:b w:val="1"/>
          <w:bCs w:val="1"/>
          <w:noProof w:val="0"/>
          <w:color w:val="auto"/>
          <w:sz w:val="24"/>
          <w:szCs w:val="24"/>
          <w:lang w:val="en-GB"/>
        </w:rPr>
      </w:pPr>
      <w:r w:rsidRPr="404167AA" w:rsidR="1DA347B8">
        <w:rPr>
          <w:rFonts w:ascii="Aptos" w:hAnsi="Aptos" w:eastAsia="Aptos" w:cs="Aptos"/>
          <w:b w:val="1"/>
          <w:bCs w:val="1"/>
          <w:noProof w:val="0"/>
          <w:color w:val="auto"/>
          <w:sz w:val="24"/>
          <w:szCs w:val="24"/>
          <w:lang w:val="en-GB"/>
        </w:rPr>
        <w:t>Porter’s Five Forces</w:t>
      </w:r>
    </w:p>
    <w:p w:rsidR="1DA347B8" w:rsidP="404167AA" w:rsidRDefault="1DA347B8" w14:paraId="197F1B99" w14:textId="5BB500F8">
      <w:p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b w:val="1"/>
          <w:bCs w:val="1"/>
          <w:noProof w:val="0"/>
          <w:color w:val="auto"/>
          <w:sz w:val="24"/>
          <w:szCs w:val="24"/>
          <w:lang w:val="en-GB"/>
        </w:rPr>
        <w:t>Competitive Rivalry – High:</w:t>
      </w:r>
      <w:r w:rsidRPr="404167AA" w:rsidR="1DA347B8">
        <w:rPr>
          <w:rFonts w:ascii="Aptos" w:hAnsi="Aptos" w:eastAsia="Aptos" w:cs="Aptos"/>
          <w:noProof w:val="0"/>
          <w:color w:val="auto"/>
          <w:sz w:val="24"/>
          <w:szCs w:val="24"/>
          <w:lang w:val="en-GB"/>
        </w:rPr>
        <w:t xml:space="preserve"> Competition is intensifying as legacy automakers (e.g., Volkswagen, Ford) and EV specialists (e.g., BYD, NIO) expand their offerings. Price competition is increasing.</w:t>
      </w:r>
    </w:p>
    <w:p w:rsidR="1DA347B8" w:rsidP="404167AA" w:rsidRDefault="1DA347B8" w14:paraId="3D47BEB9" w14:textId="036E2149">
      <w:p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b w:val="1"/>
          <w:bCs w:val="1"/>
          <w:noProof w:val="0"/>
          <w:color w:val="auto"/>
          <w:sz w:val="24"/>
          <w:szCs w:val="24"/>
          <w:lang w:val="en-GB"/>
        </w:rPr>
        <w:t>Threat of New Entrants – Moderate:</w:t>
      </w:r>
      <w:r w:rsidRPr="404167AA" w:rsidR="1DA347B8">
        <w:rPr>
          <w:rFonts w:ascii="Aptos" w:hAnsi="Aptos" w:eastAsia="Aptos" w:cs="Aptos"/>
          <w:noProof w:val="0"/>
          <w:color w:val="auto"/>
          <w:sz w:val="24"/>
          <w:szCs w:val="24"/>
          <w:lang w:val="en-GB"/>
        </w:rPr>
        <w:t xml:space="preserve"> High capital requirements and technological barriers limit entry, but software</w:t>
      </w:r>
      <w:r>
        <w:noBreakHyphen/>
      </w:r>
      <w:r w:rsidRPr="404167AA" w:rsidR="1DA347B8">
        <w:rPr>
          <w:rFonts w:ascii="Aptos" w:hAnsi="Aptos" w:eastAsia="Aptos" w:cs="Aptos"/>
          <w:noProof w:val="0"/>
          <w:color w:val="auto"/>
          <w:sz w:val="24"/>
          <w:szCs w:val="24"/>
          <w:lang w:val="en-GB"/>
        </w:rPr>
        <w:t xml:space="preserve">driven EV startups continue to </w:t>
      </w:r>
      <w:r w:rsidRPr="404167AA" w:rsidR="1DA347B8">
        <w:rPr>
          <w:rFonts w:ascii="Aptos" w:hAnsi="Aptos" w:eastAsia="Aptos" w:cs="Aptos"/>
          <w:noProof w:val="0"/>
          <w:color w:val="auto"/>
          <w:sz w:val="24"/>
          <w:szCs w:val="24"/>
          <w:lang w:val="en-GB"/>
        </w:rPr>
        <w:t>emerge</w:t>
      </w:r>
      <w:r w:rsidRPr="404167AA" w:rsidR="1DA347B8">
        <w:rPr>
          <w:rFonts w:ascii="Aptos" w:hAnsi="Aptos" w:eastAsia="Aptos" w:cs="Aptos"/>
          <w:noProof w:val="0"/>
          <w:color w:val="auto"/>
          <w:sz w:val="24"/>
          <w:szCs w:val="24"/>
          <w:lang w:val="en-GB"/>
        </w:rPr>
        <w:t>.</w:t>
      </w:r>
    </w:p>
    <w:p w:rsidR="1DA347B8" w:rsidP="404167AA" w:rsidRDefault="1DA347B8" w14:paraId="11D7BF2E" w14:textId="327054CB">
      <w:p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b w:val="1"/>
          <w:bCs w:val="1"/>
          <w:noProof w:val="0"/>
          <w:color w:val="auto"/>
          <w:sz w:val="24"/>
          <w:szCs w:val="24"/>
          <w:lang w:val="en-GB"/>
        </w:rPr>
        <w:t>Supplier Power – Moderate:</w:t>
      </w:r>
      <w:r w:rsidRPr="404167AA" w:rsidR="1DA347B8">
        <w:rPr>
          <w:rFonts w:ascii="Aptos" w:hAnsi="Aptos" w:eastAsia="Aptos" w:cs="Aptos"/>
          <w:noProof w:val="0"/>
          <w:color w:val="auto"/>
          <w:sz w:val="24"/>
          <w:szCs w:val="24"/>
          <w:lang w:val="en-GB"/>
        </w:rPr>
        <w:t xml:space="preserve"> Tesla’s vertical integration reduces supplier dependency, but critical minerals suppliers </w:t>
      </w:r>
      <w:r w:rsidRPr="404167AA" w:rsidR="1DA347B8">
        <w:rPr>
          <w:rFonts w:ascii="Aptos" w:hAnsi="Aptos" w:eastAsia="Aptos" w:cs="Aptos"/>
          <w:noProof w:val="0"/>
          <w:color w:val="auto"/>
          <w:sz w:val="24"/>
          <w:szCs w:val="24"/>
          <w:lang w:val="en-GB"/>
        </w:rPr>
        <w:t>retain</w:t>
      </w:r>
      <w:r w:rsidRPr="404167AA" w:rsidR="1DA347B8">
        <w:rPr>
          <w:rFonts w:ascii="Aptos" w:hAnsi="Aptos" w:eastAsia="Aptos" w:cs="Aptos"/>
          <w:noProof w:val="0"/>
          <w:color w:val="auto"/>
          <w:sz w:val="24"/>
          <w:szCs w:val="24"/>
          <w:lang w:val="en-GB"/>
        </w:rPr>
        <w:t xml:space="preserve"> bargaining power.</w:t>
      </w:r>
    </w:p>
    <w:p w:rsidR="1DA347B8" w:rsidP="404167AA" w:rsidRDefault="1DA347B8" w14:paraId="3B2FE8B9" w14:textId="31F8EDBE">
      <w:p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b w:val="1"/>
          <w:bCs w:val="1"/>
          <w:noProof w:val="0"/>
          <w:color w:val="auto"/>
          <w:sz w:val="24"/>
          <w:szCs w:val="24"/>
          <w:lang w:val="en-GB"/>
        </w:rPr>
        <w:t>Buyer Power – High:</w:t>
      </w:r>
      <w:r w:rsidRPr="404167AA" w:rsidR="1DA347B8">
        <w:rPr>
          <w:rFonts w:ascii="Aptos" w:hAnsi="Aptos" w:eastAsia="Aptos" w:cs="Aptos"/>
          <w:noProof w:val="0"/>
          <w:color w:val="auto"/>
          <w:sz w:val="24"/>
          <w:szCs w:val="24"/>
          <w:lang w:val="en-GB"/>
        </w:rPr>
        <w:t xml:space="preserve"> Consumers have increasing EV alternatives, raising expectations for quality, price, and features.</w:t>
      </w:r>
    </w:p>
    <w:p w:rsidR="1DA347B8" w:rsidP="404167AA" w:rsidRDefault="1DA347B8" w14:paraId="0BAA6972" w14:textId="199BDDE3">
      <w:p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b w:val="1"/>
          <w:bCs w:val="1"/>
          <w:noProof w:val="0"/>
          <w:color w:val="auto"/>
          <w:sz w:val="24"/>
          <w:szCs w:val="24"/>
          <w:lang w:val="en-GB"/>
        </w:rPr>
        <w:t>Threat of Substitutes – Moderate:</w:t>
      </w:r>
      <w:r w:rsidRPr="404167AA" w:rsidR="1DA347B8">
        <w:rPr>
          <w:rFonts w:ascii="Aptos" w:hAnsi="Aptos" w:eastAsia="Aptos" w:cs="Aptos"/>
          <w:noProof w:val="0"/>
          <w:color w:val="auto"/>
          <w:sz w:val="24"/>
          <w:szCs w:val="24"/>
          <w:lang w:val="en-GB"/>
        </w:rPr>
        <w:t xml:space="preserve"> Public transport, hybrid vehicles, and emerging hydrogen technologies pose substitution risks.</w:t>
      </w:r>
    </w:p>
    <w:p w:rsidR="1DA347B8" w:rsidP="404167AA" w:rsidRDefault="1DA347B8" w14:paraId="6EF6B3BC" w14:textId="313F2AEA">
      <w:pPr>
        <w:pStyle w:val="Heading2"/>
        <w:spacing w:before="299" w:beforeAutospacing="off" w:after="299" w:afterAutospacing="off"/>
        <w:rPr>
          <w:rFonts w:ascii="Aptos" w:hAnsi="Aptos" w:eastAsia="Aptos" w:cs="Aptos"/>
          <w:b w:val="1"/>
          <w:bCs w:val="1"/>
          <w:noProof w:val="0"/>
          <w:color w:val="auto"/>
          <w:sz w:val="24"/>
          <w:szCs w:val="24"/>
          <w:lang w:val="en-GB"/>
        </w:rPr>
      </w:pPr>
      <w:r w:rsidRPr="404167AA" w:rsidR="1DA347B8">
        <w:rPr>
          <w:rFonts w:ascii="Aptos" w:hAnsi="Aptos" w:eastAsia="Aptos" w:cs="Aptos"/>
          <w:b w:val="1"/>
          <w:bCs w:val="1"/>
          <w:noProof w:val="0"/>
          <w:color w:val="auto"/>
          <w:sz w:val="24"/>
          <w:szCs w:val="24"/>
          <w:lang w:val="en-GB"/>
        </w:rPr>
        <w:t>5.2 Internal Environmental Audit</w:t>
      </w:r>
    </w:p>
    <w:p w:rsidR="1DA347B8" w:rsidP="404167AA" w:rsidRDefault="1DA347B8" w14:paraId="5C0037F7" w14:textId="6753F5C8">
      <w:pPr>
        <w:pStyle w:val="Heading3"/>
        <w:spacing w:before="281" w:beforeAutospacing="off" w:after="281" w:afterAutospacing="off"/>
        <w:rPr>
          <w:rFonts w:ascii="Aptos" w:hAnsi="Aptos" w:eastAsia="Aptos" w:cs="Aptos"/>
          <w:b w:val="1"/>
          <w:bCs w:val="1"/>
          <w:noProof w:val="0"/>
          <w:color w:val="auto"/>
          <w:sz w:val="24"/>
          <w:szCs w:val="24"/>
          <w:lang w:val="en-GB"/>
        </w:rPr>
      </w:pPr>
      <w:r w:rsidRPr="404167AA" w:rsidR="1DA347B8">
        <w:rPr>
          <w:rFonts w:ascii="Aptos" w:hAnsi="Aptos" w:eastAsia="Aptos" w:cs="Aptos"/>
          <w:b w:val="1"/>
          <w:bCs w:val="1"/>
          <w:noProof w:val="0"/>
          <w:color w:val="auto"/>
          <w:sz w:val="24"/>
          <w:szCs w:val="24"/>
          <w:lang w:val="en-GB"/>
        </w:rPr>
        <w:t>SWOT Analysis</w:t>
      </w:r>
    </w:p>
    <w:p w:rsidR="1DA347B8" w:rsidP="404167AA" w:rsidRDefault="1DA347B8" w14:paraId="0EE99C0C" w14:textId="49375AE6">
      <w:pPr>
        <w:spacing w:before="240" w:beforeAutospacing="off" w:after="240" w:afterAutospacing="off"/>
        <w:rPr>
          <w:rFonts w:ascii="Aptos" w:hAnsi="Aptos" w:eastAsia="Aptos" w:cs="Aptos"/>
          <w:b w:val="1"/>
          <w:bCs w:val="1"/>
          <w:noProof w:val="0"/>
          <w:color w:val="auto"/>
          <w:sz w:val="24"/>
          <w:szCs w:val="24"/>
          <w:lang w:val="en-GB"/>
        </w:rPr>
      </w:pPr>
      <w:r w:rsidRPr="404167AA" w:rsidR="1DA347B8">
        <w:rPr>
          <w:rFonts w:ascii="Aptos" w:hAnsi="Aptos" w:eastAsia="Aptos" w:cs="Aptos"/>
          <w:b w:val="1"/>
          <w:bCs w:val="1"/>
          <w:noProof w:val="0"/>
          <w:color w:val="auto"/>
          <w:sz w:val="24"/>
          <w:szCs w:val="24"/>
          <w:lang w:val="en-GB"/>
        </w:rPr>
        <w:t>Strengths:</w:t>
      </w:r>
    </w:p>
    <w:p w:rsidR="1DA347B8" w:rsidP="404167AA" w:rsidRDefault="1DA347B8" w14:paraId="033B1E76" w14:textId="39BC214F">
      <w:pPr>
        <w:pStyle w:val="ListParagraph"/>
        <w:numPr>
          <w:ilvl w:val="0"/>
          <w:numId w:val="9"/>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noProof w:val="0"/>
          <w:color w:val="auto"/>
          <w:sz w:val="24"/>
          <w:szCs w:val="24"/>
          <w:lang w:val="en-GB"/>
        </w:rPr>
        <w:t>Strong brand and market leadership in EVs</w:t>
      </w:r>
    </w:p>
    <w:p w:rsidR="1DA347B8" w:rsidP="404167AA" w:rsidRDefault="1DA347B8" w14:paraId="32221D64" w14:textId="1785F916">
      <w:pPr>
        <w:pStyle w:val="ListParagraph"/>
        <w:numPr>
          <w:ilvl w:val="0"/>
          <w:numId w:val="9"/>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noProof w:val="0"/>
          <w:color w:val="auto"/>
          <w:sz w:val="24"/>
          <w:szCs w:val="24"/>
          <w:lang w:val="en-GB"/>
        </w:rPr>
        <w:t>Advanced battery technology and AI capabilities</w:t>
      </w:r>
    </w:p>
    <w:p w:rsidR="1DA347B8" w:rsidP="404167AA" w:rsidRDefault="1DA347B8" w14:paraId="3DC8B2F2" w14:textId="383E790F">
      <w:pPr>
        <w:pStyle w:val="ListParagraph"/>
        <w:numPr>
          <w:ilvl w:val="0"/>
          <w:numId w:val="9"/>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noProof w:val="0"/>
          <w:color w:val="auto"/>
          <w:sz w:val="24"/>
          <w:szCs w:val="24"/>
          <w:lang w:val="en-GB"/>
        </w:rPr>
        <w:t>Vertical integration and manufacturing efficiency</w:t>
      </w:r>
    </w:p>
    <w:p w:rsidR="1DA347B8" w:rsidP="404167AA" w:rsidRDefault="1DA347B8" w14:paraId="6ED10242" w14:textId="68721F1C">
      <w:pPr>
        <w:pStyle w:val="ListParagraph"/>
        <w:numPr>
          <w:ilvl w:val="0"/>
          <w:numId w:val="9"/>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noProof w:val="0"/>
          <w:color w:val="auto"/>
          <w:sz w:val="24"/>
          <w:szCs w:val="24"/>
          <w:lang w:val="en-GB"/>
        </w:rPr>
        <w:t>Global Supercharger network</w:t>
      </w:r>
    </w:p>
    <w:p w:rsidR="1DA347B8" w:rsidP="404167AA" w:rsidRDefault="1DA347B8" w14:paraId="1998FC24" w14:textId="25D8796E">
      <w:pPr>
        <w:spacing w:before="240" w:beforeAutospacing="off" w:after="240" w:afterAutospacing="off"/>
        <w:rPr>
          <w:rFonts w:ascii="Aptos" w:hAnsi="Aptos" w:eastAsia="Aptos" w:cs="Aptos"/>
          <w:b w:val="1"/>
          <w:bCs w:val="1"/>
          <w:noProof w:val="0"/>
          <w:color w:val="auto"/>
          <w:sz w:val="24"/>
          <w:szCs w:val="24"/>
          <w:lang w:val="en-GB"/>
        </w:rPr>
      </w:pPr>
      <w:r w:rsidRPr="404167AA" w:rsidR="1DA347B8">
        <w:rPr>
          <w:rFonts w:ascii="Aptos" w:hAnsi="Aptos" w:eastAsia="Aptos" w:cs="Aptos"/>
          <w:b w:val="1"/>
          <w:bCs w:val="1"/>
          <w:noProof w:val="0"/>
          <w:color w:val="auto"/>
          <w:sz w:val="24"/>
          <w:szCs w:val="24"/>
          <w:lang w:val="en-GB"/>
        </w:rPr>
        <w:t>Weaknesses:</w:t>
      </w:r>
    </w:p>
    <w:p w:rsidR="1DA347B8" w:rsidP="404167AA" w:rsidRDefault="1DA347B8" w14:paraId="23F627B6" w14:textId="3D67EAB6">
      <w:pPr>
        <w:pStyle w:val="ListParagraph"/>
        <w:numPr>
          <w:ilvl w:val="0"/>
          <w:numId w:val="10"/>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noProof w:val="0"/>
          <w:color w:val="auto"/>
          <w:sz w:val="24"/>
          <w:szCs w:val="24"/>
          <w:lang w:val="en-GB"/>
        </w:rPr>
        <w:t>Quality control issues</w:t>
      </w:r>
    </w:p>
    <w:p w:rsidR="1DA347B8" w:rsidP="404167AA" w:rsidRDefault="1DA347B8" w14:paraId="72F09C0B" w14:textId="2C6F334D">
      <w:pPr>
        <w:pStyle w:val="ListParagraph"/>
        <w:numPr>
          <w:ilvl w:val="0"/>
          <w:numId w:val="10"/>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noProof w:val="0"/>
          <w:color w:val="auto"/>
          <w:sz w:val="24"/>
          <w:szCs w:val="24"/>
          <w:lang w:val="en-GB"/>
        </w:rPr>
        <w:t>Margin pressures due to price cuts</w:t>
      </w:r>
    </w:p>
    <w:p w:rsidR="1DA347B8" w:rsidP="404167AA" w:rsidRDefault="1DA347B8" w14:paraId="64BC4A58" w14:textId="18032835">
      <w:pPr>
        <w:pStyle w:val="ListParagraph"/>
        <w:numPr>
          <w:ilvl w:val="0"/>
          <w:numId w:val="10"/>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noProof w:val="0"/>
          <w:color w:val="auto"/>
          <w:sz w:val="24"/>
          <w:szCs w:val="24"/>
          <w:lang w:val="en-GB"/>
        </w:rPr>
        <w:t>Overreliance on CEO leadership</w:t>
      </w:r>
    </w:p>
    <w:p w:rsidR="1DA347B8" w:rsidP="404167AA" w:rsidRDefault="1DA347B8" w14:paraId="37A21341" w14:textId="6B2A489E">
      <w:pPr>
        <w:pStyle w:val="ListParagraph"/>
        <w:numPr>
          <w:ilvl w:val="0"/>
          <w:numId w:val="10"/>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noProof w:val="0"/>
          <w:color w:val="auto"/>
          <w:sz w:val="24"/>
          <w:szCs w:val="24"/>
          <w:lang w:val="en-GB"/>
        </w:rPr>
        <w:t>Regulatory scrutiny of FSD</w:t>
      </w:r>
    </w:p>
    <w:p w:rsidR="1DA347B8" w:rsidP="404167AA" w:rsidRDefault="1DA347B8" w14:paraId="2B2DF4CF" w14:textId="02EBB117">
      <w:pPr>
        <w:spacing w:before="240" w:beforeAutospacing="off" w:after="240" w:afterAutospacing="off"/>
        <w:rPr>
          <w:rFonts w:ascii="Aptos" w:hAnsi="Aptos" w:eastAsia="Aptos" w:cs="Aptos"/>
          <w:b w:val="1"/>
          <w:bCs w:val="1"/>
          <w:noProof w:val="0"/>
          <w:color w:val="auto"/>
          <w:sz w:val="24"/>
          <w:szCs w:val="24"/>
          <w:lang w:val="en-GB"/>
        </w:rPr>
      </w:pPr>
      <w:r w:rsidRPr="404167AA" w:rsidR="1DA347B8">
        <w:rPr>
          <w:rFonts w:ascii="Aptos" w:hAnsi="Aptos" w:eastAsia="Aptos" w:cs="Aptos"/>
          <w:b w:val="1"/>
          <w:bCs w:val="1"/>
          <w:noProof w:val="0"/>
          <w:color w:val="auto"/>
          <w:sz w:val="24"/>
          <w:szCs w:val="24"/>
          <w:lang w:val="en-GB"/>
        </w:rPr>
        <w:t>Opportunities:</w:t>
      </w:r>
    </w:p>
    <w:p w:rsidR="1DA347B8" w:rsidP="404167AA" w:rsidRDefault="1DA347B8" w14:paraId="1D6FC484" w14:textId="0E5C0FBD">
      <w:pPr>
        <w:pStyle w:val="ListParagraph"/>
        <w:numPr>
          <w:ilvl w:val="0"/>
          <w:numId w:val="11"/>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noProof w:val="0"/>
          <w:color w:val="auto"/>
          <w:sz w:val="24"/>
          <w:szCs w:val="24"/>
          <w:lang w:val="en-GB"/>
        </w:rPr>
        <w:t>Mass</w:t>
      </w:r>
      <w:r>
        <w:noBreakHyphen/>
      </w:r>
      <w:r w:rsidRPr="404167AA" w:rsidR="1DA347B8">
        <w:rPr>
          <w:rFonts w:ascii="Aptos" w:hAnsi="Aptos" w:eastAsia="Aptos" w:cs="Aptos"/>
          <w:noProof w:val="0"/>
          <w:color w:val="auto"/>
          <w:sz w:val="24"/>
          <w:szCs w:val="24"/>
          <w:lang w:val="en-GB"/>
        </w:rPr>
        <w:t>market EV expansion</w:t>
      </w:r>
    </w:p>
    <w:p w:rsidR="1DA347B8" w:rsidP="404167AA" w:rsidRDefault="1DA347B8" w14:paraId="516583C6" w14:textId="04D940E3">
      <w:pPr>
        <w:pStyle w:val="ListParagraph"/>
        <w:numPr>
          <w:ilvl w:val="0"/>
          <w:numId w:val="11"/>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noProof w:val="0"/>
          <w:color w:val="auto"/>
          <w:sz w:val="24"/>
          <w:szCs w:val="24"/>
          <w:lang w:val="en-GB"/>
        </w:rPr>
        <w:t>Growth in energy storage and grid services</w:t>
      </w:r>
    </w:p>
    <w:p w:rsidR="1DA347B8" w:rsidP="404167AA" w:rsidRDefault="1DA347B8" w14:paraId="0D80E169" w14:textId="744A6286">
      <w:pPr>
        <w:pStyle w:val="ListParagraph"/>
        <w:numPr>
          <w:ilvl w:val="0"/>
          <w:numId w:val="11"/>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noProof w:val="0"/>
          <w:color w:val="auto"/>
          <w:sz w:val="24"/>
          <w:szCs w:val="24"/>
          <w:lang w:val="en-GB"/>
        </w:rPr>
        <w:t>Robotaxi and autonomous mobility</w:t>
      </w:r>
    </w:p>
    <w:p w:rsidR="1DA347B8" w:rsidP="404167AA" w:rsidRDefault="1DA347B8" w14:paraId="437FC70C" w14:textId="4545D0CB">
      <w:pPr>
        <w:pStyle w:val="ListParagraph"/>
        <w:numPr>
          <w:ilvl w:val="0"/>
          <w:numId w:val="11"/>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noProof w:val="0"/>
          <w:color w:val="auto"/>
          <w:sz w:val="24"/>
          <w:szCs w:val="24"/>
          <w:lang w:val="en-GB"/>
        </w:rPr>
        <w:t>Licensing FSD to other automakers</w:t>
      </w:r>
    </w:p>
    <w:p w:rsidR="1DA347B8" w:rsidP="404167AA" w:rsidRDefault="1DA347B8" w14:paraId="6F352EC4" w14:textId="1392BFC4">
      <w:pPr>
        <w:spacing w:before="240" w:beforeAutospacing="off" w:after="240" w:afterAutospacing="off"/>
        <w:rPr>
          <w:rFonts w:ascii="Aptos" w:hAnsi="Aptos" w:eastAsia="Aptos" w:cs="Aptos"/>
          <w:b w:val="1"/>
          <w:bCs w:val="1"/>
          <w:noProof w:val="0"/>
          <w:color w:val="auto"/>
          <w:sz w:val="24"/>
          <w:szCs w:val="24"/>
          <w:lang w:val="en-GB"/>
        </w:rPr>
      </w:pPr>
      <w:r w:rsidRPr="404167AA" w:rsidR="1DA347B8">
        <w:rPr>
          <w:rFonts w:ascii="Aptos" w:hAnsi="Aptos" w:eastAsia="Aptos" w:cs="Aptos"/>
          <w:b w:val="1"/>
          <w:bCs w:val="1"/>
          <w:noProof w:val="0"/>
          <w:color w:val="auto"/>
          <w:sz w:val="24"/>
          <w:szCs w:val="24"/>
          <w:lang w:val="en-GB"/>
        </w:rPr>
        <w:t>Threats:</w:t>
      </w:r>
    </w:p>
    <w:p w:rsidR="1DA347B8" w:rsidP="404167AA" w:rsidRDefault="1DA347B8" w14:paraId="3E127AF8" w14:textId="0EB5B841">
      <w:pPr>
        <w:pStyle w:val="ListParagraph"/>
        <w:numPr>
          <w:ilvl w:val="0"/>
          <w:numId w:val="12"/>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noProof w:val="0"/>
          <w:color w:val="auto"/>
          <w:sz w:val="24"/>
          <w:szCs w:val="24"/>
          <w:lang w:val="en-GB"/>
        </w:rPr>
        <w:t>Intensifying competition</w:t>
      </w:r>
    </w:p>
    <w:p w:rsidR="1DA347B8" w:rsidP="404167AA" w:rsidRDefault="1DA347B8" w14:paraId="2376068B" w14:textId="49707A07">
      <w:pPr>
        <w:pStyle w:val="ListParagraph"/>
        <w:numPr>
          <w:ilvl w:val="0"/>
          <w:numId w:val="12"/>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noProof w:val="0"/>
          <w:color w:val="auto"/>
          <w:sz w:val="24"/>
          <w:szCs w:val="24"/>
          <w:lang w:val="en-GB"/>
        </w:rPr>
        <w:t>Regulatory and legal risks</w:t>
      </w:r>
    </w:p>
    <w:p w:rsidR="1DA347B8" w:rsidP="404167AA" w:rsidRDefault="1DA347B8" w14:paraId="5EBFD470" w14:textId="4B3BC667">
      <w:pPr>
        <w:pStyle w:val="ListParagraph"/>
        <w:numPr>
          <w:ilvl w:val="0"/>
          <w:numId w:val="12"/>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noProof w:val="0"/>
          <w:color w:val="auto"/>
          <w:sz w:val="24"/>
          <w:szCs w:val="24"/>
          <w:lang w:val="en-GB"/>
        </w:rPr>
        <w:t>Supply chain disruptions</w:t>
      </w:r>
    </w:p>
    <w:p w:rsidR="1DA347B8" w:rsidP="404167AA" w:rsidRDefault="1DA347B8" w14:paraId="01F76C7A" w14:textId="0ED13EA0">
      <w:pPr>
        <w:pStyle w:val="ListParagraph"/>
        <w:numPr>
          <w:ilvl w:val="0"/>
          <w:numId w:val="12"/>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noProof w:val="0"/>
          <w:color w:val="auto"/>
          <w:sz w:val="24"/>
          <w:szCs w:val="24"/>
          <w:lang w:val="en-GB"/>
        </w:rPr>
        <w:t>Economic downturns</w:t>
      </w:r>
    </w:p>
    <w:p w:rsidR="1DA347B8" w:rsidP="404167AA" w:rsidRDefault="1DA347B8" w14:paraId="02ED68C9" w14:textId="3C2A6EB1">
      <w:pPr>
        <w:pStyle w:val="Heading3"/>
        <w:spacing w:before="281" w:beforeAutospacing="off" w:after="281" w:afterAutospacing="off"/>
        <w:rPr>
          <w:rFonts w:ascii="Aptos" w:hAnsi="Aptos" w:eastAsia="Aptos" w:cs="Aptos"/>
          <w:b w:val="1"/>
          <w:bCs w:val="1"/>
          <w:noProof w:val="0"/>
          <w:color w:val="auto"/>
          <w:sz w:val="24"/>
          <w:szCs w:val="24"/>
          <w:lang w:val="en-GB"/>
        </w:rPr>
      </w:pPr>
      <w:r w:rsidRPr="404167AA" w:rsidR="1DA347B8">
        <w:rPr>
          <w:rFonts w:ascii="Aptos" w:hAnsi="Aptos" w:eastAsia="Aptos" w:cs="Aptos"/>
          <w:b w:val="1"/>
          <w:bCs w:val="1"/>
          <w:noProof w:val="0"/>
          <w:color w:val="auto"/>
          <w:sz w:val="24"/>
          <w:szCs w:val="24"/>
          <w:lang w:val="en-GB"/>
        </w:rPr>
        <w:t>VRIO Analysis</w:t>
      </w:r>
    </w:p>
    <w:p w:rsidR="1DA347B8" w:rsidP="404167AA" w:rsidRDefault="1DA347B8" w14:paraId="4854EA1B" w14:textId="595BFBE7">
      <w:p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noProof w:val="0"/>
          <w:color w:val="auto"/>
          <w:sz w:val="24"/>
          <w:szCs w:val="24"/>
          <w:lang w:val="en-GB"/>
        </w:rPr>
        <w:t xml:space="preserve">Tesla’s proprietary battery technology, AI data, and vertical integration are </w:t>
      </w:r>
      <w:r w:rsidRPr="404167AA" w:rsidR="1DA347B8">
        <w:rPr>
          <w:rFonts w:ascii="Aptos" w:hAnsi="Aptos" w:eastAsia="Aptos" w:cs="Aptos"/>
          <w:b w:val="1"/>
          <w:bCs w:val="1"/>
          <w:noProof w:val="0"/>
          <w:color w:val="auto"/>
          <w:sz w:val="24"/>
          <w:szCs w:val="24"/>
          <w:lang w:val="en-GB"/>
        </w:rPr>
        <w:t>valuable</w:t>
      </w:r>
      <w:r w:rsidRPr="404167AA" w:rsidR="1DA347B8">
        <w:rPr>
          <w:rFonts w:ascii="Aptos" w:hAnsi="Aptos" w:eastAsia="Aptos" w:cs="Aptos"/>
          <w:noProof w:val="0"/>
          <w:color w:val="auto"/>
          <w:sz w:val="24"/>
          <w:szCs w:val="24"/>
          <w:lang w:val="en-GB"/>
        </w:rPr>
        <w:t xml:space="preserve">, </w:t>
      </w:r>
      <w:r w:rsidRPr="404167AA" w:rsidR="1DA347B8">
        <w:rPr>
          <w:rFonts w:ascii="Aptos" w:hAnsi="Aptos" w:eastAsia="Aptos" w:cs="Aptos"/>
          <w:b w:val="1"/>
          <w:bCs w:val="1"/>
          <w:noProof w:val="0"/>
          <w:color w:val="auto"/>
          <w:sz w:val="24"/>
          <w:szCs w:val="24"/>
          <w:lang w:val="en-GB"/>
        </w:rPr>
        <w:t>rare</w:t>
      </w:r>
      <w:r w:rsidRPr="404167AA" w:rsidR="1DA347B8">
        <w:rPr>
          <w:rFonts w:ascii="Aptos" w:hAnsi="Aptos" w:eastAsia="Aptos" w:cs="Aptos"/>
          <w:noProof w:val="0"/>
          <w:color w:val="auto"/>
          <w:sz w:val="24"/>
          <w:szCs w:val="24"/>
          <w:lang w:val="en-GB"/>
        </w:rPr>
        <w:t xml:space="preserve">, and </w:t>
      </w:r>
      <w:r w:rsidRPr="404167AA" w:rsidR="1DA347B8">
        <w:rPr>
          <w:rFonts w:ascii="Aptos" w:hAnsi="Aptos" w:eastAsia="Aptos" w:cs="Aptos"/>
          <w:b w:val="1"/>
          <w:bCs w:val="1"/>
          <w:noProof w:val="0"/>
          <w:color w:val="auto"/>
          <w:sz w:val="24"/>
          <w:szCs w:val="24"/>
          <w:lang w:val="en-GB"/>
        </w:rPr>
        <w:t>difficult to imitate</w:t>
      </w:r>
      <w:r w:rsidRPr="404167AA" w:rsidR="1DA347B8">
        <w:rPr>
          <w:rFonts w:ascii="Aptos" w:hAnsi="Aptos" w:eastAsia="Aptos" w:cs="Aptos"/>
          <w:noProof w:val="0"/>
          <w:color w:val="auto"/>
          <w:sz w:val="24"/>
          <w:szCs w:val="24"/>
          <w:lang w:val="en-GB"/>
        </w:rPr>
        <w:t>, providing sustained competitive advantage (Barney, 1991). Organisational capabilities support effective exploitation of these resources.</w:t>
      </w:r>
    </w:p>
    <w:p w:rsidR="1DA347B8" w:rsidP="404167AA" w:rsidRDefault="1DA347B8" w14:paraId="4450A009" w14:textId="1DDD08C4">
      <w:pPr>
        <w:pStyle w:val="Heading3"/>
        <w:spacing w:before="281" w:beforeAutospacing="off" w:after="281" w:afterAutospacing="off"/>
        <w:rPr>
          <w:rFonts w:ascii="Aptos" w:hAnsi="Aptos" w:eastAsia="Aptos" w:cs="Aptos"/>
          <w:b w:val="1"/>
          <w:bCs w:val="1"/>
          <w:noProof w:val="0"/>
          <w:color w:val="auto"/>
          <w:sz w:val="24"/>
          <w:szCs w:val="24"/>
          <w:lang w:val="en-GB"/>
        </w:rPr>
      </w:pPr>
      <w:r w:rsidRPr="404167AA" w:rsidR="1DA347B8">
        <w:rPr>
          <w:rFonts w:ascii="Aptos" w:hAnsi="Aptos" w:eastAsia="Aptos" w:cs="Aptos"/>
          <w:b w:val="1"/>
          <w:bCs w:val="1"/>
          <w:noProof w:val="0"/>
          <w:color w:val="auto"/>
          <w:sz w:val="24"/>
          <w:szCs w:val="24"/>
          <w:lang w:val="en-GB"/>
        </w:rPr>
        <w:t>BCG Matrix</w:t>
      </w:r>
    </w:p>
    <w:p w:rsidR="1DA347B8" w:rsidP="404167AA" w:rsidRDefault="1DA347B8" w14:paraId="25EA9451" w14:textId="488A6EB4">
      <w:pPr>
        <w:pStyle w:val="ListParagraph"/>
        <w:numPr>
          <w:ilvl w:val="0"/>
          <w:numId w:val="13"/>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b w:val="1"/>
          <w:bCs w:val="1"/>
          <w:noProof w:val="0"/>
          <w:color w:val="auto"/>
          <w:sz w:val="24"/>
          <w:szCs w:val="24"/>
          <w:lang w:val="en-GB"/>
        </w:rPr>
        <w:t>Stars:</w:t>
      </w:r>
      <w:r w:rsidRPr="404167AA" w:rsidR="1DA347B8">
        <w:rPr>
          <w:rFonts w:ascii="Aptos" w:hAnsi="Aptos" w:eastAsia="Aptos" w:cs="Aptos"/>
          <w:noProof w:val="0"/>
          <w:color w:val="auto"/>
          <w:sz w:val="24"/>
          <w:szCs w:val="24"/>
          <w:lang w:val="en-GB"/>
        </w:rPr>
        <w:t xml:space="preserve"> Model 3/Y, FSD, Megapack</w:t>
      </w:r>
    </w:p>
    <w:p w:rsidR="1DA347B8" w:rsidP="404167AA" w:rsidRDefault="1DA347B8" w14:paraId="4AE6B1D7" w14:textId="6CA04B3B">
      <w:pPr>
        <w:pStyle w:val="ListParagraph"/>
        <w:numPr>
          <w:ilvl w:val="0"/>
          <w:numId w:val="13"/>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b w:val="1"/>
          <w:bCs w:val="1"/>
          <w:noProof w:val="0"/>
          <w:color w:val="auto"/>
          <w:sz w:val="24"/>
          <w:szCs w:val="24"/>
          <w:lang w:val="en-GB"/>
        </w:rPr>
        <w:t>Cash Cows:</w:t>
      </w:r>
      <w:r w:rsidRPr="404167AA" w:rsidR="1DA347B8">
        <w:rPr>
          <w:rFonts w:ascii="Aptos" w:hAnsi="Aptos" w:eastAsia="Aptos" w:cs="Aptos"/>
          <w:noProof w:val="0"/>
          <w:color w:val="auto"/>
          <w:sz w:val="24"/>
          <w:szCs w:val="24"/>
          <w:lang w:val="en-GB"/>
        </w:rPr>
        <w:t xml:space="preserve"> Supercharger network</w:t>
      </w:r>
    </w:p>
    <w:p w:rsidR="1DA347B8" w:rsidP="404167AA" w:rsidRDefault="1DA347B8" w14:paraId="390963D5" w14:textId="4DFCF5C2">
      <w:pPr>
        <w:pStyle w:val="ListParagraph"/>
        <w:numPr>
          <w:ilvl w:val="0"/>
          <w:numId w:val="13"/>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b w:val="1"/>
          <w:bCs w:val="1"/>
          <w:noProof w:val="0"/>
          <w:color w:val="auto"/>
          <w:sz w:val="24"/>
          <w:szCs w:val="24"/>
          <w:lang w:val="en-GB"/>
        </w:rPr>
        <w:t>Question Marks:</w:t>
      </w:r>
      <w:r w:rsidRPr="404167AA" w:rsidR="1DA347B8">
        <w:rPr>
          <w:rFonts w:ascii="Aptos" w:hAnsi="Aptos" w:eastAsia="Aptos" w:cs="Aptos"/>
          <w:noProof w:val="0"/>
          <w:color w:val="auto"/>
          <w:sz w:val="24"/>
          <w:szCs w:val="24"/>
          <w:lang w:val="en-GB"/>
        </w:rPr>
        <w:t xml:space="preserve"> Optimus robot, </w:t>
      </w:r>
      <w:r w:rsidRPr="404167AA" w:rsidR="1DA347B8">
        <w:rPr>
          <w:rFonts w:ascii="Aptos" w:hAnsi="Aptos" w:eastAsia="Aptos" w:cs="Aptos"/>
          <w:noProof w:val="0"/>
          <w:color w:val="auto"/>
          <w:sz w:val="24"/>
          <w:szCs w:val="24"/>
          <w:lang w:val="en-GB"/>
        </w:rPr>
        <w:t>Cybercab</w:t>
      </w:r>
    </w:p>
    <w:p w:rsidR="1DA347B8" w:rsidP="404167AA" w:rsidRDefault="1DA347B8" w14:paraId="4A999E0D" w14:textId="412A7000">
      <w:pPr>
        <w:pStyle w:val="ListParagraph"/>
        <w:numPr>
          <w:ilvl w:val="0"/>
          <w:numId w:val="13"/>
        </w:num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b w:val="1"/>
          <w:bCs w:val="1"/>
          <w:noProof w:val="0"/>
          <w:color w:val="auto"/>
          <w:sz w:val="24"/>
          <w:szCs w:val="24"/>
          <w:lang w:val="en-GB"/>
        </w:rPr>
        <w:t>Dogs:</w:t>
      </w:r>
      <w:r w:rsidRPr="404167AA" w:rsidR="1DA347B8">
        <w:rPr>
          <w:rFonts w:ascii="Aptos" w:hAnsi="Aptos" w:eastAsia="Aptos" w:cs="Aptos"/>
          <w:noProof w:val="0"/>
          <w:color w:val="auto"/>
          <w:sz w:val="24"/>
          <w:szCs w:val="24"/>
          <w:lang w:val="en-GB"/>
        </w:rPr>
        <w:t xml:space="preserve"> Model S/X (declining demand)</w:t>
      </w:r>
    </w:p>
    <w:p w:rsidR="1DA347B8" w:rsidP="404167AA" w:rsidRDefault="1DA347B8" w14:paraId="167BB324" w14:textId="301F7F3B">
      <w:pPr>
        <w:pStyle w:val="Heading3"/>
        <w:spacing w:before="281" w:beforeAutospacing="off" w:after="281" w:afterAutospacing="off"/>
        <w:rPr>
          <w:rFonts w:ascii="Aptos" w:hAnsi="Aptos" w:eastAsia="Aptos" w:cs="Aptos"/>
          <w:b w:val="1"/>
          <w:bCs w:val="1"/>
          <w:noProof w:val="0"/>
          <w:color w:val="auto"/>
          <w:sz w:val="24"/>
          <w:szCs w:val="24"/>
          <w:lang w:val="en-GB"/>
        </w:rPr>
      </w:pPr>
      <w:r w:rsidRPr="404167AA" w:rsidR="1DA347B8">
        <w:rPr>
          <w:rFonts w:ascii="Aptos" w:hAnsi="Aptos" w:eastAsia="Aptos" w:cs="Aptos"/>
          <w:b w:val="1"/>
          <w:bCs w:val="1"/>
          <w:noProof w:val="0"/>
          <w:color w:val="auto"/>
          <w:sz w:val="24"/>
          <w:szCs w:val="24"/>
          <w:lang w:val="en-GB"/>
        </w:rPr>
        <w:t>Value Chain Analysis</w:t>
      </w:r>
    </w:p>
    <w:p w:rsidR="1DA347B8" w:rsidP="404167AA" w:rsidRDefault="1DA347B8" w14:paraId="26233070" w14:textId="3F6F6464">
      <w:pPr>
        <w:spacing w:before="240" w:beforeAutospacing="off" w:after="240" w:afterAutospacing="off"/>
        <w:rPr>
          <w:rFonts w:ascii="Aptos" w:hAnsi="Aptos" w:eastAsia="Aptos" w:cs="Aptos"/>
          <w:noProof w:val="0"/>
          <w:color w:val="auto"/>
          <w:sz w:val="24"/>
          <w:szCs w:val="24"/>
          <w:lang w:val="en-GB"/>
        </w:rPr>
      </w:pPr>
      <w:r w:rsidRPr="404167AA" w:rsidR="1DA347B8">
        <w:rPr>
          <w:rFonts w:ascii="Aptos" w:hAnsi="Aptos" w:eastAsia="Aptos" w:cs="Aptos"/>
          <w:noProof w:val="0"/>
          <w:color w:val="auto"/>
          <w:sz w:val="24"/>
          <w:szCs w:val="24"/>
          <w:lang w:val="en-GB"/>
        </w:rPr>
        <w:t>Tesla’s value chain emphasises in</w:t>
      </w:r>
      <w:r>
        <w:noBreakHyphen/>
      </w:r>
      <w:r w:rsidRPr="404167AA" w:rsidR="1DA347B8">
        <w:rPr>
          <w:rFonts w:ascii="Aptos" w:hAnsi="Aptos" w:eastAsia="Aptos" w:cs="Aptos"/>
          <w:noProof w:val="0"/>
          <w:color w:val="auto"/>
          <w:sz w:val="24"/>
          <w:szCs w:val="24"/>
          <w:lang w:val="en-GB"/>
        </w:rPr>
        <w:t>house design, software development, and manufacturing innovation. Gigafactories enable economies of scale, while direct sales and over</w:t>
      </w:r>
      <w:r>
        <w:noBreakHyphen/>
      </w:r>
      <w:r w:rsidRPr="404167AA" w:rsidR="1DA347B8">
        <w:rPr>
          <w:rFonts w:ascii="Aptos" w:hAnsi="Aptos" w:eastAsia="Aptos" w:cs="Aptos"/>
          <w:noProof w:val="0"/>
          <w:color w:val="auto"/>
          <w:sz w:val="24"/>
          <w:szCs w:val="24"/>
          <w:lang w:val="en-GB"/>
        </w:rPr>
        <w:t>the</w:t>
      </w:r>
      <w:r>
        <w:noBreakHyphen/>
      </w:r>
      <w:r w:rsidRPr="404167AA" w:rsidR="1DA347B8">
        <w:rPr>
          <w:rFonts w:ascii="Aptos" w:hAnsi="Aptos" w:eastAsia="Aptos" w:cs="Aptos"/>
          <w:noProof w:val="0"/>
          <w:color w:val="auto"/>
          <w:sz w:val="24"/>
          <w:szCs w:val="24"/>
          <w:lang w:val="en-GB"/>
        </w:rPr>
        <w:t>air updates enhance customer experience (Porter, 1985).</w:t>
      </w:r>
    </w:p>
    <w:p w:rsidR="404167AA" w:rsidP="404167AA" w:rsidRDefault="404167AA" w14:paraId="5EA334D2" w14:textId="742B7EEC">
      <w:pPr>
        <w:spacing w:before="240" w:beforeAutospacing="off" w:after="240" w:afterAutospacing="off"/>
        <w:rPr>
          <w:rFonts w:ascii="Aptos" w:hAnsi="Aptos" w:eastAsia="Aptos" w:cs="Aptos"/>
          <w:noProof w:val="0"/>
          <w:color w:val="auto"/>
          <w:sz w:val="28"/>
          <w:szCs w:val="28"/>
          <w:lang w:val="en-GB"/>
        </w:rPr>
      </w:pPr>
    </w:p>
    <w:p w:rsidR="5C743163" w:rsidP="404167AA" w:rsidRDefault="5C743163" w14:paraId="2CB71AE8" w14:textId="74ED3BBC">
      <w:pPr>
        <w:pStyle w:val="Heading2"/>
        <w:spacing w:before="299" w:beforeAutospacing="off" w:after="299" w:afterAutospacing="off"/>
        <w:rPr>
          <w:rFonts w:ascii="Aptos" w:hAnsi="Aptos" w:eastAsia="Aptos" w:cs="Aptos"/>
          <w:b w:val="1"/>
          <w:bCs w:val="1"/>
          <w:noProof w:val="0"/>
          <w:color w:val="auto"/>
          <w:sz w:val="28"/>
          <w:szCs w:val="28"/>
          <w:lang w:val="en-GB"/>
        </w:rPr>
      </w:pPr>
      <w:r w:rsidRPr="404167AA" w:rsidR="5C743163">
        <w:rPr>
          <w:rFonts w:ascii="Aptos" w:hAnsi="Aptos" w:eastAsia="Aptos" w:cs="Aptos"/>
          <w:b w:val="1"/>
          <w:bCs w:val="1"/>
          <w:noProof w:val="0"/>
          <w:color w:val="auto"/>
          <w:sz w:val="28"/>
          <w:szCs w:val="28"/>
          <w:lang w:val="en-GB"/>
        </w:rPr>
        <w:t>7. Strategy Formulation</w:t>
      </w:r>
    </w:p>
    <w:p w:rsidR="2FD99E02" w:rsidP="404167AA" w:rsidRDefault="2FD99E02" w14:paraId="5129B7E3" w14:textId="20D91C2A">
      <w:pPr>
        <w:pStyle w:val="Normal"/>
        <w:spacing w:before="240" w:beforeAutospacing="off" w:after="240" w:afterAutospacing="off"/>
        <w:rPr>
          <w:noProof w:val="0"/>
          <w:lang w:val="en-GB"/>
        </w:rPr>
      </w:pPr>
      <w:r w:rsidRPr="404167AA" w:rsidR="2FD99E02">
        <w:rPr>
          <w:noProof w:val="0"/>
          <w:lang w:val="en-GB"/>
        </w:rPr>
        <w:t xml:space="preserve">Tesla </w:t>
      </w:r>
      <w:r w:rsidRPr="404167AA" w:rsidR="7092E5D2">
        <w:rPr>
          <w:noProof w:val="0"/>
          <w:lang w:val="en-GB"/>
        </w:rPr>
        <w:t xml:space="preserve">should adopt a </w:t>
      </w:r>
      <w:r w:rsidRPr="404167AA" w:rsidR="7092E5D2">
        <w:rPr>
          <w:b w:val="1"/>
          <w:bCs w:val="1"/>
          <w:noProof w:val="0"/>
          <w:lang w:val="en-GB"/>
        </w:rPr>
        <w:t>dual</w:t>
      </w:r>
      <w:r>
        <w:noBreakHyphen/>
      </w:r>
      <w:r w:rsidRPr="404167AA" w:rsidR="7092E5D2">
        <w:rPr>
          <w:b w:val="1"/>
          <w:bCs w:val="1"/>
          <w:noProof w:val="0"/>
          <w:lang w:val="en-GB"/>
        </w:rPr>
        <w:t>focused strategy</w:t>
      </w:r>
      <w:r w:rsidRPr="404167AA" w:rsidR="7092E5D2">
        <w:rPr>
          <w:noProof w:val="0"/>
          <w:lang w:val="en-GB"/>
        </w:rPr>
        <w:t xml:space="preserve"> combining mass</w:t>
      </w:r>
      <w:r>
        <w:noBreakHyphen/>
      </w:r>
      <w:r w:rsidRPr="404167AA" w:rsidR="7092E5D2">
        <w:rPr>
          <w:noProof w:val="0"/>
          <w:lang w:val="en-GB"/>
        </w:rPr>
        <w:t>market expansion with AI</w:t>
      </w:r>
      <w:r>
        <w:noBreakHyphen/>
      </w:r>
      <w:r w:rsidRPr="404167AA" w:rsidR="7092E5D2">
        <w:rPr>
          <w:noProof w:val="0"/>
          <w:lang w:val="en-GB"/>
        </w:rPr>
        <w:t>driven mobility innovation.</w:t>
      </w:r>
    </w:p>
    <w:p w:rsidR="7092E5D2" w:rsidP="404167AA" w:rsidRDefault="7092E5D2" w14:paraId="5B9C2F1E" w14:textId="641A38FE">
      <w:pPr>
        <w:pStyle w:val="Heading3"/>
        <w:spacing w:before="281" w:beforeAutospacing="off" w:after="281" w:afterAutospacing="off"/>
        <w:ind w:left="720"/>
        <w:rPr>
          <w:b w:val="1"/>
          <w:bCs w:val="1"/>
          <w:noProof w:val="0"/>
          <w:color w:val="auto"/>
          <w:sz w:val="24"/>
          <w:szCs w:val="24"/>
          <w:lang w:val="en-GB"/>
        </w:rPr>
      </w:pPr>
      <w:r w:rsidRPr="404167AA" w:rsidR="7092E5D2">
        <w:rPr>
          <w:b w:val="1"/>
          <w:bCs w:val="1"/>
          <w:noProof w:val="0"/>
          <w:color w:val="auto"/>
          <w:sz w:val="24"/>
          <w:szCs w:val="24"/>
          <w:lang w:val="en-GB"/>
        </w:rPr>
        <w:t>1. Scale Mass</w:t>
      </w:r>
      <w:r>
        <w:noBreakHyphen/>
      </w:r>
      <w:r w:rsidRPr="404167AA" w:rsidR="7092E5D2">
        <w:rPr>
          <w:b w:val="1"/>
          <w:bCs w:val="1"/>
          <w:noProof w:val="0"/>
          <w:color w:val="auto"/>
          <w:sz w:val="24"/>
          <w:szCs w:val="24"/>
          <w:lang w:val="en-GB"/>
        </w:rPr>
        <w:t>Market EVs</w:t>
      </w:r>
    </w:p>
    <w:p w:rsidR="7092E5D2" w:rsidP="404167AA" w:rsidRDefault="7092E5D2" w14:paraId="3CFD9690" w14:textId="69E6F43C">
      <w:pPr>
        <w:pStyle w:val="ListParagraph"/>
        <w:numPr>
          <w:ilvl w:val="0"/>
          <w:numId w:val="7"/>
        </w:numPr>
        <w:spacing w:before="240" w:beforeAutospacing="off" w:after="240" w:afterAutospacing="off"/>
        <w:rPr>
          <w:noProof w:val="0"/>
          <w:lang w:val="en-GB"/>
        </w:rPr>
      </w:pPr>
      <w:r w:rsidRPr="404167AA" w:rsidR="7092E5D2">
        <w:rPr>
          <w:noProof w:val="0"/>
          <w:lang w:val="en-GB"/>
        </w:rPr>
        <w:t>Tesla must prioritise the development and production of its next</w:t>
      </w:r>
      <w:r>
        <w:noBreakHyphen/>
      </w:r>
      <w:r w:rsidRPr="404167AA" w:rsidR="7092E5D2">
        <w:rPr>
          <w:noProof w:val="0"/>
          <w:lang w:val="en-GB"/>
        </w:rPr>
        <w:t>generation $25,000 EV. This segment is critical for global market share, particularly in emerging markets and Europe. Flexible manufacturing platforms will enable rapid adaptation to demand fluctuations.</w:t>
      </w:r>
    </w:p>
    <w:p w:rsidR="7092E5D2" w:rsidP="404167AA" w:rsidRDefault="7092E5D2" w14:paraId="75CDAE8E" w14:textId="562E9BA7">
      <w:pPr>
        <w:pStyle w:val="Heading3"/>
        <w:spacing w:before="281" w:beforeAutospacing="off" w:after="281" w:afterAutospacing="off"/>
        <w:ind w:left="720"/>
        <w:rPr>
          <w:b w:val="1"/>
          <w:bCs w:val="1"/>
          <w:noProof w:val="0"/>
          <w:color w:val="auto"/>
          <w:sz w:val="24"/>
          <w:szCs w:val="24"/>
          <w:lang w:val="en-GB"/>
        </w:rPr>
      </w:pPr>
      <w:r w:rsidRPr="404167AA" w:rsidR="7092E5D2">
        <w:rPr>
          <w:b w:val="1"/>
          <w:bCs w:val="1"/>
          <w:noProof w:val="0"/>
          <w:color w:val="auto"/>
          <w:sz w:val="24"/>
          <w:szCs w:val="24"/>
          <w:lang w:val="en-GB"/>
        </w:rPr>
        <w:t>2. Accelerate Autonomous Driving</w:t>
      </w:r>
    </w:p>
    <w:p w:rsidR="7092E5D2" w:rsidP="404167AA" w:rsidRDefault="7092E5D2" w14:paraId="6EB2121D" w14:textId="36DBE862">
      <w:pPr>
        <w:pStyle w:val="ListParagraph"/>
        <w:numPr>
          <w:ilvl w:val="0"/>
          <w:numId w:val="7"/>
        </w:numPr>
        <w:spacing w:before="240" w:beforeAutospacing="off" w:after="240" w:afterAutospacing="off"/>
        <w:rPr>
          <w:noProof w:val="0"/>
          <w:lang w:val="en-GB"/>
        </w:rPr>
      </w:pPr>
      <w:r w:rsidRPr="404167AA" w:rsidR="7092E5D2">
        <w:rPr>
          <w:noProof w:val="0"/>
          <w:lang w:val="en-GB"/>
        </w:rPr>
        <w:t>Tesla should intensify investment in FSD to achieve Level 4/5 autonomy. Robotaxi networks offer high</w:t>
      </w:r>
      <w:r>
        <w:noBreakHyphen/>
      </w:r>
      <w:r w:rsidRPr="404167AA" w:rsidR="7092E5D2">
        <w:rPr>
          <w:noProof w:val="0"/>
          <w:lang w:val="en-GB"/>
        </w:rPr>
        <w:t>margin recurring revenue and long</w:t>
      </w:r>
      <w:r>
        <w:noBreakHyphen/>
      </w:r>
      <w:r w:rsidRPr="404167AA" w:rsidR="7092E5D2">
        <w:rPr>
          <w:noProof w:val="0"/>
          <w:lang w:val="en-GB"/>
        </w:rPr>
        <w:t>term competitive differentiation. Strategic partnerships with regulators and cities will be essential.</w:t>
      </w:r>
    </w:p>
    <w:p w:rsidR="7092E5D2" w:rsidP="404167AA" w:rsidRDefault="7092E5D2" w14:paraId="61FB0CF5" w14:textId="7D440C54">
      <w:pPr>
        <w:pStyle w:val="Heading3"/>
        <w:spacing w:before="281" w:beforeAutospacing="off" w:after="281" w:afterAutospacing="off"/>
        <w:ind w:left="720"/>
        <w:rPr>
          <w:b w:val="1"/>
          <w:bCs w:val="1"/>
          <w:noProof w:val="0"/>
          <w:color w:val="auto"/>
          <w:sz w:val="24"/>
          <w:szCs w:val="24"/>
          <w:lang w:val="en-GB"/>
        </w:rPr>
      </w:pPr>
      <w:r w:rsidRPr="404167AA" w:rsidR="7092E5D2">
        <w:rPr>
          <w:b w:val="1"/>
          <w:bCs w:val="1"/>
          <w:noProof w:val="0"/>
          <w:color w:val="auto"/>
          <w:sz w:val="24"/>
          <w:szCs w:val="24"/>
          <w:lang w:val="en-GB"/>
        </w:rPr>
        <w:t>3. Expand the Energy Business</w:t>
      </w:r>
    </w:p>
    <w:p w:rsidR="7092E5D2" w:rsidP="404167AA" w:rsidRDefault="7092E5D2" w14:paraId="01C4956B" w14:textId="706608ED">
      <w:pPr>
        <w:pStyle w:val="ListParagraph"/>
        <w:numPr>
          <w:ilvl w:val="0"/>
          <w:numId w:val="7"/>
        </w:numPr>
        <w:spacing w:before="240" w:beforeAutospacing="off" w:after="240" w:afterAutospacing="off"/>
        <w:rPr>
          <w:noProof w:val="0"/>
          <w:lang w:val="en-GB"/>
        </w:rPr>
      </w:pPr>
      <w:r w:rsidRPr="404167AA" w:rsidR="7092E5D2">
        <w:rPr>
          <w:noProof w:val="0"/>
          <w:lang w:val="en-GB"/>
        </w:rPr>
        <w:t>Megapack and Powerwall deployments should be scaled to diversify revenue and stabilise margins. Integration of vehicle</w:t>
      </w:r>
      <w:r>
        <w:noBreakHyphen/>
      </w:r>
      <w:r w:rsidRPr="404167AA" w:rsidR="7092E5D2">
        <w:rPr>
          <w:noProof w:val="0"/>
          <w:lang w:val="en-GB"/>
        </w:rPr>
        <w:t>to</w:t>
      </w:r>
      <w:r>
        <w:noBreakHyphen/>
      </w:r>
      <w:r w:rsidRPr="404167AA" w:rsidR="7092E5D2">
        <w:rPr>
          <w:noProof w:val="0"/>
          <w:lang w:val="en-GB"/>
        </w:rPr>
        <w:t>grid (V2G) technologies can strengthen Tesla’s ecosystem.</w:t>
      </w:r>
    </w:p>
    <w:p w:rsidR="7092E5D2" w:rsidP="404167AA" w:rsidRDefault="7092E5D2" w14:paraId="0C8FABEA" w14:textId="311D7867">
      <w:pPr>
        <w:pStyle w:val="Heading3"/>
        <w:spacing w:before="281" w:beforeAutospacing="off" w:after="281" w:afterAutospacing="off"/>
        <w:ind w:left="720"/>
        <w:rPr>
          <w:b w:val="1"/>
          <w:bCs w:val="1"/>
          <w:noProof w:val="0"/>
          <w:color w:val="auto"/>
          <w:sz w:val="24"/>
          <w:szCs w:val="24"/>
          <w:lang w:val="en-GB"/>
        </w:rPr>
      </w:pPr>
      <w:r w:rsidRPr="404167AA" w:rsidR="7092E5D2">
        <w:rPr>
          <w:b w:val="1"/>
          <w:bCs w:val="1"/>
          <w:noProof w:val="0"/>
          <w:color w:val="auto"/>
          <w:sz w:val="24"/>
          <w:szCs w:val="24"/>
          <w:lang w:val="en-GB"/>
        </w:rPr>
        <w:t>4. Strengthen Supply Chain Resilience</w:t>
      </w:r>
    </w:p>
    <w:p w:rsidR="7092E5D2" w:rsidP="404167AA" w:rsidRDefault="7092E5D2" w14:paraId="0CBB87B2" w14:textId="4A4FF591">
      <w:pPr>
        <w:pStyle w:val="ListParagraph"/>
        <w:numPr>
          <w:ilvl w:val="0"/>
          <w:numId w:val="7"/>
        </w:numPr>
        <w:spacing w:before="240" w:beforeAutospacing="off" w:after="240" w:afterAutospacing="off"/>
        <w:rPr>
          <w:noProof w:val="0"/>
          <w:lang w:val="en-GB"/>
        </w:rPr>
      </w:pPr>
      <w:r w:rsidRPr="404167AA" w:rsidR="7092E5D2">
        <w:rPr>
          <w:noProof w:val="0"/>
          <w:lang w:val="en-GB"/>
        </w:rPr>
        <w:t>Localising battery production, securing long</w:t>
      </w:r>
      <w:r>
        <w:noBreakHyphen/>
      </w:r>
      <w:r w:rsidRPr="404167AA" w:rsidR="7092E5D2">
        <w:rPr>
          <w:noProof w:val="0"/>
          <w:lang w:val="en-GB"/>
        </w:rPr>
        <w:t>term mineral contracts, and expanding vertical integration will reduce geopolitical risks.</w:t>
      </w:r>
    </w:p>
    <w:p w:rsidR="7092E5D2" w:rsidP="404167AA" w:rsidRDefault="7092E5D2" w14:paraId="1055D557" w14:textId="68399C83">
      <w:pPr>
        <w:pStyle w:val="Heading3"/>
        <w:spacing w:before="281" w:beforeAutospacing="off" w:after="281" w:afterAutospacing="off"/>
        <w:ind w:left="720"/>
        <w:rPr>
          <w:b w:val="1"/>
          <w:bCs w:val="1"/>
          <w:noProof w:val="0"/>
          <w:color w:val="auto"/>
          <w:sz w:val="24"/>
          <w:szCs w:val="24"/>
          <w:lang w:val="en-GB"/>
        </w:rPr>
      </w:pPr>
      <w:r w:rsidRPr="404167AA" w:rsidR="7092E5D2">
        <w:rPr>
          <w:b w:val="1"/>
          <w:bCs w:val="1"/>
          <w:noProof w:val="0"/>
          <w:color w:val="auto"/>
          <w:sz w:val="24"/>
          <w:szCs w:val="24"/>
          <w:lang w:val="en-GB"/>
        </w:rPr>
        <w:t>5. Enhance Customer Experience</w:t>
      </w:r>
    </w:p>
    <w:p w:rsidR="7092E5D2" w:rsidP="404167AA" w:rsidRDefault="7092E5D2" w14:paraId="53995A94" w14:textId="15D38C41">
      <w:pPr>
        <w:pStyle w:val="ListParagraph"/>
        <w:numPr>
          <w:ilvl w:val="0"/>
          <w:numId w:val="7"/>
        </w:numPr>
        <w:spacing w:before="240" w:beforeAutospacing="off" w:after="240" w:afterAutospacing="off"/>
        <w:rPr>
          <w:noProof w:val="0"/>
          <w:lang w:val="en-GB"/>
        </w:rPr>
      </w:pPr>
      <w:r w:rsidRPr="404167AA" w:rsidR="7092E5D2">
        <w:rPr>
          <w:noProof w:val="0"/>
          <w:lang w:val="en-GB"/>
        </w:rPr>
        <w:t>Tesla should expand digital services, predictive maintenance, and personalised in</w:t>
      </w:r>
      <w:r>
        <w:noBreakHyphen/>
      </w:r>
      <w:r w:rsidRPr="404167AA" w:rsidR="7092E5D2">
        <w:rPr>
          <w:noProof w:val="0"/>
          <w:lang w:val="en-GB"/>
        </w:rPr>
        <w:t>car experiences to build loyalty and recurring revenue.</w:t>
      </w:r>
    </w:p>
    <w:p w:rsidR="7092E5D2" w:rsidP="404167AA" w:rsidRDefault="7092E5D2" w14:paraId="01C8164A" w14:textId="4A198A29">
      <w:pPr>
        <w:pStyle w:val="Heading3"/>
        <w:spacing w:before="281" w:beforeAutospacing="off" w:after="281" w:afterAutospacing="off"/>
        <w:ind w:left="720"/>
        <w:rPr>
          <w:b w:val="1"/>
          <w:bCs w:val="1"/>
          <w:noProof w:val="0"/>
          <w:color w:val="auto"/>
          <w:sz w:val="24"/>
          <w:szCs w:val="24"/>
          <w:lang w:val="en-GB"/>
        </w:rPr>
      </w:pPr>
      <w:r w:rsidRPr="404167AA" w:rsidR="7092E5D2">
        <w:rPr>
          <w:b w:val="1"/>
          <w:bCs w:val="1"/>
          <w:noProof w:val="0"/>
          <w:color w:val="auto"/>
          <w:sz w:val="24"/>
          <w:szCs w:val="24"/>
          <w:lang w:val="en-GB"/>
        </w:rPr>
        <w:t>Proposed New Strategy: “Sustainable AI</w:t>
      </w:r>
      <w:r>
        <w:noBreakHyphen/>
      </w:r>
      <w:r w:rsidRPr="404167AA" w:rsidR="7092E5D2">
        <w:rPr>
          <w:b w:val="1"/>
          <w:bCs w:val="1"/>
          <w:noProof w:val="0"/>
          <w:color w:val="auto"/>
          <w:sz w:val="24"/>
          <w:szCs w:val="24"/>
          <w:lang w:val="en-GB"/>
        </w:rPr>
        <w:t>Driven Mobility Ecosystem”</w:t>
      </w:r>
    </w:p>
    <w:p w:rsidR="7092E5D2" w:rsidP="404167AA" w:rsidRDefault="7092E5D2" w14:paraId="70037869" w14:textId="4BD5E807">
      <w:pPr>
        <w:pStyle w:val="ListParagraph"/>
        <w:numPr>
          <w:ilvl w:val="0"/>
          <w:numId w:val="7"/>
        </w:numPr>
        <w:spacing w:before="240" w:beforeAutospacing="off" w:after="240" w:afterAutospacing="off"/>
        <w:rPr>
          <w:noProof w:val="0"/>
          <w:lang w:val="en-GB"/>
        </w:rPr>
      </w:pPr>
      <w:r w:rsidRPr="404167AA" w:rsidR="7092E5D2">
        <w:rPr>
          <w:noProof w:val="0"/>
          <w:lang w:val="en-GB"/>
        </w:rPr>
        <w:t>This strategy integrates EVs, autonomy, energy storage, and robotics into a unified platform. Key elements include:</w:t>
      </w:r>
    </w:p>
    <w:p w:rsidR="7092E5D2" w:rsidP="404167AA" w:rsidRDefault="7092E5D2" w14:paraId="55882878" w14:textId="79CE9889">
      <w:pPr>
        <w:pStyle w:val="ListParagraph"/>
        <w:numPr>
          <w:ilvl w:val="0"/>
          <w:numId w:val="7"/>
        </w:numPr>
        <w:spacing w:before="240" w:beforeAutospacing="off" w:after="240" w:afterAutospacing="off"/>
        <w:rPr>
          <w:noProof w:val="0"/>
          <w:lang w:val="en-GB"/>
        </w:rPr>
      </w:pPr>
      <w:r w:rsidRPr="404167AA" w:rsidR="7092E5D2">
        <w:rPr>
          <w:noProof w:val="0"/>
          <w:lang w:val="en-GB"/>
        </w:rPr>
        <w:t>Launching a mass</w:t>
      </w:r>
      <w:r>
        <w:noBreakHyphen/>
      </w:r>
      <w:r w:rsidRPr="404167AA" w:rsidR="7092E5D2">
        <w:rPr>
          <w:noProof w:val="0"/>
          <w:lang w:val="en-GB"/>
        </w:rPr>
        <w:t>market EV platform</w:t>
      </w:r>
    </w:p>
    <w:p w:rsidR="7092E5D2" w:rsidP="404167AA" w:rsidRDefault="7092E5D2" w14:paraId="4141DE90" w14:textId="7AC442EB">
      <w:pPr>
        <w:pStyle w:val="ListParagraph"/>
        <w:numPr>
          <w:ilvl w:val="0"/>
          <w:numId w:val="7"/>
        </w:numPr>
        <w:spacing w:before="240" w:beforeAutospacing="off" w:after="240" w:afterAutospacing="off"/>
        <w:rPr>
          <w:noProof w:val="0"/>
          <w:lang w:val="en-GB"/>
        </w:rPr>
      </w:pPr>
      <w:r w:rsidRPr="404167AA" w:rsidR="7092E5D2">
        <w:rPr>
          <w:noProof w:val="0"/>
          <w:lang w:val="en-GB"/>
        </w:rPr>
        <w:t>Scaling robotaxi operations</w:t>
      </w:r>
    </w:p>
    <w:p w:rsidR="7092E5D2" w:rsidP="404167AA" w:rsidRDefault="7092E5D2" w14:paraId="13595D36" w14:textId="646A42CD">
      <w:pPr>
        <w:pStyle w:val="ListParagraph"/>
        <w:numPr>
          <w:ilvl w:val="0"/>
          <w:numId w:val="7"/>
        </w:numPr>
        <w:spacing w:before="240" w:beforeAutospacing="off" w:after="240" w:afterAutospacing="off"/>
        <w:rPr>
          <w:noProof w:val="0"/>
          <w:lang w:val="en-GB"/>
        </w:rPr>
      </w:pPr>
      <w:r w:rsidRPr="404167AA" w:rsidR="7092E5D2">
        <w:rPr>
          <w:noProof w:val="0"/>
          <w:lang w:val="en-GB"/>
        </w:rPr>
        <w:t>Integrating home energy systems with vehicle software</w:t>
      </w:r>
    </w:p>
    <w:p w:rsidR="7092E5D2" w:rsidP="404167AA" w:rsidRDefault="7092E5D2" w14:paraId="087D4573" w14:textId="6E7B174E">
      <w:pPr>
        <w:pStyle w:val="ListParagraph"/>
        <w:numPr>
          <w:ilvl w:val="0"/>
          <w:numId w:val="7"/>
        </w:numPr>
        <w:spacing w:before="240" w:beforeAutospacing="off" w:after="240" w:afterAutospacing="off"/>
        <w:rPr>
          <w:noProof w:val="0"/>
          <w:lang w:val="en-GB"/>
        </w:rPr>
      </w:pPr>
      <w:r w:rsidRPr="404167AA" w:rsidR="7092E5D2">
        <w:rPr>
          <w:noProof w:val="0"/>
          <w:lang w:val="en-GB"/>
        </w:rPr>
        <w:t>Commercialising Optimus for industrial automation</w:t>
      </w:r>
    </w:p>
    <w:p w:rsidR="7092E5D2" w:rsidP="404167AA" w:rsidRDefault="7092E5D2" w14:paraId="0266E2D3" w14:textId="47CADEAD">
      <w:pPr>
        <w:pStyle w:val="ListParagraph"/>
        <w:numPr>
          <w:ilvl w:val="0"/>
          <w:numId w:val="7"/>
        </w:numPr>
        <w:spacing w:before="240" w:beforeAutospacing="off" w:after="240" w:afterAutospacing="off"/>
        <w:rPr>
          <w:noProof w:val="0"/>
          <w:lang w:val="en-GB"/>
        </w:rPr>
      </w:pPr>
      <w:r w:rsidRPr="404167AA" w:rsidR="7092E5D2">
        <w:rPr>
          <w:noProof w:val="0"/>
          <w:lang w:val="en-GB"/>
        </w:rPr>
        <w:t>This holistic approach positions Tesla as a leader in sustainable, AI</w:t>
      </w:r>
      <w:r>
        <w:noBreakHyphen/>
      </w:r>
      <w:r w:rsidRPr="404167AA" w:rsidR="7092E5D2">
        <w:rPr>
          <w:noProof w:val="0"/>
          <w:lang w:val="en-GB"/>
        </w:rPr>
        <w:t>driven mobility.</w:t>
      </w:r>
    </w:p>
    <w:p w:rsidR="404167AA" w:rsidP="404167AA" w:rsidRDefault="404167AA" w14:paraId="155F0066" w14:textId="0EC2A11C">
      <w:pPr>
        <w:pStyle w:val="Normal"/>
        <w:spacing w:before="240" w:beforeAutospacing="off" w:after="240" w:afterAutospacing="off"/>
        <w:ind w:left="0"/>
        <w:rPr>
          <w:rFonts w:ascii="Aptos" w:hAnsi="Aptos" w:eastAsia="Aptos" w:cs="Aptos"/>
          <w:noProof w:val="0"/>
          <w:sz w:val="24"/>
          <w:szCs w:val="24"/>
          <w:lang w:val="en-GB"/>
        </w:rPr>
      </w:pPr>
    </w:p>
    <w:p w:rsidR="0BE85C6D" w:rsidP="404167AA" w:rsidRDefault="0BE85C6D" w14:paraId="2A90DAC6" w14:textId="44698D5D">
      <w:pPr>
        <w:pStyle w:val="Heading2"/>
        <w:spacing w:before="299" w:beforeAutospacing="off" w:after="299" w:afterAutospacing="off"/>
        <w:rPr>
          <w:rFonts w:ascii="Aptos" w:hAnsi="Aptos" w:eastAsia="Aptos" w:cs="Aptos"/>
          <w:b w:val="1"/>
          <w:bCs w:val="1"/>
          <w:noProof w:val="0"/>
          <w:color w:val="auto"/>
          <w:sz w:val="28"/>
          <w:szCs w:val="28"/>
          <w:lang w:val="en-GB"/>
        </w:rPr>
      </w:pPr>
      <w:r w:rsidRPr="404167AA" w:rsidR="0BE85C6D">
        <w:rPr>
          <w:rFonts w:ascii="Aptos" w:hAnsi="Aptos" w:eastAsia="Aptos" w:cs="Aptos"/>
          <w:b w:val="1"/>
          <w:bCs w:val="1"/>
          <w:noProof w:val="0"/>
          <w:color w:val="auto"/>
          <w:sz w:val="28"/>
          <w:szCs w:val="28"/>
          <w:lang w:val="en-GB"/>
        </w:rPr>
        <w:t>8. Conclusion and Recommendations</w:t>
      </w:r>
    </w:p>
    <w:p w:rsidR="34AC850C" w:rsidP="404167AA" w:rsidRDefault="34AC850C" w14:paraId="4E00463A" w14:textId="6DA4FC98">
      <w:pPr>
        <w:pStyle w:val="Normal"/>
        <w:spacing w:before="240" w:beforeAutospacing="off" w:after="240" w:afterAutospacing="off"/>
      </w:pPr>
      <w:r w:rsidRPr="404167AA" w:rsidR="34AC850C">
        <w:rPr>
          <w:rFonts w:ascii="Aptos" w:hAnsi="Aptos" w:eastAsia="Aptos" w:cs="Aptos"/>
          <w:noProof w:val="0"/>
          <w:sz w:val="24"/>
          <w:szCs w:val="24"/>
          <w:lang w:val="en-GB"/>
        </w:rPr>
        <w:t>Tesla is well</w:t>
      </w:r>
      <w:r>
        <w:noBreakHyphen/>
      </w:r>
      <w:r w:rsidRPr="404167AA" w:rsidR="34AC850C">
        <w:rPr>
          <w:rFonts w:ascii="Aptos" w:hAnsi="Aptos" w:eastAsia="Aptos" w:cs="Aptos"/>
          <w:noProof w:val="0"/>
          <w:sz w:val="24"/>
          <w:szCs w:val="24"/>
          <w:lang w:val="en-GB"/>
        </w:rPr>
        <w:t xml:space="preserve">positioned to lead the global transition to sustainable mobility, but must address intensifying competition, regulatory challenges, and economic uncertainty. The company’s strengths in technology, brand equity, and vertical integration provide </w:t>
      </w:r>
      <w:r w:rsidRPr="404167AA" w:rsidR="34AC850C">
        <w:rPr>
          <w:rFonts w:ascii="Aptos" w:hAnsi="Aptos" w:eastAsia="Aptos" w:cs="Aptos"/>
          <w:noProof w:val="0"/>
          <w:sz w:val="24"/>
          <w:szCs w:val="24"/>
          <w:lang w:val="en-GB"/>
        </w:rPr>
        <w:t>a strong foundation</w:t>
      </w:r>
      <w:r w:rsidRPr="404167AA" w:rsidR="34AC850C">
        <w:rPr>
          <w:rFonts w:ascii="Aptos" w:hAnsi="Aptos" w:eastAsia="Aptos" w:cs="Aptos"/>
          <w:noProof w:val="0"/>
          <w:sz w:val="24"/>
          <w:szCs w:val="24"/>
          <w:lang w:val="en-GB"/>
        </w:rPr>
        <w:t xml:space="preserve"> for long</w:t>
      </w:r>
      <w:r>
        <w:noBreakHyphen/>
      </w:r>
      <w:r w:rsidRPr="404167AA" w:rsidR="34AC850C">
        <w:rPr>
          <w:rFonts w:ascii="Aptos" w:hAnsi="Aptos" w:eastAsia="Aptos" w:cs="Aptos"/>
          <w:noProof w:val="0"/>
          <w:sz w:val="24"/>
          <w:szCs w:val="24"/>
          <w:lang w:val="en-GB"/>
        </w:rPr>
        <w:t xml:space="preserve">term success. However, strategic adaptation is essential to </w:t>
      </w:r>
      <w:r w:rsidRPr="404167AA" w:rsidR="34AC850C">
        <w:rPr>
          <w:rFonts w:ascii="Aptos" w:hAnsi="Aptos" w:eastAsia="Aptos" w:cs="Aptos"/>
          <w:noProof w:val="0"/>
          <w:sz w:val="24"/>
          <w:szCs w:val="24"/>
          <w:lang w:val="en-GB"/>
        </w:rPr>
        <w:t>maintain</w:t>
      </w:r>
      <w:r w:rsidRPr="404167AA" w:rsidR="34AC850C">
        <w:rPr>
          <w:rFonts w:ascii="Aptos" w:hAnsi="Aptos" w:eastAsia="Aptos" w:cs="Aptos"/>
          <w:noProof w:val="0"/>
          <w:sz w:val="24"/>
          <w:szCs w:val="24"/>
          <w:lang w:val="en-GB"/>
        </w:rPr>
        <w:t xml:space="preserve"> competitiveness. The report recommends that Tesla prioritise mass</w:t>
      </w:r>
      <w:r>
        <w:noBreakHyphen/>
      </w:r>
      <w:r w:rsidRPr="404167AA" w:rsidR="34AC850C">
        <w:rPr>
          <w:rFonts w:ascii="Aptos" w:hAnsi="Aptos" w:eastAsia="Aptos" w:cs="Aptos"/>
          <w:noProof w:val="0"/>
          <w:sz w:val="24"/>
          <w:szCs w:val="24"/>
          <w:lang w:val="en-GB"/>
        </w:rPr>
        <w:t>market EV expansion, accelerate autonomous driving development, and scale its energy business. Strengthening supply chain resilience and enhancing customer experience will further support sustainable growth. By adopting the proposed “Sustainable AI</w:t>
      </w:r>
      <w:r>
        <w:noBreakHyphen/>
      </w:r>
      <w:r w:rsidRPr="404167AA" w:rsidR="34AC850C">
        <w:rPr>
          <w:rFonts w:ascii="Aptos" w:hAnsi="Aptos" w:eastAsia="Aptos" w:cs="Aptos"/>
          <w:noProof w:val="0"/>
          <w:sz w:val="24"/>
          <w:szCs w:val="24"/>
          <w:lang w:val="en-GB"/>
        </w:rPr>
        <w:t>Driven Mobility Ecosystem” strategy, Tesla can integrate its automotive, energy, and AI capabilities into a cohesive platform that drives long</w:t>
      </w:r>
      <w:r>
        <w:noBreakHyphen/>
      </w:r>
      <w:r w:rsidRPr="404167AA" w:rsidR="34AC850C">
        <w:rPr>
          <w:rFonts w:ascii="Aptos" w:hAnsi="Aptos" w:eastAsia="Aptos" w:cs="Aptos"/>
          <w:noProof w:val="0"/>
          <w:sz w:val="24"/>
          <w:szCs w:val="24"/>
          <w:lang w:val="en-GB"/>
        </w:rPr>
        <w:t>term value creation. Overall, Tesla must balance innovation with operational discipline to sustain its leadership in an increasingly competitive and dynamic industry.</w:t>
      </w:r>
    </w:p>
    <w:p w:rsidR="273195B8" w:rsidP="404167AA" w:rsidRDefault="273195B8" w14:paraId="2C264CDB" w14:textId="39F57C68">
      <w:pPr>
        <w:pStyle w:val="Normal"/>
        <w:spacing w:before="240" w:beforeAutospacing="off" w:after="240" w:afterAutospacing="off"/>
        <w:rPr>
          <w:rFonts w:ascii="Aptos" w:hAnsi="Aptos" w:eastAsia="Aptos" w:cs="Aptos"/>
          <w:b w:val="1"/>
          <w:bCs w:val="1"/>
          <w:noProof w:val="0"/>
          <w:sz w:val="28"/>
          <w:szCs w:val="28"/>
          <w:lang w:val="en-GB"/>
        </w:rPr>
      </w:pPr>
      <w:r w:rsidRPr="404167AA" w:rsidR="273195B8">
        <w:rPr>
          <w:rFonts w:ascii="Aptos" w:hAnsi="Aptos" w:eastAsia="Aptos" w:cs="Aptos"/>
          <w:b w:val="1"/>
          <w:bCs w:val="1"/>
          <w:noProof w:val="0"/>
          <w:sz w:val="28"/>
          <w:szCs w:val="28"/>
          <w:lang w:val="en-GB"/>
        </w:rPr>
        <w:t>9.References</w:t>
      </w:r>
    </w:p>
    <w:p w:rsidR="273195B8" w:rsidP="404167AA" w:rsidRDefault="273195B8" w14:paraId="71FD318C" w14:textId="6CBD39C8">
      <w:pPr>
        <w:spacing w:before="240" w:beforeAutospacing="off" w:after="240" w:afterAutospacing="off"/>
      </w:pPr>
      <w:r w:rsidRPr="404167AA" w:rsidR="273195B8">
        <w:rPr>
          <w:rFonts w:ascii="Aptos" w:hAnsi="Aptos" w:eastAsia="Aptos" w:cs="Aptos"/>
          <w:b w:val="1"/>
          <w:bCs w:val="1"/>
          <w:noProof w:val="0"/>
          <w:sz w:val="24"/>
          <w:szCs w:val="24"/>
          <w:lang w:val="en-GB"/>
        </w:rPr>
        <w:t>Barney, J. (1991)</w:t>
      </w:r>
      <w:r w:rsidRPr="404167AA" w:rsidR="273195B8">
        <w:rPr>
          <w:rFonts w:ascii="Aptos" w:hAnsi="Aptos" w:eastAsia="Aptos" w:cs="Aptos"/>
          <w:noProof w:val="0"/>
          <w:sz w:val="24"/>
          <w:szCs w:val="24"/>
          <w:lang w:val="en-GB"/>
        </w:rPr>
        <w:t xml:space="preserve"> ‘Firm resources and sustained competitive advantage’, </w:t>
      </w:r>
      <w:r w:rsidRPr="404167AA" w:rsidR="273195B8">
        <w:rPr>
          <w:rFonts w:ascii="Aptos" w:hAnsi="Aptos" w:eastAsia="Aptos" w:cs="Aptos"/>
          <w:i w:val="1"/>
          <w:iCs w:val="1"/>
          <w:noProof w:val="0"/>
          <w:sz w:val="24"/>
          <w:szCs w:val="24"/>
          <w:lang w:val="en-GB"/>
        </w:rPr>
        <w:t>Journal of Management</w:t>
      </w:r>
      <w:r w:rsidRPr="404167AA" w:rsidR="273195B8">
        <w:rPr>
          <w:rFonts w:ascii="Aptos" w:hAnsi="Aptos" w:eastAsia="Aptos" w:cs="Aptos"/>
          <w:noProof w:val="0"/>
          <w:sz w:val="24"/>
          <w:szCs w:val="24"/>
          <w:lang w:val="en-GB"/>
        </w:rPr>
        <w:t>, 17(1), pp. 99–120.</w:t>
      </w:r>
    </w:p>
    <w:p w:rsidR="273195B8" w:rsidP="404167AA" w:rsidRDefault="273195B8" w14:paraId="1D66724A" w14:textId="1107D7BF">
      <w:pPr>
        <w:spacing w:before="240" w:beforeAutospacing="off" w:after="240" w:afterAutospacing="off"/>
      </w:pPr>
      <w:r w:rsidRPr="404167AA" w:rsidR="273195B8">
        <w:rPr>
          <w:rFonts w:ascii="Aptos" w:hAnsi="Aptos" w:eastAsia="Aptos" w:cs="Aptos"/>
          <w:b w:val="1"/>
          <w:bCs w:val="1"/>
          <w:noProof w:val="0"/>
          <w:sz w:val="24"/>
          <w:szCs w:val="24"/>
          <w:lang w:val="en-GB"/>
        </w:rPr>
        <w:t>Bloomberg (2026)</w:t>
      </w:r>
      <w:r w:rsidRPr="404167AA" w:rsidR="273195B8">
        <w:rPr>
          <w:rFonts w:ascii="Aptos" w:hAnsi="Aptos" w:eastAsia="Aptos" w:cs="Aptos"/>
          <w:noProof w:val="0"/>
          <w:sz w:val="24"/>
          <w:szCs w:val="24"/>
          <w:lang w:val="en-GB"/>
        </w:rPr>
        <w:t xml:space="preserve"> </w:t>
      </w:r>
      <w:r w:rsidRPr="404167AA" w:rsidR="273195B8">
        <w:rPr>
          <w:rFonts w:ascii="Aptos" w:hAnsi="Aptos" w:eastAsia="Aptos" w:cs="Aptos"/>
          <w:i w:val="1"/>
          <w:iCs w:val="1"/>
          <w:noProof w:val="0"/>
          <w:sz w:val="24"/>
          <w:szCs w:val="24"/>
          <w:lang w:val="en-GB"/>
        </w:rPr>
        <w:t>Tesla increases capex for AI and manufacturing expansion</w:t>
      </w:r>
      <w:r w:rsidRPr="404167AA" w:rsidR="273195B8">
        <w:rPr>
          <w:rFonts w:ascii="Aptos" w:hAnsi="Aptos" w:eastAsia="Aptos" w:cs="Aptos"/>
          <w:noProof w:val="0"/>
          <w:sz w:val="24"/>
          <w:szCs w:val="24"/>
          <w:lang w:val="en-GB"/>
        </w:rPr>
        <w:t>. Bloomberg News.</w:t>
      </w:r>
    </w:p>
    <w:p w:rsidR="273195B8" w:rsidP="404167AA" w:rsidRDefault="273195B8" w14:paraId="68BEDFE3" w14:textId="4D661486">
      <w:pPr>
        <w:spacing w:before="240" w:beforeAutospacing="off" w:after="240" w:afterAutospacing="off"/>
      </w:pPr>
      <w:r w:rsidRPr="404167AA" w:rsidR="273195B8">
        <w:rPr>
          <w:rFonts w:ascii="Aptos" w:hAnsi="Aptos" w:eastAsia="Aptos" w:cs="Aptos"/>
          <w:b w:val="1"/>
          <w:bCs w:val="1"/>
          <w:noProof w:val="0"/>
          <w:sz w:val="24"/>
          <w:szCs w:val="24"/>
          <w:lang w:val="en-GB"/>
        </w:rPr>
        <w:t>Bohnsack, R., Pinkse, J. and Kolk, A. (2020)</w:t>
      </w:r>
      <w:r w:rsidRPr="404167AA" w:rsidR="273195B8">
        <w:rPr>
          <w:rFonts w:ascii="Aptos" w:hAnsi="Aptos" w:eastAsia="Aptos" w:cs="Aptos"/>
          <w:noProof w:val="0"/>
          <w:sz w:val="24"/>
          <w:szCs w:val="24"/>
          <w:lang w:val="en-GB"/>
        </w:rPr>
        <w:t xml:space="preserve"> ‘Business models for sustainable technologies: Exploring business model evolution in the case of electric vehicles’, </w:t>
      </w:r>
      <w:r w:rsidRPr="404167AA" w:rsidR="273195B8">
        <w:rPr>
          <w:rFonts w:ascii="Aptos" w:hAnsi="Aptos" w:eastAsia="Aptos" w:cs="Aptos"/>
          <w:i w:val="1"/>
          <w:iCs w:val="1"/>
          <w:noProof w:val="0"/>
          <w:sz w:val="24"/>
          <w:szCs w:val="24"/>
          <w:lang w:val="en-GB"/>
        </w:rPr>
        <w:t>Research Policy</w:t>
      </w:r>
      <w:r w:rsidRPr="404167AA" w:rsidR="273195B8">
        <w:rPr>
          <w:rFonts w:ascii="Aptos" w:hAnsi="Aptos" w:eastAsia="Aptos" w:cs="Aptos"/>
          <w:noProof w:val="0"/>
          <w:sz w:val="24"/>
          <w:szCs w:val="24"/>
          <w:lang w:val="en-GB"/>
        </w:rPr>
        <w:t>, 49(1), pp. 1–14.</w:t>
      </w:r>
    </w:p>
    <w:p w:rsidR="273195B8" w:rsidP="404167AA" w:rsidRDefault="273195B8" w14:paraId="1BE0D2A1" w14:textId="1F4BFA22">
      <w:pPr>
        <w:spacing w:before="240" w:beforeAutospacing="off" w:after="240" w:afterAutospacing="off"/>
      </w:pPr>
      <w:r w:rsidRPr="404167AA" w:rsidR="273195B8">
        <w:rPr>
          <w:rFonts w:ascii="Aptos" w:hAnsi="Aptos" w:eastAsia="Aptos" w:cs="Aptos"/>
          <w:b w:val="1"/>
          <w:bCs w:val="1"/>
          <w:noProof w:val="0"/>
          <w:sz w:val="24"/>
          <w:szCs w:val="24"/>
          <w:lang w:val="en-GB"/>
        </w:rPr>
        <w:t>Deloitte (2024)</w:t>
      </w:r>
      <w:r w:rsidRPr="404167AA" w:rsidR="273195B8">
        <w:rPr>
          <w:rFonts w:ascii="Aptos" w:hAnsi="Aptos" w:eastAsia="Aptos" w:cs="Aptos"/>
          <w:noProof w:val="0"/>
          <w:sz w:val="24"/>
          <w:szCs w:val="24"/>
          <w:lang w:val="en-GB"/>
        </w:rPr>
        <w:t xml:space="preserve"> </w:t>
      </w:r>
      <w:r w:rsidRPr="404167AA" w:rsidR="273195B8">
        <w:rPr>
          <w:rFonts w:ascii="Aptos" w:hAnsi="Aptos" w:eastAsia="Aptos" w:cs="Aptos"/>
          <w:i w:val="1"/>
          <w:iCs w:val="1"/>
          <w:noProof w:val="0"/>
          <w:sz w:val="24"/>
          <w:szCs w:val="24"/>
          <w:lang w:val="en-GB"/>
        </w:rPr>
        <w:t>2024 Global Automotive Consumer Study</w:t>
      </w:r>
      <w:r w:rsidRPr="404167AA" w:rsidR="273195B8">
        <w:rPr>
          <w:rFonts w:ascii="Aptos" w:hAnsi="Aptos" w:eastAsia="Aptos" w:cs="Aptos"/>
          <w:noProof w:val="0"/>
          <w:sz w:val="24"/>
          <w:szCs w:val="24"/>
          <w:lang w:val="en-GB"/>
        </w:rPr>
        <w:t>. Deloitte Insights.</w:t>
      </w:r>
    </w:p>
    <w:p w:rsidR="273195B8" w:rsidP="404167AA" w:rsidRDefault="273195B8" w14:paraId="1431F6E8" w14:textId="771EA5C9">
      <w:pPr>
        <w:spacing w:before="240" w:beforeAutospacing="off" w:after="240" w:afterAutospacing="off"/>
      </w:pPr>
      <w:r w:rsidRPr="404167AA" w:rsidR="273195B8">
        <w:rPr>
          <w:rFonts w:ascii="Aptos" w:hAnsi="Aptos" w:eastAsia="Aptos" w:cs="Aptos"/>
          <w:b w:val="1"/>
          <w:bCs w:val="1"/>
          <w:noProof w:val="0"/>
          <w:sz w:val="24"/>
          <w:szCs w:val="24"/>
          <w:lang w:val="en-GB"/>
        </w:rPr>
        <w:t>IEA (2024)</w:t>
      </w:r>
      <w:r w:rsidRPr="404167AA" w:rsidR="273195B8">
        <w:rPr>
          <w:rFonts w:ascii="Aptos" w:hAnsi="Aptos" w:eastAsia="Aptos" w:cs="Aptos"/>
          <w:noProof w:val="0"/>
          <w:sz w:val="24"/>
          <w:szCs w:val="24"/>
          <w:lang w:val="en-GB"/>
        </w:rPr>
        <w:t xml:space="preserve"> </w:t>
      </w:r>
      <w:r w:rsidRPr="404167AA" w:rsidR="273195B8">
        <w:rPr>
          <w:rFonts w:ascii="Aptos" w:hAnsi="Aptos" w:eastAsia="Aptos" w:cs="Aptos"/>
          <w:i w:val="1"/>
          <w:iCs w:val="1"/>
          <w:noProof w:val="0"/>
          <w:sz w:val="24"/>
          <w:szCs w:val="24"/>
          <w:lang w:val="en-GB"/>
        </w:rPr>
        <w:t>Global EV Outlook 2024</w:t>
      </w:r>
      <w:r w:rsidRPr="404167AA" w:rsidR="273195B8">
        <w:rPr>
          <w:rFonts w:ascii="Aptos" w:hAnsi="Aptos" w:eastAsia="Aptos" w:cs="Aptos"/>
          <w:noProof w:val="0"/>
          <w:sz w:val="24"/>
          <w:szCs w:val="24"/>
          <w:lang w:val="en-GB"/>
        </w:rPr>
        <w:t>. International Energy Agency.</w:t>
      </w:r>
    </w:p>
    <w:p w:rsidR="273195B8" w:rsidP="404167AA" w:rsidRDefault="273195B8" w14:paraId="2348CFD8" w14:textId="64907C9E">
      <w:pPr>
        <w:spacing w:before="240" w:beforeAutospacing="off" w:after="240" w:afterAutospacing="off"/>
      </w:pPr>
      <w:r w:rsidRPr="404167AA" w:rsidR="273195B8">
        <w:rPr>
          <w:rFonts w:ascii="Aptos" w:hAnsi="Aptos" w:eastAsia="Aptos" w:cs="Aptos"/>
          <w:b w:val="1"/>
          <w:bCs w:val="1"/>
          <w:noProof w:val="0"/>
          <w:sz w:val="24"/>
          <w:szCs w:val="24"/>
          <w:lang w:val="en-GB"/>
        </w:rPr>
        <w:t>Johnson, G., Whittington, R. and Scholes, K. (2020)</w:t>
      </w:r>
      <w:r w:rsidRPr="404167AA" w:rsidR="273195B8">
        <w:rPr>
          <w:rFonts w:ascii="Aptos" w:hAnsi="Aptos" w:eastAsia="Aptos" w:cs="Aptos"/>
          <w:noProof w:val="0"/>
          <w:sz w:val="24"/>
          <w:szCs w:val="24"/>
          <w:lang w:val="en-GB"/>
        </w:rPr>
        <w:t xml:space="preserve"> </w:t>
      </w:r>
      <w:r w:rsidRPr="404167AA" w:rsidR="273195B8">
        <w:rPr>
          <w:rFonts w:ascii="Aptos" w:hAnsi="Aptos" w:eastAsia="Aptos" w:cs="Aptos"/>
          <w:i w:val="1"/>
          <w:iCs w:val="1"/>
          <w:noProof w:val="0"/>
          <w:sz w:val="24"/>
          <w:szCs w:val="24"/>
          <w:lang w:val="en-GB"/>
        </w:rPr>
        <w:t>Exploring Strategy</w:t>
      </w:r>
      <w:r w:rsidRPr="404167AA" w:rsidR="273195B8">
        <w:rPr>
          <w:rFonts w:ascii="Aptos" w:hAnsi="Aptos" w:eastAsia="Aptos" w:cs="Aptos"/>
          <w:noProof w:val="0"/>
          <w:sz w:val="24"/>
          <w:szCs w:val="24"/>
          <w:lang w:val="en-GB"/>
        </w:rPr>
        <w:t>. 12th edn. Pearson.</w:t>
      </w:r>
    </w:p>
    <w:p w:rsidR="273195B8" w:rsidP="404167AA" w:rsidRDefault="273195B8" w14:paraId="210D4801" w14:textId="60EFC475">
      <w:pPr>
        <w:spacing w:before="240" w:beforeAutospacing="off" w:after="240" w:afterAutospacing="off"/>
      </w:pPr>
      <w:r w:rsidRPr="404167AA" w:rsidR="273195B8">
        <w:rPr>
          <w:rFonts w:ascii="Aptos" w:hAnsi="Aptos" w:eastAsia="Aptos" w:cs="Aptos"/>
          <w:b w:val="1"/>
          <w:bCs w:val="1"/>
          <w:noProof w:val="0"/>
          <w:sz w:val="24"/>
          <w:szCs w:val="24"/>
          <w:lang w:val="en-GB"/>
        </w:rPr>
        <w:t>McKinsey &amp; Company (2023)</w:t>
      </w:r>
      <w:r w:rsidRPr="404167AA" w:rsidR="273195B8">
        <w:rPr>
          <w:rFonts w:ascii="Aptos" w:hAnsi="Aptos" w:eastAsia="Aptos" w:cs="Aptos"/>
          <w:noProof w:val="0"/>
          <w:sz w:val="24"/>
          <w:szCs w:val="24"/>
          <w:lang w:val="en-GB"/>
        </w:rPr>
        <w:t xml:space="preserve"> </w:t>
      </w:r>
      <w:r w:rsidRPr="404167AA" w:rsidR="273195B8">
        <w:rPr>
          <w:rFonts w:ascii="Aptos" w:hAnsi="Aptos" w:eastAsia="Aptos" w:cs="Aptos"/>
          <w:i w:val="1"/>
          <w:iCs w:val="1"/>
          <w:noProof w:val="0"/>
          <w:sz w:val="24"/>
          <w:szCs w:val="24"/>
          <w:lang w:val="en-GB"/>
        </w:rPr>
        <w:t>The future of electric vehicles: Global outlook</w:t>
      </w:r>
      <w:r w:rsidRPr="404167AA" w:rsidR="273195B8">
        <w:rPr>
          <w:rFonts w:ascii="Aptos" w:hAnsi="Aptos" w:eastAsia="Aptos" w:cs="Aptos"/>
          <w:noProof w:val="0"/>
          <w:sz w:val="24"/>
          <w:szCs w:val="24"/>
          <w:lang w:val="en-GB"/>
        </w:rPr>
        <w:t>. McKinsey Global Institute.</w:t>
      </w:r>
    </w:p>
    <w:p w:rsidR="273195B8" w:rsidP="404167AA" w:rsidRDefault="273195B8" w14:paraId="6952C5DD" w14:textId="0DC8D2C8">
      <w:pPr>
        <w:spacing w:before="240" w:beforeAutospacing="off" w:after="240" w:afterAutospacing="off"/>
      </w:pPr>
      <w:r w:rsidRPr="404167AA" w:rsidR="273195B8">
        <w:rPr>
          <w:rFonts w:ascii="Aptos" w:hAnsi="Aptos" w:eastAsia="Aptos" w:cs="Aptos"/>
          <w:b w:val="1"/>
          <w:bCs w:val="1"/>
          <w:noProof w:val="0"/>
          <w:sz w:val="24"/>
          <w:szCs w:val="24"/>
          <w:lang w:val="en-GB"/>
        </w:rPr>
        <w:t>Nielsen (2023)</w:t>
      </w:r>
      <w:r w:rsidRPr="404167AA" w:rsidR="273195B8">
        <w:rPr>
          <w:rFonts w:ascii="Aptos" w:hAnsi="Aptos" w:eastAsia="Aptos" w:cs="Aptos"/>
          <w:noProof w:val="0"/>
          <w:sz w:val="24"/>
          <w:szCs w:val="24"/>
          <w:lang w:val="en-GB"/>
        </w:rPr>
        <w:t xml:space="preserve"> </w:t>
      </w:r>
      <w:r w:rsidRPr="404167AA" w:rsidR="273195B8">
        <w:rPr>
          <w:rFonts w:ascii="Aptos" w:hAnsi="Aptos" w:eastAsia="Aptos" w:cs="Aptos"/>
          <w:i w:val="1"/>
          <w:iCs w:val="1"/>
          <w:noProof w:val="0"/>
          <w:sz w:val="24"/>
          <w:szCs w:val="24"/>
          <w:lang w:val="en-GB"/>
        </w:rPr>
        <w:t>Consumer trends in sustainable mobility</w:t>
      </w:r>
      <w:r w:rsidRPr="404167AA" w:rsidR="273195B8">
        <w:rPr>
          <w:rFonts w:ascii="Aptos" w:hAnsi="Aptos" w:eastAsia="Aptos" w:cs="Aptos"/>
          <w:noProof w:val="0"/>
          <w:sz w:val="24"/>
          <w:szCs w:val="24"/>
          <w:lang w:val="en-GB"/>
        </w:rPr>
        <w:t>. NielsenIQ.</w:t>
      </w:r>
    </w:p>
    <w:p w:rsidR="273195B8" w:rsidP="404167AA" w:rsidRDefault="273195B8" w14:paraId="6FD34BD7" w14:textId="65950FE5">
      <w:pPr>
        <w:spacing w:before="240" w:beforeAutospacing="off" w:after="240" w:afterAutospacing="off"/>
      </w:pPr>
      <w:r w:rsidRPr="404167AA" w:rsidR="273195B8">
        <w:rPr>
          <w:rFonts w:ascii="Aptos" w:hAnsi="Aptos" w:eastAsia="Aptos" w:cs="Aptos"/>
          <w:b w:val="1"/>
          <w:bCs w:val="1"/>
          <w:noProof w:val="0"/>
          <w:sz w:val="24"/>
          <w:szCs w:val="24"/>
          <w:lang w:val="en-GB"/>
        </w:rPr>
        <w:t>Porter, M. (1985)</w:t>
      </w:r>
      <w:r w:rsidRPr="404167AA" w:rsidR="273195B8">
        <w:rPr>
          <w:rFonts w:ascii="Aptos" w:hAnsi="Aptos" w:eastAsia="Aptos" w:cs="Aptos"/>
          <w:noProof w:val="0"/>
          <w:sz w:val="24"/>
          <w:szCs w:val="24"/>
          <w:lang w:val="en-GB"/>
        </w:rPr>
        <w:t xml:space="preserve"> </w:t>
      </w:r>
      <w:r w:rsidRPr="404167AA" w:rsidR="273195B8">
        <w:rPr>
          <w:rFonts w:ascii="Aptos" w:hAnsi="Aptos" w:eastAsia="Aptos" w:cs="Aptos"/>
          <w:i w:val="1"/>
          <w:iCs w:val="1"/>
          <w:noProof w:val="0"/>
          <w:sz w:val="24"/>
          <w:szCs w:val="24"/>
          <w:lang w:val="en-GB"/>
        </w:rPr>
        <w:t>Competitive Advantage: Creating and Sustaining Superior Performance</w:t>
      </w:r>
      <w:r w:rsidRPr="404167AA" w:rsidR="273195B8">
        <w:rPr>
          <w:rFonts w:ascii="Aptos" w:hAnsi="Aptos" w:eastAsia="Aptos" w:cs="Aptos"/>
          <w:noProof w:val="0"/>
          <w:sz w:val="24"/>
          <w:szCs w:val="24"/>
          <w:lang w:val="en-GB"/>
        </w:rPr>
        <w:t>. Free Press.</w:t>
      </w:r>
    </w:p>
    <w:p w:rsidR="273195B8" w:rsidP="404167AA" w:rsidRDefault="273195B8" w14:paraId="2F9A35EE" w14:textId="5E45F483">
      <w:pPr>
        <w:spacing w:before="240" w:beforeAutospacing="off" w:after="240" w:afterAutospacing="off"/>
      </w:pPr>
      <w:r w:rsidRPr="404167AA" w:rsidR="273195B8">
        <w:rPr>
          <w:rFonts w:ascii="Aptos" w:hAnsi="Aptos" w:eastAsia="Aptos" w:cs="Aptos"/>
          <w:b w:val="1"/>
          <w:bCs w:val="1"/>
          <w:noProof w:val="0"/>
          <w:sz w:val="24"/>
          <w:szCs w:val="24"/>
          <w:lang w:val="en-GB"/>
        </w:rPr>
        <w:t>Reuters (2026)</w:t>
      </w:r>
      <w:r w:rsidRPr="404167AA" w:rsidR="273195B8">
        <w:rPr>
          <w:rFonts w:ascii="Aptos" w:hAnsi="Aptos" w:eastAsia="Aptos" w:cs="Aptos"/>
          <w:noProof w:val="0"/>
          <w:sz w:val="24"/>
          <w:szCs w:val="24"/>
          <w:lang w:val="en-GB"/>
        </w:rPr>
        <w:t xml:space="preserve"> </w:t>
      </w:r>
      <w:r w:rsidRPr="404167AA" w:rsidR="273195B8">
        <w:rPr>
          <w:rFonts w:ascii="Aptos" w:hAnsi="Aptos" w:eastAsia="Aptos" w:cs="Aptos"/>
          <w:i w:val="1"/>
          <w:iCs w:val="1"/>
          <w:noProof w:val="0"/>
          <w:sz w:val="24"/>
          <w:szCs w:val="24"/>
          <w:lang w:val="en-GB"/>
        </w:rPr>
        <w:t>Tesla beats earnings expectations despite revenue slowdown</w:t>
      </w:r>
      <w:r w:rsidRPr="404167AA" w:rsidR="273195B8">
        <w:rPr>
          <w:rFonts w:ascii="Aptos" w:hAnsi="Aptos" w:eastAsia="Aptos" w:cs="Aptos"/>
          <w:noProof w:val="0"/>
          <w:sz w:val="24"/>
          <w:szCs w:val="24"/>
          <w:lang w:val="en-GB"/>
        </w:rPr>
        <w:t>. Reuters News.</w:t>
      </w:r>
    </w:p>
    <w:p w:rsidR="273195B8" w:rsidP="404167AA" w:rsidRDefault="273195B8" w14:paraId="16D24209" w14:textId="5BEE8F1B">
      <w:pPr>
        <w:spacing w:before="240" w:beforeAutospacing="off" w:after="240" w:afterAutospacing="off"/>
      </w:pPr>
      <w:r w:rsidRPr="404167AA" w:rsidR="273195B8">
        <w:rPr>
          <w:rFonts w:ascii="Aptos" w:hAnsi="Aptos" w:eastAsia="Aptos" w:cs="Aptos"/>
          <w:b w:val="1"/>
          <w:bCs w:val="1"/>
          <w:noProof w:val="0"/>
          <w:sz w:val="24"/>
          <w:szCs w:val="24"/>
          <w:lang w:val="en-GB"/>
        </w:rPr>
        <w:t>Sierzchula, W., Bakker, S., Maat, K. and van Wee, B. (2014)</w:t>
      </w:r>
      <w:r w:rsidRPr="404167AA" w:rsidR="273195B8">
        <w:rPr>
          <w:rFonts w:ascii="Aptos" w:hAnsi="Aptos" w:eastAsia="Aptos" w:cs="Aptos"/>
          <w:noProof w:val="0"/>
          <w:sz w:val="24"/>
          <w:szCs w:val="24"/>
          <w:lang w:val="en-GB"/>
        </w:rPr>
        <w:t xml:space="preserve"> ‘The influence of financial incentives and other socio</w:t>
      </w:r>
      <w:r>
        <w:noBreakHyphen/>
      </w:r>
      <w:r w:rsidRPr="404167AA" w:rsidR="273195B8">
        <w:rPr>
          <w:rFonts w:ascii="Aptos" w:hAnsi="Aptos" w:eastAsia="Aptos" w:cs="Aptos"/>
          <w:noProof w:val="0"/>
          <w:sz w:val="24"/>
          <w:szCs w:val="24"/>
          <w:lang w:val="en-GB"/>
        </w:rPr>
        <w:t xml:space="preserve">economic factors on electric vehicle adoption’, </w:t>
      </w:r>
      <w:r w:rsidRPr="404167AA" w:rsidR="273195B8">
        <w:rPr>
          <w:rFonts w:ascii="Aptos" w:hAnsi="Aptos" w:eastAsia="Aptos" w:cs="Aptos"/>
          <w:i w:val="1"/>
          <w:iCs w:val="1"/>
          <w:noProof w:val="0"/>
          <w:sz w:val="24"/>
          <w:szCs w:val="24"/>
          <w:lang w:val="en-GB"/>
        </w:rPr>
        <w:t>Energy Policy</w:t>
      </w:r>
      <w:r w:rsidRPr="404167AA" w:rsidR="273195B8">
        <w:rPr>
          <w:rFonts w:ascii="Aptos" w:hAnsi="Aptos" w:eastAsia="Aptos" w:cs="Aptos"/>
          <w:noProof w:val="0"/>
          <w:sz w:val="24"/>
          <w:szCs w:val="24"/>
          <w:lang w:val="en-GB"/>
        </w:rPr>
        <w:t>, 68, pp. 183–194.</w:t>
      </w:r>
    </w:p>
    <w:p w:rsidR="273195B8" w:rsidP="404167AA" w:rsidRDefault="273195B8" w14:paraId="6EB6A501" w14:textId="6225EE75">
      <w:pPr>
        <w:spacing w:before="240" w:beforeAutospacing="off" w:after="240" w:afterAutospacing="off"/>
      </w:pPr>
      <w:r w:rsidRPr="404167AA" w:rsidR="273195B8">
        <w:rPr>
          <w:rFonts w:ascii="Aptos" w:hAnsi="Aptos" w:eastAsia="Aptos" w:cs="Aptos"/>
          <w:b w:val="1"/>
          <w:bCs w:val="1"/>
          <w:noProof w:val="0"/>
          <w:sz w:val="24"/>
          <w:szCs w:val="24"/>
          <w:lang w:val="en-GB"/>
        </w:rPr>
        <w:t>TechCrunch (2026)</w:t>
      </w:r>
      <w:r w:rsidRPr="404167AA" w:rsidR="273195B8">
        <w:rPr>
          <w:rFonts w:ascii="Aptos" w:hAnsi="Aptos" w:eastAsia="Aptos" w:cs="Aptos"/>
          <w:noProof w:val="0"/>
          <w:sz w:val="24"/>
          <w:szCs w:val="24"/>
          <w:lang w:val="en-GB"/>
        </w:rPr>
        <w:t xml:space="preserve"> </w:t>
      </w:r>
      <w:r w:rsidRPr="404167AA" w:rsidR="273195B8">
        <w:rPr>
          <w:rFonts w:ascii="Aptos" w:hAnsi="Aptos" w:eastAsia="Aptos" w:cs="Aptos"/>
          <w:i w:val="1"/>
          <w:iCs w:val="1"/>
          <w:noProof w:val="0"/>
          <w:sz w:val="24"/>
          <w:szCs w:val="24"/>
          <w:lang w:val="en-GB"/>
        </w:rPr>
        <w:t>Tesla FSD subscriptions surpass 1.2 million users</w:t>
      </w:r>
      <w:r w:rsidRPr="404167AA" w:rsidR="273195B8">
        <w:rPr>
          <w:rFonts w:ascii="Aptos" w:hAnsi="Aptos" w:eastAsia="Aptos" w:cs="Aptos"/>
          <w:noProof w:val="0"/>
          <w:sz w:val="24"/>
          <w:szCs w:val="24"/>
          <w:lang w:val="en-GB"/>
        </w:rPr>
        <w:t>. TechCrunch Media.</w:t>
      </w:r>
    </w:p>
    <w:p w:rsidR="273195B8" w:rsidP="404167AA" w:rsidRDefault="273195B8" w14:paraId="5484A158" w14:textId="1E48A064">
      <w:pPr>
        <w:spacing w:before="240" w:beforeAutospacing="off" w:after="240" w:afterAutospacing="off"/>
      </w:pPr>
      <w:r w:rsidRPr="404167AA" w:rsidR="273195B8">
        <w:rPr>
          <w:rFonts w:ascii="Aptos" w:hAnsi="Aptos" w:eastAsia="Aptos" w:cs="Aptos"/>
          <w:b w:val="1"/>
          <w:bCs w:val="1"/>
          <w:noProof w:val="0"/>
          <w:sz w:val="24"/>
          <w:szCs w:val="24"/>
          <w:lang w:val="en-GB"/>
        </w:rPr>
        <w:t>Teece, D. (2018)</w:t>
      </w:r>
      <w:r w:rsidRPr="404167AA" w:rsidR="273195B8">
        <w:rPr>
          <w:rFonts w:ascii="Aptos" w:hAnsi="Aptos" w:eastAsia="Aptos" w:cs="Aptos"/>
          <w:noProof w:val="0"/>
          <w:sz w:val="24"/>
          <w:szCs w:val="24"/>
          <w:lang w:val="en-GB"/>
        </w:rPr>
        <w:t xml:space="preserve"> ‘Business models and dynamic capabilities’, </w:t>
      </w:r>
      <w:r w:rsidRPr="404167AA" w:rsidR="273195B8">
        <w:rPr>
          <w:rFonts w:ascii="Aptos" w:hAnsi="Aptos" w:eastAsia="Aptos" w:cs="Aptos"/>
          <w:i w:val="1"/>
          <w:iCs w:val="1"/>
          <w:noProof w:val="0"/>
          <w:sz w:val="24"/>
          <w:szCs w:val="24"/>
          <w:lang w:val="en-GB"/>
        </w:rPr>
        <w:t>Long Range Planning</w:t>
      </w:r>
      <w:r w:rsidRPr="404167AA" w:rsidR="273195B8">
        <w:rPr>
          <w:rFonts w:ascii="Aptos" w:hAnsi="Aptos" w:eastAsia="Aptos" w:cs="Aptos"/>
          <w:noProof w:val="0"/>
          <w:sz w:val="24"/>
          <w:szCs w:val="24"/>
          <w:lang w:val="en-GB"/>
        </w:rPr>
        <w:t>, 51(1), pp. 40–49.</w:t>
      </w:r>
    </w:p>
    <w:p w:rsidR="273195B8" w:rsidP="404167AA" w:rsidRDefault="273195B8" w14:paraId="36388913" w14:textId="7EFD65B7">
      <w:pPr>
        <w:spacing w:before="240" w:beforeAutospacing="off" w:after="240" w:afterAutospacing="off"/>
      </w:pPr>
      <w:r w:rsidRPr="404167AA" w:rsidR="273195B8">
        <w:rPr>
          <w:rFonts w:ascii="Aptos" w:hAnsi="Aptos" w:eastAsia="Aptos" w:cs="Aptos"/>
          <w:b w:val="1"/>
          <w:bCs w:val="1"/>
          <w:noProof w:val="0"/>
          <w:sz w:val="24"/>
          <w:szCs w:val="24"/>
          <w:lang w:val="en-GB"/>
        </w:rPr>
        <w:t>Wells, P. and Nieuwenhuis, P. (2021)</w:t>
      </w:r>
      <w:r w:rsidRPr="404167AA" w:rsidR="273195B8">
        <w:rPr>
          <w:rFonts w:ascii="Aptos" w:hAnsi="Aptos" w:eastAsia="Aptos" w:cs="Aptos"/>
          <w:noProof w:val="0"/>
          <w:sz w:val="24"/>
          <w:szCs w:val="24"/>
          <w:lang w:val="en-GB"/>
        </w:rPr>
        <w:t xml:space="preserve"> </w:t>
      </w:r>
      <w:r w:rsidRPr="404167AA" w:rsidR="273195B8">
        <w:rPr>
          <w:rFonts w:ascii="Aptos" w:hAnsi="Aptos" w:eastAsia="Aptos" w:cs="Aptos"/>
          <w:i w:val="1"/>
          <w:iCs w:val="1"/>
          <w:noProof w:val="0"/>
          <w:sz w:val="24"/>
          <w:szCs w:val="24"/>
          <w:lang w:val="en-GB"/>
        </w:rPr>
        <w:t>The Automotive Industry and the Environment: A Global Perspective</w:t>
      </w:r>
      <w:r w:rsidRPr="404167AA" w:rsidR="273195B8">
        <w:rPr>
          <w:rFonts w:ascii="Aptos" w:hAnsi="Aptos" w:eastAsia="Aptos" w:cs="Aptos"/>
          <w:noProof w:val="0"/>
          <w:sz w:val="24"/>
          <w:szCs w:val="24"/>
          <w:lang w:val="en-GB"/>
        </w:rPr>
        <w:t>. Edward Elgar Publishing.</w:t>
      </w:r>
    </w:p>
    <w:p w:rsidR="273195B8" w:rsidP="404167AA" w:rsidRDefault="273195B8" w14:paraId="749FAEDB" w14:textId="15DAB013">
      <w:pPr>
        <w:spacing w:before="240" w:beforeAutospacing="off" w:after="240" w:afterAutospacing="off"/>
      </w:pPr>
      <w:r w:rsidRPr="404167AA" w:rsidR="273195B8">
        <w:rPr>
          <w:rFonts w:ascii="Aptos" w:hAnsi="Aptos" w:eastAsia="Aptos" w:cs="Aptos"/>
          <w:b w:val="1"/>
          <w:bCs w:val="1"/>
          <w:noProof w:val="0"/>
          <w:sz w:val="24"/>
          <w:szCs w:val="24"/>
          <w:lang w:val="en-GB"/>
        </w:rPr>
        <w:t>Wooldridge, A. (2023)</w:t>
      </w:r>
      <w:r w:rsidRPr="404167AA" w:rsidR="273195B8">
        <w:rPr>
          <w:rFonts w:ascii="Aptos" w:hAnsi="Aptos" w:eastAsia="Aptos" w:cs="Aptos"/>
          <w:noProof w:val="0"/>
          <w:sz w:val="24"/>
          <w:szCs w:val="24"/>
          <w:lang w:val="en-GB"/>
        </w:rPr>
        <w:t xml:space="preserve"> </w:t>
      </w:r>
      <w:r w:rsidRPr="404167AA" w:rsidR="273195B8">
        <w:rPr>
          <w:rFonts w:ascii="Aptos" w:hAnsi="Aptos" w:eastAsia="Aptos" w:cs="Aptos"/>
          <w:i w:val="1"/>
          <w:iCs w:val="1"/>
          <w:noProof w:val="0"/>
          <w:sz w:val="24"/>
          <w:szCs w:val="24"/>
          <w:lang w:val="en-GB"/>
        </w:rPr>
        <w:t>The Age of AI: Power, Politics and the Future of Humanity</w:t>
      </w:r>
      <w:r w:rsidRPr="404167AA" w:rsidR="273195B8">
        <w:rPr>
          <w:rFonts w:ascii="Aptos" w:hAnsi="Aptos" w:eastAsia="Aptos" w:cs="Aptos"/>
          <w:noProof w:val="0"/>
          <w:sz w:val="24"/>
          <w:szCs w:val="24"/>
          <w:lang w:val="en-GB"/>
        </w:rPr>
        <w:t>. Penguin Books.</w:t>
      </w:r>
    </w:p>
    <w:p w:rsidR="273195B8" w:rsidP="404167AA" w:rsidRDefault="273195B8" w14:paraId="2DCF8E01" w14:textId="088ABF2F">
      <w:pPr>
        <w:spacing w:before="240" w:beforeAutospacing="off" w:after="240" w:afterAutospacing="off"/>
      </w:pPr>
      <w:r w:rsidRPr="404167AA" w:rsidR="273195B8">
        <w:rPr>
          <w:rFonts w:ascii="Aptos" w:hAnsi="Aptos" w:eastAsia="Aptos" w:cs="Aptos"/>
          <w:b w:val="1"/>
          <w:bCs w:val="1"/>
          <w:noProof w:val="0"/>
          <w:sz w:val="24"/>
          <w:szCs w:val="24"/>
          <w:lang w:val="en-GB"/>
        </w:rPr>
        <w:t>Yoffie, D. and Kim, R. (2020)</w:t>
      </w:r>
      <w:r w:rsidRPr="404167AA" w:rsidR="273195B8">
        <w:rPr>
          <w:rFonts w:ascii="Aptos" w:hAnsi="Aptos" w:eastAsia="Aptos" w:cs="Aptos"/>
          <w:noProof w:val="0"/>
          <w:sz w:val="24"/>
          <w:szCs w:val="24"/>
          <w:lang w:val="en-GB"/>
        </w:rPr>
        <w:t xml:space="preserve"> </w:t>
      </w:r>
      <w:r w:rsidRPr="404167AA" w:rsidR="273195B8">
        <w:rPr>
          <w:rFonts w:ascii="Aptos" w:hAnsi="Aptos" w:eastAsia="Aptos" w:cs="Aptos"/>
          <w:i w:val="1"/>
          <w:iCs w:val="1"/>
          <w:noProof w:val="0"/>
          <w:sz w:val="24"/>
          <w:szCs w:val="24"/>
          <w:lang w:val="en-GB"/>
        </w:rPr>
        <w:t>Tesla, Inc. in 2020</w:t>
      </w:r>
    </w:p>
    <w:p w:rsidR="404167AA" w:rsidP="404167AA" w:rsidRDefault="404167AA" w14:paraId="61F2387A" w14:textId="1AD5E06A">
      <w:pPr>
        <w:pStyle w:val="Normal"/>
        <w:spacing w:before="240" w:beforeAutospacing="off" w:after="240" w:afterAutospacing="off"/>
        <w:rPr>
          <w:rFonts w:ascii="Aptos" w:hAnsi="Aptos" w:eastAsia="Aptos" w:cs="Aptos"/>
          <w:b w:val="1"/>
          <w:bCs w:val="1"/>
          <w:noProof w:val="0"/>
          <w:sz w:val="24"/>
          <w:szCs w:val="24"/>
          <w:lang w:val="en-GB"/>
        </w:rPr>
      </w:pPr>
    </w:p>
    <w:p w:rsidR="404167AA" w:rsidP="404167AA" w:rsidRDefault="404167AA" w14:paraId="5C6319D4" w14:textId="3B125BF9">
      <w:pPr>
        <w:pStyle w:val="Normal"/>
        <w:spacing w:before="240" w:beforeAutospacing="off" w:after="240" w:afterAutospacing="off"/>
        <w:rPr>
          <w:rFonts w:ascii="Aptos" w:hAnsi="Aptos" w:eastAsia="Aptos" w:cs="Aptos"/>
          <w:noProof w:val="0"/>
          <w:sz w:val="24"/>
          <w:szCs w:val="24"/>
          <w:lang w:val="en-GB"/>
        </w:rPr>
      </w:pPr>
    </w:p>
    <w:p w:rsidR="404167AA" w:rsidP="404167AA" w:rsidRDefault="404167AA" w14:paraId="21465279" w14:textId="6354704C">
      <w:pPr>
        <w:spacing w:before="240" w:beforeAutospacing="off" w:after="240" w:afterAutospacing="off"/>
        <w:rPr>
          <w:rFonts w:ascii="Aptos" w:hAnsi="Aptos" w:eastAsia="Aptos" w:cs="Aptos"/>
          <w:noProof w:val="0"/>
          <w:sz w:val="24"/>
          <w:szCs w:val="24"/>
          <w:lang w:val="en-GB"/>
        </w:rPr>
      </w:pPr>
    </w:p>
    <w:p w:rsidR="404167AA" w:rsidP="404167AA" w:rsidRDefault="404167AA" w14:paraId="6C6F0445" w14:textId="3F261C2D">
      <w:pPr>
        <w:spacing w:before="240" w:beforeAutospacing="off" w:after="240" w:afterAutospacing="off"/>
        <w:rPr>
          <w:noProof w:val="0"/>
          <w:lang w:val="en-GB"/>
        </w:rPr>
      </w:pPr>
    </w:p>
    <w:p w:rsidR="404167AA" w:rsidP="404167AA" w:rsidRDefault="404167AA" w14:paraId="1AB1D501" w14:textId="334910C7">
      <w:pPr>
        <w:pStyle w:val="ListParagraph"/>
        <w:spacing w:before="240" w:beforeAutospacing="off" w:after="240" w:afterAutospacing="off"/>
        <w:ind w:left="720"/>
        <w:jc w:val="left"/>
        <w:rPr>
          <w:rFonts w:ascii="Aptos" w:hAnsi="Aptos" w:eastAsia="Aptos" w:cs="Aptos"/>
          <w:noProof w:val="0"/>
          <w:sz w:val="24"/>
          <w:szCs w:val="24"/>
          <w:lang w:val="en-GB"/>
        </w:rPr>
      </w:pPr>
    </w:p>
    <w:p w:rsidR="404167AA" w:rsidP="404167AA" w:rsidRDefault="404167AA" w14:paraId="5BBDD944" w14:textId="364900A1">
      <w:pPr>
        <w:spacing w:before="240" w:beforeAutospacing="off" w:after="240" w:afterAutospacing="off"/>
        <w:jc w:val="left"/>
        <w:rPr>
          <w:rFonts w:ascii="Aptos" w:hAnsi="Aptos" w:eastAsia="Aptos" w:cs="Aptos"/>
          <w:noProof w:val="0"/>
          <w:sz w:val="24"/>
          <w:szCs w:val="24"/>
          <w:lang w:val="en-GB"/>
        </w:rPr>
      </w:pPr>
    </w:p>
    <w:p w:rsidR="404167AA" w:rsidP="404167AA" w:rsidRDefault="404167AA" w14:paraId="0404F98F" w14:textId="388BAAE2">
      <w:pPr>
        <w:spacing w:before="240" w:beforeAutospacing="off" w:after="240" w:afterAutospacing="off"/>
        <w:jc w:val="left"/>
        <w:rPr>
          <w:rFonts w:ascii="Aptos" w:hAnsi="Aptos" w:eastAsia="Aptos" w:cs="Aptos"/>
          <w:noProof w:val="0"/>
          <w:sz w:val="24"/>
          <w:szCs w:val="24"/>
          <w:lang w:val="en-GB"/>
        </w:rPr>
      </w:pPr>
    </w:p>
    <w:p w:rsidR="404167AA" w:rsidP="404167AA" w:rsidRDefault="404167AA" w14:paraId="0C63B53D" w14:textId="77034D05">
      <w:pPr>
        <w:spacing w:before="240" w:beforeAutospacing="off" w:after="240" w:afterAutospacing="off"/>
        <w:jc w:val="left"/>
        <w:rPr>
          <w:rFonts w:ascii="Aptos" w:hAnsi="Aptos" w:eastAsia="Aptos" w:cs="Aptos"/>
          <w:noProof w:val="0"/>
          <w:sz w:val="24"/>
          <w:szCs w:val="24"/>
          <w:lang w:val="en-GB"/>
        </w:rPr>
      </w:pPr>
    </w:p>
    <w:p w:rsidR="404167AA" w:rsidP="404167AA" w:rsidRDefault="404167AA" w14:paraId="7B278FF3" w14:textId="697577E5">
      <w:pPr>
        <w:pStyle w:val="Normal"/>
        <w:jc w:val="left"/>
        <w:rPr>
          <w:rFonts w:ascii="Aptos" w:hAnsi="Aptos" w:eastAsia="Aptos" w:cs="Aptos"/>
          <w:b w:val="1"/>
          <w:bCs w:val="1"/>
          <w:noProof w:val="0"/>
          <w:sz w:val="24"/>
          <w:szCs w:val="24"/>
          <w:lang w:val="en-GB"/>
        </w:rPr>
      </w:pPr>
    </w:p>
    <w:p w:rsidR="404167AA" w:rsidP="404167AA" w:rsidRDefault="404167AA" w14:paraId="03D49D50" w14:textId="3ABF72C7">
      <w:pPr>
        <w:pStyle w:val="Normal"/>
        <w:jc w:val="center"/>
        <w:rPr>
          <w:rFonts w:ascii="Aptos" w:hAnsi="Aptos" w:eastAsia="Aptos" w:cs="Aptos"/>
          <w:b w:val="1"/>
          <w:bCs w:val="1"/>
          <w:noProof w:val="0"/>
          <w:sz w:val="24"/>
          <w:szCs w:val="24"/>
          <w:lang w:val="en-GB"/>
        </w:rPr>
      </w:pPr>
    </w:p>
    <w:p w:rsidR="404167AA" w:rsidP="404167AA" w:rsidRDefault="404167AA" w14:paraId="7A4FD812" w14:textId="7E0302F1">
      <w:pPr>
        <w:pStyle w:val="Normal"/>
        <w:jc w:val="left"/>
        <w:rPr>
          <w:rFonts w:ascii="Aptos" w:hAnsi="Aptos" w:eastAsia="Aptos" w:cs="Aptos"/>
          <w:b w:val="1"/>
          <w:b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4">
    <w:nsid w:val="4008a3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9cd04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10e8a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95149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5a4d1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955b4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8cafa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b4c78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ee50bb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b0caa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44f8f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af80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38da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1fb19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C804FC"/>
    <w:rsid w:val="005F9CC3"/>
    <w:rsid w:val="028BEBC7"/>
    <w:rsid w:val="0BE2C723"/>
    <w:rsid w:val="0BE85C6D"/>
    <w:rsid w:val="0C2EBA3A"/>
    <w:rsid w:val="0CC804FC"/>
    <w:rsid w:val="14A9F823"/>
    <w:rsid w:val="1B100A08"/>
    <w:rsid w:val="1DA347B8"/>
    <w:rsid w:val="2145EF32"/>
    <w:rsid w:val="259E76B9"/>
    <w:rsid w:val="25B99F12"/>
    <w:rsid w:val="26F3E681"/>
    <w:rsid w:val="273195B8"/>
    <w:rsid w:val="2FD99E02"/>
    <w:rsid w:val="2FF7B428"/>
    <w:rsid w:val="311FAF64"/>
    <w:rsid w:val="330BBDBC"/>
    <w:rsid w:val="34AC850C"/>
    <w:rsid w:val="3CE16544"/>
    <w:rsid w:val="404167AA"/>
    <w:rsid w:val="40E52E14"/>
    <w:rsid w:val="43A04B4A"/>
    <w:rsid w:val="495650DB"/>
    <w:rsid w:val="4A309D2F"/>
    <w:rsid w:val="4C978F9A"/>
    <w:rsid w:val="4FF00091"/>
    <w:rsid w:val="542E61EE"/>
    <w:rsid w:val="56CA73DA"/>
    <w:rsid w:val="5C743163"/>
    <w:rsid w:val="633EACD3"/>
    <w:rsid w:val="66CF421E"/>
    <w:rsid w:val="6971424D"/>
    <w:rsid w:val="6CF1F250"/>
    <w:rsid w:val="6EE0F7CA"/>
    <w:rsid w:val="7092E5D2"/>
    <w:rsid w:val="71D834C1"/>
    <w:rsid w:val="77CA7AD6"/>
    <w:rsid w:val="78BB7F57"/>
    <w:rsid w:val="7C79D16E"/>
    <w:rsid w:val="7CB5596D"/>
    <w:rsid w:val="7F860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94257"/>
  <w15:chartTrackingRefBased/>
  <w15:docId w15:val="{470B6437-8505-40DB-87F5-777F214FD1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04167A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04167AA"/>
    <w:pPr>
      <w:spacing/>
      <w:ind w:left="720"/>
      <w:contextualSpacing/>
    </w:pPr>
  </w:style>
  <w:style w:type="paragraph" w:styleId="Heading3">
    <w:uiPriority w:val="9"/>
    <w:name w:val="heading 3"/>
    <w:basedOn w:val="Normal"/>
    <w:next w:val="Normal"/>
    <w:unhideWhenUsed/>
    <w:qFormat/>
    <w:rsid w:val="404167AA"/>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0126d1eedb64c2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Melani Todorova Yankulova (2317960)</dc:creator>
  <keywords/>
  <dc:description/>
  <lastModifiedBy>Melani Todorova Yankulova (2317960)</lastModifiedBy>
  <revision>2</revision>
  <dcterms:created xsi:type="dcterms:W3CDTF">2026-04-24T08:34:35.7189548Z</dcterms:created>
  <dcterms:modified xsi:type="dcterms:W3CDTF">2026-04-24T10:08:17.5368214Z</dcterms:modified>
</coreProperties>
</file>