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118A" w:rsidRDefault="00525871">
      <w:pPr>
        <w:jc w:val="cente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Social Service Act for Young People in care</w:t>
      </w:r>
    </w:p>
    <w:p w:rsidR="009A118A" w:rsidRDefault="009A118A">
      <w:pPr>
        <w:jc w:val="center"/>
        <w:rPr>
          <w:rFonts w:ascii="Times New Roman" w:hAnsi="Times New Roman" w:cs="Times New Roman"/>
          <w:color w:val="000000" w:themeColor="text1"/>
          <w:sz w:val="24"/>
          <w:szCs w:val="24"/>
          <w:u w:val="single"/>
        </w:rPr>
      </w:pPr>
    </w:p>
    <w:p w:rsidR="009A118A" w:rsidRDefault="00525871">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Social </w:t>
      </w:r>
      <w:r w:rsidR="00D773E9">
        <w:rPr>
          <w:rFonts w:ascii="Times New Roman" w:hAnsi="Times New Roman" w:cs="Times New Roman"/>
          <w:color w:val="000000" w:themeColor="text1"/>
          <w:sz w:val="24"/>
          <w:szCs w:val="24"/>
        </w:rPr>
        <w:t>Services a</w:t>
      </w:r>
      <w:r>
        <w:rPr>
          <w:rFonts w:ascii="Times New Roman" w:hAnsi="Times New Roman" w:cs="Times New Roman"/>
          <w:color w:val="000000" w:themeColor="text1"/>
          <w:sz w:val="24"/>
          <w:szCs w:val="24"/>
        </w:rPr>
        <w:t xml:space="preserve">nd Wellbeing (Wales) 2014 has bought a positive and new concept to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ales</w:t>
      </w:r>
      <w:r>
        <w:rPr>
          <w:rFonts w:ascii="Times New Roman" w:hAnsi="Times New Roman" w:cs="Times New Roman"/>
          <w:color w:val="000000" w:themeColor="text1"/>
          <w:sz w:val="24"/>
          <w:szCs w:val="24"/>
        </w:rPr>
        <w:t xml:space="preserve"> and a voice has finally been given to vulnerable people and everyone involved in their care. Looking at the act and what it represents, can only be positive and show that wales </w:t>
      </w:r>
      <w:r w:rsidR="00923205">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really starting to understand what is needed to help people with needs,</w:t>
      </w:r>
      <w:r>
        <w:rPr>
          <w:rFonts w:ascii="Times New Roman" w:hAnsi="Times New Roman" w:cs="Times New Roman"/>
          <w:color w:val="000000" w:themeColor="text1"/>
          <w:sz w:val="24"/>
          <w:szCs w:val="24"/>
        </w:rPr>
        <w:t xml:space="preserve"> or does it? To get a much better understanding of what the act means for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ale</w:t>
      </w:r>
      <w:r>
        <w:rPr>
          <w:rFonts w:ascii="Times New Roman" w:hAnsi="Times New Roman" w:cs="Times New Roman"/>
          <w:color w:val="000000" w:themeColor="text1"/>
          <w:sz w:val="24"/>
          <w:szCs w:val="24"/>
        </w:rPr>
        <w:t xml:space="preserve">s, this paper looks at the act and how it is being used in </w:t>
      </w:r>
      <w:r w:rsidR="0092320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les. The focus of the essay, looks at Looked after Children and everyone involved in the process of children in</w:t>
      </w:r>
      <w:r>
        <w:rPr>
          <w:rFonts w:ascii="Times New Roman" w:hAnsi="Times New Roman" w:cs="Times New Roman"/>
          <w:color w:val="000000" w:themeColor="text1"/>
          <w:sz w:val="24"/>
          <w:szCs w:val="24"/>
        </w:rPr>
        <w:t xml:space="preserve"> care and how they are benefit</w:t>
      </w:r>
      <w:r w:rsidR="00923205">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from the act being put into force. With the strain that social services are under, with a rising number of child deaths, where does the main problem lie, and could this act make a </w:t>
      </w:r>
      <w:r w:rsidR="00F14CBB">
        <w:rPr>
          <w:rFonts w:ascii="Times New Roman" w:hAnsi="Times New Roman" w:cs="Times New Roman"/>
          <w:color w:val="000000" w:themeColor="text1"/>
          <w:sz w:val="24"/>
          <w:szCs w:val="24"/>
        </w:rPr>
        <w:t>difference?</w:t>
      </w:r>
      <w:r>
        <w:rPr>
          <w:rFonts w:ascii="Times New Roman" w:hAnsi="Times New Roman" w:cs="Times New Roman"/>
          <w:color w:val="000000" w:themeColor="text1"/>
          <w:sz w:val="24"/>
          <w:szCs w:val="24"/>
        </w:rPr>
        <w:t xml:space="preserve"> The paper also consider</w:t>
      </w:r>
      <w:r>
        <w:rPr>
          <w:rFonts w:ascii="Times New Roman" w:hAnsi="Times New Roman" w:cs="Times New Roman"/>
          <w:color w:val="000000" w:themeColor="text1"/>
          <w:sz w:val="24"/>
          <w:szCs w:val="24"/>
        </w:rPr>
        <w:t>s how it is helping care leavers, as this is a sensitive process where a child is having to take on their own responsibilities and face becoming an adult. The kind of support given will determine their future.  Different associations that are supporting th</w:t>
      </w:r>
      <w:r>
        <w:rPr>
          <w:rFonts w:ascii="Times New Roman" w:hAnsi="Times New Roman" w:cs="Times New Roman"/>
          <w:color w:val="000000" w:themeColor="text1"/>
          <w:sz w:val="24"/>
          <w:szCs w:val="24"/>
        </w:rPr>
        <w:t xml:space="preserve">e act, and are using it to improve their services, are doing their own report. This will be included to show a better picture of how successful the act has become in the short time </w:t>
      </w:r>
      <w:r w:rsidR="00923205">
        <w:rPr>
          <w:rFonts w:ascii="Times New Roman" w:hAnsi="Times New Roman" w:cs="Times New Roman"/>
          <w:color w:val="000000" w:themeColor="text1"/>
          <w:sz w:val="24"/>
          <w:szCs w:val="24"/>
        </w:rPr>
        <w:t xml:space="preserve">since </w:t>
      </w:r>
      <w:r>
        <w:rPr>
          <w:rFonts w:ascii="Times New Roman" w:hAnsi="Times New Roman" w:cs="Times New Roman"/>
          <w:color w:val="000000" w:themeColor="text1"/>
          <w:sz w:val="24"/>
          <w:szCs w:val="24"/>
        </w:rPr>
        <w:t xml:space="preserve">it </w:t>
      </w:r>
      <w:r>
        <w:rPr>
          <w:rFonts w:ascii="Times New Roman" w:hAnsi="Times New Roman" w:cs="Times New Roman"/>
          <w:color w:val="000000" w:themeColor="text1"/>
          <w:sz w:val="24"/>
          <w:szCs w:val="24"/>
        </w:rPr>
        <w:t xml:space="preserve">has been born. Two of the main charity’s involved are </w:t>
      </w:r>
      <w:r w:rsidR="00343781">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he NSPCC and </w:t>
      </w:r>
      <w:r w:rsidR="00343781">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he </w:t>
      </w:r>
      <w:r w:rsidR="00923205">
        <w:rPr>
          <w:rFonts w:ascii="Times New Roman" w:hAnsi="Times New Roman" w:cs="Times New Roman"/>
          <w:color w:val="000000" w:themeColor="text1"/>
          <w:sz w:val="24"/>
          <w:szCs w:val="24"/>
        </w:rPr>
        <w:t>F</w:t>
      </w:r>
      <w:r>
        <w:rPr>
          <w:rFonts w:ascii="Times New Roman" w:hAnsi="Times New Roman" w:cs="Times New Roman"/>
          <w:color w:val="000000" w:themeColor="text1"/>
          <w:sz w:val="24"/>
          <w:szCs w:val="24"/>
        </w:rPr>
        <w:t xml:space="preserve">ostering </w:t>
      </w:r>
      <w:r w:rsidR="00923205">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etwork wales.</w:t>
      </w:r>
      <w:r>
        <w:rPr>
          <w:rFonts w:ascii="Times New Roman" w:hAnsi="Times New Roman" w:cs="Times New Roman"/>
          <w:color w:val="000000" w:themeColor="text1"/>
          <w:sz w:val="24"/>
          <w:szCs w:val="24"/>
        </w:rPr>
        <w:t xml:space="preserve"> These two charities are the focal point of the research. Using reports and research</w:t>
      </w:r>
      <w:r>
        <w:rPr>
          <w:rFonts w:ascii="Times New Roman" w:hAnsi="Times New Roman" w:cs="Times New Roman"/>
          <w:color w:val="000000" w:themeColor="text1"/>
          <w:sz w:val="24"/>
          <w:szCs w:val="24"/>
        </w:rPr>
        <w:t xml:space="preserve"> will indicate positive and negative points about the act, and how far it has come. It will look at the future to show improvements that n</w:t>
      </w:r>
      <w:r>
        <w:rPr>
          <w:rFonts w:ascii="Times New Roman" w:hAnsi="Times New Roman" w:cs="Times New Roman"/>
          <w:color w:val="000000" w:themeColor="text1"/>
          <w:sz w:val="24"/>
          <w:szCs w:val="24"/>
        </w:rPr>
        <w:t>eed to take place on the act and will conclude with an over view of the results found.</w:t>
      </w:r>
    </w:p>
    <w:p w:rsidR="009A118A" w:rsidRDefault="009A118A">
      <w:pPr>
        <w:spacing w:after="0" w:line="360" w:lineRule="auto"/>
        <w:jc w:val="both"/>
        <w:rPr>
          <w:rFonts w:ascii="Times New Roman" w:hAnsi="Times New Roman" w:cs="Times New Roman"/>
          <w:color w:val="000000" w:themeColor="text1"/>
          <w:sz w:val="24"/>
          <w:szCs w:val="24"/>
        </w:rPr>
      </w:pPr>
    </w:p>
    <w:p w:rsidR="009A118A" w:rsidRDefault="00525871">
      <w:pPr>
        <w:spacing w:after="0" w:line="360" w:lineRule="auto"/>
        <w:jc w:val="both"/>
      </w:pPr>
      <w:r>
        <w:rPr>
          <w:rFonts w:ascii="Times New Roman" w:hAnsi="Times New Roman" w:cs="Times New Roman"/>
          <w:color w:val="000000" w:themeColor="text1"/>
          <w:sz w:val="24"/>
          <w:szCs w:val="24"/>
        </w:rPr>
        <w:t xml:space="preserve">To understand the act firstly, would be to look at the definition of well- being and to see what kind of people the act would affect. Well-being for an </w:t>
      </w:r>
      <w:r w:rsidR="006C3D39">
        <w:rPr>
          <w:rFonts w:ascii="Times New Roman" w:hAnsi="Times New Roman" w:cs="Times New Roman"/>
          <w:color w:val="000000" w:themeColor="text1"/>
          <w:sz w:val="24"/>
          <w:szCs w:val="24"/>
        </w:rPr>
        <w:t>adult, covers a wide range of issues such as, is the</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person able to work, do they have any control over day to day </w:t>
      </w:r>
      <w:r w:rsidR="00F14CBB">
        <w:rPr>
          <w:rFonts w:ascii="Times New Roman" w:hAnsi="Times New Roman" w:cs="Times New Roman"/>
          <w:color w:val="000000" w:themeColor="text1"/>
          <w:sz w:val="24"/>
          <w:szCs w:val="24"/>
        </w:rPr>
        <w:t>life?</w:t>
      </w:r>
      <w:r w:rsidR="006C3D3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Do they have suitable living arrangements</w:t>
      </w:r>
      <w:r w:rsidR="006C3D3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It secures a person’s rights and entitlement</w:t>
      </w:r>
      <w:r w:rsidR="006C3D3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14CBB">
        <w:rPr>
          <w:rFonts w:ascii="Times New Roman" w:hAnsi="Times New Roman" w:cs="Times New Roman"/>
          <w:color w:val="000000" w:themeColor="text1"/>
          <w:sz w:val="24"/>
          <w:szCs w:val="24"/>
        </w:rPr>
        <w:t>looks</w:t>
      </w:r>
      <w:r>
        <w:rPr>
          <w:rFonts w:ascii="Times New Roman" w:hAnsi="Times New Roman" w:cs="Times New Roman"/>
          <w:color w:val="000000" w:themeColor="text1"/>
          <w:sz w:val="24"/>
          <w:szCs w:val="24"/>
        </w:rPr>
        <w:t xml:space="preserve"> at educational needs, </w:t>
      </w:r>
      <w:r w:rsidR="00FD62DB">
        <w:rPr>
          <w:rFonts w:ascii="Times New Roman" w:hAnsi="Times New Roman" w:cs="Times New Roman"/>
          <w:color w:val="000000" w:themeColor="text1"/>
          <w:sz w:val="24"/>
          <w:szCs w:val="24"/>
        </w:rPr>
        <w:t>do</w:t>
      </w:r>
      <w:r>
        <w:rPr>
          <w:rFonts w:ascii="Times New Roman" w:hAnsi="Times New Roman" w:cs="Times New Roman"/>
          <w:color w:val="000000" w:themeColor="text1"/>
          <w:sz w:val="24"/>
          <w:szCs w:val="24"/>
        </w:rPr>
        <w:t xml:space="preserve">mestic family and relationships, </w:t>
      </w:r>
      <w:r w:rsidR="00FD62DB">
        <w:rPr>
          <w:rFonts w:ascii="Times New Roman" w:hAnsi="Times New Roman" w:cs="Times New Roman"/>
          <w:color w:val="000000" w:themeColor="text1"/>
          <w:sz w:val="24"/>
          <w:szCs w:val="24"/>
        </w:rPr>
        <w:t>pr</w:t>
      </w:r>
      <w:r>
        <w:rPr>
          <w:rFonts w:ascii="Times New Roman" w:hAnsi="Times New Roman" w:cs="Times New Roman"/>
          <w:color w:val="000000" w:themeColor="text1"/>
          <w:sz w:val="24"/>
          <w:szCs w:val="24"/>
        </w:rPr>
        <w:t xml:space="preserve">otection </w:t>
      </w:r>
      <w:r>
        <w:rPr>
          <w:rFonts w:ascii="Times New Roman" w:hAnsi="Times New Roman" w:cs="Times New Roman"/>
          <w:color w:val="000000" w:themeColor="text1"/>
          <w:sz w:val="24"/>
          <w:szCs w:val="24"/>
        </w:rPr>
        <w:t>needed from forms of abuse, social inclusion and physical and mental health (Welsh Government Legal Services, 2016).</w:t>
      </w:r>
      <w:r>
        <w:rPr>
          <w:rFonts w:ascii="Times New Roman" w:hAnsi="Times New Roman" w:cs="Times New Roman"/>
          <w:color w:val="000000" w:themeColor="text1"/>
          <w:sz w:val="24"/>
          <w:szCs w:val="24"/>
        </w:rPr>
        <w:t xml:space="preserve"> For children, well-Being would be the same as is listed for adults but added to the list would be the development of the child, and the</w:t>
      </w:r>
      <w:r w:rsidR="00FD62DB">
        <w:rPr>
          <w:rFonts w:ascii="Times New Roman" w:hAnsi="Times New Roman" w:cs="Times New Roman"/>
          <w:color w:val="000000" w:themeColor="text1"/>
          <w:sz w:val="24"/>
          <w:szCs w:val="24"/>
        </w:rPr>
        <w:t>ir</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welfare</w:t>
      </w:r>
      <w:r w:rsidR="00FD62DB">
        <w:rPr>
          <w:rFonts w:ascii="Times New Roman" w:hAnsi="Times New Roman" w:cs="Times New Roman"/>
          <w:color w:val="000000" w:themeColor="text1"/>
          <w:sz w:val="24"/>
          <w:szCs w:val="24"/>
        </w:rPr>
        <w:t xml:space="preserve"> throughout childhood both physically and </w:t>
      </w:r>
      <w:r w:rsidR="002A0D82">
        <w:rPr>
          <w:rFonts w:ascii="Times New Roman" w:hAnsi="Times New Roman" w:cs="Times New Roman"/>
          <w:color w:val="000000" w:themeColor="text1"/>
          <w:sz w:val="24"/>
          <w:szCs w:val="24"/>
        </w:rPr>
        <w:t>emotionally.</w:t>
      </w:r>
    </w:p>
    <w:p w:rsidR="009A118A" w:rsidRDefault="009A118A">
      <w:pPr>
        <w:spacing w:line="360" w:lineRule="auto"/>
        <w:rPr>
          <w:rFonts w:ascii="Times New Roman" w:hAnsi="Times New Roman" w:cs="Times New Roman"/>
          <w:color w:val="000000" w:themeColor="text1"/>
          <w:sz w:val="24"/>
          <w:szCs w:val="24"/>
          <w:u w:val="single"/>
        </w:rPr>
      </w:pPr>
    </w:p>
    <w:p w:rsidR="009A118A" w:rsidRDefault="00525871">
      <w:pPr>
        <w:pStyle w:val="NormalWeb"/>
        <w:spacing w:beforeAutospacing="0" w:after="225" w:afterAutospacing="0" w:line="360" w:lineRule="auto"/>
        <w:jc w:val="both"/>
        <w:textAlignment w:val="baseline"/>
      </w:pPr>
      <w:r>
        <w:rPr>
          <w:color w:val="000000" w:themeColor="text1"/>
          <w:spacing w:val="11"/>
        </w:rPr>
        <w:t>The Social Services and Wellbeing (</w:t>
      </w:r>
      <w:r w:rsidR="00FD62DB">
        <w:rPr>
          <w:color w:val="000000" w:themeColor="text1"/>
          <w:spacing w:val="11"/>
        </w:rPr>
        <w:t>Wa</w:t>
      </w:r>
      <w:r>
        <w:rPr>
          <w:color w:val="000000" w:themeColor="text1"/>
          <w:spacing w:val="11"/>
        </w:rPr>
        <w:t xml:space="preserve">les) act 2014 gives a voice to speak the truth to the Welsh Government, even if the Government is not always keen to listen to what </w:t>
      </w:r>
      <w:r>
        <w:rPr>
          <w:color w:val="000000" w:themeColor="text1"/>
          <w:spacing w:val="11"/>
        </w:rPr>
        <w:lastRenderedPageBreak/>
        <w:t>is being said (Clements 2017). The Act also gives a voice to people who</w:t>
      </w:r>
      <w:r>
        <w:rPr>
          <w:color w:val="000000" w:themeColor="text1"/>
          <w:spacing w:val="11"/>
        </w:rPr>
        <w:t xml:space="preserve"> need care and gives them control over the type of care or support they feel they need.</w:t>
      </w:r>
      <w:sdt>
        <w:sdtPr>
          <w:id w:val="-1344628298"/>
          <w:citation/>
        </w:sdtPr>
        <w:sdtEndPr/>
        <w:sdtContent>
          <w:r>
            <w:rPr>
              <w:color w:val="000000"/>
              <w:spacing w:val="11"/>
            </w:rPr>
            <w:fldChar w:fldCharType="begin"/>
          </w:r>
          <w:r>
            <w:instrText>CITATION Gov17 \l 2057</w:instrText>
          </w:r>
          <w:r>
            <w:fldChar w:fldCharType="separate"/>
          </w:r>
          <w:r>
            <w:t xml:space="preserve"> (Goverment, Care and Support in Wales is Changing, 2017)</w:t>
          </w:r>
          <w:r>
            <w:fldChar w:fldCharType="end"/>
          </w:r>
        </w:sdtContent>
      </w:sdt>
      <w:r>
        <w:rPr>
          <w:color w:val="000000" w:themeColor="text1"/>
          <w:spacing w:val="11"/>
        </w:rPr>
        <w:t>. The act states what the right level of care for the home or the person, and gives h</w:t>
      </w:r>
      <w:r>
        <w:rPr>
          <w:color w:val="000000" w:themeColor="text1"/>
          <w:spacing w:val="11"/>
        </w:rPr>
        <w:t xml:space="preserve">elp to the extended family. Because the person has a say in their own care it gives independence.  Anybody is entitled to have an assessment and it is done by contacting your local </w:t>
      </w:r>
      <w:r w:rsidR="00FD62DB">
        <w:rPr>
          <w:color w:val="000000" w:themeColor="text1"/>
          <w:spacing w:val="11"/>
        </w:rPr>
        <w:t xml:space="preserve">council office </w:t>
      </w:r>
      <w:r>
        <w:rPr>
          <w:color w:val="000000" w:themeColor="text1"/>
        </w:rPr>
        <w:t>for formal, planned support’.</w:t>
      </w:r>
      <w:sdt>
        <w:sdtPr>
          <w:id w:val="1075014936"/>
          <w:citation/>
        </w:sdtPr>
        <w:sdtEndPr/>
        <w:sdtContent>
          <w:r>
            <w:rPr>
              <w:color w:val="000000"/>
            </w:rPr>
            <w:fldChar w:fldCharType="begin"/>
          </w:r>
          <w:r>
            <w:instrText>CITATION Gov17 \l 2057</w:instrText>
          </w:r>
          <w:r>
            <w:fldChar w:fldCharType="separate"/>
          </w:r>
          <w:r>
            <w:t xml:space="preserve"> (Goverment, Care and Support in Wales is Changing, 2017)</w:t>
          </w:r>
          <w:r>
            <w:fldChar w:fldCharType="end"/>
          </w:r>
        </w:sdtContent>
      </w:sdt>
      <w:r>
        <w:rPr>
          <w:color w:val="000000" w:themeColor="text1"/>
        </w:rPr>
        <w:t xml:space="preserve"> </w:t>
      </w:r>
    </w:p>
    <w:p w:rsidR="009A118A" w:rsidRDefault="00525871">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 Social Services and Well-being (Wales) Act came into force on 6 April 2016.The Act provides the legal framework for improving the well-being of people who need care and support, and carers</w:t>
      </w:r>
      <w:r>
        <w:rPr>
          <w:color w:val="000000" w:themeColor="text1"/>
          <w:spacing w:val="11"/>
        </w:rPr>
        <w:t xml:space="preserve"> who need support, and for transforming social services in Wales</w:t>
      </w:r>
      <w:r w:rsidR="00E21ABD">
        <w:rPr>
          <w:color w:val="000000" w:themeColor="text1"/>
          <w:spacing w:val="11"/>
        </w:rPr>
        <w:t xml:space="preserve">, </w:t>
      </w:r>
      <w:r>
        <w:rPr>
          <w:color w:val="000000" w:themeColor="text1"/>
          <w:spacing w:val="11"/>
        </w:rPr>
        <w:t xml:space="preserve">Social Care Legislation in </w:t>
      </w:r>
      <w:r w:rsidR="00F14CBB">
        <w:rPr>
          <w:color w:val="000000" w:themeColor="text1"/>
          <w:spacing w:val="11"/>
        </w:rPr>
        <w:t xml:space="preserve">Wales, </w:t>
      </w:r>
      <w:r w:rsidR="002A0D82">
        <w:rPr>
          <w:color w:val="000000" w:themeColor="text1"/>
          <w:spacing w:val="11"/>
        </w:rPr>
        <w:t>(2017</w:t>
      </w:r>
      <w:r>
        <w:rPr>
          <w:color w:val="000000" w:themeColor="text1"/>
          <w:spacing w:val="11"/>
        </w:rPr>
        <w:t>).</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Although the act was introduced in 2014, it was not properly put in to force in </w:t>
      </w:r>
      <w:r w:rsidR="00FD62DB">
        <w:rPr>
          <w:color w:val="000000" w:themeColor="text1"/>
          <w:spacing w:val="11"/>
        </w:rPr>
        <w:t>Wa</w:t>
      </w:r>
      <w:r>
        <w:rPr>
          <w:color w:val="000000" w:themeColor="text1"/>
          <w:spacing w:val="11"/>
        </w:rPr>
        <w:t>les till the 6</w:t>
      </w:r>
      <w:r>
        <w:rPr>
          <w:color w:val="000000" w:themeColor="text1"/>
          <w:spacing w:val="11"/>
          <w:vertAlign w:val="superscript"/>
        </w:rPr>
        <w:t>th</w:t>
      </w:r>
      <w:r>
        <w:rPr>
          <w:color w:val="000000" w:themeColor="text1"/>
          <w:spacing w:val="11"/>
        </w:rPr>
        <w:t xml:space="preserve"> April 2016 (Social Care Legislation in Wales, 2</w:t>
      </w:r>
      <w:r>
        <w:rPr>
          <w:color w:val="000000" w:themeColor="text1"/>
          <w:spacing w:val="11"/>
        </w:rPr>
        <w:t>017)</w:t>
      </w:r>
    </w:p>
    <w:p w:rsidR="009A118A" w:rsidRDefault="00525871">
      <w:pPr>
        <w:pStyle w:val="NormalWeb"/>
        <w:spacing w:beforeAutospacing="0" w:after="225" w:afterAutospacing="0" w:line="360" w:lineRule="auto"/>
        <w:jc w:val="both"/>
        <w:textAlignment w:val="baseline"/>
      </w:pPr>
      <w:r>
        <w:rPr>
          <w:color w:val="000000" w:themeColor="text1"/>
          <w:spacing w:val="11"/>
        </w:rPr>
        <w:t>There is an obligation to associations to publish information and a needs assessment reports carried out. This helps vulnerable people for example that are, cared for people, sick or disabled and elderly. The act gives power to set out a plan and achi</w:t>
      </w:r>
      <w:r>
        <w:rPr>
          <w:color w:val="000000" w:themeColor="text1"/>
          <w:spacing w:val="11"/>
        </w:rPr>
        <w:t xml:space="preserve">eve the outs comes.  </w:t>
      </w:r>
      <w:sdt>
        <w:sdtPr>
          <w:id w:val="-1872217378"/>
          <w:citation/>
        </w:sdtPr>
        <w:sdtEndPr/>
        <w:sdtContent>
          <w:r>
            <w:rPr>
              <w:color w:val="000000"/>
              <w:spacing w:val="11"/>
            </w:rPr>
            <w:fldChar w:fldCharType="begin"/>
          </w:r>
          <w:r>
            <w:instrText>CITATION Gov14 \l 2057</w:instrText>
          </w:r>
          <w:r>
            <w:fldChar w:fldCharType="separate"/>
          </w:r>
          <w:r>
            <w:t>(Goverment, Social Services and Well-being (Wales) Act 2014, 2014)</w:t>
          </w:r>
          <w:r>
            <w:fldChar w:fldCharType="end"/>
          </w:r>
        </w:sdtContent>
      </w:sdt>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The act puts into place the power to makes sure that all local authorities and sister companies work together and are responding to all the r</w:t>
      </w:r>
      <w:r>
        <w:rPr>
          <w:color w:val="000000" w:themeColor="text1"/>
          <w:spacing w:val="11"/>
        </w:rPr>
        <w:t>equirements. (Government, Social Services and Well-being (Wales)Act,2014)</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The act makes sure that the person involved, and the carers are financially supported and puts a cap on care cost.</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Before the act was put into place there were large amounts of legis</w:t>
      </w:r>
      <w:r>
        <w:rPr>
          <w:color w:val="000000" w:themeColor="text1"/>
          <w:spacing w:val="11"/>
        </w:rPr>
        <w:t>lations that w</w:t>
      </w:r>
      <w:r w:rsidR="00FD62DB">
        <w:rPr>
          <w:color w:val="000000" w:themeColor="text1"/>
          <w:spacing w:val="11"/>
        </w:rPr>
        <w:t>e</w:t>
      </w:r>
      <w:r>
        <w:rPr>
          <w:color w:val="000000" w:themeColor="text1"/>
          <w:spacing w:val="11"/>
        </w:rPr>
        <w:t>re confusing and hard to steer in the right direction. The act brings all the legislations together to form one</w:t>
      </w:r>
      <w:r w:rsidR="00483062">
        <w:rPr>
          <w:color w:val="000000" w:themeColor="text1"/>
          <w:spacing w:val="11"/>
        </w:rPr>
        <w:t>,</w:t>
      </w:r>
      <w:r>
        <w:rPr>
          <w:color w:val="000000" w:themeColor="text1"/>
          <w:spacing w:val="11"/>
        </w:rPr>
        <w:t xml:space="preserve"> easy to understand act which has been modernised and gives new rights to people. It’s a lot clearer on the support and car</w:t>
      </w:r>
      <w:r>
        <w:rPr>
          <w:color w:val="000000" w:themeColor="text1"/>
          <w:spacing w:val="11"/>
        </w:rPr>
        <w:t xml:space="preserve">e given and makes it clear to authorities </w:t>
      </w:r>
      <w:r>
        <w:rPr>
          <w:color w:val="000000" w:themeColor="text1"/>
          <w:spacing w:val="11"/>
        </w:rPr>
        <w:t>what is expected of them.</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lastRenderedPageBreak/>
        <w:t>If there is a refusal of a needs assessment, then the local authorities must make sure there is an understanding to be able to make an informed decision. (Government, Social Services</w:t>
      </w:r>
      <w:r>
        <w:rPr>
          <w:color w:val="000000" w:themeColor="text1"/>
          <w:spacing w:val="11"/>
        </w:rPr>
        <w:t xml:space="preserve"> and Well-being (wales)Act,2014)</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Carmart</w:t>
      </w:r>
      <w:r>
        <w:rPr>
          <w:color w:val="000000" w:themeColor="text1"/>
          <w:spacing w:val="11"/>
        </w:rPr>
        <w:t xml:space="preserve">henshire Well-Being assessment 2016, talks about how the act is being used in the Carmarthenshire area of </w:t>
      </w:r>
      <w:r w:rsidR="00483062">
        <w:rPr>
          <w:color w:val="000000" w:themeColor="text1"/>
          <w:spacing w:val="11"/>
        </w:rPr>
        <w:t>Wa</w:t>
      </w:r>
      <w:r>
        <w:rPr>
          <w:color w:val="000000" w:themeColor="text1"/>
          <w:spacing w:val="11"/>
        </w:rPr>
        <w:t>les and key problems with in the county. The report</w:t>
      </w:r>
      <w:r w:rsidR="00483062">
        <w:rPr>
          <w:color w:val="000000" w:themeColor="text1"/>
          <w:spacing w:val="11"/>
        </w:rPr>
        <w:t>’</w:t>
      </w:r>
      <w:r>
        <w:rPr>
          <w:color w:val="000000" w:themeColor="text1"/>
          <w:spacing w:val="11"/>
        </w:rPr>
        <w:t>s</w:t>
      </w:r>
      <w:r>
        <w:rPr>
          <w:color w:val="000000" w:themeColor="text1"/>
          <w:spacing w:val="11"/>
        </w:rPr>
        <w:t xml:space="preserve"> key points, talk</w:t>
      </w:r>
      <w:r w:rsidR="00483062">
        <w:rPr>
          <w:color w:val="000000" w:themeColor="text1"/>
          <w:spacing w:val="11"/>
        </w:rPr>
        <w:t xml:space="preserve"> </w:t>
      </w:r>
      <w:r>
        <w:rPr>
          <w:color w:val="000000" w:themeColor="text1"/>
          <w:spacing w:val="11"/>
        </w:rPr>
        <w:t>about Carmarthenshire’s l</w:t>
      </w:r>
      <w:r>
        <w:rPr>
          <w:color w:val="000000" w:themeColor="text1"/>
          <w:spacing w:val="11"/>
        </w:rPr>
        <w:t xml:space="preserve">arge amounts of rural areas and how access to support and connectivity is a </w:t>
      </w:r>
      <w:r w:rsidR="00483062">
        <w:rPr>
          <w:color w:val="000000" w:themeColor="text1"/>
          <w:spacing w:val="11"/>
        </w:rPr>
        <w:t xml:space="preserve">big </w:t>
      </w:r>
      <w:r>
        <w:rPr>
          <w:color w:val="000000" w:themeColor="text1"/>
          <w:spacing w:val="11"/>
        </w:rPr>
        <w:t xml:space="preserve">problem. The assessment also recognises that Carmarthenshire has the largest amount of </w:t>
      </w:r>
      <w:r w:rsidR="00483062">
        <w:rPr>
          <w:color w:val="000000" w:themeColor="text1"/>
          <w:spacing w:val="11"/>
        </w:rPr>
        <w:t>carbon dioxide</w:t>
      </w:r>
      <w:r>
        <w:rPr>
          <w:color w:val="000000" w:themeColor="text1"/>
          <w:spacing w:val="11"/>
        </w:rPr>
        <w:t xml:space="preserve"> admissions </w:t>
      </w:r>
      <w:r>
        <w:rPr>
          <w:color w:val="000000" w:themeColor="text1"/>
          <w:spacing w:val="11"/>
        </w:rPr>
        <w:t>in wales. The third point talks about poverty in famil</w:t>
      </w:r>
      <w:r w:rsidR="00483062">
        <w:rPr>
          <w:color w:val="000000" w:themeColor="text1"/>
          <w:spacing w:val="11"/>
        </w:rPr>
        <w:t xml:space="preserve">ies </w:t>
      </w:r>
      <w:r>
        <w:rPr>
          <w:color w:val="000000" w:themeColor="text1"/>
          <w:spacing w:val="11"/>
        </w:rPr>
        <w:t>and h</w:t>
      </w:r>
      <w:r>
        <w:rPr>
          <w:color w:val="000000" w:themeColor="text1"/>
          <w:spacing w:val="11"/>
        </w:rPr>
        <w:t>as adopted the idea that prevention is better than cure. The well-being act has called for a plan to be developed to maximise the help in these areas (Sir Gar Carmarthenshire 2016).</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Looked after children is an area in which the social care and well-being </w:t>
      </w:r>
      <w:r w:rsidR="00483062">
        <w:rPr>
          <w:color w:val="000000" w:themeColor="text1"/>
          <w:spacing w:val="11"/>
        </w:rPr>
        <w:t>Wa</w:t>
      </w:r>
      <w:r>
        <w:rPr>
          <w:color w:val="000000" w:themeColor="text1"/>
          <w:spacing w:val="11"/>
        </w:rPr>
        <w:t xml:space="preserve">les act will hope to make an impact on. When children are being placed into foster care this can be a huge turmoil for them. Children are generally going into foster care to escape something traumatic that has happened to them either through </w:t>
      </w:r>
      <w:r w:rsidR="00284D63">
        <w:rPr>
          <w:color w:val="000000" w:themeColor="text1"/>
          <w:spacing w:val="11"/>
        </w:rPr>
        <w:t>someone</w:t>
      </w:r>
      <w:r>
        <w:rPr>
          <w:color w:val="000000" w:themeColor="text1"/>
          <w:spacing w:val="11"/>
        </w:rPr>
        <w:t xml:space="preserve"> </w:t>
      </w:r>
      <w:r w:rsidR="00284D63">
        <w:rPr>
          <w:color w:val="000000" w:themeColor="text1"/>
          <w:spacing w:val="11"/>
        </w:rPr>
        <w:t>close to them, a parent becoming unwell</w:t>
      </w:r>
      <w:r>
        <w:rPr>
          <w:color w:val="000000" w:themeColor="text1"/>
          <w:spacing w:val="11"/>
        </w:rPr>
        <w:t xml:space="preserve"> or</w:t>
      </w:r>
      <w:r w:rsidR="00284D63">
        <w:rPr>
          <w:color w:val="000000" w:themeColor="text1"/>
          <w:spacing w:val="11"/>
        </w:rPr>
        <w:t xml:space="preserve"> inadequate or for reasons of direct abuse.</w:t>
      </w:r>
      <w:r>
        <w:rPr>
          <w:color w:val="000000" w:themeColor="text1"/>
          <w:spacing w:val="11"/>
        </w:rPr>
        <w:t xml:space="preserve"> </w:t>
      </w:r>
      <w:r w:rsidR="00284D63">
        <w:rPr>
          <w:color w:val="000000" w:themeColor="text1"/>
          <w:spacing w:val="11"/>
        </w:rPr>
        <w:t>Other reasons may be that</w:t>
      </w:r>
      <w:r>
        <w:rPr>
          <w:color w:val="000000" w:themeColor="text1"/>
          <w:spacing w:val="11"/>
        </w:rPr>
        <w:t xml:space="preserve"> they may have got them self into </w:t>
      </w:r>
      <w:r w:rsidR="00284D63">
        <w:rPr>
          <w:color w:val="000000" w:themeColor="text1"/>
          <w:spacing w:val="11"/>
        </w:rPr>
        <w:t>trouble with police or have</w:t>
      </w:r>
      <w:r>
        <w:rPr>
          <w:color w:val="000000" w:themeColor="text1"/>
          <w:spacing w:val="11"/>
        </w:rPr>
        <w:t xml:space="preserve"> behaviour</w:t>
      </w:r>
      <w:r w:rsidR="00284D63">
        <w:rPr>
          <w:color w:val="000000" w:themeColor="text1"/>
          <w:spacing w:val="11"/>
        </w:rPr>
        <w:t xml:space="preserve"> problems</w:t>
      </w:r>
      <w:r w:rsidR="002E5F5C">
        <w:rPr>
          <w:color w:val="000000" w:themeColor="text1"/>
          <w:spacing w:val="11"/>
        </w:rPr>
        <w:t>. F</w:t>
      </w:r>
      <w:r>
        <w:rPr>
          <w:color w:val="000000" w:themeColor="text1"/>
          <w:spacing w:val="11"/>
        </w:rPr>
        <w:t>oster cares are there to do a hard</w:t>
      </w:r>
      <w:r w:rsidR="002E5F5C">
        <w:rPr>
          <w:color w:val="000000" w:themeColor="text1"/>
          <w:spacing w:val="11"/>
        </w:rPr>
        <w:t>,</w:t>
      </w:r>
      <w:r>
        <w:rPr>
          <w:color w:val="000000" w:themeColor="text1"/>
          <w:spacing w:val="11"/>
        </w:rPr>
        <w:t xml:space="preserve"> yet rewarding job. T</w:t>
      </w:r>
      <w:r w:rsidR="002E5F5C">
        <w:rPr>
          <w:color w:val="000000" w:themeColor="text1"/>
          <w:spacing w:val="11"/>
        </w:rPr>
        <w:t>his is to</w:t>
      </w:r>
      <w:r>
        <w:rPr>
          <w:color w:val="000000" w:themeColor="text1"/>
          <w:spacing w:val="11"/>
        </w:rPr>
        <w:t xml:space="preserve"> make them feel safe,</w:t>
      </w:r>
      <w:r w:rsidR="002E5F5C">
        <w:rPr>
          <w:color w:val="000000" w:themeColor="text1"/>
          <w:spacing w:val="11"/>
        </w:rPr>
        <w:t xml:space="preserve"> and</w:t>
      </w:r>
      <w:r>
        <w:rPr>
          <w:color w:val="000000" w:themeColor="text1"/>
          <w:spacing w:val="11"/>
        </w:rPr>
        <w:t xml:space="preserve"> to give them the affection and </w:t>
      </w:r>
      <w:r w:rsidR="00F14CBB">
        <w:rPr>
          <w:color w:val="000000" w:themeColor="text1"/>
          <w:spacing w:val="11"/>
        </w:rPr>
        <w:t>understanding they</w:t>
      </w:r>
      <w:r>
        <w:rPr>
          <w:color w:val="000000" w:themeColor="text1"/>
          <w:spacing w:val="11"/>
        </w:rPr>
        <w:t xml:space="preserve"> so greatly need.</w:t>
      </w:r>
      <w:r>
        <w:rPr>
          <w:color w:val="000000" w:themeColor="text1"/>
          <w:spacing w:val="11"/>
        </w:rPr>
        <w:t xml:space="preserve"> (Guishard-Pine, McCall and Hamilton 2007).</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Children can be looked after in either one of two circumstances</w:t>
      </w:r>
      <w:r w:rsidR="0096589B">
        <w:rPr>
          <w:color w:val="000000" w:themeColor="text1"/>
          <w:spacing w:val="11"/>
        </w:rPr>
        <w:t>: u</w:t>
      </w:r>
      <w:r>
        <w:rPr>
          <w:color w:val="000000" w:themeColor="text1"/>
          <w:spacing w:val="11"/>
        </w:rPr>
        <w:t xml:space="preserve">nder section 76 of the </w:t>
      </w:r>
      <w:r w:rsidR="0096589B">
        <w:rPr>
          <w:color w:val="000000" w:themeColor="text1"/>
          <w:spacing w:val="11"/>
        </w:rPr>
        <w:t>S</w:t>
      </w:r>
      <w:r>
        <w:rPr>
          <w:color w:val="000000" w:themeColor="text1"/>
          <w:spacing w:val="11"/>
        </w:rPr>
        <w:t xml:space="preserve">ocial </w:t>
      </w:r>
      <w:r w:rsidR="0096589B">
        <w:rPr>
          <w:color w:val="000000" w:themeColor="text1"/>
          <w:spacing w:val="11"/>
        </w:rPr>
        <w:t>C</w:t>
      </w:r>
      <w:r>
        <w:rPr>
          <w:color w:val="000000" w:themeColor="text1"/>
          <w:spacing w:val="11"/>
        </w:rPr>
        <w:t xml:space="preserve">are and </w:t>
      </w:r>
      <w:r w:rsidR="0096589B">
        <w:rPr>
          <w:color w:val="000000" w:themeColor="text1"/>
          <w:spacing w:val="11"/>
        </w:rPr>
        <w:t>W</w:t>
      </w:r>
      <w:r>
        <w:rPr>
          <w:color w:val="000000" w:themeColor="text1"/>
          <w:spacing w:val="11"/>
        </w:rPr>
        <w:t xml:space="preserve">ellbeing </w:t>
      </w:r>
      <w:r w:rsidR="0096589B">
        <w:rPr>
          <w:color w:val="000000" w:themeColor="text1"/>
          <w:spacing w:val="11"/>
        </w:rPr>
        <w:t>A</w:t>
      </w:r>
      <w:r>
        <w:rPr>
          <w:color w:val="000000" w:themeColor="text1"/>
          <w:spacing w:val="11"/>
        </w:rPr>
        <w:t xml:space="preserve">ct </w:t>
      </w:r>
      <w:r w:rsidR="0096589B">
        <w:rPr>
          <w:color w:val="000000" w:themeColor="text1"/>
          <w:spacing w:val="11"/>
        </w:rPr>
        <w:t>W</w:t>
      </w:r>
      <w:r>
        <w:rPr>
          <w:color w:val="000000" w:themeColor="text1"/>
          <w:spacing w:val="11"/>
        </w:rPr>
        <w:t xml:space="preserve">ales </w:t>
      </w:r>
      <w:r>
        <w:rPr>
          <w:color w:val="000000" w:themeColor="text1"/>
          <w:spacing w:val="11"/>
        </w:rPr>
        <w:t>2014</w:t>
      </w:r>
      <w:r w:rsidR="0096589B">
        <w:rPr>
          <w:color w:val="000000" w:themeColor="text1"/>
          <w:spacing w:val="11"/>
        </w:rPr>
        <w:t>,</w:t>
      </w:r>
      <w:r>
        <w:rPr>
          <w:color w:val="000000" w:themeColor="text1"/>
          <w:spacing w:val="11"/>
        </w:rPr>
        <w:t xml:space="preserve"> or under a court order. Under section </w:t>
      </w:r>
      <w:r>
        <w:rPr>
          <w:color w:val="000000" w:themeColor="text1"/>
          <w:spacing w:val="11"/>
        </w:rPr>
        <w:t>76</w:t>
      </w:r>
      <w:r w:rsidR="000373EA">
        <w:rPr>
          <w:color w:val="000000" w:themeColor="text1"/>
          <w:spacing w:val="11"/>
        </w:rPr>
        <w:t xml:space="preserve"> of The </w:t>
      </w:r>
      <w:r w:rsidR="0096589B">
        <w:rPr>
          <w:color w:val="000000" w:themeColor="text1"/>
          <w:spacing w:val="11"/>
        </w:rPr>
        <w:t>W</w:t>
      </w:r>
      <w:r>
        <w:rPr>
          <w:color w:val="000000" w:themeColor="text1"/>
          <w:spacing w:val="11"/>
        </w:rPr>
        <w:t>ellbeing</w:t>
      </w:r>
      <w:r>
        <w:rPr>
          <w:color w:val="000000" w:themeColor="text1"/>
          <w:spacing w:val="11"/>
        </w:rPr>
        <w:t xml:space="preserve"> </w:t>
      </w:r>
      <w:r w:rsidR="0096589B">
        <w:rPr>
          <w:color w:val="000000" w:themeColor="text1"/>
          <w:spacing w:val="11"/>
        </w:rPr>
        <w:t>A</w:t>
      </w:r>
      <w:r>
        <w:rPr>
          <w:color w:val="000000" w:themeColor="text1"/>
          <w:spacing w:val="11"/>
        </w:rPr>
        <w:t>ct, children still</w:t>
      </w:r>
      <w:r>
        <w:rPr>
          <w:color w:val="000000" w:themeColor="text1"/>
          <w:spacing w:val="11"/>
        </w:rPr>
        <w:t xml:space="preserve"> maintain a relationship and are encouraged to have contact. The parents</w:t>
      </w:r>
      <w:r w:rsidR="000373EA">
        <w:rPr>
          <w:color w:val="000000" w:themeColor="text1"/>
          <w:spacing w:val="11"/>
        </w:rPr>
        <w:t xml:space="preserve"> can ask for permission</w:t>
      </w:r>
      <w:r w:rsidR="00E86937">
        <w:rPr>
          <w:color w:val="000000" w:themeColor="text1"/>
          <w:spacing w:val="11"/>
        </w:rPr>
        <w:t xml:space="preserve"> to have</w:t>
      </w:r>
      <w:r>
        <w:rPr>
          <w:color w:val="000000" w:themeColor="text1"/>
          <w:spacing w:val="11"/>
        </w:rPr>
        <w:t xml:space="preserve"> them returned home to them</w:t>
      </w:r>
      <w:r w:rsidR="000373EA">
        <w:rPr>
          <w:color w:val="000000" w:themeColor="text1"/>
          <w:spacing w:val="11"/>
        </w:rPr>
        <w:t xml:space="preserve"> but only </w:t>
      </w:r>
      <w:r w:rsidR="00E86937">
        <w:rPr>
          <w:color w:val="000000" w:themeColor="text1"/>
          <w:spacing w:val="11"/>
        </w:rPr>
        <w:t>if</w:t>
      </w:r>
      <w:r w:rsidR="000373EA">
        <w:rPr>
          <w:color w:val="000000" w:themeColor="text1"/>
          <w:spacing w:val="11"/>
        </w:rPr>
        <w:t xml:space="preserve"> the state declares they </w:t>
      </w:r>
      <w:r w:rsidR="00D773E9">
        <w:rPr>
          <w:color w:val="000000" w:themeColor="text1"/>
          <w:spacing w:val="11"/>
        </w:rPr>
        <w:t>can</w:t>
      </w:r>
      <w:r w:rsidR="00E86937">
        <w:rPr>
          <w:color w:val="000000" w:themeColor="text1"/>
          <w:spacing w:val="11"/>
        </w:rPr>
        <w:t xml:space="preserve"> have them back</w:t>
      </w:r>
      <w:r>
        <w:rPr>
          <w:color w:val="000000" w:themeColor="text1"/>
          <w:spacing w:val="11"/>
        </w:rPr>
        <w:t>.</w:t>
      </w:r>
      <w:r>
        <w:rPr>
          <w:color w:val="000000" w:themeColor="text1"/>
          <w:spacing w:val="11"/>
        </w:rPr>
        <w:t xml:space="preserve"> This can only happen if the young person is under 16. This section may not be able to be used and a court order would </w:t>
      </w:r>
      <w:r>
        <w:rPr>
          <w:color w:val="000000" w:themeColor="text1"/>
          <w:spacing w:val="11"/>
        </w:rPr>
        <w:t>have to be put in place in the instance that the young person cannot make their own decision</w:t>
      </w:r>
      <w:r w:rsidR="00E86937">
        <w:rPr>
          <w:color w:val="000000" w:themeColor="text1"/>
          <w:spacing w:val="11"/>
        </w:rPr>
        <w:t>.</w:t>
      </w:r>
      <w:r>
        <w:rPr>
          <w:color w:val="000000" w:themeColor="text1"/>
          <w:spacing w:val="11"/>
        </w:rPr>
        <w:t xml:space="preserve"> </w:t>
      </w:r>
      <w:r>
        <w:rPr>
          <w:color w:val="000000" w:themeColor="text1"/>
          <w:spacing w:val="11"/>
        </w:rPr>
        <w:t xml:space="preserve">In the instance of any type of abuse or neglect a court order would also be </w:t>
      </w:r>
      <w:r>
        <w:rPr>
          <w:color w:val="000000" w:themeColor="text1"/>
          <w:spacing w:val="11"/>
        </w:rPr>
        <w:t>placed. The courts take away any rights of the parent and the child is owned by the local authorities (Cardiff University,2016)</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lastRenderedPageBreak/>
        <w:t xml:space="preserve"> Looking at the </w:t>
      </w:r>
      <w:r w:rsidR="00E86937">
        <w:rPr>
          <w:color w:val="000000" w:themeColor="text1"/>
          <w:spacing w:val="11"/>
        </w:rPr>
        <w:t>S</w:t>
      </w:r>
      <w:r>
        <w:rPr>
          <w:color w:val="000000" w:themeColor="text1"/>
          <w:spacing w:val="11"/>
        </w:rPr>
        <w:t xml:space="preserve">ocial </w:t>
      </w:r>
      <w:r w:rsidR="00D773E9">
        <w:rPr>
          <w:color w:val="000000" w:themeColor="text1"/>
          <w:spacing w:val="11"/>
        </w:rPr>
        <w:t>Services</w:t>
      </w:r>
      <w:r>
        <w:rPr>
          <w:color w:val="000000" w:themeColor="text1"/>
          <w:spacing w:val="11"/>
        </w:rPr>
        <w:t xml:space="preserve"> and </w:t>
      </w:r>
      <w:r w:rsidR="00E86937">
        <w:rPr>
          <w:color w:val="000000" w:themeColor="text1"/>
          <w:spacing w:val="11"/>
        </w:rPr>
        <w:t>W</w:t>
      </w:r>
      <w:r>
        <w:rPr>
          <w:color w:val="000000" w:themeColor="text1"/>
          <w:spacing w:val="11"/>
        </w:rPr>
        <w:t xml:space="preserve">ellbeing </w:t>
      </w:r>
      <w:r w:rsidR="00E86937">
        <w:rPr>
          <w:color w:val="000000" w:themeColor="text1"/>
          <w:spacing w:val="11"/>
        </w:rPr>
        <w:t>A</w:t>
      </w:r>
      <w:r>
        <w:rPr>
          <w:color w:val="000000" w:themeColor="text1"/>
          <w:spacing w:val="11"/>
        </w:rPr>
        <w:t xml:space="preserve">ct </w:t>
      </w:r>
      <w:r w:rsidR="00D773E9">
        <w:rPr>
          <w:color w:val="000000" w:themeColor="text1"/>
          <w:spacing w:val="11"/>
        </w:rPr>
        <w:t>(</w:t>
      </w:r>
      <w:r w:rsidR="00E86937">
        <w:rPr>
          <w:color w:val="000000" w:themeColor="text1"/>
          <w:spacing w:val="11"/>
        </w:rPr>
        <w:t>W</w:t>
      </w:r>
      <w:r>
        <w:rPr>
          <w:color w:val="000000" w:themeColor="text1"/>
          <w:spacing w:val="11"/>
        </w:rPr>
        <w:t>ales</w:t>
      </w:r>
      <w:r w:rsidR="00D773E9">
        <w:rPr>
          <w:color w:val="000000" w:themeColor="text1"/>
          <w:spacing w:val="11"/>
        </w:rPr>
        <w:t>)</w:t>
      </w:r>
      <w:r>
        <w:rPr>
          <w:color w:val="000000" w:themeColor="text1"/>
          <w:spacing w:val="11"/>
        </w:rPr>
        <w:t xml:space="preserve"> 2014, t</w:t>
      </w:r>
      <w:r>
        <w:rPr>
          <w:color w:val="000000" w:themeColor="text1"/>
          <w:spacing w:val="11"/>
        </w:rPr>
        <w:t xml:space="preserve">he </w:t>
      </w:r>
      <w:r w:rsidR="00E21ABD">
        <w:rPr>
          <w:color w:val="000000" w:themeColor="text1"/>
          <w:spacing w:val="11"/>
        </w:rPr>
        <w:t>differences</w:t>
      </w:r>
      <w:r>
        <w:rPr>
          <w:color w:val="000000" w:themeColor="text1"/>
          <w:spacing w:val="11"/>
        </w:rPr>
        <w:t xml:space="preserve"> it is making for looked after children in care, show</w:t>
      </w:r>
      <w:r>
        <w:rPr>
          <w:color w:val="000000" w:themeColor="text1"/>
          <w:spacing w:val="11"/>
        </w:rPr>
        <w:t>s a massive step forward as often in the past, social workers or other care professionals would often make decisions for young people and they didn’t really have a say. Since the act has been bought out it has allowed children to voice an opinion on what t</w:t>
      </w:r>
      <w:r>
        <w:rPr>
          <w:color w:val="000000" w:themeColor="text1"/>
          <w:spacing w:val="11"/>
        </w:rPr>
        <w:t xml:space="preserve">hey would like to happen to them. social workers would freely take children away from parents, but the act brings a different way of thinking, like how do we make a parent be a better parent. The act helps keep children, if they are in a safe environment, </w:t>
      </w:r>
      <w:r>
        <w:rPr>
          <w:color w:val="000000" w:themeColor="text1"/>
          <w:spacing w:val="11"/>
        </w:rPr>
        <w:t>with their families, either through prevention</w:t>
      </w:r>
      <w:r w:rsidR="00E86937">
        <w:rPr>
          <w:color w:val="000000" w:themeColor="text1"/>
          <w:spacing w:val="11"/>
        </w:rPr>
        <w:t>,</w:t>
      </w:r>
      <w:r>
        <w:rPr>
          <w:color w:val="000000" w:themeColor="text1"/>
          <w:spacing w:val="11"/>
        </w:rPr>
        <w:t xml:space="preserve"> for example family planning</w:t>
      </w:r>
      <w:r w:rsidR="00E86937">
        <w:rPr>
          <w:color w:val="000000" w:themeColor="text1"/>
          <w:spacing w:val="11"/>
        </w:rPr>
        <w:t>,</w:t>
      </w:r>
      <w:r>
        <w:rPr>
          <w:color w:val="000000" w:themeColor="text1"/>
          <w:spacing w:val="11"/>
        </w:rPr>
        <w:t xml:space="preserve"> or through support so that les</w:t>
      </w:r>
      <w:r w:rsidR="00E86937">
        <w:rPr>
          <w:color w:val="000000" w:themeColor="text1"/>
          <w:spacing w:val="11"/>
        </w:rPr>
        <w:t xml:space="preserve"> </w:t>
      </w:r>
      <w:r>
        <w:rPr>
          <w:color w:val="000000" w:themeColor="text1"/>
          <w:spacing w:val="11"/>
        </w:rPr>
        <w:t>children go into care.</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The definition of Wellbeing under the care act 2014, </w:t>
      </w:r>
      <w:r w:rsidR="00E86937">
        <w:rPr>
          <w:color w:val="000000" w:themeColor="text1"/>
          <w:spacing w:val="11"/>
        </w:rPr>
        <w:t>examines</w:t>
      </w:r>
      <w:r>
        <w:rPr>
          <w:color w:val="000000" w:themeColor="text1"/>
          <w:spacing w:val="11"/>
        </w:rPr>
        <w:t xml:space="preserve"> w</w:t>
      </w:r>
      <w:r>
        <w:rPr>
          <w:color w:val="000000" w:themeColor="text1"/>
          <w:spacing w:val="11"/>
        </w:rPr>
        <w:t>hether they have appropriate living arrangements and ac</w:t>
      </w:r>
      <w:r>
        <w:rPr>
          <w:color w:val="000000" w:themeColor="text1"/>
          <w:spacing w:val="11"/>
        </w:rPr>
        <w:t>commodation,</w:t>
      </w:r>
      <w:r w:rsidR="001C2D7D">
        <w:rPr>
          <w:color w:val="000000" w:themeColor="text1"/>
          <w:spacing w:val="11"/>
        </w:rPr>
        <w:t xml:space="preserve"> and</w:t>
      </w:r>
      <w:r w:rsidR="00C8286E">
        <w:rPr>
          <w:color w:val="000000" w:themeColor="text1"/>
          <w:spacing w:val="11"/>
        </w:rPr>
        <w:t xml:space="preserve"> examines their</w:t>
      </w:r>
      <w:r>
        <w:rPr>
          <w:color w:val="000000" w:themeColor="text1"/>
          <w:spacing w:val="11"/>
        </w:rPr>
        <w:t xml:space="preserve"> social inclusion and wellbeing</w:t>
      </w:r>
      <w:r w:rsidR="001C2D7D">
        <w:rPr>
          <w:color w:val="000000" w:themeColor="text1"/>
          <w:spacing w:val="11"/>
        </w:rPr>
        <w:t>.</w:t>
      </w:r>
      <w:r>
        <w:rPr>
          <w:color w:val="000000" w:themeColor="text1"/>
          <w:spacing w:val="11"/>
        </w:rPr>
        <w:t xml:space="preserve"> </w:t>
      </w:r>
      <w:r w:rsidR="001C2D7D">
        <w:rPr>
          <w:color w:val="000000" w:themeColor="text1"/>
          <w:spacing w:val="11"/>
        </w:rPr>
        <w:t>It</w:t>
      </w:r>
      <w:r w:rsidR="00E86937">
        <w:rPr>
          <w:color w:val="000000" w:themeColor="text1"/>
          <w:spacing w:val="11"/>
        </w:rPr>
        <w:t xml:space="preserve"> </w:t>
      </w:r>
      <w:r w:rsidR="001C2D7D">
        <w:rPr>
          <w:color w:val="000000" w:themeColor="text1"/>
          <w:spacing w:val="11"/>
        </w:rPr>
        <w:t>considers the</w:t>
      </w:r>
      <w:r>
        <w:rPr>
          <w:color w:val="000000" w:themeColor="text1"/>
          <w:spacing w:val="11"/>
        </w:rPr>
        <w:t xml:space="preserve"> family</w:t>
      </w:r>
      <w:r w:rsidR="001C2D7D">
        <w:rPr>
          <w:color w:val="000000" w:themeColor="text1"/>
          <w:spacing w:val="11"/>
        </w:rPr>
        <w:t xml:space="preserve"> including physical</w:t>
      </w:r>
      <w:r>
        <w:rPr>
          <w:color w:val="000000" w:themeColor="text1"/>
          <w:spacing w:val="11"/>
        </w:rPr>
        <w:t>, emotional and mental health. Whether the child needs protection from abuse or neglect</w:t>
      </w:r>
      <w:r w:rsidR="001C2D7D">
        <w:rPr>
          <w:color w:val="000000" w:themeColor="text1"/>
          <w:spacing w:val="11"/>
        </w:rPr>
        <w:t>. It also examines</w:t>
      </w:r>
      <w:r>
        <w:rPr>
          <w:color w:val="000000" w:themeColor="text1"/>
          <w:spacing w:val="11"/>
        </w:rPr>
        <w:t xml:space="preserve"> w</w:t>
      </w:r>
      <w:r w:rsidR="001C2D7D">
        <w:rPr>
          <w:color w:val="000000" w:themeColor="text1"/>
          <w:spacing w:val="11"/>
        </w:rPr>
        <w:t>h</w:t>
      </w:r>
      <w:r>
        <w:rPr>
          <w:color w:val="000000" w:themeColor="text1"/>
          <w:spacing w:val="11"/>
        </w:rPr>
        <w:t>e</w:t>
      </w:r>
      <w:r>
        <w:rPr>
          <w:color w:val="000000" w:themeColor="text1"/>
          <w:spacing w:val="11"/>
        </w:rPr>
        <w:t>the</w:t>
      </w:r>
      <w:r>
        <w:rPr>
          <w:color w:val="000000" w:themeColor="text1"/>
          <w:spacing w:val="11"/>
        </w:rPr>
        <w:t>r the child or young person can make dec</w:t>
      </w:r>
      <w:r>
        <w:rPr>
          <w:color w:val="000000" w:themeColor="text1"/>
          <w:spacing w:val="11"/>
        </w:rPr>
        <w:t>isions</w:t>
      </w:r>
      <w:r w:rsidR="001C2D7D">
        <w:rPr>
          <w:color w:val="000000" w:themeColor="text1"/>
          <w:spacing w:val="11"/>
        </w:rPr>
        <w:t>.</w:t>
      </w:r>
      <w:r>
        <w:rPr>
          <w:color w:val="000000" w:themeColor="text1"/>
          <w:spacing w:val="11"/>
        </w:rPr>
        <w:t xml:space="preserve"> </w:t>
      </w:r>
      <w:r w:rsidR="001C2D7D">
        <w:rPr>
          <w:color w:val="000000" w:themeColor="text1"/>
          <w:spacing w:val="11"/>
        </w:rPr>
        <w:t>An assessment is made</w:t>
      </w:r>
      <w:r w:rsidR="00C8286E">
        <w:rPr>
          <w:color w:val="000000" w:themeColor="text1"/>
          <w:spacing w:val="11"/>
        </w:rPr>
        <w:t xml:space="preserve"> on </w:t>
      </w:r>
      <w:r w:rsidR="001C2D7D">
        <w:rPr>
          <w:color w:val="000000" w:themeColor="text1"/>
          <w:spacing w:val="11"/>
        </w:rPr>
        <w:t>all these factures</w:t>
      </w:r>
      <w:r w:rsidR="00C8286E">
        <w:rPr>
          <w:color w:val="000000" w:themeColor="text1"/>
          <w:spacing w:val="11"/>
        </w:rPr>
        <w:t>,</w:t>
      </w:r>
      <w:r w:rsidR="001C2D7D">
        <w:rPr>
          <w:color w:val="000000" w:themeColor="text1"/>
          <w:spacing w:val="11"/>
        </w:rPr>
        <w:t xml:space="preserve"> </w:t>
      </w:r>
      <w:r w:rsidR="00C8286E">
        <w:rPr>
          <w:color w:val="000000" w:themeColor="text1"/>
          <w:spacing w:val="11"/>
        </w:rPr>
        <w:t>and</w:t>
      </w:r>
      <w:r w:rsidR="001C2D7D">
        <w:rPr>
          <w:color w:val="000000" w:themeColor="text1"/>
          <w:spacing w:val="11"/>
        </w:rPr>
        <w:t xml:space="preserve"> must be</w:t>
      </w:r>
      <w:r>
        <w:rPr>
          <w:color w:val="000000" w:themeColor="text1"/>
          <w:spacing w:val="11"/>
        </w:rPr>
        <w:t xml:space="preserve"> </w:t>
      </w:r>
      <w:r w:rsidR="00C8286E">
        <w:rPr>
          <w:color w:val="000000" w:themeColor="text1"/>
          <w:spacing w:val="11"/>
        </w:rPr>
        <w:t>considered</w:t>
      </w:r>
      <w:r>
        <w:rPr>
          <w:color w:val="000000" w:themeColor="text1"/>
          <w:spacing w:val="11"/>
        </w:rPr>
        <w:t xml:space="preserve"> before any action is taken. Social services in </w:t>
      </w:r>
      <w:r w:rsidR="00C8286E">
        <w:rPr>
          <w:color w:val="000000" w:themeColor="text1"/>
          <w:spacing w:val="11"/>
        </w:rPr>
        <w:t>Wa</w:t>
      </w:r>
      <w:r>
        <w:rPr>
          <w:color w:val="000000" w:themeColor="text1"/>
          <w:spacing w:val="11"/>
        </w:rPr>
        <w:t xml:space="preserve">les have been facing many different challenges with their system, and have now </w:t>
      </w:r>
      <w:r w:rsidR="00C8286E">
        <w:rPr>
          <w:color w:val="000000" w:themeColor="text1"/>
          <w:spacing w:val="11"/>
        </w:rPr>
        <w:t xml:space="preserve">completed </w:t>
      </w:r>
      <w:r>
        <w:rPr>
          <w:color w:val="000000" w:themeColor="text1"/>
          <w:spacing w:val="11"/>
        </w:rPr>
        <w:t xml:space="preserve">a report to show where there is a great need for help and change. </w:t>
      </w:r>
      <w:r w:rsidR="00C8286E">
        <w:rPr>
          <w:color w:val="000000" w:themeColor="text1"/>
          <w:spacing w:val="11"/>
        </w:rPr>
        <w:t>T</w:t>
      </w:r>
      <w:r>
        <w:rPr>
          <w:color w:val="000000" w:themeColor="text1"/>
          <w:spacing w:val="11"/>
        </w:rPr>
        <w:t>h</w:t>
      </w:r>
      <w:r>
        <w:rPr>
          <w:color w:val="000000" w:themeColor="text1"/>
          <w:spacing w:val="11"/>
        </w:rPr>
        <w:t xml:space="preserve">e </w:t>
      </w:r>
      <w:r w:rsidR="00D05204">
        <w:rPr>
          <w:color w:val="000000" w:themeColor="text1"/>
          <w:spacing w:val="11"/>
        </w:rPr>
        <w:t>A</w:t>
      </w:r>
      <w:bookmarkStart w:id="0" w:name="_GoBack"/>
      <w:bookmarkEnd w:id="0"/>
      <w:r>
        <w:rPr>
          <w:color w:val="000000" w:themeColor="text1"/>
          <w:spacing w:val="11"/>
        </w:rPr>
        <w:t>ct will be l</w:t>
      </w:r>
      <w:r>
        <w:rPr>
          <w:color w:val="000000" w:themeColor="text1"/>
          <w:spacing w:val="11"/>
        </w:rPr>
        <w:t>ooking at a way of dealing with the issues raised.</w:t>
      </w:r>
    </w:p>
    <w:p w:rsidR="009A118A" w:rsidRDefault="00525871">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These included demographic changes, increased expectations from those who access care and support as well as continuing hard economic realities.</w:t>
      </w:r>
    </w:p>
    <w:p w:rsidR="009A118A" w:rsidRDefault="00525871">
      <w:pPr>
        <w:pStyle w:val="NormalWeb"/>
        <w:spacing w:beforeAutospacing="0" w:after="225" w:afterAutospacing="0" w:line="360" w:lineRule="auto"/>
        <w:ind w:left="851" w:right="851"/>
        <w:jc w:val="both"/>
        <w:textAlignment w:val="baseline"/>
        <w:rPr>
          <w:color w:val="000000" w:themeColor="text1"/>
          <w:spacing w:val="11"/>
        </w:rPr>
      </w:pPr>
      <w:r>
        <w:rPr>
          <w:color w:val="000000" w:themeColor="text1"/>
          <w:spacing w:val="11"/>
        </w:rPr>
        <w:t>The Act aims to address these issues and in doing so will gi</w:t>
      </w:r>
      <w:r>
        <w:rPr>
          <w:color w:val="000000" w:themeColor="text1"/>
          <w:spacing w:val="11"/>
        </w:rPr>
        <w:t xml:space="preserve">ve people greater freedom to decide which services they need while promoting consistent, high-quality services across the country’ </w:t>
      </w:r>
      <w:r w:rsidR="001C1486">
        <w:rPr>
          <w:color w:val="000000" w:themeColor="text1"/>
          <w:spacing w:val="11"/>
        </w:rPr>
        <w:t>S</w:t>
      </w:r>
      <w:r>
        <w:rPr>
          <w:color w:val="000000" w:themeColor="text1"/>
          <w:spacing w:val="11"/>
        </w:rPr>
        <w:t xml:space="preserve">ocial </w:t>
      </w:r>
      <w:r w:rsidR="001C1486">
        <w:rPr>
          <w:color w:val="000000" w:themeColor="text1"/>
          <w:spacing w:val="11"/>
        </w:rPr>
        <w:t>C</w:t>
      </w:r>
      <w:r>
        <w:rPr>
          <w:color w:val="000000" w:themeColor="text1"/>
          <w:spacing w:val="11"/>
        </w:rPr>
        <w:t xml:space="preserve">are </w:t>
      </w:r>
      <w:r w:rsidR="001C1486">
        <w:rPr>
          <w:color w:val="000000" w:themeColor="text1"/>
          <w:spacing w:val="11"/>
        </w:rPr>
        <w:t>L</w:t>
      </w:r>
      <w:r>
        <w:rPr>
          <w:color w:val="000000" w:themeColor="text1"/>
          <w:spacing w:val="11"/>
        </w:rPr>
        <w:t xml:space="preserve">egislation in </w:t>
      </w:r>
      <w:r w:rsidR="00C8286E">
        <w:rPr>
          <w:color w:val="000000" w:themeColor="text1"/>
          <w:spacing w:val="11"/>
        </w:rPr>
        <w:t>Wa</w:t>
      </w:r>
      <w:r>
        <w:rPr>
          <w:color w:val="000000" w:themeColor="text1"/>
          <w:spacing w:val="11"/>
        </w:rPr>
        <w:t>les, (2017).</w:t>
      </w:r>
    </w:p>
    <w:p w:rsidR="009A118A" w:rsidRDefault="00525871">
      <w:pPr>
        <w:pStyle w:val="NormalWeb"/>
        <w:spacing w:beforeAutospacing="0" w:after="0" w:afterAutospacing="0" w:line="360" w:lineRule="auto"/>
        <w:jc w:val="both"/>
        <w:textAlignment w:val="baseline"/>
        <w:rPr>
          <w:spacing w:val="11"/>
        </w:rPr>
      </w:pPr>
      <w:r>
        <w:rPr>
          <w:color w:val="000000" w:themeColor="text1"/>
          <w:spacing w:val="11"/>
        </w:rPr>
        <w:t>It is known what can happen where assessments can sometimes go wrong and social services let a child down by failing to make the right choices and assessments have failed. This happens on a regular basis. Baby P being tragically kill</w:t>
      </w:r>
      <w:r w:rsidR="00C8286E">
        <w:rPr>
          <w:color w:val="000000" w:themeColor="text1"/>
          <w:spacing w:val="11"/>
        </w:rPr>
        <w:t>ed</w:t>
      </w:r>
      <w:r>
        <w:rPr>
          <w:color w:val="000000" w:themeColor="text1"/>
          <w:spacing w:val="11"/>
        </w:rPr>
        <w:t xml:space="preserve"> </w:t>
      </w:r>
      <w:r>
        <w:rPr>
          <w:color w:val="000000" w:themeColor="text1"/>
          <w:spacing w:val="11"/>
        </w:rPr>
        <w:t>at the age of 18 mo</w:t>
      </w:r>
      <w:r>
        <w:rPr>
          <w:color w:val="000000" w:themeColor="text1"/>
          <w:spacing w:val="11"/>
        </w:rPr>
        <w:t>nth</w:t>
      </w:r>
      <w:r w:rsidR="00C8286E">
        <w:rPr>
          <w:color w:val="000000" w:themeColor="text1"/>
          <w:spacing w:val="11"/>
        </w:rPr>
        <w:t>s</w:t>
      </w:r>
      <w:r>
        <w:rPr>
          <w:color w:val="000000" w:themeColor="text1"/>
          <w:spacing w:val="11"/>
        </w:rPr>
        <w:t xml:space="preserve"> after numerous visits to access the child. Communication </w:t>
      </w:r>
      <w:r w:rsidR="00C8286E">
        <w:rPr>
          <w:color w:val="000000" w:themeColor="text1"/>
          <w:spacing w:val="11"/>
        </w:rPr>
        <w:t>breakdown</w:t>
      </w:r>
      <w:r>
        <w:rPr>
          <w:color w:val="000000" w:themeColor="text1"/>
          <w:spacing w:val="11"/>
        </w:rPr>
        <w:t xml:space="preserve"> is a downfall in many of these instances.</w:t>
      </w:r>
      <w:r w:rsidR="00C8286E">
        <w:rPr>
          <w:color w:val="000000" w:themeColor="text1"/>
          <w:spacing w:val="11"/>
        </w:rPr>
        <w:t xml:space="preserve"> The</w:t>
      </w:r>
      <w:r>
        <w:rPr>
          <w:color w:val="000000" w:themeColor="text1"/>
          <w:spacing w:val="11"/>
        </w:rPr>
        <w:t xml:space="preserve"> NSPCC i</w:t>
      </w:r>
      <w:r>
        <w:rPr>
          <w:color w:val="000000" w:themeColor="text1"/>
          <w:spacing w:val="11"/>
        </w:rPr>
        <w:t xml:space="preserve">s one of the main charities that </w:t>
      </w:r>
      <w:r>
        <w:rPr>
          <w:color w:val="000000" w:themeColor="text1"/>
          <w:spacing w:val="11"/>
        </w:rPr>
        <w:lastRenderedPageBreak/>
        <w:t xml:space="preserve">have a responsibility </w:t>
      </w:r>
      <w:r w:rsidR="00C8286E">
        <w:rPr>
          <w:color w:val="000000" w:themeColor="text1"/>
          <w:spacing w:val="11"/>
        </w:rPr>
        <w:t>to</w:t>
      </w:r>
      <w:r>
        <w:rPr>
          <w:color w:val="000000" w:themeColor="text1"/>
          <w:spacing w:val="11"/>
        </w:rPr>
        <w:t xml:space="preserve"> </w:t>
      </w:r>
      <w:r>
        <w:rPr>
          <w:color w:val="000000" w:themeColor="text1"/>
          <w:spacing w:val="11"/>
        </w:rPr>
        <w:t>listen along with social services wh</w:t>
      </w:r>
      <w:r w:rsidR="00C8286E">
        <w:rPr>
          <w:color w:val="000000" w:themeColor="text1"/>
          <w:spacing w:val="11"/>
        </w:rPr>
        <w:t xml:space="preserve">o </w:t>
      </w:r>
      <w:r>
        <w:rPr>
          <w:color w:val="000000" w:themeColor="text1"/>
          <w:spacing w:val="11"/>
        </w:rPr>
        <w:t>have been accused by crit</w:t>
      </w:r>
      <w:r>
        <w:rPr>
          <w:color w:val="000000" w:themeColor="text1"/>
          <w:spacing w:val="11"/>
        </w:rPr>
        <w:t>ics</w:t>
      </w:r>
      <w:r w:rsidR="00C8286E">
        <w:rPr>
          <w:color w:val="000000" w:themeColor="text1"/>
          <w:spacing w:val="11"/>
        </w:rPr>
        <w:t>,</w:t>
      </w:r>
      <w:r>
        <w:rPr>
          <w:color w:val="000000" w:themeColor="text1"/>
          <w:spacing w:val="11"/>
        </w:rPr>
        <w:t xml:space="preserve"> in many instances</w:t>
      </w:r>
      <w:r w:rsidR="00C8286E">
        <w:rPr>
          <w:color w:val="000000" w:themeColor="text1"/>
          <w:spacing w:val="11"/>
        </w:rPr>
        <w:t>,</w:t>
      </w:r>
      <w:r>
        <w:rPr>
          <w:color w:val="000000" w:themeColor="text1"/>
          <w:spacing w:val="11"/>
        </w:rPr>
        <w:t xml:space="preserve"> of not doing so. Some reports give other opinions on what may be going wrong for example ‘</w:t>
      </w:r>
      <w:r>
        <w:rPr>
          <w:color w:val="000000" w:themeColor="text1"/>
        </w:rPr>
        <w:t>The shift toward late intervention makes it harder to engage with families before they reach crisis point’ National Children’s Bureau (2017).</w:t>
      </w:r>
      <w:r>
        <w:rPr>
          <w:color w:val="000000" w:themeColor="text1"/>
        </w:rPr>
        <w:t xml:space="preserve"> </w:t>
      </w:r>
      <w:r w:rsidR="00C8286E">
        <w:rPr>
          <w:color w:val="000000" w:themeColor="text1"/>
        </w:rPr>
        <w:t xml:space="preserve"> The </w:t>
      </w:r>
      <w:r>
        <w:rPr>
          <w:color w:val="000000" w:themeColor="text1"/>
        </w:rPr>
        <w:t xml:space="preserve">NSPCC </w:t>
      </w:r>
      <w:r>
        <w:rPr>
          <w:color w:val="000000" w:themeColor="text1"/>
        </w:rPr>
        <w:t xml:space="preserve">have listed ways in which the act can help make a turning point for the charity. It states the act will ‘Strengthen powers for safe guarding </w:t>
      </w:r>
      <w:r w:rsidR="00C8286E">
        <w:rPr>
          <w:color w:val="000000" w:themeColor="text1"/>
        </w:rPr>
        <w:t xml:space="preserve">venerable </w:t>
      </w:r>
      <w:r>
        <w:rPr>
          <w:color w:val="000000" w:themeColor="text1"/>
        </w:rPr>
        <w:t>adults</w:t>
      </w:r>
      <w:r w:rsidR="00D26130">
        <w:rPr>
          <w:color w:val="000000" w:themeColor="text1"/>
        </w:rPr>
        <w:t>’</w:t>
      </w:r>
      <w:r w:rsidR="00C8286E">
        <w:rPr>
          <w:color w:val="000000" w:themeColor="text1"/>
        </w:rPr>
        <w:t xml:space="preserve"> </w:t>
      </w:r>
      <w:r w:rsidR="00E21ABD">
        <w:rPr>
          <w:color w:val="000000" w:themeColor="text1"/>
        </w:rPr>
        <w:t>NSPCC, (</w:t>
      </w:r>
      <w:r w:rsidR="00D26130">
        <w:rPr>
          <w:color w:val="000000" w:themeColor="text1"/>
        </w:rPr>
        <w:t>2018).</w:t>
      </w:r>
      <w:r>
        <w:rPr>
          <w:color w:val="000000" w:themeColor="text1"/>
        </w:rPr>
        <w:t xml:space="preserve"> Enable peo</w:t>
      </w:r>
      <w:r>
        <w:rPr>
          <w:color w:val="000000" w:themeColor="text1"/>
        </w:rPr>
        <w:t xml:space="preserve">ple to move areas and so information is shared </w:t>
      </w:r>
      <w:r w:rsidR="00D26130">
        <w:rPr>
          <w:color w:val="000000" w:themeColor="text1"/>
        </w:rPr>
        <w:t>so all authorities</w:t>
      </w:r>
      <w:r>
        <w:rPr>
          <w:color w:val="000000" w:themeColor="text1"/>
        </w:rPr>
        <w:t xml:space="preserve"> will know what the</w:t>
      </w:r>
      <w:r w:rsidR="00D26130">
        <w:rPr>
          <w:color w:val="000000" w:themeColor="text1"/>
        </w:rPr>
        <w:t xml:space="preserve"> persons</w:t>
      </w:r>
      <w:r>
        <w:rPr>
          <w:color w:val="000000" w:themeColor="text1"/>
        </w:rPr>
        <w:t xml:space="preserve"> needs are, </w:t>
      </w:r>
      <w:r w:rsidR="00D26130">
        <w:rPr>
          <w:color w:val="000000" w:themeColor="text1"/>
        </w:rPr>
        <w:t xml:space="preserve">and the </w:t>
      </w:r>
      <w:r>
        <w:rPr>
          <w:color w:val="000000" w:themeColor="text1"/>
        </w:rPr>
        <w:t>expectations of social services</w:t>
      </w:r>
      <w:r w:rsidR="00D26130">
        <w:rPr>
          <w:color w:val="000000" w:themeColor="text1"/>
        </w:rPr>
        <w:t>, also the</w:t>
      </w:r>
      <w:r>
        <w:rPr>
          <w:color w:val="000000" w:themeColor="text1"/>
        </w:rPr>
        <w:t xml:space="preserve"> rights for carers so their </w:t>
      </w:r>
      <w:r>
        <w:t xml:space="preserve">support is of the </w:t>
      </w:r>
      <w:r>
        <w:rPr>
          <w:color w:val="000000" w:themeColor="text1"/>
        </w:rPr>
        <w:t>same level as who they are caring for (N</w:t>
      </w:r>
      <w:r>
        <w:rPr>
          <w:color w:val="000000" w:themeColor="text1"/>
        </w:rPr>
        <w:t>SPCC,2018). One important fact that the NSPCC has agr</w:t>
      </w:r>
      <w:r>
        <w:rPr>
          <w:color w:val="000000" w:themeColor="text1"/>
        </w:rPr>
        <w:t>eed on and recognised as the main weakness is</w:t>
      </w:r>
      <w:r>
        <w:t xml:space="preserve"> ‘Improving communication between agencies to better protect children’ NSPCC, (2018). This is something that the act is there to improve although it is still early days.</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Children leaving care are classed as a </w:t>
      </w:r>
      <w:r w:rsidR="00654319">
        <w:rPr>
          <w:color w:val="000000" w:themeColor="text1"/>
          <w:spacing w:val="11"/>
        </w:rPr>
        <w:t>“</w:t>
      </w:r>
      <w:r>
        <w:rPr>
          <w:color w:val="000000" w:themeColor="text1"/>
          <w:spacing w:val="11"/>
        </w:rPr>
        <w:t>ca</w:t>
      </w:r>
      <w:r>
        <w:rPr>
          <w:color w:val="000000" w:themeColor="text1"/>
          <w:spacing w:val="11"/>
        </w:rPr>
        <w:t>re leaver</w:t>
      </w:r>
      <w:r w:rsidR="00654319">
        <w:rPr>
          <w:color w:val="000000" w:themeColor="text1"/>
          <w:spacing w:val="11"/>
        </w:rPr>
        <w:t>”</w:t>
      </w:r>
      <w:r>
        <w:rPr>
          <w:color w:val="000000" w:themeColor="text1"/>
          <w:spacing w:val="11"/>
        </w:rPr>
        <w:t xml:space="preserve"> </w:t>
      </w:r>
      <w:r>
        <w:rPr>
          <w:color w:val="000000" w:themeColor="text1"/>
          <w:spacing w:val="11"/>
        </w:rPr>
        <w:t xml:space="preserve">from the age of 16 up to 21 (Guishard-Pine </w:t>
      </w:r>
      <w:r>
        <w:rPr>
          <w:i/>
          <w:color w:val="000000" w:themeColor="text1"/>
          <w:spacing w:val="11"/>
        </w:rPr>
        <w:t>et al,</w:t>
      </w:r>
      <w:r>
        <w:rPr>
          <w:color w:val="000000" w:themeColor="text1"/>
          <w:spacing w:val="11"/>
        </w:rPr>
        <w:t xml:space="preserve"> 2007). The act gives guidance and sets out a duty of care, to local authorities on how to best support care leavers. If a care leaver becomes homeless under the </w:t>
      </w:r>
      <w:r w:rsidR="00654319">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w:t>
      </w:r>
      <w:r w:rsidR="006101CA">
        <w:rPr>
          <w:color w:val="000000" w:themeColor="text1"/>
          <w:spacing w:val="11"/>
        </w:rPr>
        <w:t>and</w:t>
      </w:r>
      <w:r>
        <w:rPr>
          <w:color w:val="000000" w:themeColor="text1"/>
          <w:spacing w:val="11"/>
        </w:rPr>
        <w:t xml:space="preserve"> </w:t>
      </w:r>
      <w:r w:rsidR="00654319">
        <w:rPr>
          <w:color w:val="000000" w:themeColor="text1"/>
          <w:spacing w:val="11"/>
        </w:rPr>
        <w:t>W</w:t>
      </w:r>
      <w:r>
        <w:rPr>
          <w:color w:val="000000" w:themeColor="text1"/>
          <w:spacing w:val="11"/>
        </w:rPr>
        <w:t xml:space="preserve">ellbeing’s act </w:t>
      </w:r>
      <w:r w:rsidR="00546A7A">
        <w:rPr>
          <w:color w:val="000000" w:themeColor="text1"/>
          <w:spacing w:val="11"/>
        </w:rPr>
        <w:t>(W</w:t>
      </w:r>
      <w:r>
        <w:rPr>
          <w:color w:val="000000" w:themeColor="text1"/>
          <w:spacing w:val="11"/>
        </w:rPr>
        <w:t>ales</w:t>
      </w:r>
      <w:r w:rsidR="00546A7A">
        <w:rPr>
          <w:color w:val="000000" w:themeColor="text1"/>
          <w:spacing w:val="11"/>
        </w:rPr>
        <w:t>)</w:t>
      </w:r>
      <w:r>
        <w:rPr>
          <w:color w:val="000000" w:themeColor="text1"/>
          <w:spacing w:val="11"/>
        </w:rPr>
        <w:t xml:space="preserve"> </w:t>
      </w:r>
      <w:r>
        <w:rPr>
          <w:color w:val="000000" w:themeColor="text1"/>
          <w:spacing w:val="11"/>
        </w:rPr>
        <w:t>2014</w:t>
      </w:r>
      <w:r w:rsidR="00546A7A">
        <w:rPr>
          <w:color w:val="000000" w:themeColor="text1"/>
          <w:spacing w:val="11"/>
        </w:rPr>
        <w:t>,</w:t>
      </w:r>
      <w:r>
        <w:rPr>
          <w:color w:val="000000" w:themeColor="text1"/>
          <w:spacing w:val="11"/>
        </w:rPr>
        <w:t xml:space="preserve"> there is a section called the </w:t>
      </w:r>
      <w:r w:rsidR="00654319">
        <w:rPr>
          <w:color w:val="000000" w:themeColor="text1"/>
          <w:spacing w:val="11"/>
        </w:rPr>
        <w:t>“</w:t>
      </w:r>
      <w:r>
        <w:rPr>
          <w:color w:val="000000" w:themeColor="text1"/>
          <w:spacing w:val="11"/>
        </w:rPr>
        <w:t>looked after provisions</w:t>
      </w:r>
      <w:r w:rsidR="00654319">
        <w:rPr>
          <w:color w:val="000000" w:themeColor="text1"/>
          <w:spacing w:val="11"/>
        </w:rPr>
        <w:t>”</w:t>
      </w:r>
      <w:r>
        <w:rPr>
          <w:color w:val="000000" w:themeColor="text1"/>
          <w:spacing w:val="11"/>
        </w:rPr>
        <w:t>.</w:t>
      </w:r>
      <w:r>
        <w:rPr>
          <w:color w:val="000000" w:themeColor="text1"/>
          <w:spacing w:val="11"/>
        </w:rPr>
        <w:t xml:space="preserve"> These provisions along with the Children Act 1989 protects young people from 16 </w:t>
      </w:r>
      <w:r w:rsidR="00546A7A">
        <w:rPr>
          <w:color w:val="000000" w:themeColor="text1"/>
          <w:spacing w:val="11"/>
        </w:rPr>
        <w:t xml:space="preserve">up </w:t>
      </w:r>
      <w:r>
        <w:rPr>
          <w:color w:val="000000" w:themeColor="text1"/>
          <w:spacing w:val="11"/>
        </w:rPr>
        <w:t>to 21</w:t>
      </w:r>
      <w:r w:rsidR="00654319">
        <w:rPr>
          <w:color w:val="000000" w:themeColor="text1"/>
          <w:spacing w:val="11"/>
        </w:rPr>
        <w:t xml:space="preserve">. They must have suitable </w:t>
      </w:r>
      <w:r w:rsidR="006101CA">
        <w:rPr>
          <w:color w:val="000000" w:themeColor="text1"/>
          <w:spacing w:val="11"/>
        </w:rPr>
        <w:t>accommodation and</w:t>
      </w:r>
      <w:r>
        <w:rPr>
          <w:color w:val="000000" w:themeColor="text1"/>
          <w:spacing w:val="11"/>
        </w:rPr>
        <w:t xml:space="preserve"> make it a duty of the authorities to find accommodation.</w:t>
      </w:r>
      <w:r>
        <w:rPr>
          <w:color w:val="000000" w:themeColor="text1"/>
          <w:spacing w:val="11"/>
        </w:rPr>
        <w:t xml:space="preserve"> By the guidanc</w:t>
      </w:r>
      <w:r>
        <w:rPr>
          <w:color w:val="000000" w:themeColor="text1"/>
          <w:spacing w:val="11"/>
        </w:rPr>
        <w:t xml:space="preserve">e on housing law, young people are not allowed to be housed in </w:t>
      </w:r>
      <w:r>
        <w:rPr>
          <w:color w:val="000000" w:themeColor="text1"/>
          <w:spacing w:val="11"/>
        </w:rPr>
        <w:t>t</w:t>
      </w:r>
      <w:r w:rsidR="006101CA">
        <w:rPr>
          <w:color w:val="000000" w:themeColor="text1"/>
          <w:spacing w:val="11"/>
        </w:rPr>
        <w:t>emporary accommodation</w:t>
      </w:r>
      <w:r>
        <w:rPr>
          <w:color w:val="000000" w:themeColor="text1"/>
          <w:spacing w:val="11"/>
        </w:rPr>
        <w:t xml:space="preserve"> (</w:t>
      </w:r>
      <w:r>
        <w:rPr>
          <w:color w:val="000000" w:themeColor="text1"/>
          <w:spacing w:val="11"/>
        </w:rPr>
        <w:t>Cardiff University 2016)</w:t>
      </w:r>
      <w:r w:rsidR="006101CA">
        <w:rPr>
          <w:color w:val="000000" w:themeColor="text1"/>
          <w:spacing w:val="11"/>
        </w:rPr>
        <w:t>.</w:t>
      </w:r>
    </w:p>
    <w:p w:rsidR="009A118A" w:rsidRDefault="00525871">
      <w:pPr>
        <w:pStyle w:val="NormalWeb"/>
        <w:spacing w:beforeAutospacing="0" w:after="225" w:afterAutospacing="0" w:line="360" w:lineRule="auto"/>
        <w:jc w:val="both"/>
        <w:textAlignment w:val="baseline"/>
        <w:rPr>
          <w:color w:val="000000" w:themeColor="text1"/>
          <w:spacing w:val="11"/>
        </w:rPr>
      </w:pPr>
      <w:r>
        <w:rPr>
          <w:color w:val="000000" w:themeColor="text1"/>
          <w:spacing w:val="11"/>
        </w:rPr>
        <w:t xml:space="preserve">One of the charity’s that work in response to the Social </w:t>
      </w:r>
      <w:r w:rsidR="00546A7A">
        <w:rPr>
          <w:color w:val="000000" w:themeColor="text1"/>
          <w:spacing w:val="11"/>
        </w:rPr>
        <w:t>Services</w:t>
      </w:r>
      <w:r>
        <w:rPr>
          <w:color w:val="000000" w:themeColor="text1"/>
          <w:spacing w:val="11"/>
        </w:rPr>
        <w:t xml:space="preserve"> and Wellbeing Act </w:t>
      </w:r>
      <w:r w:rsidR="00546A7A">
        <w:rPr>
          <w:color w:val="000000" w:themeColor="text1"/>
          <w:spacing w:val="11"/>
        </w:rPr>
        <w:t>(W</w:t>
      </w:r>
      <w:r>
        <w:rPr>
          <w:color w:val="000000" w:themeColor="text1"/>
          <w:spacing w:val="11"/>
        </w:rPr>
        <w:t>ales</w:t>
      </w:r>
      <w:r w:rsidR="00546A7A">
        <w:rPr>
          <w:color w:val="000000" w:themeColor="text1"/>
          <w:spacing w:val="11"/>
        </w:rPr>
        <w:t>)</w:t>
      </w:r>
      <w:r>
        <w:rPr>
          <w:color w:val="000000" w:themeColor="text1"/>
          <w:spacing w:val="11"/>
        </w:rPr>
        <w:t xml:space="preserve"> 2014 is the Fostering Network wales. The </w:t>
      </w:r>
      <w:r w:rsidR="006101CA">
        <w:rPr>
          <w:color w:val="000000" w:themeColor="text1"/>
          <w:spacing w:val="11"/>
        </w:rPr>
        <w:t>F</w:t>
      </w:r>
      <w:r>
        <w:rPr>
          <w:color w:val="000000" w:themeColor="text1"/>
          <w:spacing w:val="11"/>
        </w:rPr>
        <w:t xml:space="preserve">ostering </w:t>
      </w:r>
      <w:r w:rsidR="006101CA">
        <w:rPr>
          <w:color w:val="000000" w:themeColor="text1"/>
          <w:spacing w:val="11"/>
        </w:rPr>
        <w:t>N</w:t>
      </w:r>
      <w:r>
        <w:rPr>
          <w:color w:val="000000" w:themeColor="text1"/>
          <w:spacing w:val="11"/>
        </w:rPr>
        <w:t>etwork,</w:t>
      </w:r>
      <w:r>
        <w:rPr>
          <w:color w:val="000000" w:themeColor="text1"/>
          <w:spacing w:val="11"/>
        </w:rPr>
        <w:t xml:space="preserve"> works throughout </w:t>
      </w:r>
      <w:r w:rsidR="006101CA">
        <w:rPr>
          <w:color w:val="000000" w:themeColor="text1"/>
          <w:spacing w:val="11"/>
        </w:rPr>
        <w:t>W</w:t>
      </w:r>
      <w:r>
        <w:rPr>
          <w:color w:val="000000" w:themeColor="text1"/>
          <w:spacing w:val="11"/>
        </w:rPr>
        <w:t>al</w:t>
      </w:r>
      <w:r>
        <w:rPr>
          <w:color w:val="000000" w:themeColor="text1"/>
          <w:spacing w:val="11"/>
        </w:rPr>
        <w:t>es to give support, training, advice and information to foster cares and other professionals that are involved in the fostering process. By working with different partners, as well as the well-being act, the aim is to deliver a f</w:t>
      </w:r>
      <w:r>
        <w:rPr>
          <w:color w:val="000000" w:themeColor="text1"/>
          <w:spacing w:val="11"/>
        </w:rPr>
        <w:t>ostering process of excellence (The Fostering Network 2017)</w:t>
      </w:r>
    </w:p>
    <w:p w:rsidR="009A118A" w:rsidRDefault="00525871">
      <w:pPr>
        <w:pStyle w:val="NormalWeb"/>
        <w:spacing w:line="360" w:lineRule="auto"/>
        <w:ind w:left="851" w:right="851"/>
        <w:jc w:val="both"/>
        <w:textAlignment w:val="baseline"/>
        <w:rPr>
          <w:color w:val="000000" w:themeColor="text1"/>
          <w:spacing w:val="11"/>
        </w:rPr>
      </w:pPr>
      <w:r>
        <w:rPr>
          <w:color w:val="000000" w:themeColor="text1"/>
          <w:spacing w:val="11"/>
        </w:rPr>
        <w:t>The Fostering Network welcomes the creation of the Social Services and Wellbeing Act 2014. The Act has the potential to deliver transformational change in a new context, enabling the redesign of s</w:t>
      </w:r>
      <w:r>
        <w:rPr>
          <w:color w:val="000000" w:themeColor="text1"/>
          <w:spacing w:val="11"/>
        </w:rPr>
        <w:t>ervices and a stronger multi agency approach to achieving improved outcomes for children and young people</w:t>
      </w:r>
      <w:r w:rsidR="001C1486">
        <w:rPr>
          <w:color w:val="000000" w:themeColor="text1"/>
          <w:spacing w:val="11"/>
        </w:rPr>
        <w:t>,</w:t>
      </w:r>
      <w:r>
        <w:rPr>
          <w:color w:val="000000" w:themeColor="text1"/>
          <w:spacing w:val="11"/>
        </w:rPr>
        <w:t xml:space="preserve"> </w:t>
      </w:r>
      <w:r>
        <w:rPr>
          <w:lang w:val="en-US"/>
        </w:rPr>
        <w:t>Warren, E, Dr</w:t>
      </w:r>
      <w:r>
        <w:rPr>
          <w:color w:val="000000" w:themeColor="text1"/>
          <w:spacing w:val="11"/>
        </w:rPr>
        <w:t xml:space="preserve"> (2015)</w:t>
      </w:r>
      <w:r w:rsidR="001C1486">
        <w:rPr>
          <w:color w:val="000000" w:themeColor="text1"/>
          <w:spacing w:val="11"/>
        </w:rPr>
        <w:t>.</w:t>
      </w:r>
    </w:p>
    <w:p w:rsidR="009A118A" w:rsidRDefault="00525871">
      <w:pPr>
        <w:pStyle w:val="NormalWeb"/>
        <w:spacing w:line="360" w:lineRule="auto"/>
        <w:jc w:val="both"/>
        <w:textAlignment w:val="baseline"/>
        <w:rPr>
          <w:color w:val="000000" w:themeColor="text1"/>
          <w:spacing w:val="11"/>
        </w:rPr>
      </w:pPr>
      <w:r>
        <w:rPr>
          <w:color w:val="000000" w:themeColor="text1"/>
          <w:spacing w:val="11"/>
        </w:rPr>
        <w:lastRenderedPageBreak/>
        <w:t xml:space="preserve">The fostering network have listed improvements to be made by 2020 including </w:t>
      </w:r>
      <w:r w:rsidR="00F14CBB">
        <w:rPr>
          <w:color w:val="000000" w:themeColor="text1"/>
          <w:spacing w:val="11"/>
        </w:rPr>
        <w:t>one which</w:t>
      </w:r>
      <w:r>
        <w:rPr>
          <w:color w:val="000000" w:themeColor="text1"/>
          <w:spacing w:val="11"/>
        </w:rPr>
        <w:t xml:space="preserve"> says that ‘all children will have the opportunity to play a proactive role in the decisions made about their lives’ Fostering Network (2017). This is one of the </w:t>
      </w:r>
      <w:r w:rsidR="006101CA">
        <w:rPr>
          <w:color w:val="000000" w:themeColor="text1"/>
          <w:spacing w:val="11"/>
        </w:rPr>
        <w:t>A</w:t>
      </w:r>
      <w:r>
        <w:rPr>
          <w:color w:val="000000" w:themeColor="text1"/>
          <w:spacing w:val="11"/>
        </w:rPr>
        <w:t>ct</w:t>
      </w:r>
      <w:r w:rsidR="006101CA">
        <w:rPr>
          <w:color w:val="000000" w:themeColor="text1"/>
          <w:spacing w:val="11"/>
        </w:rPr>
        <w:t>’s</w:t>
      </w:r>
      <w:r>
        <w:rPr>
          <w:color w:val="000000" w:themeColor="text1"/>
          <w:spacing w:val="11"/>
        </w:rPr>
        <w:t xml:space="preserve"> m</w:t>
      </w:r>
      <w:r>
        <w:rPr>
          <w:color w:val="000000" w:themeColor="text1"/>
          <w:spacing w:val="11"/>
        </w:rPr>
        <w:t>ain objectives.</w:t>
      </w:r>
    </w:p>
    <w:p w:rsidR="009A118A" w:rsidRDefault="00525871">
      <w:pPr>
        <w:pStyle w:val="NormalWeb"/>
        <w:spacing w:line="360" w:lineRule="auto"/>
        <w:jc w:val="both"/>
        <w:textAlignment w:val="baseline"/>
        <w:rPr>
          <w:color w:val="000000" w:themeColor="text1"/>
          <w:spacing w:val="11"/>
        </w:rPr>
      </w:pPr>
      <w:r>
        <w:rPr>
          <w:color w:val="000000" w:themeColor="text1"/>
          <w:spacing w:val="11"/>
        </w:rPr>
        <w:t xml:space="preserve">The </w:t>
      </w:r>
      <w:r w:rsidR="006101CA">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and </w:t>
      </w:r>
      <w:r w:rsidR="006101CA">
        <w:rPr>
          <w:color w:val="000000" w:themeColor="text1"/>
          <w:spacing w:val="11"/>
        </w:rPr>
        <w:t>W</w:t>
      </w:r>
      <w:r>
        <w:rPr>
          <w:color w:val="000000" w:themeColor="text1"/>
          <w:spacing w:val="11"/>
        </w:rPr>
        <w:t>ell-</w:t>
      </w:r>
      <w:r w:rsidR="006101CA">
        <w:rPr>
          <w:color w:val="000000" w:themeColor="text1"/>
          <w:spacing w:val="11"/>
        </w:rPr>
        <w:t>B</w:t>
      </w:r>
      <w:r>
        <w:rPr>
          <w:color w:val="000000" w:themeColor="text1"/>
          <w:spacing w:val="11"/>
        </w:rPr>
        <w:t>eing</w:t>
      </w:r>
      <w:r w:rsidR="00546A7A">
        <w:rPr>
          <w:color w:val="000000" w:themeColor="text1"/>
          <w:spacing w:val="11"/>
        </w:rPr>
        <w:t xml:space="preserve"> (Wales)</w:t>
      </w:r>
      <w:r>
        <w:rPr>
          <w:color w:val="000000" w:themeColor="text1"/>
          <w:spacing w:val="11"/>
        </w:rPr>
        <w:t xml:space="preserve"> </w:t>
      </w:r>
      <w:r w:rsidR="006101CA">
        <w:rPr>
          <w:color w:val="000000" w:themeColor="text1"/>
          <w:spacing w:val="11"/>
        </w:rPr>
        <w:t>A</w:t>
      </w:r>
      <w:r>
        <w:rPr>
          <w:color w:val="000000" w:themeColor="text1"/>
          <w:spacing w:val="11"/>
        </w:rPr>
        <w:t>ct</w:t>
      </w:r>
      <w:r>
        <w:rPr>
          <w:color w:val="000000" w:themeColor="text1"/>
          <w:spacing w:val="11"/>
        </w:rPr>
        <w:t xml:space="preserve"> works with both foster care</w:t>
      </w:r>
      <w:r>
        <w:rPr>
          <w:color w:val="000000" w:themeColor="text1"/>
          <w:spacing w:val="11"/>
        </w:rPr>
        <w:t xml:space="preserve"> agencies and looked after children to try and make sure that all assessments are carried out so that foster carers are of the right standard and children are placed safely with the right people but also that the right decision is made in the best interest</w:t>
      </w:r>
      <w:r>
        <w:rPr>
          <w:color w:val="000000" w:themeColor="text1"/>
          <w:spacing w:val="11"/>
        </w:rPr>
        <w:t xml:space="preserve"> of the child. It also gives support to care leavers. There was </w:t>
      </w:r>
      <w:r w:rsidR="0076508B">
        <w:rPr>
          <w:color w:val="000000" w:themeColor="text1"/>
          <w:spacing w:val="11"/>
        </w:rPr>
        <w:t>a</w:t>
      </w:r>
      <w:r>
        <w:rPr>
          <w:color w:val="000000" w:themeColor="text1"/>
          <w:spacing w:val="11"/>
        </w:rPr>
        <w:t xml:space="preserve"> </w:t>
      </w:r>
      <w:r>
        <w:rPr>
          <w:color w:val="000000" w:themeColor="text1"/>
          <w:spacing w:val="11"/>
        </w:rPr>
        <w:t xml:space="preserve">time that when children were of </w:t>
      </w:r>
      <w:r w:rsidR="0076508B">
        <w:rPr>
          <w:color w:val="000000" w:themeColor="text1"/>
          <w:spacing w:val="11"/>
        </w:rPr>
        <w:t xml:space="preserve">an </w:t>
      </w:r>
      <w:r>
        <w:rPr>
          <w:color w:val="000000" w:themeColor="text1"/>
          <w:spacing w:val="11"/>
        </w:rPr>
        <w:t>age</w:t>
      </w:r>
      <w:r>
        <w:rPr>
          <w:color w:val="000000" w:themeColor="text1"/>
          <w:spacing w:val="11"/>
        </w:rPr>
        <w:t xml:space="preserve"> where they left care</w:t>
      </w:r>
      <w:r w:rsidR="0076508B">
        <w:rPr>
          <w:color w:val="000000" w:themeColor="text1"/>
          <w:spacing w:val="11"/>
        </w:rPr>
        <w:t>, they</w:t>
      </w:r>
      <w:r>
        <w:rPr>
          <w:color w:val="000000" w:themeColor="text1"/>
          <w:spacing w:val="11"/>
        </w:rPr>
        <w:t xml:space="preserve"> </w:t>
      </w:r>
      <w:r>
        <w:rPr>
          <w:color w:val="000000" w:themeColor="text1"/>
          <w:spacing w:val="11"/>
        </w:rPr>
        <w:t>were lost in the system and were not supported enough. This could in some instances lead to a life of crime</w:t>
      </w:r>
      <w:r w:rsidR="0076508B">
        <w:rPr>
          <w:color w:val="000000" w:themeColor="text1"/>
          <w:spacing w:val="11"/>
        </w:rPr>
        <w:t xml:space="preserve"> or targets for abuse or maltreatment</w:t>
      </w:r>
      <w:r>
        <w:rPr>
          <w:color w:val="000000" w:themeColor="text1"/>
          <w:spacing w:val="11"/>
        </w:rPr>
        <w:t>.</w:t>
      </w:r>
      <w:r>
        <w:rPr>
          <w:color w:val="000000" w:themeColor="text1"/>
          <w:spacing w:val="11"/>
        </w:rPr>
        <w:t xml:space="preserve"> With the added support of the social-care and Well-being Act 2014, young people leaving care can be kept an eye on</w:t>
      </w:r>
      <w:r w:rsidR="0076508B">
        <w:rPr>
          <w:color w:val="000000" w:themeColor="text1"/>
          <w:spacing w:val="11"/>
        </w:rPr>
        <w:t>,</w:t>
      </w:r>
      <w:r>
        <w:rPr>
          <w:color w:val="000000" w:themeColor="text1"/>
          <w:spacing w:val="11"/>
        </w:rPr>
        <w:t xml:space="preserve"> up</w:t>
      </w:r>
      <w:r>
        <w:rPr>
          <w:color w:val="000000" w:themeColor="text1"/>
          <w:spacing w:val="11"/>
        </w:rPr>
        <w:t xml:space="preserve"> </w:t>
      </w:r>
      <w:r w:rsidR="0076508B">
        <w:rPr>
          <w:color w:val="000000" w:themeColor="text1"/>
          <w:spacing w:val="11"/>
        </w:rPr>
        <w:t>until the age of</w:t>
      </w:r>
      <w:r>
        <w:rPr>
          <w:color w:val="000000" w:themeColor="text1"/>
          <w:spacing w:val="11"/>
        </w:rPr>
        <w:t xml:space="preserve"> 21 </w:t>
      </w:r>
      <w:r>
        <w:rPr>
          <w:color w:val="000000" w:themeColor="text1"/>
          <w:spacing w:val="11"/>
        </w:rPr>
        <w:t>to make sure every support is given and housing so that their wellbeing is make a priority and so to prevent young people tak</w:t>
      </w:r>
      <w:r>
        <w:rPr>
          <w:color w:val="000000" w:themeColor="text1"/>
          <w:spacing w:val="11"/>
        </w:rPr>
        <w:t>ing the wrong path in life and to give them the same opportunities in life as those who are bought up with in their family.</w:t>
      </w:r>
    </w:p>
    <w:p w:rsidR="009A118A" w:rsidRDefault="00525871">
      <w:pPr>
        <w:pStyle w:val="NormalWeb"/>
        <w:spacing w:line="360" w:lineRule="auto"/>
        <w:jc w:val="both"/>
        <w:textAlignment w:val="baseline"/>
        <w:rPr>
          <w:color w:val="000000" w:themeColor="text1"/>
          <w:spacing w:val="11"/>
        </w:rPr>
      </w:pPr>
      <w:r>
        <w:rPr>
          <w:color w:val="000000" w:themeColor="text1"/>
          <w:spacing w:val="11"/>
        </w:rPr>
        <w:t>To conclude there is not strong evidence on whether the act is a success at this early stage as it is a new legislation, and is stil</w:t>
      </w:r>
      <w:r>
        <w:rPr>
          <w:color w:val="000000" w:themeColor="text1"/>
          <w:spacing w:val="11"/>
        </w:rPr>
        <w:t xml:space="preserve">l very early days but organisations are feeling positive to the introduction of the </w:t>
      </w:r>
      <w:r w:rsidR="00546A7A">
        <w:rPr>
          <w:color w:val="000000" w:themeColor="text1"/>
          <w:spacing w:val="11"/>
        </w:rPr>
        <w:t>S</w:t>
      </w:r>
      <w:r>
        <w:rPr>
          <w:color w:val="000000" w:themeColor="text1"/>
          <w:spacing w:val="11"/>
        </w:rPr>
        <w:t xml:space="preserve">ocial </w:t>
      </w:r>
      <w:r w:rsidR="00546A7A">
        <w:rPr>
          <w:color w:val="000000" w:themeColor="text1"/>
          <w:spacing w:val="11"/>
        </w:rPr>
        <w:t>Services</w:t>
      </w:r>
      <w:r>
        <w:rPr>
          <w:color w:val="000000" w:themeColor="text1"/>
          <w:spacing w:val="11"/>
        </w:rPr>
        <w:t xml:space="preserve"> and </w:t>
      </w:r>
      <w:r w:rsidR="00546A7A">
        <w:rPr>
          <w:color w:val="000000" w:themeColor="text1"/>
          <w:spacing w:val="11"/>
        </w:rPr>
        <w:t>W</w:t>
      </w:r>
      <w:r>
        <w:rPr>
          <w:color w:val="000000" w:themeColor="text1"/>
          <w:spacing w:val="11"/>
        </w:rPr>
        <w:t>ell-</w:t>
      </w:r>
      <w:r w:rsidR="00546A7A">
        <w:rPr>
          <w:color w:val="000000" w:themeColor="text1"/>
          <w:spacing w:val="11"/>
        </w:rPr>
        <w:t>B</w:t>
      </w:r>
      <w:r>
        <w:rPr>
          <w:color w:val="000000" w:themeColor="text1"/>
          <w:spacing w:val="11"/>
        </w:rPr>
        <w:t xml:space="preserve">eing </w:t>
      </w:r>
      <w:r w:rsidR="00546A7A">
        <w:rPr>
          <w:color w:val="000000" w:themeColor="text1"/>
          <w:spacing w:val="11"/>
        </w:rPr>
        <w:t>(</w:t>
      </w:r>
      <w:r>
        <w:rPr>
          <w:color w:val="000000" w:themeColor="text1"/>
          <w:spacing w:val="11"/>
        </w:rPr>
        <w:t>Wales</w:t>
      </w:r>
      <w:r w:rsidR="00546A7A">
        <w:rPr>
          <w:color w:val="000000" w:themeColor="text1"/>
          <w:spacing w:val="11"/>
        </w:rPr>
        <w:t>)</w:t>
      </w:r>
      <w:r>
        <w:rPr>
          <w:color w:val="000000" w:themeColor="text1"/>
          <w:spacing w:val="11"/>
        </w:rPr>
        <w:t xml:space="preserve"> Act (2014) and how it will help raise the standards of support given to </w:t>
      </w:r>
      <w:r w:rsidR="00E21ABD">
        <w:rPr>
          <w:color w:val="000000" w:themeColor="text1"/>
          <w:spacing w:val="11"/>
        </w:rPr>
        <w:t>vulnerable</w:t>
      </w:r>
      <w:r>
        <w:rPr>
          <w:color w:val="000000" w:themeColor="text1"/>
          <w:spacing w:val="11"/>
        </w:rPr>
        <w:t xml:space="preserve"> </w:t>
      </w:r>
      <w:r>
        <w:rPr>
          <w:color w:val="000000" w:themeColor="text1"/>
          <w:spacing w:val="11"/>
        </w:rPr>
        <w:t>people. It adds direction and a sense of better communi</w:t>
      </w:r>
      <w:r>
        <w:rPr>
          <w:color w:val="000000" w:themeColor="text1"/>
          <w:spacing w:val="11"/>
        </w:rPr>
        <w:t xml:space="preserve">cation between associations. Being given a voice and more control can only be a positive concept but only time will tell if this is something that can work to help a </w:t>
      </w:r>
      <w:r w:rsidR="00E21ABD">
        <w:rPr>
          <w:color w:val="000000" w:themeColor="text1"/>
          <w:spacing w:val="11"/>
        </w:rPr>
        <w:t>vulnerable</w:t>
      </w:r>
      <w:r>
        <w:rPr>
          <w:color w:val="000000" w:themeColor="text1"/>
          <w:spacing w:val="11"/>
        </w:rPr>
        <w:t xml:space="preserve"> p</w:t>
      </w:r>
      <w:r>
        <w:rPr>
          <w:color w:val="000000" w:themeColor="text1"/>
          <w:spacing w:val="11"/>
        </w:rPr>
        <w:t>erson or work against them.  Luke Clements a Professor of Law &amp; Social Justic</w:t>
      </w:r>
      <w:r>
        <w:rPr>
          <w:color w:val="000000" w:themeColor="text1"/>
          <w:spacing w:val="11"/>
        </w:rPr>
        <w:t xml:space="preserve">e, at the School of Law, Leeds University has written a critical review on the act ‘The 2014 Act itself is broadly a positive development and (compared with the not dissimilar English Care Act) has a few innovative provisions’ </w:t>
      </w:r>
      <w:r>
        <w:rPr>
          <w:color w:val="000000" w:themeColor="text1"/>
          <w:spacing w:val="11"/>
        </w:rPr>
        <w:t>Clements,</w:t>
      </w:r>
      <w:r w:rsidR="001C1486">
        <w:rPr>
          <w:color w:val="000000" w:themeColor="text1"/>
          <w:spacing w:val="11"/>
        </w:rPr>
        <w:t xml:space="preserve"> (</w:t>
      </w:r>
      <w:r>
        <w:rPr>
          <w:color w:val="000000" w:themeColor="text1"/>
          <w:spacing w:val="11"/>
        </w:rPr>
        <w:t xml:space="preserve">2017). He does go </w:t>
      </w:r>
      <w:r>
        <w:rPr>
          <w:color w:val="000000" w:themeColor="text1"/>
          <w:spacing w:val="11"/>
        </w:rPr>
        <w:t xml:space="preserve">on to talk about negative points of the act saying that it repealed and then re-enacted part three of the Children Act 1969 and has given deep concern that is also backed by the Children’s commissioner of Wales (Clements, 2017). Another point that is made </w:t>
      </w:r>
      <w:r>
        <w:rPr>
          <w:color w:val="000000" w:themeColor="text1"/>
          <w:spacing w:val="11"/>
        </w:rPr>
        <w:t xml:space="preserve">in the report was that the delivery of the </w:t>
      </w:r>
      <w:r w:rsidR="00E21ABD">
        <w:rPr>
          <w:color w:val="000000" w:themeColor="text1"/>
          <w:spacing w:val="11"/>
        </w:rPr>
        <w:t>S</w:t>
      </w:r>
      <w:r>
        <w:rPr>
          <w:color w:val="000000" w:themeColor="text1"/>
          <w:spacing w:val="11"/>
        </w:rPr>
        <w:t xml:space="preserve">ocial </w:t>
      </w:r>
      <w:r w:rsidR="00E21ABD">
        <w:rPr>
          <w:color w:val="000000" w:themeColor="text1"/>
          <w:spacing w:val="11"/>
        </w:rPr>
        <w:t>C</w:t>
      </w:r>
      <w:r>
        <w:rPr>
          <w:color w:val="000000" w:themeColor="text1"/>
          <w:spacing w:val="11"/>
        </w:rPr>
        <w:t xml:space="preserve">are and </w:t>
      </w:r>
      <w:r w:rsidR="00E21ABD">
        <w:rPr>
          <w:color w:val="000000" w:themeColor="text1"/>
          <w:spacing w:val="11"/>
        </w:rPr>
        <w:t>W</w:t>
      </w:r>
      <w:r>
        <w:rPr>
          <w:color w:val="000000" w:themeColor="text1"/>
          <w:spacing w:val="11"/>
        </w:rPr>
        <w:t>ell-</w:t>
      </w:r>
      <w:r w:rsidR="00E21ABD">
        <w:rPr>
          <w:color w:val="000000" w:themeColor="text1"/>
          <w:spacing w:val="11"/>
        </w:rPr>
        <w:t>B</w:t>
      </w:r>
      <w:r>
        <w:rPr>
          <w:color w:val="000000" w:themeColor="text1"/>
          <w:spacing w:val="11"/>
        </w:rPr>
        <w:t>eing (wales) act</w:t>
      </w:r>
      <w:r>
        <w:rPr>
          <w:color w:val="000000" w:themeColor="text1"/>
          <w:spacing w:val="11"/>
        </w:rPr>
        <w:t xml:space="preserve"> 2014 should not be down to social workers and cares and that huge amounts of paper work needs to be addressed, </w:t>
      </w:r>
      <w:r>
        <w:rPr>
          <w:color w:val="000000" w:themeColor="text1"/>
          <w:spacing w:val="11"/>
        </w:rPr>
        <w:lastRenderedPageBreak/>
        <w:t>to take the strain off them. (Clement,2017). With maturity o</w:t>
      </w:r>
      <w:r>
        <w:rPr>
          <w:color w:val="000000" w:themeColor="text1"/>
          <w:spacing w:val="11"/>
        </w:rPr>
        <w:t xml:space="preserve">f the act will hopefully come progression and </w:t>
      </w:r>
      <w:r w:rsidR="00E21ABD">
        <w:rPr>
          <w:color w:val="000000" w:themeColor="text1"/>
          <w:spacing w:val="11"/>
        </w:rPr>
        <w:t xml:space="preserve">in time studies and reports </w:t>
      </w:r>
      <w:r>
        <w:rPr>
          <w:color w:val="000000" w:themeColor="text1"/>
          <w:spacing w:val="11"/>
        </w:rPr>
        <w:t xml:space="preserve">will </w:t>
      </w:r>
      <w:r>
        <w:rPr>
          <w:color w:val="000000" w:themeColor="text1"/>
          <w:spacing w:val="11"/>
        </w:rPr>
        <w:t xml:space="preserve">show where the weaknesses are to be addressed and </w:t>
      </w:r>
      <w:r w:rsidR="00E21ABD">
        <w:rPr>
          <w:color w:val="000000" w:themeColor="text1"/>
          <w:spacing w:val="11"/>
        </w:rPr>
        <w:t>may</w:t>
      </w:r>
      <w:r>
        <w:rPr>
          <w:color w:val="000000" w:themeColor="text1"/>
          <w:spacing w:val="11"/>
        </w:rPr>
        <w:t xml:space="preserve"> result</w:t>
      </w:r>
      <w:r>
        <w:rPr>
          <w:color w:val="000000" w:themeColor="text1"/>
          <w:spacing w:val="11"/>
        </w:rPr>
        <w:t xml:space="preserve"> in improvement</w:t>
      </w:r>
      <w:r w:rsidR="00E21ABD">
        <w:rPr>
          <w:color w:val="000000" w:themeColor="text1"/>
          <w:spacing w:val="11"/>
        </w:rPr>
        <w:t>s</w:t>
      </w:r>
      <w:r>
        <w:rPr>
          <w:color w:val="000000" w:themeColor="text1"/>
          <w:spacing w:val="11"/>
        </w:rPr>
        <w:t xml:space="preserve"> to some of the issues raised.</w:t>
      </w:r>
    </w:p>
    <w:p w:rsidR="009A118A" w:rsidRDefault="009A118A">
      <w:pPr>
        <w:pStyle w:val="NormalWeb"/>
        <w:spacing w:line="360" w:lineRule="auto"/>
        <w:jc w:val="both"/>
        <w:textAlignment w:val="baseline"/>
        <w:rPr>
          <w:color w:val="000000" w:themeColor="text1"/>
          <w:spacing w:val="11"/>
        </w:rPr>
      </w:pPr>
    </w:p>
    <w:p w:rsidR="009A118A" w:rsidRDefault="009A118A">
      <w:pPr>
        <w:pStyle w:val="NormalWeb"/>
        <w:spacing w:line="360" w:lineRule="auto"/>
        <w:jc w:val="both"/>
        <w:textAlignment w:val="baseline"/>
        <w:rPr>
          <w:color w:val="000000" w:themeColor="text1"/>
          <w:spacing w:val="11"/>
        </w:rPr>
      </w:pPr>
      <w:bookmarkStart w:id="1" w:name="_Hlk501536409"/>
      <w:bookmarkEnd w:id="1"/>
    </w:p>
    <w:p w:rsidR="009A118A" w:rsidRDefault="00525871">
      <w:r>
        <w:t xml:space="preserve"> </w:t>
      </w:r>
    </w:p>
    <w:p w:rsidR="009A118A" w:rsidRDefault="009A118A"/>
    <w:p w:rsidR="009A118A" w:rsidRDefault="009A118A"/>
    <w:sdt>
      <w:sdtPr>
        <w:rPr>
          <w:rFonts w:asciiTheme="minorHAnsi" w:eastAsiaTheme="minorHAnsi" w:hAnsiTheme="minorHAnsi" w:cstheme="minorBidi"/>
          <w:color w:val="auto"/>
          <w:sz w:val="22"/>
          <w:szCs w:val="22"/>
          <w:lang w:val="en-GB"/>
        </w:rPr>
        <w:id w:val="1157284481"/>
        <w:docPartObj>
          <w:docPartGallery w:val="Bibliographies"/>
          <w:docPartUnique/>
        </w:docPartObj>
      </w:sdtPr>
      <w:sdtEndPr/>
      <w:sdtContent>
        <w:p w:rsidR="009A118A" w:rsidRDefault="009A118A">
          <w:pPr>
            <w:pStyle w:val="Heading1"/>
          </w:pPr>
        </w:p>
        <w:p w:rsidR="009A118A" w:rsidRDefault="00525871">
          <w:pPr>
            <w:pStyle w:val="Heading1"/>
          </w:pPr>
          <w:r>
            <w:t>References</w:t>
          </w:r>
        </w:p>
        <w:p w:rsidR="009A118A" w:rsidRDefault="00525871">
          <w:pPr>
            <w:pStyle w:val="Bibliography"/>
            <w:ind w:left="720" w:hanging="720"/>
            <w:rPr>
              <w:lang w:val="en-US"/>
            </w:rPr>
          </w:pPr>
          <w:r>
            <w:rPr>
              <w:lang w:val="en-US"/>
            </w:rPr>
            <w:t xml:space="preserve">carmarhemshire.gov.wales </w:t>
          </w:r>
          <w:r>
            <w:rPr>
              <w:i/>
              <w:iCs/>
              <w:lang w:val="en-US"/>
            </w:rPr>
            <w:t>Executive Summary</w:t>
          </w:r>
          <w:r>
            <w:rPr>
              <w:lang w:val="en-US"/>
            </w:rPr>
            <w:t>. (2016). Retrieved December 07</w:t>
          </w:r>
          <w:r>
            <w:rPr>
              <w:lang w:val="en-US"/>
            </w:rPr>
            <w:t>, 2017, from carmarhemshire.gov.wales: http://democracy.carmarthenshire.gov.wales/documents/s11297/REPORT.pdf</w:t>
          </w:r>
        </w:p>
        <w:p w:rsidR="009A118A" w:rsidRDefault="00525871">
          <w:pPr>
            <w:rPr>
              <w:i/>
              <w:lang w:val="en-US"/>
            </w:rPr>
          </w:pPr>
          <w:r>
            <w:rPr>
              <w:lang w:val="en-US"/>
            </w:rPr>
            <w:t xml:space="preserve">Cardiff University. (2016) Children’s </w:t>
          </w:r>
          <w:r>
            <w:rPr>
              <w:i/>
              <w:lang w:val="en-US"/>
            </w:rPr>
            <w:t>Social Care Law in wales for Social workers.</w:t>
          </w:r>
        </w:p>
        <w:p w:rsidR="009A118A" w:rsidRDefault="00525871">
          <w:pPr>
            <w:rPr>
              <w:lang w:val="en-US"/>
            </w:rPr>
          </w:pPr>
          <w:r>
            <w:rPr>
              <w:lang w:val="en-US"/>
            </w:rPr>
            <w:t>http://sites.cardiff.ac.uk/childrens-social-care-law/for-social-workers/looked-after-children/</w:t>
          </w:r>
        </w:p>
        <w:p w:rsidR="009A118A" w:rsidRDefault="00525871">
          <w:pPr>
            <w:rPr>
              <w:i/>
              <w:lang w:val="en-US"/>
            </w:rPr>
          </w:pPr>
          <w:r>
            <w:rPr>
              <w:lang w:val="en-US"/>
            </w:rPr>
            <w:t xml:space="preserve">Clements, L, (2017). </w:t>
          </w:r>
          <w:r>
            <w:rPr>
              <w:i/>
              <w:lang w:val="en-US"/>
            </w:rPr>
            <w:t>Social Care and Well-Being (Wales) Act 2014, A Critical Overview.</w:t>
          </w:r>
        </w:p>
        <w:p w:rsidR="009A118A" w:rsidRDefault="00525871">
          <w:pPr>
            <w:rPr>
              <w:lang w:val="en-US"/>
            </w:rPr>
          </w:pPr>
          <w:r>
            <w:rPr>
              <w:lang w:val="en-US"/>
            </w:rPr>
            <w:t>http://www.lukeclements.co.uk/wp-content/uploads/2017/06/2017-03-BASSW-Key</w:t>
          </w:r>
          <w:r>
            <w:rPr>
              <w:lang w:val="en-US"/>
            </w:rPr>
            <w:t>note.pdf</w:t>
          </w:r>
        </w:p>
        <w:p w:rsidR="009A118A" w:rsidRDefault="00525871">
          <w:pPr>
            <w:rPr>
              <w:lang w:val="en-US"/>
            </w:rPr>
          </w:pPr>
          <w:r>
            <w:rPr>
              <w:lang w:val="en-US"/>
            </w:rPr>
            <w:t>accessed 29.12.2017.</w:t>
          </w:r>
        </w:p>
        <w:p w:rsidR="009A118A" w:rsidRDefault="00525871">
          <w:pPr>
            <w:rPr>
              <w:i/>
              <w:lang w:val="en-US"/>
            </w:rPr>
          </w:pPr>
          <w:r>
            <w:rPr>
              <w:lang w:val="en-US"/>
            </w:rPr>
            <w:t xml:space="preserve">Fostering Network, (2016). </w:t>
          </w:r>
          <w:r>
            <w:rPr>
              <w:i/>
              <w:lang w:val="en-US"/>
            </w:rPr>
            <w:t>The Fostering Network Strategic Plan:2016-2020.</w:t>
          </w:r>
        </w:p>
        <w:p w:rsidR="009A118A" w:rsidRDefault="00525871">
          <w:pPr>
            <w:rPr>
              <w:lang w:val="en-US"/>
            </w:rPr>
          </w:pPr>
          <w:r>
            <w:rPr>
              <w:lang w:val="en-US"/>
            </w:rPr>
            <w:t xml:space="preserve">https://www.thefosteringnetwork.org.uk/sites/www.fostering.net/files/content/strategic-plan-2016-20.pdf Retrieved 01.01.18. </w:t>
          </w:r>
        </w:p>
        <w:p w:rsidR="009A118A" w:rsidRDefault="00525871">
          <w:pPr>
            <w:pStyle w:val="Bibliography"/>
            <w:ind w:left="720" w:hanging="720"/>
            <w:rPr>
              <w:lang w:val="en-US"/>
            </w:rPr>
          </w:pPr>
          <w:r>
            <w:rPr>
              <w:lang w:val="en-US"/>
            </w:rPr>
            <w:t xml:space="preserve">Goverment, W. (2014, none </w:t>
          </w:r>
          <w:r>
            <w:rPr>
              <w:lang w:val="en-US"/>
            </w:rPr>
            <w:t xml:space="preserve">none). </w:t>
          </w:r>
          <w:r>
            <w:rPr>
              <w:i/>
              <w:iCs/>
              <w:lang w:val="en-US"/>
            </w:rPr>
            <w:t>Social Services and Well-being (Wales) Act 2014</w:t>
          </w:r>
          <w:r>
            <w:rPr>
              <w:lang w:val="en-US"/>
            </w:rPr>
            <w:t>. Retrieved december 06, 2017, from legislation.gov: http://www.legislation.gov.uk/anaw/2014/4/pdfs/anaw_20140004_en.pdf</w:t>
          </w:r>
        </w:p>
        <w:p w:rsidR="009A118A" w:rsidRDefault="00525871">
          <w:pPr>
            <w:pStyle w:val="Bibliography"/>
            <w:ind w:left="720" w:hanging="720"/>
            <w:rPr>
              <w:lang w:val="en-US"/>
            </w:rPr>
          </w:pPr>
          <w:r>
            <w:rPr>
              <w:lang w:val="en-US"/>
            </w:rPr>
            <w:t xml:space="preserve">Goverment, W. (2017, August 24). </w:t>
          </w:r>
          <w:r>
            <w:rPr>
              <w:i/>
              <w:iCs/>
              <w:lang w:val="en-US"/>
            </w:rPr>
            <w:t>Care and Support in Wales is Changing</w:t>
          </w:r>
          <w:r>
            <w:rPr>
              <w:lang w:val="en-US"/>
            </w:rPr>
            <w:t>. Retrieved</w:t>
          </w:r>
          <w:r>
            <w:rPr>
              <w:lang w:val="en-US"/>
            </w:rPr>
            <w:t xml:space="preserve"> December06 2017, from gov.wales: http://gov.wales/topics/health/socialcare/act/?lang=en</w:t>
          </w:r>
        </w:p>
        <w:p w:rsidR="009A118A" w:rsidRDefault="00525871">
          <w:pPr>
            <w:pStyle w:val="Bibliography"/>
            <w:ind w:left="720" w:hanging="720"/>
            <w:rPr>
              <w:lang w:val="en-US"/>
            </w:rPr>
          </w:pPr>
          <w:r>
            <w:rPr>
              <w:lang w:val="en-US"/>
            </w:rPr>
            <w:t xml:space="preserve">Goverment, W. (2017, march 29). </w:t>
          </w:r>
          <w:r>
            <w:rPr>
              <w:i/>
              <w:iCs/>
              <w:lang w:val="en-US"/>
            </w:rPr>
            <w:t>Social Care Legislation In Wales</w:t>
          </w:r>
          <w:r>
            <w:rPr>
              <w:lang w:val="en-US"/>
            </w:rPr>
            <w:t xml:space="preserve">. Retrieved December 05, 2017, from Socialcare.wales: </w:t>
          </w:r>
          <w:hyperlink r:id="rId5" w:history="1">
            <w:r w:rsidR="007A3AEA" w:rsidRPr="00AE1AB2">
              <w:rPr>
                <w:rStyle w:val="Hyperlink"/>
                <w:lang w:val="en-US"/>
              </w:rPr>
              <w:t>https://socialcare.wales/hub/sswbact</w:t>
            </w:r>
          </w:hyperlink>
        </w:p>
        <w:p w:rsidR="007A3AEA" w:rsidRPr="007A3AEA" w:rsidRDefault="007A3AEA" w:rsidP="007A3AEA">
          <w:pPr>
            <w:rPr>
              <w:i/>
              <w:lang w:val="en-US"/>
            </w:rPr>
          </w:pPr>
          <w:r>
            <w:rPr>
              <w:lang w:val="en-US"/>
            </w:rPr>
            <w:t xml:space="preserve">Guishard-Pine, J.,Hamilton, L. and McCall, S. Foreword by Wiener, A.(2007) </w:t>
          </w:r>
          <w:r>
            <w:rPr>
              <w:i/>
              <w:lang w:val="en-US"/>
            </w:rPr>
            <w:t xml:space="preserve">Looked After Children, London, </w:t>
          </w:r>
          <w:r w:rsidR="001575DF">
            <w:rPr>
              <w:i/>
              <w:lang w:val="en-US"/>
            </w:rPr>
            <w:t>Jessica Kingsley Publishers.</w:t>
          </w:r>
        </w:p>
        <w:p w:rsidR="009A118A" w:rsidRDefault="00525871">
          <w:pPr>
            <w:rPr>
              <w:rFonts w:ascii="Times New Roman" w:hAnsi="Times New Roman" w:cs="Times New Roman"/>
              <w:bCs/>
              <w:color w:val="000000" w:themeColor="text1"/>
              <w:sz w:val="24"/>
              <w:szCs w:val="24"/>
            </w:rPr>
          </w:pPr>
          <w:r>
            <w:rPr>
              <w:lang w:val="en-US"/>
            </w:rPr>
            <w:lastRenderedPageBreak/>
            <w:t xml:space="preserve">National Children’s Bureau, (2017, March). </w:t>
          </w:r>
          <w:r>
            <w:rPr>
              <w:rFonts w:ascii="Times New Roman" w:hAnsi="Times New Roman" w:cs="Times New Roman"/>
              <w:bCs/>
              <w:i/>
              <w:color w:val="000000" w:themeColor="text1"/>
              <w:sz w:val="24"/>
              <w:szCs w:val="24"/>
            </w:rPr>
            <w:t xml:space="preserve">Failure to invest in children’s social care services ignores rising demand.  </w:t>
          </w:r>
          <w:r>
            <w:rPr>
              <w:rFonts w:ascii="Times New Roman" w:hAnsi="Times New Roman" w:cs="Times New Roman"/>
              <w:bCs/>
              <w:i/>
              <w:sz w:val="24"/>
              <w:szCs w:val="24"/>
            </w:rPr>
            <w:t>https://www.ncb.org.uk/news-opinion/news-highlights/failure-invest-childrens-social-care-services-ignores-rising-demand</w:t>
          </w:r>
          <w:r>
            <w:rPr>
              <w:rFonts w:ascii="Times New Roman" w:hAnsi="Times New Roman" w:cs="Times New Roman"/>
              <w:bCs/>
              <w:i/>
              <w:color w:val="000000" w:themeColor="text1"/>
              <w:sz w:val="24"/>
              <w:szCs w:val="24"/>
            </w:rPr>
            <w:t xml:space="preserve">  </w:t>
          </w:r>
          <w:r>
            <w:rPr>
              <w:rFonts w:ascii="Times New Roman" w:hAnsi="Times New Roman" w:cs="Times New Roman"/>
              <w:bCs/>
              <w:color w:val="000000" w:themeColor="text1"/>
              <w:sz w:val="24"/>
              <w:szCs w:val="24"/>
            </w:rPr>
            <w:t>Retrieved 01.01</w:t>
          </w:r>
          <w:r>
            <w:rPr>
              <w:rFonts w:ascii="Times New Roman" w:hAnsi="Times New Roman" w:cs="Times New Roman"/>
              <w:bCs/>
              <w:color w:val="000000" w:themeColor="text1"/>
              <w:sz w:val="24"/>
              <w:szCs w:val="24"/>
            </w:rPr>
            <w:t>.18.</w:t>
          </w:r>
        </w:p>
        <w:p w:rsidR="009A118A" w:rsidRDefault="00525871">
          <w:pPr>
            <w:rPr>
              <w:rStyle w:val="h2"/>
              <w:rFonts w:ascii="Times New Roman" w:hAnsi="Times New Roman" w:cs="Times New Roman"/>
              <w:i/>
              <w:color w:val="000000" w:themeColor="text1"/>
              <w:spacing w:val="-12"/>
              <w:sz w:val="24"/>
              <w:szCs w:val="24"/>
            </w:rPr>
          </w:pPr>
          <w:r>
            <w:rPr>
              <w:rFonts w:ascii="Times New Roman" w:hAnsi="Times New Roman" w:cs="Times New Roman"/>
              <w:color w:val="000000" w:themeColor="text1"/>
              <w:sz w:val="24"/>
              <w:szCs w:val="24"/>
              <w:lang w:val="en-US"/>
            </w:rPr>
            <w:t>NSPCC, (2018)</w:t>
          </w:r>
          <w:r>
            <w:rPr>
              <w:rFonts w:ascii="Times New Roman" w:hAnsi="Times New Roman" w:cs="Times New Roman"/>
              <w:i/>
              <w:color w:val="000000" w:themeColor="text1"/>
              <w:sz w:val="24"/>
              <w:szCs w:val="24"/>
              <w:lang w:val="en-US"/>
            </w:rPr>
            <w:t xml:space="preserve">. </w:t>
          </w:r>
          <w:r>
            <w:rPr>
              <w:rFonts w:ascii="Times New Roman" w:hAnsi="Times New Roman" w:cs="Times New Roman"/>
              <w:i/>
              <w:color w:val="000000" w:themeColor="text1"/>
              <w:spacing w:val="-15"/>
              <w:sz w:val="24"/>
              <w:szCs w:val="24"/>
            </w:rPr>
            <w:t xml:space="preserve">Child protection in Wales </w:t>
          </w:r>
          <w:r>
            <w:rPr>
              <w:rStyle w:val="h2"/>
              <w:rFonts w:ascii="Times New Roman" w:hAnsi="Times New Roman" w:cs="Times New Roman"/>
              <w:i/>
              <w:color w:val="000000" w:themeColor="text1"/>
              <w:spacing w:val="-12"/>
              <w:sz w:val="24"/>
              <w:szCs w:val="24"/>
            </w:rPr>
            <w:t xml:space="preserve">Legislation, policy and guidance, </w:t>
          </w:r>
        </w:p>
        <w:p w:rsidR="009A118A" w:rsidRDefault="00525871">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https://www.nspcc.org.uk/preventing-abuse/child-protection-system/wales/legislation-policy-guidance/ retrieved 01.01.2018.</w:t>
          </w:r>
        </w:p>
        <w:p w:rsidR="009A118A" w:rsidRDefault="00525871">
          <w:pPr>
            <w:pStyle w:val="Bibliography"/>
            <w:rPr>
              <w:lang w:val="en-US"/>
            </w:rPr>
          </w:pPr>
          <w:r>
            <w:rPr>
              <w:lang w:val="en-US"/>
            </w:rPr>
            <w:t>Social care legilation wales, (2017, 03 29). https:/</w:t>
          </w:r>
          <w:r>
            <w:rPr>
              <w:lang w:val="en-US"/>
            </w:rPr>
            <w:t>/socialcare.wales/hub/sswbact .</w:t>
          </w:r>
        </w:p>
        <w:p w:rsidR="009A118A" w:rsidRDefault="00525871">
          <w:pPr>
            <w:rPr>
              <w:lang w:val="en-US"/>
            </w:rPr>
          </w:pPr>
          <w:r>
            <w:rPr>
              <w:lang w:val="en-US"/>
            </w:rPr>
            <w:t>Retrieved 20.12.2017,</w:t>
          </w:r>
        </w:p>
        <w:p w:rsidR="009A118A" w:rsidRDefault="00525871">
          <w:pPr>
            <w:pStyle w:val="Bibliography"/>
            <w:rPr>
              <w:lang w:val="en-US"/>
            </w:rPr>
          </w:pPr>
          <w:r>
            <w:rPr>
              <w:lang w:val="en-US"/>
            </w:rPr>
            <w:t xml:space="preserve">University, C. ((No Date)). </w:t>
          </w:r>
          <w:r>
            <w:rPr>
              <w:i/>
              <w:iCs/>
              <w:lang w:val="en-US"/>
            </w:rPr>
            <w:t>Welsh Goverment Guildence for Foster Carers</w:t>
          </w:r>
          <w:r>
            <w:rPr>
              <w:lang w:val="en-US"/>
            </w:rPr>
            <w:t xml:space="preserve">. Retrieved December 07, 2017, from Cardiff.ac.uk/childrens-social-care-law: </w:t>
          </w:r>
          <w:r>
            <w:rPr>
              <w:lang w:val="en-US"/>
            </w:rPr>
            <w:t>http://sites.cardiff.ac.uk/childrens-social-care-law/welsh-government-guidance-for-foster-carers/</w:t>
          </w:r>
        </w:p>
        <w:p w:rsidR="009A118A" w:rsidRDefault="00525871">
          <w:pPr>
            <w:rPr>
              <w:i/>
              <w:lang w:val="en-US"/>
            </w:rPr>
          </w:pPr>
          <w:r>
            <w:rPr>
              <w:lang w:val="en-US"/>
            </w:rPr>
            <w:t xml:space="preserve">Welsh government and Legal Services, (2016). </w:t>
          </w:r>
          <w:r>
            <w:rPr>
              <w:i/>
              <w:lang w:val="en-US"/>
            </w:rPr>
            <w:t xml:space="preserve">The Social Services and Well-Being (Wales) Act 2014-Consolidation and Reform. </w:t>
          </w:r>
        </w:p>
        <w:p w:rsidR="009A118A" w:rsidRDefault="00525871">
          <w:pPr>
            <w:rPr>
              <w:i/>
              <w:lang w:val="en-US"/>
            </w:rPr>
          </w:pPr>
          <w:r>
            <w:rPr>
              <w:i/>
              <w:lang w:val="en-US"/>
            </w:rPr>
            <w:t>https://socialcare.wales/cms_asset</w:t>
          </w:r>
          <w:r>
            <w:rPr>
              <w:i/>
              <w:lang w:val="en-US"/>
            </w:rPr>
            <w:t>s/hub-downloads/Training_for_Local_Authority_Lawyers.pdf</w:t>
          </w:r>
        </w:p>
        <w:p w:rsidR="009A118A" w:rsidRDefault="00525871">
          <w:pPr>
            <w:rPr>
              <w:i/>
              <w:lang w:val="en-US"/>
            </w:rPr>
          </w:pPr>
          <w:r>
            <w:rPr>
              <w:i/>
              <w:lang w:val="en-US"/>
            </w:rPr>
            <w:t>Retrieved 01.01.18</w:t>
          </w:r>
        </w:p>
        <w:p w:rsidR="009A118A" w:rsidRDefault="009A118A">
          <w:pPr>
            <w:rPr>
              <w:lang w:val="en-US"/>
            </w:rPr>
          </w:pPr>
        </w:p>
        <w:p w:rsidR="009A118A" w:rsidRDefault="00525871">
          <w:pPr>
            <w:rPr>
              <w:i/>
              <w:lang w:val="en-US"/>
            </w:rPr>
          </w:pPr>
          <w:r>
            <w:rPr>
              <w:lang w:val="en-US"/>
            </w:rPr>
            <w:t>W</w:t>
          </w:r>
          <w:bookmarkStart w:id="2" w:name="_Hlk501557626"/>
          <w:r>
            <w:rPr>
              <w:lang w:val="en-US"/>
            </w:rPr>
            <w:t xml:space="preserve">arren, E, Dr, (2015). The Fostering Network Wales, </w:t>
          </w:r>
          <w:r>
            <w:rPr>
              <w:i/>
              <w:lang w:val="en-US"/>
            </w:rPr>
            <w:t>Every Career. Every Child. Every Day.</w:t>
          </w:r>
        </w:p>
        <w:p w:rsidR="009A118A" w:rsidRDefault="00525871">
          <w:pPr>
            <w:rPr>
              <w:lang w:val="en-US"/>
            </w:rPr>
          </w:pPr>
          <w:r>
            <w:rPr>
              <w:lang w:val="en-US"/>
            </w:rPr>
            <w:t>https://www.thefosteringnetwork.org.uk/sites/www.fostering.net/files/uploads/pdf/tfnw_fin</w:t>
          </w:r>
          <w:r>
            <w:rPr>
              <w:lang w:val="en-US"/>
            </w:rPr>
            <w:t>al_draft_response_part_6_pdf.pdf</w:t>
          </w:r>
        </w:p>
        <w:p w:rsidR="009A118A" w:rsidRDefault="00525871">
          <w:pPr>
            <w:rPr>
              <w:lang w:val="en-US"/>
            </w:rPr>
          </w:pPr>
          <w:r>
            <w:rPr>
              <w:lang w:val="en-US"/>
            </w:rPr>
            <w:t>Accessed 29.12.2017.</w:t>
          </w:r>
        </w:p>
        <w:p w:rsidR="009A118A" w:rsidRDefault="009A118A">
          <w:pPr>
            <w:pStyle w:val="Bibliography"/>
            <w:ind w:left="720" w:hanging="720"/>
          </w:pPr>
          <w:bookmarkStart w:id="3" w:name="_Hlk501534699"/>
          <w:bookmarkEnd w:id="3"/>
        </w:p>
        <w:p w:rsidR="009A118A" w:rsidRDefault="00525871">
          <w:r>
            <w:fldChar w:fldCharType="begin"/>
          </w:r>
          <w:r>
            <w:instrText>BIBLIOGRAPHY</w:instrText>
          </w:r>
          <w:r>
            <w:fldChar w:fldCharType="separate"/>
          </w:r>
          <w:hyperlink r:id="rId6">
            <w:bookmarkEnd w:id="2"/>
          </w:hyperlink>
          <w:r>
            <w:fldChar w:fldCharType="end"/>
          </w:r>
        </w:p>
        <w:p w:rsidR="009A118A" w:rsidRDefault="00525871"/>
      </w:sdtContent>
    </w:sdt>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 w:rsidR="009A118A" w:rsidRDefault="009A118A">
      <w:pPr>
        <w:pStyle w:val="Heading1"/>
      </w:pPr>
    </w:p>
    <w:p w:rsidR="009A118A" w:rsidRDefault="009A118A">
      <w:pPr>
        <w:pStyle w:val="Bibliography"/>
      </w:pPr>
    </w:p>
    <w:p w:rsidR="009A118A" w:rsidRDefault="009A118A"/>
    <w:p w:rsidR="009A118A" w:rsidRDefault="009A118A"/>
    <w:p w:rsidR="009A118A" w:rsidRDefault="009A118A"/>
    <w:sectPr w:rsidR="009A118A">
      <w:pgSz w:w="11906" w:h="16838"/>
      <w:pgMar w:top="1440" w:right="1440" w:bottom="1440" w:left="1440" w:header="0" w:footer="0" w:gutter="0"/>
      <w:cols w:space="720"/>
      <w:formProt w:val="0"/>
      <w:docGrid w:linePitch="360" w:charSpace="-2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8A"/>
    <w:rsid w:val="000373EA"/>
    <w:rsid w:val="001575DF"/>
    <w:rsid w:val="001C1486"/>
    <w:rsid w:val="001C2D7D"/>
    <w:rsid w:val="00284D63"/>
    <w:rsid w:val="002A0D82"/>
    <w:rsid w:val="002E5F5C"/>
    <w:rsid w:val="00343781"/>
    <w:rsid w:val="00483062"/>
    <w:rsid w:val="00525871"/>
    <w:rsid w:val="00546A7A"/>
    <w:rsid w:val="006101CA"/>
    <w:rsid w:val="00654319"/>
    <w:rsid w:val="006C3D39"/>
    <w:rsid w:val="0076508B"/>
    <w:rsid w:val="007A3AEA"/>
    <w:rsid w:val="00923205"/>
    <w:rsid w:val="0096589B"/>
    <w:rsid w:val="009A118A"/>
    <w:rsid w:val="00C8286E"/>
    <w:rsid w:val="00D05204"/>
    <w:rsid w:val="00D26130"/>
    <w:rsid w:val="00D773E9"/>
    <w:rsid w:val="00E21ABD"/>
    <w:rsid w:val="00E86937"/>
    <w:rsid w:val="00F14CBB"/>
    <w:rsid w:val="00FD62D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D989"/>
  <w15:docId w15:val="{2B63B8F6-E060-409C-870A-7A434A67B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0413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875D2C"/>
    <w:rPr>
      <w:color w:val="0563C1" w:themeColor="hyperlink"/>
      <w:u w:val="single"/>
    </w:rPr>
  </w:style>
  <w:style w:type="character" w:styleId="UnresolvedMention">
    <w:name w:val="Unresolved Mention"/>
    <w:basedOn w:val="DefaultParagraphFont"/>
    <w:uiPriority w:val="99"/>
    <w:semiHidden/>
    <w:unhideWhenUsed/>
    <w:qFormat/>
    <w:rsid w:val="00875D2C"/>
    <w:rPr>
      <w:color w:val="808080"/>
      <w:shd w:val="clear" w:color="auto" w:fill="E6E6E6"/>
    </w:rPr>
  </w:style>
  <w:style w:type="character" w:customStyle="1" w:styleId="Heading1Char">
    <w:name w:val="Heading 1 Char"/>
    <w:basedOn w:val="DefaultParagraphFont"/>
    <w:link w:val="Heading1"/>
    <w:uiPriority w:val="9"/>
    <w:qFormat/>
    <w:rsid w:val="00041326"/>
    <w:rPr>
      <w:rFonts w:asciiTheme="majorHAnsi" w:eastAsiaTheme="majorEastAsia" w:hAnsiTheme="majorHAnsi" w:cstheme="majorBidi"/>
      <w:color w:val="2F5496" w:themeColor="accent1" w:themeShade="BF"/>
      <w:sz w:val="32"/>
      <w:szCs w:val="32"/>
      <w:lang w:val="en-US"/>
    </w:rPr>
  </w:style>
  <w:style w:type="character" w:customStyle="1" w:styleId="BalloonTextChar">
    <w:name w:val="Balloon Text Char"/>
    <w:basedOn w:val="DefaultParagraphFont"/>
    <w:link w:val="BalloonText"/>
    <w:uiPriority w:val="99"/>
    <w:semiHidden/>
    <w:qFormat/>
    <w:rsid w:val="005064C5"/>
    <w:rPr>
      <w:rFonts w:ascii="Segoe UI" w:hAnsi="Segoe UI" w:cs="Segoe UI"/>
      <w:sz w:val="18"/>
      <w:szCs w:val="18"/>
    </w:rPr>
  </w:style>
  <w:style w:type="character" w:customStyle="1" w:styleId="EndnoteTextChar">
    <w:name w:val="Endnote Text Char"/>
    <w:basedOn w:val="DefaultParagraphFont"/>
    <w:link w:val="EndnoteText"/>
    <w:uiPriority w:val="99"/>
    <w:semiHidden/>
    <w:qFormat/>
    <w:rsid w:val="005064C5"/>
    <w:rPr>
      <w:sz w:val="20"/>
      <w:szCs w:val="20"/>
    </w:rPr>
  </w:style>
  <w:style w:type="character" w:styleId="EndnoteReference">
    <w:name w:val="endnote reference"/>
    <w:basedOn w:val="DefaultParagraphFont"/>
    <w:uiPriority w:val="99"/>
    <w:semiHidden/>
    <w:unhideWhenUsed/>
    <w:qFormat/>
    <w:rsid w:val="005064C5"/>
    <w:rPr>
      <w:vertAlign w:val="superscript"/>
    </w:rPr>
  </w:style>
  <w:style w:type="character" w:customStyle="1" w:styleId="HeaderChar">
    <w:name w:val="Header Char"/>
    <w:basedOn w:val="DefaultParagraphFont"/>
    <w:link w:val="Header"/>
    <w:uiPriority w:val="99"/>
    <w:qFormat/>
    <w:rsid w:val="005064C5"/>
  </w:style>
  <w:style w:type="character" w:customStyle="1" w:styleId="FooterChar">
    <w:name w:val="Footer Char"/>
    <w:basedOn w:val="DefaultParagraphFont"/>
    <w:link w:val="Footer"/>
    <w:uiPriority w:val="99"/>
    <w:qFormat/>
    <w:rsid w:val="005064C5"/>
  </w:style>
  <w:style w:type="character" w:customStyle="1" w:styleId="h2">
    <w:name w:val="h2"/>
    <w:basedOn w:val="DefaultParagraphFont"/>
    <w:qFormat/>
    <w:rsid w:val="000078B4"/>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Bibliography">
    <w:name w:val="Bibliography"/>
    <w:basedOn w:val="Normal"/>
    <w:next w:val="Normal"/>
    <w:uiPriority w:val="37"/>
    <w:unhideWhenUsed/>
    <w:qFormat/>
    <w:rsid w:val="00041326"/>
  </w:style>
  <w:style w:type="paragraph" w:styleId="BalloonText">
    <w:name w:val="Balloon Text"/>
    <w:basedOn w:val="Normal"/>
    <w:link w:val="BalloonTextChar"/>
    <w:uiPriority w:val="99"/>
    <w:semiHidden/>
    <w:unhideWhenUsed/>
    <w:qFormat/>
    <w:rsid w:val="005064C5"/>
    <w:pPr>
      <w:spacing w:after="0" w:line="240" w:lineRule="auto"/>
    </w:pPr>
    <w:rPr>
      <w:rFonts w:ascii="Segoe UI" w:hAnsi="Segoe UI" w:cs="Segoe UI"/>
      <w:sz w:val="18"/>
      <w:szCs w:val="18"/>
    </w:rPr>
  </w:style>
  <w:style w:type="paragraph" w:styleId="EndnoteText">
    <w:name w:val="endnote text"/>
    <w:basedOn w:val="Normal"/>
    <w:link w:val="EndnoteTextChar"/>
    <w:uiPriority w:val="99"/>
    <w:semiHidden/>
    <w:unhideWhenUsed/>
    <w:qFormat/>
    <w:rsid w:val="005064C5"/>
    <w:pPr>
      <w:spacing w:after="0" w:line="240" w:lineRule="auto"/>
    </w:pPr>
    <w:rPr>
      <w:sz w:val="20"/>
      <w:szCs w:val="20"/>
    </w:rPr>
  </w:style>
  <w:style w:type="paragraph" w:styleId="Header">
    <w:name w:val="header"/>
    <w:basedOn w:val="Normal"/>
    <w:link w:val="HeaderChar"/>
    <w:uiPriority w:val="99"/>
    <w:unhideWhenUsed/>
    <w:rsid w:val="005064C5"/>
    <w:pPr>
      <w:tabs>
        <w:tab w:val="center" w:pos="4513"/>
        <w:tab w:val="right" w:pos="9026"/>
      </w:tabs>
      <w:spacing w:after="0" w:line="240" w:lineRule="auto"/>
    </w:pPr>
  </w:style>
  <w:style w:type="paragraph" w:styleId="Footer">
    <w:name w:val="footer"/>
    <w:basedOn w:val="Normal"/>
    <w:link w:val="FooterChar"/>
    <w:uiPriority w:val="99"/>
    <w:unhideWhenUsed/>
    <w:rsid w:val="005064C5"/>
    <w:pPr>
      <w:tabs>
        <w:tab w:val="center" w:pos="4513"/>
        <w:tab w:val="right" w:pos="9026"/>
      </w:tabs>
      <w:spacing w:after="0" w:line="240" w:lineRule="auto"/>
    </w:pPr>
  </w:style>
  <w:style w:type="paragraph" w:styleId="NormalWeb">
    <w:name w:val="Normal (Web)"/>
    <w:basedOn w:val="Normal"/>
    <w:uiPriority w:val="99"/>
    <w:unhideWhenUsed/>
    <w:qFormat/>
    <w:rsid w:val="005064C5"/>
    <w:pPr>
      <w:spacing w:beforeAutospacing="1"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6C3D39"/>
    <w:rPr>
      <w:b/>
      <w:bCs/>
    </w:rPr>
  </w:style>
  <w:style w:type="character" w:customStyle="1" w:styleId="CommentSubjectChar">
    <w:name w:val="Comment Subject Char"/>
    <w:basedOn w:val="CommentTextChar"/>
    <w:link w:val="CommentSubject"/>
    <w:uiPriority w:val="99"/>
    <w:semiHidden/>
    <w:rsid w:val="006C3D39"/>
    <w:rPr>
      <w:b/>
      <w:bCs/>
      <w:sz w:val="20"/>
      <w:szCs w:val="20"/>
    </w:rPr>
  </w:style>
  <w:style w:type="character" w:styleId="Hyperlink">
    <w:name w:val="Hyperlink"/>
    <w:basedOn w:val="DefaultParagraphFont"/>
    <w:uiPriority w:val="99"/>
    <w:unhideWhenUsed/>
    <w:rsid w:val="007A3A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cb.org.uk/news-opinion/news-highlights/failure-invest-childrens-social-care-services-ignores-rising-demand" TargetMode="External"/><Relationship Id="rId5" Type="http://schemas.openxmlformats.org/officeDocument/2006/relationships/hyperlink" Target="https://socialcare.wales/hub/sswba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b:Tag>
    <b:SourceType>InternetSite</b:SourceType>
    <b:Guid>{F31EE626-D570-49A5-A161-FD76AB7CD09B}</b:Guid>
    <b:Title>Social Care Legislation In Wales</b:Title>
    <b:Year>2017</b:Year>
    <b:YearAccessed>2017</b:YearAccessed>
    <b:MonthAccessed>December</b:MonthAccessed>
    <b:DayAccessed>05</b:DayAccessed>
    <b:URL>https://socialcare.wales/hub/sswbact</b:URL>
    <b:Author>
      <b:Author>
        <b:NameList>
          <b:Person>
            <b:Last>Goverment</b:Last>
            <b:First>Welsh</b:First>
          </b:Person>
        </b:NameList>
      </b:Author>
    </b:Author>
    <b:InternetSiteTitle>Socialcare.wales</b:InternetSiteTitle>
    <b:Month>march</b:Month>
    <b:Day>29</b:Day>
    <b:RefOrder>2</b:RefOrder>
  </b:Source>
  <b:Source>
    <b:Tag>Gov14</b:Tag>
    <b:SourceType>InternetSite</b:SourceType>
    <b:Guid>{0D86FAF0-4E88-4C6B-8D9A-B9C172F92BB0}</b:Guid>
    <b:Author>
      <b:Author>
        <b:NameList>
          <b:Person>
            <b:Last>Goverment</b:Last>
            <b:First>Welsh</b:First>
          </b:Person>
        </b:NameList>
      </b:Author>
    </b:Author>
    <b:Title>Social Services and Well-being (Wales) Act 2014</b:Title>
    <b:InternetSiteTitle>legislation.gov</b:InternetSiteTitle>
    <b:Year>2014</b:Year>
    <b:Month>none</b:Month>
    <b:Day>none</b:Day>
    <b:URL>http://www.legislation.gov.uk/anaw/2014/4/pdfs/anaw_20140004_en.pdf</b:URL>
    <b:YearAccessed>2017</b:YearAccessed>
    <b:MonthAccessed>december</b:MonthAccessed>
    <b:DayAccessed>06</b:DayAccessed>
    <b:RefOrder>3</b:RefOrder>
  </b:Source>
  <b:Source>
    <b:Tag>Gov17</b:Tag>
    <b:SourceType>InternetSite</b:SourceType>
    <b:Guid>{11735E0C-2130-4B22-9B09-4A36A7B5EB62}</b:Guid>
    <b:Author>
      <b:Author>
        <b:NameList>
          <b:Person>
            <b:Last>Goverment</b:Last>
            <b:First>Welsh</b:First>
          </b:Person>
        </b:NameList>
      </b:Author>
    </b:Author>
    <b:Title>Care and Support in Wales is Changing</b:Title>
    <b:InternetSiteTitle>gov.wales</b:InternetSiteTitle>
    <b:Year>2017</b:Year>
    <b:Month>August</b:Month>
    <b:Day>24</b:Day>
    <b:URL>http://gov.wales/topics/health/socialcare/act/?lang=en</b:URL>
    <b:YearAccessed>2017</b:YearAccessed>
    <b:MonthAccessed>December06</b:MonthAccessed>
    <b:RefOrder>1</b:RefOrder>
  </b:Source>
  <b:Source>
    <b:Tag>Unite</b:Tag>
    <b:SourceType>InternetSite</b:SourceType>
    <b:Guid>{CEC3351F-9C3D-4DCC-AE27-F0254659CCEB}</b:Guid>
    <b:Author>
      <b:Author>
        <b:NameList>
          <b:Person>
            <b:Last>University</b:Last>
            <b:First>Cardiff</b:First>
          </b:Person>
        </b:NameList>
      </b:Author>
    </b:Author>
    <b:Title>Welsh Goverment Guildence for Foster Carers</b:Title>
    <b:InternetSiteTitle>Cardiff.ac.uk/childrens-social-care-law</b:InternetSiteTitle>
    <b:Year>(No Date)</b:Year>
    <b:URL>http://sites.cardiff.ac.uk/childrens-social-care-law/welsh-government-guidance-for-foster-carers/</b:URL>
    <b:YearAccessed>2017</b:YearAccessed>
    <b:MonthAccessed>December</b:MonthAccessed>
    <b:DayAccessed>07</b:DayAccessed>
    <b:RefOrder>4</b:RefOrder>
  </b:Source>
  <b:Source>
    <b:Tag>Exe16</b:Tag>
    <b:SourceType>InternetSite</b:SourceType>
    <b:Guid>{991159B5-F52C-42A0-8F20-F8C7662B40F9}</b:Guid>
    <b:Title>Executive Summary</b:Title>
    <b:InternetSiteTitle>carmarhemshire.gov.wales</b:InternetSiteTitle>
    <b:Year>2016</b:Year>
    <b:URL>http://democracy.carmarthenshire.gov.wales/documents/s11297/REPORT.pdf</b:URL>
    <b:YearAccessed>2017</b:YearAccessed>
    <b:MonthAccessed>December</b:MonthAccessed>
    <b:DayAccessed>07</b:DayAccessed>
    <b:RefOrder>5</b:RefOrder>
  </b:Source>
  <b:Source>
    <b:Tag>wal17</b:Tag>
    <b:SourceType>InternetSite</b:SourceType>
    <b:Guid>{E892698E-802B-4FFC-99C4-B2DA003E57F3}</b:Guid>
    <b:Author>
      <b:Author>
        <b:NameList>
          <b:Person>
            <b:Last>wales</b:Last>
            <b:First>social</b:First>
            <b:Middle>care legislation in</b:Middle>
          </b:Person>
        </b:NameList>
      </b:Author>
    </b:Author>
    <b:Year>2017</b:Year>
    <b:Month>03</b:Month>
    <b:Day>29</b:Day>
    <b:URL>https://socialcare.wales/hub/sswbact</b:URL>
    <b:YearAccessed>20.12.2017</b:YearAccessed>
    <b:RefOrder>6</b:RefOrder>
  </b:Source>
</b:Sources>
</file>

<file path=customXml/itemProps1.xml><?xml version="1.0" encoding="utf-8"?>
<ds:datastoreItem xmlns:ds="http://schemas.openxmlformats.org/officeDocument/2006/customXml" ds:itemID="{E280D95A-9207-44E8-90CB-BFB84EE0A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Harris</dc:creator>
  <dc:description/>
  <cp:lastModifiedBy>claire Harris</cp:lastModifiedBy>
  <cp:revision>6</cp:revision>
  <dcterms:created xsi:type="dcterms:W3CDTF">2018-01-09T20:42:00Z</dcterms:created>
  <dcterms:modified xsi:type="dcterms:W3CDTF">2018-01-09T21:19:00Z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