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F5F632" w14:textId="77777777" w:rsidR="002D3E50" w:rsidRPr="008D2AB1" w:rsidRDefault="002D3E50" w:rsidP="002D3E50">
      <w:pPr>
        <w:rPr>
          <w:rFonts w:ascii="Arial" w:hAnsi="Arial" w:cs="Arial"/>
          <w:b/>
          <w:bCs/>
          <w:sz w:val="24"/>
          <w:szCs w:val="24"/>
        </w:rPr>
      </w:pPr>
      <w:r w:rsidRPr="008D2AB1">
        <w:rPr>
          <w:rFonts w:ascii="Arial" w:hAnsi="Arial" w:cs="Arial"/>
          <w:b/>
          <w:bCs/>
          <w:sz w:val="24"/>
          <w:szCs w:val="24"/>
        </w:rPr>
        <w:t>Project Management in the Public Sector: Supporting Third Sector Circular Economy Innovation</w:t>
      </w:r>
    </w:p>
    <w:p w14:paraId="7558B3DF" w14:textId="47D2F43B" w:rsidR="00CB4275" w:rsidRPr="008D2AB1" w:rsidRDefault="005A061D">
      <w:pPr>
        <w:rPr>
          <w:rFonts w:ascii="Arial" w:hAnsi="Arial" w:cs="Arial"/>
          <w:b/>
          <w:bCs/>
          <w:sz w:val="24"/>
          <w:szCs w:val="24"/>
        </w:rPr>
      </w:pPr>
      <w:r w:rsidRPr="008D2AB1">
        <w:rPr>
          <w:rFonts w:ascii="Arial" w:hAnsi="Arial" w:cs="Arial"/>
          <w:b/>
          <w:bCs/>
          <w:sz w:val="24"/>
          <w:szCs w:val="24"/>
        </w:rPr>
        <w:t>Component 2</w:t>
      </w:r>
      <w:r w:rsidR="008D2AB1" w:rsidRPr="008D2AB1">
        <w:rPr>
          <w:rFonts w:ascii="Arial" w:hAnsi="Arial" w:cs="Arial"/>
          <w:b/>
          <w:bCs/>
          <w:sz w:val="24"/>
          <w:szCs w:val="24"/>
        </w:rPr>
        <w:t xml:space="preserve"> - </w:t>
      </w:r>
      <w:r w:rsidR="00CB4275" w:rsidRPr="008D2AB1">
        <w:rPr>
          <w:rFonts w:ascii="Arial" w:hAnsi="Arial" w:cs="Arial"/>
          <w:b/>
          <w:bCs/>
          <w:sz w:val="24"/>
          <w:szCs w:val="24"/>
        </w:rPr>
        <w:t xml:space="preserve">Exploring the </w:t>
      </w:r>
      <w:r w:rsidR="008D2AB1">
        <w:rPr>
          <w:rFonts w:ascii="Arial" w:hAnsi="Arial" w:cs="Arial"/>
          <w:b/>
          <w:bCs/>
          <w:sz w:val="24"/>
          <w:szCs w:val="24"/>
        </w:rPr>
        <w:t>E</w:t>
      </w:r>
      <w:r w:rsidR="00CB4275" w:rsidRPr="008D2AB1">
        <w:rPr>
          <w:rFonts w:ascii="Arial" w:hAnsi="Arial" w:cs="Arial"/>
          <w:b/>
          <w:bCs/>
          <w:sz w:val="24"/>
          <w:szCs w:val="24"/>
        </w:rPr>
        <w:t xml:space="preserve">fficacy of the </w:t>
      </w:r>
      <w:r w:rsidR="008D2AB1">
        <w:rPr>
          <w:rFonts w:ascii="Arial" w:hAnsi="Arial" w:cs="Arial"/>
          <w:b/>
          <w:bCs/>
          <w:sz w:val="24"/>
          <w:szCs w:val="24"/>
        </w:rPr>
        <w:t>S</w:t>
      </w:r>
      <w:r w:rsidR="00CB4275" w:rsidRPr="008D2AB1">
        <w:rPr>
          <w:rFonts w:ascii="Arial" w:hAnsi="Arial" w:cs="Arial"/>
          <w:b/>
          <w:bCs/>
          <w:sz w:val="24"/>
          <w:szCs w:val="24"/>
        </w:rPr>
        <w:t xml:space="preserve">elected </w:t>
      </w:r>
      <w:r w:rsidR="008D2AB1">
        <w:rPr>
          <w:rFonts w:ascii="Arial" w:hAnsi="Arial" w:cs="Arial"/>
          <w:b/>
          <w:bCs/>
          <w:sz w:val="24"/>
          <w:szCs w:val="24"/>
        </w:rPr>
        <w:t>P</w:t>
      </w:r>
      <w:r w:rsidR="00CB4275" w:rsidRPr="008D2AB1">
        <w:rPr>
          <w:rFonts w:ascii="Arial" w:hAnsi="Arial" w:cs="Arial"/>
          <w:b/>
          <w:bCs/>
          <w:sz w:val="24"/>
          <w:szCs w:val="24"/>
        </w:rPr>
        <w:t xml:space="preserve">roject </w:t>
      </w:r>
      <w:r w:rsidR="008D2AB1">
        <w:rPr>
          <w:rFonts w:ascii="Arial" w:hAnsi="Arial" w:cs="Arial"/>
          <w:b/>
          <w:bCs/>
          <w:sz w:val="24"/>
          <w:szCs w:val="24"/>
        </w:rPr>
        <w:t>M</w:t>
      </w:r>
      <w:r w:rsidR="00CB4275" w:rsidRPr="008D2AB1">
        <w:rPr>
          <w:rFonts w:ascii="Arial" w:hAnsi="Arial" w:cs="Arial"/>
          <w:b/>
          <w:bCs/>
          <w:sz w:val="24"/>
          <w:szCs w:val="24"/>
        </w:rPr>
        <w:t xml:space="preserve">anagement </w:t>
      </w:r>
      <w:r w:rsidR="008D2AB1">
        <w:rPr>
          <w:rFonts w:ascii="Arial" w:hAnsi="Arial" w:cs="Arial"/>
          <w:b/>
          <w:bCs/>
          <w:sz w:val="24"/>
          <w:szCs w:val="24"/>
        </w:rPr>
        <w:t>M</w:t>
      </w:r>
      <w:r w:rsidRPr="008D2AB1">
        <w:rPr>
          <w:rFonts w:ascii="Arial" w:hAnsi="Arial" w:cs="Arial"/>
          <w:b/>
          <w:bCs/>
          <w:sz w:val="24"/>
          <w:szCs w:val="24"/>
        </w:rPr>
        <w:t xml:space="preserve">ethodology </w:t>
      </w:r>
      <w:r w:rsidR="00CB4275" w:rsidRPr="008D2AB1">
        <w:rPr>
          <w:rFonts w:ascii="Arial" w:hAnsi="Arial" w:cs="Arial"/>
          <w:b/>
          <w:bCs/>
          <w:sz w:val="24"/>
          <w:szCs w:val="24"/>
        </w:rPr>
        <w:t xml:space="preserve">for my </w:t>
      </w:r>
      <w:r w:rsidR="008D2AB1">
        <w:rPr>
          <w:rFonts w:ascii="Arial" w:hAnsi="Arial" w:cs="Arial"/>
          <w:b/>
          <w:bCs/>
          <w:sz w:val="24"/>
          <w:szCs w:val="24"/>
        </w:rPr>
        <w:t>W</w:t>
      </w:r>
      <w:r w:rsidR="00CB4275" w:rsidRPr="008D2AB1">
        <w:rPr>
          <w:rFonts w:ascii="Arial" w:hAnsi="Arial" w:cs="Arial"/>
          <w:b/>
          <w:bCs/>
          <w:sz w:val="24"/>
          <w:szCs w:val="24"/>
        </w:rPr>
        <w:t xml:space="preserve">ork </w:t>
      </w:r>
      <w:r w:rsidR="008D2AB1">
        <w:rPr>
          <w:rFonts w:ascii="Arial" w:hAnsi="Arial" w:cs="Arial"/>
          <w:b/>
          <w:bCs/>
          <w:sz w:val="24"/>
          <w:szCs w:val="24"/>
        </w:rPr>
        <w:t>B</w:t>
      </w:r>
      <w:r w:rsidR="00CB4275" w:rsidRPr="008D2AB1">
        <w:rPr>
          <w:rFonts w:ascii="Arial" w:hAnsi="Arial" w:cs="Arial"/>
          <w:b/>
          <w:bCs/>
          <w:sz w:val="24"/>
          <w:szCs w:val="24"/>
        </w:rPr>
        <w:t xml:space="preserve">ased </w:t>
      </w:r>
      <w:r w:rsidR="008D2AB1">
        <w:rPr>
          <w:rFonts w:ascii="Arial" w:hAnsi="Arial" w:cs="Arial"/>
          <w:b/>
          <w:bCs/>
          <w:sz w:val="24"/>
          <w:szCs w:val="24"/>
        </w:rPr>
        <w:t>P</w:t>
      </w:r>
      <w:r w:rsidR="00CB4275" w:rsidRPr="008D2AB1">
        <w:rPr>
          <w:rFonts w:ascii="Arial" w:hAnsi="Arial" w:cs="Arial"/>
          <w:b/>
          <w:bCs/>
          <w:sz w:val="24"/>
          <w:szCs w:val="24"/>
        </w:rPr>
        <w:t>roject</w:t>
      </w:r>
      <w:r w:rsidR="008D2AB1">
        <w:rPr>
          <w:rFonts w:ascii="Arial" w:hAnsi="Arial" w:cs="Arial"/>
          <w:b/>
          <w:bCs/>
          <w:sz w:val="24"/>
          <w:szCs w:val="24"/>
        </w:rPr>
        <w:t>.</w:t>
      </w:r>
    </w:p>
    <w:p w14:paraId="410E3FF1" w14:textId="77777777" w:rsidR="008D2AB1" w:rsidRPr="008D2AB1" w:rsidRDefault="008D2AB1" w:rsidP="00EE1964">
      <w:pPr>
        <w:rPr>
          <w:rFonts w:ascii="Arial" w:hAnsi="Arial" w:cs="Arial"/>
          <w:b/>
          <w:bCs/>
          <w:sz w:val="24"/>
          <w:szCs w:val="24"/>
        </w:rPr>
      </w:pPr>
      <w:r w:rsidRPr="008D2AB1">
        <w:rPr>
          <w:rFonts w:ascii="Arial" w:hAnsi="Arial" w:cs="Arial"/>
          <w:b/>
          <w:bCs/>
          <w:sz w:val="24"/>
          <w:szCs w:val="24"/>
        </w:rPr>
        <w:t xml:space="preserve">Introduction </w:t>
      </w:r>
    </w:p>
    <w:p w14:paraId="5011EE6E" w14:textId="1F274852" w:rsidR="00EE1964" w:rsidRPr="008D2AB1" w:rsidRDefault="00EE1964" w:rsidP="003E39AA">
      <w:pPr>
        <w:spacing w:line="360" w:lineRule="auto"/>
        <w:jc w:val="both"/>
        <w:rPr>
          <w:rFonts w:ascii="Arial" w:hAnsi="Arial" w:cs="Arial"/>
          <w:sz w:val="24"/>
          <w:szCs w:val="24"/>
        </w:rPr>
      </w:pPr>
      <w:r w:rsidRPr="008D2AB1">
        <w:rPr>
          <w:rFonts w:ascii="Arial" w:hAnsi="Arial" w:cs="Arial"/>
          <w:sz w:val="24"/>
          <w:szCs w:val="24"/>
        </w:rPr>
        <w:t xml:space="preserve">In this report I will use the learning acquired in component </w:t>
      </w:r>
      <w:r w:rsidR="001C139B" w:rsidRPr="008D2AB1">
        <w:rPr>
          <w:rFonts w:ascii="Arial" w:hAnsi="Arial" w:cs="Arial"/>
          <w:sz w:val="24"/>
          <w:szCs w:val="24"/>
        </w:rPr>
        <w:t>1</w:t>
      </w:r>
      <w:r w:rsidRPr="008D2AB1">
        <w:rPr>
          <w:rFonts w:ascii="Arial" w:hAnsi="Arial" w:cs="Arial"/>
          <w:sz w:val="24"/>
          <w:szCs w:val="24"/>
        </w:rPr>
        <w:t xml:space="preserve"> to discuss how and why different project management methodologies</w:t>
      </w:r>
      <w:r w:rsidR="004E666A" w:rsidRPr="008D2AB1">
        <w:rPr>
          <w:rFonts w:ascii="Arial" w:hAnsi="Arial" w:cs="Arial"/>
          <w:sz w:val="24"/>
          <w:szCs w:val="24"/>
        </w:rPr>
        <w:t xml:space="preserve"> (PMM)</w:t>
      </w:r>
      <w:r w:rsidRPr="008D2AB1">
        <w:rPr>
          <w:rFonts w:ascii="Arial" w:hAnsi="Arial" w:cs="Arial"/>
          <w:sz w:val="24"/>
          <w:szCs w:val="24"/>
        </w:rPr>
        <w:t xml:space="preserve"> (including my proposed hybrid </w:t>
      </w:r>
      <w:r w:rsidR="00AF5CD3" w:rsidRPr="008D2AB1">
        <w:rPr>
          <w:rFonts w:ascii="Arial" w:hAnsi="Arial" w:cs="Arial"/>
          <w:sz w:val="24"/>
          <w:szCs w:val="24"/>
        </w:rPr>
        <w:t>PMM</w:t>
      </w:r>
      <w:r w:rsidRPr="008D2AB1">
        <w:rPr>
          <w:rFonts w:ascii="Arial" w:hAnsi="Arial" w:cs="Arial"/>
          <w:sz w:val="24"/>
          <w:szCs w:val="24"/>
        </w:rPr>
        <w:t xml:space="preserve">) suits the unique characteristics of the project environment introduced in this component (2). First I will provide the contextual basis behind the projects, defining the circular economy and the policy framework developed by Welsh Government that has </w:t>
      </w:r>
      <w:r w:rsidR="001C139B" w:rsidRPr="008D2AB1">
        <w:rPr>
          <w:rFonts w:ascii="Arial" w:hAnsi="Arial" w:cs="Arial"/>
          <w:sz w:val="24"/>
          <w:szCs w:val="24"/>
        </w:rPr>
        <w:t>led</w:t>
      </w:r>
      <w:r w:rsidRPr="008D2AB1">
        <w:rPr>
          <w:rFonts w:ascii="Arial" w:hAnsi="Arial" w:cs="Arial"/>
          <w:sz w:val="24"/>
          <w:szCs w:val="24"/>
        </w:rPr>
        <w:t xml:space="preserve"> to</w:t>
      </w:r>
      <w:r w:rsidR="00C31482" w:rsidRPr="008D2AB1">
        <w:rPr>
          <w:rFonts w:ascii="Arial" w:hAnsi="Arial" w:cs="Arial"/>
          <w:sz w:val="24"/>
          <w:szCs w:val="24"/>
        </w:rPr>
        <w:t xml:space="preserve"> funded projects facilitated at the local authority level</w:t>
      </w:r>
      <w:r w:rsidR="0080149E" w:rsidRPr="008D2AB1">
        <w:rPr>
          <w:rFonts w:ascii="Arial" w:hAnsi="Arial" w:cs="Arial"/>
          <w:sz w:val="24"/>
          <w:szCs w:val="24"/>
        </w:rPr>
        <w:t xml:space="preserve"> with the third/social sector</w:t>
      </w:r>
      <w:r w:rsidRPr="008D2AB1">
        <w:rPr>
          <w:rFonts w:ascii="Arial" w:hAnsi="Arial" w:cs="Arial"/>
          <w:sz w:val="24"/>
          <w:szCs w:val="24"/>
        </w:rPr>
        <w:t xml:space="preserve"> including the Ten Towns Circular Economy Fund which is the subject of this report.</w:t>
      </w:r>
    </w:p>
    <w:p w14:paraId="2E200D33" w14:textId="77777777" w:rsidR="003E39AA" w:rsidRDefault="00EE1964" w:rsidP="00EE1964">
      <w:pPr>
        <w:rPr>
          <w:rFonts w:ascii="Arial" w:hAnsi="Arial" w:cs="Arial"/>
          <w:b/>
          <w:bCs/>
          <w:sz w:val="24"/>
          <w:szCs w:val="24"/>
        </w:rPr>
      </w:pPr>
      <w:r w:rsidRPr="008D2AB1">
        <w:rPr>
          <w:rFonts w:ascii="Arial" w:hAnsi="Arial" w:cs="Arial"/>
          <w:b/>
          <w:bCs/>
          <w:sz w:val="24"/>
          <w:szCs w:val="24"/>
        </w:rPr>
        <w:t>Defining the Circular Economy</w:t>
      </w:r>
    </w:p>
    <w:p w14:paraId="5AF4D2B1" w14:textId="2DBFB218" w:rsidR="00EE1964" w:rsidRPr="008D2AB1" w:rsidRDefault="00EE1964" w:rsidP="003E39AA">
      <w:pPr>
        <w:spacing w:line="360" w:lineRule="auto"/>
        <w:jc w:val="both"/>
        <w:rPr>
          <w:rFonts w:ascii="Arial" w:hAnsi="Arial" w:cs="Arial"/>
          <w:sz w:val="24"/>
          <w:szCs w:val="24"/>
        </w:rPr>
      </w:pPr>
      <w:r w:rsidRPr="008D2AB1">
        <w:rPr>
          <w:rFonts w:ascii="Arial" w:hAnsi="Arial" w:cs="Arial"/>
          <w:sz w:val="24"/>
          <w:szCs w:val="24"/>
        </w:rPr>
        <w:t xml:space="preserve">In the face of climate change, pollution and resource depletion, businesses, governments and communities are increasingly turning to more sustainable models of consumption, namely the “The Circular Economy” model, which aims to design out waste and pollution, keep products and materials in use and regenerate natural systems (Ellen MacArthur Foundation, 2024). Circular Economy is a relatively recent addition to the Waste Department’s portfolio at the Local Authority – with one graduate trainee role being specifically dedicated to circular economy at present (the author of this paper). The appearance of circular economy in the LA’s Policy and Strategy comes downstream from Welsh Governments innovative and ambitious policy framework and approach to achieving a circular economy in Wales (Welsh Government, 2021; Fuller-Love and Murphy, 2023). </w:t>
      </w:r>
      <w:r w:rsidR="0080149E" w:rsidRPr="008D2AB1">
        <w:rPr>
          <w:rFonts w:ascii="Arial" w:hAnsi="Arial" w:cs="Arial"/>
          <w:sz w:val="24"/>
          <w:szCs w:val="24"/>
        </w:rPr>
        <w:t xml:space="preserve">Which has involved </w:t>
      </w:r>
      <w:r w:rsidR="00865E9C" w:rsidRPr="008D2AB1">
        <w:rPr>
          <w:rFonts w:ascii="Arial" w:hAnsi="Arial" w:cs="Arial"/>
          <w:sz w:val="24"/>
          <w:szCs w:val="24"/>
        </w:rPr>
        <w:t>substantial funding toward community led, third sector circular economy innovation (</w:t>
      </w:r>
      <w:r w:rsidR="00063136" w:rsidRPr="008D2AB1">
        <w:rPr>
          <w:rFonts w:ascii="Arial" w:hAnsi="Arial" w:cs="Arial"/>
          <w:sz w:val="24"/>
          <w:szCs w:val="24"/>
        </w:rPr>
        <w:t xml:space="preserve">Liu </w:t>
      </w:r>
      <w:r w:rsidR="00063136" w:rsidRPr="008D2AB1">
        <w:rPr>
          <w:rFonts w:ascii="Arial" w:hAnsi="Arial" w:cs="Arial"/>
          <w:i/>
          <w:iCs/>
          <w:sz w:val="24"/>
          <w:szCs w:val="24"/>
        </w:rPr>
        <w:t>et al.,</w:t>
      </w:r>
      <w:r w:rsidR="00063136" w:rsidRPr="008D2AB1">
        <w:rPr>
          <w:rFonts w:ascii="Arial" w:hAnsi="Arial" w:cs="Arial"/>
          <w:sz w:val="24"/>
          <w:szCs w:val="24"/>
        </w:rPr>
        <w:t xml:space="preserve"> 2023)</w:t>
      </w:r>
      <w:r w:rsidR="00310C03" w:rsidRPr="008D2AB1">
        <w:rPr>
          <w:rFonts w:ascii="Arial" w:hAnsi="Arial" w:cs="Arial"/>
          <w:sz w:val="24"/>
          <w:szCs w:val="24"/>
        </w:rPr>
        <w:t xml:space="preserve">. </w:t>
      </w:r>
    </w:p>
    <w:p w14:paraId="30D6564C" w14:textId="0B9725D7" w:rsidR="00C04854" w:rsidRPr="008D2AB1" w:rsidRDefault="00EE1964" w:rsidP="00EE1964">
      <w:pPr>
        <w:tabs>
          <w:tab w:val="center" w:pos="4513"/>
        </w:tabs>
        <w:rPr>
          <w:rFonts w:ascii="Arial" w:hAnsi="Arial" w:cs="Arial"/>
          <w:b/>
          <w:bCs/>
          <w:sz w:val="24"/>
          <w:szCs w:val="24"/>
        </w:rPr>
      </w:pPr>
      <w:r w:rsidRPr="008D2AB1">
        <w:rPr>
          <w:rFonts w:ascii="Arial" w:hAnsi="Arial" w:cs="Arial"/>
          <w:b/>
          <w:bCs/>
          <w:sz w:val="24"/>
          <w:szCs w:val="24"/>
        </w:rPr>
        <w:t xml:space="preserve">The </w:t>
      </w:r>
      <w:r w:rsidR="00DC6D06">
        <w:rPr>
          <w:rFonts w:ascii="Arial" w:hAnsi="Arial" w:cs="Arial"/>
          <w:b/>
          <w:bCs/>
          <w:sz w:val="24"/>
          <w:szCs w:val="24"/>
        </w:rPr>
        <w:t>W</w:t>
      </w:r>
      <w:r w:rsidRPr="008D2AB1">
        <w:rPr>
          <w:rFonts w:ascii="Arial" w:hAnsi="Arial" w:cs="Arial"/>
          <w:b/>
          <w:bCs/>
          <w:sz w:val="24"/>
          <w:szCs w:val="24"/>
        </w:rPr>
        <w:t>ork</w:t>
      </w:r>
      <w:r w:rsidR="00DC6D06">
        <w:rPr>
          <w:rFonts w:ascii="Arial" w:hAnsi="Arial" w:cs="Arial"/>
          <w:b/>
          <w:bCs/>
          <w:sz w:val="24"/>
          <w:szCs w:val="24"/>
        </w:rPr>
        <w:t>-B</w:t>
      </w:r>
      <w:r w:rsidRPr="008D2AB1">
        <w:rPr>
          <w:rFonts w:ascii="Arial" w:hAnsi="Arial" w:cs="Arial"/>
          <w:b/>
          <w:bCs/>
          <w:sz w:val="24"/>
          <w:szCs w:val="24"/>
        </w:rPr>
        <w:t xml:space="preserve">ased </w:t>
      </w:r>
      <w:r w:rsidR="00DC6D06">
        <w:rPr>
          <w:rFonts w:ascii="Arial" w:hAnsi="Arial" w:cs="Arial"/>
          <w:b/>
          <w:bCs/>
          <w:sz w:val="24"/>
          <w:szCs w:val="24"/>
        </w:rPr>
        <w:t>P</w:t>
      </w:r>
      <w:r w:rsidRPr="008D2AB1">
        <w:rPr>
          <w:rFonts w:ascii="Arial" w:hAnsi="Arial" w:cs="Arial"/>
          <w:b/>
          <w:bCs/>
          <w:sz w:val="24"/>
          <w:szCs w:val="24"/>
        </w:rPr>
        <w:t>roject:</w:t>
      </w:r>
    </w:p>
    <w:p w14:paraId="198A4037" w14:textId="35F31D73" w:rsidR="003E39AA" w:rsidRPr="008D2AB1" w:rsidRDefault="00EE1964" w:rsidP="003E39AA">
      <w:pPr>
        <w:spacing w:line="360" w:lineRule="auto"/>
        <w:jc w:val="both"/>
        <w:rPr>
          <w:rFonts w:ascii="Arial" w:hAnsi="Arial" w:cs="Arial"/>
          <w:sz w:val="24"/>
          <w:szCs w:val="24"/>
        </w:rPr>
      </w:pPr>
      <w:r w:rsidRPr="008D2AB1">
        <w:rPr>
          <w:rFonts w:ascii="Arial" w:hAnsi="Arial" w:cs="Arial"/>
          <w:sz w:val="24"/>
          <w:szCs w:val="24"/>
        </w:rPr>
        <w:t xml:space="preserve">The specific work based project is the administration of </w:t>
      </w:r>
      <w:r w:rsidR="00310C03" w:rsidRPr="008D2AB1">
        <w:rPr>
          <w:rFonts w:ascii="Arial" w:hAnsi="Arial" w:cs="Arial"/>
          <w:sz w:val="24"/>
          <w:szCs w:val="24"/>
        </w:rPr>
        <w:t>the Ten Towns Circular Economy Fund</w:t>
      </w:r>
      <w:r w:rsidRPr="008D2AB1">
        <w:rPr>
          <w:rFonts w:ascii="Arial" w:hAnsi="Arial" w:cs="Arial"/>
          <w:sz w:val="24"/>
          <w:szCs w:val="24"/>
        </w:rPr>
        <w:t xml:space="preserve"> which is funding 5 small-scale projects delivered by third sector organisations. The project team is comprised of two staff members in the Regeneration Department and two members from the Waste Strategy and Policy team </w:t>
      </w:r>
      <w:r w:rsidRPr="008D2AB1">
        <w:rPr>
          <w:rFonts w:ascii="Arial" w:hAnsi="Arial" w:cs="Arial"/>
          <w:sz w:val="24"/>
          <w:szCs w:val="24"/>
        </w:rPr>
        <w:lastRenderedPageBreak/>
        <w:t>in the Waste Department. The grant funding these projects derives originally from the UK Shared Prosperity Fund, which Welsh Government secured and distributed to local authorities who have subsequently structured these monies into multiple funding streams according to their own political agendas and corporate strategies. In Carmarthenshire, the delivery model for implementation of the Shared Prosperity Fund was formally approved in October 2022 which includes the following themed anchor programmes</w:t>
      </w:r>
      <w:r w:rsidR="00C51092" w:rsidRPr="008D2AB1">
        <w:rPr>
          <w:rFonts w:ascii="Arial" w:hAnsi="Arial" w:cs="Arial"/>
          <w:sz w:val="24"/>
          <w:szCs w:val="24"/>
        </w:rPr>
        <w:t>:</w:t>
      </w:r>
      <w:r w:rsidRPr="008D2AB1">
        <w:rPr>
          <w:rFonts w:ascii="Arial" w:hAnsi="Arial" w:cs="Arial"/>
          <w:sz w:val="24"/>
          <w:szCs w:val="24"/>
        </w:rPr>
        <w:t xml:space="preserve"> strategic/standalone projects (e.g. Caru Sir Gâr, the Centre of Excellence for Green Technologies at Coleg Sir Gâr, the local authority’s Food Systems Development project and Innovation Net Zero project) and commissioned projects. The community anchor, or “Sustainable Communities Programme” addresses themes such as poverty, wellbeing, culture and heritage, community engagement and circular economy. It was under this programme that the circular economy fund was created to support circular economy innovation in the Ten Towns communities, which sits outside of the sustainable communities anchor in another programme or referred to as the “Rural Anchor”. The circular economy funding pot comprised £50,000 and was designed in the outset by this author who is the graduate trainee in the waste strategy and po</w:t>
      </w:r>
      <w:r w:rsidR="008F16BF" w:rsidRPr="008D2AB1">
        <w:rPr>
          <w:rFonts w:ascii="Arial" w:hAnsi="Arial" w:cs="Arial"/>
          <w:sz w:val="24"/>
          <w:szCs w:val="24"/>
        </w:rPr>
        <w:t xml:space="preserve">licy team and developed by the rest of the project team to ensure it was in line with SPF </w:t>
      </w:r>
      <w:r w:rsidR="00DA1976" w:rsidRPr="008D2AB1">
        <w:rPr>
          <w:rFonts w:ascii="Arial" w:hAnsi="Arial" w:cs="Arial"/>
          <w:sz w:val="24"/>
          <w:szCs w:val="24"/>
        </w:rPr>
        <w:t>specifications</w:t>
      </w:r>
      <w:r w:rsidR="008F16BF" w:rsidRPr="008D2AB1">
        <w:rPr>
          <w:rFonts w:ascii="Arial" w:hAnsi="Arial" w:cs="Arial"/>
          <w:sz w:val="24"/>
          <w:szCs w:val="24"/>
        </w:rPr>
        <w:t xml:space="preserve"> </w:t>
      </w:r>
      <w:r w:rsidR="00737CF6" w:rsidRPr="008D2AB1">
        <w:rPr>
          <w:rFonts w:ascii="Arial" w:hAnsi="Arial" w:cs="Arial"/>
          <w:sz w:val="24"/>
          <w:szCs w:val="24"/>
        </w:rPr>
        <w:t xml:space="preserve">including their assessment </w:t>
      </w:r>
      <w:r w:rsidR="00DA1976" w:rsidRPr="008D2AB1">
        <w:rPr>
          <w:rFonts w:ascii="Arial" w:hAnsi="Arial" w:cs="Arial"/>
          <w:sz w:val="24"/>
          <w:szCs w:val="24"/>
        </w:rPr>
        <w:t xml:space="preserve">framework </w:t>
      </w:r>
      <w:r w:rsidR="00737CF6" w:rsidRPr="008D2AB1">
        <w:rPr>
          <w:rFonts w:ascii="Arial" w:hAnsi="Arial" w:cs="Arial"/>
          <w:sz w:val="24"/>
          <w:szCs w:val="24"/>
        </w:rPr>
        <w:t xml:space="preserve">which is </w:t>
      </w:r>
      <w:r w:rsidR="00DA1976" w:rsidRPr="008D2AB1">
        <w:rPr>
          <w:rFonts w:ascii="Arial" w:hAnsi="Arial" w:cs="Arial"/>
          <w:sz w:val="24"/>
          <w:szCs w:val="24"/>
        </w:rPr>
        <w:t>based</w:t>
      </w:r>
      <w:r w:rsidR="00737CF6" w:rsidRPr="008D2AB1">
        <w:rPr>
          <w:rFonts w:ascii="Arial" w:hAnsi="Arial" w:cs="Arial"/>
          <w:sz w:val="24"/>
          <w:szCs w:val="24"/>
        </w:rPr>
        <w:t xml:space="preserve"> on outcomes and </w:t>
      </w:r>
      <w:r w:rsidR="00DA1976" w:rsidRPr="008D2AB1">
        <w:rPr>
          <w:rFonts w:ascii="Arial" w:hAnsi="Arial" w:cs="Arial"/>
          <w:sz w:val="24"/>
          <w:szCs w:val="24"/>
        </w:rPr>
        <w:t>objectives</w:t>
      </w:r>
      <w:r w:rsidR="00FD2EDE" w:rsidRPr="008D2AB1">
        <w:rPr>
          <w:rFonts w:ascii="Arial" w:hAnsi="Arial" w:cs="Arial"/>
          <w:sz w:val="24"/>
          <w:szCs w:val="24"/>
        </w:rPr>
        <w:t xml:space="preserve">. </w:t>
      </w:r>
      <w:r w:rsidR="00B467A5" w:rsidRPr="008D2AB1">
        <w:rPr>
          <w:rFonts w:ascii="Arial" w:hAnsi="Arial" w:cs="Arial"/>
          <w:sz w:val="24"/>
          <w:szCs w:val="24"/>
        </w:rPr>
        <w:t xml:space="preserve">Because only six </w:t>
      </w:r>
      <w:r w:rsidR="00491429" w:rsidRPr="008D2AB1">
        <w:rPr>
          <w:rFonts w:ascii="Arial" w:hAnsi="Arial" w:cs="Arial"/>
          <w:sz w:val="24"/>
          <w:szCs w:val="24"/>
        </w:rPr>
        <w:t xml:space="preserve">out of the Ten Towns </w:t>
      </w:r>
      <w:r w:rsidR="00B467A5" w:rsidRPr="008D2AB1">
        <w:rPr>
          <w:rFonts w:ascii="Arial" w:hAnsi="Arial" w:cs="Arial"/>
          <w:sz w:val="24"/>
          <w:szCs w:val="24"/>
        </w:rPr>
        <w:t>applications</w:t>
      </w:r>
      <w:r w:rsidR="00491429" w:rsidRPr="008D2AB1">
        <w:rPr>
          <w:rFonts w:ascii="Arial" w:hAnsi="Arial" w:cs="Arial"/>
          <w:sz w:val="24"/>
          <w:szCs w:val="24"/>
        </w:rPr>
        <w:t>’</w:t>
      </w:r>
      <w:r w:rsidR="00B467A5" w:rsidRPr="008D2AB1">
        <w:rPr>
          <w:rFonts w:ascii="Arial" w:hAnsi="Arial" w:cs="Arial"/>
          <w:sz w:val="24"/>
          <w:szCs w:val="24"/>
        </w:rPr>
        <w:t xml:space="preserve"> (covering five towns) were received </w:t>
      </w:r>
      <w:r w:rsidR="00491429" w:rsidRPr="008D2AB1">
        <w:rPr>
          <w:rFonts w:ascii="Arial" w:hAnsi="Arial" w:cs="Arial"/>
          <w:sz w:val="24"/>
          <w:szCs w:val="24"/>
        </w:rPr>
        <w:t xml:space="preserve">and only </w:t>
      </w:r>
      <w:r w:rsidR="00B467A5" w:rsidRPr="008D2AB1">
        <w:rPr>
          <w:rFonts w:ascii="Arial" w:hAnsi="Arial" w:cs="Arial"/>
          <w:sz w:val="24"/>
          <w:szCs w:val="24"/>
        </w:rPr>
        <w:t>five were successful</w:t>
      </w:r>
      <w:r w:rsidR="00491429" w:rsidRPr="008D2AB1">
        <w:rPr>
          <w:rFonts w:ascii="Arial" w:hAnsi="Arial" w:cs="Arial"/>
          <w:sz w:val="24"/>
          <w:szCs w:val="24"/>
        </w:rPr>
        <w:t xml:space="preserve">, there were five remaining of the Ten Towns with </w:t>
      </w:r>
      <w:r w:rsidR="00A32475" w:rsidRPr="008D2AB1">
        <w:rPr>
          <w:rFonts w:ascii="Arial" w:hAnsi="Arial" w:cs="Arial"/>
          <w:sz w:val="24"/>
          <w:szCs w:val="24"/>
        </w:rPr>
        <w:t xml:space="preserve">no circular economy funding provision. It was therefore decided that this slippage funding would be allocated to </w:t>
      </w:r>
      <w:r w:rsidR="00901DA3" w:rsidRPr="008D2AB1">
        <w:rPr>
          <w:rFonts w:ascii="Arial" w:hAnsi="Arial" w:cs="Arial"/>
          <w:sz w:val="24"/>
          <w:szCs w:val="24"/>
        </w:rPr>
        <w:t xml:space="preserve">the remaining towns in the form of an art installation made by </w:t>
      </w:r>
      <w:r w:rsidR="00DE45C3" w:rsidRPr="008D2AB1">
        <w:rPr>
          <w:rFonts w:ascii="Arial" w:hAnsi="Arial" w:cs="Arial"/>
          <w:sz w:val="24"/>
          <w:szCs w:val="24"/>
        </w:rPr>
        <w:t>reused/repurposed materials.</w:t>
      </w:r>
    </w:p>
    <w:p w14:paraId="1D99E187" w14:textId="7372ADD8" w:rsidR="003E39AA" w:rsidRDefault="00CB48D2" w:rsidP="00C87171">
      <w:pPr>
        <w:rPr>
          <w:rFonts w:ascii="Arial" w:hAnsi="Arial" w:cs="Arial"/>
          <w:b/>
          <w:bCs/>
          <w:sz w:val="24"/>
          <w:szCs w:val="24"/>
        </w:rPr>
      </w:pPr>
      <w:r w:rsidRPr="008D2AB1">
        <w:rPr>
          <w:rFonts w:ascii="Arial" w:hAnsi="Arial" w:cs="Arial"/>
          <w:b/>
          <w:bCs/>
          <w:sz w:val="24"/>
          <w:szCs w:val="24"/>
        </w:rPr>
        <w:t xml:space="preserve">Hybrid </w:t>
      </w:r>
      <w:r w:rsidR="00DC6D06">
        <w:rPr>
          <w:rFonts w:ascii="Arial" w:hAnsi="Arial" w:cs="Arial"/>
          <w:b/>
          <w:bCs/>
          <w:sz w:val="24"/>
          <w:szCs w:val="24"/>
        </w:rPr>
        <w:t>M</w:t>
      </w:r>
      <w:r w:rsidRPr="008D2AB1">
        <w:rPr>
          <w:rFonts w:ascii="Arial" w:hAnsi="Arial" w:cs="Arial"/>
          <w:b/>
          <w:bCs/>
          <w:sz w:val="24"/>
          <w:szCs w:val="24"/>
        </w:rPr>
        <w:t xml:space="preserve">ethodology </w:t>
      </w:r>
    </w:p>
    <w:p w14:paraId="69FCFB47" w14:textId="082CF5C0" w:rsidR="008C5E68" w:rsidRPr="008D2AB1" w:rsidRDefault="00EE1964" w:rsidP="003E39AA">
      <w:pPr>
        <w:spacing w:line="360" w:lineRule="auto"/>
        <w:jc w:val="both"/>
        <w:rPr>
          <w:rFonts w:ascii="Arial" w:hAnsi="Arial" w:cs="Arial"/>
          <w:sz w:val="24"/>
          <w:szCs w:val="24"/>
        </w:rPr>
      </w:pPr>
      <w:r w:rsidRPr="008D2AB1">
        <w:rPr>
          <w:rFonts w:ascii="Arial" w:hAnsi="Arial" w:cs="Arial"/>
          <w:sz w:val="24"/>
          <w:szCs w:val="24"/>
        </w:rPr>
        <w:t xml:space="preserve">Creating a hybrid methodology for this project requires an understanding of the specific circumstances that characterise this </w:t>
      </w:r>
      <w:r w:rsidR="00C87171" w:rsidRPr="008D2AB1">
        <w:rPr>
          <w:rFonts w:ascii="Arial" w:hAnsi="Arial" w:cs="Arial"/>
          <w:sz w:val="24"/>
          <w:szCs w:val="24"/>
        </w:rPr>
        <w:t xml:space="preserve">unique </w:t>
      </w:r>
      <w:r w:rsidRPr="008D2AB1">
        <w:rPr>
          <w:rFonts w:ascii="Arial" w:hAnsi="Arial" w:cs="Arial"/>
          <w:sz w:val="24"/>
          <w:szCs w:val="24"/>
        </w:rPr>
        <w:t xml:space="preserve">project environment. As explored in depth in component 1, bureaucracy, political influence, resource limitations and risk aversion are all characteristics of the public sector which can </w:t>
      </w:r>
      <w:r w:rsidR="00C27C59" w:rsidRPr="008D2AB1">
        <w:rPr>
          <w:rFonts w:ascii="Arial" w:hAnsi="Arial" w:cs="Arial"/>
          <w:sz w:val="24"/>
          <w:szCs w:val="24"/>
        </w:rPr>
        <w:t>significantly compromise the time a project takes and the quality of the service/deliverables (Armitage, 2019</w:t>
      </w:r>
      <w:r w:rsidRPr="008D2AB1">
        <w:rPr>
          <w:rFonts w:ascii="Arial" w:hAnsi="Arial" w:cs="Arial"/>
          <w:sz w:val="24"/>
          <w:szCs w:val="24"/>
        </w:rPr>
        <w:t xml:space="preserve">). In this component I will briefly go over how these characteristics impacted this work based project as well as how this specific project has been managed compared to the general processes that define project management according to the PMBOK Guide </w:t>
      </w:r>
      <w:r w:rsidRPr="008D2AB1">
        <w:rPr>
          <w:rFonts w:ascii="Arial" w:hAnsi="Arial" w:cs="Arial"/>
          <w:sz w:val="24"/>
          <w:szCs w:val="24"/>
        </w:rPr>
        <w:lastRenderedPageBreak/>
        <w:t xml:space="preserve">on Project Management (Project Management Institute, 2021). </w:t>
      </w:r>
      <w:r w:rsidR="00C87171" w:rsidRPr="008D2AB1">
        <w:rPr>
          <w:rFonts w:ascii="Arial" w:hAnsi="Arial" w:cs="Arial"/>
          <w:sz w:val="24"/>
          <w:szCs w:val="24"/>
        </w:rPr>
        <w:t xml:space="preserve">A hybrid is useful when there are deliverables being delivered by different project teams (Project Management Institute, 2021) as we have in this case of this project, where the regeneration team </w:t>
      </w:r>
      <w:r w:rsidR="003E39AA" w:rsidRPr="008D2AB1">
        <w:rPr>
          <w:rFonts w:ascii="Arial" w:hAnsi="Arial" w:cs="Arial"/>
          <w:noProof/>
          <w:sz w:val="24"/>
          <w:szCs w:val="24"/>
        </w:rPr>
        <w:drawing>
          <wp:anchor distT="0" distB="0" distL="114300" distR="114300" simplePos="0" relativeHeight="251659264" behindDoc="0" locked="0" layoutInCell="1" allowOverlap="1" wp14:anchorId="33F47474" wp14:editId="18584B2F">
            <wp:simplePos x="0" y="0"/>
            <wp:positionH relativeFrom="column">
              <wp:posOffset>2421255</wp:posOffset>
            </wp:positionH>
            <wp:positionV relativeFrom="paragraph">
              <wp:posOffset>804072</wp:posOffset>
            </wp:positionV>
            <wp:extent cx="3493135" cy="1969770"/>
            <wp:effectExtent l="0" t="0" r="0" b="0"/>
            <wp:wrapSquare wrapText="bothSides"/>
            <wp:docPr id="1879411608" name="Picture 1" descr="A blue and white rectangular shap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411608" name="Picture 1" descr="A blue and white rectangular shapes&#10;&#10;Description automatically generated with medium confidence"/>
                    <pic:cNvPicPr/>
                  </pic:nvPicPr>
                  <pic:blipFill>
                    <a:blip r:embed="rId6">
                      <a:extLst>
                        <a:ext uri="{28A0092B-C50C-407E-A947-70E740481C1C}">
                          <a14:useLocalDpi xmlns:a14="http://schemas.microsoft.com/office/drawing/2010/main" val="0"/>
                        </a:ext>
                      </a:extLst>
                    </a:blip>
                    <a:stretch>
                      <a:fillRect/>
                    </a:stretch>
                  </pic:blipFill>
                  <pic:spPr>
                    <a:xfrm>
                      <a:off x="0" y="0"/>
                      <a:ext cx="3493135" cy="1969770"/>
                    </a:xfrm>
                    <a:prstGeom prst="rect">
                      <a:avLst/>
                    </a:prstGeom>
                  </pic:spPr>
                </pic:pic>
              </a:graphicData>
            </a:graphic>
            <wp14:sizeRelH relativeFrom="margin">
              <wp14:pctWidth>0</wp14:pctWidth>
            </wp14:sizeRelH>
            <wp14:sizeRelV relativeFrom="margin">
              <wp14:pctHeight>0</wp14:pctHeight>
            </wp14:sizeRelV>
          </wp:anchor>
        </w:drawing>
      </w:r>
      <w:r w:rsidR="00C87171" w:rsidRPr="008D2AB1">
        <w:rPr>
          <w:rFonts w:ascii="Arial" w:hAnsi="Arial" w:cs="Arial"/>
          <w:sz w:val="24"/>
          <w:szCs w:val="24"/>
        </w:rPr>
        <w:t>and the waste team are responsible for the financial administration and operational delivery respectively. Based on the nature of the issues and stages of the project they were occurring in, I split the project methodology into two halves</w:t>
      </w:r>
      <w:r w:rsidR="00D51B04" w:rsidRPr="008D2AB1">
        <w:rPr>
          <w:rFonts w:ascii="Arial" w:hAnsi="Arial" w:cs="Arial"/>
          <w:sz w:val="24"/>
          <w:szCs w:val="24"/>
        </w:rPr>
        <w:t xml:space="preserve">, </w:t>
      </w:r>
      <w:r w:rsidR="003E39AA" w:rsidRPr="008D2AB1">
        <w:rPr>
          <w:rFonts w:ascii="Arial" w:hAnsi="Arial" w:cs="Arial"/>
          <w:noProof/>
          <w:sz w:val="24"/>
          <w:szCs w:val="24"/>
        </w:rPr>
        <mc:AlternateContent>
          <mc:Choice Requires="wps">
            <w:drawing>
              <wp:anchor distT="0" distB="0" distL="114300" distR="114300" simplePos="0" relativeHeight="251661312" behindDoc="0" locked="0" layoutInCell="1" allowOverlap="1" wp14:anchorId="6718C62F" wp14:editId="3456FDFA">
                <wp:simplePos x="0" y="0"/>
                <wp:positionH relativeFrom="column">
                  <wp:posOffset>2371503</wp:posOffset>
                </wp:positionH>
                <wp:positionV relativeFrom="paragraph">
                  <wp:posOffset>2745268</wp:posOffset>
                </wp:positionV>
                <wp:extent cx="3493135" cy="635"/>
                <wp:effectExtent l="0" t="0" r="0" b="0"/>
                <wp:wrapSquare wrapText="bothSides"/>
                <wp:docPr id="283116490" name="Text Box 1"/>
                <wp:cNvGraphicFramePr/>
                <a:graphic xmlns:a="http://schemas.openxmlformats.org/drawingml/2006/main">
                  <a:graphicData uri="http://schemas.microsoft.com/office/word/2010/wordprocessingShape">
                    <wps:wsp>
                      <wps:cNvSpPr txBox="1"/>
                      <wps:spPr>
                        <a:xfrm>
                          <a:off x="0" y="0"/>
                          <a:ext cx="3493135" cy="635"/>
                        </a:xfrm>
                        <a:prstGeom prst="rect">
                          <a:avLst/>
                        </a:prstGeom>
                        <a:solidFill>
                          <a:prstClr val="white"/>
                        </a:solidFill>
                        <a:ln>
                          <a:noFill/>
                        </a:ln>
                      </wps:spPr>
                      <wps:txbx>
                        <w:txbxContent>
                          <w:p w14:paraId="04BA7C6D" w14:textId="4C5AEE9A" w:rsidR="00D51B04" w:rsidRPr="00407AFF" w:rsidRDefault="00D51B04" w:rsidP="00D51B04">
                            <w:pPr>
                              <w:pStyle w:val="Caption"/>
                              <w:rPr>
                                <w:rFonts w:ascii="Arial" w:hAnsi="Arial" w:cs="Arial"/>
                                <w:noProof/>
                              </w:rPr>
                            </w:pPr>
                            <w:r>
                              <w:t xml:space="preserve">Figure </w:t>
                            </w:r>
                            <w:r>
                              <w:fldChar w:fldCharType="begin"/>
                            </w:r>
                            <w:r>
                              <w:instrText xml:space="preserve"> SEQ Figure \* ARABIC </w:instrText>
                            </w:r>
                            <w:r>
                              <w:fldChar w:fldCharType="separate"/>
                            </w:r>
                            <w:r>
                              <w:rPr>
                                <w:noProof/>
                              </w:rPr>
                              <w:t>1</w:t>
                            </w:r>
                            <w:r>
                              <w:fldChar w:fldCharType="end"/>
                            </w:r>
                            <w:r>
                              <w:t>: The Proposed Hybrid PM Methodology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718C62F" id="_x0000_t202" coordsize="21600,21600" o:spt="202" path="m,l,21600r21600,l21600,xe">
                <v:stroke joinstyle="miter"/>
                <v:path gradientshapeok="t" o:connecttype="rect"/>
              </v:shapetype>
              <v:shape id="Text Box 1" o:spid="_x0000_s1026" type="#_x0000_t202" style="position:absolute;left:0;text-align:left;margin-left:186.75pt;margin-top:216.15pt;width:275.0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" stroked="f">
                <v:textbox style="mso-fit-shape-to-text:t" inset="0,0,0,0">
                  <w:txbxContent>
                    <w:p w14:paraId="04BA7C6D" w14:textId="4C5AEE9A" w:rsidR="00D51B04" w:rsidRPr="00407AFF" w:rsidRDefault="00D51B04" w:rsidP="00D51B04">
                      <w:pPr>
                        <w:pStyle w:val="Caption"/>
                        <w:rPr>
                          <w:rFonts w:ascii="Arial" w:hAnsi="Arial" w:cs="Arial"/>
                          <w:noProof/>
                        </w:rPr>
                      </w:pPr>
                      <w:r>
                        <w:t xml:space="preserve">Figure </w:t>
                      </w:r>
                      <w:r>
                        <w:fldChar w:fldCharType="begin"/>
                      </w:r>
                      <w:r>
                        <w:instrText xml:space="preserve"> SEQ Figure \* ARABIC </w:instrText>
                      </w:r>
                      <w:r>
                        <w:fldChar w:fldCharType="separate"/>
                      </w:r>
                      <w:r>
                        <w:rPr>
                          <w:noProof/>
                        </w:rPr>
                        <w:t>1</w:t>
                      </w:r>
                      <w:r>
                        <w:fldChar w:fldCharType="end"/>
                      </w:r>
                      <w:r>
                        <w:t>: The Proposed Hybrid PM Methodology</w:t>
                      </w:r>
                    </w:p>
                  </w:txbxContent>
                </v:textbox>
                <w10:wrap type="square"/>
              </v:shape>
            </w:pict>
          </mc:Fallback>
        </mc:AlternateContent>
      </w:r>
      <w:r w:rsidR="00D51B04" w:rsidRPr="008D2AB1">
        <w:rPr>
          <w:rFonts w:ascii="Arial" w:hAnsi="Arial" w:cs="Arial"/>
          <w:sz w:val="24"/>
          <w:szCs w:val="24"/>
        </w:rPr>
        <w:t xml:space="preserve">shown in Figure </w:t>
      </w:r>
      <w:r w:rsidR="003E39AA">
        <w:rPr>
          <w:rFonts w:ascii="Arial" w:hAnsi="Arial" w:cs="Arial"/>
          <w:sz w:val="24"/>
          <w:szCs w:val="24"/>
        </w:rPr>
        <w:t>1.</w:t>
      </w:r>
      <w:r w:rsidR="00D51B04" w:rsidRPr="008D2AB1">
        <w:rPr>
          <w:rFonts w:ascii="Arial" w:hAnsi="Arial" w:cs="Arial"/>
          <w:sz w:val="24"/>
          <w:szCs w:val="24"/>
        </w:rPr>
        <w:t xml:space="preserve"> </w:t>
      </w:r>
    </w:p>
    <w:p w14:paraId="21913156" w14:textId="5D88D88F" w:rsidR="00EE1964" w:rsidRDefault="00C87171" w:rsidP="003E39AA">
      <w:pPr>
        <w:spacing w:line="360" w:lineRule="auto"/>
        <w:jc w:val="both"/>
        <w:rPr>
          <w:rFonts w:ascii="Arial" w:hAnsi="Arial" w:cs="Arial"/>
          <w:sz w:val="24"/>
          <w:szCs w:val="24"/>
        </w:rPr>
      </w:pPr>
      <w:r w:rsidRPr="008D2AB1">
        <w:rPr>
          <w:rFonts w:ascii="Arial" w:hAnsi="Arial" w:cs="Arial"/>
          <w:sz w:val="24"/>
          <w:szCs w:val="24"/>
        </w:rPr>
        <w:t>The first is the employment of the PRINCE2 methodology for the initiation and design phase of the project followed by adopting the AGILE approach to manage the on-the-ground delivery of projects where stakeholder engagement (between the local authority as funders and facilitators and the third sector members leading the project) becomes critical</w:t>
      </w:r>
      <w:r w:rsidR="00A3210F" w:rsidRPr="008D2AB1">
        <w:rPr>
          <w:rFonts w:ascii="Arial" w:hAnsi="Arial" w:cs="Arial"/>
          <w:sz w:val="24"/>
          <w:szCs w:val="24"/>
        </w:rPr>
        <w:t>.</w:t>
      </w:r>
      <w:r w:rsidR="00EE1964" w:rsidRPr="008D2AB1">
        <w:rPr>
          <w:rFonts w:ascii="Arial" w:hAnsi="Arial" w:cs="Arial"/>
          <w:sz w:val="24"/>
          <w:szCs w:val="24"/>
        </w:rPr>
        <w:t xml:space="preserve"> </w:t>
      </w:r>
      <w:r w:rsidR="00A3210F" w:rsidRPr="008D2AB1">
        <w:rPr>
          <w:rFonts w:ascii="Arial" w:hAnsi="Arial" w:cs="Arial"/>
          <w:sz w:val="24"/>
          <w:szCs w:val="24"/>
        </w:rPr>
        <w:t>This paper will then touch on additional</w:t>
      </w:r>
      <w:r w:rsidR="00CB48D2" w:rsidRPr="008D2AB1">
        <w:rPr>
          <w:rFonts w:ascii="Arial" w:hAnsi="Arial" w:cs="Arial"/>
          <w:sz w:val="24"/>
          <w:szCs w:val="24"/>
        </w:rPr>
        <w:t xml:space="preserve"> specific PM</w:t>
      </w:r>
      <w:r w:rsidR="004516C2" w:rsidRPr="008D2AB1">
        <w:rPr>
          <w:rFonts w:ascii="Arial" w:hAnsi="Arial" w:cs="Arial"/>
          <w:sz w:val="24"/>
          <w:szCs w:val="24"/>
        </w:rPr>
        <w:t xml:space="preserve">Ms </w:t>
      </w:r>
      <w:r w:rsidR="00CB48D2" w:rsidRPr="008D2AB1">
        <w:rPr>
          <w:rFonts w:ascii="Arial" w:hAnsi="Arial" w:cs="Arial"/>
          <w:sz w:val="24"/>
          <w:szCs w:val="24"/>
        </w:rPr>
        <w:t xml:space="preserve">which are highlighted for their perceived ability to address key challenges </w:t>
      </w:r>
      <w:r w:rsidR="00C4230A" w:rsidRPr="008D2AB1">
        <w:rPr>
          <w:rFonts w:ascii="Arial" w:hAnsi="Arial" w:cs="Arial"/>
          <w:sz w:val="24"/>
          <w:szCs w:val="24"/>
        </w:rPr>
        <w:t xml:space="preserve">as it pertains to </w:t>
      </w:r>
      <w:r w:rsidR="00A67F46" w:rsidRPr="008D2AB1">
        <w:rPr>
          <w:rFonts w:ascii="Arial" w:hAnsi="Arial" w:cs="Arial"/>
          <w:sz w:val="24"/>
          <w:szCs w:val="24"/>
        </w:rPr>
        <w:t>the efficacy of CE implementation in</w:t>
      </w:r>
      <w:r w:rsidR="001160F7" w:rsidRPr="008D2AB1">
        <w:rPr>
          <w:rFonts w:ascii="Arial" w:hAnsi="Arial" w:cs="Arial"/>
          <w:sz w:val="24"/>
          <w:szCs w:val="24"/>
        </w:rPr>
        <w:t xml:space="preserve"> C</w:t>
      </w:r>
      <w:r w:rsidR="00A67F46" w:rsidRPr="008D2AB1">
        <w:rPr>
          <w:rFonts w:ascii="Arial" w:hAnsi="Arial" w:cs="Arial"/>
          <w:sz w:val="24"/>
          <w:szCs w:val="24"/>
        </w:rPr>
        <w:t>armarthenshire.</w:t>
      </w:r>
      <w:r w:rsidR="001160F7" w:rsidRPr="008D2AB1">
        <w:rPr>
          <w:rFonts w:ascii="Arial" w:hAnsi="Arial" w:cs="Arial"/>
          <w:sz w:val="24"/>
          <w:szCs w:val="24"/>
        </w:rPr>
        <w:t xml:space="preserve"> </w:t>
      </w:r>
    </w:p>
    <w:p w14:paraId="306D9086" w14:textId="02FD1C51" w:rsidR="00DC6D06" w:rsidRPr="008D2AB1" w:rsidRDefault="00360D4C" w:rsidP="00DC6D06">
      <w:pPr>
        <w:spacing w:before="100" w:beforeAutospacing="1" w:after="120"/>
        <w:rPr>
          <w:rFonts w:ascii="Arial" w:hAnsi="Arial" w:cs="Arial"/>
          <w:sz w:val="24"/>
          <w:szCs w:val="24"/>
        </w:rPr>
      </w:pPr>
      <w:r>
        <w:rPr>
          <w:rFonts w:ascii="Arial" w:hAnsi="Arial" w:cs="Arial"/>
          <w:b/>
          <w:bCs/>
          <w:sz w:val="24"/>
          <w:szCs w:val="24"/>
        </w:rPr>
        <w:t>Agile/Adaptive Methodology</w:t>
      </w:r>
    </w:p>
    <w:p w14:paraId="37F6CDC0" w14:textId="56E3B111" w:rsidR="00DC6D06" w:rsidRDefault="00DC6D06" w:rsidP="00DC6D06">
      <w:pPr>
        <w:spacing w:before="100" w:beforeAutospacing="1" w:after="120" w:line="360" w:lineRule="auto"/>
        <w:jc w:val="both"/>
        <w:rPr>
          <w:rFonts w:ascii="Arial" w:hAnsi="Arial" w:cs="Arial"/>
          <w:sz w:val="24"/>
          <w:szCs w:val="24"/>
        </w:rPr>
      </w:pPr>
      <w:r w:rsidRPr="008D2AB1">
        <w:rPr>
          <w:rFonts w:ascii="Arial" w:hAnsi="Arial" w:cs="Arial"/>
          <w:sz w:val="24"/>
          <w:szCs w:val="24"/>
        </w:rPr>
        <w:t xml:space="preserve">The Agile/Adaptive project management approach works well for the specific circular economy projects described in this assignment as these CE projects will be the first of their kind in these towns, and with the first-time-development of a brand new resource, there will be finding feet, creating the need for shorter iterations where our project deliverers can get stakeholder feedback to inform the development of their service/product. In agile approaches, the project team is very engaged with planning for each iteration and should determine a scope that is achievable based on a prioritized backlog, estimate the work involved and work collaboratively throughout the iteration to develop the scope. </w:t>
      </w:r>
    </w:p>
    <w:p w14:paraId="1E6F81C2" w14:textId="77777777" w:rsidR="00DC6D06" w:rsidRDefault="00DC6D06" w:rsidP="00DC6D06">
      <w:pPr>
        <w:spacing w:before="100" w:beforeAutospacing="1" w:after="120" w:line="360" w:lineRule="auto"/>
        <w:jc w:val="both"/>
        <w:rPr>
          <w:rFonts w:ascii="Arial" w:hAnsi="Arial" w:cs="Arial"/>
          <w:sz w:val="24"/>
          <w:szCs w:val="24"/>
        </w:rPr>
      </w:pPr>
    </w:p>
    <w:p w14:paraId="28110684" w14:textId="77777777" w:rsidR="00DC6D06" w:rsidRPr="008D2AB1" w:rsidRDefault="00DC6D06" w:rsidP="00DC6D06">
      <w:pPr>
        <w:spacing w:before="100" w:beforeAutospacing="1" w:after="120" w:line="360" w:lineRule="auto"/>
        <w:jc w:val="both"/>
        <w:rPr>
          <w:rFonts w:ascii="Arial" w:hAnsi="Arial" w:cs="Arial"/>
          <w:sz w:val="24"/>
          <w:szCs w:val="24"/>
        </w:rPr>
      </w:pPr>
    </w:p>
    <w:p w14:paraId="74FB8ED6" w14:textId="6F9DB72C" w:rsidR="00BF1ECD" w:rsidRPr="008D2AB1" w:rsidRDefault="00BF1ECD" w:rsidP="00EE1964">
      <w:pPr>
        <w:rPr>
          <w:rFonts w:ascii="Arial" w:hAnsi="Arial" w:cs="Arial"/>
          <w:b/>
          <w:bCs/>
          <w:sz w:val="24"/>
          <w:szCs w:val="24"/>
        </w:rPr>
      </w:pPr>
      <w:r w:rsidRPr="008D2AB1">
        <w:rPr>
          <w:rFonts w:ascii="Arial" w:hAnsi="Arial" w:cs="Arial"/>
          <w:b/>
          <w:bCs/>
          <w:sz w:val="24"/>
          <w:szCs w:val="24"/>
        </w:rPr>
        <w:lastRenderedPageBreak/>
        <w:t xml:space="preserve">PRINCE2 Methodology </w:t>
      </w:r>
    </w:p>
    <w:p w14:paraId="75980B6C" w14:textId="26ACB832" w:rsidR="00BF1ECD" w:rsidRPr="008D2AB1" w:rsidRDefault="00BF1ECD" w:rsidP="003E39AA">
      <w:pPr>
        <w:spacing w:line="360" w:lineRule="auto"/>
        <w:jc w:val="both"/>
        <w:rPr>
          <w:rFonts w:ascii="Arial" w:hAnsi="Arial" w:cs="Arial"/>
          <w:sz w:val="24"/>
          <w:szCs w:val="24"/>
        </w:rPr>
      </w:pPr>
      <w:r w:rsidRPr="008D2AB1">
        <w:rPr>
          <w:rFonts w:ascii="Arial" w:hAnsi="Arial" w:cs="Arial"/>
          <w:sz w:val="24"/>
          <w:szCs w:val="24"/>
        </w:rPr>
        <w:t>PRINCE2 is suitable for this project not only because it was written by</w:t>
      </w:r>
      <w:r w:rsidR="00BE685D" w:rsidRPr="008D2AB1">
        <w:rPr>
          <w:rFonts w:ascii="Arial" w:hAnsi="Arial" w:cs="Arial"/>
          <w:sz w:val="24"/>
          <w:szCs w:val="24"/>
        </w:rPr>
        <w:t xml:space="preserve"> the</w:t>
      </w:r>
      <w:r w:rsidRPr="008D2AB1">
        <w:rPr>
          <w:rFonts w:ascii="Arial" w:hAnsi="Arial" w:cs="Arial"/>
          <w:sz w:val="24"/>
          <w:szCs w:val="24"/>
        </w:rPr>
        <w:t xml:space="preserve"> UK</w:t>
      </w:r>
      <w:r w:rsidR="00BE685D" w:rsidRPr="008D2AB1">
        <w:rPr>
          <w:rFonts w:ascii="Arial" w:hAnsi="Arial" w:cs="Arial"/>
          <w:sz w:val="24"/>
          <w:szCs w:val="24"/>
        </w:rPr>
        <w:t xml:space="preserve"> Civil Service in the 1990’s </w:t>
      </w:r>
      <w:r w:rsidR="00FF6B89" w:rsidRPr="008D2AB1">
        <w:rPr>
          <w:rFonts w:ascii="Arial" w:hAnsi="Arial" w:cs="Arial"/>
          <w:sz w:val="24"/>
          <w:szCs w:val="24"/>
        </w:rPr>
        <w:t>(Mackenzie and Barr</w:t>
      </w:r>
      <w:r w:rsidR="00B60E4E" w:rsidRPr="008D2AB1">
        <w:rPr>
          <w:rFonts w:ascii="Arial" w:hAnsi="Arial" w:cs="Arial"/>
          <w:sz w:val="24"/>
          <w:szCs w:val="24"/>
        </w:rPr>
        <w:t>att, 2019)</w:t>
      </w:r>
      <w:r w:rsidR="00BE685D" w:rsidRPr="008D2AB1">
        <w:rPr>
          <w:rFonts w:ascii="Arial" w:hAnsi="Arial" w:cs="Arial"/>
          <w:sz w:val="24"/>
          <w:szCs w:val="24"/>
        </w:rPr>
        <w:t xml:space="preserve"> </w:t>
      </w:r>
      <w:r w:rsidRPr="008D2AB1">
        <w:rPr>
          <w:rFonts w:ascii="Arial" w:hAnsi="Arial" w:cs="Arial"/>
          <w:sz w:val="24"/>
          <w:szCs w:val="24"/>
        </w:rPr>
        <w:t xml:space="preserve">and adapted to meet the ever-changing needs of UK Government projects (Nokes and Kelly, 2007). </w:t>
      </w:r>
      <w:r w:rsidR="002951D9" w:rsidRPr="008D2AB1">
        <w:rPr>
          <w:rFonts w:ascii="Arial" w:hAnsi="Arial" w:cs="Arial"/>
          <w:sz w:val="24"/>
          <w:szCs w:val="24"/>
        </w:rPr>
        <w:t xml:space="preserve">Key to PRINCE2 methodology is its ability to </w:t>
      </w:r>
      <w:r w:rsidR="0069708F" w:rsidRPr="008D2AB1">
        <w:rPr>
          <w:rFonts w:ascii="Arial" w:hAnsi="Arial" w:cs="Arial"/>
          <w:sz w:val="24"/>
          <w:szCs w:val="24"/>
        </w:rPr>
        <w:t xml:space="preserve">separate </w:t>
      </w:r>
      <w:r w:rsidR="0083312E" w:rsidRPr="008D2AB1">
        <w:rPr>
          <w:rFonts w:ascii="Arial" w:hAnsi="Arial" w:cs="Arial"/>
          <w:sz w:val="24"/>
          <w:szCs w:val="24"/>
        </w:rPr>
        <w:t xml:space="preserve">projects into controlled stages while also maintaining clear lines of accountability (Mackenzie and Barratt, 2019) which is ideal for grant funded project which require transparency and regular </w:t>
      </w:r>
      <w:r w:rsidR="0058060A" w:rsidRPr="008D2AB1">
        <w:rPr>
          <w:rFonts w:ascii="Arial" w:hAnsi="Arial" w:cs="Arial"/>
          <w:sz w:val="24"/>
          <w:szCs w:val="24"/>
        </w:rPr>
        <w:t>reporting. The</w:t>
      </w:r>
      <w:r w:rsidRPr="008D2AB1">
        <w:rPr>
          <w:rFonts w:ascii="Arial" w:hAnsi="Arial" w:cs="Arial"/>
          <w:sz w:val="24"/>
          <w:szCs w:val="24"/>
        </w:rPr>
        <w:t xml:space="preserve"> local authority also states that PRINCE2 methodology is adopted</w:t>
      </w:r>
      <w:r w:rsidR="00675CE5" w:rsidRPr="008D2AB1">
        <w:rPr>
          <w:rFonts w:ascii="Arial" w:hAnsi="Arial" w:cs="Arial"/>
          <w:sz w:val="24"/>
          <w:szCs w:val="24"/>
        </w:rPr>
        <w:t xml:space="preserve"> in their project management approaches</w:t>
      </w:r>
      <w:r w:rsidR="00D66774" w:rsidRPr="008D2AB1">
        <w:rPr>
          <w:rFonts w:ascii="Arial" w:hAnsi="Arial" w:cs="Arial"/>
          <w:sz w:val="24"/>
          <w:szCs w:val="24"/>
        </w:rPr>
        <w:t xml:space="preserve"> however it seems that</w:t>
      </w:r>
      <w:r w:rsidR="007E0254" w:rsidRPr="008D2AB1">
        <w:rPr>
          <w:rFonts w:ascii="Arial" w:hAnsi="Arial" w:cs="Arial"/>
          <w:sz w:val="24"/>
          <w:szCs w:val="24"/>
        </w:rPr>
        <w:t xml:space="preserve"> active utilisation</w:t>
      </w:r>
      <w:r w:rsidR="00B26845" w:rsidRPr="008D2AB1">
        <w:rPr>
          <w:rFonts w:ascii="Arial" w:hAnsi="Arial" w:cs="Arial"/>
          <w:sz w:val="24"/>
          <w:szCs w:val="24"/>
        </w:rPr>
        <w:t xml:space="preserve"> of</w:t>
      </w:r>
      <w:r w:rsidR="007E0254" w:rsidRPr="008D2AB1">
        <w:rPr>
          <w:rFonts w:ascii="Arial" w:hAnsi="Arial" w:cs="Arial"/>
          <w:sz w:val="24"/>
          <w:szCs w:val="24"/>
        </w:rPr>
        <w:t xml:space="preserve"> </w:t>
      </w:r>
      <w:r w:rsidR="00B26845" w:rsidRPr="008D2AB1">
        <w:rPr>
          <w:rFonts w:ascii="Arial" w:hAnsi="Arial" w:cs="Arial"/>
          <w:sz w:val="24"/>
          <w:szCs w:val="24"/>
        </w:rPr>
        <w:t>and consistent adherence to</w:t>
      </w:r>
      <w:r w:rsidR="007E0254" w:rsidRPr="008D2AB1">
        <w:rPr>
          <w:rFonts w:ascii="Arial" w:hAnsi="Arial" w:cs="Arial"/>
          <w:sz w:val="24"/>
          <w:szCs w:val="24"/>
        </w:rPr>
        <w:t xml:space="preserve"> PM methodology </w:t>
      </w:r>
      <w:r w:rsidR="00BF2A00" w:rsidRPr="008D2AB1">
        <w:rPr>
          <w:rFonts w:ascii="Arial" w:hAnsi="Arial" w:cs="Arial"/>
          <w:sz w:val="24"/>
          <w:szCs w:val="24"/>
        </w:rPr>
        <w:t xml:space="preserve">is limited </w:t>
      </w:r>
      <w:r w:rsidR="00D66774" w:rsidRPr="008D2AB1">
        <w:rPr>
          <w:rFonts w:ascii="Arial" w:hAnsi="Arial" w:cs="Arial"/>
          <w:sz w:val="24"/>
          <w:szCs w:val="24"/>
        </w:rPr>
        <w:t>in front line public services</w:t>
      </w:r>
      <w:r w:rsidR="00BF2A00" w:rsidRPr="008D2AB1">
        <w:rPr>
          <w:rFonts w:ascii="Arial" w:hAnsi="Arial" w:cs="Arial"/>
          <w:sz w:val="24"/>
          <w:szCs w:val="24"/>
        </w:rPr>
        <w:t xml:space="preserve"> </w:t>
      </w:r>
      <w:r w:rsidR="00E45923" w:rsidRPr="008D2AB1">
        <w:rPr>
          <w:rFonts w:ascii="Arial" w:hAnsi="Arial" w:cs="Arial"/>
          <w:sz w:val="24"/>
          <w:szCs w:val="24"/>
        </w:rPr>
        <w:t xml:space="preserve">which have been </w:t>
      </w:r>
      <w:r w:rsidR="007E0254" w:rsidRPr="008D2AB1">
        <w:rPr>
          <w:rFonts w:ascii="Arial" w:hAnsi="Arial" w:cs="Arial"/>
          <w:sz w:val="24"/>
          <w:szCs w:val="24"/>
        </w:rPr>
        <w:t xml:space="preserve">subjected </w:t>
      </w:r>
      <w:r w:rsidR="004F0653" w:rsidRPr="008D2AB1">
        <w:rPr>
          <w:rFonts w:ascii="Arial" w:hAnsi="Arial" w:cs="Arial"/>
          <w:sz w:val="24"/>
          <w:szCs w:val="24"/>
        </w:rPr>
        <w:t>to</w:t>
      </w:r>
      <w:r w:rsidR="007E0254" w:rsidRPr="008D2AB1">
        <w:rPr>
          <w:rFonts w:ascii="Arial" w:hAnsi="Arial" w:cs="Arial"/>
          <w:sz w:val="24"/>
          <w:szCs w:val="24"/>
        </w:rPr>
        <w:t xml:space="preserve"> significant</w:t>
      </w:r>
      <w:r w:rsidR="004F0653" w:rsidRPr="008D2AB1">
        <w:rPr>
          <w:rFonts w:ascii="Arial" w:hAnsi="Arial" w:cs="Arial"/>
          <w:sz w:val="24"/>
          <w:szCs w:val="24"/>
        </w:rPr>
        <w:t xml:space="preserve"> budget and resource cuts/contains for over </w:t>
      </w:r>
      <w:r w:rsidR="007E0254" w:rsidRPr="008D2AB1">
        <w:rPr>
          <w:rFonts w:ascii="Arial" w:hAnsi="Arial" w:cs="Arial"/>
          <w:sz w:val="24"/>
          <w:szCs w:val="24"/>
        </w:rPr>
        <w:t>a</w:t>
      </w:r>
      <w:r w:rsidR="004F0653" w:rsidRPr="008D2AB1">
        <w:rPr>
          <w:rFonts w:ascii="Arial" w:hAnsi="Arial" w:cs="Arial"/>
          <w:sz w:val="24"/>
          <w:szCs w:val="24"/>
        </w:rPr>
        <w:t xml:space="preserve"> decade </w:t>
      </w:r>
      <w:r w:rsidR="00E45923" w:rsidRPr="008D2AB1">
        <w:rPr>
          <w:rFonts w:ascii="Arial" w:hAnsi="Arial" w:cs="Arial"/>
          <w:sz w:val="24"/>
          <w:szCs w:val="24"/>
        </w:rPr>
        <w:t xml:space="preserve">as they no longer have the resource they used to and PM methodology </w:t>
      </w:r>
      <w:r w:rsidR="006002F5" w:rsidRPr="008D2AB1">
        <w:rPr>
          <w:rFonts w:ascii="Arial" w:hAnsi="Arial" w:cs="Arial"/>
          <w:sz w:val="24"/>
          <w:szCs w:val="24"/>
        </w:rPr>
        <w:t xml:space="preserve">is then seemingly regarded as superfluous in light of time and budget constraints. </w:t>
      </w:r>
      <w:r w:rsidR="00C438CE" w:rsidRPr="008D2AB1">
        <w:rPr>
          <w:rFonts w:ascii="Arial" w:hAnsi="Arial" w:cs="Arial"/>
          <w:sz w:val="24"/>
          <w:szCs w:val="24"/>
        </w:rPr>
        <w:t xml:space="preserve">This is </w:t>
      </w:r>
      <w:r w:rsidR="0058060A" w:rsidRPr="008D2AB1">
        <w:rPr>
          <w:rFonts w:ascii="Arial" w:hAnsi="Arial" w:cs="Arial"/>
          <w:sz w:val="24"/>
          <w:szCs w:val="24"/>
        </w:rPr>
        <w:t>resonant</w:t>
      </w:r>
      <w:r w:rsidR="00A34850" w:rsidRPr="008D2AB1">
        <w:rPr>
          <w:rFonts w:ascii="Arial" w:hAnsi="Arial" w:cs="Arial"/>
          <w:sz w:val="24"/>
          <w:szCs w:val="24"/>
        </w:rPr>
        <w:t xml:space="preserve"> to the</w:t>
      </w:r>
      <w:r w:rsidR="00C438CE" w:rsidRPr="008D2AB1">
        <w:rPr>
          <w:rFonts w:ascii="Arial" w:hAnsi="Arial" w:cs="Arial"/>
          <w:sz w:val="24"/>
          <w:szCs w:val="24"/>
        </w:rPr>
        <w:t xml:space="preserve"> findings of Mackenzie and Barratt (2019) </w:t>
      </w:r>
      <w:r w:rsidR="006C42F0" w:rsidRPr="008D2AB1">
        <w:rPr>
          <w:rFonts w:ascii="Arial" w:hAnsi="Arial" w:cs="Arial"/>
          <w:sz w:val="24"/>
          <w:szCs w:val="24"/>
        </w:rPr>
        <w:t xml:space="preserve">who explored implementation of this PM method in the public sector, </w:t>
      </w:r>
      <w:r w:rsidR="00A34850" w:rsidRPr="008D2AB1">
        <w:rPr>
          <w:rFonts w:ascii="Arial" w:hAnsi="Arial" w:cs="Arial"/>
          <w:sz w:val="24"/>
          <w:szCs w:val="24"/>
        </w:rPr>
        <w:t xml:space="preserve">finding that </w:t>
      </w:r>
      <w:r w:rsidR="0058060A" w:rsidRPr="008D2AB1">
        <w:rPr>
          <w:rFonts w:ascii="Arial" w:hAnsi="Arial" w:cs="Arial"/>
          <w:sz w:val="24"/>
          <w:szCs w:val="24"/>
        </w:rPr>
        <w:t>PRINCE2 when</w:t>
      </w:r>
      <w:r w:rsidR="00A34850" w:rsidRPr="008D2AB1">
        <w:rPr>
          <w:rFonts w:ascii="Arial" w:hAnsi="Arial" w:cs="Arial"/>
          <w:sz w:val="24"/>
          <w:szCs w:val="24"/>
        </w:rPr>
        <w:t xml:space="preserve"> used </w:t>
      </w:r>
      <w:r w:rsidR="0058060A" w:rsidRPr="008D2AB1">
        <w:rPr>
          <w:rFonts w:ascii="Arial" w:hAnsi="Arial" w:cs="Arial"/>
          <w:sz w:val="24"/>
          <w:szCs w:val="24"/>
        </w:rPr>
        <w:t xml:space="preserve">was done so as a tick-box </w:t>
      </w:r>
      <w:r w:rsidR="00E933AA" w:rsidRPr="008D2AB1">
        <w:rPr>
          <w:rFonts w:ascii="Arial" w:hAnsi="Arial" w:cs="Arial"/>
          <w:sz w:val="24"/>
          <w:szCs w:val="24"/>
        </w:rPr>
        <w:t>exercise</w:t>
      </w:r>
      <w:r w:rsidR="0058060A" w:rsidRPr="008D2AB1">
        <w:rPr>
          <w:rFonts w:ascii="Arial" w:hAnsi="Arial" w:cs="Arial"/>
          <w:sz w:val="24"/>
          <w:szCs w:val="24"/>
        </w:rPr>
        <w:t xml:space="preserve"> and not </w:t>
      </w:r>
      <w:r w:rsidR="00C566BE" w:rsidRPr="008D2AB1">
        <w:rPr>
          <w:rFonts w:ascii="Arial" w:hAnsi="Arial" w:cs="Arial"/>
          <w:sz w:val="24"/>
          <w:szCs w:val="24"/>
        </w:rPr>
        <w:t>used “with intelligence”, citing</w:t>
      </w:r>
      <w:r w:rsidR="00CF5D93" w:rsidRPr="008D2AB1">
        <w:rPr>
          <w:rFonts w:ascii="Arial" w:hAnsi="Arial" w:cs="Arial"/>
          <w:sz w:val="24"/>
          <w:szCs w:val="24"/>
        </w:rPr>
        <w:t xml:space="preserve"> </w:t>
      </w:r>
      <w:r w:rsidR="00C566BE" w:rsidRPr="008D2AB1">
        <w:rPr>
          <w:rFonts w:ascii="Arial" w:hAnsi="Arial" w:cs="Arial"/>
          <w:sz w:val="24"/>
          <w:szCs w:val="24"/>
        </w:rPr>
        <w:t xml:space="preserve">difficulties in adapting </w:t>
      </w:r>
      <w:r w:rsidR="00CF5D93" w:rsidRPr="008D2AB1">
        <w:rPr>
          <w:rFonts w:ascii="Arial" w:hAnsi="Arial" w:cs="Arial"/>
          <w:sz w:val="24"/>
          <w:szCs w:val="24"/>
        </w:rPr>
        <w:t xml:space="preserve">to their new project roles and demonstrating “responsiveness” to tasks by </w:t>
      </w:r>
      <w:r w:rsidR="009E6E51" w:rsidRPr="008D2AB1">
        <w:rPr>
          <w:rFonts w:ascii="Arial" w:hAnsi="Arial" w:cs="Arial"/>
          <w:sz w:val="24"/>
          <w:szCs w:val="24"/>
        </w:rPr>
        <w:t xml:space="preserve">local authority staff when compared to their </w:t>
      </w:r>
      <w:r w:rsidR="00E933AA" w:rsidRPr="008D2AB1">
        <w:rPr>
          <w:rFonts w:ascii="Arial" w:hAnsi="Arial" w:cs="Arial"/>
          <w:sz w:val="24"/>
          <w:szCs w:val="24"/>
        </w:rPr>
        <w:t>freelance</w:t>
      </w:r>
      <w:r w:rsidR="009E6E51" w:rsidRPr="008D2AB1">
        <w:rPr>
          <w:rFonts w:ascii="Arial" w:hAnsi="Arial" w:cs="Arial"/>
          <w:sz w:val="24"/>
          <w:szCs w:val="24"/>
        </w:rPr>
        <w:t xml:space="preserve"> counterparts. While Mackenzie and Barratt do not specifically address the rationale for this deviation, I would hypothesis it is due to the </w:t>
      </w:r>
      <w:r w:rsidR="005F221C" w:rsidRPr="008D2AB1">
        <w:rPr>
          <w:rFonts w:ascii="Arial" w:hAnsi="Arial" w:cs="Arial"/>
          <w:sz w:val="24"/>
          <w:szCs w:val="24"/>
        </w:rPr>
        <w:t xml:space="preserve">same challenges explored in this paper: namely </w:t>
      </w:r>
      <w:r w:rsidR="009E6E51" w:rsidRPr="008D2AB1">
        <w:rPr>
          <w:rFonts w:ascii="Arial" w:hAnsi="Arial" w:cs="Arial"/>
          <w:sz w:val="24"/>
          <w:szCs w:val="24"/>
        </w:rPr>
        <w:t xml:space="preserve">resource </w:t>
      </w:r>
      <w:r w:rsidR="009F4AC4" w:rsidRPr="008D2AB1">
        <w:rPr>
          <w:rFonts w:ascii="Arial" w:hAnsi="Arial" w:cs="Arial"/>
          <w:sz w:val="24"/>
          <w:szCs w:val="24"/>
        </w:rPr>
        <w:t>and budget limitations</w:t>
      </w:r>
      <w:r w:rsidR="009C14B3" w:rsidRPr="008D2AB1">
        <w:rPr>
          <w:rFonts w:ascii="Arial" w:hAnsi="Arial" w:cs="Arial"/>
          <w:sz w:val="24"/>
          <w:szCs w:val="24"/>
        </w:rPr>
        <w:t xml:space="preserve"> and the bureaucratic/inflexible structuring of work/projects. </w:t>
      </w:r>
      <w:r w:rsidR="003B2E2E" w:rsidRPr="008D2AB1">
        <w:rPr>
          <w:rFonts w:ascii="Arial" w:hAnsi="Arial" w:cs="Arial"/>
          <w:sz w:val="24"/>
          <w:szCs w:val="24"/>
        </w:rPr>
        <w:t xml:space="preserve">It is no surprise that a freelance worker, who is largely able to dictate their own workload, is more responsive than </w:t>
      </w:r>
      <w:r w:rsidR="001D31A0" w:rsidRPr="008D2AB1">
        <w:rPr>
          <w:rFonts w:ascii="Arial" w:hAnsi="Arial" w:cs="Arial"/>
          <w:sz w:val="24"/>
          <w:szCs w:val="24"/>
        </w:rPr>
        <w:t>their public sector counterparts, as they will invariably have more resource and flexibility than them, enabling them significantly more time and resource to dedicate to being “responsive” and utilizing PM</w:t>
      </w:r>
      <w:r w:rsidR="004E666A" w:rsidRPr="008D2AB1">
        <w:rPr>
          <w:rFonts w:ascii="Arial" w:hAnsi="Arial" w:cs="Arial"/>
          <w:sz w:val="24"/>
          <w:szCs w:val="24"/>
        </w:rPr>
        <w:t xml:space="preserve">M </w:t>
      </w:r>
      <w:r w:rsidR="00C62912" w:rsidRPr="008D2AB1">
        <w:rPr>
          <w:rFonts w:ascii="Arial" w:hAnsi="Arial" w:cs="Arial"/>
          <w:sz w:val="24"/>
          <w:szCs w:val="24"/>
        </w:rPr>
        <w:t>with a sufficient level of intelligence.</w:t>
      </w:r>
    </w:p>
    <w:p w14:paraId="3D28092D" w14:textId="77777777" w:rsidR="005F29CB" w:rsidRPr="008D2AB1" w:rsidRDefault="005F29CB" w:rsidP="005F29CB">
      <w:pPr>
        <w:rPr>
          <w:rFonts w:ascii="Arial" w:hAnsi="Arial" w:cs="Arial"/>
          <w:b/>
          <w:bCs/>
          <w:sz w:val="24"/>
          <w:szCs w:val="24"/>
        </w:rPr>
      </w:pPr>
      <w:r w:rsidRPr="008D2AB1">
        <w:rPr>
          <w:rFonts w:ascii="Arial" w:hAnsi="Arial" w:cs="Arial"/>
          <w:b/>
          <w:bCs/>
          <w:sz w:val="24"/>
          <w:szCs w:val="24"/>
        </w:rPr>
        <w:t>Stakeholder analysis</w:t>
      </w:r>
    </w:p>
    <w:p w14:paraId="43F4D9D1" w14:textId="6FBC8D46" w:rsidR="005F29CB" w:rsidRPr="008D2AB1" w:rsidRDefault="005F29CB" w:rsidP="003E39AA">
      <w:pPr>
        <w:spacing w:line="360" w:lineRule="auto"/>
        <w:jc w:val="both"/>
        <w:rPr>
          <w:rFonts w:ascii="Arial" w:hAnsi="Arial" w:cs="Arial"/>
          <w:sz w:val="24"/>
          <w:szCs w:val="24"/>
        </w:rPr>
      </w:pPr>
      <w:r w:rsidRPr="008D2AB1">
        <w:rPr>
          <w:rFonts w:ascii="Arial" w:hAnsi="Arial" w:cs="Arial"/>
          <w:sz w:val="24"/>
          <w:szCs w:val="24"/>
        </w:rPr>
        <w:t xml:space="preserve">Stakeholder analysis is </w:t>
      </w:r>
      <w:r w:rsidR="00FC473A" w:rsidRPr="008D2AB1">
        <w:rPr>
          <w:rFonts w:ascii="Arial" w:hAnsi="Arial" w:cs="Arial"/>
          <w:sz w:val="24"/>
          <w:szCs w:val="24"/>
        </w:rPr>
        <w:t xml:space="preserve">a critical process that should occur </w:t>
      </w:r>
      <w:r w:rsidR="00161BBD" w:rsidRPr="008D2AB1">
        <w:rPr>
          <w:rFonts w:ascii="Arial" w:hAnsi="Arial" w:cs="Arial"/>
          <w:sz w:val="24"/>
          <w:szCs w:val="24"/>
        </w:rPr>
        <w:t xml:space="preserve">early in the project initiation/planning stage. It is a method of systematically gathering and analysing </w:t>
      </w:r>
      <w:r w:rsidR="00373B7D" w:rsidRPr="008D2AB1">
        <w:rPr>
          <w:rFonts w:ascii="Arial" w:hAnsi="Arial" w:cs="Arial"/>
          <w:sz w:val="24"/>
          <w:szCs w:val="24"/>
        </w:rPr>
        <w:t>quantitative</w:t>
      </w:r>
      <w:r w:rsidR="00161BBD" w:rsidRPr="008D2AB1">
        <w:rPr>
          <w:rFonts w:ascii="Arial" w:hAnsi="Arial" w:cs="Arial"/>
          <w:sz w:val="24"/>
          <w:szCs w:val="24"/>
        </w:rPr>
        <w:t xml:space="preserve"> and qualitative information to identify whose interests </w:t>
      </w:r>
      <w:r w:rsidR="00F671E6" w:rsidRPr="008D2AB1">
        <w:rPr>
          <w:rFonts w:ascii="Arial" w:hAnsi="Arial" w:cs="Arial"/>
          <w:sz w:val="24"/>
          <w:szCs w:val="24"/>
        </w:rPr>
        <w:t xml:space="preserve">should be considered </w:t>
      </w:r>
      <w:r w:rsidR="00373B7D" w:rsidRPr="008D2AB1">
        <w:rPr>
          <w:rFonts w:ascii="Arial" w:hAnsi="Arial" w:cs="Arial"/>
          <w:sz w:val="24"/>
          <w:szCs w:val="24"/>
        </w:rPr>
        <w:t>throughout</w:t>
      </w:r>
      <w:r w:rsidR="00F671E6" w:rsidRPr="008D2AB1">
        <w:rPr>
          <w:rFonts w:ascii="Arial" w:hAnsi="Arial" w:cs="Arial"/>
          <w:sz w:val="24"/>
          <w:szCs w:val="24"/>
        </w:rPr>
        <w:t xml:space="preserve"> the project (The Project Management Institute, 2021). </w:t>
      </w:r>
      <w:r w:rsidRPr="008D2AB1">
        <w:rPr>
          <w:rFonts w:ascii="Arial" w:hAnsi="Arial" w:cs="Arial"/>
          <w:sz w:val="24"/>
          <w:szCs w:val="24"/>
        </w:rPr>
        <w:t xml:space="preserve">I undertook </w:t>
      </w:r>
      <w:r w:rsidR="00373B7D" w:rsidRPr="008D2AB1">
        <w:rPr>
          <w:rFonts w:ascii="Arial" w:hAnsi="Arial" w:cs="Arial"/>
          <w:sz w:val="24"/>
          <w:szCs w:val="24"/>
        </w:rPr>
        <w:t>the</w:t>
      </w:r>
      <w:r w:rsidRPr="008D2AB1">
        <w:rPr>
          <w:rFonts w:ascii="Arial" w:hAnsi="Arial" w:cs="Arial"/>
          <w:sz w:val="24"/>
          <w:szCs w:val="24"/>
        </w:rPr>
        <w:t xml:space="preserve"> design process</w:t>
      </w:r>
      <w:r w:rsidR="00373B7D" w:rsidRPr="008D2AB1">
        <w:rPr>
          <w:rFonts w:ascii="Arial" w:hAnsi="Arial" w:cs="Arial"/>
          <w:sz w:val="24"/>
          <w:szCs w:val="24"/>
        </w:rPr>
        <w:t xml:space="preserve"> for the Ten Towns Circular Economy Fund</w:t>
      </w:r>
      <w:r w:rsidRPr="008D2AB1">
        <w:rPr>
          <w:rFonts w:ascii="Arial" w:hAnsi="Arial" w:cs="Arial"/>
          <w:sz w:val="24"/>
          <w:szCs w:val="24"/>
        </w:rPr>
        <w:t xml:space="preserve"> months before commencing the project management module and was not given explicit instructions around any </w:t>
      </w:r>
      <w:r w:rsidR="00AF5CD3" w:rsidRPr="008D2AB1">
        <w:rPr>
          <w:rFonts w:ascii="Arial" w:hAnsi="Arial" w:cs="Arial"/>
          <w:sz w:val="24"/>
          <w:szCs w:val="24"/>
        </w:rPr>
        <w:t>PMM</w:t>
      </w:r>
      <w:r w:rsidRPr="008D2AB1">
        <w:rPr>
          <w:rFonts w:ascii="Arial" w:hAnsi="Arial" w:cs="Arial"/>
          <w:sz w:val="24"/>
          <w:szCs w:val="24"/>
        </w:rPr>
        <w:t xml:space="preserve"> however on reflection I was proactively engaging in my </w:t>
      </w:r>
      <w:r w:rsidRPr="008D2AB1">
        <w:rPr>
          <w:rFonts w:ascii="Arial" w:hAnsi="Arial" w:cs="Arial"/>
          <w:sz w:val="24"/>
          <w:szCs w:val="24"/>
        </w:rPr>
        <w:lastRenderedPageBreak/>
        <w:t xml:space="preserve">own method of stakeholder analysis by creating excel spreadsheets consolidating all the past and current activities, organisations and infrastructure in this county relevant to the local circular economy. Coming from a biological sciences background, I knew I needed to collect baseline data before designing the fund application as I needed to get a firm understanding of what characterises Carmarthenshire in terms of people, culture, environment and economy, and consequently what a circular economy could (and at a small-scale already does) look like in Carmarthenshire. I used this to create and justify the scope of eligible activities that the grant would support, and helped my team of regeneration and waste department colleagues discern what kind of activities were suitable. Through undertaking this module I have become aware of the stakeholder analysis toolkit the LA has available on their intranet. Having read through this documentation I believe incorporating it at the outset would have had a positive impact, as it requires the project team to consider in detail how influential and committed the stakeholders are, how they will be impacted by the project, what information will be shared with them, who the dedicated officer is to communicate that information, specific methodology of communication and whether consultation is required. Because this process was not followed, these questions went </w:t>
      </w:r>
      <w:r w:rsidR="003E3ECC" w:rsidRPr="008D2AB1">
        <w:rPr>
          <w:rFonts w:ascii="Arial" w:hAnsi="Arial" w:cs="Arial"/>
          <w:sz w:val="24"/>
          <w:szCs w:val="24"/>
        </w:rPr>
        <w:t>unanswered,</w:t>
      </w:r>
      <w:r w:rsidRPr="008D2AB1">
        <w:rPr>
          <w:rFonts w:ascii="Arial" w:hAnsi="Arial" w:cs="Arial"/>
          <w:sz w:val="24"/>
          <w:szCs w:val="24"/>
        </w:rPr>
        <w:t xml:space="preserve"> and the project team consequently went into the project with a low level of clarity in who are stakeholders are and how engagement would take place over the course of the project. </w:t>
      </w:r>
      <w:r w:rsidR="00FD2EDE" w:rsidRPr="008D2AB1">
        <w:rPr>
          <w:rFonts w:ascii="Arial" w:hAnsi="Arial" w:cs="Arial"/>
          <w:sz w:val="24"/>
          <w:szCs w:val="24"/>
        </w:rPr>
        <w:t xml:space="preserve">Had stakeholder analysis been performed at the outset, we </w:t>
      </w:r>
      <w:r w:rsidR="00960E18" w:rsidRPr="008D2AB1">
        <w:rPr>
          <w:rFonts w:ascii="Arial" w:hAnsi="Arial" w:cs="Arial"/>
          <w:sz w:val="24"/>
          <w:szCs w:val="24"/>
        </w:rPr>
        <w:t xml:space="preserve">may have identified new organisations/projects needing support, and may have been able to allocate the slippage funding </w:t>
      </w:r>
      <w:r w:rsidR="00CC0891" w:rsidRPr="008D2AB1">
        <w:rPr>
          <w:rFonts w:ascii="Arial" w:hAnsi="Arial" w:cs="Arial"/>
          <w:sz w:val="24"/>
          <w:szCs w:val="24"/>
        </w:rPr>
        <w:t>according to the explicit needs of the communit</w:t>
      </w:r>
      <w:r w:rsidR="00D43D1D" w:rsidRPr="008D2AB1">
        <w:rPr>
          <w:rFonts w:ascii="Arial" w:hAnsi="Arial" w:cs="Arial"/>
          <w:sz w:val="24"/>
          <w:szCs w:val="24"/>
        </w:rPr>
        <w:t xml:space="preserve">y which could have been ascertained easily through a consultation. However, given the short SPF funding timetables and the resource limitations of council staff, this logistically </w:t>
      </w:r>
      <w:r w:rsidR="003C6CD4" w:rsidRPr="008D2AB1">
        <w:rPr>
          <w:rFonts w:ascii="Arial" w:hAnsi="Arial" w:cs="Arial"/>
          <w:sz w:val="24"/>
          <w:szCs w:val="24"/>
        </w:rPr>
        <w:t>would</w:t>
      </w:r>
      <w:r w:rsidR="00D43D1D" w:rsidRPr="008D2AB1">
        <w:rPr>
          <w:rFonts w:ascii="Arial" w:hAnsi="Arial" w:cs="Arial"/>
          <w:sz w:val="24"/>
          <w:szCs w:val="24"/>
        </w:rPr>
        <w:t xml:space="preserve"> have been difficult to achieve. </w:t>
      </w:r>
    </w:p>
    <w:p w14:paraId="62F3C70C" w14:textId="21250FF5" w:rsidR="005F29CB" w:rsidRPr="008D2AB1" w:rsidRDefault="00885980" w:rsidP="00EE1964">
      <w:pPr>
        <w:rPr>
          <w:rFonts w:ascii="Arial" w:hAnsi="Arial" w:cs="Arial"/>
          <w:b/>
          <w:bCs/>
          <w:sz w:val="24"/>
          <w:szCs w:val="24"/>
        </w:rPr>
      </w:pPr>
      <w:r w:rsidRPr="008D2AB1">
        <w:rPr>
          <w:rFonts w:ascii="Arial" w:hAnsi="Arial" w:cs="Arial"/>
          <w:b/>
          <w:bCs/>
          <w:sz w:val="24"/>
          <w:szCs w:val="24"/>
        </w:rPr>
        <w:t>Stakeholder Communication</w:t>
      </w:r>
    </w:p>
    <w:p w14:paraId="5A1E71E1" w14:textId="54BB1164" w:rsidR="00EE1964" w:rsidRPr="008D2AB1" w:rsidRDefault="003C6498" w:rsidP="003E39AA">
      <w:pPr>
        <w:spacing w:line="360" w:lineRule="auto"/>
        <w:jc w:val="both"/>
        <w:rPr>
          <w:rFonts w:ascii="Arial" w:eastAsia="Times New Roman" w:hAnsi="Arial" w:cs="Arial"/>
          <w:sz w:val="24"/>
          <w:szCs w:val="24"/>
        </w:rPr>
      </w:pPr>
      <w:r w:rsidRPr="008D2AB1">
        <w:rPr>
          <w:rFonts w:ascii="Arial" w:hAnsi="Arial" w:cs="Arial"/>
          <w:sz w:val="24"/>
          <w:szCs w:val="24"/>
        </w:rPr>
        <w:t>Communication is critical in project management as</w:t>
      </w:r>
      <w:r w:rsidR="00C611B5" w:rsidRPr="008D2AB1">
        <w:rPr>
          <w:rFonts w:ascii="Arial" w:hAnsi="Arial" w:cs="Arial"/>
          <w:sz w:val="24"/>
          <w:szCs w:val="24"/>
        </w:rPr>
        <w:t xml:space="preserve"> it helps people understand why and what you are specifically working on which brings people on board</w:t>
      </w:r>
      <w:r w:rsidR="0081131C" w:rsidRPr="008D2AB1">
        <w:rPr>
          <w:rFonts w:ascii="Arial" w:hAnsi="Arial" w:cs="Arial"/>
          <w:sz w:val="24"/>
          <w:szCs w:val="24"/>
        </w:rPr>
        <w:t>, builds morale and consequently progresses the work</w:t>
      </w:r>
      <w:r w:rsidR="00C72B29" w:rsidRPr="008D2AB1">
        <w:rPr>
          <w:rFonts w:ascii="Arial" w:hAnsi="Arial" w:cs="Arial"/>
          <w:sz w:val="24"/>
          <w:szCs w:val="24"/>
        </w:rPr>
        <w:t xml:space="preserve"> </w:t>
      </w:r>
      <w:r w:rsidR="00C72B29" w:rsidRPr="008D2AB1">
        <w:rPr>
          <w:rFonts w:ascii="Arial" w:eastAsia="Times New Roman" w:hAnsi="Arial" w:cs="Arial"/>
          <w:sz w:val="24"/>
          <w:szCs w:val="24"/>
        </w:rPr>
        <w:t xml:space="preserve">(Nokes &amp; Kelly, 2007). In </w:t>
      </w:r>
      <w:r w:rsidR="00405561" w:rsidRPr="008D2AB1">
        <w:rPr>
          <w:rFonts w:ascii="Arial" w:eastAsia="Times New Roman" w:hAnsi="Arial" w:cs="Arial"/>
          <w:sz w:val="24"/>
          <w:szCs w:val="24"/>
        </w:rPr>
        <w:t xml:space="preserve">this project, because no formal communication plan was made, and because every project team member </w:t>
      </w:r>
      <w:r w:rsidR="009A715D" w:rsidRPr="008D2AB1">
        <w:rPr>
          <w:rFonts w:ascii="Arial" w:eastAsia="Times New Roman" w:hAnsi="Arial" w:cs="Arial"/>
          <w:sz w:val="24"/>
          <w:szCs w:val="24"/>
        </w:rPr>
        <w:t>is so limited on resource due to the scale of work held by each, stakeholder</w:t>
      </w:r>
      <w:r w:rsidR="00C247CF" w:rsidRPr="008D2AB1">
        <w:rPr>
          <w:rFonts w:ascii="Arial" w:eastAsia="Times New Roman" w:hAnsi="Arial" w:cs="Arial"/>
          <w:sz w:val="24"/>
          <w:szCs w:val="24"/>
        </w:rPr>
        <w:t xml:space="preserve"> </w:t>
      </w:r>
      <w:r w:rsidR="009A715D" w:rsidRPr="008D2AB1">
        <w:rPr>
          <w:rFonts w:ascii="Arial" w:eastAsia="Times New Roman" w:hAnsi="Arial" w:cs="Arial"/>
          <w:sz w:val="24"/>
          <w:szCs w:val="24"/>
        </w:rPr>
        <w:t xml:space="preserve">communication </w:t>
      </w:r>
      <w:r w:rsidR="00AF5C43" w:rsidRPr="008D2AB1">
        <w:rPr>
          <w:rFonts w:ascii="Arial" w:eastAsia="Times New Roman" w:hAnsi="Arial" w:cs="Arial"/>
          <w:sz w:val="24"/>
          <w:szCs w:val="24"/>
        </w:rPr>
        <w:t>was</w:t>
      </w:r>
      <w:r w:rsidR="009A715D" w:rsidRPr="008D2AB1">
        <w:rPr>
          <w:rFonts w:ascii="Arial" w:eastAsia="Times New Roman" w:hAnsi="Arial" w:cs="Arial"/>
          <w:sz w:val="24"/>
          <w:szCs w:val="24"/>
        </w:rPr>
        <w:t xml:space="preserve"> being done on an ad-hoc basis </w:t>
      </w:r>
      <w:r w:rsidR="00AF5C43" w:rsidRPr="008D2AB1">
        <w:rPr>
          <w:rFonts w:ascii="Arial" w:eastAsia="Times New Roman" w:hAnsi="Arial" w:cs="Arial"/>
          <w:sz w:val="24"/>
          <w:szCs w:val="24"/>
        </w:rPr>
        <w:t>with no consistency or structure.</w:t>
      </w:r>
      <w:r w:rsidR="00C247CF" w:rsidRPr="008D2AB1">
        <w:rPr>
          <w:rFonts w:ascii="Arial" w:eastAsia="Times New Roman" w:hAnsi="Arial" w:cs="Arial"/>
          <w:sz w:val="24"/>
          <w:szCs w:val="24"/>
        </w:rPr>
        <w:t xml:space="preserve"> While I have been able to implement more structured meetings with the organisations </w:t>
      </w:r>
      <w:r w:rsidR="00C247CF" w:rsidRPr="008D2AB1">
        <w:rPr>
          <w:rFonts w:ascii="Arial" w:eastAsia="Times New Roman" w:hAnsi="Arial" w:cs="Arial"/>
          <w:sz w:val="24"/>
          <w:szCs w:val="24"/>
        </w:rPr>
        <w:lastRenderedPageBreak/>
        <w:t>who are delivering the projects</w:t>
      </w:r>
      <w:r w:rsidR="006F36ED" w:rsidRPr="008D2AB1">
        <w:rPr>
          <w:rFonts w:ascii="Arial" w:eastAsia="Times New Roman" w:hAnsi="Arial" w:cs="Arial"/>
          <w:sz w:val="24"/>
          <w:szCs w:val="24"/>
        </w:rPr>
        <w:t xml:space="preserve">, the ability to publish communications regarding this work is limited once again by </w:t>
      </w:r>
      <w:r w:rsidR="00436729" w:rsidRPr="008D2AB1">
        <w:rPr>
          <w:rFonts w:ascii="Arial" w:eastAsia="Times New Roman" w:hAnsi="Arial" w:cs="Arial"/>
          <w:sz w:val="24"/>
          <w:szCs w:val="24"/>
        </w:rPr>
        <w:t xml:space="preserve">a lack of resource, as our one dedicated communications officer seldom has capacity due to it being consumed primarily by the domestic kerbside transformation project as well as other more urgent waste management projects. This is a good example of how </w:t>
      </w:r>
      <w:r w:rsidR="00AF5CD3" w:rsidRPr="008D2AB1">
        <w:rPr>
          <w:rFonts w:ascii="Arial" w:eastAsia="Times New Roman" w:hAnsi="Arial" w:cs="Arial"/>
          <w:sz w:val="24"/>
          <w:szCs w:val="24"/>
        </w:rPr>
        <w:t>PMM</w:t>
      </w:r>
      <w:r w:rsidR="00DC41A8" w:rsidRPr="008D2AB1">
        <w:rPr>
          <w:rFonts w:ascii="Arial" w:eastAsia="Times New Roman" w:hAnsi="Arial" w:cs="Arial"/>
          <w:sz w:val="24"/>
          <w:szCs w:val="24"/>
        </w:rPr>
        <w:t xml:space="preserve"> </w:t>
      </w:r>
      <w:r w:rsidR="00436729" w:rsidRPr="008D2AB1">
        <w:rPr>
          <w:rFonts w:ascii="Arial" w:eastAsia="Times New Roman" w:hAnsi="Arial" w:cs="Arial"/>
          <w:sz w:val="24"/>
          <w:szCs w:val="24"/>
        </w:rPr>
        <w:t xml:space="preserve">is often limited in its ability to </w:t>
      </w:r>
      <w:r w:rsidR="00531490" w:rsidRPr="008D2AB1">
        <w:rPr>
          <w:rFonts w:ascii="Arial" w:eastAsia="Times New Roman" w:hAnsi="Arial" w:cs="Arial"/>
          <w:sz w:val="24"/>
          <w:szCs w:val="24"/>
        </w:rPr>
        <w:t xml:space="preserve">maximise efficiency, as there are elements of the workforce across the public sector </w:t>
      </w:r>
      <w:r w:rsidR="00D00DBE" w:rsidRPr="008D2AB1">
        <w:rPr>
          <w:rFonts w:ascii="Arial" w:eastAsia="Times New Roman" w:hAnsi="Arial" w:cs="Arial"/>
          <w:sz w:val="24"/>
          <w:szCs w:val="24"/>
        </w:rPr>
        <w:t xml:space="preserve">which act as barriers to project management implementation. </w:t>
      </w:r>
      <w:r w:rsidR="00C5336F" w:rsidRPr="008D2AB1">
        <w:rPr>
          <w:rFonts w:ascii="Arial" w:eastAsia="Times New Roman" w:hAnsi="Arial" w:cs="Arial"/>
          <w:sz w:val="24"/>
          <w:szCs w:val="24"/>
        </w:rPr>
        <w:t>For example t</w:t>
      </w:r>
      <w:r w:rsidR="00714031" w:rsidRPr="008D2AB1">
        <w:rPr>
          <w:rFonts w:ascii="Arial" w:eastAsia="Times New Roman" w:hAnsi="Arial" w:cs="Arial"/>
          <w:sz w:val="24"/>
          <w:szCs w:val="24"/>
        </w:rPr>
        <w:t>he PMBOK</w:t>
      </w:r>
      <w:r w:rsidR="00C5336F" w:rsidRPr="008D2AB1">
        <w:rPr>
          <w:rFonts w:ascii="Arial" w:eastAsia="Times New Roman" w:hAnsi="Arial" w:cs="Arial"/>
          <w:sz w:val="24"/>
          <w:szCs w:val="24"/>
        </w:rPr>
        <w:t xml:space="preserve"> approach to project </w:t>
      </w:r>
      <w:r w:rsidR="00963758" w:rsidRPr="008D2AB1">
        <w:rPr>
          <w:rFonts w:ascii="Arial" w:eastAsia="Times New Roman" w:hAnsi="Arial" w:cs="Arial"/>
          <w:sz w:val="24"/>
          <w:szCs w:val="24"/>
        </w:rPr>
        <w:t>communications</w:t>
      </w:r>
      <w:r w:rsidR="00C5336F" w:rsidRPr="008D2AB1">
        <w:rPr>
          <w:rFonts w:ascii="Arial" w:eastAsia="Times New Roman" w:hAnsi="Arial" w:cs="Arial"/>
          <w:sz w:val="24"/>
          <w:szCs w:val="24"/>
        </w:rPr>
        <w:t xml:space="preserve"> has been described by Nokes and Kelly (2007) as “robust and effective”, yet, </w:t>
      </w:r>
      <w:r w:rsidR="00963758" w:rsidRPr="008D2AB1">
        <w:rPr>
          <w:rFonts w:ascii="Arial" w:eastAsia="Times New Roman" w:hAnsi="Arial" w:cs="Arial"/>
          <w:sz w:val="24"/>
          <w:szCs w:val="24"/>
        </w:rPr>
        <w:t xml:space="preserve">the </w:t>
      </w:r>
      <w:r w:rsidR="00E157A0" w:rsidRPr="008D2AB1">
        <w:rPr>
          <w:rFonts w:ascii="Arial" w:eastAsia="Times New Roman" w:hAnsi="Arial" w:cs="Arial"/>
          <w:sz w:val="24"/>
          <w:szCs w:val="24"/>
        </w:rPr>
        <w:t xml:space="preserve">economically challenging reality of </w:t>
      </w:r>
      <w:r w:rsidR="00963758" w:rsidRPr="008D2AB1">
        <w:rPr>
          <w:rFonts w:ascii="Arial" w:eastAsia="Times New Roman" w:hAnsi="Arial" w:cs="Arial"/>
          <w:sz w:val="24"/>
          <w:szCs w:val="24"/>
        </w:rPr>
        <w:t xml:space="preserve">modern day public service </w:t>
      </w:r>
      <w:r w:rsidR="00CD75A2" w:rsidRPr="008D2AB1">
        <w:rPr>
          <w:rFonts w:ascii="Arial" w:eastAsia="Times New Roman" w:hAnsi="Arial" w:cs="Arial"/>
          <w:sz w:val="24"/>
          <w:szCs w:val="24"/>
        </w:rPr>
        <w:t>has in fact systematically compromised</w:t>
      </w:r>
      <w:r w:rsidR="00E157A0" w:rsidRPr="008D2AB1">
        <w:rPr>
          <w:rFonts w:ascii="Arial" w:eastAsia="Times New Roman" w:hAnsi="Arial" w:cs="Arial"/>
          <w:sz w:val="24"/>
          <w:szCs w:val="24"/>
        </w:rPr>
        <w:t xml:space="preserve"> our</w:t>
      </w:r>
      <w:r w:rsidR="00C5336F" w:rsidRPr="008D2AB1">
        <w:rPr>
          <w:rFonts w:ascii="Arial" w:eastAsia="Times New Roman" w:hAnsi="Arial" w:cs="Arial"/>
          <w:sz w:val="24"/>
          <w:szCs w:val="24"/>
        </w:rPr>
        <w:t xml:space="preserve"> ability to actualise the </w:t>
      </w:r>
      <w:r w:rsidR="00E157A0" w:rsidRPr="008D2AB1">
        <w:rPr>
          <w:rFonts w:ascii="Arial" w:eastAsia="Times New Roman" w:hAnsi="Arial" w:cs="Arial"/>
          <w:sz w:val="24"/>
          <w:szCs w:val="24"/>
        </w:rPr>
        <w:t xml:space="preserve">methodology’s </w:t>
      </w:r>
      <w:r w:rsidR="00C5336F" w:rsidRPr="008D2AB1">
        <w:rPr>
          <w:rFonts w:ascii="Arial" w:eastAsia="Times New Roman" w:hAnsi="Arial" w:cs="Arial"/>
          <w:sz w:val="24"/>
          <w:szCs w:val="24"/>
        </w:rPr>
        <w:t>task</w:t>
      </w:r>
      <w:r w:rsidR="00923863" w:rsidRPr="008D2AB1">
        <w:rPr>
          <w:rFonts w:ascii="Arial" w:eastAsia="Times New Roman" w:hAnsi="Arial" w:cs="Arial"/>
          <w:sz w:val="24"/>
          <w:szCs w:val="24"/>
        </w:rPr>
        <w:t xml:space="preserve">s like </w:t>
      </w:r>
      <w:r w:rsidR="00C7666F" w:rsidRPr="008D2AB1">
        <w:rPr>
          <w:rFonts w:ascii="Arial" w:eastAsia="Times New Roman" w:hAnsi="Arial" w:cs="Arial"/>
          <w:sz w:val="24"/>
          <w:szCs w:val="24"/>
        </w:rPr>
        <w:t>submitting reports and utilising communications</w:t>
      </w:r>
      <w:r w:rsidR="00E852E1" w:rsidRPr="008D2AB1">
        <w:rPr>
          <w:rFonts w:ascii="Arial" w:eastAsia="Times New Roman" w:hAnsi="Arial" w:cs="Arial"/>
          <w:sz w:val="24"/>
          <w:szCs w:val="24"/>
        </w:rPr>
        <w:t xml:space="preserve"> as there is simply not </w:t>
      </w:r>
      <w:r w:rsidR="003E3ECC" w:rsidRPr="008D2AB1">
        <w:rPr>
          <w:rFonts w:ascii="Arial" w:eastAsia="Times New Roman" w:hAnsi="Arial" w:cs="Arial"/>
          <w:sz w:val="24"/>
          <w:szCs w:val="24"/>
        </w:rPr>
        <w:t>enough</w:t>
      </w:r>
      <w:r w:rsidR="00E852E1" w:rsidRPr="008D2AB1">
        <w:rPr>
          <w:rFonts w:ascii="Arial" w:eastAsia="Times New Roman" w:hAnsi="Arial" w:cs="Arial"/>
          <w:sz w:val="24"/>
          <w:szCs w:val="24"/>
        </w:rPr>
        <w:t xml:space="preserve"> resource to make it possible. </w:t>
      </w:r>
    </w:p>
    <w:p w14:paraId="41430702" w14:textId="2E2F3CB8" w:rsidR="00FD46ED" w:rsidRPr="008D2AB1" w:rsidRDefault="00FD46ED" w:rsidP="00EE1964">
      <w:pPr>
        <w:rPr>
          <w:rFonts w:ascii="Arial" w:eastAsia="Times New Roman" w:hAnsi="Arial" w:cs="Arial"/>
          <w:b/>
          <w:bCs/>
          <w:sz w:val="24"/>
          <w:szCs w:val="24"/>
        </w:rPr>
      </w:pPr>
      <w:r w:rsidRPr="008D2AB1">
        <w:rPr>
          <w:rFonts w:ascii="Arial" w:eastAsia="Times New Roman" w:hAnsi="Arial" w:cs="Arial"/>
          <w:b/>
          <w:bCs/>
          <w:sz w:val="24"/>
          <w:szCs w:val="24"/>
        </w:rPr>
        <w:t xml:space="preserve">Conclusion </w:t>
      </w:r>
      <w:r w:rsidR="00DC41A8" w:rsidRPr="008D2AB1">
        <w:rPr>
          <w:rFonts w:ascii="Arial" w:eastAsia="Times New Roman" w:hAnsi="Arial" w:cs="Arial"/>
          <w:b/>
          <w:bCs/>
          <w:sz w:val="24"/>
          <w:szCs w:val="24"/>
        </w:rPr>
        <w:t>–</w:t>
      </w:r>
      <w:r w:rsidRPr="008D2AB1">
        <w:rPr>
          <w:rFonts w:ascii="Arial" w:eastAsia="Times New Roman" w:hAnsi="Arial" w:cs="Arial"/>
          <w:b/>
          <w:bCs/>
          <w:sz w:val="24"/>
          <w:szCs w:val="24"/>
        </w:rPr>
        <w:t xml:space="preserve"> </w:t>
      </w:r>
      <w:r w:rsidR="002417CE">
        <w:rPr>
          <w:rFonts w:ascii="Arial" w:eastAsia="Times New Roman" w:hAnsi="Arial" w:cs="Arial"/>
          <w:b/>
          <w:bCs/>
          <w:sz w:val="24"/>
          <w:szCs w:val="24"/>
        </w:rPr>
        <w:t>P</w:t>
      </w:r>
      <w:r w:rsidR="00DC41A8" w:rsidRPr="008D2AB1">
        <w:rPr>
          <w:rFonts w:ascii="Arial" w:eastAsia="Times New Roman" w:hAnsi="Arial" w:cs="Arial"/>
          <w:b/>
          <w:bCs/>
          <w:sz w:val="24"/>
          <w:szCs w:val="24"/>
        </w:rPr>
        <w:t xml:space="preserve">ropensity for PMM </w:t>
      </w:r>
      <w:r w:rsidR="002417CE">
        <w:rPr>
          <w:rFonts w:ascii="Arial" w:eastAsia="Times New Roman" w:hAnsi="Arial" w:cs="Arial"/>
          <w:b/>
          <w:bCs/>
          <w:sz w:val="24"/>
          <w:szCs w:val="24"/>
        </w:rPr>
        <w:t>I</w:t>
      </w:r>
      <w:r w:rsidR="00DC41A8" w:rsidRPr="008D2AB1">
        <w:rPr>
          <w:rFonts w:ascii="Arial" w:eastAsia="Times New Roman" w:hAnsi="Arial" w:cs="Arial"/>
          <w:b/>
          <w:bCs/>
          <w:sz w:val="24"/>
          <w:szCs w:val="24"/>
        </w:rPr>
        <w:t xml:space="preserve">mplementation </w:t>
      </w:r>
      <w:r w:rsidR="00AD34A9">
        <w:rPr>
          <w:rFonts w:ascii="Arial" w:eastAsia="Times New Roman" w:hAnsi="Arial" w:cs="Arial"/>
          <w:b/>
          <w:bCs/>
          <w:sz w:val="24"/>
          <w:szCs w:val="24"/>
        </w:rPr>
        <w:t>in the face of</w:t>
      </w:r>
      <w:r w:rsidR="00DC41A8" w:rsidRPr="008D2AB1">
        <w:rPr>
          <w:rFonts w:ascii="Arial" w:eastAsia="Times New Roman" w:hAnsi="Arial" w:cs="Arial"/>
          <w:b/>
          <w:bCs/>
          <w:sz w:val="24"/>
          <w:szCs w:val="24"/>
        </w:rPr>
        <w:t xml:space="preserve"> </w:t>
      </w:r>
      <w:r w:rsidR="002417CE">
        <w:rPr>
          <w:rFonts w:ascii="Arial" w:eastAsia="Times New Roman" w:hAnsi="Arial" w:cs="Arial"/>
          <w:b/>
          <w:bCs/>
          <w:sz w:val="24"/>
          <w:szCs w:val="24"/>
        </w:rPr>
        <w:t>R</w:t>
      </w:r>
      <w:r w:rsidR="009D6E43" w:rsidRPr="008D2AB1">
        <w:rPr>
          <w:rFonts w:ascii="Arial" w:eastAsia="Times New Roman" w:hAnsi="Arial" w:cs="Arial"/>
          <w:b/>
          <w:bCs/>
          <w:sz w:val="24"/>
          <w:szCs w:val="24"/>
        </w:rPr>
        <w:t xml:space="preserve">esource </w:t>
      </w:r>
      <w:r w:rsidR="002417CE">
        <w:rPr>
          <w:rFonts w:ascii="Arial" w:eastAsia="Times New Roman" w:hAnsi="Arial" w:cs="Arial"/>
          <w:b/>
          <w:bCs/>
          <w:sz w:val="24"/>
          <w:szCs w:val="24"/>
        </w:rPr>
        <w:t>L</w:t>
      </w:r>
      <w:r w:rsidR="009D6E43" w:rsidRPr="008D2AB1">
        <w:rPr>
          <w:rFonts w:ascii="Arial" w:eastAsia="Times New Roman" w:hAnsi="Arial" w:cs="Arial"/>
          <w:b/>
          <w:bCs/>
          <w:sz w:val="24"/>
          <w:szCs w:val="24"/>
        </w:rPr>
        <w:t xml:space="preserve">imitation, </w:t>
      </w:r>
      <w:r w:rsidR="002417CE">
        <w:rPr>
          <w:rFonts w:ascii="Arial" w:eastAsia="Times New Roman" w:hAnsi="Arial" w:cs="Arial"/>
          <w:b/>
          <w:bCs/>
          <w:sz w:val="24"/>
          <w:szCs w:val="24"/>
        </w:rPr>
        <w:t>B</w:t>
      </w:r>
      <w:r w:rsidR="009D6E43" w:rsidRPr="008D2AB1">
        <w:rPr>
          <w:rFonts w:ascii="Arial" w:eastAsia="Times New Roman" w:hAnsi="Arial" w:cs="Arial"/>
          <w:b/>
          <w:bCs/>
          <w:sz w:val="24"/>
          <w:szCs w:val="24"/>
        </w:rPr>
        <w:t xml:space="preserve">urnout and </w:t>
      </w:r>
      <w:r w:rsidR="002417CE">
        <w:rPr>
          <w:rFonts w:ascii="Arial" w:eastAsia="Times New Roman" w:hAnsi="Arial" w:cs="Arial"/>
          <w:b/>
          <w:bCs/>
          <w:sz w:val="24"/>
          <w:szCs w:val="24"/>
        </w:rPr>
        <w:t>E</w:t>
      </w:r>
      <w:r w:rsidR="009D6E43" w:rsidRPr="008D2AB1">
        <w:rPr>
          <w:rFonts w:ascii="Arial" w:eastAsia="Times New Roman" w:hAnsi="Arial" w:cs="Arial"/>
          <w:b/>
          <w:bCs/>
          <w:sz w:val="24"/>
          <w:szCs w:val="24"/>
        </w:rPr>
        <w:t xml:space="preserve">conomic </w:t>
      </w:r>
      <w:r w:rsidR="002417CE">
        <w:rPr>
          <w:rFonts w:ascii="Arial" w:eastAsia="Times New Roman" w:hAnsi="Arial" w:cs="Arial"/>
          <w:b/>
          <w:bCs/>
          <w:sz w:val="24"/>
          <w:szCs w:val="24"/>
        </w:rPr>
        <w:t>H</w:t>
      </w:r>
      <w:r w:rsidR="009D6E43" w:rsidRPr="008D2AB1">
        <w:rPr>
          <w:rFonts w:ascii="Arial" w:eastAsia="Times New Roman" w:hAnsi="Arial" w:cs="Arial"/>
          <w:b/>
          <w:bCs/>
          <w:sz w:val="24"/>
          <w:szCs w:val="24"/>
        </w:rPr>
        <w:t xml:space="preserve">ardship. </w:t>
      </w:r>
    </w:p>
    <w:p w14:paraId="7BCC5B30" w14:textId="22C2F31F" w:rsidR="0005397D" w:rsidRDefault="00FD46ED" w:rsidP="003E39AA">
      <w:pPr>
        <w:spacing w:line="360" w:lineRule="auto"/>
        <w:jc w:val="both"/>
        <w:rPr>
          <w:rFonts w:ascii="Arial" w:hAnsi="Arial" w:cs="Arial"/>
          <w:sz w:val="24"/>
          <w:szCs w:val="24"/>
        </w:rPr>
      </w:pPr>
      <w:r w:rsidRPr="008D2AB1">
        <w:rPr>
          <w:rFonts w:ascii="Arial" w:hAnsi="Arial" w:cs="Arial"/>
          <w:sz w:val="24"/>
          <w:szCs w:val="24"/>
        </w:rPr>
        <w:t xml:space="preserve">As explored by Yakymchuk and Simchuk (2016), a dedicated professional project manager is no longer a feature in the modern </w:t>
      </w:r>
      <w:r w:rsidR="00593EDF" w:rsidRPr="008D2AB1">
        <w:rPr>
          <w:rFonts w:ascii="Arial" w:hAnsi="Arial" w:cs="Arial"/>
          <w:sz w:val="24"/>
          <w:szCs w:val="24"/>
        </w:rPr>
        <w:t>project-oriented</w:t>
      </w:r>
      <w:r w:rsidRPr="008D2AB1">
        <w:rPr>
          <w:rFonts w:ascii="Arial" w:hAnsi="Arial" w:cs="Arial"/>
          <w:sz w:val="24"/>
          <w:szCs w:val="24"/>
        </w:rPr>
        <w:t xml:space="preserve"> approach in the public sector. Instead, staff are required to be both managers and individual contributors on a range of projects, warranting more casual and frequent use of </w:t>
      </w:r>
      <w:r w:rsidR="004516C2" w:rsidRPr="008D2AB1">
        <w:rPr>
          <w:rFonts w:ascii="Arial" w:hAnsi="Arial" w:cs="Arial"/>
          <w:sz w:val="24"/>
          <w:szCs w:val="24"/>
        </w:rPr>
        <w:t>PMMs</w:t>
      </w:r>
      <w:r w:rsidRPr="008D2AB1">
        <w:rPr>
          <w:rFonts w:ascii="Arial" w:hAnsi="Arial" w:cs="Arial"/>
          <w:sz w:val="24"/>
          <w:szCs w:val="24"/>
        </w:rPr>
        <w:t xml:space="preserve"> and tools (Yakymchuk and Simchuk, 2016)</w:t>
      </w:r>
      <w:r w:rsidR="009D6E43" w:rsidRPr="008D2AB1">
        <w:rPr>
          <w:rFonts w:ascii="Arial" w:hAnsi="Arial" w:cs="Arial"/>
          <w:sz w:val="24"/>
          <w:szCs w:val="24"/>
        </w:rPr>
        <w:t>.</w:t>
      </w:r>
      <w:r w:rsidR="00CE7F17" w:rsidRPr="008D2AB1">
        <w:rPr>
          <w:rFonts w:ascii="Arial" w:hAnsi="Arial" w:cs="Arial"/>
          <w:sz w:val="24"/>
          <w:szCs w:val="24"/>
        </w:rPr>
        <w:t xml:space="preserve"> </w:t>
      </w:r>
      <w:r w:rsidR="00593EDF" w:rsidRPr="008D2AB1">
        <w:rPr>
          <w:rFonts w:ascii="Arial" w:hAnsi="Arial" w:cs="Arial"/>
          <w:sz w:val="24"/>
          <w:szCs w:val="24"/>
        </w:rPr>
        <w:t>The</w:t>
      </w:r>
      <w:r w:rsidR="00A64241" w:rsidRPr="008D2AB1">
        <w:rPr>
          <w:rFonts w:ascii="Arial" w:hAnsi="Arial" w:cs="Arial"/>
          <w:sz w:val="24"/>
          <w:szCs w:val="24"/>
        </w:rPr>
        <w:t xml:space="preserve"> key conclusion stemming from this learning is that</w:t>
      </w:r>
      <w:r w:rsidRPr="008D2AB1">
        <w:rPr>
          <w:rFonts w:ascii="Arial" w:hAnsi="Arial" w:cs="Arial"/>
          <w:sz w:val="24"/>
          <w:szCs w:val="24"/>
        </w:rPr>
        <w:t xml:space="preserve"> the efficacy of project management processes in enhancing the project output is limited by the resources and support available to the team. </w:t>
      </w:r>
      <w:r w:rsidR="00D13DD3" w:rsidRPr="008D2AB1">
        <w:rPr>
          <w:rFonts w:ascii="Arial" w:hAnsi="Arial" w:cs="Arial"/>
          <w:sz w:val="24"/>
          <w:szCs w:val="24"/>
        </w:rPr>
        <w:t>Years of austerity and budget cut</w:t>
      </w:r>
      <w:r w:rsidR="00593EDF" w:rsidRPr="008D2AB1">
        <w:rPr>
          <w:rFonts w:ascii="Arial" w:hAnsi="Arial" w:cs="Arial"/>
          <w:sz w:val="24"/>
          <w:szCs w:val="24"/>
        </w:rPr>
        <w:t>s</w:t>
      </w:r>
      <w:r w:rsidR="00D13DD3" w:rsidRPr="008D2AB1">
        <w:rPr>
          <w:rFonts w:ascii="Arial" w:hAnsi="Arial" w:cs="Arial"/>
          <w:sz w:val="24"/>
          <w:szCs w:val="24"/>
        </w:rPr>
        <w:t xml:space="preserve"> have forced the authority to reduce their team</w:t>
      </w:r>
      <w:r w:rsidR="00593EDF" w:rsidRPr="008D2AB1">
        <w:rPr>
          <w:rFonts w:ascii="Arial" w:hAnsi="Arial" w:cs="Arial"/>
          <w:sz w:val="24"/>
          <w:szCs w:val="24"/>
        </w:rPr>
        <w:t xml:space="preserve"> numbers </w:t>
      </w:r>
      <w:r w:rsidR="00D13DD3" w:rsidRPr="008D2AB1">
        <w:rPr>
          <w:rFonts w:ascii="Arial" w:hAnsi="Arial" w:cs="Arial"/>
          <w:sz w:val="24"/>
          <w:szCs w:val="24"/>
        </w:rPr>
        <w:t xml:space="preserve">while </w:t>
      </w:r>
      <w:r w:rsidR="00593EDF" w:rsidRPr="008D2AB1">
        <w:rPr>
          <w:rFonts w:ascii="Arial" w:hAnsi="Arial" w:cs="Arial"/>
          <w:sz w:val="24"/>
          <w:szCs w:val="24"/>
        </w:rPr>
        <w:t xml:space="preserve">the </w:t>
      </w:r>
      <w:r w:rsidR="00D13DD3" w:rsidRPr="008D2AB1">
        <w:rPr>
          <w:rFonts w:ascii="Arial" w:hAnsi="Arial" w:cs="Arial"/>
          <w:sz w:val="24"/>
          <w:szCs w:val="24"/>
        </w:rPr>
        <w:t xml:space="preserve">workload expands, and </w:t>
      </w:r>
      <w:r w:rsidR="001670D8" w:rsidRPr="008D2AB1">
        <w:rPr>
          <w:rFonts w:ascii="Arial" w:hAnsi="Arial" w:cs="Arial"/>
          <w:sz w:val="24"/>
          <w:szCs w:val="24"/>
        </w:rPr>
        <w:t>this systematically restricts staff in engaging consistently and intelligently with PMM</w:t>
      </w:r>
      <w:r w:rsidR="00593EDF" w:rsidRPr="008D2AB1">
        <w:rPr>
          <w:rFonts w:ascii="Arial" w:hAnsi="Arial" w:cs="Arial"/>
          <w:sz w:val="24"/>
          <w:szCs w:val="24"/>
        </w:rPr>
        <w:t>, as they simply do not have the time</w:t>
      </w:r>
      <w:r w:rsidR="001670D8" w:rsidRPr="008D2AB1">
        <w:rPr>
          <w:rFonts w:ascii="Arial" w:hAnsi="Arial" w:cs="Arial"/>
          <w:sz w:val="24"/>
          <w:szCs w:val="24"/>
        </w:rPr>
        <w:t xml:space="preserve">. For intelligent and consistent use of PMM to be achieved in the public sector, the </w:t>
      </w:r>
      <w:r w:rsidR="00622595" w:rsidRPr="008D2AB1">
        <w:rPr>
          <w:rFonts w:ascii="Arial" w:hAnsi="Arial" w:cs="Arial"/>
          <w:sz w:val="24"/>
          <w:szCs w:val="24"/>
        </w:rPr>
        <w:t>barriers of resource and cost constraints must be addressed. Senior managers must understand that quality deliverables are underpinned by staff wh</w:t>
      </w:r>
      <w:r w:rsidR="00E660EF" w:rsidRPr="008D2AB1">
        <w:rPr>
          <w:rFonts w:ascii="Arial" w:hAnsi="Arial" w:cs="Arial"/>
          <w:sz w:val="24"/>
          <w:szCs w:val="24"/>
        </w:rPr>
        <w:t xml:space="preserve">o feel an active sense of stewardship over their work, and this cannot be achieved </w:t>
      </w:r>
      <w:r w:rsidR="00722C6C" w:rsidRPr="008D2AB1">
        <w:rPr>
          <w:rFonts w:ascii="Arial" w:hAnsi="Arial" w:cs="Arial"/>
          <w:sz w:val="24"/>
          <w:szCs w:val="24"/>
        </w:rPr>
        <w:t>when they are overburdened and under supported</w:t>
      </w:r>
      <w:r w:rsidR="00814B53" w:rsidRPr="008D2AB1">
        <w:rPr>
          <w:rFonts w:ascii="Arial" w:hAnsi="Arial" w:cs="Arial"/>
          <w:sz w:val="24"/>
          <w:szCs w:val="24"/>
        </w:rPr>
        <w:t xml:space="preserve"> as the </w:t>
      </w:r>
      <w:r w:rsidR="00617ABD" w:rsidRPr="008D2AB1">
        <w:rPr>
          <w:rFonts w:ascii="Arial" w:hAnsi="Arial" w:cs="Arial"/>
          <w:sz w:val="24"/>
          <w:szCs w:val="24"/>
        </w:rPr>
        <w:t>psychological capacity</w:t>
      </w:r>
      <w:r w:rsidR="00814B53" w:rsidRPr="008D2AB1">
        <w:rPr>
          <w:rFonts w:ascii="Arial" w:hAnsi="Arial" w:cs="Arial"/>
          <w:sz w:val="24"/>
          <w:szCs w:val="24"/>
        </w:rPr>
        <w:t xml:space="preserve"> for such compassion and enthusiasm </w:t>
      </w:r>
      <w:r w:rsidR="00617ABD" w:rsidRPr="008D2AB1">
        <w:rPr>
          <w:rFonts w:ascii="Arial" w:hAnsi="Arial" w:cs="Arial"/>
          <w:sz w:val="24"/>
          <w:szCs w:val="24"/>
        </w:rPr>
        <w:t>is shut-off when people enter burnout</w:t>
      </w:r>
      <w:r w:rsidR="00BC15B3" w:rsidRPr="008D2AB1">
        <w:rPr>
          <w:rFonts w:ascii="Arial" w:hAnsi="Arial" w:cs="Arial"/>
          <w:sz w:val="24"/>
          <w:szCs w:val="24"/>
        </w:rPr>
        <w:t xml:space="preserve"> and can in fact cause more hostile decision making</w:t>
      </w:r>
      <w:r w:rsidR="002D6787" w:rsidRPr="008D2AB1">
        <w:rPr>
          <w:rFonts w:ascii="Arial" w:hAnsi="Arial" w:cs="Arial"/>
          <w:sz w:val="24"/>
          <w:szCs w:val="24"/>
        </w:rPr>
        <w:t xml:space="preserve"> (Delgado </w:t>
      </w:r>
      <w:r w:rsidR="002D6787" w:rsidRPr="008D2AB1">
        <w:rPr>
          <w:rFonts w:ascii="Arial" w:hAnsi="Arial" w:cs="Arial"/>
          <w:i/>
          <w:iCs/>
          <w:sz w:val="24"/>
          <w:szCs w:val="24"/>
        </w:rPr>
        <w:t>et al.,</w:t>
      </w:r>
      <w:r w:rsidR="002D6787" w:rsidRPr="008D2AB1">
        <w:rPr>
          <w:rFonts w:ascii="Arial" w:hAnsi="Arial" w:cs="Arial"/>
          <w:sz w:val="24"/>
          <w:szCs w:val="24"/>
        </w:rPr>
        <w:t xml:space="preserve"> 2023)</w:t>
      </w:r>
      <w:r w:rsidR="00CD2E0C" w:rsidRPr="008D2AB1">
        <w:rPr>
          <w:rFonts w:ascii="Arial" w:hAnsi="Arial" w:cs="Arial"/>
          <w:sz w:val="24"/>
          <w:szCs w:val="24"/>
        </w:rPr>
        <w:t xml:space="preserve">, which is critically important considering this work pertains to public money </w:t>
      </w:r>
      <w:r w:rsidR="002D6787" w:rsidRPr="008D2AB1">
        <w:rPr>
          <w:rFonts w:ascii="Arial" w:hAnsi="Arial" w:cs="Arial"/>
          <w:sz w:val="24"/>
          <w:szCs w:val="24"/>
        </w:rPr>
        <w:t>for</w:t>
      </w:r>
      <w:r w:rsidR="00CD2E0C" w:rsidRPr="008D2AB1">
        <w:rPr>
          <w:rFonts w:ascii="Arial" w:hAnsi="Arial" w:cs="Arial"/>
          <w:sz w:val="24"/>
          <w:szCs w:val="24"/>
        </w:rPr>
        <w:t xml:space="preserve"> public </w:t>
      </w:r>
      <w:r w:rsidR="002D6787" w:rsidRPr="008D2AB1">
        <w:rPr>
          <w:rFonts w:ascii="Arial" w:hAnsi="Arial" w:cs="Arial"/>
          <w:sz w:val="24"/>
          <w:szCs w:val="24"/>
        </w:rPr>
        <w:t>benefit</w:t>
      </w:r>
      <w:r w:rsidR="00722C6C" w:rsidRPr="008D2AB1">
        <w:rPr>
          <w:rFonts w:ascii="Arial" w:hAnsi="Arial" w:cs="Arial"/>
          <w:sz w:val="24"/>
          <w:szCs w:val="24"/>
        </w:rPr>
        <w:t>. The third/social sector is entitled to and needs our support in creating a local Circular Economy here in Carmarthenshire,</w:t>
      </w:r>
      <w:r w:rsidR="00877AC6" w:rsidRPr="008D2AB1">
        <w:rPr>
          <w:rFonts w:ascii="Arial" w:hAnsi="Arial" w:cs="Arial"/>
          <w:sz w:val="24"/>
          <w:szCs w:val="24"/>
        </w:rPr>
        <w:t xml:space="preserve"> but we as staff </w:t>
      </w:r>
      <w:r w:rsidR="00877AC6" w:rsidRPr="008D2AB1">
        <w:rPr>
          <w:rFonts w:ascii="Arial" w:hAnsi="Arial" w:cs="Arial"/>
          <w:sz w:val="24"/>
          <w:szCs w:val="24"/>
        </w:rPr>
        <w:lastRenderedPageBreak/>
        <w:t xml:space="preserve">cannot do that without the support of our national governments and local cabinet in allocating sufficient budget and resource to </w:t>
      </w:r>
      <w:r w:rsidR="00474CE1" w:rsidRPr="008D2AB1">
        <w:rPr>
          <w:rFonts w:ascii="Arial" w:hAnsi="Arial" w:cs="Arial"/>
          <w:sz w:val="24"/>
          <w:szCs w:val="24"/>
        </w:rPr>
        <w:t xml:space="preserve">public services. </w:t>
      </w:r>
    </w:p>
    <w:p w14:paraId="6748F915" w14:textId="352A89FD" w:rsidR="00744D3E" w:rsidRDefault="00744D3E" w:rsidP="003E39AA">
      <w:pPr>
        <w:spacing w:line="360" w:lineRule="auto"/>
        <w:jc w:val="both"/>
        <w:rPr>
          <w:rFonts w:ascii="Arial" w:hAnsi="Arial" w:cs="Arial"/>
          <w:sz w:val="24"/>
          <w:szCs w:val="24"/>
        </w:rPr>
      </w:pPr>
      <w:r>
        <w:rPr>
          <w:rFonts w:ascii="Arial" w:hAnsi="Arial" w:cs="Arial"/>
          <w:sz w:val="24"/>
          <w:szCs w:val="24"/>
        </w:rPr>
        <w:t xml:space="preserve">Word count: </w:t>
      </w:r>
      <w:r w:rsidR="00360D4C">
        <w:rPr>
          <w:rFonts w:ascii="Arial" w:hAnsi="Arial" w:cs="Arial"/>
          <w:sz w:val="24"/>
          <w:szCs w:val="24"/>
        </w:rPr>
        <w:t>2123</w:t>
      </w:r>
    </w:p>
    <w:p w14:paraId="6D874E8D" w14:textId="7668F539" w:rsidR="003E39AA" w:rsidRPr="003E39AA" w:rsidRDefault="003E39AA" w:rsidP="003E39AA">
      <w:pPr>
        <w:spacing w:line="360" w:lineRule="auto"/>
        <w:jc w:val="both"/>
        <w:rPr>
          <w:rFonts w:ascii="Arial" w:hAnsi="Arial" w:cs="Arial"/>
          <w:b/>
          <w:bCs/>
          <w:sz w:val="24"/>
          <w:szCs w:val="24"/>
        </w:rPr>
      </w:pPr>
      <w:r w:rsidRPr="003E39AA">
        <w:rPr>
          <w:rFonts w:ascii="Arial" w:hAnsi="Arial" w:cs="Arial"/>
          <w:b/>
          <w:bCs/>
          <w:sz w:val="24"/>
          <w:szCs w:val="24"/>
        </w:rPr>
        <w:t>References</w:t>
      </w:r>
    </w:p>
    <w:p w14:paraId="2B1A6116" w14:textId="77777777" w:rsidR="002417CE" w:rsidRPr="00D61493" w:rsidRDefault="002417CE" w:rsidP="002417CE">
      <w:pPr>
        <w:rPr>
          <w:rFonts w:ascii="Arial" w:hAnsi="Arial" w:cs="Arial"/>
          <w:sz w:val="24"/>
          <w:szCs w:val="24"/>
        </w:rPr>
      </w:pPr>
      <w:r w:rsidRPr="00D61493">
        <w:rPr>
          <w:rFonts w:ascii="Arial" w:hAnsi="Arial" w:cs="Arial"/>
          <w:sz w:val="24"/>
          <w:szCs w:val="24"/>
        </w:rPr>
        <w:t>Armitage, P.A., 2019. </w:t>
      </w:r>
      <w:r w:rsidRPr="00D61493">
        <w:rPr>
          <w:rFonts w:ascii="Arial" w:hAnsi="Arial" w:cs="Arial"/>
          <w:i/>
          <w:iCs/>
          <w:sz w:val="24"/>
          <w:szCs w:val="24"/>
        </w:rPr>
        <w:t>An empirical investigation into project management assets as a source of competitive advantage in local government</w:t>
      </w:r>
      <w:r w:rsidRPr="00D61493">
        <w:rPr>
          <w:rFonts w:ascii="Arial" w:hAnsi="Arial" w:cs="Arial"/>
          <w:sz w:val="24"/>
          <w:szCs w:val="24"/>
        </w:rPr>
        <w:t> (Doctoral dissertation, University of Huddersfield).</w:t>
      </w:r>
    </w:p>
    <w:p w14:paraId="2E0B53C6" w14:textId="77777777" w:rsidR="002417CE" w:rsidRPr="00D61493" w:rsidRDefault="002417CE" w:rsidP="002417CE">
      <w:pPr>
        <w:rPr>
          <w:rFonts w:ascii="Arial" w:hAnsi="Arial" w:cs="Arial"/>
          <w:sz w:val="24"/>
          <w:szCs w:val="24"/>
        </w:rPr>
      </w:pPr>
      <w:r w:rsidRPr="00D61493">
        <w:rPr>
          <w:rFonts w:ascii="Arial" w:hAnsi="Arial" w:cs="Arial"/>
          <w:sz w:val="24"/>
          <w:szCs w:val="24"/>
        </w:rPr>
        <w:t>Delgado, N., Delgado, J., Betancort, M., Bonache, H. and Harris, L.T., 2023. What is the link between different components of empathy and burnout in healthcare professionals? A systematic review and meta-analysis. </w:t>
      </w:r>
      <w:r w:rsidRPr="00D61493">
        <w:rPr>
          <w:rFonts w:ascii="Arial" w:hAnsi="Arial" w:cs="Arial"/>
          <w:i/>
          <w:iCs/>
          <w:sz w:val="24"/>
          <w:szCs w:val="24"/>
        </w:rPr>
        <w:t>Psychology Research and Behavior Management</w:t>
      </w:r>
      <w:r w:rsidRPr="00D61493">
        <w:rPr>
          <w:rFonts w:ascii="Arial" w:hAnsi="Arial" w:cs="Arial"/>
          <w:sz w:val="24"/>
          <w:szCs w:val="24"/>
        </w:rPr>
        <w:t>, pp.447-463.</w:t>
      </w:r>
    </w:p>
    <w:p w14:paraId="0399910D" w14:textId="77777777" w:rsidR="002417CE" w:rsidRPr="00D61493" w:rsidRDefault="002417CE" w:rsidP="002417CE">
      <w:pPr>
        <w:rPr>
          <w:rFonts w:ascii="Arial" w:hAnsi="Arial" w:cs="Arial"/>
          <w:sz w:val="24"/>
          <w:szCs w:val="24"/>
        </w:rPr>
      </w:pPr>
      <w:r w:rsidRPr="00D61493">
        <w:rPr>
          <w:rFonts w:ascii="Arial" w:hAnsi="Arial" w:cs="Arial"/>
          <w:sz w:val="24"/>
          <w:szCs w:val="24"/>
        </w:rPr>
        <w:t xml:space="preserve">Ellen MacArthur Foundation. 2024. Accessed April 29, 2024. </w:t>
      </w:r>
      <w:hyperlink r:id="rId7" w:history="1">
        <w:r w:rsidRPr="00D61493">
          <w:rPr>
            <w:rStyle w:val="Hyperlink"/>
            <w:rFonts w:ascii="Arial" w:hAnsi="Arial" w:cs="Arial"/>
            <w:sz w:val="24"/>
            <w:szCs w:val="24"/>
          </w:rPr>
          <w:t>https://ellenmacarthurfoundation.org/</w:t>
        </w:r>
      </w:hyperlink>
      <w:r w:rsidRPr="00D61493">
        <w:rPr>
          <w:rFonts w:ascii="Arial" w:hAnsi="Arial" w:cs="Arial"/>
          <w:sz w:val="24"/>
          <w:szCs w:val="24"/>
        </w:rPr>
        <w:t>.</w:t>
      </w:r>
    </w:p>
    <w:p w14:paraId="355E4317" w14:textId="77777777" w:rsidR="002417CE" w:rsidRPr="00D61493" w:rsidRDefault="002417CE" w:rsidP="002417CE">
      <w:pPr>
        <w:rPr>
          <w:rFonts w:ascii="Arial" w:hAnsi="Arial" w:cs="Arial"/>
          <w:sz w:val="24"/>
          <w:szCs w:val="24"/>
        </w:rPr>
      </w:pPr>
      <w:r w:rsidRPr="00D61493">
        <w:rPr>
          <w:rFonts w:ascii="Arial" w:hAnsi="Arial" w:cs="Arial"/>
          <w:sz w:val="24"/>
          <w:szCs w:val="24"/>
        </w:rPr>
        <w:t xml:space="preserve">Fuller-Love, N., &amp; Murphy, L. 2023. </w:t>
      </w:r>
      <w:r w:rsidRPr="00D61493">
        <w:rPr>
          <w:rFonts w:ascii="Arial" w:hAnsi="Arial" w:cs="Arial"/>
          <w:i/>
          <w:iCs/>
          <w:sz w:val="24"/>
          <w:szCs w:val="24"/>
        </w:rPr>
        <w:t>Circular economy implementation: Case studies in Wales</w:t>
      </w:r>
      <w:r w:rsidRPr="00D61493">
        <w:rPr>
          <w:rFonts w:ascii="Arial" w:hAnsi="Arial" w:cs="Arial"/>
          <w:sz w:val="24"/>
          <w:szCs w:val="24"/>
        </w:rPr>
        <w:t>. Cardiff Metropolitan University.</w:t>
      </w:r>
    </w:p>
    <w:p w14:paraId="7C409900" w14:textId="77777777" w:rsidR="002417CE" w:rsidRPr="00D61493" w:rsidRDefault="002417CE" w:rsidP="002417CE">
      <w:pPr>
        <w:rPr>
          <w:rFonts w:ascii="Arial" w:hAnsi="Arial" w:cs="Arial"/>
          <w:sz w:val="24"/>
          <w:szCs w:val="24"/>
        </w:rPr>
      </w:pPr>
      <w:r w:rsidRPr="00D61493">
        <w:rPr>
          <w:rFonts w:ascii="Arial" w:hAnsi="Arial" w:cs="Arial"/>
          <w:sz w:val="24"/>
          <w:szCs w:val="24"/>
        </w:rPr>
        <w:t>Liu, Z., James, S., Walpole, G. and White, G.R., 2023. A communities of practice approach to promoting regional circular economy innovation: evidence from East Wales. </w:t>
      </w:r>
      <w:r w:rsidRPr="00D61493">
        <w:rPr>
          <w:rFonts w:ascii="Arial" w:hAnsi="Arial" w:cs="Arial"/>
          <w:i/>
          <w:iCs/>
          <w:sz w:val="24"/>
          <w:szCs w:val="24"/>
        </w:rPr>
        <w:t>European Planning Studies</w:t>
      </w:r>
      <w:r w:rsidRPr="00D61493">
        <w:rPr>
          <w:rFonts w:ascii="Arial" w:hAnsi="Arial" w:cs="Arial"/>
          <w:sz w:val="24"/>
          <w:szCs w:val="24"/>
        </w:rPr>
        <w:t>, </w:t>
      </w:r>
      <w:r w:rsidRPr="00D61493">
        <w:rPr>
          <w:rFonts w:ascii="Arial" w:hAnsi="Arial" w:cs="Arial"/>
          <w:i/>
          <w:iCs/>
          <w:sz w:val="24"/>
          <w:szCs w:val="24"/>
        </w:rPr>
        <w:t>31</w:t>
      </w:r>
      <w:r w:rsidRPr="00D61493">
        <w:rPr>
          <w:rFonts w:ascii="Arial" w:hAnsi="Arial" w:cs="Arial"/>
          <w:sz w:val="24"/>
          <w:szCs w:val="24"/>
        </w:rPr>
        <w:t>(5), pp.988-1006.</w:t>
      </w:r>
    </w:p>
    <w:p w14:paraId="553A986C" w14:textId="77777777" w:rsidR="002417CE" w:rsidRPr="00D61493" w:rsidRDefault="002417CE" w:rsidP="002417CE">
      <w:pPr>
        <w:rPr>
          <w:rFonts w:ascii="Arial" w:hAnsi="Arial" w:cs="Arial"/>
          <w:sz w:val="24"/>
          <w:szCs w:val="24"/>
        </w:rPr>
      </w:pPr>
      <w:r w:rsidRPr="00D61493">
        <w:rPr>
          <w:rFonts w:ascii="Arial" w:hAnsi="Arial" w:cs="Arial"/>
          <w:sz w:val="24"/>
          <w:szCs w:val="24"/>
        </w:rPr>
        <w:t>Mackenzie, E. and Barratt, E., 2019. The freelance project manager as an agent of governmentality: evidence from a UK local authority. In </w:t>
      </w:r>
      <w:r w:rsidRPr="00D61493">
        <w:rPr>
          <w:rFonts w:ascii="Arial" w:hAnsi="Arial" w:cs="Arial"/>
          <w:i/>
          <w:iCs/>
          <w:sz w:val="24"/>
          <w:szCs w:val="24"/>
        </w:rPr>
        <w:t>The Projectification of the Public Sector</w:t>
      </w:r>
      <w:r w:rsidRPr="00D61493">
        <w:rPr>
          <w:rFonts w:ascii="Arial" w:hAnsi="Arial" w:cs="Arial"/>
          <w:sz w:val="24"/>
          <w:szCs w:val="24"/>
        </w:rPr>
        <w:t> (pp. 250-266). Routledge.</w:t>
      </w:r>
    </w:p>
    <w:p w14:paraId="43F65827" w14:textId="77777777" w:rsidR="002417CE" w:rsidRPr="00D61493" w:rsidRDefault="002417CE" w:rsidP="002417CE">
      <w:pPr>
        <w:rPr>
          <w:rFonts w:ascii="Arial" w:hAnsi="Arial" w:cs="Arial"/>
          <w:sz w:val="24"/>
          <w:szCs w:val="24"/>
        </w:rPr>
      </w:pPr>
      <w:r w:rsidRPr="00D61493">
        <w:rPr>
          <w:rFonts w:ascii="Arial" w:hAnsi="Arial" w:cs="Arial"/>
          <w:sz w:val="24"/>
          <w:szCs w:val="24"/>
        </w:rPr>
        <w:t>Nokes, S. and Kelly, S., 2007. The Definitive Guide to Project Management. 2</w:t>
      </w:r>
      <w:r w:rsidRPr="00D61493">
        <w:rPr>
          <w:rFonts w:ascii="Arial" w:hAnsi="Arial" w:cs="Arial"/>
          <w:sz w:val="24"/>
          <w:szCs w:val="24"/>
          <w:vertAlign w:val="superscript"/>
        </w:rPr>
        <w:t>nd</w:t>
      </w:r>
      <w:r w:rsidRPr="00D61493">
        <w:rPr>
          <w:rFonts w:ascii="Arial" w:hAnsi="Arial" w:cs="Arial"/>
          <w:sz w:val="24"/>
          <w:szCs w:val="24"/>
        </w:rPr>
        <w:t xml:space="preserve"> ed. Pearson Education, United Kingdom. </w:t>
      </w:r>
    </w:p>
    <w:p w14:paraId="191D121E" w14:textId="77777777" w:rsidR="002417CE" w:rsidRPr="00D61493" w:rsidRDefault="002417CE" w:rsidP="002417CE">
      <w:pPr>
        <w:rPr>
          <w:rFonts w:ascii="Arial" w:hAnsi="Arial" w:cs="Arial"/>
          <w:sz w:val="24"/>
          <w:szCs w:val="24"/>
        </w:rPr>
      </w:pPr>
      <w:r w:rsidRPr="00D61493">
        <w:rPr>
          <w:rFonts w:ascii="Arial" w:hAnsi="Arial" w:cs="Arial"/>
          <w:sz w:val="24"/>
          <w:szCs w:val="24"/>
        </w:rPr>
        <w:t>Project Management Institute. (2021). A Guide to the Project Management Body of Knowledge (PMBOK® Guide), 7th ed. Newton Square PA, USA.</w:t>
      </w:r>
    </w:p>
    <w:p w14:paraId="4912A6C7" w14:textId="77777777" w:rsidR="002417CE" w:rsidRPr="00D61493" w:rsidRDefault="002417CE" w:rsidP="002417CE">
      <w:pPr>
        <w:rPr>
          <w:rStyle w:val="Hyperlink"/>
          <w:rFonts w:ascii="Arial" w:hAnsi="Arial" w:cs="Arial"/>
          <w:i/>
          <w:iCs/>
          <w:sz w:val="24"/>
          <w:szCs w:val="24"/>
        </w:rPr>
      </w:pPr>
      <w:r w:rsidRPr="00D61493">
        <w:rPr>
          <w:rFonts w:ascii="Arial" w:hAnsi="Arial" w:cs="Arial"/>
          <w:sz w:val="24"/>
          <w:szCs w:val="24"/>
        </w:rPr>
        <w:t xml:space="preserve">Welsh Government, 2021. </w:t>
      </w:r>
      <w:r w:rsidRPr="00D61493">
        <w:rPr>
          <w:rFonts w:ascii="Arial" w:hAnsi="Arial" w:cs="Arial"/>
          <w:i/>
          <w:iCs/>
          <w:sz w:val="24"/>
          <w:szCs w:val="24"/>
        </w:rPr>
        <w:t xml:space="preserve">Beyond Recycling: A strategy to Make the Circular Economy in Wales a reality. </w:t>
      </w:r>
      <w:hyperlink r:id="rId8" w:history="1">
        <w:r w:rsidRPr="00D61493">
          <w:rPr>
            <w:rStyle w:val="Hyperlink"/>
            <w:rFonts w:ascii="Arial" w:hAnsi="Arial" w:cs="Arial"/>
            <w:i/>
            <w:iCs/>
            <w:sz w:val="24"/>
            <w:szCs w:val="24"/>
          </w:rPr>
          <w:t>https://www.gov.wales/sites/default/files/publications/2021-03/beyond-recycling-strategy-document.pdf</w:t>
        </w:r>
      </w:hyperlink>
    </w:p>
    <w:p w14:paraId="6B9502AC" w14:textId="77777777" w:rsidR="002417CE" w:rsidRPr="00D61493" w:rsidRDefault="002417CE" w:rsidP="002417CE">
      <w:pPr>
        <w:rPr>
          <w:rFonts w:ascii="Arial" w:hAnsi="Arial" w:cs="Arial"/>
          <w:sz w:val="24"/>
          <w:szCs w:val="24"/>
        </w:rPr>
      </w:pPr>
      <w:r w:rsidRPr="00D61493">
        <w:rPr>
          <w:rFonts w:ascii="Arial" w:hAnsi="Arial" w:cs="Arial"/>
          <w:sz w:val="24"/>
          <w:szCs w:val="24"/>
        </w:rPr>
        <w:t xml:space="preserve">Yakymchuk, A. and Simchuk, T., 2016. </w:t>
      </w:r>
      <w:r w:rsidRPr="00D61493">
        <w:rPr>
          <w:rFonts w:ascii="Arial" w:hAnsi="Arial" w:cs="Arial"/>
          <w:i/>
          <w:iCs/>
          <w:sz w:val="24"/>
          <w:szCs w:val="24"/>
        </w:rPr>
        <w:t>Grant Project Approach in Public Administration: Practical Aspects of The European Union.</w:t>
      </w:r>
      <w:r w:rsidRPr="00D61493">
        <w:rPr>
          <w:rFonts w:ascii="Arial" w:hAnsi="Arial" w:cs="Arial"/>
          <w:sz w:val="24"/>
          <w:szCs w:val="24"/>
        </w:rPr>
        <w:t xml:space="preserve"> International Journal of New Economics and Social Sciences, (4 (2), pp.147-153.</w:t>
      </w:r>
    </w:p>
    <w:p w14:paraId="6321AE53" w14:textId="77777777" w:rsidR="003E39AA" w:rsidRPr="008D2AB1" w:rsidRDefault="003E39AA" w:rsidP="003E39AA">
      <w:pPr>
        <w:spacing w:line="360" w:lineRule="auto"/>
        <w:jc w:val="both"/>
        <w:rPr>
          <w:rFonts w:ascii="Arial" w:hAnsi="Arial" w:cs="Arial"/>
          <w:sz w:val="24"/>
          <w:szCs w:val="24"/>
        </w:rPr>
      </w:pPr>
    </w:p>
    <w:p w14:paraId="0DBDFF5B" w14:textId="77777777" w:rsidR="00FD46ED" w:rsidRPr="008D2AB1" w:rsidRDefault="00FD46ED" w:rsidP="003E39AA">
      <w:pPr>
        <w:spacing w:line="360" w:lineRule="auto"/>
        <w:jc w:val="both"/>
        <w:rPr>
          <w:rFonts w:ascii="Arial" w:eastAsia="Times New Roman" w:hAnsi="Arial" w:cs="Arial"/>
          <w:sz w:val="24"/>
          <w:szCs w:val="24"/>
        </w:rPr>
      </w:pPr>
    </w:p>
    <w:sectPr w:rsidR="00FD46ED" w:rsidRPr="008D2AB1">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BA49C1" w14:textId="77777777" w:rsidR="00825786" w:rsidRDefault="00825786" w:rsidP="00504AE1">
      <w:pPr>
        <w:spacing w:after="0" w:line="240" w:lineRule="auto"/>
      </w:pPr>
      <w:r>
        <w:separator/>
      </w:r>
    </w:p>
  </w:endnote>
  <w:endnote w:type="continuationSeparator" w:id="0">
    <w:p w14:paraId="473A1F03" w14:textId="77777777" w:rsidR="00825786" w:rsidRDefault="00825786" w:rsidP="00504A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275262" w14:textId="77777777" w:rsidR="00504AE1" w:rsidRDefault="00504A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4EB0B8" w14:textId="77777777" w:rsidR="00504AE1" w:rsidRDefault="00504AE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6D5747" w14:textId="77777777" w:rsidR="00504AE1" w:rsidRDefault="00504A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90F284" w14:textId="77777777" w:rsidR="00825786" w:rsidRDefault="00825786" w:rsidP="00504AE1">
      <w:pPr>
        <w:spacing w:after="0" w:line="240" w:lineRule="auto"/>
      </w:pPr>
      <w:r>
        <w:separator/>
      </w:r>
    </w:p>
  </w:footnote>
  <w:footnote w:type="continuationSeparator" w:id="0">
    <w:p w14:paraId="0BC800E0" w14:textId="77777777" w:rsidR="00825786" w:rsidRDefault="00825786" w:rsidP="00504A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7BF6CC" w14:textId="77777777" w:rsidR="00504AE1" w:rsidRDefault="00504A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72302B" w14:textId="77777777" w:rsidR="00451D58" w:rsidRDefault="00451D58" w:rsidP="00451D58">
    <w:pPr>
      <w:pStyle w:val="Header"/>
    </w:pPr>
    <w:r>
      <w:t>Lucy Jouault</w:t>
    </w:r>
    <w:r>
      <w:ptab w:relativeTo="margin" w:alignment="center" w:leader="none"/>
    </w:r>
    <w:r>
      <w:t xml:space="preserve">Student ID: </w:t>
    </w:r>
    <w:r w:rsidRPr="00124AC7">
      <w:t>2319582</w:t>
    </w:r>
    <w:r>
      <w:ptab w:relativeTo="margin" w:alignment="right" w:leader="none"/>
    </w:r>
    <w:r>
      <w:t xml:space="preserve">Module ID: </w:t>
    </w:r>
    <w:r w:rsidRPr="00E81162">
      <w:t>BMPF7315D</w:t>
    </w:r>
  </w:p>
  <w:p w14:paraId="7C13CBC1" w14:textId="77777777" w:rsidR="00504AE1" w:rsidRDefault="00504AE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D2D488" w14:textId="77777777" w:rsidR="00504AE1" w:rsidRDefault="00504AE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513"/>
    <w:rsid w:val="00026776"/>
    <w:rsid w:val="00027637"/>
    <w:rsid w:val="0005397D"/>
    <w:rsid w:val="00063136"/>
    <w:rsid w:val="00097147"/>
    <w:rsid w:val="000E769A"/>
    <w:rsid w:val="000F1E47"/>
    <w:rsid w:val="001160F7"/>
    <w:rsid w:val="0013565D"/>
    <w:rsid w:val="00161BBD"/>
    <w:rsid w:val="001670D8"/>
    <w:rsid w:val="001C139B"/>
    <w:rsid w:val="001D31A0"/>
    <w:rsid w:val="002417CE"/>
    <w:rsid w:val="002951D9"/>
    <w:rsid w:val="002D3E50"/>
    <w:rsid w:val="002D6787"/>
    <w:rsid w:val="002E7A30"/>
    <w:rsid w:val="00310C03"/>
    <w:rsid w:val="0034316F"/>
    <w:rsid w:val="00360D4C"/>
    <w:rsid w:val="00373B7D"/>
    <w:rsid w:val="003A1933"/>
    <w:rsid w:val="003B2E2E"/>
    <w:rsid w:val="003C6498"/>
    <w:rsid w:val="003C6CD4"/>
    <w:rsid w:val="003E39AA"/>
    <w:rsid w:val="003E3ECC"/>
    <w:rsid w:val="00405561"/>
    <w:rsid w:val="00424606"/>
    <w:rsid w:val="00432CBC"/>
    <w:rsid w:val="00436729"/>
    <w:rsid w:val="00445D82"/>
    <w:rsid w:val="004516C2"/>
    <w:rsid w:val="00451D58"/>
    <w:rsid w:val="00474CE1"/>
    <w:rsid w:val="0047716B"/>
    <w:rsid w:val="00491429"/>
    <w:rsid w:val="004E2DCF"/>
    <w:rsid w:val="004E666A"/>
    <w:rsid w:val="004F0653"/>
    <w:rsid w:val="0050062B"/>
    <w:rsid w:val="00504AE1"/>
    <w:rsid w:val="00531490"/>
    <w:rsid w:val="00573B56"/>
    <w:rsid w:val="0058060A"/>
    <w:rsid w:val="00591987"/>
    <w:rsid w:val="00593EDF"/>
    <w:rsid w:val="005A061D"/>
    <w:rsid w:val="005F221C"/>
    <w:rsid w:val="005F29CB"/>
    <w:rsid w:val="006002F5"/>
    <w:rsid w:val="00602EF1"/>
    <w:rsid w:val="00617ABD"/>
    <w:rsid w:val="00622595"/>
    <w:rsid w:val="00650487"/>
    <w:rsid w:val="00675CE5"/>
    <w:rsid w:val="00676AFD"/>
    <w:rsid w:val="0069708F"/>
    <w:rsid w:val="006C42F0"/>
    <w:rsid w:val="006F36ED"/>
    <w:rsid w:val="00714031"/>
    <w:rsid w:val="00722C6C"/>
    <w:rsid w:val="00737CF6"/>
    <w:rsid w:val="00744D3E"/>
    <w:rsid w:val="007E0254"/>
    <w:rsid w:val="007E5129"/>
    <w:rsid w:val="0080149E"/>
    <w:rsid w:val="0081131C"/>
    <w:rsid w:val="00814B53"/>
    <w:rsid w:val="00825786"/>
    <w:rsid w:val="0083312E"/>
    <w:rsid w:val="0084037F"/>
    <w:rsid w:val="00865E9C"/>
    <w:rsid w:val="00877AC6"/>
    <w:rsid w:val="00885980"/>
    <w:rsid w:val="008C5E68"/>
    <w:rsid w:val="008D2AB1"/>
    <w:rsid w:val="008D4573"/>
    <w:rsid w:val="008F16BF"/>
    <w:rsid w:val="00901DA3"/>
    <w:rsid w:val="00923863"/>
    <w:rsid w:val="00960E18"/>
    <w:rsid w:val="00963758"/>
    <w:rsid w:val="0097651A"/>
    <w:rsid w:val="00984A5A"/>
    <w:rsid w:val="009A715D"/>
    <w:rsid w:val="009C14B3"/>
    <w:rsid w:val="009D58FC"/>
    <w:rsid w:val="009D6E43"/>
    <w:rsid w:val="009E6E51"/>
    <w:rsid w:val="009F4AC4"/>
    <w:rsid w:val="00A25513"/>
    <w:rsid w:val="00A3210F"/>
    <w:rsid w:val="00A32475"/>
    <w:rsid w:val="00A34850"/>
    <w:rsid w:val="00A64241"/>
    <w:rsid w:val="00A67F46"/>
    <w:rsid w:val="00AD34A9"/>
    <w:rsid w:val="00AD4609"/>
    <w:rsid w:val="00AE5AE0"/>
    <w:rsid w:val="00AF5C43"/>
    <w:rsid w:val="00AF5CD3"/>
    <w:rsid w:val="00B26845"/>
    <w:rsid w:val="00B467A5"/>
    <w:rsid w:val="00B60E4E"/>
    <w:rsid w:val="00B93B4A"/>
    <w:rsid w:val="00BB7253"/>
    <w:rsid w:val="00BC15B3"/>
    <w:rsid w:val="00BE685D"/>
    <w:rsid w:val="00BF1ECD"/>
    <w:rsid w:val="00BF2A00"/>
    <w:rsid w:val="00C04854"/>
    <w:rsid w:val="00C247CF"/>
    <w:rsid w:val="00C27C59"/>
    <w:rsid w:val="00C31482"/>
    <w:rsid w:val="00C4230A"/>
    <w:rsid w:val="00C438CE"/>
    <w:rsid w:val="00C51092"/>
    <w:rsid w:val="00C51838"/>
    <w:rsid w:val="00C5336F"/>
    <w:rsid w:val="00C566BE"/>
    <w:rsid w:val="00C611B5"/>
    <w:rsid w:val="00C62912"/>
    <w:rsid w:val="00C72B29"/>
    <w:rsid w:val="00C7666F"/>
    <w:rsid w:val="00C87171"/>
    <w:rsid w:val="00C876CB"/>
    <w:rsid w:val="00CB4275"/>
    <w:rsid w:val="00CB48D2"/>
    <w:rsid w:val="00CC0891"/>
    <w:rsid w:val="00CD2E0C"/>
    <w:rsid w:val="00CD75A2"/>
    <w:rsid w:val="00CE7F17"/>
    <w:rsid w:val="00CF5D93"/>
    <w:rsid w:val="00D00DBE"/>
    <w:rsid w:val="00D13DD3"/>
    <w:rsid w:val="00D43D1D"/>
    <w:rsid w:val="00D51B04"/>
    <w:rsid w:val="00D66774"/>
    <w:rsid w:val="00DA1976"/>
    <w:rsid w:val="00DC41A8"/>
    <w:rsid w:val="00DC6D06"/>
    <w:rsid w:val="00DE45C3"/>
    <w:rsid w:val="00E119D3"/>
    <w:rsid w:val="00E157A0"/>
    <w:rsid w:val="00E3122B"/>
    <w:rsid w:val="00E45923"/>
    <w:rsid w:val="00E660EF"/>
    <w:rsid w:val="00E852E1"/>
    <w:rsid w:val="00E933AA"/>
    <w:rsid w:val="00EE1964"/>
    <w:rsid w:val="00F4278E"/>
    <w:rsid w:val="00F42CE9"/>
    <w:rsid w:val="00F60A97"/>
    <w:rsid w:val="00F671E6"/>
    <w:rsid w:val="00FC473A"/>
    <w:rsid w:val="00FD2EDE"/>
    <w:rsid w:val="00FD46ED"/>
    <w:rsid w:val="00FE0DB8"/>
    <w:rsid w:val="00FF6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08280"/>
  <w15:chartTrackingRefBased/>
  <w15:docId w15:val="{97A99B14-ED89-4DCF-828A-836B4D771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487"/>
    <w:pPr>
      <w:spacing w:after="200" w:line="276" w:lineRule="auto"/>
    </w:pPr>
    <w:rPr>
      <w:kern w:val="0"/>
      <w14:ligatures w14:val="none"/>
    </w:rPr>
  </w:style>
  <w:style w:type="paragraph" w:styleId="Heading1">
    <w:name w:val="heading 1"/>
    <w:basedOn w:val="Normal"/>
    <w:next w:val="Normal"/>
    <w:link w:val="Heading1Char"/>
    <w:uiPriority w:val="9"/>
    <w:qFormat/>
    <w:rsid w:val="00A25513"/>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25513"/>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A25513"/>
    <w:pPr>
      <w:keepNext/>
      <w:keepLines/>
      <w:spacing w:before="160" w:after="80" w:line="259" w:lineRule="auto"/>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25513"/>
    <w:pPr>
      <w:keepNext/>
      <w:keepLines/>
      <w:spacing w:before="80" w:after="40" w:line="259" w:lineRule="auto"/>
      <w:outlineLvl w:val="3"/>
    </w:pPr>
    <w:rPr>
      <w:rFonts w:eastAsiaTheme="majorEastAsia"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A25513"/>
    <w:pPr>
      <w:keepNext/>
      <w:keepLines/>
      <w:spacing w:before="80" w:after="40" w:line="259" w:lineRule="auto"/>
      <w:outlineLvl w:val="4"/>
    </w:pPr>
    <w:rPr>
      <w:rFonts w:eastAsiaTheme="majorEastAsia"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A25513"/>
    <w:pPr>
      <w:keepNext/>
      <w:keepLines/>
      <w:spacing w:before="40" w:after="0" w:line="259" w:lineRule="auto"/>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A25513"/>
    <w:pPr>
      <w:keepNext/>
      <w:keepLines/>
      <w:spacing w:before="40" w:after="0" w:line="259" w:lineRule="auto"/>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A25513"/>
    <w:pPr>
      <w:keepNext/>
      <w:keepLines/>
      <w:spacing w:after="0" w:line="259" w:lineRule="auto"/>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A25513"/>
    <w:pPr>
      <w:keepNext/>
      <w:keepLines/>
      <w:spacing w:after="0" w:line="259" w:lineRule="auto"/>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551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2551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2551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2551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2551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255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55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55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5513"/>
    <w:rPr>
      <w:rFonts w:eastAsiaTheme="majorEastAsia" w:cstheme="majorBidi"/>
      <w:color w:val="272727" w:themeColor="text1" w:themeTint="D8"/>
    </w:rPr>
  </w:style>
  <w:style w:type="paragraph" w:styleId="Title">
    <w:name w:val="Title"/>
    <w:basedOn w:val="Normal"/>
    <w:next w:val="Normal"/>
    <w:link w:val="TitleChar"/>
    <w:uiPriority w:val="10"/>
    <w:qFormat/>
    <w:rsid w:val="00A25513"/>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A255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5513"/>
    <w:pPr>
      <w:numPr>
        <w:ilvl w:val="1"/>
      </w:numPr>
      <w:spacing w:after="160"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255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5513"/>
    <w:pPr>
      <w:spacing w:before="160" w:after="160" w:line="259" w:lineRule="auto"/>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A25513"/>
    <w:rPr>
      <w:i/>
      <w:iCs/>
      <w:color w:val="404040" w:themeColor="text1" w:themeTint="BF"/>
    </w:rPr>
  </w:style>
  <w:style w:type="paragraph" w:styleId="ListParagraph">
    <w:name w:val="List Paragraph"/>
    <w:basedOn w:val="Normal"/>
    <w:uiPriority w:val="34"/>
    <w:qFormat/>
    <w:rsid w:val="00A25513"/>
    <w:pPr>
      <w:spacing w:after="160" w:line="259" w:lineRule="auto"/>
      <w:ind w:left="720"/>
      <w:contextualSpacing/>
    </w:pPr>
    <w:rPr>
      <w:kern w:val="2"/>
      <w14:ligatures w14:val="standardContextual"/>
    </w:rPr>
  </w:style>
  <w:style w:type="character" w:styleId="IntenseEmphasis">
    <w:name w:val="Intense Emphasis"/>
    <w:basedOn w:val="DefaultParagraphFont"/>
    <w:uiPriority w:val="21"/>
    <w:qFormat/>
    <w:rsid w:val="00A25513"/>
    <w:rPr>
      <w:i/>
      <w:iCs/>
      <w:color w:val="2F5496" w:themeColor="accent1" w:themeShade="BF"/>
    </w:rPr>
  </w:style>
  <w:style w:type="paragraph" w:styleId="IntenseQuote">
    <w:name w:val="Intense Quote"/>
    <w:basedOn w:val="Normal"/>
    <w:next w:val="Normal"/>
    <w:link w:val="IntenseQuoteChar"/>
    <w:uiPriority w:val="30"/>
    <w:qFormat/>
    <w:rsid w:val="00A25513"/>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A25513"/>
    <w:rPr>
      <w:i/>
      <w:iCs/>
      <w:color w:val="2F5496" w:themeColor="accent1" w:themeShade="BF"/>
    </w:rPr>
  </w:style>
  <w:style w:type="character" w:styleId="IntenseReference">
    <w:name w:val="Intense Reference"/>
    <w:basedOn w:val="DefaultParagraphFont"/>
    <w:uiPriority w:val="32"/>
    <w:qFormat/>
    <w:rsid w:val="00A25513"/>
    <w:rPr>
      <w:b/>
      <w:bCs/>
      <w:smallCaps/>
      <w:color w:val="2F5496" w:themeColor="accent1" w:themeShade="BF"/>
      <w:spacing w:val="5"/>
    </w:rPr>
  </w:style>
  <w:style w:type="paragraph" w:styleId="Caption">
    <w:name w:val="caption"/>
    <w:basedOn w:val="Normal"/>
    <w:next w:val="Normal"/>
    <w:uiPriority w:val="35"/>
    <w:unhideWhenUsed/>
    <w:qFormat/>
    <w:rsid w:val="00D51B04"/>
    <w:pPr>
      <w:spacing w:line="240" w:lineRule="auto"/>
    </w:pPr>
    <w:rPr>
      <w:i/>
      <w:iCs/>
      <w:color w:val="44546A" w:themeColor="text2"/>
      <w:sz w:val="18"/>
      <w:szCs w:val="18"/>
    </w:rPr>
  </w:style>
  <w:style w:type="character" w:styleId="Hyperlink">
    <w:name w:val="Hyperlink"/>
    <w:basedOn w:val="DefaultParagraphFont"/>
    <w:uiPriority w:val="99"/>
    <w:unhideWhenUsed/>
    <w:rsid w:val="002417CE"/>
    <w:rPr>
      <w:color w:val="0563C1" w:themeColor="hyperlink"/>
      <w:u w:val="single"/>
    </w:rPr>
  </w:style>
  <w:style w:type="paragraph" w:styleId="Header">
    <w:name w:val="header"/>
    <w:basedOn w:val="Normal"/>
    <w:link w:val="HeaderChar"/>
    <w:uiPriority w:val="99"/>
    <w:unhideWhenUsed/>
    <w:rsid w:val="00504A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4AE1"/>
    <w:rPr>
      <w:kern w:val="0"/>
      <w14:ligatures w14:val="none"/>
    </w:rPr>
  </w:style>
  <w:style w:type="paragraph" w:styleId="Footer">
    <w:name w:val="footer"/>
    <w:basedOn w:val="Normal"/>
    <w:link w:val="FooterChar"/>
    <w:uiPriority w:val="99"/>
    <w:unhideWhenUsed/>
    <w:rsid w:val="00504A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4AE1"/>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wales/sites/default/files/publications/2021-03/beyond-recycling-strategy-document.pdf" TargetMode="External"/><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yperlink" Target="https://ellenmacarthurfoundation.org/" TargetMode="External"/><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8</Pages>
  <Words>2471</Words>
  <Characters>14086</Characters>
  <Application>Microsoft Office Word</Application>
  <DocSecurity>0</DocSecurity>
  <Lines>117</Lines>
  <Paragraphs>33</Paragraphs>
  <ScaleCrop>false</ScaleCrop>
  <Company/>
  <LinksUpToDate>false</LinksUpToDate>
  <CharactersWithSpaces>16524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M Jouault</dc:creator>
  <cp:keywords/>
  <dc:description/>
  <cp:lastModifiedBy>Lucy M Jouault</cp:lastModifiedBy>
  <cp:revision>159</cp:revision>
  <dcterms:created xsi:type="dcterms:W3CDTF">2024-11-15T14:29:00Z</dcterms:created>
  <dcterms:modified xsi:type="dcterms:W3CDTF">2024-11-15T20:06:00Z</dcterms:modified>
</cp:coreProperties>
</file>