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2CC" w:themeColor="accent4" w:themeTint="33"/>
  <w:body>
    <w:p w14:paraId="339AB720" w14:textId="5E10DC79" w:rsidR="0017625F" w:rsidRDefault="00CB21CC">
      <w:r>
        <w:rPr>
          <w:noProof/>
        </w:rPr>
        <mc:AlternateContent>
          <mc:Choice Requires="wps">
            <w:drawing>
              <wp:anchor distT="0" distB="0" distL="114300" distR="114300" simplePos="0" relativeHeight="251658240" behindDoc="0" locked="0" layoutInCell="1" allowOverlap="1" wp14:anchorId="298D5C74" wp14:editId="00FE0749">
                <wp:simplePos x="0" y="0"/>
                <wp:positionH relativeFrom="margin">
                  <wp:align>left</wp:align>
                </wp:positionH>
                <wp:positionV relativeFrom="margin">
                  <wp:align>top</wp:align>
                </wp:positionV>
                <wp:extent cx="5935980" cy="8755380"/>
                <wp:effectExtent l="0" t="0" r="26670" b="26670"/>
                <wp:wrapNone/>
                <wp:docPr id="1" name="Text Box 1"/>
                <wp:cNvGraphicFramePr/>
                <a:graphic xmlns:a="http://schemas.openxmlformats.org/drawingml/2006/main">
                  <a:graphicData uri="http://schemas.microsoft.com/office/word/2010/wordprocessingShape">
                    <wps:wsp>
                      <wps:cNvSpPr txBox="1"/>
                      <wps:spPr>
                        <a:xfrm>
                          <a:off x="0" y="0"/>
                          <a:ext cx="5935980" cy="8755380"/>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21C5E7E0" w14:textId="495254BE" w:rsidR="00CB21CC" w:rsidRPr="000A4AEC" w:rsidRDefault="00CB21CC" w:rsidP="00CB21CC">
                            <w:pPr>
                              <w:jc w:val="center"/>
                              <w:rPr>
                                <w:rFonts w:ascii="Bell MT" w:hAnsi="Bell MT"/>
                                <w:b/>
                                <w:bCs/>
                                <w:color w:val="404040" w:themeColor="text1" w:themeTint="BF"/>
                                <w:sz w:val="56"/>
                                <w:szCs w:val="56"/>
                              </w:rPr>
                            </w:pPr>
                            <w:r w:rsidRPr="000A4AEC">
                              <w:rPr>
                                <w:rFonts w:ascii="Bell MT" w:hAnsi="Bell MT"/>
                                <w:b/>
                                <w:bCs/>
                                <w:color w:val="404040" w:themeColor="text1" w:themeTint="BF"/>
                                <w:sz w:val="56"/>
                                <w:szCs w:val="56"/>
                              </w:rPr>
                              <w:t>A handbook for Early years Practitioners</w:t>
                            </w:r>
                            <w:r w:rsidR="004E66C6" w:rsidRPr="000A4AEC">
                              <w:rPr>
                                <w:rFonts w:ascii="Bell MT" w:hAnsi="Bell MT"/>
                                <w:b/>
                                <w:bCs/>
                                <w:color w:val="404040" w:themeColor="text1" w:themeTint="BF"/>
                                <w:sz w:val="56"/>
                                <w:szCs w:val="56"/>
                              </w:rPr>
                              <w:t>: A guide to positively supporting young children through transitions.</w:t>
                            </w:r>
                          </w:p>
                          <w:p w14:paraId="7689EBFD" w14:textId="6CF26F18" w:rsidR="004E66C6" w:rsidRDefault="004E66C6" w:rsidP="00CB21CC">
                            <w:pPr>
                              <w:jc w:val="center"/>
                              <w:rPr>
                                <w:rFonts w:ascii="Arial Rounded MT Bold" w:hAnsi="Arial Rounded MT Bold"/>
                                <w:b/>
                                <w:bCs/>
                                <w:color w:val="538135" w:themeColor="accent6" w:themeShade="BF"/>
                                <w:sz w:val="48"/>
                                <w:szCs w:val="48"/>
                              </w:rPr>
                            </w:pPr>
                          </w:p>
                          <w:p w14:paraId="2B9CE22F" w14:textId="1C46754B" w:rsidR="004E66C6" w:rsidRPr="00CB21CC" w:rsidRDefault="00703E46" w:rsidP="00CB21CC">
                            <w:pPr>
                              <w:jc w:val="center"/>
                              <w:rPr>
                                <w:rFonts w:ascii="Arial Rounded MT Bold" w:hAnsi="Arial Rounded MT Bold"/>
                                <w:b/>
                                <w:bCs/>
                                <w:color w:val="538135" w:themeColor="accent6" w:themeShade="BF"/>
                                <w:sz w:val="48"/>
                                <w:szCs w:val="48"/>
                              </w:rPr>
                            </w:pPr>
                            <w:r>
                              <w:rPr>
                                <w:rFonts w:ascii="Arial Rounded MT Bold" w:hAnsi="Arial Rounded MT Bold"/>
                                <w:b/>
                                <w:bCs/>
                                <w:noProof/>
                                <w:color w:val="70AD47" w:themeColor="accent6"/>
                                <w:sz w:val="48"/>
                                <w:szCs w:val="48"/>
                              </w:rPr>
                              <w:drawing>
                                <wp:inline distT="0" distB="0" distL="0" distR="0" wp14:anchorId="560E73F8" wp14:editId="19BACBBB">
                                  <wp:extent cx="4048690" cy="4686954"/>
                                  <wp:effectExtent l="0" t="0" r="9525" b="0"/>
                                  <wp:docPr id="10" name="Picture 10" descr="A picture containing grass, outdoor, little,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grass, outdoor, little, chil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048690" cy="468695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98D5C74" id="_x0000_t202" coordsize="21600,21600" o:spt="202" path="m,l,21600r21600,l21600,xe">
                <v:stroke joinstyle="miter"/>
                <v:path gradientshapeok="t" o:connecttype="rect"/>
              </v:shapetype>
              <v:shape id="Text Box 1" o:spid="_x0000_s1026" type="#_x0000_t202" style="position:absolute;margin-left:0;margin-top:0;width:467.4pt;height:689.4pt;z-index:251658240;visibility:visible;mso-wrap-style:square;mso-width-percent:0;mso-wrap-distance-left:9pt;mso-wrap-distance-top:0;mso-wrap-distance-right:9pt;mso-wrap-distance-bottom:0;mso-position-horizontal:left;mso-position-horizontal-relative:margin;mso-position-vertical:top;mso-position-vertical-relative:margin;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" fillcolor="#ffd555 [2167]" strokecolor="#ffc000 [3207]" strokeweight=".5pt">
                <v:fill color2="#ffcc31 [2615]" rotate="t" colors="0 #ffdd9c;.5 #ffd78e;1 #ffd479" focus="100%" type="gradient">
                  <o:fill v:ext="view" type="gradientUnscaled"/>
                </v:fill>
                <v:textbox>
                  <w:txbxContent>
                    <w:p w14:paraId="21C5E7E0" w14:textId="495254BE" w:rsidR="00CB21CC" w:rsidRPr="000A4AEC" w:rsidRDefault="00CB21CC" w:rsidP="00CB21CC">
                      <w:pPr>
                        <w:jc w:val="center"/>
                        <w:rPr>
                          <w:rFonts w:ascii="Bell MT" w:hAnsi="Bell MT"/>
                          <w:b/>
                          <w:bCs/>
                          <w:color w:val="404040" w:themeColor="text1" w:themeTint="BF"/>
                          <w:sz w:val="56"/>
                          <w:szCs w:val="56"/>
                        </w:rPr>
                      </w:pPr>
                      <w:r w:rsidRPr="000A4AEC">
                        <w:rPr>
                          <w:rFonts w:ascii="Bell MT" w:hAnsi="Bell MT"/>
                          <w:b/>
                          <w:bCs/>
                          <w:color w:val="404040" w:themeColor="text1" w:themeTint="BF"/>
                          <w:sz w:val="56"/>
                          <w:szCs w:val="56"/>
                        </w:rPr>
                        <w:t>A handbook for Early years Practitioners</w:t>
                      </w:r>
                      <w:r w:rsidR="004E66C6" w:rsidRPr="000A4AEC">
                        <w:rPr>
                          <w:rFonts w:ascii="Bell MT" w:hAnsi="Bell MT"/>
                          <w:b/>
                          <w:bCs/>
                          <w:color w:val="404040" w:themeColor="text1" w:themeTint="BF"/>
                          <w:sz w:val="56"/>
                          <w:szCs w:val="56"/>
                        </w:rPr>
                        <w:t>: A guide to positively supporting young children through transitions.</w:t>
                      </w:r>
                    </w:p>
                    <w:p w14:paraId="7689EBFD" w14:textId="6CF26F18" w:rsidR="004E66C6" w:rsidRDefault="004E66C6" w:rsidP="00CB21CC">
                      <w:pPr>
                        <w:jc w:val="center"/>
                        <w:rPr>
                          <w:rFonts w:ascii="Arial Rounded MT Bold" w:hAnsi="Arial Rounded MT Bold"/>
                          <w:b/>
                          <w:bCs/>
                          <w:color w:val="538135" w:themeColor="accent6" w:themeShade="BF"/>
                          <w:sz w:val="48"/>
                          <w:szCs w:val="48"/>
                        </w:rPr>
                      </w:pPr>
                    </w:p>
                    <w:p w14:paraId="2B9CE22F" w14:textId="1C46754B" w:rsidR="004E66C6" w:rsidRPr="00CB21CC" w:rsidRDefault="00703E46" w:rsidP="00CB21CC">
                      <w:pPr>
                        <w:jc w:val="center"/>
                        <w:rPr>
                          <w:rFonts w:ascii="Arial Rounded MT Bold" w:hAnsi="Arial Rounded MT Bold"/>
                          <w:b/>
                          <w:bCs/>
                          <w:color w:val="538135" w:themeColor="accent6" w:themeShade="BF"/>
                          <w:sz w:val="48"/>
                          <w:szCs w:val="48"/>
                        </w:rPr>
                      </w:pPr>
                      <w:r>
                        <w:rPr>
                          <w:rFonts w:ascii="Arial Rounded MT Bold" w:hAnsi="Arial Rounded MT Bold"/>
                          <w:b/>
                          <w:bCs/>
                          <w:noProof/>
                          <w:color w:val="70AD47" w:themeColor="accent6"/>
                          <w:sz w:val="48"/>
                          <w:szCs w:val="48"/>
                        </w:rPr>
                        <w:drawing>
                          <wp:inline distT="0" distB="0" distL="0" distR="0" wp14:anchorId="560E73F8" wp14:editId="19BACBBB">
                            <wp:extent cx="4048690" cy="4686954"/>
                            <wp:effectExtent l="0" t="0" r="9525" b="0"/>
                            <wp:docPr id="10" name="Picture 10" descr="A picture containing grass, outdoor, little,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grass, outdoor, little, chil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048690" cy="4686954"/>
                                    </a:xfrm>
                                    <a:prstGeom prst="rect">
                                      <a:avLst/>
                                    </a:prstGeom>
                                  </pic:spPr>
                                </pic:pic>
                              </a:graphicData>
                            </a:graphic>
                          </wp:inline>
                        </w:drawing>
                      </w:r>
                    </w:p>
                  </w:txbxContent>
                </v:textbox>
                <w10:wrap anchorx="margin" anchory="margin"/>
              </v:shape>
            </w:pict>
          </mc:Fallback>
        </mc:AlternateContent>
      </w:r>
    </w:p>
    <w:p w14:paraId="370F4133" w14:textId="47E6EC24" w:rsidR="0017625F" w:rsidRDefault="00567360">
      <w:r>
        <w:rPr>
          <w:noProof/>
        </w:rPr>
        <mc:AlternateContent>
          <mc:Choice Requires="wps">
            <w:drawing>
              <wp:anchor distT="0" distB="0" distL="114300" distR="114300" simplePos="0" relativeHeight="251661312" behindDoc="0" locked="0" layoutInCell="1" allowOverlap="1" wp14:anchorId="44216A63" wp14:editId="3B0B7726">
                <wp:simplePos x="0" y="0"/>
                <wp:positionH relativeFrom="margin">
                  <wp:posOffset>876300</wp:posOffset>
                </wp:positionH>
                <wp:positionV relativeFrom="paragraph">
                  <wp:posOffset>2076450</wp:posOffset>
                </wp:positionV>
                <wp:extent cx="4076700" cy="518160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4076700" cy="5181600"/>
                        </a:xfrm>
                        <a:prstGeom prst="rect">
                          <a:avLst/>
                        </a:prstGeom>
                        <a:noFill/>
                        <a:ln w="6350">
                          <a:solidFill>
                            <a:prstClr val="black"/>
                          </a:solidFill>
                        </a:ln>
                      </wps:spPr>
                      <wps:txbx>
                        <w:txbxContent>
                          <w:p w14:paraId="261988B1" w14:textId="77777777" w:rsidR="00BA3A05" w:rsidRPr="005002E7" w:rsidRDefault="00BA3A05">
                            <w:pPr>
                              <w:rPr>
                                <w:noProo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216A63" id="Text Box 4" o:spid="_x0000_s1027" type="#_x0000_t202" style="position:absolute;margin-left:69pt;margin-top:163.5pt;width:321pt;height:40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" filled="f" strokeweight=".5pt">
                <v:textbox>
                  <w:txbxContent>
                    <w:p w14:paraId="261988B1" w14:textId="77777777" w:rsidR="00BA3A05" w:rsidRPr="005002E7" w:rsidRDefault="00BA3A05">
                      <w:pPr>
                        <w:rPr>
                          <w:noProof/>
                        </w:rPr>
                      </w:pPr>
                    </w:p>
                  </w:txbxContent>
                </v:textbox>
                <w10:wrap anchorx="margin"/>
              </v:shape>
            </w:pict>
          </mc:Fallback>
        </mc:AlternateContent>
      </w:r>
      <w:r w:rsidR="0017625F">
        <w:br w:type="page"/>
      </w:r>
    </w:p>
    <w:p w14:paraId="0B6A55C9" w14:textId="37AE2BF5" w:rsidR="0017625F" w:rsidRPr="00141D6D" w:rsidRDefault="00EA1F39" w:rsidP="00EA1F39">
      <w:pPr>
        <w:jc w:val="center"/>
        <w:rPr>
          <w:rFonts w:ascii="Bell MT" w:hAnsi="Bell MT" w:cs="Arial"/>
          <w:b/>
          <w:bCs/>
          <w:sz w:val="40"/>
          <w:szCs w:val="40"/>
          <w:u w:val="single"/>
        </w:rPr>
      </w:pPr>
      <w:r w:rsidRPr="00141D6D">
        <w:rPr>
          <w:rFonts w:ascii="Bell MT" w:hAnsi="Bell MT" w:cs="Arial"/>
          <w:b/>
          <w:bCs/>
          <w:sz w:val="40"/>
          <w:szCs w:val="40"/>
          <w:u w:val="single"/>
        </w:rPr>
        <w:lastRenderedPageBreak/>
        <w:t>Contents</w:t>
      </w:r>
    </w:p>
    <w:p w14:paraId="2FD92E45" w14:textId="39D0E5DB" w:rsidR="00EA1F39" w:rsidRDefault="00EA1F39" w:rsidP="00EA1F39">
      <w:pPr>
        <w:jc w:val="center"/>
        <w:rPr>
          <w:rFonts w:ascii="Arial" w:hAnsi="Arial" w:cs="Arial"/>
          <w:b/>
          <w:bCs/>
          <w:sz w:val="36"/>
          <w:szCs w:val="36"/>
          <w:u w:val="single"/>
        </w:rPr>
      </w:pPr>
    </w:p>
    <w:p w14:paraId="1E0EE5C4" w14:textId="51BA5DB0" w:rsidR="00EA1F39" w:rsidRPr="00141D6D" w:rsidRDefault="00EA1F39" w:rsidP="00EA1F39">
      <w:pPr>
        <w:rPr>
          <w:rFonts w:ascii="Bodoni MT" w:hAnsi="Bodoni MT" w:cs="Arial"/>
          <w:sz w:val="36"/>
          <w:szCs w:val="36"/>
        </w:rPr>
      </w:pPr>
      <w:r w:rsidRPr="00141D6D">
        <w:rPr>
          <w:rFonts w:ascii="Bodoni MT" w:hAnsi="Bodoni MT" w:cs="Arial"/>
          <w:sz w:val="36"/>
          <w:szCs w:val="36"/>
        </w:rPr>
        <w:t>Introductio</w:t>
      </w:r>
      <w:r w:rsidR="00EE2EA8">
        <w:rPr>
          <w:rFonts w:ascii="Bodoni MT" w:hAnsi="Bodoni MT" w:cs="Arial"/>
          <w:sz w:val="36"/>
          <w:szCs w:val="36"/>
        </w:rPr>
        <w:t xml:space="preserve">n                                       </w:t>
      </w:r>
      <w:r w:rsidR="003712F1" w:rsidRPr="00141D6D">
        <w:rPr>
          <w:rFonts w:ascii="Bodoni MT" w:hAnsi="Bodoni MT" w:cs="Arial"/>
          <w:sz w:val="36"/>
          <w:szCs w:val="36"/>
        </w:rPr>
        <w:t xml:space="preserve">                      Page 3</w:t>
      </w:r>
    </w:p>
    <w:p w14:paraId="3F7AB22A" w14:textId="6111D683" w:rsidR="00EA1F39" w:rsidRPr="00141D6D" w:rsidRDefault="00EA1F39" w:rsidP="00EA1F39">
      <w:pPr>
        <w:rPr>
          <w:rFonts w:ascii="Bodoni MT" w:hAnsi="Bodoni MT" w:cs="Arial"/>
          <w:sz w:val="36"/>
          <w:szCs w:val="36"/>
        </w:rPr>
      </w:pPr>
    </w:p>
    <w:p w14:paraId="07949023" w14:textId="0446B478" w:rsidR="00EA1F39" w:rsidRPr="00141D6D" w:rsidRDefault="00EA1F39" w:rsidP="00EA1F39">
      <w:pPr>
        <w:rPr>
          <w:rFonts w:ascii="Bodoni MT" w:hAnsi="Bodoni MT" w:cs="Arial"/>
          <w:sz w:val="36"/>
          <w:szCs w:val="36"/>
        </w:rPr>
      </w:pPr>
      <w:r w:rsidRPr="00141D6D">
        <w:rPr>
          <w:rFonts w:ascii="Bodoni MT" w:hAnsi="Bodoni MT" w:cs="Arial"/>
          <w:sz w:val="36"/>
          <w:szCs w:val="36"/>
        </w:rPr>
        <w:t>Transitions in the Early year</w:t>
      </w:r>
      <w:r w:rsidR="00B42173" w:rsidRPr="00141D6D">
        <w:rPr>
          <w:rFonts w:ascii="Bodoni MT" w:hAnsi="Bodoni MT" w:cs="Arial"/>
          <w:sz w:val="36"/>
          <w:szCs w:val="36"/>
        </w:rPr>
        <w:t>s</w:t>
      </w:r>
      <w:r w:rsidR="00141D6D">
        <w:rPr>
          <w:rFonts w:ascii="Bodoni MT" w:hAnsi="Bodoni MT" w:cs="Arial"/>
          <w:sz w:val="36"/>
          <w:szCs w:val="36"/>
        </w:rPr>
        <w:t xml:space="preserve">  </w:t>
      </w:r>
      <w:r w:rsidR="00B42173" w:rsidRPr="00141D6D">
        <w:rPr>
          <w:rFonts w:ascii="Bodoni MT" w:hAnsi="Bodoni MT" w:cs="Arial"/>
          <w:sz w:val="36"/>
          <w:szCs w:val="36"/>
        </w:rPr>
        <w:t xml:space="preserve">                              Page 4</w:t>
      </w:r>
      <w:r w:rsidR="00DE5B13">
        <w:rPr>
          <w:rFonts w:ascii="Bodoni MT" w:hAnsi="Bodoni MT" w:cs="Arial"/>
          <w:sz w:val="36"/>
          <w:szCs w:val="36"/>
        </w:rPr>
        <w:t>-5</w:t>
      </w:r>
    </w:p>
    <w:p w14:paraId="17354AB4" w14:textId="77777777" w:rsidR="00B42173" w:rsidRPr="00141D6D" w:rsidRDefault="00B42173" w:rsidP="00EA1F39">
      <w:pPr>
        <w:rPr>
          <w:rFonts w:ascii="Bodoni MT" w:hAnsi="Bodoni MT" w:cs="Arial"/>
          <w:sz w:val="36"/>
          <w:szCs w:val="36"/>
        </w:rPr>
      </w:pPr>
    </w:p>
    <w:p w14:paraId="2B57D089" w14:textId="3BC56198" w:rsidR="00EA1F39" w:rsidRPr="00141D6D" w:rsidRDefault="00EA1F39" w:rsidP="00EA1F39">
      <w:pPr>
        <w:rPr>
          <w:rFonts w:ascii="Bodoni MT" w:hAnsi="Bodoni MT" w:cs="Arial"/>
          <w:sz w:val="36"/>
          <w:szCs w:val="36"/>
        </w:rPr>
      </w:pPr>
      <w:r w:rsidRPr="00141D6D">
        <w:rPr>
          <w:rFonts w:ascii="Bodoni MT" w:hAnsi="Bodoni MT" w:cs="Arial"/>
          <w:sz w:val="36"/>
          <w:szCs w:val="36"/>
        </w:rPr>
        <w:t>The role of the adult</w:t>
      </w:r>
      <w:r w:rsidR="00DE5B13">
        <w:rPr>
          <w:rFonts w:ascii="Bodoni MT" w:hAnsi="Bodoni MT" w:cs="Arial"/>
          <w:sz w:val="36"/>
          <w:szCs w:val="36"/>
        </w:rPr>
        <w:t xml:space="preserve">                                                Page 6</w:t>
      </w:r>
      <w:r w:rsidR="004F17BD">
        <w:rPr>
          <w:rFonts w:ascii="Bodoni MT" w:hAnsi="Bodoni MT" w:cs="Arial"/>
          <w:sz w:val="36"/>
          <w:szCs w:val="36"/>
        </w:rPr>
        <w:t>-</w:t>
      </w:r>
      <w:r w:rsidR="004F75B3">
        <w:rPr>
          <w:rFonts w:ascii="Bodoni MT" w:hAnsi="Bodoni MT" w:cs="Arial"/>
          <w:sz w:val="36"/>
          <w:szCs w:val="36"/>
        </w:rPr>
        <w:t>8</w:t>
      </w:r>
    </w:p>
    <w:p w14:paraId="2429732F" w14:textId="6534AB16" w:rsidR="00EA1F39" w:rsidRPr="00141D6D" w:rsidRDefault="00EA1F39" w:rsidP="00EA1F39">
      <w:pPr>
        <w:rPr>
          <w:rFonts w:ascii="Bodoni MT" w:hAnsi="Bodoni MT" w:cs="Arial"/>
          <w:sz w:val="36"/>
          <w:szCs w:val="36"/>
        </w:rPr>
      </w:pPr>
    </w:p>
    <w:p w14:paraId="3094631A" w14:textId="14985161" w:rsidR="00EA1F39" w:rsidRPr="00141D6D" w:rsidRDefault="00EA1F39" w:rsidP="00EA1F39">
      <w:pPr>
        <w:rPr>
          <w:rFonts w:ascii="Bodoni MT" w:hAnsi="Bodoni MT" w:cs="Arial"/>
          <w:sz w:val="36"/>
          <w:szCs w:val="36"/>
        </w:rPr>
      </w:pPr>
      <w:r w:rsidRPr="00141D6D">
        <w:rPr>
          <w:rFonts w:ascii="Bodoni MT" w:hAnsi="Bodoni MT" w:cs="Arial"/>
          <w:sz w:val="36"/>
          <w:szCs w:val="36"/>
        </w:rPr>
        <w:t>Effective partnership working</w:t>
      </w:r>
      <w:r w:rsidR="004F17BD">
        <w:rPr>
          <w:rFonts w:ascii="Bodoni MT" w:hAnsi="Bodoni MT" w:cs="Arial"/>
          <w:sz w:val="36"/>
          <w:szCs w:val="36"/>
        </w:rPr>
        <w:t xml:space="preserve">                               Page 8</w:t>
      </w:r>
      <w:r w:rsidR="00D532A8">
        <w:rPr>
          <w:rFonts w:ascii="Bodoni MT" w:hAnsi="Bodoni MT" w:cs="Arial"/>
          <w:sz w:val="36"/>
          <w:szCs w:val="36"/>
        </w:rPr>
        <w:t>-9</w:t>
      </w:r>
    </w:p>
    <w:p w14:paraId="125532ED" w14:textId="698F5B47" w:rsidR="00EA1F39" w:rsidRPr="00141D6D" w:rsidRDefault="00EA1F39" w:rsidP="00EA1F39">
      <w:pPr>
        <w:rPr>
          <w:rFonts w:ascii="Bodoni MT" w:hAnsi="Bodoni MT" w:cs="Arial"/>
          <w:sz w:val="36"/>
          <w:szCs w:val="36"/>
        </w:rPr>
      </w:pPr>
    </w:p>
    <w:p w14:paraId="3BADA0F0" w14:textId="41A3476D" w:rsidR="00EA1F39" w:rsidRPr="00141D6D" w:rsidRDefault="00EA1F39" w:rsidP="00EA1F39">
      <w:pPr>
        <w:rPr>
          <w:rFonts w:ascii="Bodoni MT" w:hAnsi="Bodoni MT" w:cs="Arial"/>
          <w:sz w:val="36"/>
          <w:szCs w:val="36"/>
        </w:rPr>
      </w:pPr>
      <w:r w:rsidRPr="00141D6D">
        <w:rPr>
          <w:rFonts w:ascii="Bodoni MT" w:hAnsi="Bodoni MT" w:cs="Arial"/>
          <w:sz w:val="36"/>
          <w:szCs w:val="36"/>
        </w:rPr>
        <w:t>The needs of the child</w:t>
      </w:r>
      <w:r w:rsidR="004F17BD">
        <w:rPr>
          <w:rFonts w:ascii="Bodoni MT" w:hAnsi="Bodoni MT" w:cs="Arial"/>
          <w:sz w:val="36"/>
          <w:szCs w:val="36"/>
        </w:rPr>
        <w:t xml:space="preserve">                                             Page </w:t>
      </w:r>
      <w:r w:rsidR="00D532A8">
        <w:rPr>
          <w:rFonts w:ascii="Bodoni MT" w:hAnsi="Bodoni MT" w:cs="Arial"/>
          <w:sz w:val="36"/>
          <w:szCs w:val="36"/>
        </w:rPr>
        <w:t>10</w:t>
      </w:r>
      <w:r w:rsidR="004F17BD">
        <w:rPr>
          <w:rFonts w:ascii="Bodoni MT" w:hAnsi="Bodoni MT" w:cs="Arial"/>
          <w:sz w:val="36"/>
          <w:szCs w:val="36"/>
        </w:rPr>
        <w:t>-1</w:t>
      </w:r>
      <w:r w:rsidR="007B37D0">
        <w:rPr>
          <w:rFonts w:ascii="Bodoni MT" w:hAnsi="Bodoni MT" w:cs="Arial"/>
          <w:sz w:val="36"/>
          <w:szCs w:val="36"/>
        </w:rPr>
        <w:t>2</w:t>
      </w:r>
    </w:p>
    <w:p w14:paraId="484B5AD2" w14:textId="4EB94C1A" w:rsidR="00EA1F39" w:rsidRPr="00141D6D" w:rsidRDefault="00EA1F39" w:rsidP="00EA1F39">
      <w:pPr>
        <w:rPr>
          <w:rFonts w:ascii="Bodoni MT" w:hAnsi="Bodoni MT" w:cs="Arial"/>
          <w:sz w:val="36"/>
          <w:szCs w:val="36"/>
        </w:rPr>
      </w:pPr>
    </w:p>
    <w:p w14:paraId="35A96F11" w14:textId="21F40754" w:rsidR="003712F1" w:rsidRPr="00141D6D" w:rsidRDefault="003712F1" w:rsidP="00EA1F39">
      <w:pPr>
        <w:rPr>
          <w:rFonts w:ascii="Bodoni MT" w:hAnsi="Bodoni MT" w:cs="Arial"/>
          <w:sz w:val="36"/>
          <w:szCs w:val="36"/>
        </w:rPr>
      </w:pPr>
      <w:r w:rsidRPr="00141D6D">
        <w:rPr>
          <w:rFonts w:ascii="Bodoni MT" w:hAnsi="Bodoni MT" w:cs="Arial"/>
          <w:sz w:val="36"/>
          <w:szCs w:val="36"/>
        </w:rPr>
        <w:t>Attachment in the early years</w:t>
      </w:r>
      <w:r w:rsidR="00554BC3">
        <w:rPr>
          <w:rFonts w:ascii="Bodoni MT" w:hAnsi="Bodoni MT" w:cs="Arial"/>
          <w:sz w:val="36"/>
          <w:szCs w:val="36"/>
        </w:rPr>
        <w:t xml:space="preserve">          </w:t>
      </w:r>
      <w:r w:rsidR="004F17BD">
        <w:rPr>
          <w:rFonts w:ascii="Bodoni MT" w:hAnsi="Bodoni MT" w:cs="Arial"/>
          <w:sz w:val="36"/>
          <w:szCs w:val="36"/>
        </w:rPr>
        <w:t xml:space="preserve">                     Page 1</w:t>
      </w:r>
      <w:r w:rsidR="004D42AF">
        <w:rPr>
          <w:rFonts w:ascii="Bodoni MT" w:hAnsi="Bodoni MT" w:cs="Arial"/>
          <w:sz w:val="36"/>
          <w:szCs w:val="36"/>
        </w:rPr>
        <w:t>2</w:t>
      </w:r>
      <w:r w:rsidR="007B37D0">
        <w:rPr>
          <w:rFonts w:ascii="Bodoni MT" w:hAnsi="Bodoni MT" w:cs="Arial"/>
          <w:sz w:val="36"/>
          <w:szCs w:val="36"/>
        </w:rPr>
        <w:t>-13</w:t>
      </w:r>
    </w:p>
    <w:p w14:paraId="3DE5AF57" w14:textId="2F847D44" w:rsidR="003712F1" w:rsidRPr="00141D6D" w:rsidRDefault="003712F1" w:rsidP="00EA1F39">
      <w:pPr>
        <w:rPr>
          <w:rFonts w:ascii="Bodoni MT" w:hAnsi="Bodoni MT" w:cs="Arial"/>
          <w:sz w:val="36"/>
          <w:szCs w:val="36"/>
        </w:rPr>
      </w:pPr>
    </w:p>
    <w:p w14:paraId="08C65952" w14:textId="2A8A3E1F" w:rsidR="003712F1" w:rsidRPr="00141D6D" w:rsidRDefault="003712F1" w:rsidP="00EA1F39">
      <w:pPr>
        <w:rPr>
          <w:rFonts w:ascii="Bodoni MT" w:hAnsi="Bodoni MT" w:cs="Arial"/>
          <w:sz w:val="36"/>
          <w:szCs w:val="36"/>
        </w:rPr>
      </w:pPr>
      <w:r w:rsidRPr="00141D6D">
        <w:rPr>
          <w:rFonts w:ascii="Bodoni MT" w:hAnsi="Bodoni MT" w:cs="Arial"/>
          <w:sz w:val="36"/>
          <w:szCs w:val="36"/>
        </w:rPr>
        <w:t>Interventions</w:t>
      </w:r>
      <w:r w:rsidR="004D42AF">
        <w:rPr>
          <w:rFonts w:ascii="Bodoni MT" w:hAnsi="Bodoni MT" w:cs="Arial"/>
          <w:sz w:val="36"/>
          <w:szCs w:val="36"/>
        </w:rPr>
        <w:t xml:space="preserve">                                                          Page 1</w:t>
      </w:r>
      <w:r w:rsidR="007B37D0">
        <w:rPr>
          <w:rFonts w:ascii="Bodoni MT" w:hAnsi="Bodoni MT" w:cs="Arial"/>
          <w:sz w:val="36"/>
          <w:szCs w:val="36"/>
        </w:rPr>
        <w:t>4-15</w:t>
      </w:r>
    </w:p>
    <w:p w14:paraId="10DE9B02" w14:textId="46ED4982" w:rsidR="003712F1" w:rsidRPr="00141D6D" w:rsidRDefault="003712F1" w:rsidP="00EA1F39">
      <w:pPr>
        <w:rPr>
          <w:rFonts w:ascii="Bodoni MT" w:hAnsi="Bodoni MT" w:cs="Arial"/>
          <w:sz w:val="36"/>
          <w:szCs w:val="36"/>
        </w:rPr>
      </w:pPr>
    </w:p>
    <w:p w14:paraId="1829D965" w14:textId="1AA63A50" w:rsidR="003712F1" w:rsidRPr="00141D6D" w:rsidRDefault="003712F1" w:rsidP="00EA1F39">
      <w:pPr>
        <w:rPr>
          <w:rFonts w:ascii="Bodoni MT" w:hAnsi="Bodoni MT" w:cs="Arial"/>
          <w:sz w:val="36"/>
          <w:szCs w:val="36"/>
        </w:rPr>
      </w:pPr>
      <w:r w:rsidRPr="00141D6D">
        <w:rPr>
          <w:rFonts w:ascii="Bodoni MT" w:hAnsi="Bodoni MT" w:cs="Arial"/>
          <w:sz w:val="36"/>
          <w:szCs w:val="36"/>
        </w:rPr>
        <w:t>Proposed outcomes</w:t>
      </w:r>
      <w:r w:rsidR="004D42AF">
        <w:rPr>
          <w:rFonts w:ascii="Bodoni MT" w:hAnsi="Bodoni MT" w:cs="Arial"/>
          <w:sz w:val="36"/>
          <w:szCs w:val="36"/>
        </w:rPr>
        <w:t xml:space="preserve">                                                Page 1</w:t>
      </w:r>
      <w:r w:rsidR="007B37D0">
        <w:rPr>
          <w:rFonts w:ascii="Bodoni MT" w:hAnsi="Bodoni MT" w:cs="Arial"/>
          <w:sz w:val="36"/>
          <w:szCs w:val="36"/>
        </w:rPr>
        <w:t>6</w:t>
      </w:r>
    </w:p>
    <w:p w14:paraId="6760A297" w14:textId="014A6AE1" w:rsidR="003712F1" w:rsidRPr="00141D6D" w:rsidRDefault="003712F1" w:rsidP="00EA1F39">
      <w:pPr>
        <w:rPr>
          <w:rFonts w:ascii="Bodoni MT" w:hAnsi="Bodoni MT" w:cs="Arial"/>
          <w:sz w:val="36"/>
          <w:szCs w:val="36"/>
        </w:rPr>
      </w:pPr>
    </w:p>
    <w:p w14:paraId="1EF2DC0F" w14:textId="5893CE21" w:rsidR="003712F1" w:rsidRPr="00141D6D" w:rsidRDefault="003712F1" w:rsidP="00EA1F39">
      <w:pPr>
        <w:rPr>
          <w:rFonts w:ascii="Bodoni MT" w:hAnsi="Bodoni MT" w:cs="Arial"/>
          <w:sz w:val="36"/>
          <w:szCs w:val="36"/>
        </w:rPr>
      </w:pPr>
      <w:r w:rsidRPr="00141D6D">
        <w:rPr>
          <w:rFonts w:ascii="Bodoni MT" w:hAnsi="Bodoni MT" w:cs="Arial"/>
          <w:sz w:val="36"/>
          <w:szCs w:val="36"/>
        </w:rPr>
        <w:t>Reference List</w:t>
      </w:r>
      <w:r w:rsidR="004D42AF">
        <w:rPr>
          <w:rFonts w:ascii="Bodoni MT" w:hAnsi="Bodoni MT" w:cs="Arial"/>
          <w:sz w:val="36"/>
          <w:szCs w:val="36"/>
        </w:rPr>
        <w:t xml:space="preserve">                                                        Page 1</w:t>
      </w:r>
      <w:r w:rsidR="007B37D0">
        <w:rPr>
          <w:rFonts w:ascii="Bodoni MT" w:hAnsi="Bodoni MT" w:cs="Arial"/>
          <w:sz w:val="36"/>
          <w:szCs w:val="36"/>
        </w:rPr>
        <w:t>7-21</w:t>
      </w:r>
    </w:p>
    <w:p w14:paraId="18DF2F92" w14:textId="77777777" w:rsidR="00EA1F39" w:rsidRDefault="00EA1F39" w:rsidP="00EA1F39">
      <w:pPr>
        <w:rPr>
          <w:rFonts w:ascii="Arial" w:hAnsi="Arial" w:cs="Arial"/>
          <w:sz w:val="36"/>
          <w:szCs w:val="36"/>
        </w:rPr>
      </w:pPr>
    </w:p>
    <w:p w14:paraId="213B7418" w14:textId="57F18C55" w:rsidR="00EA1F39" w:rsidRDefault="00EA1F39" w:rsidP="00EA1F39">
      <w:pPr>
        <w:rPr>
          <w:rFonts w:ascii="Arial" w:hAnsi="Arial" w:cs="Arial"/>
          <w:sz w:val="36"/>
          <w:szCs w:val="36"/>
        </w:rPr>
      </w:pPr>
    </w:p>
    <w:p w14:paraId="3DE9D5E7" w14:textId="77777777" w:rsidR="00EA1F39" w:rsidRPr="00EA1F39" w:rsidRDefault="00EA1F39" w:rsidP="00EA1F39">
      <w:pPr>
        <w:rPr>
          <w:rFonts w:ascii="Arial" w:hAnsi="Arial" w:cs="Arial"/>
          <w:sz w:val="36"/>
          <w:szCs w:val="36"/>
        </w:rPr>
      </w:pPr>
    </w:p>
    <w:p w14:paraId="1A279CDD" w14:textId="0E11566C" w:rsidR="0017625F" w:rsidRPr="00871D16" w:rsidRDefault="0017625F" w:rsidP="0083392B">
      <w:pPr>
        <w:jc w:val="center"/>
        <w:rPr>
          <w:rFonts w:ascii="Bodoni MT" w:hAnsi="Bodoni MT" w:cs="Arial"/>
          <w:b/>
          <w:bCs/>
          <w:sz w:val="44"/>
          <w:szCs w:val="44"/>
          <w:u w:val="single"/>
        </w:rPr>
      </w:pPr>
      <w:r>
        <w:br w:type="page"/>
      </w:r>
      <w:r w:rsidR="0083392B" w:rsidRPr="00871D16">
        <w:rPr>
          <w:rFonts w:ascii="Bodoni MT" w:hAnsi="Bodoni MT" w:cs="Arial"/>
          <w:b/>
          <w:bCs/>
          <w:sz w:val="44"/>
          <w:szCs w:val="44"/>
          <w:u w:val="single"/>
        </w:rPr>
        <w:lastRenderedPageBreak/>
        <w:t>Introduction</w:t>
      </w:r>
    </w:p>
    <w:p w14:paraId="13AA291F" w14:textId="0778ED08" w:rsidR="003712F1" w:rsidRPr="000A4AEC" w:rsidRDefault="003141AE" w:rsidP="003712F1">
      <w:pPr>
        <w:rPr>
          <w:rFonts w:ascii="Arial" w:hAnsi="Arial" w:cs="Arial"/>
          <w:sz w:val="28"/>
          <w:szCs w:val="28"/>
        </w:rPr>
      </w:pPr>
      <w:r w:rsidRPr="000A4AEC">
        <w:rPr>
          <w:rFonts w:ascii="Arial" w:hAnsi="Arial" w:cs="Arial"/>
          <w:sz w:val="28"/>
          <w:szCs w:val="28"/>
        </w:rPr>
        <w:t xml:space="preserve">This handbook aims to support practitioners working </w:t>
      </w:r>
      <w:r w:rsidR="00160D81">
        <w:rPr>
          <w:rFonts w:ascii="Arial" w:hAnsi="Arial" w:cs="Arial"/>
          <w:sz w:val="28"/>
          <w:szCs w:val="28"/>
        </w:rPr>
        <w:t>in</w:t>
      </w:r>
      <w:r w:rsidRPr="000A4AEC">
        <w:rPr>
          <w:rFonts w:ascii="Arial" w:hAnsi="Arial" w:cs="Arial"/>
          <w:sz w:val="28"/>
          <w:szCs w:val="28"/>
        </w:rPr>
        <w:t xml:space="preserve"> the Early years, providing guidance on how to ensure an effective transition for children beginning their journey into a setting environment. </w:t>
      </w:r>
      <w:r w:rsidR="00160D81">
        <w:rPr>
          <w:rFonts w:ascii="Arial" w:hAnsi="Arial" w:cs="Arial"/>
          <w:sz w:val="28"/>
          <w:szCs w:val="28"/>
        </w:rPr>
        <w:t xml:space="preserve">Through reading this handbook </w:t>
      </w:r>
      <w:r w:rsidR="00005C8D">
        <w:rPr>
          <w:rFonts w:ascii="Arial" w:hAnsi="Arial" w:cs="Arial"/>
          <w:sz w:val="28"/>
          <w:szCs w:val="28"/>
        </w:rPr>
        <w:t xml:space="preserve">practitioners will </w:t>
      </w:r>
      <w:r w:rsidR="00160D81">
        <w:rPr>
          <w:rFonts w:ascii="Arial" w:hAnsi="Arial" w:cs="Arial"/>
          <w:sz w:val="28"/>
          <w:szCs w:val="28"/>
        </w:rPr>
        <w:t xml:space="preserve">gain a </w:t>
      </w:r>
      <w:r w:rsidR="00A76FC7">
        <w:rPr>
          <w:rFonts w:ascii="Arial" w:hAnsi="Arial" w:cs="Arial"/>
          <w:sz w:val="28"/>
          <w:szCs w:val="28"/>
        </w:rPr>
        <w:t>b</w:t>
      </w:r>
      <w:r w:rsidR="00160D81">
        <w:rPr>
          <w:rFonts w:ascii="Arial" w:hAnsi="Arial" w:cs="Arial"/>
          <w:sz w:val="28"/>
          <w:szCs w:val="28"/>
        </w:rPr>
        <w:t xml:space="preserve">etter understanding of </w:t>
      </w:r>
      <w:r w:rsidR="00883675">
        <w:rPr>
          <w:rFonts w:ascii="Arial" w:hAnsi="Arial" w:cs="Arial"/>
          <w:sz w:val="28"/>
          <w:szCs w:val="28"/>
        </w:rPr>
        <w:t>how</w:t>
      </w:r>
      <w:r w:rsidR="00005C8D">
        <w:rPr>
          <w:rFonts w:ascii="Arial" w:hAnsi="Arial" w:cs="Arial"/>
          <w:sz w:val="28"/>
          <w:szCs w:val="28"/>
        </w:rPr>
        <w:t xml:space="preserve"> they can aid children by recognising vital components to ensuring a smooth transition, in addition to several theorists who </w:t>
      </w:r>
      <w:r w:rsidR="00DB29BB">
        <w:rPr>
          <w:rFonts w:ascii="Arial" w:hAnsi="Arial" w:cs="Arial"/>
          <w:sz w:val="28"/>
          <w:szCs w:val="28"/>
        </w:rPr>
        <w:t xml:space="preserve">support us in deepening our knowledge around various aspects of a child’s development, such theories have played a vital part in </w:t>
      </w:r>
      <w:r w:rsidR="00C70045">
        <w:rPr>
          <w:rFonts w:ascii="Arial" w:hAnsi="Arial" w:cs="Arial"/>
          <w:sz w:val="28"/>
          <w:szCs w:val="28"/>
        </w:rPr>
        <w:t xml:space="preserve">shaping </w:t>
      </w:r>
      <w:r w:rsidR="00DB29BB">
        <w:rPr>
          <w:rFonts w:ascii="Arial" w:hAnsi="Arial" w:cs="Arial"/>
          <w:sz w:val="28"/>
          <w:szCs w:val="28"/>
        </w:rPr>
        <w:t xml:space="preserve">the Early Years. </w:t>
      </w:r>
    </w:p>
    <w:p w14:paraId="47DF98A5" w14:textId="77777777" w:rsidR="00DB29BB" w:rsidRDefault="00DB29BB" w:rsidP="008C3079">
      <w:pPr>
        <w:rPr>
          <w:rFonts w:ascii="Bodoni MT" w:hAnsi="Bodoni MT" w:cs="Arial"/>
          <w:b/>
          <w:bCs/>
          <w:sz w:val="36"/>
          <w:szCs w:val="36"/>
          <w:u w:val="single"/>
        </w:rPr>
      </w:pPr>
    </w:p>
    <w:p w14:paraId="6A4B42AB" w14:textId="7DA31889" w:rsidR="008C3079" w:rsidRDefault="003712F1" w:rsidP="008C3079">
      <w:pPr>
        <w:rPr>
          <w:rFonts w:ascii="Bodoni MT" w:hAnsi="Bodoni MT" w:cs="Arial"/>
          <w:b/>
          <w:bCs/>
          <w:sz w:val="28"/>
          <w:szCs w:val="28"/>
        </w:rPr>
      </w:pPr>
      <w:r w:rsidRPr="00BE600D">
        <w:rPr>
          <w:rFonts w:ascii="Bodoni MT" w:hAnsi="Bodoni MT" w:cs="Arial"/>
          <w:b/>
          <w:bCs/>
          <w:sz w:val="40"/>
          <w:szCs w:val="40"/>
          <w:u w:val="single"/>
        </w:rPr>
        <w:t>What are transitions</w:t>
      </w:r>
      <w:r w:rsidR="00871D16">
        <w:rPr>
          <w:rFonts w:ascii="Bodoni MT" w:hAnsi="Bodoni MT" w:cs="Arial"/>
          <w:b/>
          <w:bCs/>
          <w:sz w:val="28"/>
          <w:szCs w:val="28"/>
        </w:rPr>
        <w:t>?</w:t>
      </w:r>
    </w:p>
    <w:p w14:paraId="43B59A8E" w14:textId="33AA53FA" w:rsidR="00B42173" w:rsidRPr="00A502A8" w:rsidRDefault="00633ADC" w:rsidP="00633ADC">
      <w:pPr>
        <w:rPr>
          <w:rFonts w:ascii="Bodoni MT" w:hAnsi="Bodoni MT" w:cs="Arial"/>
          <w:b/>
          <w:bCs/>
          <w:sz w:val="28"/>
          <w:szCs w:val="28"/>
        </w:rPr>
      </w:pPr>
      <w:r>
        <w:rPr>
          <w:rFonts w:ascii="Arial" w:hAnsi="Arial" w:cs="Arial"/>
          <w:sz w:val="28"/>
          <w:szCs w:val="28"/>
        </w:rPr>
        <w:t>Brooker (2014) states that transitions are a process recognised as a par</w:t>
      </w:r>
      <w:r w:rsidR="008C3079">
        <w:rPr>
          <w:rFonts w:ascii="Arial" w:hAnsi="Arial" w:cs="Arial"/>
          <w:sz w:val="28"/>
          <w:szCs w:val="28"/>
        </w:rPr>
        <w:t xml:space="preserve">t </w:t>
      </w:r>
      <w:r>
        <w:rPr>
          <w:rFonts w:ascii="Arial" w:hAnsi="Arial" w:cs="Arial"/>
          <w:sz w:val="28"/>
          <w:szCs w:val="28"/>
        </w:rPr>
        <w:t xml:space="preserve">of every human life and suggests although several transitions are monumental in </w:t>
      </w:r>
      <w:r w:rsidR="00CD25C3">
        <w:rPr>
          <w:rFonts w:ascii="Arial" w:hAnsi="Arial" w:cs="Arial"/>
          <w:sz w:val="28"/>
          <w:szCs w:val="28"/>
        </w:rPr>
        <w:t>one’s</w:t>
      </w:r>
      <w:r>
        <w:rPr>
          <w:rFonts w:ascii="Arial" w:hAnsi="Arial" w:cs="Arial"/>
          <w:sz w:val="28"/>
          <w:szCs w:val="28"/>
        </w:rPr>
        <w:t xml:space="preserve"> life such as birth</w:t>
      </w:r>
      <w:r w:rsidR="00B42173">
        <w:rPr>
          <w:rFonts w:ascii="Arial" w:hAnsi="Arial" w:cs="Arial"/>
          <w:sz w:val="28"/>
          <w:szCs w:val="28"/>
        </w:rPr>
        <w:t xml:space="preserve">, </w:t>
      </w:r>
      <w:r>
        <w:rPr>
          <w:rFonts w:ascii="Arial" w:hAnsi="Arial" w:cs="Arial"/>
          <w:sz w:val="28"/>
          <w:szCs w:val="28"/>
        </w:rPr>
        <w:t xml:space="preserve">a child’s very first entrance into the </w:t>
      </w:r>
      <w:r w:rsidR="00DB29BB">
        <w:rPr>
          <w:rFonts w:ascii="Arial" w:hAnsi="Arial" w:cs="Arial"/>
          <w:sz w:val="28"/>
          <w:szCs w:val="28"/>
        </w:rPr>
        <w:t xml:space="preserve">world, or the death of a loved one, </w:t>
      </w:r>
      <w:r>
        <w:rPr>
          <w:rFonts w:ascii="Arial" w:hAnsi="Arial" w:cs="Arial"/>
          <w:sz w:val="28"/>
          <w:szCs w:val="28"/>
        </w:rPr>
        <w:t xml:space="preserve">a person experiences many transitions whether public or private </w:t>
      </w:r>
      <w:r w:rsidR="00B42173">
        <w:rPr>
          <w:rFonts w:ascii="Arial" w:hAnsi="Arial" w:cs="Arial"/>
          <w:sz w:val="28"/>
          <w:szCs w:val="28"/>
        </w:rPr>
        <w:t xml:space="preserve">that all </w:t>
      </w:r>
      <w:r w:rsidR="00CD25C3">
        <w:rPr>
          <w:rFonts w:ascii="Arial" w:hAnsi="Arial" w:cs="Arial"/>
          <w:sz w:val="28"/>
          <w:szCs w:val="28"/>
        </w:rPr>
        <w:t xml:space="preserve">play a vital part in shaping an individual’s life. </w:t>
      </w:r>
    </w:p>
    <w:p w14:paraId="6F373B40" w14:textId="34E8FB5D" w:rsidR="002A5E33" w:rsidRDefault="002A5E33" w:rsidP="002A5E33">
      <w:pPr>
        <w:jc w:val="center"/>
        <w:rPr>
          <w:rFonts w:ascii="Arial" w:hAnsi="Arial" w:cs="Arial"/>
          <w:b/>
          <w:bCs/>
          <w:sz w:val="28"/>
          <w:szCs w:val="28"/>
        </w:rPr>
      </w:pPr>
    </w:p>
    <w:p w14:paraId="3FFD97BC" w14:textId="77777777" w:rsidR="00A502A8" w:rsidRDefault="00A502A8" w:rsidP="00D47ECF">
      <w:r>
        <w:rPr>
          <w:noProof/>
        </w:rPr>
        <w:drawing>
          <wp:inline distT="0" distB="0" distL="0" distR="0" wp14:anchorId="404E38D6" wp14:editId="1E86FB2E">
            <wp:extent cx="5137150" cy="3488891"/>
            <wp:effectExtent l="0" t="0" r="635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37150" cy="3488891"/>
                    </a:xfrm>
                    <a:prstGeom prst="rect">
                      <a:avLst/>
                    </a:prstGeom>
                    <a:noFill/>
                    <a:ln>
                      <a:noFill/>
                    </a:ln>
                  </pic:spPr>
                </pic:pic>
              </a:graphicData>
            </a:graphic>
          </wp:inline>
        </w:drawing>
      </w:r>
    </w:p>
    <w:p w14:paraId="4B74FEDF" w14:textId="409B2244" w:rsidR="0017625F" w:rsidRDefault="00A502A8" w:rsidP="00D47ECF">
      <w:r>
        <w:t>(University of Washington, 2019)</w:t>
      </w:r>
      <w:r w:rsidR="0017625F">
        <w:br w:type="page"/>
      </w:r>
    </w:p>
    <w:p w14:paraId="50A79B37" w14:textId="6CE1B1BC" w:rsidR="0017625F" w:rsidRDefault="00B42173" w:rsidP="00B42173">
      <w:pPr>
        <w:jc w:val="center"/>
        <w:rPr>
          <w:rFonts w:ascii="Bodoni MT" w:hAnsi="Bodoni MT" w:cs="Arial"/>
          <w:b/>
          <w:bCs/>
          <w:sz w:val="44"/>
          <w:szCs w:val="44"/>
          <w:u w:val="single"/>
        </w:rPr>
      </w:pPr>
      <w:r w:rsidRPr="00BE600D">
        <w:rPr>
          <w:rFonts w:ascii="Bodoni MT" w:hAnsi="Bodoni MT" w:cs="Arial"/>
          <w:b/>
          <w:bCs/>
          <w:sz w:val="44"/>
          <w:szCs w:val="44"/>
          <w:u w:val="single"/>
        </w:rPr>
        <w:lastRenderedPageBreak/>
        <w:t>Transitions in the Early Years</w:t>
      </w:r>
    </w:p>
    <w:p w14:paraId="5E258145" w14:textId="5FDD14B9" w:rsidR="00DD6BFD" w:rsidRPr="00DD6BFD" w:rsidRDefault="00E220B4" w:rsidP="0019760A">
      <w:pPr>
        <w:rPr>
          <w:rFonts w:ascii="Arial" w:hAnsi="Arial" w:cs="Arial"/>
          <w:sz w:val="28"/>
          <w:szCs w:val="28"/>
        </w:rPr>
      </w:pPr>
      <w:r w:rsidRPr="00DD6BFD">
        <w:rPr>
          <w:rFonts w:ascii="Arial" w:hAnsi="Arial" w:cs="Arial"/>
          <w:sz w:val="28"/>
          <w:szCs w:val="28"/>
        </w:rPr>
        <w:t>Birth to 5 matters (2021) suggests within the early years children may experience many transitions including linear movements from one setting to another but also horizontally explaining these forms of transitions may take place through changing rooms within the same setting or possibly transitioning through a more precise routine of the day such as lunchtime.</w:t>
      </w:r>
      <w:r w:rsidR="00C114BF" w:rsidRPr="00DD6BFD">
        <w:rPr>
          <w:rFonts w:ascii="Arial" w:hAnsi="Arial" w:cs="Arial"/>
          <w:sz w:val="28"/>
          <w:szCs w:val="28"/>
        </w:rPr>
        <w:t xml:space="preserve"> Allingham (2012) defines transitions as a change that </w:t>
      </w:r>
      <w:r w:rsidR="008A73CA" w:rsidRPr="00DD6BFD">
        <w:rPr>
          <w:rFonts w:ascii="Arial" w:hAnsi="Arial" w:cs="Arial"/>
          <w:sz w:val="28"/>
          <w:szCs w:val="28"/>
        </w:rPr>
        <w:t xml:space="preserve">may adjust the usual routine of the child. </w:t>
      </w:r>
      <w:r w:rsidR="001E5C7A" w:rsidRPr="00DD6BFD">
        <w:rPr>
          <w:rFonts w:ascii="Arial" w:hAnsi="Arial" w:cs="Arial"/>
          <w:sz w:val="28"/>
          <w:szCs w:val="28"/>
        </w:rPr>
        <w:t>Brooker (2008) states ensuring a smooth and positive transition into a new environment is crucial and explains factors surrounding the transition may contribute to the direction of a child’s learning journey throughout their future life. In order to ensure this is done effectively, gaining a clear understanding of some of the most influential educational theorists who have played a vital part in shaping the way Early years worker support children’s development to create better outcomes for those in their care is essential.</w:t>
      </w:r>
      <w:r w:rsidR="008D10DD" w:rsidRPr="00DD6BFD">
        <w:rPr>
          <w:rFonts w:ascii="Arial" w:hAnsi="Arial" w:cs="Arial"/>
          <w:sz w:val="28"/>
          <w:szCs w:val="28"/>
        </w:rPr>
        <w:t xml:space="preserve"> Amongst some of the most influential theorists in the Early years is Bronfenbrenner whose theory has had a profound impact on how we approach working with children and their families and our understanding of child development </w:t>
      </w:r>
      <w:r w:rsidR="00B351BF" w:rsidRPr="00DD6BFD">
        <w:rPr>
          <w:rFonts w:ascii="Arial" w:hAnsi="Arial" w:cs="Arial"/>
          <w:sz w:val="28"/>
          <w:szCs w:val="28"/>
        </w:rPr>
        <w:t>(Hayes</w:t>
      </w:r>
      <w:r w:rsidR="008D10DD" w:rsidRPr="00DD6BFD">
        <w:rPr>
          <w:rFonts w:ascii="Arial" w:hAnsi="Arial" w:cs="Arial"/>
          <w:sz w:val="28"/>
          <w:szCs w:val="28"/>
        </w:rPr>
        <w:t xml:space="preserve">, Toole and Halpenny, 2017). </w:t>
      </w:r>
      <w:r w:rsidR="000562E7" w:rsidRPr="00DD6BFD">
        <w:rPr>
          <w:rFonts w:ascii="Arial" w:hAnsi="Arial" w:cs="Arial"/>
          <w:sz w:val="28"/>
          <w:szCs w:val="28"/>
        </w:rPr>
        <w:t xml:space="preserve">The bioecological model created by theorist Bronfenbrenner is made up of five systems: the </w:t>
      </w:r>
      <w:r w:rsidR="004F2D2C" w:rsidRPr="00DD6BFD">
        <w:rPr>
          <w:rFonts w:ascii="Arial" w:hAnsi="Arial" w:cs="Arial"/>
          <w:sz w:val="28"/>
          <w:szCs w:val="28"/>
        </w:rPr>
        <w:t>chronosystem: refers to the influence time has on a child’s development,</w:t>
      </w:r>
      <w:r w:rsidR="005513E8" w:rsidRPr="00DD6BFD">
        <w:rPr>
          <w:rFonts w:ascii="Arial" w:hAnsi="Arial" w:cs="Arial"/>
          <w:sz w:val="28"/>
          <w:szCs w:val="28"/>
        </w:rPr>
        <w:t xml:space="preserve"> </w:t>
      </w:r>
      <w:r w:rsidR="000562E7" w:rsidRPr="00DD6BFD">
        <w:rPr>
          <w:rFonts w:ascii="Arial" w:hAnsi="Arial" w:cs="Arial"/>
          <w:sz w:val="28"/>
          <w:szCs w:val="28"/>
        </w:rPr>
        <w:t xml:space="preserve"> the macrosystem</w:t>
      </w:r>
      <w:r w:rsidR="004F2D2C" w:rsidRPr="00DD6BFD">
        <w:rPr>
          <w:rFonts w:ascii="Arial" w:hAnsi="Arial" w:cs="Arial"/>
          <w:sz w:val="28"/>
          <w:szCs w:val="28"/>
        </w:rPr>
        <w:t>: these factors are the most distanced and include social views and views of the family,</w:t>
      </w:r>
      <w:r w:rsidR="000562E7" w:rsidRPr="00DD6BFD">
        <w:rPr>
          <w:rFonts w:ascii="Arial" w:hAnsi="Arial" w:cs="Arial"/>
          <w:sz w:val="28"/>
          <w:szCs w:val="28"/>
        </w:rPr>
        <w:t xml:space="preserve"> the exosystem</w:t>
      </w:r>
      <w:r w:rsidR="004F2D2C" w:rsidRPr="00DD6BFD">
        <w:rPr>
          <w:rFonts w:ascii="Arial" w:hAnsi="Arial" w:cs="Arial"/>
          <w:sz w:val="28"/>
          <w:szCs w:val="28"/>
        </w:rPr>
        <w:t xml:space="preserve">: influences that are more distanced but still influential, such as curriculum design, </w:t>
      </w:r>
      <w:r w:rsidR="000562E7" w:rsidRPr="00DD6BFD">
        <w:rPr>
          <w:rFonts w:ascii="Arial" w:hAnsi="Arial" w:cs="Arial"/>
          <w:sz w:val="28"/>
          <w:szCs w:val="28"/>
        </w:rPr>
        <w:t>the mesosystem</w:t>
      </w:r>
      <w:r w:rsidR="004F2D2C" w:rsidRPr="00DD6BFD">
        <w:rPr>
          <w:rFonts w:ascii="Arial" w:hAnsi="Arial" w:cs="Arial"/>
          <w:sz w:val="28"/>
          <w:szCs w:val="28"/>
        </w:rPr>
        <w:t xml:space="preserve">: </w:t>
      </w:r>
      <w:r w:rsidR="005513E8" w:rsidRPr="00DD6BFD">
        <w:rPr>
          <w:rFonts w:ascii="Arial" w:hAnsi="Arial" w:cs="Arial"/>
          <w:sz w:val="28"/>
          <w:szCs w:val="28"/>
        </w:rPr>
        <w:t>the relationship between those closest to the child</w:t>
      </w:r>
      <w:r w:rsidR="004F2D2C" w:rsidRPr="00DD6BFD">
        <w:rPr>
          <w:rFonts w:ascii="Arial" w:hAnsi="Arial" w:cs="Arial"/>
          <w:sz w:val="28"/>
          <w:szCs w:val="28"/>
        </w:rPr>
        <w:t xml:space="preserve">, </w:t>
      </w:r>
      <w:r w:rsidR="000562E7" w:rsidRPr="00DD6BFD">
        <w:rPr>
          <w:rFonts w:ascii="Arial" w:hAnsi="Arial" w:cs="Arial"/>
          <w:sz w:val="28"/>
          <w:szCs w:val="28"/>
        </w:rPr>
        <w:t>and the microsystem</w:t>
      </w:r>
      <w:r w:rsidR="004F2D2C" w:rsidRPr="00DD6BFD">
        <w:rPr>
          <w:rFonts w:ascii="Arial" w:hAnsi="Arial" w:cs="Arial"/>
          <w:sz w:val="28"/>
          <w:szCs w:val="28"/>
        </w:rPr>
        <w:t xml:space="preserve">: </w:t>
      </w:r>
      <w:r w:rsidR="005513E8" w:rsidRPr="00DD6BFD">
        <w:rPr>
          <w:rFonts w:ascii="Arial" w:hAnsi="Arial" w:cs="Arial"/>
          <w:sz w:val="28"/>
          <w:szCs w:val="28"/>
        </w:rPr>
        <w:t xml:space="preserve">those closest to the child including family and others who are </w:t>
      </w:r>
      <w:r w:rsidR="004F2D2C" w:rsidRPr="00DD6BFD">
        <w:rPr>
          <w:rFonts w:ascii="Arial" w:hAnsi="Arial" w:cs="Arial"/>
          <w:sz w:val="28"/>
          <w:szCs w:val="28"/>
        </w:rPr>
        <w:t xml:space="preserve">meaningful </w:t>
      </w:r>
      <w:r w:rsidR="005513E8" w:rsidRPr="00DD6BFD">
        <w:rPr>
          <w:rFonts w:ascii="Arial" w:hAnsi="Arial" w:cs="Arial"/>
          <w:sz w:val="28"/>
          <w:szCs w:val="28"/>
        </w:rPr>
        <w:t>to the child</w:t>
      </w:r>
      <w:r w:rsidR="004F2D2C" w:rsidRPr="00DD6BFD">
        <w:rPr>
          <w:rFonts w:ascii="Arial" w:hAnsi="Arial" w:cs="Arial"/>
          <w:sz w:val="28"/>
          <w:szCs w:val="28"/>
        </w:rPr>
        <w:t xml:space="preserve"> this</w:t>
      </w:r>
      <w:r w:rsidR="005513E8" w:rsidRPr="00DD6BFD">
        <w:rPr>
          <w:rFonts w:ascii="Arial" w:hAnsi="Arial" w:cs="Arial"/>
          <w:sz w:val="28"/>
          <w:szCs w:val="28"/>
        </w:rPr>
        <w:t xml:space="preserve"> may include</w:t>
      </w:r>
      <w:r w:rsidR="004F2D2C" w:rsidRPr="00DD6BFD">
        <w:rPr>
          <w:rFonts w:ascii="Arial" w:hAnsi="Arial" w:cs="Arial"/>
          <w:sz w:val="28"/>
          <w:szCs w:val="28"/>
        </w:rPr>
        <w:t xml:space="preserve"> persons</w:t>
      </w:r>
      <w:r w:rsidR="005513E8" w:rsidRPr="00DD6BFD">
        <w:rPr>
          <w:rFonts w:ascii="Arial" w:hAnsi="Arial" w:cs="Arial"/>
          <w:sz w:val="28"/>
          <w:szCs w:val="28"/>
        </w:rPr>
        <w:t xml:space="preserve"> within the setting or day care</w:t>
      </w:r>
      <w:r w:rsidR="000562E7" w:rsidRPr="00DD6BFD">
        <w:rPr>
          <w:rFonts w:ascii="Arial" w:hAnsi="Arial" w:cs="Arial"/>
          <w:sz w:val="28"/>
          <w:szCs w:val="28"/>
        </w:rPr>
        <w:t xml:space="preserve">. With the child being at the </w:t>
      </w:r>
      <w:r w:rsidR="005513E8" w:rsidRPr="00DD6BFD">
        <w:rPr>
          <w:rFonts w:ascii="Arial" w:hAnsi="Arial" w:cs="Arial"/>
          <w:sz w:val="28"/>
          <w:szCs w:val="28"/>
        </w:rPr>
        <w:t>centre</w:t>
      </w:r>
      <w:r w:rsidR="000562E7" w:rsidRPr="00DD6BFD">
        <w:rPr>
          <w:rFonts w:ascii="Arial" w:hAnsi="Arial" w:cs="Arial"/>
          <w:sz w:val="28"/>
          <w:szCs w:val="28"/>
        </w:rPr>
        <w:t xml:space="preserve"> of the model, Bronfenbrenner suggests</w:t>
      </w:r>
      <w:r w:rsidR="004F2D2C" w:rsidRPr="00DD6BFD">
        <w:rPr>
          <w:rFonts w:ascii="Arial" w:hAnsi="Arial" w:cs="Arial"/>
          <w:sz w:val="28"/>
          <w:szCs w:val="28"/>
        </w:rPr>
        <w:t xml:space="preserve"> although the model consists of five different stages, they are all interconnecting and </w:t>
      </w:r>
      <w:r w:rsidR="00E53713" w:rsidRPr="00DD6BFD">
        <w:rPr>
          <w:rFonts w:ascii="Arial" w:hAnsi="Arial" w:cs="Arial"/>
          <w:sz w:val="28"/>
          <w:szCs w:val="28"/>
        </w:rPr>
        <w:t>are hugely influential to a child’s development (Hayes, Toole, Halpenny, 2017).</w:t>
      </w:r>
    </w:p>
    <w:p w14:paraId="3DC10C9D" w14:textId="547C8F5B" w:rsidR="0075156F" w:rsidRDefault="0075156F" w:rsidP="0019760A">
      <w:pPr>
        <w:rPr>
          <w:rFonts w:ascii="Arial" w:hAnsi="Arial" w:cs="Arial"/>
          <w:sz w:val="28"/>
          <w:szCs w:val="28"/>
        </w:rPr>
      </w:pPr>
      <w:r>
        <w:rPr>
          <w:noProof/>
        </w:rPr>
        <w:lastRenderedPageBreak/>
        <w:drawing>
          <wp:anchor distT="0" distB="0" distL="114300" distR="114300" simplePos="0" relativeHeight="251659264" behindDoc="1" locked="0" layoutInCell="1" allowOverlap="1" wp14:anchorId="59C02660" wp14:editId="4AE9C0F0">
            <wp:simplePos x="0" y="0"/>
            <wp:positionH relativeFrom="column">
              <wp:posOffset>1249680</wp:posOffset>
            </wp:positionH>
            <wp:positionV relativeFrom="page">
              <wp:posOffset>701040</wp:posOffset>
            </wp:positionV>
            <wp:extent cx="2956560" cy="2651760"/>
            <wp:effectExtent l="0" t="0" r="0" b="0"/>
            <wp:wrapTight wrapText="bothSides">
              <wp:wrapPolygon edited="0">
                <wp:start x="0" y="0"/>
                <wp:lineTo x="0" y="21414"/>
                <wp:lineTo x="21433" y="21414"/>
                <wp:lineTo x="21433"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6560" cy="2651760"/>
                    </a:xfrm>
                    <a:prstGeom prst="rect">
                      <a:avLst/>
                    </a:prstGeom>
                    <a:noFill/>
                    <a:ln>
                      <a:noFill/>
                    </a:ln>
                  </pic:spPr>
                </pic:pic>
              </a:graphicData>
            </a:graphic>
          </wp:anchor>
        </w:drawing>
      </w:r>
    </w:p>
    <w:p w14:paraId="52E5DCA0" w14:textId="574DCA3A" w:rsidR="0075156F" w:rsidRDefault="0075156F" w:rsidP="0019760A">
      <w:pPr>
        <w:rPr>
          <w:rFonts w:ascii="Arial" w:hAnsi="Arial" w:cs="Arial"/>
          <w:sz w:val="28"/>
          <w:szCs w:val="28"/>
        </w:rPr>
      </w:pPr>
    </w:p>
    <w:p w14:paraId="38EBDEDB" w14:textId="77777777" w:rsidR="0075156F" w:rsidRDefault="0075156F" w:rsidP="0019760A">
      <w:pPr>
        <w:rPr>
          <w:rFonts w:ascii="Arial" w:hAnsi="Arial" w:cs="Arial"/>
          <w:sz w:val="28"/>
          <w:szCs w:val="28"/>
        </w:rPr>
      </w:pPr>
    </w:p>
    <w:p w14:paraId="0A7FFB75" w14:textId="77777777" w:rsidR="00DD6BFD" w:rsidRDefault="00DD6BFD" w:rsidP="0019760A">
      <w:pPr>
        <w:rPr>
          <w:rFonts w:ascii="Arial" w:hAnsi="Arial" w:cs="Arial"/>
          <w:sz w:val="28"/>
          <w:szCs w:val="28"/>
        </w:rPr>
      </w:pPr>
    </w:p>
    <w:p w14:paraId="73EE5781" w14:textId="77777777" w:rsidR="00DD6BFD" w:rsidRDefault="00DD6BFD" w:rsidP="0019760A">
      <w:pPr>
        <w:rPr>
          <w:rFonts w:ascii="Arial" w:hAnsi="Arial" w:cs="Arial"/>
          <w:sz w:val="28"/>
          <w:szCs w:val="28"/>
        </w:rPr>
      </w:pPr>
    </w:p>
    <w:p w14:paraId="276D9210" w14:textId="77777777" w:rsidR="00DD6BFD" w:rsidRDefault="00DD6BFD" w:rsidP="0019760A">
      <w:pPr>
        <w:rPr>
          <w:rFonts w:ascii="Arial" w:hAnsi="Arial" w:cs="Arial"/>
          <w:sz w:val="28"/>
          <w:szCs w:val="28"/>
        </w:rPr>
      </w:pPr>
    </w:p>
    <w:p w14:paraId="78999755" w14:textId="77777777" w:rsidR="00DD6BFD" w:rsidRDefault="00DD6BFD" w:rsidP="0019760A">
      <w:pPr>
        <w:rPr>
          <w:rFonts w:ascii="Arial" w:hAnsi="Arial" w:cs="Arial"/>
          <w:sz w:val="28"/>
          <w:szCs w:val="28"/>
        </w:rPr>
      </w:pPr>
    </w:p>
    <w:p w14:paraId="01202B1C" w14:textId="77777777" w:rsidR="00DD6BFD" w:rsidRDefault="00DD6BFD" w:rsidP="0019760A">
      <w:pPr>
        <w:rPr>
          <w:rFonts w:ascii="Arial" w:hAnsi="Arial" w:cs="Arial"/>
          <w:sz w:val="28"/>
          <w:szCs w:val="28"/>
        </w:rPr>
      </w:pPr>
    </w:p>
    <w:p w14:paraId="4E6ACBA5" w14:textId="2345FB2C" w:rsidR="00DD6BFD" w:rsidRDefault="00DD6BFD" w:rsidP="0019760A">
      <w:pPr>
        <w:rPr>
          <w:rFonts w:ascii="Arial" w:hAnsi="Arial" w:cs="Arial"/>
          <w:sz w:val="28"/>
          <w:szCs w:val="28"/>
        </w:rPr>
      </w:pPr>
      <w:r>
        <w:rPr>
          <w:rFonts w:ascii="Arial" w:hAnsi="Arial" w:cs="Arial"/>
          <w:sz w:val="28"/>
          <w:szCs w:val="28"/>
        </w:rPr>
        <w:t xml:space="preserve">                         (Evans, O. Simply psychology, 2020</w:t>
      </w:r>
    </w:p>
    <w:p w14:paraId="7AF102BB" w14:textId="77777777" w:rsidR="00DD6BFD" w:rsidRDefault="00DD6BFD" w:rsidP="0019760A">
      <w:pPr>
        <w:rPr>
          <w:rFonts w:ascii="Arial" w:hAnsi="Arial" w:cs="Arial"/>
          <w:sz w:val="28"/>
          <w:szCs w:val="28"/>
        </w:rPr>
      </w:pPr>
    </w:p>
    <w:p w14:paraId="4659612C" w14:textId="77777777" w:rsidR="00BE600D" w:rsidRDefault="00F1285F" w:rsidP="0019760A">
      <w:pPr>
        <w:rPr>
          <w:rFonts w:ascii="Arial" w:hAnsi="Arial" w:cs="Arial"/>
          <w:sz w:val="28"/>
          <w:szCs w:val="28"/>
        </w:rPr>
      </w:pPr>
      <w:r>
        <w:rPr>
          <w:rFonts w:ascii="Arial" w:hAnsi="Arial" w:cs="Arial"/>
          <w:sz w:val="28"/>
          <w:szCs w:val="28"/>
        </w:rPr>
        <w:t>In order to create an effective and personalised transition, working collaboratively with those who are closest to the child, those who know them the best is vital. Such actions to support this may be take place in the form of settling gradually before the child begins their placement at the setting, where conversation can take place to ensure practitioners have a holistic view of what is important to the child.</w:t>
      </w:r>
      <w:r w:rsidR="005D06AB">
        <w:rPr>
          <w:rFonts w:ascii="Arial" w:hAnsi="Arial" w:cs="Arial"/>
          <w:sz w:val="28"/>
          <w:szCs w:val="28"/>
        </w:rPr>
        <w:t xml:space="preserve"> W</w:t>
      </w:r>
      <w:r>
        <w:rPr>
          <w:rFonts w:ascii="Arial" w:hAnsi="Arial" w:cs="Arial"/>
          <w:sz w:val="28"/>
          <w:szCs w:val="28"/>
        </w:rPr>
        <w:t xml:space="preserve">ith children being </w:t>
      </w:r>
      <w:r w:rsidR="005D06AB">
        <w:rPr>
          <w:rFonts w:ascii="Arial" w:hAnsi="Arial" w:cs="Arial"/>
          <w:sz w:val="28"/>
          <w:szCs w:val="28"/>
        </w:rPr>
        <w:t>masters on their own lives, they should be able to express freely, their views and influences on their lives (Dunlop, A and Fabian, H. 2007).</w:t>
      </w:r>
      <w:r w:rsidR="00BE600D">
        <w:rPr>
          <w:rFonts w:ascii="Arial" w:hAnsi="Arial" w:cs="Arial"/>
          <w:sz w:val="28"/>
          <w:szCs w:val="28"/>
        </w:rPr>
        <w:t xml:space="preserve"> Article 12 of The United Nations Convention on the rights of the child states ‘every child has the right to express their views, feelings and wishes in all matters affecting them’ (Unicef, 1989).</w:t>
      </w:r>
    </w:p>
    <w:p w14:paraId="0954175E" w14:textId="01697926" w:rsidR="00952D1C" w:rsidRPr="00E220B4" w:rsidRDefault="00952D1C" w:rsidP="0019760A">
      <w:pPr>
        <w:rPr>
          <w:rFonts w:ascii="Arial" w:hAnsi="Arial" w:cs="Arial"/>
          <w:sz w:val="28"/>
          <w:szCs w:val="28"/>
        </w:rPr>
      </w:pPr>
      <w:r>
        <w:rPr>
          <w:rFonts w:ascii="Arial" w:hAnsi="Arial" w:cs="Arial"/>
          <w:sz w:val="28"/>
          <w:szCs w:val="28"/>
        </w:rPr>
        <w:t>Trodd (2017) characterizes transitions as events taking place that impact a child’s life alongside decisions that are made by the child and for the child.</w:t>
      </w:r>
      <w:r w:rsidR="003700A9">
        <w:rPr>
          <w:rFonts w:ascii="Arial" w:hAnsi="Arial" w:cs="Arial"/>
          <w:sz w:val="28"/>
          <w:szCs w:val="28"/>
        </w:rPr>
        <w:t xml:space="preserve"> Placing an emphasis on the children needing emotional and practical support during times of transition </w:t>
      </w:r>
      <w:r w:rsidR="00516809">
        <w:rPr>
          <w:rFonts w:ascii="Arial" w:hAnsi="Arial" w:cs="Arial"/>
          <w:sz w:val="28"/>
          <w:szCs w:val="28"/>
        </w:rPr>
        <w:t>for</w:t>
      </w:r>
      <w:r w:rsidR="003700A9">
        <w:rPr>
          <w:rFonts w:ascii="Arial" w:hAnsi="Arial" w:cs="Arial"/>
          <w:sz w:val="28"/>
          <w:szCs w:val="28"/>
        </w:rPr>
        <w:t xml:space="preserve"> it to be an effective and smooth transition. By allowing a gradual transition into a new </w:t>
      </w:r>
      <w:r w:rsidR="00516809">
        <w:rPr>
          <w:rFonts w:ascii="Arial" w:hAnsi="Arial" w:cs="Arial"/>
          <w:sz w:val="28"/>
          <w:szCs w:val="28"/>
        </w:rPr>
        <w:t>environment, practitioners support the child in becoming familiar with new surroundings, creating a sense of belonging. During times of transition when a child is not given time to adjust is when transitions can be difficult causing the child to be uncomfortable and anxious.</w:t>
      </w:r>
      <w:r w:rsidR="0075156F">
        <w:rPr>
          <w:rFonts w:ascii="Arial" w:hAnsi="Arial" w:cs="Arial"/>
          <w:sz w:val="28"/>
          <w:szCs w:val="28"/>
        </w:rPr>
        <w:t xml:space="preserve"> </w:t>
      </w:r>
    </w:p>
    <w:p w14:paraId="2DBCBE52" w14:textId="77777777" w:rsidR="00B42173" w:rsidRPr="00B42173" w:rsidRDefault="00B42173" w:rsidP="00B42173">
      <w:pPr>
        <w:rPr>
          <w:rFonts w:ascii="Arial" w:hAnsi="Arial" w:cs="Arial"/>
          <w:sz w:val="28"/>
          <w:szCs w:val="28"/>
        </w:rPr>
      </w:pPr>
    </w:p>
    <w:p w14:paraId="0EA971EF" w14:textId="77777777" w:rsidR="00371405" w:rsidRDefault="00371405" w:rsidP="00371405"/>
    <w:p w14:paraId="1CBB06A2" w14:textId="77777777" w:rsidR="00371405" w:rsidRDefault="00371405" w:rsidP="00371405"/>
    <w:p w14:paraId="7A501509" w14:textId="1584A502" w:rsidR="0017625F" w:rsidRPr="00371405" w:rsidRDefault="00BE600D" w:rsidP="00371405">
      <w:pPr>
        <w:jc w:val="center"/>
      </w:pPr>
      <w:r w:rsidRPr="00BE600D">
        <w:rPr>
          <w:rFonts w:ascii="Bell MT" w:hAnsi="Bell MT"/>
          <w:b/>
          <w:bCs/>
          <w:sz w:val="44"/>
          <w:szCs w:val="44"/>
          <w:u w:val="single"/>
        </w:rPr>
        <w:lastRenderedPageBreak/>
        <w:t>The role of the adult</w:t>
      </w:r>
    </w:p>
    <w:p w14:paraId="1FD67F16" w14:textId="5B775106" w:rsidR="004C63F0" w:rsidRDefault="004C63F0">
      <w:pPr>
        <w:rPr>
          <w:rFonts w:ascii="Bell MT" w:hAnsi="Bell MT"/>
          <w:b/>
          <w:bCs/>
          <w:sz w:val="32"/>
          <w:szCs w:val="32"/>
          <w:u w:val="single"/>
        </w:rPr>
      </w:pPr>
      <w:r w:rsidRPr="004C63F0">
        <w:rPr>
          <w:rFonts w:ascii="Bell MT" w:hAnsi="Bell MT"/>
          <w:b/>
          <w:bCs/>
          <w:sz w:val="32"/>
          <w:szCs w:val="32"/>
          <w:u w:val="single"/>
        </w:rPr>
        <w:t>The key person</w:t>
      </w:r>
    </w:p>
    <w:p w14:paraId="5D54392D" w14:textId="6253D88E" w:rsidR="003225A2" w:rsidRDefault="003225A2">
      <w:pPr>
        <w:rPr>
          <w:rFonts w:ascii="Arial" w:hAnsi="Arial" w:cs="Arial"/>
          <w:sz w:val="28"/>
          <w:szCs w:val="28"/>
        </w:rPr>
      </w:pPr>
      <w:r>
        <w:rPr>
          <w:rFonts w:ascii="Arial" w:hAnsi="Arial" w:cs="Arial"/>
          <w:sz w:val="28"/>
          <w:szCs w:val="28"/>
        </w:rPr>
        <w:t xml:space="preserve">Brodie (2014) describes the key </w:t>
      </w:r>
      <w:r w:rsidR="00650278">
        <w:rPr>
          <w:rFonts w:ascii="Arial" w:hAnsi="Arial" w:cs="Arial"/>
          <w:sz w:val="28"/>
          <w:szCs w:val="28"/>
        </w:rPr>
        <w:t xml:space="preserve">person as an individual </w:t>
      </w:r>
      <w:r w:rsidR="005E382E">
        <w:rPr>
          <w:rFonts w:ascii="Arial" w:hAnsi="Arial" w:cs="Arial"/>
          <w:sz w:val="28"/>
          <w:szCs w:val="28"/>
        </w:rPr>
        <w:t>whose</w:t>
      </w:r>
      <w:r w:rsidR="00650278">
        <w:rPr>
          <w:rFonts w:ascii="Arial" w:hAnsi="Arial" w:cs="Arial"/>
          <w:sz w:val="28"/>
          <w:szCs w:val="28"/>
        </w:rPr>
        <w:t xml:space="preserve"> role is to help ensure that the child’s learning and care is personalised to meet the individual needs of that child, a role that was developed from the theory of attachment. Elaborating </w:t>
      </w:r>
      <w:r w:rsidR="005E382E">
        <w:rPr>
          <w:rFonts w:ascii="Arial" w:hAnsi="Arial" w:cs="Arial"/>
          <w:sz w:val="28"/>
          <w:szCs w:val="28"/>
        </w:rPr>
        <w:t>further Birth to 5 matters (2021) defines the roles of the key person being fundamental is providing a sense of belonging, supporting the child feel a sense of safety and being cared for. When the emotional needs of the child are fulfilled by the key person, this helps the child experience contentment and enhanced wellbeing. Birth to 5 matters (2021) states further roles of the key ‘person includes providing a warm, loving relationship, both factors being essential in order for a child to thrive. Through good practise key practitioners should form a triangle of trust with the parents and carers of the children in their care, building a positive relationship</w:t>
      </w:r>
      <w:r w:rsidR="00BC5F2A">
        <w:rPr>
          <w:rFonts w:ascii="Arial" w:hAnsi="Arial" w:cs="Arial"/>
          <w:sz w:val="28"/>
          <w:szCs w:val="28"/>
        </w:rPr>
        <w:t xml:space="preserve"> with family’s and other professionals. One experience crucial within the early years is the child experiencing professional live. </w:t>
      </w:r>
    </w:p>
    <w:p w14:paraId="45A798D3" w14:textId="499EBD4E" w:rsidR="00834A27" w:rsidRDefault="00834A27">
      <w:pPr>
        <w:rPr>
          <w:rFonts w:ascii="Arial" w:hAnsi="Arial" w:cs="Arial"/>
          <w:sz w:val="28"/>
          <w:szCs w:val="28"/>
        </w:rPr>
      </w:pPr>
    </w:p>
    <w:p w14:paraId="7CB11983" w14:textId="055F7791" w:rsidR="00834A27" w:rsidRDefault="005043AF" w:rsidP="00834A27">
      <w:pPr>
        <w:rPr>
          <w:rFonts w:ascii="Bell MT" w:hAnsi="Bell MT" w:cs="Arial"/>
          <w:b/>
          <w:bCs/>
          <w:sz w:val="32"/>
          <w:szCs w:val="32"/>
          <w:u w:val="single"/>
        </w:rPr>
      </w:pPr>
      <w:r>
        <w:rPr>
          <w:rFonts w:ascii="Bell MT" w:hAnsi="Bell MT" w:cs="Arial"/>
          <w:b/>
          <w:bCs/>
          <w:sz w:val="32"/>
          <w:szCs w:val="32"/>
          <w:u w:val="single"/>
        </w:rPr>
        <w:t>Providing an</w:t>
      </w:r>
      <w:r w:rsidR="00834A27" w:rsidRPr="004C63F0">
        <w:rPr>
          <w:rFonts w:ascii="Bell MT" w:hAnsi="Bell MT" w:cs="Arial"/>
          <w:b/>
          <w:bCs/>
          <w:sz w:val="32"/>
          <w:szCs w:val="32"/>
          <w:u w:val="single"/>
        </w:rPr>
        <w:t xml:space="preserve"> enabling environment</w:t>
      </w:r>
    </w:p>
    <w:p w14:paraId="1BECA49D" w14:textId="3AB3F2E5" w:rsidR="00D532A8" w:rsidRDefault="00834A27" w:rsidP="00834A27">
      <w:pPr>
        <w:rPr>
          <w:rFonts w:ascii="Arial" w:hAnsi="Arial" w:cs="Arial"/>
          <w:sz w:val="28"/>
          <w:szCs w:val="28"/>
        </w:rPr>
      </w:pPr>
      <w:r>
        <w:rPr>
          <w:rFonts w:ascii="Arial" w:hAnsi="Arial" w:cs="Arial"/>
          <w:sz w:val="28"/>
          <w:szCs w:val="28"/>
        </w:rPr>
        <w:t>Within the role of each practitioner includes creating an enabling environment both indoors and outdoors but also considering the emotional environment. All practitioners should recognise the importance of relationships between parent and practitioner providing security and a strong sense of safety and belonging at the setting. An enabling environment plays a key factor in supporting children’s learning and development (Professional association for children and early years, 2016).</w:t>
      </w:r>
      <w:r w:rsidR="00F110B0">
        <w:rPr>
          <w:rFonts w:ascii="Arial" w:hAnsi="Arial" w:cs="Arial"/>
          <w:sz w:val="28"/>
          <w:szCs w:val="28"/>
        </w:rPr>
        <w:t xml:space="preserve"> As cited by Pound (2006) Friedrich Froebel emphasised that children are curious and creative and stated through play children received a sense of enjoyment that supported their emotional wellbeing. Froebel also believed </w:t>
      </w:r>
      <w:r w:rsidR="00D532A8">
        <w:rPr>
          <w:rFonts w:ascii="Arial" w:hAnsi="Arial" w:cs="Arial"/>
          <w:sz w:val="28"/>
          <w:szCs w:val="28"/>
        </w:rPr>
        <w:t>children’s</w:t>
      </w:r>
      <w:r w:rsidR="00F110B0">
        <w:rPr>
          <w:rFonts w:ascii="Arial" w:hAnsi="Arial" w:cs="Arial"/>
          <w:sz w:val="28"/>
          <w:szCs w:val="28"/>
        </w:rPr>
        <w:t xml:space="preserve"> development would be supported further through hands on experiences suggesting children should do and not be shown</w:t>
      </w:r>
      <w:r w:rsidR="00D532A8">
        <w:rPr>
          <w:rFonts w:ascii="Arial" w:hAnsi="Arial" w:cs="Arial"/>
          <w:sz w:val="28"/>
          <w:szCs w:val="28"/>
        </w:rPr>
        <w:t>, Froebel also shared his thoughts on space and light being crucial to a child’s learning.</w:t>
      </w:r>
    </w:p>
    <w:p w14:paraId="5B844A32" w14:textId="77777777" w:rsidR="00A91AC3" w:rsidRDefault="00A91AC3">
      <w:pPr>
        <w:rPr>
          <w:rFonts w:ascii="Calisto MT" w:hAnsi="Calisto MT" w:cs="Arial"/>
          <w:sz w:val="28"/>
          <w:szCs w:val="28"/>
        </w:rPr>
      </w:pPr>
      <w:r>
        <w:rPr>
          <w:rFonts w:ascii="Arial" w:hAnsi="Arial" w:cs="Arial"/>
          <w:sz w:val="28"/>
          <w:szCs w:val="28"/>
        </w:rPr>
        <w:t>“</w:t>
      </w:r>
      <w:r>
        <w:rPr>
          <w:rFonts w:ascii="Calisto MT" w:hAnsi="Calisto MT" w:cs="Arial"/>
          <w:sz w:val="28"/>
          <w:szCs w:val="28"/>
        </w:rPr>
        <w:t>The environment should act as an aquarium which reflects the ideas, ethics, attitudes and culture of the people who live in it. This is what we are working towards”.        Loris Malaguzzi</w:t>
      </w:r>
    </w:p>
    <w:p w14:paraId="3E01899C" w14:textId="094FF55B" w:rsidR="00D532A8" w:rsidRPr="00A91AC3" w:rsidRDefault="002074A3">
      <w:pPr>
        <w:rPr>
          <w:rFonts w:ascii="Calisto MT" w:hAnsi="Calisto MT" w:cs="Arial"/>
          <w:sz w:val="28"/>
          <w:szCs w:val="28"/>
        </w:rPr>
      </w:pPr>
      <w:r w:rsidRPr="00F16787">
        <w:rPr>
          <w:rFonts w:ascii="Bell MT" w:hAnsi="Bell MT" w:cs="Arial"/>
          <w:b/>
          <w:bCs/>
          <w:sz w:val="32"/>
          <w:szCs w:val="32"/>
          <w:u w:val="single"/>
        </w:rPr>
        <w:lastRenderedPageBreak/>
        <w:t>Separation anxiety</w:t>
      </w:r>
      <w:r w:rsidR="00F16787" w:rsidRPr="00F16787">
        <w:rPr>
          <w:rFonts w:ascii="Bell MT" w:hAnsi="Bell MT" w:cs="Arial"/>
          <w:b/>
          <w:bCs/>
          <w:sz w:val="32"/>
          <w:szCs w:val="32"/>
          <w:u w:val="single"/>
        </w:rPr>
        <w:t xml:space="preserve"> and the role of the parent</w:t>
      </w:r>
    </w:p>
    <w:p w14:paraId="347FC121" w14:textId="3A503415" w:rsidR="00B70EB0" w:rsidRPr="00D532A8" w:rsidRDefault="00B70EB0">
      <w:pPr>
        <w:rPr>
          <w:rFonts w:ascii="Bell MT" w:hAnsi="Bell MT" w:cs="Arial"/>
          <w:b/>
          <w:bCs/>
          <w:sz w:val="32"/>
          <w:szCs w:val="32"/>
          <w:u w:val="single"/>
        </w:rPr>
      </w:pPr>
      <w:r>
        <w:rPr>
          <w:rFonts w:ascii="Arial" w:hAnsi="Arial" w:cs="Arial"/>
          <w:sz w:val="28"/>
          <w:szCs w:val="28"/>
        </w:rPr>
        <w:t xml:space="preserve">During times of </w:t>
      </w:r>
      <w:r w:rsidR="005F36AE">
        <w:rPr>
          <w:rFonts w:ascii="Arial" w:hAnsi="Arial" w:cs="Arial"/>
          <w:sz w:val="28"/>
          <w:szCs w:val="28"/>
        </w:rPr>
        <w:t>transition</w:t>
      </w:r>
      <w:r>
        <w:rPr>
          <w:rFonts w:ascii="Arial" w:hAnsi="Arial" w:cs="Arial"/>
          <w:sz w:val="28"/>
          <w:szCs w:val="28"/>
        </w:rPr>
        <w:t xml:space="preserve"> children may experience separation anxiety</w:t>
      </w:r>
      <w:r w:rsidR="005F36AE">
        <w:rPr>
          <w:rFonts w:ascii="Arial" w:hAnsi="Arial" w:cs="Arial"/>
          <w:sz w:val="28"/>
          <w:szCs w:val="28"/>
        </w:rPr>
        <w:t xml:space="preserve">, although this may be a difficult time for both the child and parents, </w:t>
      </w:r>
      <w:r w:rsidR="00D47EA6">
        <w:rPr>
          <w:rFonts w:ascii="Arial" w:hAnsi="Arial" w:cs="Arial"/>
          <w:sz w:val="28"/>
          <w:szCs w:val="28"/>
        </w:rPr>
        <w:t>this</w:t>
      </w:r>
      <w:r w:rsidR="005F36AE">
        <w:rPr>
          <w:rFonts w:ascii="Arial" w:hAnsi="Arial" w:cs="Arial"/>
          <w:sz w:val="28"/>
          <w:szCs w:val="28"/>
        </w:rPr>
        <w:t xml:space="preserve"> is a common stage of child development.</w:t>
      </w:r>
      <w:r w:rsidR="00D47EA6">
        <w:rPr>
          <w:rFonts w:ascii="Arial" w:hAnsi="Arial" w:cs="Arial"/>
          <w:sz w:val="28"/>
          <w:szCs w:val="28"/>
        </w:rPr>
        <w:t xml:space="preserve"> New surroundings and growing awareness of the world around them can cause a feeling of upset and anxiousness. There are several ways in which we can support a child during this time, engaging in conversation with your child about what you may do </w:t>
      </w:r>
      <w:r w:rsidR="005C7EB9">
        <w:rPr>
          <w:rFonts w:ascii="Arial" w:hAnsi="Arial" w:cs="Arial"/>
          <w:sz w:val="28"/>
          <w:szCs w:val="28"/>
        </w:rPr>
        <w:t>later,</w:t>
      </w:r>
      <w:r w:rsidR="00D47EA6">
        <w:rPr>
          <w:rFonts w:ascii="Arial" w:hAnsi="Arial" w:cs="Arial"/>
          <w:sz w:val="28"/>
          <w:szCs w:val="28"/>
        </w:rPr>
        <w:t xml:space="preserve"> giving them something to look forward to, ensuring goodbye is a positive time </w:t>
      </w:r>
      <w:r w:rsidR="00F8208D">
        <w:rPr>
          <w:rFonts w:ascii="Arial" w:hAnsi="Arial" w:cs="Arial"/>
          <w:sz w:val="28"/>
          <w:szCs w:val="28"/>
        </w:rPr>
        <w:t>and</w:t>
      </w:r>
      <w:r w:rsidR="00D47EA6">
        <w:rPr>
          <w:rFonts w:ascii="Arial" w:hAnsi="Arial" w:cs="Arial"/>
          <w:sz w:val="28"/>
          <w:szCs w:val="28"/>
        </w:rPr>
        <w:t xml:space="preserve"> when leaving your </w:t>
      </w:r>
      <w:r w:rsidR="005C7EB9">
        <w:rPr>
          <w:rFonts w:ascii="Arial" w:hAnsi="Arial" w:cs="Arial"/>
          <w:sz w:val="28"/>
          <w:szCs w:val="28"/>
        </w:rPr>
        <w:t>child</w:t>
      </w:r>
      <w:r w:rsidR="00D47EA6">
        <w:rPr>
          <w:rFonts w:ascii="Arial" w:hAnsi="Arial" w:cs="Arial"/>
          <w:sz w:val="28"/>
          <w:szCs w:val="28"/>
        </w:rPr>
        <w:t xml:space="preserve"> ensuring they have a comfort item to help them </w:t>
      </w:r>
      <w:r w:rsidR="005C7EB9">
        <w:rPr>
          <w:rFonts w:ascii="Arial" w:hAnsi="Arial" w:cs="Arial"/>
          <w:sz w:val="28"/>
          <w:szCs w:val="28"/>
        </w:rPr>
        <w:t>reassure them (NHS, 2022).</w:t>
      </w:r>
    </w:p>
    <w:p w14:paraId="411DAD7E" w14:textId="2A95869A" w:rsidR="00D47EA6" w:rsidRDefault="00D47EA6">
      <w:pPr>
        <w:rPr>
          <w:rFonts w:ascii="Arial" w:hAnsi="Arial" w:cs="Arial"/>
          <w:sz w:val="28"/>
          <w:szCs w:val="28"/>
        </w:rPr>
      </w:pPr>
    </w:p>
    <w:p w14:paraId="19E958C1" w14:textId="1D6F2AD1" w:rsidR="00BA3A05" w:rsidRPr="001E3F79" w:rsidRDefault="00BA3A05" w:rsidP="00201C84">
      <w:pPr>
        <w:rPr>
          <w:rFonts w:ascii="Bell MT" w:hAnsi="Bell MT" w:cs="Arial"/>
          <w:b/>
          <w:bCs/>
          <w:sz w:val="32"/>
          <w:szCs w:val="32"/>
          <w:u w:val="single"/>
        </w:rPr>
      </w:pPr>
      <w:r w:rsidRPr="001E3F79">
        <w:rPr>
          <w:rFonts w:ascii="Bell MT" w:hAnsi="Bell MT" w:cs="Arial"/>
          <w:b/>
          <w:bCs/>
          <w:sz w:val="32"/>
          <w:szCs w:val="32"/>
          <w:u w:val="single"/>
        </w:rPr>
        <w:t xml:space="preserve">Brain development </w:t>
      </w:r>
      <w:r w:rsidR="00BA2AAE" w:rsidRPr="001E3F79">
        <w:rPr>
          <w:rFonts w:ascii="Bell MT" w:hAnsi="Bell MT" w:cs="Arial"/>
          <w:b/>
          <w:bCs/>
          <w:sz w:val="32"/>
          <w:szCs w:val="32"/>
          <w:u w:val="single"/>
        </w:rPr>
        <w:t>in an infant</w:t>
      </w:r>
    </w:p>
    <w:p w14:paraId="4CCA67B2" w14:textId="0E2E1F16" w:rsidR="00BA2AAE" w:rsidRDefault="00F8208D" w:rsidP="00201C84">
      <w:pPr>
        <w:rPr>
          <w:rFonts w:ascii="Arial" w:hAnsi="Arial" w:cs="Arial"/>
          <w:sz w:val="28"/>
          <w:szCs w:val="28"/>
        </w:rPr>
      </w:pPr>
      <w:r>
        <w:rPr>
          <w:rFonts w:ascii="Arial" w:hAnsi="Arial" w:cs="Arial"/>
          <w:sz w:val="28"/>
          <w:szCs w:val="28"/>
        </w:rPr>
        <w:t>GroBrain (2008) states t</w:t>
      </w:r>
      <w:r w:rsidR="00BA2AAE">
        <w:rPr>
          <w:rFonts w:ascii="Arial" w:hAnsi="Arial" w:cs="Arial"/>
          <w:sz w:val="28"/>
          <w:szCs w:val="28"/>
        </w:rPr>
        <w:t>he human brain is made up of three parts, a primitive brain, an emotional brain and a thinking brain, parents and caregivers play a crucial role in supporting the wiring of these connections, each part of the three brains has their own unique function:</w:t>
      </w:r>
    </w:p>
    <w:p w14:paraId="6B64E0DE" w14:textId="3B41E714" w:rsidR="00BA2AAE" w:rsidRDefault="00BA2AAE" w:rsidP="00201C84">
      <w:pPr>
        <w:rPr>
          <w:rFonts w:ascii="Arial" w:hAnsi="Arial" w:cs="Arial"/>
          <w:sz w:val="28"/>
          <w:szCs w:val="28"/>
        </w:rPr>
      </w:pPr>
      <w:r>
        <w:rPr>
          <w:rFonts w:ascii="Arial" w:hAnsi="Arial" w:cs="Arial"/>
          <w:sz w:val="28"/>
          <w:szCs w:val="28"/>
        </w:rPr>
        <w:t>Primitive brain- the main function is survival, this part of the brain controls basic functions that are key to survival such as the heartrate, breathing, and activating the stress response which keeps us safe.</w:t>
      </w:r>
    </w:p>
    <w:p w14:paraId="17E5B6C8" w14:textId="5891CCC1" w:rsidR="00B17D6E" w:rsidRDefault="00BA2AAE" w:rsidP="00201C84">
      <w:pPr>
        <w:rPr>
          <w:rFonts w:ascii="Arial" w:hAnsi="Arial" w:cs="Arial"/>
          <w:sz w:val="28"/>
          <w:szCs w:val="28"/>
        </w:rPr>
      </w:pPr>
      <w:r>
        <w:rPr>
          <w:rFonts w:ascii="Arial" w:hAnsi="Arial" w:cs="Arial"/>
          <w:sz w:val="28"/>
          <w:szCs w:val="28"/>
        </w:rPr>
        <w:t xml:space="preserve">Emotional brain- another term for the emotional brain is known as the limbic system. Which controls emotions such as fear, sadness and joy. When these emotions are </w:t>
      </w:r>
      <w:r w:rsidR="00322BE2">
        <w:rPr>
          <w:rFonts w:ascii="Arial" w:hAnsi="Arial" w:cs="Arial"/>
          <w:sz w:val="28"/>
          <w:szCs w:val="28"/>
        </w:rPr>
        <w:t>triggered,</w:t>
      </w:r>
      <w:r>
        <w:rPr>
          <w:rFonts w:ascii="Arial" w:hAnsi="Arial" w:cs="Arial"/>
          <w:sz w:val="28"/>
          <w:szCs w:val="28"/>
        </w:rPr>
        <w:t xml:space="preserve"> an infant is simply </w:t>
      </w:r>
      <w:r w:rsidR="00322BE2">
        <w:rPr>
          <w:rFonts w:ascii="Arial" w:hAnsi="Arial" w:cs="Arial"/>
          <w:sz w:val="28"/>
          <w:szCs w:val="28"/>
        </w:rPr>
        <w:t>too</w:t>
      </w:r>
      <w:r>
        <w:rPr>
          <w:rFonts w:ascii="Arial" w:hAnsi="Arial" w:cs="Arial"/>
          <w:sz w:val="28"/>
          <w:szCs w:val="28"/>
        </w:rPr>
        <w:t xml:space="preserve"> young to regulate these, so relies on a parent or caregiver to help manage and contain these.</w:t>
      </w:r>
    </w:p>
    <w:p w14:paraId="382EBEDC" w14:textId="1A6B40F9" w:rsidR="006E3717" w:rsidRDefault="00322BE2" w:rsidP="00201C84">
      <w:pPr>
        <w:rPr>
          <w:rFonts w:ascii="Arial" w:hAnsi="Arial" w:cs="Arial"/>
          <w:sz w:val="28"/>
          <w:szCs w:val="28"/>
        </w:rPr>
      </w:pPr>
      <w:r>
        <w:rPr>
          <w:rFonts w:ascii="Arial" w:hAnsi="Arial" w:cs="Arial"/>
          <w:sz w:val="28"/>
          <w:szCs w:val="28"/>
        </w:rPr>
        <w:t>Thinking brain- is responsible for making relationships, regulation of our emotions and the feeling of empathy. The relationships a baby forms plays a vital part in programming the thinking brain</w:t>
      </w:r>
      <w:r w:rsidR="006E3717">
        <w:rPr>
          <w:rFonts w:ascii="Arial" w:hAnsi="Arial" w:cs="Arial"/>
          <w:sz w:val="28"/>
          <w:szCs w:val="28"/>
        </w:rPr>
        <w:t xml:space="preserve"> playing a </w:t>
      </w:r>
      <w:r w:rsidR="003F3E5B">
        <w:rPr>
          <w:rFonts w:ascii="Arial" w:hAnsi="Arial" w:cs="Arial"/>
          <w:sz w:val="28"/>
          <w:szCs w:val="28"/>
        </w:rPr>
        <w:t>crucial</w:t>
      </w:r>
      <w:r w:rsidR="006E3717">
        <w:rPr>
          <w:rFonts w:ascii="Arial" w:hAnsi="Arial" w:cs="Arial"/>
          <w:sz w:val="28"/>
          <w:szCs w:val="28"/>
        </w:rPr>
        <w:t xml:space="preserve"> part in the emotional wellbeing of the child.</w:t>
      </w:r>
    </w:p>
    <w:p w14:paraId="1FA849DB" w14:textId="10047ABD" w:rsidR="00F8208D" w:rsidRDefault="00F8208D" w:rsidP="00201C84">
      <w:pPr>
        <w:rPr>
          <w:rFonts w:ascii="Arial" w:hAnsi="Arial" w:cs="Arial"/>
          <w:sz w:val="28"/>
          <w:szCs w:val="28"/>
        </w:rPr>
      </w:pPr>
      <w:r>
        <w:rPr>
          <w:rFonts w:ascii="Arial" w:hAnsi="Arial" w:cs="Arial"/>
          <w:sz w:val="28"/>
          <w:szCs w:val="28"/>
        </w:rPr>
        <w:t xml:space="preserve">National </w:t>
      </w:r>
      <w:r w:rsidR="00454DA6">
        <w:rPr>
          <w:rFonts w:ascii="Arial" w:hAnsi="Arial" w:cs="Arial"/>
          <w:sz w:val="28"/>
          <w:szCs w:val="28"/>
        </w:rPr>
        <w:t>Society for the prevention of cruelty to children (1884) imply during the earliest stages of a child’s life, their brain forms around one million connections every second. Adults who are most important to the child play a vital role in supporting these connections. Further stating in order to support the neural connections positive experiences such as singing, soothing and smiling are crucial.</w:t>
      </w:r>
    </w:p>
    <w:p w14:paraId="52E198B3" w14:textId="7600401A" w:rsidR="00152EC4" w:rsidRDefault="004F75B3" w:rsidP="00201C84">
      <w:pPr>
        <w:rPr>
          <w:rFonts w:ascii="Bell MT" w:hAnsi="Bell MT" w:cs="Arial"/>
          <w:b/>
          <w:bCs/>
          <w:sz w:val="20"/>
          <w:szCs w:val="20"/>
          <w:u w:val="single"/>
        </w:rPr>
      </w:pPr>
      <w:r>
        <w:rPr>
          <w:rFonts w:ascii="Bell MT" w:hAnsi="Bell MT" w:cs="Arial"/>
          <w:b/>
          <w:bCs/>
          <w:sz w:val="20"/>
          <w:szCs w:val="20"/>
          <w:u w:val="single"/>
        </w:rPr>
        <w:t xml:space="preserve">        </w:t>
      </w:r>
    </w:p>
    <w:p w14:paraId="0370419E" w14:textId="68F7EC9E" w:rsidR="005C7EB9" w:rsidRDefault="00152EC4" w:rsidP="00152EC4">
      <w:pPr>
        <w:jc w:val="center"/>
        <w:rPr>
          <w:rFonts w:ascii="Bell MT" w:hAnsi="Bell MT" w:cs="Arial"/>
          <w:b/>
          <w:bCs/>
          <w:sz w:val="32"/>
          <w:szCs w:val="32"/>
          <w:u w:val="single"/>
        </w:rPr>
      </w:pPr>
      <w:r>
        <w:rPr>
          <w:rFonts w:ascii="Bell MT" w:hAnsi="Bell MT" w:cs="Arial"/>
          <w:b/>
          <w:bCs/>
          <w:noProof/>
          <w:sz w:val="20"/>
          <w:szCs w:val="20"/>
          <w:u w:val="single"/>
        </w:rPr>
        <w:lastRenderedPageBreak/>
        <w:drawing>
          <wp:inline distT="0" distB="0" distL="0" distR="0" wp14:anchorId="135AAA67" wp14:editId="730257AA">
            <wp:extent cx="2484120" cy="2010755"/>
            <wp:effectExtent l="0" t="0" r="0" b="889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6150" cy="2012398"/>
                    </a:xfrm>
                    <a:prstGeom prst="rect">
                      <a:avLst/>
                    </a:prstGeom>
                    <a:noFill/>
                    <a:ln>
                      <a:noFill/>
                    </a:ln>
                  </pic:spPr>
                </pic:pic>
              </a:graphicData>
            </a:graphic>
          </wp:inline>
        </w:drawing>
      </w:r>
    </w:p>
    <w:p w14:paraId="3C228D03" w14:textId="77777777" w:rsidR="00F8208D" w:rsidRPr="004F75B3" w:rsidRDefault="00F8208D" w:rsidP="00F8208D">
      <w:pPr>
        <w:rPr>
          <w:rFonts w:ascii="Bell MT" w:hAnsi="Bell MT" w:cs="Arial"/>
          <w:sz w:val="20"/>
          <w:szCs w:val="20"/>
        </w:rPr>
      </w:pPr>
      <w:r w:rsidRPr="004F75B3">
        <w:rPr>
          <w:rFonts w:ascii="Bell MT" w:hAnsi="Bell MT" w:cs="Arial"/>
          <w:b/>
          <w:bCs/>
          <w:sz w:val="20"/>
          <w:szCs w:val="20"/>
        </w:rPr>
        <w:t xml:space="preserve">                                    </w:t>
      </w:r>
      <w:r>
        <w:rPr>
          <w:rFonts w:ascii="Bell MT" w:hAnsi="Bell MT" w:cs="Arial"/>
          <w:b/>
          <w:bCs/>
          <w:sz w:val="20"/>
          <w:szCs w:val="20"/>
        </w:rPr>
        <w:t xml:space="preserve">                     </w:t>
      </w:r>
      <w:r w:rsidRPr="004F75B3">
        <w:rPr>
          <w:rFonts w:ascii="Bell MT" w:hAnsi="Bell MT" w:cs="Arial"/>
          <w:b/>
          <w:bCs/>
          <w:sz w:val="20"/>
          <w:szCs w:val="20"/>
        </w:rPr>
        <w:t xml:space="preserve">    (Facebook: Grobrain, 2021).</w:t>
      </w:r>
    </w:p>
    <w:p w14:paraId="58A1B88E" w14:textId="3A7AACC0" w:rsidR="004F75B3" w:rsidRDefault="00454DA6" w:rsidP="004F75B3">
      <w:pPr>
        <w:rPr>
          <w:rFonts w:ascii="Arial" w:hAnsi="Arial" w:cs="Arial"/>
          <w:sz w:val="28"/>
          <w:szCs w:val="28"/>
        </w:rPr>
      </w:pPr>
      <w:r>
        <w:rPr>
          <w:rFonts w:ascii="Arial" w:hAnsi="Arial" w:cs="Arial"/>
          <w:sz w:val="28"/>
          <w:szCs w:val="28"/>
        </w:rPr>
        <w:t>The combined conclusion of GroBrain (2008) and National Society for the prevention of cruelty to children (</w:t>
      </w:r>
      <w:r w:rsidR="009B0C12">
        <w:rPr>
          <w:rFonts w:ascii="Arial" w:hAnsi="Arial" w:cs="Arial"/>
          <w:sz w:val="28"/>
          <w:szCs w:val="28"/>
        </w:rPr>
        <w:t>2021</w:t>
      </w:r>
      <w:r>
        <w:rPr>
          <w:rFonts w:ascii="Arial" w:hAnsi="Arial" w:cs="Arial"/>
          <w:sz w:val="28"/>
          <w:szCs w:val="28"/>
        </w:rPr>
        <w:t>) seem to indicate w</w:t>
      </w:r>
      <w:r w:rsidR="004F75B3">
        <w:rPr>
          <w:rFonts w:ascii="Arial" w:hAnsi="Arial" w:cs="Arial"/>
          <w:sz w:val="28"/>
          <w:szCs w:val="28"/>
        </w:rPr>
        <w:t>hen a child experience</w:t>
      </w:r>
      <w:r w:rsidR="005043AF">
        <w:rPr>
          <w:rFonts w:ascii="Arial" w:hAnsi="Arial" w:cs="Arial"/>
          <w:sz w:val="28"/>
          <w:szCs w:val="28"/>
        </w:rPr>
        <w:t>s</w:t>
      </w:r>
      <w:r w:rsidR="004F75B3">
        <w:rPr>
          <w:rFonts w:ascii="Arial" w:hAnsi="Arial" w:cs="Arial"/>
          <w:sz w:val="28"/>
          <w:szCs w:val="28"/>
        </w:rPr>
        <w:t xml:space="preserve"> being held, smiled at again and again and again, this supports connections being built between the thinking and emotional part of the brain. During times of a child experiencing high stress, they are simply too immature to regulate that emotion back down to low stress and rely on an adult to do this. Simple gestures such as a smile, a hug and being held help a child to do this. During times of high stress, a child’s brain releases the stress hormone known as cortisol, the higher the period of stress the higher the level of cortisol. When an adult responds to a child at this time offering a hug or another form of comfort, is when the child’s cortisol, level is brough back down. When no one responds to the child at these times the cortisol level remains at a toxic state which if left can have detrimental effects on their emotional development. </w:t>
      </w:r>
      <w:r>
        <w:rPr>
          <w:rFonts w:ascii="Arial" w:hAnsi="Arial" w:cs="Arial"/>
          <w:sz w:val="28"/>
          <w:szCs w:val="28"/>
        </w:rPr>
        <w:t>(GroBrain, 2008).</w:t>
      </w:r>
    </w:p>
    <w:p w14:paraId="45ECE484" w14:textId="2C077A84" w:rsidR="004F75B3" w:rsidRDefault="004F75B3" w:rsidP="004F75B3">
      <w:pPr>
        <w:rPr>
          <w:rFonts w:ascii="Arial" w:hAnsi="Arial" w:cs="Arial"/>
          <w:sz w:val="28"/>
          <w:szCs w:val="28"/>
        </w:rPr>
      </w:pPr>
    </w:p>
    <w:p w14:paraId="35F3D645" w14:textId="689A636A" w:rsidR="004F75B3" w:rsidRDefault="004F75B3" w:rsidP="004F75B3">
      <w:pPr>
        <w:jc w:val="center"/>
        <w:rPr>
          <w:rFonts w:ascii="Bell MT" w:hAnsi="Bell MT" w:cs="Arial"/>
          <w:b/>
          <w:bCs/>
          <w:sz w:val="40"/>
          <w:szCs w:val="40"/>
          <w:u w:val="single"/>
        </w:rPr>
      </w:pPr>
      <w:r>
        <w:rPr>
          <w:rFonts w:ascii="Bell MT" w:hAnsi="Bell MT" w:cs="Arial"/>
          <w:b/>
          <w:bCs/>
          <w:sz w:val="40"/>
          <w:szCs w:val="40"/>
          <w:u w:val="single"/>
        </w:rPr>
        <w:t>Effective partnership working</w:t>
      </w:r>
    </w:p>
    <w:p w14:paraId="27871753" w14:textId="77777777" w:rsidR="003C24CF" w:rsidRDefault="00653B38" w:rsidP="00653B38">
      <w:pPr>
        <w:rPr>
          <w:rFonts w:ascii="Arial" w:hAnsi="Arial" w:cs="Arial"/>
          <w:sz w:val="28"/>
          <w:szCs w:val="28"/>
        </w:rPr>
      </w:pPr>
      <w:r>
        <w:rPr>
          <w:rFonts w:ascii="Arial" w:hAnsi="Arial" w:cs="Arial"/>
          <w:sz w:val="28"/>
          <w:szCs w:val="28"/>
        </w:rPr>
        <w:t xml:space="preserve">Wilson (2016) suggests </w:t>
      </w:r>
      <w:r w:rsidR="004D6902">
        <w:rPr>
          <w:rFonts w:ascii="Arial" w:hAnsi="Arial" w:cs="Arial"/>
          <w:sz w:val="28"/>
          <w:szCs w:val="28"/>
        </w:rPr>
        <w:t>parents and carers play a vital role in supporting the development of the child. Throughout the early years creating trust between practitioner and families</w:t>
      </w:r>
      <w:r w:rsidR="007A061D">
        <w:rPr>
          <w:rFonts w:ascii="Arial" w:hAnsi="Arial" w:cs="Arial"/>
          <w:sz w:val="28"/>
          <w:szCs w:val="28"/>
        </w:rPr>
        <w:t xml:space="preserve"> is key. Although Wilson (2008) states this is a skill, and in order to achieve these practitioners should be reflective of one’s practice and the possible barriers to effective partnership working. E</w:t>
      </w:r>
      <w:r>
        <w:rPr>
          <w:rFonts w:ascii="Arial" w:hAnsi="Arial" w:cs="Arial"/>
          <w:sz w:val="28"/>
          <w:szCs w:val="28"/>
        </w:rPr>
        <w:t xml:space="preserve">ffectively working in partnership with parents or carers supports the outcomes for the child </w:t>
      </w:r>
      <w:r w:rsidR="00973800">
        <w:rPr>
          <w:rFonts w:ascii="Arial" w:hAnsi="Arial" w:cs="Arial"/>
          <w:sz w:val="28"/>
          <w:szCs w:val="28"/>
        </w:rPr>
        <w:t xml:space="preserve">involved. Through developing a trusting relationship between practitioners and families </w:t>
      </w:r>
      <w:r w:rsidR="004D6902">
        <w:rPr>
          <w:rFonts w:ascii="Arial" w:hAnsi="Arial" w:cs="Arial"/>
          <w:sz w:val="28"/>
          <w:szCs w:val="28"/>
        </w:rPr>
        <w:t xml:space="preserve">there are many benefits </w:t>
      </w:r>
      <w:r w:rsidR="007A061D">
        <w:rPr>
          <w:rFonts w:ascii="Arial" w:hAnsi="Arial" w:cs="Arial"/>
          <w:sz w:val="28"/>
          <w:szCs w:val="28"/>
        </w:rPr>
        <w:t xml:space="preserve">that support the </w:t>
      </w:r>
      <w:r w:rsidR="000B1E43">
        <w:rPr>
          <w:rFonts w:ascii="Arial" w:hAnsi="Arial" w:cs="Arial"/>
          <w:sz w:val="28"/>
          <w:szCs w:val="28"/>
        </w:rPr>
        <w:t>areas</w:t>
      </w:r>
      <w:r w:rsidR="007A061D">
        <w:rPr>
          <w:rFonts w:ascii="Arial" w:hAnsi="Arial" w:cs="Arial"/>
          <w:sz w:val="28"/>
          <w:szCs w:val="28"/>
        </w:rPr>
        <w:t xml:space="preserve"> of development of the child and their wellbeing.</w:t>
      </w:r>
      <w:r w:rsidR="000B1E43">
        <w:rPr>
          <w:rFonts w:ascii="Arial" w:hAnsi="Arial" w:cs="Arial"/>
          <w:sz w:val="28"/>
          <w:szCs w:val="28"/>
        </w:rPr>
        <w:t xml:space="preserve"> </w:t>
      </w:r>
    </w:p>
    <w:p w14:paraId="7499CB90" w14:textId="69049C06" w:rsidR="003C24CF" w:rsidRPr="003C24CF" w:rsidRDefault="003C24CF" w:rsidP="003C24CF">
      <w:pPr>
        <w:jc w:val="center"/>
        <w:rPr>
          <w:rFonts w:ascii="Arial" w:hAnsi="Arial" w:cs="Arial"/>
        </w:rPr>
      </w:pPr>
    </w:p>
    <w:p w14:paraId="62A5B9B0" w14:textId="77777777" w:rsidR="00D532A8" w:rsidRDefault="003C24CF" w:rsidP="00D532A8">
      <w:pPr>
        <w:jc w:val="center"/>
        <w:rPr>
          <w:noProof/>
        </w:rPr>
      </w:pPr>
      <w:r>
        <w:rPr>
          <w:noProof/>
        </w:rPr>
        <w:drawing>
          <wp:inline distT="0" distB="0" distL="0" distR="0" wp14:anchorId="36CA6582" wp14:editId="0AF3C552">
            <wp:extent cx="1970659" cy="1798320"/>
            <wp:effectExtent l="0" t="0" r="0" b="0"/>
            <wp:docPr id="8" name="Picture 8" descr="Teachers, Parents, Students and the 21st Century Education System. | The  Leabri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achers, Parents, Students and the 21st Century Education System. | The  Leabrid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71235" cy="1798846"/>
                    </a:xfrm>
                    <a:prstGeom prst="rect">
                      <a:avLst/>
                    </a:prstGeom>
                    <a:noFill/>
                    <a:ln>
                      <a:noFill/>
                    </a:ln>
                  </pic:spPr>
                </pic:pic>
              </a:graphicData>
            </a:graphic>
          </wp:inline>
        </w:drawing>
      </w:r>
    </w:p>
    <w:p w14:paraId="661CB43A" w14:textId="77777777" w:rsidR="00A91AC3" w:rsidRPr="003C24CF" w:rsidRDefault="00A91AC3" w:rsidP="00A91AC3">
      <w:pPr>
        <w:jc w:val="center"/>
        <w:rPr>
          <w:rFonts w:ascii="Arial" w:hAnsi="Arial" w:cs="Arial"/>
        </w:rPr>
      </w:pPr>
      <w:r w:rsidRPr="003C24CF">
        <w:rPr>
          <w:rFonts w:ascii="Arial" w:hAnsi="Arial" w:cs="Arial"/>
        </w:rPr>
        <w:t>(Source: Leadbridge, 2015)</w:t>
      </w:r>
    </w:p>
    <w:p w14:paraId="5A5E5E1B" w14:textId="08AF95B0" w:rsidR="00DD5791" w:rsidRPr="00D532A8" w:rsidRDefault="000B1E43" w:rsidP="00A91AC3">
      <w:pPr>
        <w:rPr>
          <w:noProof/>
        </w:rPr>
      </w:pPr>
      <w:r>
        <w:rPr>
          <w:rFonts w:ascii="Arial" w:hAnsi="Arial" w:cs="Arial"/>
          <w:sz w:val="28"/>
          <w:szCs w:val="28"/>
        </w:rPr>
        <w:t xml:space="preserve">Birth to 5 matters (2021) agrees that benefits for the child are far greater when practitioners and families work in harmony </w:t>
      </w:r>
      <w:r w:rsidR="00F4386F">
        <w:rPr>
          <w:rFonts w:ascii="Arial" w:hAnsi="Arial" w:cs="Arial"/>
          <w:sz w:val="28"/>
          <w:szCs w:val="28"/>
        </w:rPr>
        <w:t>together to create Ideas of support for the child both at the setting and at home. Each family are unique, therefore each it is crucial all families feel welcomed into the</w:t>
      </w:r>
      <w:r w:rsidR="00921579">
        <w:rPr>
          <w:rFonts w:ascii="Arial" w:hAnsi="Arial" w:cs="Arial"/>
          <w:sz w:val="28"/>
          <w:szCs w:val="28"/>
        </w:rPr>
        <w:t xml:space="preserve"> </w:t>
      </w:r>
      <w:r w:rsidR="00F4386F">
        <w:rPr>
          <w:rFonts w:ascii="Arial" w:hAnsi="Arial" w:cs="Arial"/>
          <w:sz w:val="28"/>
          <w:szCs w:val="28"/>
        </w:rPr>
        <w:t>setting environment providing both the child and parents a sense of belonging</w:t>
      </w:r>
      <w:r w:rsidR="00407762">
        <w:rPr>
          <w:rFonts w:ascii="Arial" w:hAnsi="Arial" w:cs="Arial"/>
          <w:sz w:val="28"/>
          <w:szCs w:val="28"/>
        </w:rPr>
        <w:t xml:space="preserve">, further stating </w:t>
      </w:r>
      <w:r w:rsidR="00DD5791">
        <w:rPr>
          <w:rFonts w:ascii="Arial" w:hAnsi="Arial" w:cs="Arial"/>
          <w:sz w:val="28"/>
          <w:szCs w:val="28"/>
        </w:rPr>
        <w:t xml:space="preserve">practitioners must listen attentively to parents concerns and information they might share in order to fully support the child at the setting and be responsive to any needs the child may have. </w:t>
      </w:r>
    </w:p>
    <w:p w14:paraId="0C566441" w14:textId="684CD227" w:rsidR="003C24CF" w:rsidRDefault="003C24CF" w:rsidP="003C24CF">
      <w:pPr>
        <w:rPr>
          <w:rFonts w:ascii="Bell MT" w:hAnsi="Bell MT" w:cs="Arial"/>
          <w:b/>
          <w:bCs/>
          <w:sz w:val="32"/>
          <w:szCs w:val="32"/>
          <w:u w:val="single"/>
        </w:rPr>
      </w:pPr>
      <w:r w:rsidRPr="003C24CF">
        <w:rPr>
          <w:rFonts w:ascii="Bell MT" w:hAnsi="Bell MT" w:cs="Arial"/>
          <w:b/>
          <w:bCs/>
          <w:sz w:val="32"/>
          <w:szCs w:val="32"/>
          <w:u w:val="single"/>
        </w:rPr>
        <w:t>Multi- agency working</w:t>
      </w:r>
    </w:p>
    <w:p w14:paraId="0DC56402" w14:textId="178923F7" w:rsidR="00653B38" w:rsidRDefault="001653D2" w:rsidP="00921579">
      <w:pPr>
        <w:rPr>
          <w:rFonts w:ascii="Bell MT" w:hAnsi="Bell MT" w:cs="Arial"/>
          <w:b/>
          <w:bCs/>
          <w:sz w:val="40"/>
          <w:szCs w:val="40"/>
          <w:u w:val="single"/>
        </w:rPr>
      </w:pPr>
      <w:r>
        <w:rPr>
          <w:rFonts w:ascii="Arial" w:hAnsi="Arial" w:cs="Arial"/>
          <w:sz w:val="28"/>
          <w:szCs w:val="28"/>
        </w:rPr>
        <w:t xml:space="preserve">Gasper (2010) believes partnership working between agency’s are crucial within the early years in delivering services efficiently, with positive benefits lasting </w:t>
      </w:r>
      <w:r w:rsidR="00921579">
        <w:rPr>
          <w:rFonts w:ascii="Arial" w:hAnsi="Arial" w:cs="Arial"/>
          <w:sz w:val="28"/>
          <w:szCs w:val="28"/>
        </w:rPr>
        <w:t>long-term</w:t>
      </w:r>
      <w:r>
        <w:rPr>
          <w:rFonts w:ascii="Arial" w:hAnsi="Arial" w:cs="Arial"/>
          <w:sz w:val="28"/>
          <w:szCs w:val="28"/>
        </w:rPr>
        <w:t xml:space="preserve"> proving the ability to thrive and learn.</w:t>
      </w:r>
      <w:r w:rsidR="00921579">
        <w:rPr>
          <w:rFonts w:ascii="Arial" w:hAnsi="Arial" w:cs="Arial"/>
          <w:sz w:val="28"/>
          <w:szCs w:val="28"/>
        </w:rPr>
        <w:t xml:space="preserve"> National Society for the prevention of cruelty to children (2011) suggests </w:t>
      </w:r>
      <w:r w:rsidR="002A5B84">
        <w:rPr>
          <w:rFonts w:ascii="Arial" w:hAnsi="Arial" w:cs="Arial"/>
          <w:sz w:val="28"/>
          <w:szCs w:val="28"/>
        </w:rPr>
        <w:t xml:space="preserve">throughout the duration of a child’s life, their families will access several services. It is vital that practitioners work closely with other agencies to create a holistic view of the child in order to create a unified plan amongst themselves and other professionals to ensure the correct support for the child and their families. Elaborating further NSPCC (2011) states all practitioners working closely with children have a responsibility to share any information necessary with regards to a child’s wellbeing as early as possible. When there is a lack of or breakdown of muti agency </w:t>
      </w:r>
      <w:r w:rsidR="00F110B0">
        <w:rPr>
          <w:rFonts w:ascii="Arial" w:hAnsi="Arial" w:cs="Arial"/>
          <w:sz w:val="28"/>
          <w:szCs w:val="28"/>
        </w:rPr>
        <w:t>working, consequences</w:t>
      </w:r>
      <w:r w:rsidR="002A5B84">
        <w:rPr>
          <w:rFonts w:ascii="Arial" w:hAnsi="Arial" w:cs="Arial"/>
          <w:sz w:val="28"/>
          <w:szCs w:val="28"/>
        </w:rPr>
        <w:t xml:space="preserve"> can be </w:t>
      </w:r>
      <w:r w:rsidR="00184500">
        <w:rPr>
          <w:rFonts w:ascii="Arial" w:hAnsi="Arial" w:cs="Arial"/>
          <w:sz w:val="28"/>
          <w:szCs w:val="28"/>
        </w:rPr>
        <w:t xml:space="preserve">fatal which was highlighted in the terrible death of Victoria Climbe, which led to important changes being made in the shape of </w:t>
      </w:r>
      <w:r w:rsidR="00F110B0">
        <w:rPr>
          <w:rFonts w:ascii="Arial" w:hAnsi="Arial" w:cs="Arial"/>
          <w:sz w:val="28"/>
          <w:szCs w:val="28"/>
        </w:rPr>
        <w:t>‘Every</w:t>
      </w:r>
      <w:r w:rsidR="00184500">
        <w:rPr>
          <w:rFonts w:ascii="Arial" w:hAnsi="Arial" w:cs="Arial"/>
          <w:sz w:val="28"/>
          <w:szCs w:val="28"/>
        </w:rPr>
        <w:t xml:space="preserve"> child </w:t>
      </w:r>
      <w:r w:rsidR="00DE2A4C">
        <w:rPr>
          <w:rFonts w:ascii="Arial" w:hAnsi="Arial" w:cs="Arial"/>
          <w:sz w:val="28"/>
          <w:szCs w:val="28"/>
        </w:rPr>
        <w:t>matter’s</w:t>
      </w:r>
      <w:r w:rsidR="00A91AC3">
        <w:rPr>
          <w:rFonts w:ascii="Arial" w:hAnsi="Arial" w:cs="Arial"/>
          <w:sz w:val="28"/>
          <w:szCs w:val="28"/>
        </w:rPr>
        <w:t xml:space="preserve"> </w:t>
      </w:r>
      <w:r w:rsidR="00184500">
        <w:rPr>
          <w:rFonts w:ascii="Arial" w:hAnsi="Arial" w:cs="Arial"/>
          <w:sz w:val="28"/>
          <w:szCs w:val="28"/>
        </w:rPr>
        <w:t>being introduced placing an urgent emphasis on the need for effective multi agency working</w:t>
      </w:r>
      <w:r w:rsidR="003F6D04">
        <w:rPr>
          <w:rFonts w:ascii="Arial" w:hAnsi="Arial" w:cs="Arial"/>
          <w:sz w:val="28"/>
          <w:szCs w:val="28"/>
        </w:rPr>
        <w:t xml:space="preserve"> to prevent such tragedy occurring again</w:t>
      </w:r>
      <w:r w:rsidR="00184500">
        <w:rPr>
          <w:rFonts w:ascii="Arial" w:hAnsi="Arial" w:cs="Arial"/>
          <w:sz w:val="28"/>
          <w:szCs w:val="28"/>
        </w:rPr>
        <w:t xml:space="preserve"> </w:t>
      </w:r>
      <w:r w:rsidR="00D532A8">
        <w:rPr>
          <w:rFonts w:ascii="Arial" w:hAnsi="Arial" w:cs="Arial"/>
          <w:sz w:val="28"/>
          <w:szCs w:val="28"/>
        </w:rPr>
        <w:t>(Gasper</w:t>
      </w:r>
      <w:r w:rsidR="00184500">
        <w:rPr>
          <w:rFonts w:ascii="Arial" w:hAnsi="Arial" w:cs="Arial"/>
          <w:sz w:val="28"/>
          <w:szCs w:val="28"/>
        </w:rPr>
        <w:t>, 2010).</w:t>
      </w:r>
    </w:p>
    <w:p w14:paraId="79326F67" w14:textId="77777777" w:rsidR="00FC3AB6" w:rsidRPr="004D42AF" w:rsidRDefault="00FC3AB6" w:rsidP="00FC3AB6">
      <w:pPr>
        <w:jc w:val="center"/>
        <w:rPr>
          <w:rFonts w:ascii="Bell MT" w:hAnsi="Bell MT"/>
          <w:b/>
          <w:bCs/>
          <w:sz w:val="40"/>
          <w:szCs w:val="40"/>
          <w:u w:val="single"/>
        </w:rPr>
      </w:pPr>
      <w:r>
        <w:rPr>
          <w:rFonts w:ascii="Bell MT" w:hAnsi="Bell MT"/>
          <w:b/>
          <w:bCs/>
          <w:sz w:val="40"/>
          <w:szCs w:val="40"/>
          <w:u w:val="single"/>
        </w:rPr>
        <w:lastRenderedPageBreak/>
        <w:t>The needs of the child</w:t>
      </w:r>
    </w:p>
    <w:p w14:paraId="18F122DE" w14:textId="77777777" w:rsidR="00DC7EC7" w:rsidRDefault="00FC3AB6" w:rsidP="00FC3AB6">
      <w:pPr>
        <w:rPr>
          <w:rFonts w:ascii="Arial" w:hAnsi="Arial" w:cs="Arial"/>
          <w:sz w:val="28"/>
          <w:szCs w:val="28"/>
        </w:rPr>
      </w:pPr>
      <w:r>
        <w:rPr>
          <w:rFonts w:ascii="Arial" w:hAnsi="Arial" w:cs="Arial"/>
          <w:sz w:val="28"/>
          <w:szCs w:val="28"/>
        </w:rPr>
        <w:t xml:space="preserve">Many theorists have shaped the way in which educationists view the development of the child in current early years. Views shared by </w:t>
      </w:r>
      <w:r w:rsidR="00561646">
        <w:rPr>
          <w:rFonts w:ascii="Arial" w:hAnsi="Arial" w:cs="Arial"/>
          <w:sz w:val="28"/>
          <w:szCs w:val="28"/>
        </w:rPr>
        <w:t>Medcalf,</w:t>
      </w:r>
      <w:r w:rsidR="001E3F79">
        <w:rPr>
          <w:rFonts w:ascii="Arial" w:hAnsi="Arial" w:cs="Arial"/>
          <w:sz w:val="28"/>
          <w:szCs w:val="28"/>
        </w:rPr>
        <w:t xml:space="preserve"> </w:t>
      </w:r>
      <w:r w:rsidR="00561646">
        <w:rPr>
          <w:rFonts w:ascii="Arial" w:hAnsi="Arial" w:cs="Arial"/>
          <w:sz w:val="28"/>
          <w:szCs w:val="28"/>
        </w:rPr>
        <w:t>Hoffman</w:t>
      </w:r>
      <w:r w:rsidR="001E3F79">
        <w:rPr>
          <w:rFonts w:ascii="Arial" w:hAnsi="Arial" w:cs="Arial"/>
          <w:sz w:val="28"/>
          <w:szCs w:val="28"/>
        </w:rPr>
        <w:t xml:space="preserve"> </w:t>
      </w:r>
      <w:r w:rsidR="00561646">
        <w:rPr>
          <w:rFonts w:ascii="Arial" w:hAnsi="Arial" w:cs="Arial"/>
          <w:sz w:val="28"/>
          <w:szCs w:val="28"/>
        </w:rPr>
        <w:t>and Boatwright (2012) state Maslow believed that every human being aimed for the goal of reaching their full potential or as Maslow renamed this self-actualising person. Maslow’s theory has been widely influential amongst the early years as practitioners and those working closely to children refer to the five-level hierarchy of needs, placing Physiological needs at the root of the model followed by safety needs, belonging and love needs, esteem needs, placing needs for self-actualization at the top. In order to move to each level, the needs of the level before must be fully met.</w:t>
      </w:r>
      <w:r w:rsidR="00DE1366">
        <w:rPr>
          <w:rFonts w:ascii="Arial" w:hAnsi="Arial" w:cs="Arial"/>
          <w:sz w:val="28"/>
          <w:szCs w:val="28"/>
        </w:rPr>
        <w:t xml:space="preserve"> Maslow’s theory gives further explanation by stating all children have needs, by meeting the specific needs of the child they have greater ability to experience healthy development. If the needs of the child are met inadequately, their development in the early years leading further into life can be critically hindered (Medcalf</w:t>
      </w:r>
      <w:r w:rsidR="001E3F79">
        <w:rPr>
          <w:rFonts w:ascii="Arial" w:hAnsi="Arial" w:cs="Arial"/>
          <w:sz w:val="28"/>
          <w:szCs w:val="28"/>
        </w:rPr>
        <w:t>,</w:t>
      </w:r>
      <w:r w:rsidR="00DE1366">
        <w:rPr>
          <w:rFonts w:ascii="Arial" w:hAnsi="Arial" w:cs="Arial"/>
          <w:sz w:val="28"/>
          <w:szCs w:val="28"/>
        </w:rPr>
        <w:t xml:space="preserve"> Hoffman</w:t>
      </w:r>
      <w:r w:rsidR="001E3F79">
        <w:rPr>
          <w:rFonts w:ascii="Arial" w:hAnsi="Arial" w:cs="Arial"/>
          <w:sz w:val="28"/>
          <w:szCs w:val="28"/>
        </w:rPr>
        <w:t xml:space="preserve"> </w:t>
      </w:r>
      <w:r w:rsidR="00DE1366">
        <w:rPr>
          <w:rFonts w:ascii="Arial" w:hAnsi="Arial" w:cs="Arial"/>
          <w:sz w:val="28"/>
          <w:szCs w:val="28"/>
        </w:rPr>
        <w:t>and Boatwright (2012).</w:t>
      </w:r>
      <w:r w:rsidR="00C61C1B">
        <w:rPr>
          <w:rFonts w:ascii="Arial" w:hAnsi="Arial" w:cs="Arial"/>
          <w:sz w:val="28"/>
          <w:szCs w:val="28"/>
        </w:rPr>
        <w:t xml:space="preserve"> Department for Education (2017) asserts being provided with the best start in life is a requirement every child deserves. A child’s experiences between the age of 0-5 have a considerable impact on their life in the future.</w:t>
      </w:r>
      <w:r w:rsidR="00214E44">
        <w:rPr>
          <w:rFonts w:ascii="Arial" w:hAnsi="Arial" w:cs="Arial"/>
          <w:sz w:val="28"/>
          <w:szCs w:val="28"/>
        </w:rPr>
        <w:t xml:space="preserve"> The Government of the United Kingdom </w:t>
      </w:r>
      <w:r w:rsidR="00657A34">
        <w:rPr>
          <w:rFonts w:ascii="Arial" w:hAnsi="Arial" w:cs="Arial"/>
          <w:sz w:val="28"/>
          <w:szCs w:val="28"/>
        </w:rPr>
        <w:t>(2022</w:t>
      </w:r>
      <w:r w:rsidR="005043AF">
        <w:rPr>
          <w:rFonts w:ascii="Arial" w:hAnsi="Arial" w:cs="Arial"/>
          <w:sz w:val="28"/>
          <w:szCs w:val="28"/>
        </w:rPr>
        <w:t>)</w:t>
      </w:r>
      <w:r w:rsidR="00657A34">
        <w:rPr>
          <w:rFonts w:ascii="Arial" w:hAnsi="Arial" w:cs="Arial"/>
          <w:sz w:val="28"/>
          <w:szCs w:val="28"/>
        </w:rPr>
        <w:t xml:space="preserve"> implies every experience of education for q child should be safe, positive, inclusive and welcoming. Every child is </w:t>
      </w:r>
      <w:r w:rsidR="00C77258">
        <w:rPr>
          <w:rFonts w:ascii="Arial" w:hAnsi="Arial" w:cs="Arial"/>
          <w:sz w:val="28"/>
          <w:szCs w:val="28"/>
        </w:rPr>
        <w:t>unique,</w:t>
      </w:r>
      <w:r w:rsidR="00657A34">
        <w:rPr>
          <w:rFonts w:ascii="Arial" w:hAnsi="Arial" w:cs="Arial"/>
          <w:sz w:val="28"/>
          <w:szCs w:val="28"/>
        </w:rPr>
        <w:t xml:space="preserve"> and all children are equally entitled to an education that offers a rich environment in order for them to reach their full potential as well as having their individual needs met.</w:t>
      </w:r>
      <w:r w:rsidR="00C77258">
        <w:rPr>
          <w:rFonts w:ascii="Arial" w:hAnsi="Arial" w:cs="Arial"/>
          <w:sz w:val="28"/>
          <w:szCs w:val="28"/>
        </w:rPr>
        <w:t xml:space="preserve"> All children develop at a different pace, it is important that should there be concerns regarding a child’s development, identifying possible needs of a child is crucial in order place effective interventions in place to ensure the child’s needs are met. In 2018 The additional Learning Need and Education Act Wales was introduced </w:t>
      </w:r>
      <w:r w:rsidR="0067420A">
        <w:rPr>
          <w:rFonts w:ascii="Arial" w:hAnsi="Arial" w:cs="Arial"/>
          <w:sz w:val="28"/>
          <w:szCs w:val="28"/>
        </w:rPr>
        <w:t>setting the requirements for a fully inclusive education system, supporting practitioners in identifying possible emerging needs of children in their care, to then create a unified plan to ensure all children are supported to thrive and reach their full potential</w:t>
      </w:r>
      <w:r w:rsidR="008C5E43">
        <w:rPr>
          <w:rFonts w:ascii="Arial" w:hAnsi="Arial" w:cs="Arial"/>
          <w:sz w:val="28"/>
          <w:szCs w:val="28"/>
        </w:rPr>
        <w:t xml:space="preserve"> (Welsh Government, 2018). All children are curious, Early years matters (2022) believe providing a rich environment both indoors and outdoors has an immediate effect on their development. Amongst the many influential theorists of child development Friedrich Froebel</w:t>
      </w:r>
      <w:r w:rsidR="008D377E">
        <w:rPr>
          <w:rFonts w:ascii="Arial" w:hAnsi="Arial" w:cs="Arial"/>
          <w:sz w:val="28"/>
          <w:szCs w:val="28"/>
        </w:rPr>
        <w:t>’s theory and strong views on play have been highly applied through the early years.</w:t>
      </w:r>
    </w:p>
    <w:p w14:paraId="63C87178" w14:textId="7D91EC2A" w:rsidR="0041754A" w:rsidRDefault="008D377E" w:rsidP="00FC3AB6">
      <w:pPr>
        <w:rPr>
          <w:rFonts w:ascii="Arial" w:hAnsi="Arial" w:cs="Arial"/>
          <w:sz w:val="28"/>
          <w:szCs w:val="28"/>
        </w:rPr>
      </w:pPr>
      <w:r>
        <w:rPr>
          <w:rFonts w:ascii="Arial" w:hAnsi="Arial" w:cs="Arial"/>
          <w:sz w:val="28"/>
          <w:szCs w:val="28"/>
        </w:rPr>
        <w:lastRenderedPageBreak/>
        <w:t xml:space="preserve"> As cited by Pound (2006) explains Froebel’s theory stating play and the environment outdoors are hugely beneficial to a child’s development. </w:t>
      </w:r>
      <w:r w:rsidR="009152F2">
        <w:rPr>
          <w:rFonts w:ascii="Arial" w:hAnsi="Arial" w:cs="Arial"/>
          <w:sz w:val="28"/>
          <w:szCs w:val="28"/>
        </w:rPr>
        <w:t xml:space="preserve">The Froebel Trust was created supporting high quality education for children also funding research into children’ learning. Froebel Trust (2012) shares the thoughts of Froebel stating children should lead their own play with enabling adults there to support the learning rather than leading, emphasising children should be supported to make decisions, problem solve and follow their own personal interests. Further implying practitioners should open endless possibilities rather than </w:t>
      </w:r>
      <w:r w:rsidR="00DC7EC7">
        <w:rPr>
          <w:rFonts w:ascii="Arial" w:hAnsi="Arial" w:cs="Arial"/>
          <w:sz w:val="28"/>
          <w:szCs w:val="28"/>
        </w:rPr>
        <w:t>constraining</w:t>
      </w:r>
      <w:r w:rsidR="009152F2">
        <w:rPr>
          <w:rFonts w:ascii="Arial" w:hAnsi="Arial" w:cs="Arial"/>
          <w:sz w:val="28"/>
          <w:szCs w:val="28"/>
        </w:rPr>
        <w:t xml:space="preserve"> them, </w:t>
      </w:r>
      <w:r w:rsidR="00DC7EC7">
        <w:rPr>
          <w:rFonts w:ascii="Arial" w:hAnsi="Arial" w:cs="Arial"/>
          <w:sz w:val="28"/>
          <w:szCs w:val="28"/>
        </w:rPr>
        <w:t xml:space="preserve">withing a rich environment. Froebel hugely emphasised the importance of children being at one with nature where curiosity, imagination, and investigation could flourish. Sharing similar views </w:t>
      </w:r>
      <w:r w:rsidR="0041754A">
        <w:rPr>
          <w:rFonts w:ascii="Arial" w:hAnsi="Arial" w:cs="Arial"/>
          <w:sz w:val="28"/>
          <w:szCs w:val="28"/>
        </w:rPr>
        <w:t>Maria Montessori also placed emphasis on children being active learners. Isaacs (2018) explains Montessori’s theory further stating Montessori shared strong views on children making choices and being independent individuals. Although there are many similarities withing Montessori’s and Froebel’s theories, Montessori fails to place emphasis on the importance of imagination within a child’s development</w:t>
      </w:r>
      <w:r w:rsidR="00D674E0">
        <w:rPr>
          <w:rFonts w:ascii="Arial" w:hAnsi="Arial" w:cs="Arial"/>
          <w:sz w:val="28"/>
          <w:szCs w:val="28"/>
        </w:rPr>
        <w:t xml:space="preserve">. Anderson (2022) argues during times of a child using their imagination is not only complicated but truly impressive, yet if the use of imagination is restricted </w:t>
      </w:r>
      <w:r w:rsidR="004A7DDD">
        <w:rPr>
          <w:rFonts w:ascii="Arial" w:hAnsi="Arial" w:cs="Arial"/>
          <w:sz w:val="28"/>
          <w:szCs w:val="28"/>
        </w:rPr>
        <w:t>during the early years within their play, implications can be formed in the shape of an innocuous adolescent.</w:t>
      </w:r>
    </w:p>
    <w:p w14:paraId="621DF181" w14:textId="77777777" w:rsidR="00F23C2E" w:rsidRDefault="00F23C2E" w:rsidP="00FC3AB6">
      <w:pPr>
        <w:rPr>
          <w:rFonts w:ascii="Arial" w:hAnsi="Arial" w:cs="Arial"/>
          <w:sz w:val="28"/>
          <w:szCs w:val="28"/>
        </w:rPr>
      </w:pPr>
    </w:p>
    <w:p w14:paraId="71B3B5CD" w14:textId="5C996FA6" w:rsidR="005C7EB9" w:rsidRDefault="00F23C2E" w:rsidP="00F23C2E">
      <w:pPr>
        <w:jc w:val="center"/>
        <w:rPr>
          <w:rFonts w:ascii="Bell MT" w:hAnsi="Bell MT" w:cs="Arial"/>
          <w:b/>
          <w:bCs/>
          <w:sz w:val="32"/>
          <w:szCs w:val="32"/>
          <w:u w:val="single"/>
        </w:rPr>
      </w:pPr>
      <w:r>
        <w:rPr>
          <w:noProof/>
        </w:rPr>
        <w:drawing>
          <wp:inline distT="0" distB="0" distL="0" distR="0" wp14:anchorId="338387B0" wp14:editId="355B790A">
            <wp:extent cx="2735580" cy="1872112"/>
            <wp:effectExtent l="0" t="0" r="7620" b="0"/>
            <wp:docPr id="6" name="Picture 6" descr="Importance of Nature in Child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ortance of Nature in Child Developmen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37340" cy="1873316"/>
                    </a:xfrm>
                    <a:prstGeom prst="rect">
                      <a:avLst/>
                    </a:prstGeom>
                    <a:noFill/>
                    <a:ln>
                      <a:noFill/>
                    </a:ln>
                  </pic:spPr>
                </pic:pic>
              </a:graphicData>
            </a:graphic>
          </wp:inline>
        </w:drawing>
      </w:r>
    </w:p>
    <w:p w14:paraId="724413EC" w14:textId="58A5F06C" w:rsidR="005C7EB9" w:rsidRPr="004F05AE" w:rsidRDefault="00F23C2E" w:rsidP="00F23C2E">
      <w:pPr>
        <w:jc w:val="center"/>
        <w:rPr>
          <w:rFonts w:ascii="Arial" w:hAnsi="Arial" w:cs="Arial"/>
          <w:u w:val="single"/>
        </w:rPr>
      </w:pPr>
      <w:r w:rsidRPr="004F05AE">
        <w:rPr>
          <w:rFonts w:ascii="Arial" w:hAnsi="Arial" w:cs="Arial"/>
          <w:u w:val="single"/>
        </w:rPr>
        <w:t>(Source: Cognisprings LLC, 2021)</w:t>
      </w:r>
    </w:p>
    <w:p w14:paraId="71053613" w14:textId="3853DF41" w:rsidR="004A12F8" w:rsidRPr="004F05AE" w:rsidRDefault="004F05AE" w:rsidP="004F05AE">
      <w:pPr>
        <w:rPr>
          <w:rFonts w:ascii="Arial" w:hAnsi="Arial" w:cs="Arial"/>
          <w:sz w:val="28"/>
          <w:szCs w:val="28"/>
        </w:rPr>
      </w:pPr>
      <w:r>
        <w:rPr>
          <w:rFonts w:ascii="Arial" w:hAnsi="Arial" w:cs="Arial"/>
          <w:sz w:val="28"/>
          <w:szCs w:val="28"/>
        </w:rPr>
        <w:t xml:space="preserve">Te Whariki is the current curriculum used in New Zealand, valuing all children as competent and confident learners. As cited by Pound (2006) Te Whariki </w:t>
      </w:r>
      <w:r w:rsidR="00333522">
        <w:rPr>
          <w:rFonts w:ascii="Arial" w:hAnsi="Arial" w:cs="Arial"/>
          <w:sz w:val="28"/>
          <w:szCs w:val="28"/>
        </w:rPr>
        <w:t xml:space="preserve">meets the needs of the children by </w:t>
      </w:r>
      <w:r>
        <w:rPr>
          <w:rFonts w:ascii="Arial" w:hAnsi="Arial" w:cs="Arial"/>
          <w:sz w:val="28"/>
          <w:szCs w:val="28"/>
        </w:rPr>
        <w:t>focus</w:t>
      </w:r>
      <w:r w:rsidR="00333522">
        <w:rPr>
          <w:rFonts w:ascii="Arial" w:hAnsi="Arial" w:cs="Arial"/>
          <w:sz w:val="28"/>
          <w:szCs w:val="28"/>
        </w:rPr>
        <w:t>ing</w:t>
      </w:r>
      <w:r>
        <w:rPr>
          <w:rFonts w:ascii="Arial" w:hAnsi="Arial" w:cs="Arial"/>
          <w:sz w:val="28"/>
          <w:szCs w:val="28"/>
        </w:rPr>
        <w:t xml:space="preserve"> on what children are at that specific time not focusing on the next stages of their </w:t>
      </w:r>
      <w:r w:rsidR="00333522">
        <w:rPr>
          <w:rFonts w:ascii="Arial" w:hAnsi="Arial" w:cs="Arial"/>
          <w:sz w:val="28"/>
          <w:szCs w:val="28"/>
        </w:rPr>
        <w:t>education</w:t>
      </w:r>
      <w:r>
        <w:rPr>
          <w:rFonts w:ascii="Arial" w:hAnsi="Arial" w:cs="Arial"/>
          <w:sz w:val="28"/>
          <w:szCs w:val="28"/>
        </w:rPr>
        <w:t xml:space="preserve"> journey. </w:t>
      </w:r>
      <w:r w:rsidR="00333522">
        <w:rPr>
          <w:rFonts w:ascii="Arial" w:hAnsi="Arial" w:cs="Arial"/>
          <w:sz w:val="28"/>
          <w:szCs w:val="28"/>
        </w:rPr>
        <w:t xml:space="preserve">Truly empowering learners where a child’s voice is respected and listened to, emphasising staff being responsive and fully </w:t>
      </w:r>
      <w:r w:rsidR="00333522">
        <w:rPr>
          <w:rFonts w:ascii="Arial" w:hAnsi="Arial" w:cs="Arial"/>
          <w:sz w:val="28"/>
          <w:szCs w:val="28"/>
        </w:rPr>
        <w:lastRenderedPageBreak/>
        <w:t>involved</w:t>
      </w:r>
      <w:r w:rsidR="00701212">
        <w:rPr>
          <w:rFonts w:ascii="Arial" w:hAnsi="Arial" w:cs="Arial"/>
          <w:sz w:val="28"/>
          <w:szCs w:val="28"/>
        </w:rPr>
        <w:t xml:space="preserve"> in a child’s play promoting social and emotional development and cognitive development through sustained shared thinking </w:t>
      </w:r>
      <w:r w:rsidR="00333522">
        <w:rPr>
          <w:rFonts w:ascii="Arial" w:hAnsi="Arial" w:cs="Arial"/>
          <w:sz w:val="28"/>
          <w:szCs w:val="28"/>
        </w:rPr>
        <w:t>is at the heart of the curriculum.</w:t>
      </w:r>
      <w:r w:rsidR="00701212">
        <w:rPr>
          <w:rFonts w:ascii="Arial" w:hAnsi="Arial" w:cs="Arial"/>
          <w:sz w:val="28"/>
          <w:szCs w:val="28"/>
        </w:rPr>
        <w:t xml:space="preserve"> Sustained shared thinking is being used widely in the Early Years Foundation Stage and the Australian Early Years Learning Framework in daily practise amongst the Early Years with practitioners actively involved in a child’s learning. SSTEW </w:t>
      </w:r>
      <w:r w:rsidR="000F516C">
        <w:rPr>
          <w:rFonts w:ascii="Arial" w:hAnsi="Arial" w:cs="Arial"/>
          <w:sz w:val="28"/>
          <w:szCs w:val="28"/>
        </w:rPr>
        <w:t>promotes children’s development and emotional wellbeing through high quality interactions where children are supported in becoming critical thinkers in their own minds, through children who are curious and engaged, supported by highly skilled practitioners who are in tune with each child recognising when to stand back and observe the wonderful learning taking place as well as intervening to support children (Siraj, Kingston and Melhuish, 2015).</w:t>
      </w:r>
    </w:p>
    <w:p w14:paraId="273DD851" w14:textId="77777777" w:rsidR="004A12F8" w:rsidRPr="004F05AE" w:rsidRDefault="004A12F8" w:rsidP="004A12F8">
      <w:pPr>
        <w:rPr>
          <w:rFonts w:ascii="Arial" w:hAnsi="Arial" w:cs="Arial"/>
          <w:sz w:val="28"/>
          <w:szCs w:val="28"/>
        </w:rPr>
      </w:pPr>
    </w:p>
    <w:p w14:paraId="502FDB2D" w14:textId="77777777" w:rsidR="005C7EB9" w:rsidRDefault="005C7EB9" w:rsidP="00201C84">
      <w:pPr>
        <w:rPr>
          <w:rFonts w:ascii="Bell MT" w:hAnsi="Bell MT" w:cs="Arial"/>
          <w:b/>
          <w:bCs/>
          <w:sz w:val="32"/>
          <w:szCs w:val="32"/>
          <w:u w:val="single"/>
        </w:rPr>
      </w:pPr>
    </w:p>
    <w:p w14:paraId="0C6B26ED" w14:textId="77777777" w:rsidR="005C7EB9" w:rsidRDefault="005C7EB9" w:rsidP="00201C84">
      <w:pPr>
        <w:rPr>
          <w:rFonts w:ascii="Bell MT" w:hAnsi="Bell MT" w:cs="Arial"/>
          <w:b/>
          <w:bCs/>
          <w:sz w:val="32"/>
          <w:szCs w:val="32"/>
          <w:u w:val="single"/>
        </w:rPr>
      </w:pPr>
    </w:p>
    <w:p w14:paraId="06CD39CF" w14:textId="77777777" w:rsidR="007B37D0" w:rsidRPr="00B32BF5" w:rsidRDefault="007B37D0" w:rsidP="007B37D0">
      <w:pPr>
        <w:jc w:val="center"/>
      </w:pPr>
      <w:r w:rsidRPr="00EF2B0F">
        <w:rPr>
          <w:rFonts w:ascii="Bell MT" w:hAnsi="Bell MT"/>
          <w:b/>
          <w:bCs/>
          <w:sz w:val="44"/>
          <w:szCs w:val="44"/>
          <w:u w:val="single"/>
        </w:rPr>
        <w:t>The importance of attachment.</w:t>
      </w:r>
    </w:p>
    <w:p w14:paraId="7B3327CC" w14:textId="77777777" w:rsidR="007B37D0" w:rsidRDefault="007B37D0" w:rsidP="007B37D0">
      <w:pPr>
        <w:rPr>
          <w:rFonts w:ascii="Arial" w:hAnsi="Arial" w:cs="Arial"/>
          <w:sz w:val="28"/>
          <w:szCs w:val="28"/>
        </w:rPr>
      </w:pPr>
      <w:r>
        <w:rPr>
          <w:rFonts w:ascii="Arial" w:hAnsi="Arial" w:cs="Arial"/>
          <w:sz w:val="28"/>
          <w:szCs w:val="28"/>
        </w:rPr>
        <w:t xml:space="preserve">Forming an attachment plays a significant part in a child’s life and their ability to learn. When forming a secure attachment with an adult in the setting environment, the adult is responsive to the emotional needs of the child. Bowlby described this attachment as “the bond which ties”. Through offering a wide variety of learning opportunities in the presence of a secure attachment positively supports children to seek out learning within the environment around them (Whitters, H. 2020). In agreement with this Music (2011) states when a secure attachment has been formed between a child and an adult, they are more able to regulate their emotions, display increased confidence when independently exploring, have an expectancy in the form of positive interactions, display empathy towards others and the ability to get along as well as having a higher level of capacity to be flexible and play. John Bowlby’s theory of attachment argues that an emotional bond between a child and their caregiver was a biological response to ensure survival. Through the quality of attachment Bowlby suggested This contributed to their capacity to form future trusting relationships. Although the attachment theory has evolved since first presented by Bowlby the key features remain the same, these include, when babies seek out such attachments, this is not done with the aim of being protected and fed but </w:t>
      </w:r>
      <w:r>
        <w:rPr>
          <w:rFonts w:ascii="Arial" w:hAnsi="Arial" w:cs="Arial"/>
          <w:sz w:val="28"/>
          <w:szCs w:val="28"/>
        </w:rPr>
        <w:lastRenderedPageBreak/>
        <w:t>purely for the feelings that security and safety bring, attachment is only formed when both adult and child play apart, the experiences of attachment felt during infancy influence the closest relationships formed throughout one’s life. Crucial skills to a child’s life can be formed through a secure bond, such skills are self-esteem, self-confidence and the ability to care for others and in turn to be cared for (Pound 2006). As cited by National society for the prevention of cruelty to children (2011) Bowlby (1997) states children are able to form an attachment with several caregivers but the most influential bind is with those who have provided care since early infancy. Several factors may affect forming an attachment, these factors may include issues surrounding mental health of the parents or primary carers, abuse, parental substance misuse, or the child having multiple care placements. Loss of an attachment or not forming a secure attachment can have detrimental effects on the child psychologically and emotionally causing a negative effect in future relationships in adolescents (National society for the prevention of cruelty to children, 2011).</w:t>
      </w:r>
    </w:p>
    <w:p w14:paraId="067CBB32" w14:textId="77777777" w:rsidR="007B37D0" w:rsidRDefault="007B37D0" w:rsidP="007B37D0">
      <w:pPr>
        <w:rPr>
          <w:rFonts w:ascii="Arial" w:hAnsi="Arial" w:cs="Arial"/>
          <w:sz w:val="28"/>
          <w:szCs w:val="28"/>
        </w:rPr>
      </w:pPr>
    </w:p>
    <w:p w14:paraId="7A261459" w14:textId="77777777" w:rsidR="007B37D0" w:rsidRDefault="007B37D0" w:rsidP="007B37D0">
      <w:r>
        <w:br w:type="page"/>
      </w:r>
    </w:p>
    <w:p w14:paraId="21E79A76" w14:textId="77777777" w:rsidR="007B37D0" w:rsidRDefault="007B37D0" w:rsidP="007B37D0">
      <w:pPr>
        <w:jc w:val="center"/>
        <w:rPr>
          <w:rFonts w:ascii="Bell MT" w:hAnsi="Bell MT"/>
          <w:b/>
          <w:bCs/>
          <w:sz w:val="44"/>
          <w:szCs w:val="44"/>
          <w:u w:val="single"/>
        </w:rPr>
      </w:pPr>
      <w:r w:rsidRPr="004D42AF">
        <w:rPr>
          <w:rFonts w:ascii="Bell MT" w:hAnsi="Bell MT"/>
          <w:b/>
          <w:bCs/>
          <w:sz w:val="44"/>
          <w:szCs w:val="44"/>
          <w:u w:val="single"/>
        </w:rPr>
        <w:lastRenderedPageBreak/>
        <w:t>Interventions</w:t>
      </w:r>
    </w:p>
    <w:p w14:paraId="4D1D6BB8" w14:textId="7A278E1B" w:rsidR="007B37D0" w:rsidRDefault="00850A02" w:rsidP="007B37D0">
      <w:pPr>
        <w:rPr>
          <w:rFonts w:ascii="Arial" w:hAnsi="Arial" w:cs="Arial"/>
          <w:sz w:val="28"/>
          <w:szCs w:val="28"/>
        </w:rPr>
      </w:pPr>
      <w:r>
        <w:rPr>
          <w:rFonts w:ascii="Arial" w:hAnsi="Arial" w:cs="Arial"/>
          <w:sz w:val="28"/>
          <w:szCs w:val="28"/>
        </w:rPr>
        <w:t>During times of transitions within the early years, effective communication with families is vital to ensure the individual needs of a child are met and appropriately planned for beforehand. In order to ensure an effective, smooth and positive transition into a setting environment, there are several interventions that are recommended taking place to support the child and families. Below listed are interventions felt to effectively support transitions.</w:t>
      </w:r>
    </w:p>
    <w:p w14:paraId="5A838D2E" w14:textId="03CC02CB" w:rsidR="00850A02" w:rsidRDefault="00850A02" w:rsidP="007B37D0">
      <w:pPr>
        <w:rPr>
          <w:rFonts w:ascii="Arial" w:hAnsi="Arial" w:cs="Arial"/>
          <w:sz w:val="28"/>
          <w:szCs w:val="28"/>
        </w:rPr>
      </w:pPr>
    </w:p>
    <w:p w14:paraId="4493DA7F" w14:textId="067604C8" w:rsidR="00850A02" w:rsidRDefault="00850A02" w:rsidP="007B37D0">
      <w:pPr>
        <w:rPr>
          <w:rFonts w:ascii="Bell MT" w:hAnsi="Bell MT" w:cs="Arial"/>
          <w:b/>
          <w:bCs/>
          <w:sz w:val="32"/>
          <w:szCs w:val="32"/>
          <w:u w:val="single"/>
        </w:rPr>
      </w:pPr>
      <w:r w:rsidRPr="0062332E">
        <w:rPr>
          <w:rFonts w:ascii="Bell MT" w:hAnsi="Bell MT" w:cs="Arial"/>
          <w:b/>
          <w:bCs/>
          <w:sz w:val="32"/>
          <w:szCs w:val="32"/>
          <w:u w:val="single"/>
        </w:rPr>
        <w:t>Home Visits</w:t>
      </w:r>
    </w:p>
    <w:p w14:paraId="5B6D0DAB" w14:textId="4C5A684D" w:rsidR="009776E5" w:rsidRPr="009776E5" w:rsidRDefault="009776E5" w:rsidP="007B37D0">
      <w:pPr>
        <w:rPr>
          <w:rFonts w:ascii="Arial" w:hAnsi="Arial" w:cs="Arial"/>
          <w:sz w:val="28"/>
          <w:szCs w:val="28"/>
        </w:rPr>
      </w:pPr>
      <w:r>
        <w:rPr>
          <w:rFonts w:ascii="Arial" w:hAnsi="Arial" w:cs="Arial"/>
          <w:sz w:val="28"/>
          <w:szCs w:val="28"/>
        </w:rPr>
        <w:t>Although for some, home visits can be viewed as intrusive Connor (2013) states that home visits are a process that can be hugely valuable during the transition process. During this time children and families can become familiar with practitioners in and environment where the child and family are the most at ease but suggests these visits should be handled with extreme sensitivity. This process allows families to raise any questions or concerns they may have as well as sharing a wealth of knowledge about their child as well as any concerns they may have regarding their child’s development that will effectively support the transition.</w:t>
      </w:r>
    </w:p>
    <w:p w14:paraId="16FE897C" w14:textId="77777777" w:rsidR="00125EC9" w:rsidRPr="0062332E" w:rsidRDefault="00125EC9" w:rsidP="007B37D0">
      <w:pPr>
        <w:rPr>
          <w:rFonts w:ascii="Bell MT" w:hAnsi="Bell MT" w:cs="Arial"/>
          <w:b/>
          <w:bCs/>
          <w:sz w:val="32"/>
          <w:szCs w:val="32"/>
          <w:u w:val="single"/>
        </w:rPr>
      </w:pPr>
    </w:p>
    <w:p w14:paraId="7CBA5D4A" w14:textId="3DED0FD9" w:rsidR="007B37D0" w:rsidRDefault="007B37D0" w:rsidP="007B37D0">
      <w:pPr>
        <w:rPr>
          <w:rFonts w:ascii="Bell MT" w:hAnsi="Bell MT"/>
          <w:b/>
          <w:bCs/>
          <w:sz w:val="32"/>
          <w:szCs w:val="32"/>
          <w:u w:val="single"/>
        </w:rPr>
      </w:pPr>
      <w:r w:rsidRPr="0062332E">
        <w:rPr>
          <w:rFonts w:ascii="Bell MT" w:hAnsi="Bell MT"/>
          <w:b/>
          <w:bCs/>
          <w:sz w:val="32"/>
          <w:szCs w:val="32"/>
          <w:u w:val="single"/>
        </w:rPr>
        <w:t>Settlin</w:t>
      </w:r>
      <w:r w:rsidR="0062332E" w:rsidRPr="0062332E">
        <w:rPr>
          <w:rFonts w:ascii="Bell MT" w:hAnsi="Bell MT"/>
          <w:b/>
          <w:bCs/>
          <w:sz w:val="32"/>
          <w:szCs w:val="32"/>
          <w:u w:val="single"/>
        </w:rPr>
        <w:t>g</w:t>
      </w:r>
      <w:r w:rsidRPr="0062332E">
        <w:rPr>
          <w:rFonts w:ascii="Bell MT" w:hAnsi="Bell MT"/>
          <w:b/>
          <w:bCs/>
          <w:sz w:val="32"/>
          <w:szCs w:val="32"/>
          <w:u w:val="single"/>
        </w:rPr>
        <w:t xml:space="preserve"> in se</w:t>
      </w:r>
      <w:r w:rsidRPr="0062332E">
        <w:rPr>
          <w:rFonts w:ascii="Bell MT" w:hAnsi="Bell MT"/>
          <w:b/>
          <w:bCs/>
          <w:sz w:val="32"/>
          <w:szCs w:val="32"/>
          <w:u w:val="single"/>
        </w:rPr>
        <w:t>ssions</w:t>
      </w:r>
    </w:p>
    <w:p w14:paraId="47BCA926" w14:textId="52DBD2B6" w:rsidR="006F3C80" w:rsidRPr="00125EC9" w:rsidRDefault="00125EC9" w:rsidP="007B37D0">
      <w:pPr>
        <w:rPr>
          <w:rFonts w:ascii="Arial" w:hAnsi="Arial" w:cs="Arial"/>
          <w:sz w:val="28"/>
          <w:szCs w:val="28"/>
        </w:rPr>
      </w:pPr>
      <w:r>
        <w:rPr>
          <w:rFonts w:ascii="Arial" w:hAnsi="Arial" w:cs="Arial"/>
          <w:sz w:val="28"/>
          <w:szCs w:val="28"/>
        </w:rPr>
        <w:t xml:space="preserve">Daly, Byers and Taylor (2004) suggest that the process supporting a child from the home environment into a setting should be flexible, </w:t>
      </w:r>
      <w:r w:rsidR="006F3C80">
        <w:rPr>
          <w:rFonts w:ascii="Arial" w:hAnsi="Arial" w:cs="Arial"/>
          <w:sz w:val="28"/>
          <w:szCs w:val="28"/>
        </w:rPr>
        <w:t>considering</w:t>
      </w:r>
      <w:r>
        <w:rPr>
          <w:rFonts w:ascii="Arial" w:hAnsi="Arial" w:cs="Arial"/>
          <w:sz w:val="28"/>
          <w:szCs w:val="28"/>
        </w:rPr>
        <w:t xml:space="preserve"> the possible needs of the family and child. Through inviting the family and child </w:t>
      </w:r>
      <w:r w:rsidR="006F3C80">
        <w:rPr>
          <w:rFonts w:ascii="Arial" w:hAnsi="Arial" w:cs="Arial"/>
          <w:sz w:val="28"/>
          <w:szCs w:val="28"/>
        </w:rPr>
        <w:t xml:space="preserve">into setting, allows them to become familiar with the environment and new faces of practitioners at a pace that suits them. During this time the foundation of bonds are created amongst practitioners and families, which in turn supports an effective transition. For some children the settling in process will be done gradually for others it can be a much quicker </w:t>
      </w:r>
      <w:r w:rsidR="00533983">
        <w:rPr>
          <w:rFonts w:ascii="Arial" w:hAnsi="Arial" w:cs="Arial"/>
          <w:sz w:val="28"/>
          <w:szCs w:val="28"/>
        </w:rPr>
        <w:t>process. (</w:t>
      </w:r>
      <w:r w:rsidR="00533983" w:rsidRPr="00391F98">
        <w:rPr>
          <w:rFonts w:ascii="Arial" w:hAnsi="Arial" w:cs="Arial"/>
          <w:sz w:val="28"/>
          <w:szCs w:val="28"/>
        </w:rPr>
        <w:t>Daly</w:t>
      </w:r>
      <w:r w:rsidR="00391F98">
        <w:rPr>
          <w:rFonts w:ascii="Arial" w:hAnsi="Arial" w:cs="Arial"/>
          <w:sz w:val="28"/>
          <w:szCs w:val="28"/>
        </w:rPr>
        <w:t xml:space="preserve">, Byers and Taylor </w:t>
      </w:r>
      <w:r w:rsidR="00391F98">
        <w:rPr>
          <w:rFonts w:ascii="Arial" w:hAnsi="Arial" w:cs="Arial"/>
          <w:sz w:val="28"/>
          <w:szCs w:val="28"/>
        </w:rPr>
        <w:t>2004).</w:t>
      </w:r>
    </w:p>
    <w:p w14:paraId="7674C161" w14:textId="77777777" w:rsidR="00533983" w:rsidRDefault="00533983" w:rsidP="007B37D0">
      <w:pPr>
        <w:rPr>
          <w:sz w:val="44"/>
          <w:szCs w:val="44"/>
        </w:rPr>
      </w:pPr>
    </w:p>
    <w:p w14:paraId="7A355EC0" w14:textId="77777777" w:rsidR="00072F30" w:rsidRDefault="00072F30" w:rsidP="007B37D0">
      <w:pPr>
        <w:rPr>
          <w:rFonts w:ascii="Bell MT" w:hAnsi="Bell MT"/>
          <w:b/>
          <w:bCs/>
          <w:sz w:val="32"/>
          <w:szCs w:val="32"/>
          <w:u w:val="single"/>
        </w:rPr>
      </w:pPr>
    </w:p>
    <w:p w14:paraId="40FB3DBE" w14:textId="6C80D925" w:rsidR="0062332E" w:rsidRDefault="007B37D0" w:rsidP="007B37D0">
      <w:pPr>
        <w:rPr>
          <w:rFonts w:ascii="Bell MT" w:hAnsi="Bell MT"/>
          <w:b/>
          <w:bCs/>
          <w:sz w:val="32"/>
          <w:szCs w:val="32"/>
          <w:u w:val="single"/>
        </w:rPr>
      </w:pPr>
      <w:r w:rsidRPr="0062332E">
        <w:rPr>
          <w:rFonts w:ascii="Bell MT" w:hAnsi="Bell MT"/>
          <w:b/>
          <w:bCs/>
          <w:sz w:val="32"/>
          <w:szCs w:val="32"/>
          <w:u w:val="single"/>
        </w:rPr>
        <w:lastRenderedPageBreak/>
        <w:t xml:space="preserve"> </w:t>
      </w:r>
      <w:r w:rsidR="0062332E" w:rsidRPr="0062332E">
        <w:rPr>
          <w:rFonts w:ascii="Bell MT" w:hAnsi="Bell MT"/>
          <w:b/>
          <w:bCs/>
          <w:sz w:val="32"/>
          <w:szCs w:val="32"/>
          <w:u w:val="single"/>
        </w:rPr>
        <w:t>Comfort Items</w:t>
      </w:r>
    </w:p>
    <w:p w14:paraId="4F5D6C40" w14:textId="6BB01929" w:rsidR="00072F30" w:rsidRPr="00072F30" w:rsidRDefault="00072F30" w:rsidP="007B37D0">
      <w:pPr>
        <w:rPr>
          <w:rFonts w:ascii="Arial" w:hAnsi="Arial" w:cs="Arial"/>
          <w:sz w:val="28"/>
          <w:szCs w:val="28"/>
        </w:rPr>
      </w:pPr>
      <w:r>
        <w:rPr>
          <w:rFonts w:ascii="Arial" w:hAnsi="Arial" w:cs="Arial"/>
          <w:sz w:val="28"/>
          <w:szCs w:val="28"/>
        </w:rPr>
        <w:t xml:space="preserve">Times of transition can be upsetting and a complex process. </w:t>
      </w:r>
      <w:r w:rsidR="00B71A7D">
        <w:rPr>
          <w:rFonts w:ascii="Arial" w:hAnsi="Arial" w:cs="Arial"/>
          <w:sz w:val="28"/>
          <w:szCs w:val="28"/>
        </w:rPr>
        <w:t xml:space="preserve">White et al (2022). </w:t>
      </w:r>
      <w:r>
        <w:rPr>
          <w:rFonts w:ascii="Arial" w:hAnsi="Arial" w:cs="Arial"/>
          <w:sz w:val="28"/>
          <w:szCs w:val="28"/>
        </w:rPr>
        <w:t xml:space="preserve">To support the ease of the transition, items of importance can play a vital part of the social-emotional development of the child. Finding these items are of comfort to the child in the home environment such as a specific teddy, a pacifier, a special blanket, photos of those important to the child or a special memory or even an item of clothing from a parent or loved one. These can support the child in having a sense of security and warmth during time of upset, therefor it is recommended practitioners are aware of the items of importance during transition ensuring these are widely available to the child </w:t>
      </w:r>
    </w:p>
    <w:p w14:paraId="05C39303" w14:textId="77777777" w:rsidR="00072F30" w:rsidRDefault="00072F30" w:rsidP="007B37D0">
      <w:pPr>
        <w:rPr>
          <w:rFonts w:ascii="Bell MT" w:hAnsi="Bell MT"/>
          <w:b/>
          <w:bCs/>
          <w:sz w:val="32"/>
          <w:szCs w:val="32"/>
          <w:u w:val="single"/>
        </w:rPr>
      </w:pPr>
    </w:p>
    <w:p w14:paraId="6829BA4F" w14:textId="3A71B580" w:rsidR="0062332E" w:rsidRDefault="00391F98" w:rsidP="007B37D0">
      <w:pPr>
        <w:rPr>
          <w:rFonts w:ascii="Bell MT" w:hAnsi="Bell MT"/>
          <w:b/>
          <w:bCs/>
          <w:sz w:val="32"/>
          <w:szCs w:val="32"/>
          <w:u w:val="single"/>
        </w:rPr>
      </w:pPr>
      <w:r>
        <w:rPr>
          <w:rFonts w:ascii="Bell MT" w:hAnsi="Bell MT"/>
          <w:b/>
          <w:bCs/>
          <w:sz w:val="32"/>
          <w:szCs w:val="32"/>
          <w:u w:val="single"/>
        </w:rPr>
        <w:t xml:space="preserve">Parents and carers contributions </w:t>
      </w:r>
    </w:p>
    <w:p w14:paraId="5A204F91" w14:textId="782B9069" w:rsidR="006F3C80" w:rsidRDefault="006F3C80" w:rsidP="007B37D0">
      <w:pPr>
        <w:rPr>
          <w:rFonts w:ascii="Arial" w:hAnsi="Arial" w:cs="Arial"/>
          <w:sz w:val="28"/>
          <w:szCs w:val="28"/>
        </w:rPr>
      </w:pPr>
      <w:r>
        <w:rPr>
          <w:rFonts w:ascii="Arial" w:hAnsi="Arial" w:cs="Arial"/>
          <w:sz w:val="28"/>
          <w:szCs w:val="28"/>
        </w:rPr>
        <w:t>Ensuring parents and carers are a key part in the transition process is vital in ensuring all parties involved feel respected and valued</w:t>
      </w:r>
      <w:r w:rsidR="00391F98">
        <w:rPr>
          <w:rFonts w:ascii="Arial" w:hAnsi="Arial" w:cs="Arial"/>
          <w:sz w:val="28"/>
          <w:szCs w:val="28"/>
        </w:rPr>
        <w:t>, for this reason</w:t>
      </w:r>
      <w:r>
        <w:rPr>
          <w:rFonts w:ascii="Arial" w:hAnsi="Arial" w:cs="Arial"/>
          <w:sz w:val="28"/>
          <w:szCs w:val="28"/>
        </w:rPr>
        <w:t xml:space="preserve"> </w:t>
      </w:r>
      <w:r w:rsidR="00391F98">
        <w:rPr>
          <w:rFonts w:ascii="Arial" w:hAnsi="Arial" w:cs="Arial"/>
          <w:sz w:val="28"/>
          <w:szCs w:val="28"/>
        </w:rPr>
        <w:t>practitioners should promote active participation and contributions involving parents as children form attitudes modelled by those close to them. All contribution no matter how small need to be valued, and parents must feel their voice and input is respected and used to making a difference in the setting.</w:t>
      </w:r>
    </w:p>
    <w:p w14:paraId="3A4FF4D2" w14:textId="286FECB0" w:rsidR="00533983" w:rsidRDefault="00533983" w:rsidP="007B37D0">
      <w:pPr>
        <w:rPr>
          <w:rFonts w:ascii="Arial" w:hAnsi="Arial" w:cs="Arial"/>
          <w:sz w:val="28"/>
          <w:szCs w:val="28"/>
        </w:rPr>
      </w:pPr>
    </w:p>
    <w:p w14:paraId="68D7F1F4" w14:textId="4465AAA1" w:rsidR="00533983" w:rsidRPr="00533983" w:rsidRDefault="00533983" w:rsidP="007B37D0">
      <w:pPr>
        <w:rPr>
          <w:rFonts w:ascii="Bell MT" w:hAnsi="Bell MT" w:cs="Arial"/>
          <w:b/>
          <w:bCs/>
          <w:sz w:val="32"/>
          <w:szCs w:val="32"/>
          <w:u w:val="single"/>
        </w:rPr>
      </w:pPr>
      <w:r w:rsidRPr="00533983">
        <w:rPr>
          <w:rFonts w:ascii="Bell MT" w:hAnsi="Bell MT" w:cs="Arial"/>
          <w:b/>
          <w:bCs/>
          <w:sz w:val="32"/>
          <w:szCs w:val="32"/>
          <w:u w:val="single"/>
        </w:rPr>
        <w:t>Person centred practise meetings</w:t>
      </w:r>
    </w:p>
    <w:p w14:paraId="5ADA294E" w14:textId="77777777" w:rsidR="006F3C80" w:rsidRPr="0062332E" w:rsidRDefault="006F3C80" w:rsidP="007B37D0">
      <w:pPr>
        <w:rPr>
          <w:rFonts w:ascii="Bell MT" w:hAnsi="Bell MT"/>
          <w:b/>
          <w:bCs/>
          <w:sz w:val="32"/>
          <w:szCs w:val="32"/>
          <w:u w:val="single"/>
        </w:rPr>
      </w:pPr>
    </w:p>
    <w:p w14:paraId="13CDFA13" w14:textId="26984D4B" w:rsidR="007B37D0" w:rsidRPr="004D42AF" w:rsidRDefault="007B37D0" w:rsidP="007B37D0">
      <w:pPr>
        <w:jc w:val="center"/>
        <w:rPr>
          <w:rFonts w:ascii="Bell MT" w:hAnsi="Bell MT"/>
          <w:b/>
          <w:bCs/>
          <w:sz w:val="40"/>
          <w:szCs w:val="40"/>
          <w:u w:val="single"/>
        </w:rPr>
      </w:pPr>
      <w:r>
        <w:br w:type="page"/>
      </w:r>
      <w:r>
        <w:rPr>
          <w:rFonts w:ascii="Bell MT" w:hAnsi="Bell MT"/>
          <w:b/>
          <w:bCs/>
          <w:sz w:val="40"/>
          <w:szCs w:val="40"/>
          <w:u w:val="single"/>
        </w:rPr>
        <w:lastRenderedPageBreak/>
        <w:t xml:space="preserve">Proposed </w:t>
      </w:r>
      <w:r>
        <w:rPr>
          <w:rFonts w:ascii="Bell MT" w:hAnsi="Bell MT"/>
          <w:b/>
          <w:bCs/>
          <w:sz w:val="40"/>
          <w:szCs w:val="40"/>
          <w:u w:val="single"/>
        </w:rPr>
        <w:t>O</w:t>
      </w:r>
      <w:r>
        <w:rPr>
          <w:rFonts w:ascii="Bell MT" w:hAnsi="Bell MT"/>
          <w:b/>
          <w:bCs/>
          <w:sz w:val="40"/>
          <w:szCs w:val="40"/>
          <w:u w:val="single"/>
        </w:rPr>
        <w:t>utcomes</w:t>
      </w:r>
    </w:p>
    <w:p w14:paraId="0A2F7CBD" w14:textId="5FFF6DF6" w:rsidR="007B37D0" w:rsidRDefault="007B37D0" w:rsidP="007B37D0"/>
    <w:p w14:paraId="5B866CF9" w14:textId="77777777" w:rsidR="005C7EB9" w:rsidRDefault="005C7EB9" w:rsidP="00201C84">
      <w:pPr>
        <w:rPr>
          <w:rFonts w:ascii="Bell MT" w:hAnsi="Bell MT" w:cs="Arial"/>
          <w:b/>
          <w:bCs/>
          <w:sz w:val="32"/>
          <w:szCs w:val="32"/>
          <w:u w:val="single"/>
        </w:rPr>
      </w:pPr>
    </w:p>
    <w:p w14:paraId="7E735516" w14:textId="2693EFFD" w:rsidR="00545097" w:rsidRPr="00201C84" w:rsidRDefault="0017625F">
      <w:pPr>
        <w:rPr>
          <w:rFonts w:ascii="Bell MT" w:hAnsi="Bell MT"/>
          <w:b/>
          <w:bCs/>
          <w:sz w:val="32"/>
          <w:szCs w:val="32"/>
        </w:rPr>
      </w:pPr>
      <w:r w:rsidRPr="00201C84">
        <w:rPr>
          <w:rFonts w:ascii="Bell MT" w:hAnsi="Bell MT"/>
          <w:b/>
          <w:bCs/>
          <w:sz w:val="32"/>
          <w:szCs w:val="32"/>
        </w:rPr>
        <w:br w:type="page"/>
      </w:r>
    </w:p>
    <w:p w14:paraId="368DB25B" w14:textId="04D6CBD0" w:rsidR="0017625F" w:rsidRPr="007B37D0" w:rsidRDefault="0017625F" w:rsidP="007B37D0">
      <w:pPr>
        <w:jc w:val="center"/>
        <w:rPr>
          <w:rFonts w:ascii="Arial" w:hAnsi="Arial" w:cs="Arial"/>
          <w:b/>
          <w:bCs/>
          <w:sz w:val="40"/>
          <w:szCs w:val="40"/>
          <w:u w:val="single"/>
        </w:rPr>
      </w:pPr>
      <w:r w:rsidRPr="007B37D0">
        <w:rPr>
          <w:rFonts w:ascii="Arial" w:hAnsi="Arial" w:cs="Arial"/>
          <w:b/>
          <w:bCs/>
          <w:sz w:val="40"/>
          <w:szCs w:val="40"/>
          <w:u w:val="single"/>
        </w:rPr>
        <w:lastRenderedPageBreak/>
        <w:t>Reference List</w:t>
      </w:r>
    </w:p>
    <w:p w14:paraId="3F559B31" w14:textId="522F7C38" w:rsidR="002A5E33" w:rsidRDefault="002A5E33" w:rsidP="0017625F">
      <w:pPr>
        <w:jc w:val="center"/>
        <w:rPr>
          <w:rFonts w:ascii="Arial" w:hAnsi="Arial" w:cs="Arial"/>
          <w:b/>
          <w:bCs/>
          <w:sz w:val="40"/>
          <w:szCs w:val="40"/>
          <w:u w:val="double"/>
        </w:rPr>
      </w:pPr>
    </w:p>
    <w:p w14:paraId="02BD4CE2" w14:textId="4FFC639A" w:rsidR="002A5E33" w:rsidRDefault="002A5E33" w:rsidP="002A5E33">
      <w:pPr>
        <w:rPr>
          <w:rFonts w:ascii="Arial" w:hAnsi="Arial" w:cs="Arial"/>
          <w:sz w:val="28"/>
          <w:szCs w:val="28"/>
        </w:rPr>
      </w:pPr>
      <w:r>
        <w:rPr>
          <w:rFonts w:ascii="Arial" w:hAnsi="Arial" w:cs="Arial"/>
          <w:sz w:val="28"/>
          <w:szCs w:val="28"/>
        </w:rPr>
        <w:t xml:space="preserve">Birth to 5 matters (2021). </w:t>
      </w:r>
      <w:r>
        <w:rPr>
          <w:rFonts w:ascii="Arial" w:hAnsi="Arial" w:cs="Arial"/>
          <w:i/>
          <w:iCs/>
          <w:sz w:val="28"/>
          <w:szCs w:val="28"/>
        </w:rPr>
        <w:t xml:space="preserve">Non-statutory guidance for the Early Years Foundation stage. </w:t>
      </w:r>
      <w:r>
        <w:rPr>
          <w:rFonts w:ascii="Arial" w:hAnsi="Arial" w:cs="Arial"/>
          <w:sz w:val="28"/>
          <w:szCs w:val="28"/>
        </w:rPr>
        <w:t xml:space="preserve">Available at: </w:t>
      </w:r>
      <w:hyperlink r:id="rId13" w:history="1">
        <w:r w:rsidRPr="00AE0B3D">
          <w:rPr>
            <w:rStyle w:val="Hyperlink"/>
            <w:rFonts w:ascii="Arial" w:hAnsi="Arial" w:cs="Arial"/>
            <w:sz w:val="28"/>
            <w:szCs w:val="28"/>
          </w:rPr>
          <w:t>https://birthto5matters.org.uk</w:t>
        </w:r>
      </w:hyperlink>
      <w:r>
        <w:rPr>
          <w:rFonts w:ascii="Arial" w:hAnsi="Arial" w:cs="Arial"/>
          <w:sz w:val="28"/>
          <w:szCs w:val="28"/>
        </w:rPr>
        <w:t xml:space="preserve"> (Accessed on: 16</w:t>
      </w:r>
      <w:r w:rsidRPr="002A5E33">
        <w:rPr>
          <w:rFonts w:ascii="Arial" w:hAnsi="Arial" w:cs="Arial"/>
          <w:sz w:val="28"/>
          <w:szCs w:val="28"/>
          <w:vertAlign w:val="superscript"/>
        </w:rPr>
        <w:t>th</w:t>
      </w:r>
      <w:r>
        <w:rPr>
          <w:rFonts w:ascii="Arial" w:hAnsi="Arial" w:cs="Arial"/>
          <w:sz w:val="28"/>
          <w:szCs w:val="28"/>
        </w:rPr>
        <w:t xml:space="preserve"> November 2022).</w:t>
      </w:r>
    </w:p>
    <w:p w14:paraId="2085E1CA" w14:textId="4B33C9DD" w:rsidR="00633ADC" w:rsidRDefault="00633ADC" w:rsidP="002A5E33">
      <w:pPr>
        <w:rPr>
          <w:rFonts w:ascii="Arial" w:hAnsi="Arial" w:cs="Arial"/>
          <w:sz w:val="28"/>
          <w:szCs w:val="28"/>
        </w:rPr>
      </w:pPr>
    </w:p>
    <w:p w14:paraId="1CD40811" w14:textId="1FA9B65C" w:rsidR="00633ADC" w:rsidRDefault="00633ADC" w:rsidP="002A5E33">
      <w:pPr>
        <w:rPr>
          <w:rFonts w:ascii="Arial" w:hAnsi="Arial" w:cs="Arial"/>
          <w:sz w:val="28"/>
          <w:szCs w:val="28"/>
        </w:rPr>
      </w:pPr>
      <w:r>
        <w:rPr>
          <w:rFonts w:ascii="Arial" w:hAnsi="Arial" w:cs="Arial"/>
          <w:sz w:val="28"/>
          <w:szCs w:val="28"/>
        </w:rPr>
        <w:t xml:space="preserve">Brooker, L. (2008). </w:t>
      </w:r>
      <w:r>
        <w:rPr>
          <w:rFonts w:ascii="Arial" w:hAnsi="Arial" w:cs="Arial"/>
          <w:i/>
          <w:iCs/>
          <w:sz w:val="28"/>
          <w:szCs w:val="28"/>
        </w:rPr>
        <w:t xml:space="preserve">Supporting transitions in the Early Years. </w:t>
      </w:r>
      <w:r>
        <w:rPr>
          <w:rFonts w:ascii="Arial" w:hAnsi="Arial" w:cs="Arial"/>
          <w:sz w:val="28"/>
          <w:szCs w:val="28"/>
        </w:rPr>
        <w:t>Berkshire: Open university press</w:t>
      </w:r>
    </w:p>
    <w:p w14:paraId="4CC5AB15" w14:textId="56411F4B" w:rsidR="00C114BF" w:rsidRDefault="00C114BF" w:rsidP="002A5E33">
      <w:pPr>
        <w:rPr>
          <w:rFonts w:ascii="Arial" w:hAnsi="Arial" w:cs="Arial"/>
          <w:sz w:val="28"/>
          <w:szCs w:val="28"/>
        </w:rPr>
      </w:pPr>
    </w:p>
    <w:p w14:paraId="1B5A51D8" w14:textId="0B432171" w:rsidR="00C114BF" w:rsidRDefault="00C114BF" w:rsidP="002A5E33">
      <w:pPr>
        <w:rPr>
          <w:rFonts w:ascii="Arial" w:hAnsi="Arial" w:cs="Arial"/>
          <w:sz w:val="28"/>
          <w:szCs w:val="28"/>
        </w:rPr>
      </w:pPr>
      <w:r>
        <w:rPr>
          <w:rFonts w:ascii="Arial" w:hAnsi="Arial" w:cs="Arial"/>
          <w:sz w:val="28"/>
          <w:szCs w:val="28"/>
        </w:rPr>
        <w:t xml:space="preserve">Allingham, S. (2012). </w:t>
      </w:r>
      <w:r w:rsidRPr="00C114BF">
        <w:rPr>
          <w:rFonts w:ascii="Arial" w:hAnsi="Arial" w:cs="Arial"/>
          <w:i/>
          <w:iCs/>
          <w:sz w:val="28"/>
          <w:szCs w:val="28"/>
        </w:rPr>
        <w:t xml:space="preserve">Transitions in the early years: </w:t>
      </w:r>
      <w:r>
        <w:rPr>
          <w:rFonts w:ascii="Arial" w:hAnsi="Arial" w:cs="Arial"/>
          <w:i/>
          <w:iCs/>
          <w:sz w:val="28"/>
          <w:szCs w:val="28"/>
        </w:rPr>
        <w:t xml:space="preserve">A practical guide to supporting children between early years settings and into key stage one. </w:t>
      </w:r>
      <w:r w:rsidR="00A502A8">
        <w:rPr>
          <w:rFonts w:ascii="Arial" w:hAnsi="Arial" w:cs="Arial"/>
          <w:sz w:val="28"/>
          <w:szCs w:val="28"/>
        </w:rPr>
        <w:t>London:</w:t>
      </w:r>
      <w:r>
        <w:rPr>
          <w:rFonts w:ascii="Arial" w:hAnsi="Arial" w:cs="Arial"/>
          <w:sz w:val="28"/>
          <w:szCs w:val="28"/>
        </w:rPr>
        <w:t xml:space="preserve"> Practical pre-school books, A division of MA education ltd.</w:t>
      </w:r>
    </w:p>
    <w:p w14:paraId="2966957D" w14:textId="5F81A10B" w:rsidR="00A502A8" w:rsidRDefault="00A502A8" w:rsidP="002A5E33">
      <w:pPr>
        <w:rPr>
          <w:rFonts w:ascii="Arial" w:hAnsi="Arial" w:cs="Arial"/>
          <w:sz w:val="28"/>
          <w:szCs w:val="28"/>
        </w:rPr>
      </w:pPr>
    </w:p>
    <w:p w14:paraId="0B0C0B86" w14:textId="57FD1167" w:rsidR="00A502A8" w:rsidRDefault="00A502A8" w:rsidP="002A5E33">
      <w:pPr>
        <w:rPr>
          <w:rFonts w:ascii="Arial" w:hAnsi="Arial" w:cs="Arial"/>
          <w:i/>
          <w:iCs/>
          <w:sz w:val="28"/>
          <w:szCs w:val="28"/>
        </w:rPr>
      </w:pPr>
      <w:r>
        <w:rPr>
          <w:rFonts w:ascii="Arial" w:hAnsi="Arial" w:cs="Arial"/>
          <w:sz w:val="28"/>
          <w:szCs w:val="28"/>
        </w:rPr>
        <w:t xml:space="preserve">University of Washington news, (2019). </w:t>
      </w:r>
      <w:r>
        <w:rPr>
          <w:rFonts w:ascii="Arial" w:hAnsi="Arial" w:cs="Arial"/>
          <w:i/>
          <w:iCs/>
          <w:sz w:val="28"/>
          <w:szCs w:val="28"/>
        </w:rPr>
        <w:t xml:space="preserve">Researchers can predict childhood social transitions. [image]. Available at: </w:t>
      </w:r>
      <w:hyperlink r:id="rId14" w:history="1">
        <w:r w:rsidRPr="004E2E5A">
          <w:rPr>
            <w:rStyle w:val="Hyperlink"/>
            <w:rFonts w:ascii="Arial" w:hAnsi="Arial" w:cs="Arial"/>
            <w:i/>
            <w:iCs/>
            <w:sz w:val="28"/>
            <w:szCs w:val="28"/>
          </w:rPr>
          <w:t>https://www.washington.edu/news/2019/01/05/researchers-can-predict-childhood-social-transitions/</w:t>
        </w:r>
      </w:hyperlink>
      <w:r>
        <w:rPr>
          <w:rFonts w:ascii="Arial" w:hAnsi="Arial" w:cs="Arial"/>
          <w:i/>
          <w:iCs/>
          <w:sz w:val="28"/>
          <w:szCs w:val="28"/>
        </w:rPr>
        <w:t xml:space="preserve"> (Accessed on 20</w:t>
      </w:r>
      <w:r w:rsidRPr="00A502A8">
        <w:rPr>
          <w:rFonts w:ascii="Arial" w:hAnsi="Arial" w:cs="Arial"/>
          <w:i/>
          <w:iCs/>
          <w:sz w:val="28"/>
          <w:szCs w:val="28"/>
          <w:vertAlign w:val="superscript"/>
        </w:rPr>
        <w:t>th</w:t>
      </w:r>
      <w:r>
        <w:rPr>
          <w:rFonts w:ascii="Arial" w:hAnsi="Arial" w:cs="Arial"/>
          <w:i/>
          <w:iCs/>
          <w:sz w:val="28"/>
          <w:szCs w:val="28"/>
        </w:rPr>
        <w:t xml:space="preserve"> November 2022).</w:t>
      </w:r>
    </w:p>
    <w:p w14:paraId="229190B5" w14:textId="456945FF" w:rsidR="00952D1C" w:rsidRDefault="00952D1C" w:rsidP="002A5E33">
      <w:pPr>
        <w:rPr>
          <w:rFonts w:ascii="Arial" w:hAnsi="Arial" w:cs="Arial"/>
          <w:i/>
          <w:iCs/>
          <w:sz w:val="28"/>
          <w:szCs w:val="28"/>
        </w:rPr>
      </w:pPr>
    </w:p>
    <w:p w14:paraId="72AF2418" w14:textId="038B7FDE" w:rsidR="00952D1C" w:rsidRDefault="00952D1C" w:rsidP="002A5E33">
      <w:pPr>
        <w:rPr>
          <w:rFonts w:ascii="Arial" w:hAnsi="Arial" w:cs="Arial"/>
          <w:sz w:val="28"/>
          <w:szCs w:val="28"/>
        </w:rPr>
      </w:pPr>
      <w:r>
        <w:rPr>
          <w:rFonts w:ascii="Arial" w:hAnsi="Arial" w:cs="Arial"/>
          <w:sz w:val="28"/>
          <w:szCs w:val="28"/>
        </w:rPr>
        <w:t xml:space="preserve">Hayes, N. Toole, L. Halpenny, A. (2017). </w:t>
      </w:r>
      <w:r>
        <w:rPr>
          <w:rFonts w:ascii="Arial" w:hAnsi="Arial" w:cs="Arial"/>
          <w:i/>
          <w:iCs/>
          <w:sz w:val="28"/>
          <w:szCs w:val="28"/>
        </w:rPr>
        <w:t>Introducing Bronfenbrenner: A guide for practitioners and students in early years.</w:t>
      </w:r>
      <w:r>
        <w:rPr>
          <w:rFonts w:ascii="Arial" w:hAnsi="Arial" w:cs="Arial"/>
          <w:sz w:val="28"/>
          <w:szCs w:val="28"/>
        </w:rPr>
        <w:t xml:space="preserve"> Oxon: Routledge.</w:t>
      </w:r>
    </w:p>
    <w:p w14:paraId="19B525C4" w14:textId="557699EE" w:rsidR="00952D1C" w:rsidRDefault="00952D1C" w:rsidP="002A5E33">
      <w:pPr>
        <w:rPr>
          <w:rFonts w:ascii="Arial" w:hAnsi="Arial" w:cs="Arial"/>
          <w:sz w:val="28"/>
          <w:szCs w:val="28"/>
        </w:rPr>
      </w:pPr>
    </w:p>
    <w:p w14:paraId="41FC3579" w14:textId="6CBED247" w:rsidR="00952D1C" w:rsidRDefault="00952D1C" w:rsidP="002A5E33">
      <w:pPr>
        <w:rPr>
          <w:rFonts w:ascii="Arial" w:hAnsi="Arial" w:cs="Arial"/>
          <w:sz w:val="28"/>
          <w:szCs w:val="28"/>
        </w:rPr>
      </w:pPr>
      <w:r>
        <w:rPr>
          <w:rFonts w:ascii="Arial" w:hAnsi="Arial" w:cs="Arial"/>
          <w:sz w:val="28"/>
          <w:szCs w:val="28"/>
        </w:rPr>
        <w:t xml:space="preserve">Trodd, L. (2013). </w:t>
      </w:r>
      <w:r>
        <w:rPr>
          <w:rFonts w:ascii="Arial" w:hAnsi="Arial" w:cs="Arial"/>
          <w:i/>
          <w:iCs/>
          <w:sz w:val="28"/>
          <w:szCs w:val="28"/>
        </w:rPr>
        <w:t xml:space="preserve">Transitions in the Early Years: Working with children and families. </w:t>
      </w:r>
      <w:r>
        <w:rPr>
          <w:rFonts w:ascii="Arial" w:hAnsi="Arial" w:cs="Arial"/>
          <w:sz w:val="28"/>
          <w:szCs w:val="28"/>
        </w:rPr>
        <w:t>London: Sage publications Ltd.</w:t>
      </w:r>
    </w:p>
    <w:p w14:paraId="6F95DC03" w14:textId="6326406B" w:rsidR="00DD6BFD" w:rsidRDefault="00DD6BFD" w:rsidP="002A5E33">
      <w:pPr>
        <w:rPr>
          <w:rFonts w:ascii="Arial" w:hAnsi="Arial" w:cs="Arial"/>
          <w:sz w:val="28"/>
          <w:szCs w:val="28"/>
        </w:rPr>
      </w:pPr>
    </w:p>
    <w:p w14:paraId="4D824746" w14:textId="6E418290" w:rsidR="00DD6BFD" w:rsidRDefault="00DD6BFD" w:rsidP="002A5E33">
      <w:pPr>
        <w:rPr>
          <w:rFonts w:ascii="Arial" w:hAnsi="Arial" w:cs="Arial"/>
          <w:sz w:val="28"/>
          <w:szCs w:val="28"/>
        </w:rPr>
      </w:pPr>
      <w:r>
        <w:rPr>
          <w:rFonts w:ascii="Arial" w:hAnsi="Arial" w:cs="Arial"/>
          <w:sz w:val="28"/>
          <w:szCs w:val="28"/>
        </w:rPr>
        <w:t xml:space="preserve">Evans, O. (2020). Simply Psychology. </w:t>
      </w:r>
      <w:r w:rsidRPr="00DD6BFD">
        <w:rPr>
          <w:rFonts w:ascii="Arial" w:hAnsi="Arial" w:cs="Arial"/>
          <w:i/>
          <w:iCs/>
          <w:sz w:val="28"/>
          <w:szCs w:val="28"/>
        </w:rPr>
        <w:t>Bronfenbrenner’s Ecological</w:t>
      </w:r>
      <w:r>
        <w:rPr>
          <w:rFonts w:ascii="Arial" w:hAnsi="Arial" w:cs="Arial"/>
          <w:sz w:val="28"/>
          <w:szCs w:val="28"/>
        </w:rPr>
        <w:t xml:space="preserve"> </w:t>
      </w:r>
      <w:r w:rsidRPr="00DD6BFD">
        <w:rPr>
          <w:rFonts w:ascii="Arial" w:hAnsi="Arial" w:cs="Arial"/>
          <w:i/>
          <w:iCs/>
          <w:sz w:val="28"/>
          <w:szCs w:val="28"/>
        </w:rPr>
        <w:t>systems theory</w:t>
      </w:r>
      <w:r>
        <w:rPr>
          <w:rFonts w:ascii="Arial" w:hAnsi="Arial" w:cs="Arial"/>
          <w:i/>
          <w:iCs/>
          <w:sz w:val="28"/>
          <w:szCs w:val="28"/>
        </w:rPr>
        <w:t xml:space="preserve"> [image]. </w:t>
      </w:r>
      <w:r>
        <w:rPr>
          <w:rFonts w:ascii="Arial" w:hAnsi="Arial" w:cs="Arial"/>
          <w:sz w:val="28"/>
          <w:szCs w:val="28"/>
        </w:rPr>
        <w:t xml:space="preserve">Available at: </w:t>
      </w:r>
      <w:hyperlink r:id="rId15" w:history="1">
        <w:r w:rsidRPr="004E2E5A">
          <w:rPr>
            <w:rStyle w:val="Hyperlink"/>
            <w:rFonts w:ascii="Arial" w:hAnsi="Arial" w:cs="Arial"/>
            <w:sz w:val="28"/>
            <w:szCs w:val="28"/>
          </w:rPr>
          <w:t>https://simplyphyschology.org/bronfenbrenner.html</w:t>
        </w:r>
      </w:hyperlink>
      <w:r>
        <w:rPr>
          <w:rFonts w:ascii="Arial" w:hAnsi="Arial" w:cs="Arial"/>
          <w:sz w:val="28"/>
          <w:szCs w:val="28"/>
        </w:rPr>
        <w:t>. (Accessed on 21</w:t>
      </w:r>
      <w:r w:rsidRPr="00DD6BFD">
        <w:rPr>
          <w:rFonts w:ascii="Arial" w:hAnsi="Arial" w:cs="Arial"/>
          <w:sz w:val="28"/>
          <w:szCs w:val="28"/>
          <w:vertAlign w:val="superscript"/>
        </w:rPr>
        <w:t>st</w:t>
      </w:r>
      <w:r>
        <w:rPr>
          <w:rFonts w:ascii="Arial" w:hAnsi="Arial" w:cs="Arial"/>
          <w:sz w:val="28"/>
          <w:szCs w:val="28"/>
        </w:rPr>
        <w:t xml:space="preserve"> November 2022).</w:t>
      </w:r>
    </w:p>
    <w:p w14:paraId="623ACE5D" w14:textId="050BAFF6" w:rsidR="0078630E" w:rsidRDefault="0078630E" w:rsidP="002A5E33">
      <w:pPr>
        <w:rPr>
          <w:rFonts w:ascii="Arial" w:hAnsi="Arial" w:cs="Arial"/>
          <w:sz w:val="28"/>
          <w:szCs w:val="28"/>
        </w:rPr>
      </w:pPr>
    </w:p>
    <w:p w14:paraId="2C6A329B" w14:textId="4FAA286F" w:rsidR="0078630E" w:rsidRDefault="0078630E" w:rsidP="002A5E33">
      <w:pPr>
        <w:rPr>
          <w:rFonts w:ascii="Arial" w:hAnsi="Arial" w:cs="Arial"/>
          <w:sz w:val="28"/>
          <w:szCs w:val="28"/>
        </w:rPr>
      </w:pPr>
      <w:r>
        <w:rPr>
          <w:rFonts w:ascii="Arial" w:hAnsi="Arial" w:cs="Arial"/>
          <w:sz w:val="28"/>
          <w:szCs w:val="28"/>
        </w:rPr>
        <w:t xml:space="preserve">Dunlop, A. Fabian. H. (2007). </w:t>
      </w:r>
      <w:r>
        <w:rPr>
          <w:rFonts w:ascii="Arial" w:hAnsi="Arial" w:cs="Arial"/>
          <w:i/>
          <w:iCs/>
          <w:sz w:val="28"/>
          <w:szCs w:val="28"/>
        </w:rPr>
        <w:t xml:space="preserve">Informing transitions in the early years. </w:t>
      </w:r>
      <w:r w:rsidR="00F1285F">
        <w:rPr>
          <w:rFonts w:ascii="Arial" w:hAnsi="Arial" w:cs="Arial"/>
          <w:sz w:val="28"/>
          <w:szCs w:val="28"/>
        </w:rPr>
        <w:t>Berkshire: Open university press.</w:t>
      </w:r>
    </w:p>
    <w:p w14:paraId="4DDE08CF" w14:textId="77777777" w:rsidR="00460001" w:rsidRDefault="00460001" w:rsidP="002A5E33">
      <w:pPr>
        <w:rPr>
          <w:rFonts w:ascii="Arial" w:hAnsi="Arial" w:cs="Arial"/>
          <w:sz w:val="28"/>
          <w:szCs w:val="28"/>
        </w:rPr>
      </w:pPr>
    </w:p>
    <w:p w14:paraId="12B5B2AF" w14:textId="5A04D6C6" w:rsidR="005D06AB" w:rsidRDefault="005D06AB" w:rsidP="002A5E33">
      <w:pPr>
        <w:rPr>
          <w:rFonts w:ascii="Arial" w:hAnsi="Arial" w:cs="Arial"/>
          <w:sz w:val="28"/>
          <w:szCs w:val="28"/>
        </w:rPr>
      </w:pPr>
      <w:r>
        <w:rPr>
          <w:rFonts w:ascii="Arial" w:hAnsi="Arial" w:cs="Arial"/>
          <w:sz w:val="28"/>
          <w:szCs w:val="28"/>
        </w:rPr>
        <w:t xml:space="preserve">UNICEF (1989). </w:t>
      </w:r>
      <w:r>
        <w:rPr>
          <w:rFonts w:ascii="Arial" w:hAnsi="Arial" w:cs="Arial"/>
          <w:i/>
          <w:iCs/>
          <w:sz w:val="28"/>
          <w:szCs w:val="28"/>
        </w:rPr>
        <w:t xml:space="preserve">The United Nations Convention on the rights of the child. </w:t>
      </w:r>
      <w:r>
        <w:rPr>
          <w:rFonts w:ascii="Arial" w:hAnsi="Arial" w:cs="Arial"/>
          <w:sz w:val="28"/>
          <w:szCs w:val="28"/>
        </w:rPr>
        <w:t xml:space="preserve">Available at: </w:t>
      </w:r>
      <w:hyperlink r:id="rId16" w:history="1">
        <w:r w:rsidRPr="004E2E5A">
          <w:rPr>
            <w:rStyle w:val="Hyperlink"/>
            <w:rFonts w:ascii="Arial" w:hAnsi="Arial" w:cs="Arial"/>
            <w:sz w:val="28"/>
            <w:szCs w:val="28"/>
          </w:rPr>
          <w:t>https://www.unicef.org.uk/wp-content/uploads/2019/10/UNCRC</w:t>
        </w:r>
      </w:hyperlink>
      <w:r>
        <w:rPr>
          <w:rFonts w:ascii="Arial" w:hAnsi="Arial" w:cs="Arial"/>
          <w:sz w:val="28"/>
          <w:szCs w:val="28"/>
        </w:rPr>
        <w:t xml:space="preserve"> (Accessed on 21st November 2022).</w:t>
      </w:r>
    </w:p>
    <w:p w14:paraId="06B04126" w14:textId="32C012C4" w:rsidR="00460001" w:rsidRDefault="00460001" w:rsidP="002A5E33">
      <w:pPr>
        <w:rPr>
          <w:rFonts w:ascii="Arial" w:hAnsi="Arial" w:cs="Arial"/>
          <w:sz w:val="28"/>
          <w:szCs w:val="28"/>
        </w:rPr>
      </w:pPr>
    </w:p>
    <w:p w14:paraId="0D9CB961" w14:textId="545152FE" w:rsidR="00460001" w:rsidRDefault="00460001" w:rsidP="002A5E33">
      <w:pPr>
        <w:rPr>
          <w:rFonts w:ascii="Arial" w:hAnsi="Arial" w:cs="Arial"/>
          <w:i/>
          <w:iCs/>
          <w:sz w:val="28"/>
          <w:szCs w:val="28"/>
        </w:rPr>
      </w:pPr>
      <w:r>
        <w:rPr>
          <w:rFonts w:ascii="Arial" w:hAnsi="Arial" w:cs="Arial"/>
          <w:sz w:val="28"/>
          <w:szCs w:val="28"/>
        </w:rPr>
        <w:t xml:space="preserve">Whitters, H. (2020). </w:t>
      </w:r>
      <w:r>
        <w:rPr>
          <w:rFonts w:ascii="Arial" w:hAnsi="Arial" w:cs="Arial"/>
          <w:i/>
          <w:iCs/>
          <w:sz w:val="28"/>
          <w:szCs w:val="28"/>
        </w:rPr>
        <w:t>Adverse childhood experiences, attachment and the early years learning environment. Oxon: Routledge.</w:t>
      </w:r>
    </w:p>
    <w:p w14:paraId="4EE9C5A5" w14:textId="79502FF1" w:rsidR="00883DE7" w:rsidRDefault="00883DE7" w:rsidP="002A5E33">
      <w:pPr>
        <w:rPr>
          <w:rFonts w:ascii="Arial" w:hAnsi="Arial" w:cs="Arial"/>
          <w:i/>
          <w:iCs/>
          <w:sz w:val="28"/>
          <w:szCs w:val="28"/>
        </w:rPr>
      </w:pPr>
    </w:p>
    <w:p w14:paraId="144C2B10" w14:textId="462F7866" w:rsidR="00883DE7" w:rsidRDefault="00883DE7" w:rsidP="002A5E33">
      <w:pPr>
        <w:rPr>
          <w:rFonts w:ascii="Arial" w:hAnsi="Arial" w:cs="Arial"/>
          <w:sz w:val="28"/>
          <w:szCs w:val="28"/>
        </w:rPr>
      </w:pPr>
      <w:r>
        <w:rPr>
          <w:rFonts w:ascii="Arial" w:hAnsi="Arial" w:cs="Arial"/>
          <w:sz w:val="28"/>
          <w:szCs w:val="28"/>
        </w:rPr>
        <w:t xml:space="preserve">Pound, L. (2006). </w:t>
      </w:r>
      <w:r>
        <w:rPr>
          <w:rFonts w:ascii="Arial" w:hAnsi="Arial" w:cs="Arial"/>
          <w:i/>
          <w:iCs/>
          <w:sz w:val="28"/>
          <w:szCs w:val="28"/>
        </w:rPr>
        <w:t>How children learn from Montessori to Vygotsky- educational theories and approaches made easy.</w:t>
      </w:r>
      <w:r>
        <w:rPr>
          <w:rFonts w:ascii="Arial" w:hAnsi="Arial" w:cs="Arial"/>
          <w:sz w:val="28"/>
          <w:szCs w:val="28"/>
        </w:rPr>
        <w:t xml:space="preserve"> London: Practical pre-school books.</w:t>
      </w:r>
    </w:p>
    <w:p w14:paraId="262AC828" w14:textId="524D7DF9" w:rsidR="00545097" w:rsidRDefault="00545097" w:rsidP="002A5E33">
      <w:pPr>
        <w:rPr>
          <w:rFonts w:ascii="Arial" w:hAnsi="Arial" w:cs="Arial"/>
          <w:sz w:val="28"/>
          <w:szCs w:val="28"/>
        </w:rPr>
      </w:pPr>
    </w:p>
    <w:p w14:paraId="01E69253" w14:textId="5A186F89" w:rsidR="00545097" w:rsidRDefault="00545097" w:rsidP="002A5E33">
      <w:pPr>
        <w:rPr>
          <w:rFonts w:ascii="Arial" w:hAnsi="Arial" w:cs="Arial"/>
          <w:sz w:val="28"/>
          <w:szCs w:val="28"/>
        </w:rPr>
      </w:pPr>
      <w:r>
        <w:rPr>
          <w:rFonts w:ascii="Arial" w:hAnsi="Arial" w:cs="Arial"/>
          <w:sz w:val="28"/>
          <w:szCs w:val="28"/>
        </w:rPr>
        <w:t xml:space="preserve">National Society for the prevention of cruelty to children. (2011). </w:t>
      </w:r>
      <w:r w:rsidRPr="00545097">
        <w:rPr>
          <w:rFonts w:ascii="Arial" w:hAnsi="Arial" w:cs="Arial"/>
          <w:i/>
          <w:iCs/>
          <w:sz w:val="28"/>
          <w:szCs w:val="28"/>
        </w:rPr>
        <w:t>Attachment and child development</w:t>
      </w:r>
      <w:r>
        <w:rPr>
          <w:rFonts w:ascii="Arial" w:hAnsi="Arial" w:cs="Arial"/>
          <w:sz w:val="28"/>
          <w:szCs w:val="28"/>
        </w:rPr>
        <w:t xml:space="preserve">. Available at: </w:t>
      </w:r>
      <w:hyperlink r:id="rId17" w:history="1">
        <w:r w:rsidR="00733675" w:rsidRPr="004E2E5A">
          <w:rPr>
            <w:rStyle w:val="Hyperlink"/>
            <w:rFonts w:ascii="Arial" w:hAnsi="Arial" w:cs="Arial"/>
            <w:sz w:val="28"/>
            <w:szCs w:val="28"/>
          </w:rPr>
          <w:t>https://learning.nspcc.org.uk/child-health-development/attatchment-early-years</w:t>
        </w:r>
      </w:hyperlink>
      <w:r w:rsidR="00733675">
        <w:rPr>
          <w:rFonts w:ascii="Arial" w:hAnsi="Arial" w:cs="Arial"/>
          <w:sz w:val="28"/>
          <w:szCs w:val="28"/>
        </w:rPr>
        <w:t xml:space="preserve"> (Accessed on 23rd November 2022).</w:t>
      </w:r>
    </w:p>
    <w:p w14:paraId="767BC3AB" w14:textId="050E5C5A" w:rsidR="003225A2" w:rsidRDefault="003225A2" w:rsidP="002A5E33">
      <w:pPr>
        <w:rPr>
          <w:rFonts w:ascii="Arial" w:hAnsi="Arial" w:cs="Arial"/>
          <w:sz w:val="28"/>
          <w:szCs w:val="28"/>
        </w:rPr>
      </w:pPr>
    </w:p>
    <w:p w14:paraId="12F9AB76" w14:textId="19A7C8B9" w:rsidR="003225A2" w:rsidRDefault="003225A2" w:rsidP="002A5E33">
      <w:pPr>
        <w:rPr>
          <w:rFonts w:ascii="Arial" w:hAnsi="Arial" w:cs="Arial"/>
          <w:sz w:val="28"/>
          <w:szCs w:val="28"/>
        </w:rPr>
      </w:pPr>
      <w:r>
        <w:rPr>
          <w:rFonts w:ascii="Arial" w:hAnsi="Arial" w:cs="Arial"/>
          <w:sz w:val="28"/>
          <w:szCs w:val="28"/>
        </w:rPr>
        <w:t xml:space="preserve">Brodie. K. (2014). </w:t>
      </w:r>
      <w:r>
        <w:rPr>
          <w:rFonts w:ascii="Arial" w:hAnsi="Arial" w:cs="Arial"/>
          <w:i/>
          <w:iCs/>
          <w:sz w:val="28"/>
          <w:szCs w:val="28"/>
        </w:rPr>
        <w:t xml:space="preserve">The role of the practitioner and key person. </w:t>
      </w:r>
      <w:r>
        <w:rPr>
          <w:rFonts w:ascii="Arial" w:hAnsi="Arial" w:cs="Arial"/>
          <w:sz w:val="28"/>
          <w:szCs w:val="28"/>
        </w:rPr>
        <w:t>Oxon: Routledge</w:t>
      </w:r>
    </w:p>
    <w:p w14:paraId="54CC2025" w14:textId="35FA1B76" w:rsidR="003225A2" w:rsidRDefault="003225A2" w:rsidP="002A5E33">
      <w:pPr>
        <w:rPr>
          <w:rFonts w:ascii="Arial" w:hAnsi="Arial" w:cs="Arial"/>
          <w:sz w:val="28"/>
          <w:szCs w:val="28"/>
        </w:rPr>
      </w:pPr>
    </w:p>
    <w:p w14:paraId="56FC468C" w14:textId="21C52DD4" w:rsidR="003225A2" w:rsidRDefault="003225A2" w:rsidP="002A5E33">
      <w:pPr>
        <w:rPr>
          <w:rFonts w:ascii="Arial" w:hAnsi="Arial" w:cs="Arial"/>
          <w:sz w:val="28"/>
          <w:szCs w:val="28"/>
        </w:rPr>
      </w:pPr>
      <w:r>
        <w:rPr>
          <w:rFonts w:ascii="Arial" w:hAnsi="Arial" w:cs="Arial"/>
          <w:sz w:val="28"/>
          <w:szCs w:val="28"/>
        </w:rPr>
        <w:t xml:space="preserve">Birth to 5 matters. (2021). </w:t>
      </w:r>
      <w:r>
        <w:rPr>
          <w:rFonts w:ascii="Arial" w:hAnsi="Arial" w:cs="Arial"/>
          <w:i/>
          <w:iCs/>
          <w:sz w:val="28"/>
          <w:szCs w:val="28"/>
        </w:rPr>
        <w:t xml:space="preserve">Attachment and the role of the key person. </w:t>
      </w:r>
      <w:r>
        <w:rPr>
          <w:rFonts w:ascii="Arial" w:hAnsi="Arial" w:cs="Arial"/>
          <w:sz w:val="28"/>
          <w:szCs w:val="28"/>
        </w:rPr>
        <w:t xml:space="preserve">Available at: </w:t>
      </w:r>
      <w:hyperlink r:id="rId18" w:history="1">
        <w:r w:rsidRPr="004E2E5A">
          <w:rPr>
            <w:rStyle w:val="Hyperlink"/>
            <w:rFonts w:ascii="Arial" w:hAnsi="Arial" w:cs="Arial"/>
            <w:sz w:val="28"/>
            <w:szCs w:val="28"/>
          </w:rPr>
          <w:t>https://birthto5matters.org.uk/attatchment-and-the-role-of-the-key-person/</w:t>
        </w:r>
      </w:hyperlink>
      <w:r>
        <w:rPr>
          <w:rFonts w:ascii="Arial" w:hAnsi="Arial" w:cs="Arial"/>
          <w:sz w:val="28"/>
          <w:szCs w:val="28"/>
        </w:rPr>
        <w:t xml:space="preserve"> (Accessed on 24</w:t>
      </w:r>
      <w:r w:rsidRPr="003225A2">
        <w:rPr>
          <w:rFonts w:ascii="Arial" w:hAnsi="Arial" w:cs="Arial"/>
          <w:sz w:val="28"/>
          <w:szCs w:val="28"/>
          <w:vertAlign w:val="superscript"/>
        </w:rPr>
        <w:t>th</w:t>
      </w:r>
      <w:r>
        <w:rPr>
          <w:rFonts w:ascii="Arial" w:hAnsi="Arial" w:cs="Arial"/>
          <w:sz w:val="28"/>
          <w:szCs w:val="28"/>
        </w:rPr>
        <w:t xml:space="preserve"> November 2022).</w:t>
      </w:r>
    </w:p>
    <w:p w14:paraId="247BEE6A" w14:textId="41762E87" w:rsidR="00BC5F2A" w:rsidRDefault="00BC5F2A" w:rsidP="002A5E33">
      <w:pPr>
        <w:rPr>
          <w:rFonts w:ascii="Arial" w:hAnsi="Arial" w:cs="Arial"/>
          <w:sz w:val="28"/>
          <w:szCs w:val="28"/>
        </w:rPr>
      </w:pPr>
    </w:p>
    <w:p w14:paraId="7E6DF3F5" w14:textId="047A268F" w:rsidR="00A502A8" w:rsidRDefault="00BC5F2A" w:rsidP="002A5E33">
      <w:pPr>
        <w:rPr>
          <w:rFonts w:ascii="Arial" w:hAnsi="Arial" w:cs="Arial"/>
          <w:sz w:val="28"/>
          <w:szCs w:val="28"/>
        </w:rPr>
      </w:pPr>
      <w:r>
        <w:rPr>
          <w:rFonts w:ascii="Arial" w:hAnsi="Arial" w:cs="Arial"/>
          <w:sz w:val="28"/>
          <w:szCs w:val="28"/>
        </w:rPr>
        <w:t xml:space="preserve">Professional Association for Children and Early Years (2016). </w:t>
      </w:r>
      <w:r w:rsidR="00540DEB">
        <w:rPr>
          <w:rFonts w:ascii="Arial" w:hAnsi="Arial" w:cs="Arial"/>
          <w:i/>
          <w:iCs/>
          <w:sz w:val="28"/>
          <w:szCs w:val="28"/>
        </w:rPr>
        <w:t xml:space="preserve">Creating Enabling Environments. Available at: </w:t>
      </w:r>
      <w:hyperlink r:id="rId19" w:history="1">
        <w:r w:rsidR="00540DEB" w:rsidRPr="004E2E5A">
          <w:rPr>
            <w:rStyle w:val="Hyperlink"/>
            <w:rFonts w:ascii="Arial" w:hAnsi="Arial" w:cs="Arial"/>
            <w:i/>
            <w:iCs/>
            <w:sz w:val="28"/>
            <w:szCs w:val="28"/>
          </w:rPr>
          <w:t>https://www.pacey.org.uk</w:t>
        </w:r>
        <w:r w:rsidR="00540DEB" w:rsidRPr="004E2E5A">
          <w:rPr>
            <w:rStyle w:val="Hyperlink"/>
            <w:rFonts w:ascii="Arial" w:hAnsi="Arial" w:cs="Arial"/>
            <w:sz w:val="28"/>
            <w:szCs w:val="28"/>
          </w:rPr>
          <w:t>/working-in-childcare/spotlight-on/creating-enabling-enviroments/</w:t>
        </w:r>
      </w:hyperlink>
      <w:r w:rsidR="00540DEB">
        <w:rPr>
          <w:rFonts w:ascii="Arial" w:hAnsi="Arial" w:cs="Arial"/>
          <w:sz w:val="28"/>
          <w:szCs w:val="28"/>
        </w:rPr>
        <w:t xml:space="preserve"> (Accessed on 24</w:t>
      </w:r>
      <w:r w:rsidR="00540DEB" w:rsidRPr="00540DEB">
        <w:rPr>
          <w:rFonts w:ascii="Arial" w:hAnsi="Arial" w:cs="Arial"/>
          <w:sz w:val="28"/>
          <w:szCs w:val="28"/>
          <w:vertAlign w:val="superscript"/>
        </w:rPr>
        <w:t>th</w:t>
      </w:r>
      <w:r w:rsidR="00540DEB">
        <w:rPr>
          <w:rFonts w:ascii="Arial" w:hAnsi="Arial" w:cs="Arial"/>
          <w:sz w:val="28"/>
          <w:szCs w:val="28"/>
        </w:rPr>
        <w:t xml:space="preserve"> November 2022).</w:t>
      </w:r>
    </w:p>
    <w:p w14:paraId="5D25E3BC" w14:textId="119E8E73" w:rsidR="00977003" w:rsidRDefault="00977003" w:rsidP="002A5E33">
      <w:pPr>
        <w:rPr>
          <w:rFonts w:ascii="Arial" w:hAnsi="Arial" w:cs="Arial"/>
          <w:sz w:val="28"/>
          <w:szCs w:val="28"/>
        </w:rPr>
      </w:pPr>
    </w:p>
    <w:p w14:paraId="0ACB7B84" w14:textId="13A34C81" w:rsidR="00977003" w:rsidRDefault="00977003" w:rsidP="002A5E33">
      <w:pPr>
        <w:rPr>
          <w:rFonts w:ascii="Arial" w:hAnsi="Arial" w:cs="Arial"/>
          <w:sz w:val="28"/>
          <w:szCs w:val="28"/>
        </w:rPr>
      </w:pPr>
      <w:r>
        <w:rPr>
          <w:rFonts w:ascii="Arial" w:hAnsi="Arial" w:cs="Arial"/>
          <w:sz w:val="28"/>
          <w:szCs w:val="28"/>
        </w:rPr>
        <w:t xml:space="preserve">NHS, (2022). </w:t>
      </w:r>
      <w:r>
        <w:rPr>
          <w:rFonts w:ascii="Arial" w:hAnsi="Arial" w:cs="Arial"/>
          <w:i/>
          <w:iCs/>
          <w:sz w:val="28"/>
          <w:szCs w:val="28"/>
        </w:rPr>
        <w:t xml:space="preserve">Separation Anxiety. </w:t>
      </w:r>
      <w:r>
        <w:rPr>
          <w:rFonts w:ascii="Arial" w:hAnsi="Arial" w:cs="Arial"/>
          <w:sz w:val="28"/>
          <w:szCs w:val="28"/>
        </w:rPr>
        <w:t xml:space="preserve">Available at </w:t>
      </w:r>
      <w:hyperlink r:id="rId20" w:history="1">
        <w:r w:rsidRPr="004E2E5A">
          <w:rPr>
            <w:rStyle w:val="Hyperlink"/>
            <w:rFonts w:ascii="Arial" w:hAnsi="Arial" w:cs="Arial"/>
            <w:sz w:val="28"/>
            <w:szCs w:val="28"/>
          </w:rPr>
          <w:t>https://www.nhs.co.uk/conditions/baby/babys-development/behaviour/seperation-anxiety/</w:t>
        </w:r>
      </w:hyperlink>
      <w:r>
        <w:rPr>
          <w:rFonts w:ascii="Arial" w:hAnsi="Arial" w:cs="Arial"/>
          <w:sz w:val="28"/>
          <w:szCs w:val="28"/>
        </w:rPr>
        <w:t xml:space="preserve"> (Accessed on 24</w:t>
      </w:r>
      <w:r w:rsidRPr="00977003">
        <w:rPr>
          <w:rFonts w:ascii="Arial" w:hAnsi="Arial" w:cs="Arial"/>
          <w:sz w:val="28"/>
          <w:szCs w:val="28"/>
          <w:vertAlign w:val="superscript"/>
        </w:rPr>
        <w:t>th</w:t>
      </w:r>
      <w:r>
        <w:rPr>
          <w:rFonts w:ascii="Arial" w:hAnsi="Arial" w:cs="Arial"/>
          <w:sz w:val="28"/>
          <w:szCs w:val="28"/>
        </w:rPr>
        <w:t xml:space="preserve"> November 2022).</w:t>
      </w:r>
    </w:p>
    <w:p w14:paraId="7ABAB532" w14:textId="67C6322D" w:rsidR="00653B38" w:rsidRDefault="00653B38" w:rsidP="002A5E33">
      <w:pPr>
        <w:rPr>
          <w:rFonts w:ascii="Arial" w:hAnsi="Arial" w:cs="Arial"/>
          <w:sz w:val="28"/>
          <w:szCs w:val="28"/>
        </w:rPr>
      </w:pPr>
    </w:p>
    <w:p w14:paraId="4B13F66A" w14:textId="1350C4EA" w:rsidR="001E3F79" w:rsidRDefault="001E3F79" w:rsidP="002A5E33">
      <w:pPr>
        <w:rPr>
          <w:rFonts w:ascii="Arial" w:hAnsi="Arial" w:cs="Arial"/>
          <w:sz w:val="28"/>
          <w:szCs w:val="28"/>
        </w:rPr>
      </w:pPr>
      <w:r>
        <w:rPr>
          <w:rFonts w:ascii="Arial" w:hAnsi="Arial" w:cs="Arial"/>
          <w:sz w:val="28"/>
          <w:szCs w:val="28"/>
        </w:rPr>
        <w:t xml:space="preserve">Douglas, C (2008). </w:t>
      </w:r>
      <w:r w:rsidRPr="001E3F79">
        <w:rPr>
          <w:rFonts w:ascii="Arial" w:hAnsi="Arial" w:cs="Arial"/>
          <w:i/>
          <w:iCs/>
          <w:sz w:val="28"/>
          <w:szCs w:val="28"/>
        </w:rPr>
        <w:t>GroBrain.</w:t>
      </w:r>
      <w:r>
        <w:rPr>
          <w:rFonts w:ascii="Arial" w:hAnsi="Arial" w:cs="Arial"/>
          <w:i/>
          <w:iCs/>
          <w:sz w:val="28"/>
          <w:szCs w:val="28"/>
        </w:rPr>
        <w:t xml:space="preserve"> </w:t>
      </w:r>
      <w:r w:rsidRPr="001E3F79">
        <w:rPr>
          <w:rFonts w:ascii="Arial" w:hAnsi="Arial" w:cs="Arial"/>
          <w:sz w:val="28"/>
          <w:szCs w:val="28"/>
        </w:rPr>
        <w:t>Available at</w:t>
      </w:r>
      <w:r>
        <w:rPr>
          <w:rFonts w:ascii="Arial" w:hAnsi="Arial" w:cs="Arial"/>
          <w:sz w:val="28"/>
          <w:szCs w:val="28"/>
        </w:rPr>
        <w:t xml:space="preserve">: </w:t>
      </w:r>
      <w:hyperlink r:id="rId21" w:history="1">
        <w:r w:rsidRPr="00564446">
          <w:rPr>
            <w:rStyle w:val="Hyperlink"/>
            <w:rFonts w:ascii="Arial" w:hAnsi="Arial" w:cs="Arial"/>
            <w:sz w:val="28"/>
            <w:szCs w:val="28"/>
          </w:rPr>
          <w:t>https://grobrain.com</w:t>
        </w:r>
      </w:hyperlink>
      <w:r>
        <w:rPr>
          <w:rFonts w:ascii="Arial" w:hAnsi="Arial" w:cs="Arial"/>
          <w:sz w:val="28"/>
          <w:szCs w:val="28"/>
        </w:rPr>
        <w:t xml:space="preserve"> (Accessed on 23</w:t>
      </w:r>
      <w:r w:rsidRPr="001E3F79">
        <w:rPr>
          <w:rFonts w:ascii="Arial" w:hAnsi="Arial" w:cs="Arial"/>
          <w:sz w:val="28"/>
          <w:szCs w:val="28"/>
          <w:vertAlign w:val="superscript"/>
        </w:rPr>
        <w:t>rd</w:t>
      </w:r>
      <w:r>
        <w:rPr>
          <w:rFonts w:ascii="Arial" w:hAnsi="Arial" w:cs="Arial"/>
          <w:sz w:val="28"/>
          <w:szCs w:val="28"/>
        </w:rPr>
        <w:t xml:space="preserve"> November 2022). </w:t>
      </w:r>
      <w:r w:rsidR="007B37D0">
        <w:rPr>
          <w:rFonts w:ascii="Arial" w:hAnsi="Arial" w:cs="Arial"/>
          <w:sz w:val="28"/>
          <w:szCs w:val="28"/>
        </w:rPr>
        <w:t>( Accessed through purchased Foundation course training).</w:t>
      </w:r>
    </w:p>
    <w:p w14:paraId="3CF7F9E8" w14:textId="77777777" w:rsidR="001E3F79" w:rsidRPr="001E3F79" w:rsidRDefault="001E3F79" w:rsidP="002A5E33">
      <w:pPr>
        <w:rPr>
          <w:rFonts w:ascii="Arial" w:hAnsi="Arial" w:cs="Arial"/>
          <w:sz w:val="28"/>
          <w:szCs w:val="28"/>
        </w:rPr>
      </w:pPr>
    </w:p>
    <w:p w14:paraId="22CD6B74" w14:textId="149D42E7" w:rsidR="00BA3A05" w:rsidRDefault="00BA3A05" w:rsidP="002A5E33">
      <w:pPr>
        <w:rPr>
          <w:rFonts w:ascii="Arial" w:hAnsi="Arial" w:cs="Arial"/>
          <w:sz w:val="28"/>
          <w:szCs w:val="28"/>
        </w:rPr>
      </w:pPr>
      <w:r>
        <w:rPr>
          <w:rFonts w:ascii="Arial" w:hAnsi="Arial" w:cs="Arial"/>
          <w:sz w:val="28"/>
          <w:szCs w:val="28"/>
        </w:rPr>
        <w:t xml:space="preserve">GroBrain. (2008). </w:t>
      </w:r>
      <w:r>
        <w:rPr>
          <w:rFonts w:ascii="Arial" w:hAnsi="Arial" w:cs="Arial"/>
          <w:i/>
          <w:iCs/>
          <w:sz w:val="28"/>
          <w:szCs w:val="28"/>
        </w:rPr>
        <w:t xml:space="preserve">GroBrain. </w:t>
      </w:r>
      <w:r>
        <w:rPr>
          <w:rFonts w:ascii="Arial" w:hAnsi="Arial" w:cs="Arial"/>
          <w:sz w:val="28"/>
          <w:szCs w:val="28"/>
        </w:rPr>
        <w:t>[ Facebook]. 19</w:t>
      </w:r>
      <w:r w:rsidRPr="00BA3A05">
        <w:rPr>
          <w:rFonts w:ascii="Arial" w:hAnsi="Arial" w:cs="Arial"/>
          <w:sz w:val="28"/>
          <w:szCs w:val="28"/>
          <w:vertAlign w:val="superscript"/>
        </w:rPr>
        <w:t>th</w:t>
      </w:r>
      <w:r>
        <w:rPr>
          <w:rFonts w:ascii="Arial" w:hAnsi="Arial" w:cs="Arial"/>
          <w:sz w:val="28"/>
          <w:szCs w:val="28"/>
        </w:rPr>
        <w:t xml:space="preserve"> March. Available at: </w:t>
      </w:r>
      <w:hyperlink r:id="rId22" w:history="1">
        <w:r w:rsidRPr="00637B38">
          <w:rPr>
            <w:rStyle w:val="Hyperlink"/>
            <w:rFonts w:ascii="Arial" w:hAnsi="Arial" w:cs="Arial"/>
            <w:sz w:val="28"/>
            <w:szCs w:val="28"/>
          </w:rPr>
          <w:t>https://www.facebook.com/grobrain</w:t>
        </w:r>
      </w:hyperlink>
      <w:r>
        <w:rPr>
          <w:rFonts w:ascii="Arial" w:hAnsi="Arial" w:cs="Arial"/>
          <w:sz w:val="28"/>
          <w:szCs w:val="28"/>
        </w:rPr>
        <w:t xml:space="preserve"> [ image]. (Accessed on: 25</w:t>
      </w:r>
      <w:r w:rsidRPr="00BA3A05">
        <w:rPr>
          <w:rFonts w:ascii="Arial" w:hAnsi="Arial" w:cs="Arial"/>
          <w:sz w:val="28"/>
          <w:szCs w:val="28"/>
          <w:vertAlign w:val="superscript"/>
        </w:rPr>
        <w:t>th</w:t>
      </w:r>
      <w:r>
        <w:rPr>
          <w:rFonts w:ascii="Arial" w:hAnsi="Arial" w:cs="Arial"/>
          <w:sz w:val="28"/>
          <w:szCs w:val="28"/>
        </w:rPr>
        <w:t xml:space="preserve"> November 2022).</w:t>
      </w:r>
    </w:p>
    <w:p w14:paraId="701C63F8" w14:textId="0C3408F3" w:rsidR="00653B38" w:rsidRDefault="00653B38" w:rsidP="002A5E33">
      <w:pPr>
        <w:rPr>
          <w:rFonts w:ascii="Arial" w:hAnsi="Arial" w:cs="Arial"/>
          <w:sz w:val="28"/>
          <w:szCs w:val="28"/>
        </w:rPr>
      </w:pPr>
    </w:p>
    <w:p w14:paraId="4347FC76" w14:textId="154D3FF7" w:rsidR="00653B38" w:rsidRDefault="00653B38" w:rsidP="002A5E33">
      <w:pPr>
        <w:rPr>
          <w:rFonts w:ascii="Arial" w:hAnsi="Arial" w:cs="Arial"/>
          <w:sz w:val="28"/>
          <w:szCs w:val="28"/>
        </w:rPr>
      </w:pPr>
      <w:r w:rsidRPr="00653B38">
        <w:rPr>
          <w:rFonts w:ascii="Arial" w:hAnsi="Arial" w:cs="Arial"/>
          <w:sz w:val="28"/>
          <w:szCs w:val="28"/>
        </w:rPr>
        <w:t>Wilson, T. (2016).</w:t>
      </w:r>
      <w:r w:rsidRPr="00653B38">
        <w:rPr>
          <w:rFonts w:ascii="Arial" w:hAnsi="Arial" w:cs="Arial"/>
          <w:i/>
          <w:iCs/>
          <w:sz w:val="28"/>
          <w:szCs w:val="28"/>
        </w:rPr>
        <w:t xml:space="preserve"> Working with parents, carers and families in the Early Years: The essential guide.</w:t>
      </w:r>
      <w:r>
        <w:rPr>
          <w:rFonts w:ascii="Arial" w:hAnsi="Arial" w:cs="Arial"/>
          <w:i/>
          <w:iCs/>
          <w:sz w:val="28"/>
          <w:szCs w:val="28"/>
        </w:rPr>
        <w:t xml:space="preserve"> </w:t>
      </w:r>
      <w:r w:rsidRPr="00653B38">
        <w:rPr>
          <w:rFonts w:ascii="Arial" w:hAnsi="Arial" w:cs="Arial"/>
          <w:sz w:val="28"/>
          <w:szCs w:val="28"/>
        </w:rPr>
        <w:t>Oxon: Routledge.</w:t>
      </w:r>
    </w:p>
    <w:p w14:paraId="4F9B94E3" w14:textId="1EAB9E1C" w:rsidR="000B1E43" w:rsidRDefault="000B1E43" w:rsidP="002A5E33">
      <w:pPr>
        <w:rPr>
          <w:rFonts w:ascii="Arial" w:hAnsi="Arial" w:cs="Arial"/>
          <w:sz w:val="28"/>
          <w:szCs w:val="28"/>
        </w:rPr>
      </w:pPr>
    </w:p>
    <w:p w14:paraId="38DD6340" w14:textId="39482759" w:rsidR="000B1E43" w:rsidRDefault="000B1E43" w:rsidP="002A5E33">
      <w:pPr>
        <w:rPr>
          <w:rFonts w:ascii="Arial" w:hAnsi="Arial" w:cs="Arial"/>
          <w:sz w:val="28"/>
          <w:szCs w:val="28"/>
        </w:rPr>
      </w:pPr>
      <w:r>
        <w:rPr>
          <w:rFonts w:ascii="Arial" w:hAnsi="Arial" w:cs="Arial"/>
          <w:sz w:val="28"/>
          <w:szCs w:val="28"/>
        </w:rPr>
        <w:t xml:space="preserve">Birthto5matters. (2021) </w:t>
      </w:r>
      <w:r>
        <w:rPr>
          <w:rFonts w:ascii="Arial" w:hAnsi="Arial" w:cs="Arial"/>
          <w:i/>
          <w:iCs/>
          <w:sz w:val="28"/>
          <w:szCs w:val="28"/>
        </w:rPr>
        <w:t xml:space="preserve">Parents as partners. </w:t>
      </w:r>
      <w:r>
        <w:rPr>
          <w:rFonts w:ascii="Arial" w:hAnsi="Arial" w:cs="Arial"/>
          <w:sz w:val="28"/>
          <w:szCs w:val="28"/>
        </w:rPr>
        <w:t xml:space="preserve">Available at: </w:t>
      </w:r>
      <w:hyperlink r:id="rId23" w:history="1">
        <w:r w:rsidRPr="00637B38">
          <w:rPr>
            <w:rStyle w:val="Hyperlink"/>
            <w:rFonts w:ascii="Arial" w:hAnsi="Arial" w:cs="Arial"/>
            <w:sz w:val="28"/>
            <w:szCs w:val="28"/>
          </w:rPr>
          <w:t>https://www.birthto5matters.org.uk/parents-as-partners/</w:t>
        </w:r>
      </w:hyperlink>
      <w:r>
        <w:rPr>
          <w:rFonts w:ascii="Arial" w:hAnsi="Arial" w:cs="Arial"/>
          <w:sz w:val="28"/>
          <w:szCs w:val="28"/>
        </w:rPr>
        <w:t xml:space="preserve"> (Accessed on: 25</w:t>
      </w:r>
      <w:r w:rsidRPr="000B1E43">
        <w:rPr>
          <w:rFonts w:ascii="Arial" w:hAnsi="Arial" w:cs="Arial"/>
          <w:sz w:val="28"/>
          <w:szCs w:val="28"/>
          <w:vertAlign w:val="superscript"/>
        </w:rPr>
        <w:t>th</w:t>
      </w:r>
      <w:r>
        <w:rPr>
          <w:rFonts w:ascii="Arial" w:hAnsi="Arial" w:cs="Arial"/>
          <w:sz w:val="28"/>
          <w:szCs w:val="28"/>
        </w:rPr>
        <w:t xml:space="preserve"> November 2022).</w:t>
      </w:r>
    </w:p>
    <w:p w14:paraId="201A46B8" w14:textId="2B17BBF7" w:rsidR="003C24CF" w:rsidRDefault="003C24CF" w:rsidP="002A5E33">
      <w:pPr>
        <w:rPr>
          <w:rFonts w:ascii="Arial" w:hAnsi="Arial" w:cs="Arial"/>
          <w:sz w:val="28"/>
          <w:szCs w:val="28"/>
        </w:rPr>
      </w:pPr>
    </w:p>
    <w:p w14:paraId="1A11D420" w14:textId="4529F44B" w:rsidR="00A502A8" w:rsidRPr="001E3F79" w:rsidRDefault="003C24CF" w:rsidP="002A5E33">
      <w:pPr>
        <w:rPr>
          <w:sz w:val="32"/>
          <w:szCs w:val="32"/>
        </w:rPr>
      </w:pPr>
      <w:r>
        <w:rPr>
          <w:rFonts w:ascii="Arial" w:hAnsi="Arial" w:cs="Arial"/>
          <w:sz w:val="28"/>
          <w:szCs w:val="28"/>
        </w:rPr>
        <w:t xml:space="preserve">The Leadbridge. (2015). </w:t>
      </w:r>
      <w:r>
        <w:rPr>
          <w:rFonts w:ascii="Arial" w:hAnsi="Arial" w:cs="Arial"/>
          <w:i/>
          <w:iCs/>
          <w:sz w:val="28"/>
          <w:szCs w:val="28"/>
        </w:rPr>
        <w:t xml:space="preserve">Born to stand out. [ image]. </w:t>
      </w:r>
      <w:r>
        <w:rPr>
          <w:rFonts w:ascii="Arial" w:hAnsi="Arial" w:cs="Arial"/>
          <w:sz w:val="28"/>
          <w:szCs w:val="28"/>
        </w:rPr>
        <w:t>Available at:</w:t>
      </w:r>
      <w:r w:rsidRPr="003C24CF">
        <w:t xml:space="preserve"> </w:t>
      </w:r>
      <w:hyperlink r:id="rId24" w:history="1">
        <w:r w:rsidRPr="001E3F79">
          <w:rPr>
            <w:rStyle w:val="Hyperlink"/>
            <w:sz w:val="32"/>
            <w:szCs w:val="32"/>
          </w:rPr>
          <w:t>Teachers, Parents, Students and the 21st Century Education System. | The Leabridge (wordpress.com)</w:t>
        </w:r>
      </w:hyperlink>
      <w:r w:rsidRPr="001E3F79">
        <w:rPr>
          <w:sz w:val="32"/>
          <w:szCs w:val="32"/>
        </w:rPr>
        <w:t>. (Accessed ln 25</w:t>
      </w:r>
      <w:r w:rsidRPr="001E3F79">
        <w:rPr>
          <w:sz w:val="32"/>
          <w:szCs w:val="32"/>
          <w:vertAlign w:val="superscript"/>
        </w:rPr>
        <w:t>th</w:t>
      </w:r>
      <w:r w:rsidRPr="001E3F79">
        <w:rPr>
          <w:sz w:val="32"/>
          <w:szCs w:val="32"/>
        </w:rPr>
        <w:t xml:space="preserve"> November 2022).</w:t>
      </w:r>
    </w:p>
    <w:p w14:paraId="758DB769" w14:textId="58C23300" w:rsidR="00C70045" w:rsidRDefault="00C70045" w:rsidP="002A5E33">
      <w:pPr>
        <w:rPr>
          <w:sz w:val="28"/>
          <w:szCs w:val="28"/>
        </w:rPr>
      </w:pPr>
    </w:p>
    <w:p w14:paraId="2D2B6A95" w14:textId="1B0AC3DA" w:rsidR="00C70045" w:rsidRDefault="00C70045" w:rsidP="002A5E33">
      <w:pPr>
        <w:rPr>
          <w:rFonts w:ascii="Arial" w:hAnsi="Arial" w:cs="Arial"/>
          <w:sz w:val="28"/>
          <w:szCs w:val="28"/>
        </w:rPr>
      </w:pPr>
      <w:r>
        <w:rPr>
          <w:rFonts w:ascii="Arial" w:hAnsi="Arial" w:cs="Arial"/>
          <w:sz w:val="28"/>
          <w:szCs w:val="28"/>
        </w:rPr>
        <w:t xml:space="preserve">Gasper, M. (2010). </w:t>
      </w:r>
      <w:r w:rsidR="001653D2">
        <w:rPr>
          <w:rFonts w:ascii="Arial" w:hAnsi="Arial" w:cs="Arial"/>
          <w:i/>
          <w:iCs/>
          <w:sz w:val="28"/>
          <w:szCs w:val="28"/>
        </w:rPr>
        <w:t xml:space="preserve">Multi Agency working in the Early Years: Challenges and opportunities. </w:t>
      </w:r>
      <w:r w:rsidR="001653D2" w:rsidRPr="001653D2">
        <w:rPr>
          <w:rFonts w:ascii="Arial" w:hAnsi="Arial" w:cs="Arial"/>
          <w:sz w:val="28"/>
          <w:szCs w:val="28"/>
        </w:rPr>
        <w:t>London: Sage publications Ltd.</w:t>
      </w:r>
    </w:p>
    <w:p w14:paraId="5C2D0611" w14:textId="77777777" w:rsidR="00921579" w:rsidRDefault="00921579" w:rsidP="00921579">
      <w:pPr>
        <w:rPr>
          <w:rFonts w:ascii="Arial" w:hAnsi="Arial" w:cs="Arial"/>
          <w:sz w:val="28"/>
          <w:szCs w:val="28"/>
        </w:rPr>
      </w:pPr>
    </w:p>
    <w:p w14:paraId="67C17C9F" w14:textId="518FCD45" w:rsidR="002A5E33" w:rsidRDefault="00921579">
      <w:pPr>
        <w:rPr>
          <w:rFonts w:ascii="Arial" w:hAnsi="Arial" w:cs="Arial"/>
          <w:sz w:val="28"/>
          <w:szCs w:val="28"/>
        </w:rPr>
      </w:pPr>
      <w:r>
        <w:rPr>
          <w:rFonts w:ascii="Arial" w:hAnsi="Arial" w:cs="Arial"/>
          <w:sz w:val="28"/>
          <w:szCs w:val="28"/>
        </w:rPr>
        <w:t xml:space="preserve">National Society for the prevention of cruelty to children. (2011). </w:t>
      </w:r>
      <w:r>
        <w:rPr>
          <w:rFonts w:ascii="Arial" w:hAnsi="Arial" w:cs="Arial"/>
          <w:i/>
          <w:iCs/>
          <w:sz w:val="28"/>
          <w:szCs w:val="28"/>
        </w:rPr>
        <w:t xml:space="preserve">Multi agency working. </w:t>
      </w:r>
      <w:r>
        <w:rPr>
          <w:rFonts w:ascii="Arial" w:hAnsi="Arial" w:cs="Arial"/>
          <w:sz w:val="28"/>
          <w:szCs w:val="28"/>
        </w:rPr>
        <w:t xml:space="preserve">Available at: </w:t>
      </w:r>
      <w:hyperlink r:id="rId25" w:history="1">
        <w:r w:rsidRPr="00921579">
          <w:rPr>
            <w:rStyle w:val="Hyperlink"/>
            <w:rFonts w:ascii="Arial" w:hAnsi="Arial" w:cs="Arial"/>
            <w:sz w:val="28"/>
            <w:szCs w:val="28"/>
          </w:rPr>
          <w:t>Multi-agency and interdisciplinary working | NSPCC Learning</w:t>
        </w:r>
      </w:hyperlink>
      <w:r>
        <w:rPr>
          <w:rFonts w:ascii="Arial" w:hAnsi="Arial" w:cs="Arial"/>
          <w:sz w:val="28"/>
          <w:szCs w:val="28"/>
        </w:rPr>
        <w:t>. (Accessed on 25</w:t>
      </w:r>
      <w:r w:rsidRPr="00921579">
        <w:rPr>
          <w:rFonts w:ascii="Arial" w:hAnsi="Arial" w:cs="Arial"/>
          <w:sz w:val="28"/>
          <w:szCs w:val="28"/>
          <w:vertAlign w:val="superscript"/>
        </w:rPr>
        <w:t>th</w:t>
      </w:r>
      <w:r>
        <w:rPr>
          <w:rFonts w:ascii="Arial" w:hAnsi="Arial" w:cs="Arial"/>
          <w:sz w:val="28"/>
          <w:szCs w:val="28"/>
        </w:rPr>
        <w:t xml:space="preserve"> November 2022).</w:t>
      </w:r>
    </w:p>
    <w:p w14:paraId="14C2AA5C" w14:textId="0B0E3A2E" w:rsidR="0039137A" w:rsidRDefault="0039137A">
      <w:pPr>
        <w:rPr>
          <w:rFonts w:ascii="Arial" w:hAnsi="Arial" w:cs="Arial"/>
          <w:sz w:val="28"/>
          <w:szCs w:val="28"/>
        </w:rPr>
      </w:pPr>
    </w:p>
    <w:p w14:paraId="3BDAB760" w14:textId="48619401" w:rsidR="0039137A" w:rsidRDefault="00D3641C">
      <w:pPr>
        <w:rPr>
          <w:rFonts w:ascii="Arial" w:hAnsi="Arial" w:cs="Arial"/>
          <w:sz w:val="28"/>
          <w:szCs w:val="28"/>
        </w:rPr>
      </w:pPr>
      <w:r>
        <w:rPr>
          <w:rFonts w:ascii="Arial" w:hAnsi="Arial" w:cs="Arial"/>
          <w:sz w:val="28"/>
          <w:szCs w:val="28"/>
        </w:rPr>
        <w:t xml:space="preserve">Medcalf, Hoffman and Boatwright (2012). </w:t>
      </w:r>
      <w:r w:rsidR="009B0C12">
        <w:rPr>
          <w:rFonts w:ascii="Arial" w:hAnsi="Arial" w:cs="Arial"/>
          <w:sz w:val="28"/>
          <w:szCs w:val="28"/>
        </w:rPr>
        <w:t>‘Children’s</w:t>
      </w:r>
      <w:r>
        <w:rPr>
          <w:rFonts w:ascii="Arial" w:hAnsi="Arial" w:cs="Arial"/>
          <w:sz w:val="28"/>
          <w:szCs w:val="28"/>
        </w:rPr>
        <w:t xml:space="preserve"> dreams viewed through the prism of Maslow’s hierarchy of needs’, Early child development and </w:t>
      </w:r>
      <w:r w:rsidR="009B0C12">
        <w:rPr>
          <w:rFonts w:ascii="Arial" w:hAnsi="Arial" w:cs="Arial"/>
          <w:sz w:val="28"/>
          <w:szCs w:val="28"/>
        </w:rPr>
        <w:t>care,</w:t>
      </w:r>
      <w:r>
        <w:rPr>
          <w:rFonts w:ascii="Arial" w:hAnsi="Arial" w:cs="Arial"/>
          <w:sz w:val="28"/>
          <w:szCs w:val="28"/>
        </w:rPr>
        <w:t xml:space="preserve"> 183 (</w:t>
      </w:r>
      <w:r w:rsidR="009B0C12">
        <w:rPr>
          <w:rFonts w:ascii="Arial" w:hAnsi="Arial" w:cs="Arial"/>
          <w:sz w:val="28"/>
          <w:szCs w:val="28"/>
        </w:rPr>
        <w:t xml:space="preserve">9). Available at: </w:t>
      </w:r>
      <w:hyperlink r:id="rId26" w:history="1">
        <w:r w:rsidR="009B0C12" w:rsidRPr="00564446">
          <w:rPr>
            <w:rStyle w:val="Hyperlink"/>
            <w:rFonts w:ascii="Arial" w:hAnsi="Arial" w:cs="Arial"/>
            <w:sz w:val="28"/>
            <w:szCs w:val="28"/>
          </w:rPr>
          <w:t>https://doi-org.ezproxy.uwtsd.ac.uk/10.1080/03004430.2012.728211</w:t>
        </w:r>
      </w:hyperlink>
      <w:r w:rsidR="009B0C12">
        <w:rPr>
          <w:rFonts w:ascii="Arial" w:hAnsi="Arial" w:cs="Arial"/>
          <w:sz w:val="28"/>
          <w:szCs w:val="28"/>
        </w:rPr>
        <w:t xml:space="preserve"> (Accessed on 28th November 2022).</w:t>
      </w:r>
    </w:p>
    <w:p w14:paraId="6277CDA4" w14:textId="29190045" w:rsidR="009B0C12" w:rsidRDefault="009B0C12">
      <w:pPr>
        <w:rPr>
          <w:rFonts w:ascii="Arial" w:hAnsi="Arial" w:cs="Arial"/>
          <w:sz w:val="28"/>
          <w:szCs w:val="28"/>
        </w:rPr>
      </w:pPr>
    </w:p>
    <w:p w14:paraId="3F2C1BED" w14:textId="2378B453" w:rsidR="009B0C12" w:rsidRDefault="009B0C12">
      <w:pPr>
        <w:rPr>
          <w:rFonts w:ascii="Arial" w:hAnsi="Arial" w:cs="Arial"/>
          <w:sz w:val="28"/>
          <w:szCs w:val="28"/>
        </w:rPr>
      </w:pPr>
      <w:r>
        <w:rPr>
          <w:rFonts w:ascii="Arial" w:hAnsi="Arial" w:cs="Arial"/>
          <w:sz w:val="28"/>
          <w:szCs w:val="28"/>
        </w:rPr>
        <w:t xml:space="preserve">National Society for the prevention of cruelty to children (2021). </w:t>
      </w:r>
      <w:r>
        <w:rPr>
          <w:rFonts w:ascii="Arial" w:hAnsi="Arial" w:cs="Arial"/>
          <w:i/>
          <w:iCs/>
          <w:sz w:val="28"/>
          <w:szCs w:val="28"/>
        </w:rPr>
        <w:t xml:space="preserve">Look say sing play. </w:t>
      </w:r>
      <w:r>
        <w:rPr>
          <w:rFonts w:ascii="Arial" w:hAnsi="Arial" w:cs="Arial"/>
          <w:sz w:val="28"/>
          <w:szCs w:val="28"/>
        </w:rPr>
        <w:t xml:space="preserve">Available at: </w:t>
      </w:r>
      <w:hyperlink r:id="rId27" w:history="1">
        <w:r w:rsidRPr="00564446">
          <w:rPr>
            <w:rStyle w:val="Hyperlink"/>
            <w:rFonts w:ascii="Arial" w:hAnsi="Arial" w:cs="Arial"/>
            <w:sz w:val="28"/>
            <w:szCs w:val="28"/>
          </w:rPr>
          <w:t>https://www.nspcc.org.uk/keeping-children-safe/support-for-parents/look-say-sing-play/</w:t>
        </w:r>
      </w:hyperlink>
      <w:r>
        <w:rPr>
          <w:rFonts w:ascii="Arial" w:hAnsi="Arial" w:cs="Arial"/>
          <w:sz w:val="28"/>
          <w:szCs w:val="28"/>
        </w:rPr>
        <w:t xml:space="preserve"> (Accessed on 29</w:t>
      </w:r>
      <w:r w:rsidRPr="009B0C12">
        <w:rPr>
          <w:rFonts w:ascii="Arial" w:hAnsi="Arial" w:cs="Arial"/>
          <w:sz w:val="28"/>
          <w:szCs w:val="28"/>
          <w:vertAlign w:val="superscript"/>
        </w:rPr>
        <w:t>th</w:t>
      </w:r>
      <w:r>
        <w:rPr>
          <w:rFonts w:ascii="Arial" w:hAnsi="Arial" w:cs="Arial"/>
          <w:sz w:val="28"/>
          <w:szCs w:val="28"/>
        </w:rPr>
        <w:t xml:space="preserve"> November 2022).</w:t>
      </w:r>
    </w:p>
    <w:p w14:paraId="68AA9291" w14:textId="72C5AA47" w:rsidR="00214E44" w:rsidRDefault="00214E44">
      <w:pPr>
        <w:rPr>
          <w:rFonts w:ascii="Arial" w:hAnsi="Arial" w:cs="Arial"/>
          <w:sz w:val="28"/>
          <w:szCs w:val="28"/>
        </w:rPr>
      </w:pPr>
    </w:p>
    <w:p w14:paraId="24224B53" w14:textId="1A956B8B" w:rsidR="00214E44" w:rsidRDefault="00214E44">
      <w:pPr>
        <w:rPr>
          <w:rFonts w:ascii="Arial" w:hAnsi="Arial" w:cs="Arial"/>
          <w:sz w:val="28"/>
          <w:szCs w:val="28"/>
        </w:rPr>
      </w:pPr>
      <w:r>
        <w:rPr>
          <w:rFonts w:ascii="Arial" w:hAnsi="Arial" w:cs="Arial"/>
          <w:sz w:val="28"/>
          <w:szCs w:val="28"/>
        </w:rPr>
        <w:t xml:space="preserve">Department of Education (2017). </w:t>
      </w:r>
      <w:r>
        <w:rPr>
          <w:rFonts w:ascii="Arial" w:hAnsi="Arial" w:cs="Arial"/>
          <w:i/>
          <w:iCs/>
          <w:sz w:val="28"/>
          <w:szCs w:val="28"/>
        </w:rPr>
        <w:t>Statutory framework for the early years foundation stage.</w:t>
      </w:r>
      <w:r>
        <w:rPr>
          <w:rFonts w:ascii="Arial" w:hAnsi="Arial" w:cs="Arial"/>
          <w:sz w:val="28"/>
          <w:szCs w:val="28"/>
        </w:rPr>
        <w:t xml:space="preserve"> Available at: </w:t>
      </w:r>
      <w:hyperlink r:id="rId28" w:history="1">
        <w:r w:rsidRPr="00564446">
          <w:rPr>
            <w:rStyle w:val="Hyperlink"/>
            <w:rFonts w:ascii="Arial" w:hAnsi="Arial" w:cs="Arial"/>
            <w:sz w:val="28"/>
            <w:szCs w:val="28"/>
          </w:rPr>
          <w:t>https://www.gov.uk/government/publications/early-years-foundation-stage-framework--2</w:t>
        </w:r>
      </w:hyperlink>
      <w:r>
        <w:rPr>
          <w:rFonts w:ascii="Arial" w:hAnsi="Arial" w:cs="Arial"/>
          <w:sz w:val="28"/>
          <w:szCs w:val="28"/>
        </w:rPr>
        <w:t xml:space="preserve"> (Accessed on 29th November 2022).</w:t>
      </w:r>
    </w:p>
    <w:p w14:paraId="714B6120" w14:textId="73D9FA37" w:rsidR="005043AF" w:rsidRDefault="005043AF">
      <w:pPr>
        <w:rPr>
          <w:rFonts w:ascii="Arial" w:hAnsi="Arial" w:cs="Arial"/>
          <w:sz w:val="28"/>
          <w:szCs w:val="28"/>
        </w:rPr>
      </w:pPr>
    </w:p>
    <w:p w14:paraId="0C60F7E9" w14:textId="48C11DA8" w:rsidR="005043AF" w:rsidRDefault="00657A34">
      <w:pPr>
        <w:rPr>
          <w:rFonts w:ascii="Arial" w:hAnsi="Arial" w:cs="Arial"/>
          <w:sz w:val="28"/>
          <w:szCs w:val="28"/>
        </w:rPr>
      </w:pPr>
      <w:r>
        <w:rPr>
          <w:rFonts w:ascii="Arial" w:hAnsi="Arial" w:cs="Arial"/>
          <w:sz w:val="28"/>
          <w:szCs w:val="28"/>
        </w:rPr>
        <w:t>United Kingdom</w:t>
      </w:r>
      <w:r w:rsidR="005043AF">
        <w:rPr>
          <w:rFonts w:ascii="Arial" w:hAnsi="Arial" w:cs="Arial"/>
          <w:sz w:val="28"/>
          <w:szCs w:val="28"/>
        </w:rPr>
        <w:t xml:space="preserve"> Government (2022). </w:t>
      </w:r>
      <w:r>
        <w:rPr>
          <w:rFonts w:ascii="Arial" w:hAnsi="Arial" w:cs="Arial"/>
          <w:i/>
          <w:iCs/>
          <w:sz w:val="28"/>
          <w:szCs w:val="28"/>
        </w:rPr>
        <w:t xml:space="preserve">Meeting the needs of all children. </w:t>
      </w:r>
      <w:r>
        <w:rPr>
          <w:rFonts w:ascii="Arial" w:hAnsi="Arial" w:cs="Arial"/>
          <w:sz w:val="28"/>
          <w:szCs w:val="28"/>
        </w:rPr>
        <w:t xml:space="preserve">Available at: </w:t>
      </w:r>
      <w:hyperlink r:id="rId29" w:history="1">
        <w:r w:rsidRPr="00DA7990">
          <w:rPr>
            <w:rStyle w:val="Hyperlink"/>
            <w:rFonts w:ascii="Arial" w:hAnsi="Arial" w:cs="Arial"/>
            <w:sz w:val="28"/>
            <w:szCs w:val="28"/>
          </w:rPr>
          <w:t>https://help-for-early-years-providers.education.gov.uk/get-help-to-improve-your-practise/meeting-the-needs-of-all-children</w:t>
        </w:r>
      </w:hyperlink>
      <w:r>
        <w:rPr>
          <w:rFonts w:ascii="Arial" w:hAnsi="Arial" w:cs="Arial"/>
          <w:sz w:val="28"/>
          <w:szCs w:val="28"/>
        </w:rPr>
        <w:t xml:space="preserve"> (Accessed on: 30</w:t>
      </w:r>
      <w:r w:rsidRPr="00657A34">
        <w:rPr>
          <w:rFonts w:ascii="Arial" w:hAnsi="Arial" w:cs="Arial"/>
          <w:sz w:val="28"/>
          <w:szCs w:val="28"/>
          <w:vertAlign w:val="superscript"/>
        </w:rPr>
        <w:t>th</w:t>
      </w:r>
      <w:r>
        <w:rPr>
          <w:rFonts w:ascii="Arial" w:hAnsi="Arial" w:cs="Arial"/>
          <w:sz w:val="28"/>
          <w:szCs w:val="28"/>
        </w:rPr>
        <w:t xml:space="preserve"> November 2022).</w:t>
      </w:r>
    </w:p>
    <w:p w14:paraId="339B8FA6" w14:textId="71E29012" w:rsidR="0067420A" w:rsidRDefault="0067420A">
      <w:pPr>
        <w:rPr>
          <w:rFonts w:ascii="Arial" w:hAnsi="Arial" w:cs="Arial"/>
          <w:sz w:val="28"/>
          <w:szCs w:val="28"/>
        </w:rPr>
      </w:pPr>
    </w:p>
    <w:p w14:paraId="1BBDE84B" w14:textId="4E941A38" w:rsidR="0067420A" w:rsidRDefault="0067420A">
      <w:pPr>
        <w:rPr>
          <w:rFonts w:ascii="Arial" w:hAnsi="Arial" w:cs="Arial"/>
          <w:sz w:val="28"/>
          <w:szCs w:val="28"/>
        </w:rPr>
      </w:pPr>
      <w:r>
        <w:rPr>
          <w:rFonts w:ascii="Arial" w:hAnsi="Arial" w:cs="Arial"/>
          <w:sz w:val="28"/>
          <w:szCs w:val="28"/>
        </w:rPr>
        <w:t xml:space="preserve">Welsh Government (2018). </w:t>
      </w:r>
      <w:r>
        <w:rPr>
          <w:rFonts w:ascii="Arial" w:hAnsi="Arial" w:cs="Arial"/>
          <w:i/>
          <w:iCs/>
          <w:sz w:val="28"/>
          <w:szCs w:val="28"/>
        </w:rPr>
        <w:t xml:space="preserve">Additional learning needs (ALN) transformation programme. </w:t>
      </w:r>
      <w:r w:rsidR="001939AA">
        <w:rPr>
          <w:rFonts w:ascii="Arial" w:hAnsi="Arial" w:cs="Arial"/>
          <w:sz w:val="28"/>
          <w:szCs w:val="28"/>
        </w:rPr>
        <w:t xml:space="preserve">Available at: </w:t>
      </w:r>
      <w:hyperlink r:id="rId30" w:history="1">
        <w:r w:rsidR="001939AA" w:rsidRPr="00DA7990">
          <w:rPr>
            <w:rStyle w:val="Hyperlink"/>
            <w:rFonts w:ascii="Arial" w:hAnsi="Arial" w:cs="Arial"/>
            <w:sz w:val="28"/>
            <w:szCs w:val="28"/>
          </w:rPr>
          <w:t>https://gov.uk/additional-learnkng-needs-aln-transformation-programme</w:t>
        </w:r>
      </w:hyperlink>
      <w:r w:rsidR="001939AA">
        <w:rPr>
          <w:rFonts w:ascii="Arial" w:hAnsi="Arial" w:cs="Arial"/>
          <w:sz w:val="28"/>
          <w:szCs w:val="28"/>
        </w:rPr>
        <w:t xml:space="preserve"> (Accessed on 30th November 2022).</w:t>
      </w:r>
    </w:p>
    <w:p w14:paraId="22BEB7D4" w14:textId="099EFF8F" w:rsidR="004A7DDD" w:rsidRDefault="004A7DDD">
      <w:pPr>
        <w:rPr>
          <w:rFonts w:ascii="Arial" w:hAnsi="Arial" w:cs="Arial"/>
          <w:sz w:val="28"/>
          <w:szCs w:val="28"/>
        </w:rPr>
      </w:pPr>
    </w:p>
    <w:p w14:paraId="33BEC5A0" w14:textId="4383B74E" w:rsidR="004A7DDD" w:rsidRDefault="004A7DDD">
      <w:pPr>
        <w:rPr>
          <w:rFonts w:ascii="Arial" w:hAnsi="Arial" w:cs="Arial"/>
          <w:sz w:val="28"/>
          <w:szCs w:val="28"/>
        </w:rPr>
      </w:pPr>
      <w:r>
        <w:rPr>
          <w:rFonts w:ascii="Arial" w:hAnsi="Arial" w:cs="Arial"/>
          <w:sz w:val="28"/>
          <w:szCs w:val="28"/>
        </w:rPr>
        <w:t xml:space="preserve">Isaacs, B. (2018). </w:t>
      </w:r>
      <w:r>
        <w:rPr>
          <w:rFonts w:ascii="Arial" w:hAnsi="Arial" w:cs="Arial"/>
          <w:i/>
          <w:iCs/>
          <w:sz w:val="28"/>
          <w:szCs w:val="28"/>
        </w:rPr>
        <w:t xml:space="preserve">Understanding the Montessori Approach. </w:t>
      </w:r>
      <w:r>
        <w:rPr>
          <w:rFonts w:ascii="Arial" w:hAnsi="Arial" w:cs="Arial"/>
          <w:sz w:val="28"/>
          <w:szCs w:val="28"/>
        </w:rPr>
        <w:t>2</w:t>
      </w:r>
      <w:r w:rsidRPr="004A7DDD">
        <w:rPr>
          <w:rFonts w:ascii="Arial" w:hAnsi="Arial" w:cs="Arial"/>
          <w:sz w:val="28"/>
          <w:szCs w:val="28"/>
          <w:vertAlign w:val="superscript"/>
        </w:rPr>
        <w:t>nd</w:t>
      </w:r>
      <w:r>
        <w:rPr>
          <w:rFonts w:ascii="Arial" w:hAnsi="Arial" w:cs="Arial"/>
          <w:sz w:val="28"/>
          <w:szCs w:val="28"/>
        </w:rPr>
        <w:t xml:space="preserve"> edn. Oxon: Routledge.</w:t>
      </w:r>
    </w:p>
    <w:p w14:paraId="2F1C016E" w14:textId="606FA77C" w:rsidR="00F23C2E" w:rsidRDefault="00F23C2E">
      <w:pPr>
        <w:rPr>
          <w:rFonts w:ascii="Arial" w:hAnsi="Arial" w:cs="Arial"/>
          <w:sz w:val="28"/>
          <w:szCs w:val="28"/>
        </w:rPr>
      </w:pPr>
    </w:p>
    <w:p w14:paraId="367927AC" w14:textId="0563D065" w:rsidR="00F23C2E" w:rsidRDefault="00F23C2E">
      <w:pPr>
        <w:rPr>
          <w:rFonts w:ascii="Arial" w:hAnsi="Arial" w:cs="Arial"/>
          <w:sz w:val="28"/>
          <w:szCs w:val="28"/>
        </w:rPr>
      </w:pPr>
      <w:r>
        <w:rPr>
          <w:rFonts w:ascii="Arial" w:hAnsi="Arial" w:cs="Arial"/>
          <w:sz w:val="28"/>
          <w:szCs w:val="28"/>
        </w:rPr>
        <w:t xml:space="preserve">Cognisprings, (2021). </w:t>
      </w:r>
      <w:r w:rsidRPr="00F23C2E">
        <w:rPr>
          <w:rFonts w:ascii="Arial" w:hAnsi="Arial" w:cs="Arial"/>
          <w:i/>
          <w:iCs/>
          <w:sz w:val="28"/>
          <w:szCs w:val="28"/>
        </w:rPr>
        <w:t>Importance of nature in child development.</w:t>
      </w:r>
      <w:r>
        <w:rPr>
          <w:rFonts w:ascii="Arial" w:hAnsi="Arial" w:cs="Arial"/>
          <w:i/>
          <w:iCs/>
          <w:sz w:val="28"/>
          <w:szCs w:val="28"/>
        </w:rPr>
        <w:t xml:space="preserve"> [</w:t>
      </w:r>
      <w:r w:rsidRPr="00F23C2E">
        <w:rPr>
          <w:rFonts w:ascii="Arial" w:hAnsi="Arial" w:cs="Arial"/>
          <w:sz w:val="28"/>
          <w:szCs w:val="28"/>
        </w:rPr>
        <w:t xml:space="preserve">image]. Available at: </w:t>
      </w:r>
      <w:hyperlink r:id="rId31" w:history="1">
        <w:r w:rsidRPr="008430F9">
          <w:rPr>
            <w:rStyle w:val="Hyperlink"/>
            <w:rFonts w:ascii="Arial" w:hAnsi="Arial" w:cs="Arial"/>
            <w:sz w:val="28"/>
            <w:szCs w:val="28"/>
          </w:rPr>
          <w:t>https://cognisprings.com/blogs/news/importance-of-nature-in-child-development</w:t>
        </w:r>
      </w:hyperlink>
      <w:r>
        <w:rPr>
          <w:rFonts w:ascii="Arial" w:hAnsi="Arial" w:cs="Arial"/>
          <w:sz w:val="28"/>
          <w:szCs w:val="28"/>
        </w:rPr>
        <w:t xml:space="preserve"> (Accessed on 1st December 2022).</w:t>
      </w:r>
    </w:p>
    <w:p w14:paraId="613E6245" w14:textId="314CD805" w:rsidR="0006722A" w:rsidRDefault="0006722A">
      <w:pPr>
        <w:rPr>
          <w:rFonts w:ascii="Arial" w:hAnsi="Arial" w:cs="Arial"/>
          <w:sz w:val="28"/>
          <w:szCs w:val="28"/>
        </w:rPr>
      </w:pPr>
    </w:p>
    <w:p w14:paraId="6C080152" w14:textId="04A88062" w:rsidR="0006722A" w:rsidRDefault="0006722A">
      <w:pPr>
        <w:rPr>
          <w:rFonts w:ascii="Arial" w:hAnsi="Arial" w:cs="Arial"/>
          <w:sz w:val="28"/>
          <w:szCs w:val="28"/>
        </w:rPr>
      </w:pPr>
      <w:r>
        <w:rPr>
          <w:rFonts w:ascii="Arial" w:hAnsi="Arial" w:cs="Arial"/>
          <w:sz w:val="28"/>
          <w:szCs w:val="28"/>
        </w:rPr>
        <w:t>Add podcast reference</w:t>
      </w:r>
    </w:p>
    <w:p w14:paraId="4F51D2D1" w14:textId="11118401" w:rsidR="000F516C" w:rsidRDefault="000F516C">
      <w:pPr>
        <w:rPr>
          <w:rFonts w:ascii="Arial" w:hAnsi="Arial" w:cs="Arial"/>
          <w:sz w:val="28"/>
          <w:szCs w:val="28"/>
        </w:rPr>
      </w:pPr>
    </w:p>
    <w:p w14:paraId="6801D94D" w14:textId="7E6F6AD3" w:rsidR="000F516C" w:rsidRDefault="006B3C5D">
      <w:pPr>
        <w:rPr>
          <w:rFonts w:ascii="Arial" w:hAnsi="Arial" w:cs="Arial"/>
          <w:sz w:val="28"/>
          <w:szCs w:val="28"/>
        </w:rPr>
      </w:pPr>
      <w:r>
        <w:rPr>
          <w:rFonts w:ascii="Arial" w:hAnsi="Arial" w:cs="Arial"/>
          <w:sz w:val="28"/>
          <w:szCs w:val="28"/>
        </w:rPr>
        <w:t xml:space="preserve">Siraj, I, Kingston, D and Melhuish, E. (2015). </w:t>
      </w:r>
      <w:r>
        <w:rPr>
          <w:rFonts w:ascii="Arial" w:hAnsi="Arial" w:cs="Arial"/>
          <w:i/>
          <w:iCs/>
          <w:sz w:val="28"/>
          <w:szCs w:val="28"/>
        </w:rPr>
        <w:t xml:space="preserve">Assessing Quality Early Childhood Education and Care. </w:t>
      </w:r>
      <w:r>
        <w:rPr>
          <w:rFonts w:ascii="Arial" w:hAnsi="Arial" w:cs="Arial"/>
          <w:sz w:val="28"/>
          <w:szCs w:val="28"/>
        </w:rPr>
        <w:t>London: IOE Press.</w:t>
      </w:r>
    </w:p>
    <w:p w14:paraId="13622A86" w14:textId="3806128C" w:rsidR="006F3C80" w:rsidRDefault="006F3C80">
      <w:pPr>
        <w:rPr>
          <w:rFonts w:ascii="Arial" w:hAnsi="Arial" w:cs="Arial"/>
          <w:sz w:val="28"/>
          <w:szCs w:val="28"/>
        </w:rPr>
      </w:pPr>
    </w:p>
    <w:p w14:paraId="5C0263B8" w14:textId="7592494A" w:rsidR="006F3C80" w:rsidRDefault="006F3C80">
      <w:pPr>
        <w:rPr>
          <w:rFonts w:ascii="Arial" w:hAnsi="Arial" w:cs="Arial"/>
          <w:sz w:val="28"/>
          <w:szCs w:val="28"/>
        </w:rPr>
      </w:pPr>
      <w:r>
        <w:rPr>
          <w:rFonts w:ascii="Arial" w:hAnsi="Arial" w:cs="Arial"/>
          <w:sz w:val="28"/>
          <w:szCs w:val="28"/>
        </w:rPr>
        <w:t xml:space="preserve">Daly, M. Byers, E </w:t>
      </w:r>
      <w:r w:rsidR="00B71A7D">
        <w:rPr>
          <w:rFonts w:ascii="Arial" w:hAnsi="Arial" w:cs="Arial"/>
          <w:sz w:val="28"/>
          <w:szCs w:val="28"/>
        </w:rPr>
        <w:t>&amp;</w:t>
      </w:r>
      <w:r>
        <w:rPr>
          <w:rFonts w:ascii="Arial" w:hAnsi="Arial" w:cs="Arial"/>
          <w:sz w:val="28"/>
          <w:szCs w:val="28"/>
        </w:rPr>
        <w:t xml:space="preserve"> Taylor, W. (2004). </w:t>
      </w:r>
      <w:r>
        <w:rPr>
          <w:rFonts w:ascii="Arial" w:hAnsi="Arial" w:cs="Arial"/>
          <w:i/>
          <w:iCs/>
          <w:sz w:val="28"/>
          <w:szCs w:val="28"/>
        </w:rPr>
        <w:t xml:space="preserve">Early Years Management in Practise. </w:t>
      </w:r>
      <w:r>
        <w:rPr>
          <w:rFonts w:ascii="Arial" w:hAnsi="Arial" w:cs="Arial"/>
          <w:sz w:val="28"/>
          <w:szCs w:val="28"/>
        </w:rPr>
        <w:t>Oxford: Heinemann Educational</w:t>
      </w:r>
    </w:p>
    <w:p w14:paraId="5AF0C292" w14:textId="61653E8B" w:rsidR="009776E5" w:rsidRDefault="009776E5">
      <w:pPr>
        <w:rPr>
          <w:rFonts w:ascii="Arial" w:hAnsi="Arial" w:cs="Arial"/>
          <w:sz w:val="28"/>
          <w:szCs w:val="28"/>
        </w:rPr>
      </w:pPr>
    </w:p>
    <w:p w14:paraId="041D3CBB" w14:textId="5DC2214B" w:rsidR="009776E5" w:rsidRDefault="009776E5">
      <w:pPr>
        <w:rPr>
          <w:rFonts w:ascii="Arial" w:hAnsi="Arial" w:cs="Arial"/>
          <w:sz w:val="28"/>
          <w:szCs w:val="28"/>
        </w:rPr>
      </w:pPr>
      <w:r>
        <w:rPr>
          <w:rFonts w:ascii="Arial" w:hAnsi="Arial" w:cs="Arial"/>
          <w:sz w:val="28"/>
          <w:szCs w:val="28"/>
        </w:rPr>
        <w:t xml:space="preserve">Connor, A. (2012). </w:t>
      </w:r>
      <w:r>
        <w:rPr>
          <w:rFonts w:ascii="Arial" w:hAnsi="Arial" w:cs="Arial"/>
          <w:i/>
          <w:iCs/>
          <w:sz w:val="28"/>
          <w:szCs w:val="28"/>
        </w:rPr>
        <w:t xml:space="preserve">Understanding Transitions in the Early Years. </w:t>
      </w:r>
      <w:r>
        <w:rPr>
          <w:rFonts w:ascii="Arial" w:hAnsi="Arial" w:cs="Arial"/>
          <w:sz w:val="28"/>
          <w:szCs w:val="28"/>
        </w:rPr>
        <w:t>Oxon: Routledge.</w:t>
      </w:r>
    </w:p>
    <w:p w14:paraId="7B842D8F" w14:textId="18D4B5B2" w:rsidR="00B71A7D" w:rsidRDefault="00B71A7D">
      <w:pPr>
        <w:rPr>
          <w:rFonts w:ascii="Arial" w:hAnsi="Arial" w:cs="Arial"/>
          <w:sz w:val="28"/>
          <w:szCs w:val="28"/>
        </w:rPr>
      </w:pPr>
    </w:p>
    <w:p w14:paraId="334B3320" w14:textId="5F207C9C" w:rsidR="00B71A7D" w:rsidRPr="00B71A7D" w:rsidRDefault="00B71A7D">
      <w:pPr>
        <w:rPr>
          <w:rFonts w:ascii="Arial" w:hAnsi="Arial" w:cs="Arial"/>
          <w:sz w:val="28"/>
          <w:szCs w:val="28"/>
        </w:rPr>
      </w:pPr>
      <w:r>
        <w:rPr>
          <w:rFonts w:ascii="Arial" w:hAnsi="Arial" w:cs="Arial"/>
          <w:sz w:val="28"/>
          <w:szCs w:val="28"/>
        </w:rPr>
        <w:t xml:space="preserve">White, J., Marwick, H., Rutanen, N., Amorim, K. &amp; Herold, L. (2022).  </w:t>
      </w:r>
      <w:r w:rsidRPr="00B71A7D">
        <w:rPr>
          <w:rFonts w:ascii="Arial" w:hAnsi="Arial" w:cs="Arial"/>
          <w:i/>
          <w:iCs/>
          <w:sz w:val="28"/>
          <w:szCs w:val="28"/>
        </w:rPr>
        <w:t>First Transitions to Early Childhood Education and Care.</w:t>
      </w:r>
      <w:r>
        <w:rPr>
          <w:rFonts w:ascii="Arial" w:hAnsi="Arial" w:cs="Arial"/>
          <w:i/>
          <w:iCs/>
          <w:sz w:val="28"/>
          <w:szCs w:val="28"/>
        </w:rPr>
        <w:t xml:space="preserve"> </w:t>
      </w:r>
      <w:r w:rsidR="00C31B16">
        <w:rPr>
          <w:rFonts w:ascii="Arial" w:hAnsi="Arial" w:cs="Arial"/>
          <w:sz w:val="28"/>
          <w:szCs w:val="28"/>
        </w:rPr>
        <w:t>Switzerland: Springer International.</w:t>
      </w:r>
    </w:p>
    <w:p w14:paraId="607B1598" w14:textId="6CF85B88" w:rsidR="00FC3AB6" w:rsidRDefault="00FC3AB6">
      <w:pPr>
        <w:rPr>
          <w:rFonts w:ascii="Arial" w:hAnsi="Arial" w:cs="Arial"/>
          <w:sz w:val="28"/>
          <w:szCs w:val="28"/>
        </w:rPr>
      </w:pPr>
    </w:p>
    <w:p w14:paraId="0EDC5F27" w14:textId="77777777" w:rsidR="00FC3AB6" w:rsidRPr="00C114BF" w:rsidRDefault="00FC3AB6">
      <w:pPr>
        <w:rPr>
          <w:i/>
          <w:iCs/>
        </w:rPr>
      </w:pPr>
    </w:p>
    <w:p w14:paraId="21E2CF88" w14:textId="1CD9BA01" w:rsidR="00F168EE" w:rsidRDefault="0017625F">
      <w:r>
        <w:br w:type="page"/>
      </w:r>
    </w:p>
    <w:sectPr w:rsidR="00F168EE" w:rsidSect="00493D06">
      <w:footerReference w:type="default" r:id="rId32"/>
      <w:pgSz w:w="11906" w:h="16838"/>
      <w:pgMar w:top="1440" w:right="1440" w:bottom="1440" w:left="1440" w:header="708" w:footer="708" w:gutter="0"/>
      <w:pgBorders w:offsetFrom="page">
        <w:top w:val="single" w:sz="4" w:space="24" w:color="C45911" w:themeColor="accent2" w:themeShade="BF" w:shadow="1"/>
        <w:left w:val="single" w:sz="4" w:space="24" w:color="C45911" w:themeColor="accent2" w:themeShade="BF" w:shadow="1"/>
        <w:bottom w:val="single" w:sz="4" w:space="24" w:color="C45911" w:themeColor="accent2" w:themeShade="BF" w:shadow="1"/>
        <w:right w:val="single" w:sz="4" w:space="24" w:color="C45911" w:themeColor="accent2" w:themeShade="BF"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3166A" w14:textId="77777777" w:rsidR="003118CB" w:rsidRDefault="003118CB" w:rsidP="00EA1F39">
      <w:pPr>
        <w:spacing w:after="0" w:line="240" w:lineRule="auto"/>
      </w:pPr>
      <w:r>
        <w:separator/>
      </w:r>
    </w:p>
  </w:endnote>
  <w:endnote w:type="continuationSeparator" w:id="0">
    <w:p w14:paraId="3365CB98" w14:textId="77777777" w:rsidR="003118CB" w:rsidRDefault="003118CB" w:rsidP="00EA1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odoni MT">
    <w:panose1 w:val="02070603080606020203"/>
    <w:charset w:val="00"/>
    <w:family w:val="roman"/>
    <w:pitch w:val="variable"/>
    <w:sig w:usb0="00000003" w:usb1="00000000" w:usb2="00000000" w:usb3="00000000" w:csb0="00000001" w:csb1="00000000"/>
  </w:font>
  <w:font w:name="Calisto MT">
    <w:panose1 w:val="0204060305050503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462702176"/>
      <w:docPartObj>
        <w:docPartGallery w:val="Page Numbers (Bottom of Page)"/>
        <w:docPartUnique/>
      </w:docPartObj>
    </w:sdtPr>
    <w:sdtEndPr>
      <w:rPr>
        <w:noProof/>
      </w:rPr>
    </w:sdtEndPr>
    <w:sdtContent>
      <w:p w14:paraId="195E09B3" w14:textId="1F53873C" w:rsidR="003712F1" w:rsidRDefault="003712F1">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4152ECF2" w14:textId="77777777" w:rsidR="00EA1F39" w:rsidRDefault="00EA1F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2F24C" w14:textId="77777777" w:rsidR="003118CB" w:rsidRDefault="003118CB" w:rsidP="00EA1F39">
      <w:pPr>
        <w:spacing w:after="0" w:line="240" w:lineRule="auto"/>
      </w:pPr>
      <w:r>
        <w:separator/>
      </w:r>
    </w:p>
  </w:footnote>
  <w:footnote w:type="continuationSeparator" w:id="0">
    <w:p w14:paraId="2401BA01" w14:textId="77777777" w:rsidR="003118CB" w:rsidRDefault="003118CB" w:rsidP="00EA1F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1CC"/>
    <w:rsid w:val="00005C8D"/>
    <w:rsid w:val="00010C59"/>
    <w:rsid w:val="0002092F"/>
    <w:rsid w:val="00046966"/>
    <w:rsid w:val="000562E7"/>
    <w:rsid w:val="0006722A"/>
    <w:rsid w:val="00072F30"/>
    <w:rsid w:val="000A4AEC"/>
    <w:rsid w:val="000B1E43"/>
    <w:rsid w:val="000F516C"/>
    <w:rsid w:val="00103A37"/>
    <w:rsid w:val="00125EC9"/>
    <w:rsid w:val="00141D6D"/>
    <w:rsid w:val="00152EC4"/>
    <w:rsid w:val="00160D81"/>
    <w:rsid w:val="001653D2"/>
    <w:rsid w:val="0017625F"/>
    <w:rsid w:val="00184500"/>
    <w:rsid w:val="001939AA"/>
    <w:rsid w:val="00196B45"/>
    <w:rsid w:val="0019760A"/>
    <w:rsid w:val="00197F84"/>
    <w:rsid w:val="001E148A"/>
    <w:rsid w:val="001E3F79"/>
    <w:rsid w:val="001E5C7A"/>
    <w:rsid w:val="001F2706"/>
    <w:rsid w:val="00201C84"/>
    <w:rsid w:val="002074A3"/>
    <w:rsid w:val="00214E44"/>
    <w:rsid w:val="00264F2F"/>
    <w:rsid w:val="002835CA"/>
    <w:rsid w:val="0028475C"/>
    <w:rsid w:val="002A5B84"/>
    <w:rsid w:val="002A5E33"/>
    <w:rsid w:val="002E05CD"/>
    <w:rsid w:val="002F497E"/>
    <w:rsid w:val="003118CB"/>
    <w:rsid w:val="003141AE"/>
    <w:rsid w:val="003225A2"/>
    <w:rsid w:val="00322BE2"/>
    <w:rsid w:val="00333522"/>
    <w:rsid w:val="003700A9"/>
    <w:rsid w:val="003712F1"/>
    <w:rsid w:val="00371405"/>
    <w:rsid w:val="0039137A"/>
    <w:rsid w:val="00391F98"/>
    <w:rsid w:val="003B7CB0"/>
    <w:rsid w:val="003C24CF"/>
    <w:rsid w:val="003F3E5B"/>
    <w:rsid w:val="003F6D04"/>
    <w:rsid w:val="00407762"/>
    <w:rsid w:val="0041754A"/>
    <w:rsid w:val="00454DA6"/>
    <w:rsid w:val="00460001"/>
    <w:rsid w:val="004737F1"/>
    <w:rsid w:val="00493D06"/>
    <w:rsid w:val="004A12F8"/>
    <w:rsid w:val="004A7DDD"/>
    <w:rsid w:val="004C63F0"/>
    <w:rsid w:val="004D42AF"/>
    <w:rsid w:val="004D6902"/>
    <w:rsid w:val="004E66C6"/>
    <w:rsid w:val="004F05AE"/>
    <w:rsid w:val="004F17BD"/>
    <w:rsid w:val="004F2D2C"/>
    <w:rsid w:val="004F75B3"/>
    <w:rsid w:val="005018B1"/>
    <w:rsid w:val="005043AF"/>
    <w:rsid w:val="00515C9E"/>
    <w:rsid w:val="00516809"/>
    <w:rsid w:val="00533983"/>
    <w:rsid w:val="005406DF"/>
    <w:rsid w:val="00540DEB"/>
    <w:rsid w:val="00545097"/>
    <w:rsid w:val="005513E8"/>
    <w:rsid w:val="00554BC3"/>
    <w:rsid w:val="00561646"/>
    <w:rsid w:val="00567360"/>
    <w:rsid w:val="005B2563"/>
    <w:rsid w:val="005C7EB9"/>
    <w:rsid w:val="005D06AB"/>
    <w:rsid w:val="005E382E"/>
    <w:rsid w:val="005E6D5C"/>
    <w:rsid w:val="005F36AE"/>
    <w:rsid w:val="005F61DB"/>
    <w:rsid w:val="005F6A24"/>
    <w:rsid w:val="0062332E"/>
    <w:rsid w:val="006318A8"/>
    <w:rsid w:val="00633ADC"/>
    <w:rsid w:val="00650278"/>
    <w:rsid w:val="00653B38"/>
    <w:rsid w:val="00657A34"/>
    <w:rsid w:val="0067420A"/>
    <w:rsid w:val="00683502"/>
    <w:rsid w:val="006B3C5D"/>
    <w:rsid w:val="006E10D1"/>
    <w:rsid w:val="006E3717"/>
    <w:rsid w:val="006F3C80"/>
    <w:rsid w:val="00701212"/>
    <w:rsid w:val="00703E46"/>
    <w:rsid w:val="00733675"/>
    <w:rsid w:val="00746B14"/>
    <w:rsid w:val="0075156F"/>
    <w:rsid w:val="0076004F"/>
    <w:rsid w:val="0078630E"/>
    <w:rsid w:val="00791A3C"/>
    <w:rsid w:val="007A061D"/>
    <w:rsid w:val="007B37D0"/>
    <w:rsid w:val="007C653C"/>
    <w:rsid w:val="007F21A0"/>
    <w:rsid w:val="0083392B"/>
    <w:rsid w:val="00834A27"/>
    <w:rsid w:val="008441AE"/>
    <w:rsid w:val="00850A02"/>
    <w:rsid w:val="00871D16"/>
    <w:rsid w:val="00883675"/>
    <w:rsid w:val="00883DE7"/>
    <w:rsid w:val="008A73CA"/>
    <w:rsid w:val="008A7C7B"/>
    <w:rsid w:val="008C3079"/>
    <w:rsid w:val="008C5E43"/>
    <w:rsid w:val="008D10DD"/>
    <w:rsid w:val="008D377E"/>
    <w:rsid w:val="009152F2"/>
    <w:rsid w:val="00921579"/>
    <w:rsid w:val="009461B2"/>
    <w:rsid w:val="00952D1C"/>
    <w:rsid w:val="00973800"/>
    <w:rsid w:val="00977003"/>
    <w:rsid w:val="009776E5"/>
    <w:rsid w:val="00987C0E"/>
    <w:rsid w:val="009B0C12"/>
    <w:rsid w:val="00A502A8"/>
    <w:rsid w:val="00A76FC7"/>
    <w:rsid w:val="00A82AB8"/>
    <w:rsid w:val="00A91AC3"/>
    <w:rsid w:val="00B17D6E"/>
    <w:rsid w:val="00B32BF5"/>
    <w:rsid w:val="00B351BF"/>
    <w:rsid w:val="00B41E6F"/>
    <w:rsid w:val="00B42173"/>
    <w:rsid w:val="00B70EB0"/>
    <w:rsid w:val="00B71A7D"/>
    <w:rsid w:val="00B729AC"/>
    <w:rsid w:val="00B87232"/>
    <w:rsid w:val="00B92E02"/>
    <w:rsid w:val="00BA2AAE"/>
    <w:rsid w:val="00BA3A05"/>
    <w:rsid w:val="00BC5F2A"/>
    <w:rsid w:val="00BE600D"/>
    <w:rsid w:val="00BF7F08"/>
    <w:rsid w:val="00C114BF"/>
    <w:rsid w:val="00C31B16"/>
    <w:rsid w:val="00C61C1B"/>
    <w:rsid w:val="00C67767"/>
    <w:rsid w:val="00C70045"/>
    <w:rsid w:val="00C77258"/>
    <w:rsid w:val="00C84FB2"/>
    <w:rsid w:val="00CB21CC"/>
    <w:rsid w:val="00CC0069"/>
    <w:rsid w:val="00CD25C3"/>
    <w:rsid w:val="00D17412"/>
    <w:rsid w:val="00D3641C"/>
    <w:rsid w:val="00D47EA6"/>
    <w:rsid w:val="00D47ECF"/>
    <w:rsid w:val="00D532A8"/>
    <w:rsid w:val="00D674E0"/>
    <w:rsid w:val="00DB29BB"/>
    <w:rsid w:val="00DC7EC7"/>
    <w:rsid w:val="00DD5791"/>
    <w:rsid w:val="00DD6BFD"/>
    <w:rsid w:val="00DE1366"/>
    <w:rsid w:val="00DE2A4C"/>
    <w:rsid w:val="00DE5B13"/>
    <w:rsid w:val="00E220B4"/>
    <w:rsid w:val="00E476E0"/>
    <w:rsid w:val="00E53713"/>
    <w:rsid w:val="00E74C94"/>
    <w:rsid w:val="00E81A60"/>
    <w:rsid w:val="00EA1F39"/>
    <w:rsid w:val="00EA63F0"/>
    <w:rsid w:val="00EC137B"/>
    <w:rsid w:val="00EE2EA8"/>
    <w:rsid w:val="00EE4DCE"/>
    <w:rsid w:val="00EF2B0F"/>
    <w:rsid w:val="00F110B0"/>
    <w:rsid w:val="00F1285F"/>
    <w:rsid w:val="00F16787"/>
    <w:rsid w:val="00F168EE"/>
    <w:rsid w:val="00F23C2E"/>
    <w:rsid w:val="00F4386F"/>
    <w:rsid w:val="00F8208D"/>
    <w:rsid w:val="00FC3AB6"/>
    <w:rsid w:val="00FC6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C564F6"/>
  <w15:docId w15:val="{67C8FFC7-63E4-4AF4-A49C-D40DDEB13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1F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1F39"/>
  </w:style>
  <w:style w:type="paragraph" w:styleId="Footer">
    <w:name w:val="footer"/>
    <w:basedOn w:val="Normal"/>
    <w:link w:val="FooterChar"/>
    <w:uiPriority w:val="99"/>
    <w:unhideWhenUsed/>
    <w:rsid w:val="00EA1F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1F39"/>
  </w:style>
  <w:style w:type="character" w:styleId="Hyperlink">
    <w:name w:val="Hyperlink"/>
    <w:basedOn w:val="DefaultParagraphFont"/>
    <w:uiPriority w:val="99"/>
    <w:unhideWhenUsed/>
    <w:rsid w:val="002A5E33"/>
    <w:rPr>
      <w:color w:val="0563C1" w:themeColor="hyperlink"/>
      <w:u w:val="single"/>
    </w:rPr>
  </w:style>
  <w:style w:type="character" w:styleId="UnresolvedMention">
    <w:name w:val="Unresolved Mention"/>
    <w:basedOn w:val="DefaultParagraphFont"/>
    <w:uiPriority w:val="99"/>
    <w:semiHidden/>
    <w:unhideWhenUsed/>
    <w:rsid w:val="002A5E33"/>
    <w:rPr>
      <w:color w:val="605E5C"/>
      <w:shd w:val="clear" w:color="auto" w:fill="E1DFDD"/>
    </w:rPr>
  </w:style>
  <w:style w:type="paragraph" w:styleId="EndnoteText">
    <w:name w:val="endnote text"/>
    <w:basedOn w:val="Normal"/>
    <w:link w:val="EndnoteTextChar"/>
    <w:uiPriority w:val="99"/>
    <w:semiHidden/>
    <w:unhideWhenUsed/>
    <w:rsid w:val="004F05A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F05AE"/>
    <w:rPr>
      <w:sz w:val="20"/>
      <w:szCs w:val="20"/>
    </w:rPr>
  </w:style>
  <w:style w:type="character" w:styleId="EndnoteReference">
    <w:name w:val="endnote reference"/>
    <w:basedOn w:val="DefaultParagraphFont"/>
    <w:uiPriority w:val="99"/>
    <w:semiHidden/>
    <w:unhideWhenUsed/>
    <w:rsid w:val="004F05A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844927">
      <w:bodyDiv w:val="1"/>
      <w:marLeft w:val="0"/>
      <w:marRight w:val="0"/>
      <w:marTop w:val="0"/>
      <w:marBottom w:val="0"/>
      <w:divBdr>
        <w:top w:val="none" w:sz="0" w:space="0" w:color="auto"/>
        <w:left w:val="none" w:sz="0" w:space="0" w:color="auto"/>
        <w:bottom w:val="none" w:sz="0" w:space="0" w:color="auto"/>
        <w:right w:val="none" w:sz="0" w:space="0" w:color="auto"/>
      </w:divBdr>
      <w:divsChild>
        <w:div w:id="81187062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irthto5matters.org.uk" TargetMode="External"/><Relationship Id="rId18" Type="http://schemas.openxmlformats.org/officeDocument/2006/relationships/hyperlink" Target="https://birthto5matters.org.uk/attatchment-and-the-role-of-the-key-person/" TargetMode="External"/><Relationship Id="rId26" Type="http://schemas.openxmlformats.org/officeDocument/2006/relationships/hyperlink" Target="https://doi-org.ezproxy.uwtsd.ac.uk/10.1080/03004430.2012.728211" TargetMode="External"/><Relationship Id="rId3" Type="http://schemas.openxmlformats.org/officeDocument/2006/relationships/settings" Target="settings.xml"/><Relationship Id="rId21" Type="http://schemas.openxmlformats.org/officeDocument/2006/relationships/hyperlink" Target="https://grobrain.com"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learning.nspcc.org.uk/child-health-development/attatchment-early-years" TargetMode="External"/><Relationship Id="rId25" Type="http://schemas.openxmlformats.org/officeDocument/2006/relationships/hyperlink" Target="https://learning.nspcc.org.uk/child-protection-system/multi-agency-working-child-protection"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unicef.org.uk/wp-content/uploads/2019/10/UNCRC" TargetMode="External"/><Relationship Id="rId20" Type="http://schemas.openxmlformats.org/officeDocument/2006/relationships/hyperlink" Target="https://www.nhs.co.uk/conditions/baby/babys-development/behaviour/seperation-anxiety/" TargetMode="External"/><Relationship Id="rId29" Type="http://schemas.openxmlformats.org/officeDocument/2006/relationships/hyperlink" Target="https://help-for-early-years-providers.education.gov.uk/get-help-to-improve-your-practise/meeting-the-needs-of-all-childre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leabridge.wordpress.com/2015/11/04/teachers-parents-students-and-the-21st-century-education-system/"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simplyphyschology.org/bronfenbrenner.html" TargetMode="External"/><Relationship Id="rId23" Type="http://schemas.openxmlformats.org/officeDocument/2006/relationships/hyperlink" Target="https://www.birthto5matters.org.uk/parents-as-partners/" TargetMode="External"/><Relationship Id="rId28" Type="http://schemas.openxmlformats.org/officeDocument/2006/relationships/hyperlink" Target="https://www.gov.uk/government/publications/early-years-foundation-stage-framework--2" TargetMode="External"/><Relationship Id="rId10" Type="http://schemas.openxmlformats.org/officeDocument/2006/relationships/image" Target="media/image4.jpeg"/><Relationship Id="rId19" Type="http://schemas.openxmlformats.org/officeDocument/2006/relationships/hyperlink" Target="https://www.pacey.org.uk/working-in-childcare/spotlight-on/creating-enabling-enviroments/" TargetMode="External"/><Relationship Id="rId31" Type="http://schemas.openxmlformats.org/officeDocument/2006/relationships/hyperlink" Target="https://cognisprings.com/blogs/news/importance-of-nature-in-child-development"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washington.edu/news/2019/01/05/researchers-can-predict-childhood-social-transitions/" TargetMode="External"/><Relationship Id="rId22" Type="http://schemas.openxmlformats.org/officeDocument/2006/relationships/hyperlink" Target="https://www.facebook.com/grobrain" TargetMode="External"/><Relationship Id="rId27" Type="http://schemas.openxmlformats.org/officeDocument/2006/relationships/hyperlink" Target="https://www.nspcc.org.uk/keeping-children-safe/support-for-parents/look-say-sing-play/" TargetMode="External"/><Relationship Id="rId30" Type="http://schemas.openxmlformats.org/officeDocument/2006/relationships/hyperlink" Target="https://gov.uk/additional-learnkng-needs-aln-transformation-programme" TargetMode="Externa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B2D91-4B0E-4D75-B447-C0961C11E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22</Pages>
  <Words>4751</Words>
  <Characters>27081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Thomas (2218764)</dc:creator>
  <cp:keywords/>
  <dc:description/>
  <cp:lastModifiedBy>Charlotte Thomas (2218764)</cp:lastModifiedBy>
  <cp:revision>4</cp:revision>
  <cp:lastPrinted>2022-11-28T16:13:00Z</cp:lastPrinted>
  <dcterms:created xsi:type="dcterms:W3CDTF">2022-12-02T21:18:00Z</dcterms:created>
  <dcterms:modified xsi:type="dcterms:W3CDTF">2022-12-04T01:16:00Z</dcterms:modified>
</cp:coreProperties>
</file>