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3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822" w:type="dxa"/>
          </w:tcPr>
          <w:p w:rsidR="00A01025" w:rsidRPr="001176DC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/>
              </w:rPr>
              <w:t>ACMA6001</w:t>
            </w:r>
          </w:p>
        </w:tc>
      </w:tr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:rsidR="00A01025" w:rsidRPr="001176DC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bookmarkStart w:id="0" w:name="_Hlk61958647"/>
            <w:r w:rsidRPr="001176DC">
              <w:rPr>
                <w:rFonts w:ascii="Arial" w:hAnsi="Arial" w:cs="Arial"/>
                <w:lang w:val="en-GB" w:eastAsia="en-GB"/>
              </w:rPr>
              <w:t>Control Technology</w:t>
            </w:r>
            <w:bookmarkEnd w:id="0"/>
          </w:p>
        </w:tc>
      </w:tr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-2025623744"/>
            <w:date w:fullDate="2020-04-2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A01025" w:rsidRPr="001176DC" w:rsidRDefault="00A01025" w:rsidP="004679E0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>
                  <w:rPr>
                    <w:rFonts w:ascii="Arial" w:hAnsi="Arial" w:cs="Arial"/>
                    <w:lang w:val="en-GB" w:eastAsia="en-GB"/>
                  </w:rPr>
                  <w:t>24/04/2020</w:t>
                </w:r>
              </w:p>
            </w:tc>
          </w:sdtContent>
        </w:sdt>
      </w:tr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1399481644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A01025" w:rsidRPr="001176DC" w:rsidRDefault="00A01025" w:rsidP="004679E0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1176DC">
                  <w:rPr>
                    <w:rFonts w:ascii="Arial" w:hAnsi="Arial" w:cs="Arial"/>
                    <w:lang w:val="en-GB" w:eastAsia="en-GB"/>
                  </w:rPr>
                  <w:t>6</w:t>
                </w:r>
              </w:p>
            </w:tc>
          </w:sdtContent>
        </w:sdt>
      </w:tr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:rsidR="00A01025" w:rsidRPr="001176DC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176DC">
              <w:rPr>
                <w:rFonts w:ascii="Arial" w:hAnsi="Arial" w:cs="Arial"/>
                <w:lang w:val="en-GB" w:eastAsia="en-GB"/>
              </w:rPr>
              <w:t>20</w:t>
            </w:r>
          </w:p>
        </w:tc>
      </w:tr>
      <w:tr w:rsidR="00A01025" w:rsidRPr="00534BB1" w:rsidTr="004679E0">
        <w:tc>
          <w:tcPr>
            <w:tcW w:w="1838" w:type="dxa"/>
          </w:tcPr>
          <w:p w:rsidR="00A01025" w:rsidRPr="00534BB1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:rsidR="00A01025" w:rsidRPr="001176DC" w:rsidRDefault="00A01025" w:rsidP="004679E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1176DC">
              <w:rPr>
                <w:rFonts w:ascii="Arial" w:hAnsi="Arial" w:cs="Arial"/>
                <w:lang w:val="en-GB" w:eastAsia="en-GB"/>
              </w:rPr>
              <w:t xml:space="preserve">Control </w:t>
            </w:r>
            <w:r>
              <w:rPr>
                <w:rFonts w:ascii="Arial" w:hAnsi="Arial" w:cs="Arial"/>
                <w:lang w:val="en-GB" w:eastAsia="en-GB"/>
              </w:rPr>
              <w:t>and</w:t>
            </w:r>
            <w:r w:rsidRPr="001176DC">
              <w:rPr>
                <w:rFonts w:ascii="Arial" w:hAnsi="Arial" w:cs="Arial"/>
                <w:lang w:val="en-GB" w:eastAsia="en-GB"/>
              </w:rPr>
              <w:t xml:space="preserve"> </w:t>
            </w:r>
            <w:r>
              <w:rPr>
                <w:rFonts w:ascii="Arial" w:hAnsi="Arial" w:cs="Arial"/>
                <w:lang w:val="en-GB" w:eastAsia="en-GB"/>
              </w:rPr>
              <w:t>Automation</w:t>
            </w:r>
          </w:p>
        </w:tc>
      </w:tr>
    </w:tbl>
    <w:p w:rsidR="00A01025" w:rsidRPr="00534BB1" w:rsidRDefault="00A01025" w:rsidP="00A01025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3"/>
        <w:gridCol w:w="8313"/>
      </w:tblGrid>
      <w:tr w:rsidR="00A01025" w:rsidRPr="00C9349D" w:rsidTr="004679E0">
        <w:tc>
          <w:tcPr>
            <w:tcW w:w="9060" w:type="dxa"/>
            <w:gridSpan w:val="2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b/>
                <w:sz w:val="16"/>
                <w:szCs w:val="16"/>
                <w:lang w:val="en-GB" w:eastAsia="en-GB"/>
              </w:rPr>
            </w:pPr>
            <w:r w:rsidRPr="000741FC">
              <w:rPr>
                <w:rFonts w:ascii="Arial" w:eastAsia="Times New Roman" w:hAnsi="Arial" w:cs="Arial"/>
                <w:b/>
                <w:sz w:val="16"/>
                <w:szCs w:val="16"/>
                <w:lang w:val="en-GB" w:eastAsia="en-GB"/>
              </w:rPr>
              <w:t>Engineering Council</w:t>
            </w:r>
            <w:r>
              <w:rPr>
                <w:rFonts w:ascii="Arial" w:eastAsia="Times New Roman" w:hAnsi="Arial" w:cs="Arial"/>
                <w:b/>
                <w:sz w:val="16"/>
                <w:szCs w:val="16"/>
                <w:lang w:val="en-GB" w:eastAsia="en-GB"/>
              </w:rPr>
              <w:t xml:space="preserve"> AHEP3</w:t>
            </w:r>
            <w:r w:rsidRPr="000741FC">
              <w:rPr>
                <w:rFonts w:ascii="Arial" w:eastAsia="Times New Roman" w:hAnsi="Arial" w:cs="Arial"/>
                <w:b/>
                <w:sz w:val="16"/>
                <w:szCs w:val="16"/>
                <w:lang w:val="en-GB" w:eastAsia="en-GB"/>
              </w:rPr>
              <w:t xml:space="preserve"> Learning Outcomes Assessed in this Module</w:t>
            </w:r>
          </w:p>
        </w:tc>
      </w:tr>
      <w:tr w:rsidR="00A01025" w:rsidTr="004679E0">
        <w:tc>
          <w:tcPr>
            <w:tcW w:w="704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EA1b</w:t>
            </w:r>
          </w:p>
        </w:tc>
        <w:tc>
          <w:tcPr>
            <w:tcW w:w="8356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Understanding of engineering principles and the ability to apply them to analyse key engineering processes</w:t>
            </w:r>
          </w:p>
        </w:tc>
      </w:tr>
      <w:tr w:rsidR="00A01025" w:rsidTr="004679E0">
        <w:tc>
          <w:tcPr>
            <w:tcW w:w="704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EA2</w:t>
            </w:r>
          </w:p>
        </w:tc>
        <w:tc>
          <w:tcPr>
            <w:tcW w:w="8356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 xml:space="preserve">Ability to identify, classify and describe the performance of systems and components </w:t>
            </w:r>
            <w:proofErr w:type="gramStart"/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through the use of</w:t>
            </w:r>
            <w:proofErr w:type="gramEnd"/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 xml:space="preserve"> analytical methods and modelling techniques</w:t>
            </w:r>
          </w:p>
        </w:tc>
      </w:tr>
      <w:tr w:rsidR="00A01025" w:rsidTr="004679E0">
        <w:tc>
          <w:tcPr>
            <w:tcW w:w="704" w:type="dxa"/>
          </w:tcPr>
          <w:p w:rsidR="00A01025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P2</w:t>
            </w:r>
          </w:p>
        </w:tc>
        <w:tc>
          <w:tcPr>
            <w:tcW w:w="8356" w:type="dxa"/>
          </w:tcPr>
          <w:p w:rsidR="00A01025" w:rsidRPr="008863D7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 xml:space="preserve">Knowledge of characteristics of </w:t>
            </w:r>
            <w:proofErr w:type="gramStart"/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particular materials</w:t>
            </w:r>
            <w:proofErr w:type="gramEnd"/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, equipment, processes or products</w:t>
            </w:r>
          </w:p>
        </w:tc>
      </w:tr>
      <w:tr w:rsidR="00A01025" w:rsidTr="004679E0">
        <w:tc>
          <w:tcPr>
            <w:tcW w:w="704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P3</w:t>
            </w:r>
          </w:p>
        </w:tc>
        <w:tc>
          <w:tcPr>
            <w:tcW w:w="8356" w:type="dxa"/>
          </w:tcPr>
          <w:p w:rsidR="00A01025" w:rsidRPr="00C9349D" w:rsidRDefault="00A01025" w:rsidP="004679E0">
            <w:pPr>
              <w:autoSpaceDN w:val="0"/>
              <w:spacing w:after="0" w:line="240" w:lineRule="auto"/>
              <w:jc w:val="both"/>
              <w:textAlignment w:val="baseline"/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</w:pPr>
            <w:r w:rsidRPr="008C0FF4">
              <w:rPr>
                <w:rFonts w:asciiTheme="minorHAnsi" w:eastAsia="Times New Roman" w:hAnsiTheme="minorHAnsi" w:cstheme="minorHAnsi"/>
                <w:sz w:val="16"/>
                <w:szCs w:val="16"/>
                <w:lang w:val="en-GB" w:eastAsia="en-GB"/>
              </w:rPr>
              <w:t>Ability to apply relevant practical and laboratory skills</w:t>
            </w:r>
          </w:p>
        </w:tc>
      </w:tr>
    </w:tbl>
    <w:p w:rsidR="00A01025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AIM(S)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ind w:left="720" w:hanging="720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534BB1">
        <w:rPr>
          <w:rFonts w:ascii="Arial" w:eastAsia="Times New Roman" w:hAnsi="Arial" w:cs="Arial"/>
          <w:lang w:val="en-GB" w:eastAsia="en-GB"/>
        </w:rPr>
        <w:t xml:space="preserve">To </w:t>
      </w:r>
      <w:r>
        <w:rPr>
          <w:rFonts w:ascii="Arial" w:eastAsia="Times New Roman" w:hAnsi="Arial" w:cs="Arial"/>
          <w:lang w:val="en-GB" w:eastAsia="en-GB"/>
        </w:rPr>
        <w:t xml:space="preserve">enable students to </w:t>
      </w:r>
      <w:r w:rsidRPr="00534BB1">
        <w:rPr>
          <w:rFonts w:ascii="Arial" w:eastAsia="Times New Roman" w:hAnsi="Arial" w:cs="Arial"/>
          <w:lang w:val="en-GB" w:eastAsia="en-GB"/>
        </w:rPr>
        <w:t>develop analytical skills in predicting the behaviour of feedback control systems and to apply that ability in the design and implementation of industrial control systems.</w:t>
      </w:r>
    </w:p>
    <w:p w:rsidR="00A01025" w:rsidRPr="00534BB1" w:rsidRDefault="00A01025" w:rsidP="00A01025">
      <w:pPr>
        <w:spacing w:after="0" w:line="240" w:lineRule="auto"/>
        <w:ind w:left="720"/>
        <w:jc w:val="both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534BB1">
        <w:rPr>
          <w:rFonts w:ascii="Arial" w:eastAsia="Times New Roman" w:hAnsi="Arial" w:cs="Arial"/>
          <w:lang w:val="en-GB" w:eastAsia="en-GB"/>
        </w:rPr>
        <w:t xml:space="preserve">To </w:t>
      </w:r>
      <w:r>
        <w:rPr>
          <w:rFonts w:ascii="Arial" w:eastAsia="Times New Roman" w:hAnsi="Arial" w:cs="Arial"/>
          <w:lang w:val="en-GB" w:eastAsia="en-GB"/>
        </w:rPr>
        <w:t>enable students to a</w:t>
      </w:r>
      <w:r w:rsidRPr="00534BB1">
        <w:rPr>
          <w:rFonts w:ascii="Arial" w:eastAsia="Times New Roman" w:hAnsi="Arial" w:cs="Arial"/>
          <w:lang w:val="en-GB" w:eastAsia="en-GB"/>
        </w:rPr>
        <w:t>cquire and develop an understanding of the principles and practices of fluid power systems in the operation and control of mechanical and manufacturing systems and devices.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534BB1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28152E" w:rsidRDefault="00A01025" w:rsidP="00A0102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28152E">
        <w:rPr>
          <w:rFonts w:ascii="Arial" w:eastAsia="Times New Roman" w:hAnsi="Arial" w:cs="Arial"/>
          <w:color w:val="000000"/>
          <w:lang w:val="en-GB" w:eastAsia="en-GB"/>
        </w:rPr>
        <w:t>Analys</w:t>
      </w:r>
      <w:r>
        <w:rPr>
          <w:rFonts w:ascii="Arial" w:eastAsia="Times New Roman" w:hAnsi="Arial" w:cs="Arial"/>
          <w:color w:val="000000"/>
          <w:lang w:val="en-GB" w:eastAsia="en-GB"/>
        </w:rPr>
        <w:t>e and characterise</w:t>
      </w:r>
      <w:r w:rsidRPr="0028152E">
        <w:rPr>
          <w:rFonts w:ascii="Arial" w:eastAsia="Times New Roman" w:hAnsi="Arial" w:cs="Arial"/>
          <w:color w:val="000000"/>
          <w:lang w:val="en-GB" w:eastAsia="en-GB"/>
        </w:rPr>
        <w:t xml:space="preserve"> feedback systems in both the time and frequency domains and </w:t>
      </w:r>
      <w:r>
        <w:rPr>
          <w:rFonts w:ascii="Arial" w:eastAsia="Times New Roman" w:hAnsi="Arial" w:cs="Arial"/>
          <w:color w:val="000000"/>
          <w:lang w:val="en-GB" w:eastAsia="en-GB"/>
        </w:rPr>
        <w:t>d</w:t>
      </w:r>
      <w:r w:rsidRPr="0028152E">
        <w:rPr>
          <w:rFonts w:ascii="Arial" w:eastAsia="Times New Roman" w:hAnsi="Arial" w:cs="Arial"/>
          <w:color w:val="000000"/>
          <w:lang w:val="en-GB" w:eastAsia="en-GB"/>
        </w:rPr>
        <w:t>esign PLC systems to satisfy a control specification.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>
        <w:rPr>
          <w:rFonts w:ascii="Arial" w:eastAsia="Times New Roman" w:hAnsi="Arial" w:cs="Arial"/>
          <w:color w:val="000000"/>
          <w:lang w:val="en-GB" w:eastAsia="en-GB"/>
        </w:rPr>
        <w:t>Critically evaluate</w:t>
      </w:r>
      <w:r w:rsidRPr="00534BB1">
        <w:rPr>
          <w:rFonts w:ascii="Arial" w:eastAsia="Times New Roman" w:hAnsi="Arial" w:cs="Arial"/>
          <w:color w:val="000000"/>
          <w:lang w:val="en-GB" w:eastAsia="en-GB"/>
        </w:rPr>
        <w:t xml:space="preserve"> fluid power (pneumatics and hydraulics) as a medium for the actuation and control of mechanical systems. Analyse and calculate the operational parameters</w:t>
      </w:r>
      <w:r>
        <w:rPr>
          <w:rFonts w:ascii="Arial" w:eastAsia="Times New Roman" w:hAnsi="Arial" w:cs="Arial"/>
          <w:color w:val="000000"/>
          <w:lang w:val="en-GB" w:eastAsia="en-GB"/>
        </w:rPr>
        <w:t>.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ind w:firstLine="284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A01025" w:rsidRPr="00534BB1" w:rsidRDefault="00A01025" w:rsidP="00A01025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Block diagrams, signal flow diagrams and transfer functions.</w:t>
      </w:r>
    </w:p>
    <w:p w:rsidR="00A01025" w:rsidRPr="00534BB1" w:rsidRDefault="00A01025" w:rsidP="00A01025">
      <w:pPr>
        <w:spacing w:after="0" w:line="240" w:lineRule="auto"/>
        <w:ind w:left="709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Analysis in the time domain (root locus, Routh stability, transient performance).</w:t>
      </w:r>
    </w:p>
    <w:p w:rsidR="00A01025" w:rsidRPr="00534BB1" w:rsidRDefault="00A01025" w:rsidP="00A01025">
      <w:pPr>
        <w:spacing w:after="0" w:line="240" w:lineRule="auto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Analysis in the frequency domain (Nyquist diagrams, Nichol’s chart, Bode diagrams) and frequency testing.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PLC ladder diagrams.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Robotics and kinematics.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 xml:space="preserve">Fluid power components: hydraulic pumps, motors, actuators and valve systems; air 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Compressors and pneumatic equipment. Fluid conditioning considerations.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lastRenderedPageBreak/>
        <w:t>Circuit diagrams - CETOP symbolic representation.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>Pump motor hydraulic drives; DCV controlled cylinders and motors; proportional control valves; metered and pressure compensated flow; power, energy and efficiency considerations.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 xml:space="preserve">Energy storage: pneumatic and hydraulic reservoir/ accumulator systems, continuous and intermittent operating systems; safe working practices. </w:t>
      </w:r>
    </w:p>
    <w:p w:rsidR="00A01025" w:rsidRPr="00534BB1" w:rsidRDefault="00A01025" w:rsidP="00A01025">
      <w:pPr>
        <w:spacing w:after="0" w:line="240" w:lineRule="auto"/>
        <w:jc w:val="both"/>
        <w:rPr>
          <w:rFonts w:ascii="Arial" w:eastAsia="Times New Roman" w:hAnsi="Arial" w:cs="Arial"/>
          <w:color w:val="000000"/>
          <w:lang w:val="en-GB" w:eastAsia="en-GB"/>
        </w:rPr>
      </w:pPr>
    </w:p>
    <w:p w:rsidR="00A01025" w:rsidRPr="00534BB1" w:rsidRDefault="00A01025" w:rsidP="00A01025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709"/>
        <w:jc w:val="both"/>
        <w:textAlignment w:val="baseline"/>
        <w:rPr>
          <w:rFonts w:ascii="Arial" w:eastAsia="Times New Roman" w:hAnsi="Arial" w:cs="Arial"/>
          <w:color w:val="000000"/>
          <w:lang w:val="en-GB" w:eastAsia="en-GB"/>
        </w:rPr>
      </w:pPr>
      <w:r w:rsidRPr="00534BB1">
        <w:rPr>
          <w:rFonts w:ascii="Arial" w:eastAsia="Times New Roman" w:hAnsi="Arial" w:cs="Arial"/>
          <w:color w:val="000000"/>
          <w:lang w:val="en-GB" w:eastAsia="en-GB"/>
        </w:rPr>
        <w:t xml:space="preserve">Calculate flow rates, pressures, loads, motions, characteristics - associated with fluid power circuits/systems, and correspondingly select components and design appropriate circuits.  </w:t>
      </w: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Study Time Allocation</w:t>
      </w: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534BB1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:rsidR="00A01025" w:rsidRPr="00534BB1" w:rsidRDefault="00A01025" w:rsidP="00A01025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3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01025" w:rsidRPr="00534BB1" w:rsidTr="004679E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A01025" w:rsidRPr="00534BB1" w:rsidTr="004679E0">
        <w:tc>
          <w:tcPr>
            <w:tcW w:w="3969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48</w:t>
            </w:r>
          </w:p>
        </w:tc>
        <w:tc>
          <w:tcPr>
            <w:tcW w:w="1843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24%</w:t>
            </w:r>
          </w:p>
        </w:tc>
      </w:tr>
      <w:tr w:rsidR="00A01025" w:rsidRPr="00534BB1" w:rsidTr="004679E0">
        <w:tc>
          <w:tcPr>
            <w:tcW w:w="3969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152</w:t>
            </w:r>
          </w:p>
        </w:tc>
        <w:tc>
          <w:tcPr>
            <w:tcW w:w="1843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76%</w:t>
            </w:r>
          </w:p>
        </w:tc>
      </w:tr>
      <w:tr w:rsidR="00A01025" w:rsidRPr="00534BB1" w:rsidTr="004679E0">
        <w:tc>
          <w:tcPr>
            <w:tcW w:w="3969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0</w:t>
            </w:r>
          </w:p>
        </w:tc>
        <w:tc>
          <w:tcPr>
            <w:tcW w:w="1843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0</w:t>
            </w:r>
          </w:p>
        </w:tc>
      </w:tr>
      <w:tr w:rsidR="00A01025" w:rsidRPr="00534BB1" w:rsidTr="004679E0">
        <w:tc>
          <w:tcPr>
            <w:tcW w:w="3969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200</w:t>
            </w:r>
          </w:p>
        </w:tc>
        <w:tc>
          <w:tcPr>
            <w:tcW w:w="1843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ASSESSMENT</w:t>
      </w: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Assessment Component 1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</w:p>
    <w:tbl>
      <w:tblPr>
        <w:tblStyle w:val="TableGrid3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01025" w:rsidRPr="00534BB1" w:rsidTr="004679E0">
        <w:sdt>
          <w:sdtPr>
            <w:rPr>
              <w:rFonts w:ascii="Arial" w:hAnsi="Arial" w:cs="Arial"/>
              <w:lang w:val="en-GB" w:eastAsia="en-GB"/>
            </w:rPr>
            <w:id w:val="-16319322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>
                  <w:rPr>
                    <w:rFonts w:ascii="MS Gothic" w:eastAsia="MS Gothic" w:hAnsi="MS Gothic" w:cs="Arial" w:hint="eastAsia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9313891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-833861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01025" w:rsidRPr="00534BB1" w:rsidTr="004679E0">
        <w:tc>
          <w:tcPr>
            <w:tcW w:w="3256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A01025" w:rsidRPr="00534BB1" w:rsidTr="004679E0">
        <w:tc>
          <w:tcPr>
            <w:tcW w:w="3256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Written assignment</w:t>
            </w:r>
          </w:p>
        </w:tc>
        <w:tc>
          <w:tcPr>
            <w:tcW w:w="396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3000 words</w:t>
            </w:r>
          </w:p>
        </w:tc>
        <w:tc>
          <w:tcPr>
            <w:tcW w:w="155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Assessment Component 2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01025" w:rsidRPr="00534BB1" w:rsidTr="004679E0">
        <w:sdt>
          <w:sdtPr>
            <w:rPr>
              <w:rFonts w:ascii="Arial" w:hAnsi="Arial" w:cs="Arial"/>
              <w:lang w:val="en-GB" w:eastAsia="en-GB"/>
            </w:rPr>
            <w:id w:val="-6815886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46501248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 w:eastAsia="en-GB"/>
            </w:rPr>
            <w:id w:val="-6167561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Practical</w:t>
            </w:r>
          </w:p>
        </w:tc>
      </w:tr>
    </w:tbl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01025" w:rsidRPr="00534BB1" w:rsidTr="004679E0">
        <w:tc>
          <w:tcPr>
            <w:tcW w:w="3256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Mode of assessment</w:t>
            </w:r>
          </w:p>
        </w:tc>
        <w:tc>
          <w:tcPr>
            <w:tcW w:w="396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Weighting</w:t>
            </w:r>
          </w:p>
        </w:tc>
      </w:tr>
      <w:tr w:rsidR="00A01025" w:rsidRPr="00534BB1" w:rsidTr="004679E0">
        <w:tc>
          <w:tcPr>
            <w:tcW w:w="3256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Written assignment</w:t>
            </w:r>
          </w:p>
        </w:tc>
        <w:tc>
          <w:tcPr>
            <w:tcW w:w="396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3000 words</w:t>
            </w:r>
          </w:p>
        </w:tc>
        <w:tc>
          <w:tcPr>
            <w:tcW w:w="1559" w:type="dxa"/>
          </w:tcPr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</w:tbl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:rsidR="00A01025" w:rsidRPr="00534BB1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3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01025" w:rsidRPr="00534BB1" w:rsidTr="004679E0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Percentage</w:t>
            </w:r>
          </w:p>
        </w:tc>
      </w:tr>
      <w:tr w:rsidR="00A01025" w:rsidRPr="00534BB1" w:rsidTr="004679E0">
        <w:tc>
          <w:tcPr>
            <w:tcW w:w="326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A01025" w:rsidRPr="00534BB1" w:rsidTr="004679E0">
        <w:tc>
          <w:tcPr>
            <w:tcW w:w="326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50%</w:t>
            </w:r>
          </w:p>
        </w:tc>
      </w:tr>
      <w:tr w:rsidR="00A01025" w:rsidRPr="00534BB1" w:rsidTr="004679E0">
        <w:tc>
          <w:tcPr>
            <w:tcW w:w="326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0</w:t>
            </w:r>
          </w:p>
        </w:tc>
      </w:tr>
      <w:tr w:rsidR="00A01025" w:rsidRPr="00534BB1" w:rsidTr="004679E0">
        <w:tc>
          <w:tcPr>
            <w:tcW w:w="3261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:rsidR="00A01025" w:rsidRPr="00534BB1" w:rsidRDefault="00A01025" w:rsidP="004679E0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100%</w:t>
            </w:r>
          </w:p>
        </w:tc>
      </w:tr>
    </w:tbl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Default="00A01025" w:rsidP="00A01025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34BB1">
        <w:rPr>
          <w:rFonts w:ascii="Arial" w:eastAsia="Times New Roman" w:hAnsi="Arial" w:cs="Arial"/>
          <w:b/>
          <w:lang w:val="en-GB" w:eastAsia="en-GB"/>
        </w:rPr>
        <w:lastRenderedPageBreak/>
        <w:t>INDICATIVE READING LIST</w:t>
      </w:r>
    </w:p>
    <w:p w:rsidR="00A01025" w:rsidRPr="00534BB1" w:rsidRDefault="00A01025" w:rsidP="00A01025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01025" w:rsidRPr="00534BB1" w:rsidTr="004679E0">
        <w:tc>
          <w:tcPr>
            <w:tcW w:w="1689" w:type="dxa"/>
            <w:shd w:val="clear" w:color="auto" w:fill="BFBFBF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Module Code</w:t>
            </w:r>
          </w:p>
        </w:tc>
        <w:tc>
          <w:tcPr>
            <w:tcW w:w="6971" w:type="dxa"/>
            <w:gridSpan w:val="2"/>
          </w:tcPr>
          <w:p w:rsidR="00A01025" w:rsidRPr="001176DC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>
              <w:rPr>
                <w:rFonts w:ascii="Arial" w:hAnsi="Arial" w:cs="Arial"/>
                <w:lang w:val="en-GB"/>
              </w:rPr>
              <w:t>ACMA6001</w:t>
            </w:r>
          </w:p>
        </w:tc>
      </w:tr>
      <w:tr w:rsidR="00A01025" w:rsidRPr="00534BB1" w:rsidTr="004679E0">
        <w:tc>
          <w:tcPr>
            <w:tcW w:w="1689" w:type="dxa"/>
            <w:shd w:val="clear" w:color="auto" w:fill="BFBFBF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Module Title</w:t>
            </w:r>
          </w:p>
        </w:tc>
        <w:tc>
          <w:tcPr>
            <w:tcW w:w="6971" w:type="dxa"/>
            <w:gridSpan w:val="2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Control Technology</w:t>
            </w:r>
          </w:p>
        </w:tc>
      </w:tr>
      <w:tr w:rsidR="00A01025" w:rsidRPr="00534BB1" w:rsidTr="004679E0">
        <w:tc>
          <w:tcPr>
            <w:tcW w:w="1689" w:type="dxa"/>
            <w:shd w:val="clear" w:color="auto" w:fill="BFBFBF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 w:eastAsia="en-GB"/>
              </w:rPr>
            </w:pPr>
            <w:r w:rsidRPr="00534BB1">
              <w:rPr>
                <w:rFonts w:ascii="Arial" w:hAnsi="Arial" w:cs="Arial"/>
                <w:b/>
                <w:lang w:val="en-GB" w:eastAsia="en-GB"/>
              </w:rPr>
              <w:t>Electronic*</w:t>
            </w: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Essential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proofErr w:type="spellStart"/>
            <w:r w:rsidRPr="00534BB1">
              <w:rPr>
                <w:rFonts w:ascii="Arial" w:hAnsi="Arial" w:cs="Arial"/>
                <w:color w:val="000000"/>
                <w:lang w:val="en-GB" w:eastAsia="en-GB"/>
              </w:rPr>
              <w:t>Nise</w:t>
            </w:r>
            <w:proofErr w:type="spellEnd"/>
            <w:r w:rsidRPr="00534BB1">
              <w:rPr>
                <w:rFonts w:ascii="Arial" w:hAnsi="Arial" w:cs="Arial"/>
                <w:color w:val="000000"/>
                <w:lang w:val="en-GB" w:eastAsia="en-GB"/>
              </w:rPr>
              <w:t>, N.S., Control Systems Engineering - 7</w:t>
            </w:r>
            <w:r w:rsidRPr="00534BB1">
              <w:rPr>
                <w:rFonts w:ascii="Arial" w:hAnsi="Arial" w:cs="Arial"/>
                <w:color w:val="000000"/>
                <w:vertAlign w:val="superscript"/>
                <w:lang w:val="en-GB" w:eastAsia="en-GB"/>
              </w:rPr>
              <w:t>th</w:t>
            </w:r>
            <w:r w:rsidRPr="00534BB1">
              <w:rPr>
                <w:rFonts w:ascii="Arial" w:hAnsi="Arial" w:cs="Arial"/>
                <w:color w:val="000000"/>
                <w:lang w:val="en-GB" w:eastAsia="en-GB"/>
              </w:rPr>
              <w:t xml:space="preserve"> Edition (John Wiley &amp; Sons, 2013)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355004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color w:val="000000"/>
                <w:lang w:val="en-GB" w:eastAsia="en-GB"/>
              </w:rPr>
              <w:t>Essential 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Parr, A., Hydraulic and Pneumatics: A Technician’s and Engineer’s Guide, 3</w:t>
            </w:r>
            <w:r w:rsidRPr="00534BB1">
              <w:rPr>
                <w:rFonts w:ascii="Arial" w:hAnsi="Arial" w:cs="Arial"/>
                <w:vertAlign w:val="superscript"/>
                <w:lang w:val="en-GB" w:eastAsia="en-GB"/>
              </w:rPr>
              <w:t>rd</w:t>
            </w:r>
            <w:r w:rsidRPr="00534BB1">
              <w:rPr>
                <w:rFonts w:ascii="Arial" w:hAnsi="Arial" w:cs="Arial"/>
                <w:lang w:val="en-GB" w:eastAsia="en-GB"/>
              </w:rPr>
              <w:t xml:space="preserve"> Edition (Butterworth-Heinemann, 2011)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5987893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color w:val="000000"/>
                <w:lang w:val="en-GB" w:eastAsia="en-GB"/>
              </w:rPr>
              <w:t>Further 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 xml:space="preserve">Khaled, N., </w:t>
            </w:r>
            <w:proofErr w:type="spellStart"/>
            <w:r w:rsidRPr="00534BB1">
              <w:rPr>
                <w:rFonts w:ascii="Arial" w:hAnsi="Arial" w:cs="Arial"/>
                <w:lang w:val="en-GB" w:eastAsia="en-GB"/>
              </w:rPr>
              <w:t>Pattel</w:t>
            </w:r>
            <w:proofErr w:type="spellEnd"/>
            <w:r w:rsidRPr="00534BB1">
              <w:rPr>
                <w:rFonts w:ascii="Arial" w:hAnsi="Arial" w:cs="Arial"/>
                <w:lang w:val="en-GB" w:eastAsia="en-GB"/>
              </w:rPr>
              <w:t>, B., Practical Design and Application of Model Predictive Control: MPC for Matlab and Simulink Users (Butterworth-Heinemann, 2018)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3607964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Skinner, S., Cuthbert, M., An Introduction to Practical Hydraulic System Maintenance: A Fluid Power Technician’s Guide (</w:t>
            </w:r>
            <w:proofErr w:type="spellStart"/>
            <w:r w:rsidRPr="00534BB1">
              <w:rPr>
                <w:rFonts w:ascii="Arial" w:hAnsi="Arial" w:cs="Arial"/>
                <w:lang w:val="en-GB" w:eastAsia="en-GB"/>
              </w:rPr>
              <w:t>Webtec</w:t>
            </w:r>
            <w:proofErr w:type="spellEnd"/>
            <w:r w:rsidRPr="00534BB1">
              <w:rPr>
                <w:rFonts w:ascii="Arial" w:hAnsi="Arial" w:cs="Arial"/>
                <w:lang w:val="en-GB" w:eastAsia="en-GB"/>
              </w:rPr>
              <w:t xml:space="preserve"> Products Ltd, 2018)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-868604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Bolton, W., Programmable Logic Controllers, 6</w:t>
            </w:r>
            <w:r w:rsidRPr="00534BB1">
              <w:rPr>
                <w:rFonts w:ascii="Arial" w:hAnsi="Arial" w:cs="Arial"/>
                <w:vertAlign w:val="superscript"/>
                <w:lang w:val="en-GB" w:eastAsia="en-GB"/>
              </w:rPr>
              <w:t>th</w:t>
            </w:r>
            <w:r w:rsidRPr="00534BB1">
              <w:rPr>
                <w:rFonts w:ascii="Arial" w:hAnsi="Arial" w:cs="Arial"/>
                <w:lang w:val="en-GB" w:eastAsia="en-GB"/>
              </w:rPr>
              <w:t xml:space="preserve"> Edition (</w:t>
            </w:r>
            <w:proofErr w:type="spellStart"/>
            <w:r w:rsidRPr="00534BB1">
              <w:rPr>
                <w:rFonts w:ascii="Arial" w:hAnsi="Arial" w:cs="Arial"/>
                <w:lang w:val="en-GB" w:eastAsia="en-GB"/>
              </w:rPr>
              <w:t>Newnes</w:t>
            </w:r>
            <w:proofErr w:type="spellEnd"/>
            <w:r w:rsidRPr="00534BB1">
              <w:rPr>
                <w:rFonts w:ascii="Arial" w:hAnsi="Arial" w:cs="Arial"/>
                <w:lang w:val="en-GB" w:eastAsia="en-GB"/>
              </w:rPr>
              <w:t>, 2015)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1932932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☒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  <w:tr w:rsidR="00A01025" w:rsidRPr="00534BB1" w:rsidTr="004679E0">
        <w:tc>
          <w:tcPr>
            <w:tcW w:w="1689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lang w:val="en-GB" w:eastAsia="en-GB"/>
              </w:rPr>
              <w:t>Further</w:t>
            </w:r>
          </w:p>
        </w:tc>
        <w:tc>
          <w:tcPr>
            <w:tcW w:w="5605" w:type="dxa"/>
          </w:tcPr>
          <w:p w:rsidR="00A01025" w:rsidRPr="00534BB1" w:rsidRDefault="00A01025" w:rsidP="004679E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534BB1">
              <w:rPr>
                <w:rFonts w:ascii="Arial" w:hAnsi="Arial" w:cs="Arial"/>
                <w:color w:val="000000"/>
                <w:lang w:val="en-GB" w:eastAsia="en-GB"/>
              </w:rPr>
              <w:t>Janardan, P.J. &amp; Vishnu, P., Instrumentation and Process Control (New Delhi: I.K. International Publishing, 2010)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GB" w:eastAsia="en-GB"/>
              </w:rPr>
              <w:id w:val="1213520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01025" w:rsidRPr="00534BB1" w:rsidRDefault="00A01025" w:rsidP="004679E0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 w:eastAsia="en-GB"/>
                  </w:rPr>
                </w:pPr>
                <w:r w:rsidRPr="00534BB1">
                  <w:rPr>
                    <w:rFonts w:ascii="Segoe UI Symbol" w:hAnsi="Segoe UI Symbol" w:cs="Segoe UI Symbol"/>
                    <w:lang w:val="en-GB" w:eastAsia="en-GB"/>
                  </w:rPr>
                  <w:t>☐</w:t>
                </w:r>
              </w:p>
            </w:sdtContent>
          </w:sdt>
          <w:p w:rsidR="00A01025" w:rsidRPr="00534BB1" w:rsidRDefault="00A01025" w:rsidP="004679E0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 w:eastAsia="en-GB"/>
              </w:rPr>
            </w:pPr>
          </w:p>
        </w:tc>
      </w:tr>
    </w:tbl>
    <w:p w:rsidR="00A01025" w:rsidRPr="006F77FE" w:rsidRDefault="00A01025" w:rsidP="00A01025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A01025" w:rsidRPr="00A01025" w:rsidRDefault="00A01025" w:rsidP="00A01025">
      <w:pPr>
        <w:spacing w:after="0" w:line="240" w:lineRule="auto"/>
        <w:rPr>
          <w:rFonts w:ascii="Arial" w:eastAsia="Times New Roman" w:hAnsi="Arial" w:cs="Arial"/>
          <w:lang w:val="en-GB" w:eastAsia="en-GB"/>
        </w:rPr>
      </w:pPr>
      <w:bookmarkStart w:id="1" w:name="_GoBack"/>
      <w:bookmarkEnd w:id="1"/>
    </w:p>
    <w:sectPr w:rsidR="00A01025" w:rsidRPr="00A010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E4F9C"/>
    <w:multiLevelType w:val="hybridMultilevel"/>
    <w:tmpl w:val="D6005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2622CE"/>
    <w:multiLevelType w:val="hybridMultilevel"/>
    <w:tmpl w:val="C908E21A"/>
    <w:lvl w:ilvl="0" w:tplc="B9A43E32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3106C4"/>
    <w:multiLevelType w:val="hybridMultilevel"/>
    <w:tmpl w:val="9620E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025"/>
    <w:rsid w:val="00A01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9BBF1"/>
  <w15:chartTrackingRefBased/>
  <w15:docId w15:val="{C89B5567-287F-4B1B-9C06-44DE9F3E7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01025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0102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2">
    <w:name w:val="Table Grid32"/>
    <w:basedOn w:val="TableNormal"/>
    <w:next w:val="TableGrid"/>
    <w:uiPriority w:val="59"/>
    <w:rsid w:val="00A0102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596</Words>
  <Characters>3402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1</cp:revision>
  <dcterms:created xsi:type="dcterms:W3CDTF">2021-04-13T09:54:00Z</dcterms:created>
  <dcterms:modified xsi:type="dcterms:W3CDTF">2021-04-13T09:55:00Z</dcterms:modified>
</cp:coreProperties>
</file>