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BB90AA" w14:textId="78326FB0" w:rsidR="00E03D72" w:rsidRDefault="00A9580F" w:rsidP="00A9580F">
      <w:pPr>
        <w:jc w:val="center"/>
      </w:pPr>
      <w:r w:rsidRPr="00A9580F">
        <w:rPr>
          <w:noProof/>
          <w:lang w:val="en-US"/>
        </w:rPr>
        <w:drawing>
          <wp:inline distT="0" distB="0" distL="0" distR="0" wp14:anchorId="7B4FBB75" wp14:editId="3CD77A67">
            <wp:extent cx="3096057" cy="1324160"/>
            <wp:effectExtent l="0" t="0" r="0" b="9525"/>
            <wp:docPr id="1434988836" name="Picture 1">
              <a:extLst xmlns:a="http://schemas.openxmlformats.org/drawingml/2006/main">
                <a:ext uri="{FF2B5EF4-FFF2-40B4-BE49-F238E27FC236}">
                  <a16:creationId xmlns:a16="http://schemas.microsoft.com/office/drawing/2014/main" id="{E742FEE5-81FD-41AE-B86E-435A251A7A6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988836" name=""/>
                    <pic:cNvPicPr/>
                  </pic:nvPicPr>
                  <pic:blipFill>
                    <a:blip r:embed="rId6"/>
                    <a:stretch>
                      <a:fillRect/>
                    </a:stretch>
                  </pic:blipFill>
                  <pic:spPr>
                    <a:xfrm>
                      <a:off x="0" y="0"/>
                      <a:ext cx="3096057" cy="1324160"/>
                    </a:xfrm>
                    <a:prstGeom prst="rect">
                      <a:avLst/>
                    </a:prstGeom>
                  </pic:spPr>
                </pic:pic>
              </a:graphicData>
            </a:graphic>
          </wp:inline>
        </w:drawing>
      </w:r>
    </w:p>
    <w:p w14:paraId="0956EEED" w14:textId="77777777" w:rsidR="00A9580F" w:rsidRDefault="00A9580F" w:rsidP="00A9580F">
      <w:pPr>
        <w:jc w:val="center"/>
      </w:pPr>
    </w:p>
    <w:p w14:paraId="387175F4" w14:textId="4E291BE5" w:rsidR="00A9580F" w:rsidRDefault="00A9580F" w:rsidP="03B4ED71">
      <w:pPr>
        <w:jc w:val="center"/>
        <w:rPr>
          <w:rFonts w:ascii="Arial Nova" w:eastAsia="Arial Nova" w:hAnsi="Arial Nova" w:cs="Arial Nova"/>
          <w:sz w:val="40"/>
          <w:szCs w:val="40"/>
        </w:rPr>
      </w:pPr>
      <w:r w:rsidRPr="03B4ED71">
        <w:rPr>
          <w:rFonts w:ascii="Arial Nova" w:eastAsia="Arial Nova" w:hAnsi="Arial Nova" w:cs="Arial Nova"/>
          <w:sz w:val="40"/>
          <w:szCs w:val="40"/>
        </w:rPr>
        <w:t xml:space="preserve">Component 1: </w:t>
      </w:r>
      <w:r w:rsidR="00E53546" w:rsidRPr="03B4ED71">
        <w:rPr>
          <w:rFonts w:ascii="Arial Nova" w:eastAsia="Arial Nova" w:hAnsi="Arial Nova" w:cs="Arial Nova"/>
          <w:sz w:val="40"/>
          <w:szCs w:val="40"/>
        </w:rPr>
        <w:t xml:space="preserve">BMHP5014 </w:t>
      </w:r>
      <w:proofErr w:type="spellStart"/>
      <w:r w:rsidR="3799F658" w:rsidRPr="03B4ED71">
        <w:rPr>
          <w:rFonts w:ascii="Arial Nova" w:eastAsia="Arial Nova" w:hAnsi="Arial Nova" w:cs="Arial Nova"/>
          <w:sz w:val="40"/>
          <w:szCs w:val="40"/>
        </w:rPr>
        <w:t>Creativity&amp;Value</w:t>
      </w:r>
      <w:proofErr w:type="spellEnd"/>
      <w:r w:rsidR="3799F658" w:rsidRPr="03B4ED71">
        <w:rPr>
          <w:rFonts w:ascii="Arial Nova" w:eastAsia="Arial Nova" w:hAnsi="Arial Nova" w:cs="Arial Nova"/>
          <w:sz w:val="40"/>
          <w:szCs w:val="40"/>
        </w:rPr>
        <w:t xml:space="preserve"> Creation</w:t>
      </w:r>
    </w:p>
    <w:p w14:paraId="179F25B9" w14:textId="3266A772" w:rsidR="00A9580F" w:rsidRDefault="00A9580F" w:rsidP="03B4ED71">
      <w:pPr>
        <w:jc w:val="center"/>
        <w:rPr>
          <w:rFonts w:ascii="Arial Nova" w:eastAsia="Arial Nova" w:hAnsi="Arial Nova" w:cs="Arial Nova"/>
          <w:sz w:val="40"/>
          <w:szCs w:val="40"/>
        </w:rPr>
      </w:pPr>
      <w:r w:rsidRPr="03B4ED71">
        <w:rPr>
          <w:rFonts w:ascii="Arial Nova" w:eastAsia="Arial Nova" w:hAnsi="Arial Nova" w:cs="Arial Nova"/>
          <w:sz w:val="40"/>
          <w:szCs w:val="40"/>
        </w:rPr>
        <w:t xml:space="preserve">Name of student </w:t>
      </w:r>
      <w:r w:rsidR="748A3752" w:rsidRPr="03B4ED71">
        <w:rPr>
          <w:rFonts w:ascii="Arial Nova" w:eastAsia="Arial Nova" w:hAnsi="Arial Nova" w:cs="Arial Nova"/>
          <w:sz w:val="40"/>
          <w:szCs w:val="40"/>
        </w:rPr>
        <w:t>; Sohail Akram</w:t>
      </w:r>
      <w:r w:rsidR="585A21EA" w:rsidRPr="03B4ED71">
        <w:rPr>
          <w:rFonts w:ascii="Arial Nova" w:eastAsia="Arial Nova" w:hAnsi="Arial Nova" w:cs="Arial Nova"/>
          <w:sz w:val="40"/>
          <w:szCs w:val="40"/>
        </w:rPr>
        <w:t xml:space="preserve"> 2328491</w:t>
      </w:r>
    </w:p>
    <w:p w14:paraId="0DDA41B8" w14:textId="5D615202" w:rsidR="00A9580F" w:rsidRDefault="00A9580F" w:rsidP="03B4ED71">
      <w:pPr>
        <w:jc w:val="center"/>
        <w:rPr>
          <w:rFonts w:ascii="Arial Nova" w:eastAsia="Arial Nova" w:hAnsi="Arial Nova" w:cs="Arial Nova"/>
          <w:sz w:val="40"/>
          <w:szCs w:val="40"/>
        </w:rPr>
      </w:pPr>
      <w:r w:rsidRPr="03B4ED71">
        <w:rPr>
          <w:rFonts w:ascii="Arial Nova" w:eastAsia="Arial Nova" w:hAnsi="Arial Nova" w:cs="Arial Nova"/>
          <w:sz w:val="40"/>
          <w:szCs w:val="40"/>
        </w:rPr>
        <w:t>Name of institute</w:t>
      </w:r>
      <w:r w:rsidR="626F7B19" w:rsidRPr="03B4ED71">
        <w:rPr>
          <w:rFonts w:ascii="Arial Nova" w:eastAsia="Arial Nova" w:hAnsi="Arial Nova" w:cs="Arial Nova"/>
          <w:sz w:val="40"/>
          <w:szCs w:val="40"/>
        </w:rPr>
        <w:t>: Za</w:t>
      </w:r>
      <w:r w:rsidR="31E2B5C9" w:rsidRPr="03B4ED71">
        <w:rPr>
          <w:rFonts w:ascii="Arial Nova" w:eastAsia="Arial Nova" w:hAnsi="Arial Nova" w:cs="Arial Nova"/>
          <w:sz w:val="40"/>
          <w:szCs w:val="40"/>
        </w:rPr>
        <w:t>rah</w:t>
      </w:r>
      <w:r w:rsidR="626F7B19" w:rsidRPr="03B4ED71">
        <w:rPr>
          <w:rFonts w:ascii="Arial Nova" w:eastAsia="Arial Nova" w:hAnsi="Arial Nova" w:cs="Arial Nova"/>
          <w:sz w:val="40"/>
          <w:szCs w:val="40"/>
        </w:rPr>
        <w:t xml:space="preserve">  Ahm</w:t>
      </w:r>
      <w:r w:rsidR="5A9FF642" w:rsidRPr="03B4ED71">
        <w:rPr>
          <w:rFonts w:ascii="Arial Nova" w:eastAsia="Arial Nova" w:hAnsi="Arial Nova" w:cs="Arial Nova"/>
          <w:sz w:val="40"/>
          <w:szCs w:val="40"/>
        </w:rPr>
        <w:t>e</w:t>
      </w:r>
      <w:r w:rsidR="626F7B19" w:rsidRPr="03B4ED71">
        <w:rPr>
          <w:rFonts w:ascii="Arial Nova" w:eastAsia="Arial Nova" w:hAnsi="Arial Nova" w:cs="Arial Nova"/>
          <w:sz w:val="40"/>
          <w:szCs w:val="40"/>
        </w:rPr>
        <w:t>d</w:t>
      </w:r>
    </w:p>
    <w:p w14:paraId="37B2E0D7" w14:textId="3606A2C4" w:rsidR="00A9580F" w:rsidRPr="00D4764C" w:rsidRDefault="00A9580F" w:rsidP="00D4764C">
      <w:pPr>
        <w:jc w:val="center"/>
        <w:rPr>
          <w:sz w:val="40"/>
          <w:szCs w:val="40"/>
        </w:rPr>
      </w:pPr>
      <w:r w:rsidRPr="03B4ED71">
        <w:rPr>
          <w:rFonts w:ascii="Arial Nova" w:eastAsia="Arial Nova" w:hAnsi="Arial Nova" w:cs="Arial Nova"/>
          <w:sz w:val="40"/>
          <w:szCs w:val="40"/>
        </w:rPr>
        <w:t>Date</w:t>
      </w:r>
      <w:r w:rsidR="27E8592A" w:rsidRPr="03B4ED71">
        <w:rPr>
          <w:rFonts w:ascii="Arial Nova" w:eastAsia="Arial Nova" w:hAnsi="Arial Nova" w:cs="Arial Nova"/>
          <w:sz w:val="40"/>
          <w:szCs w:val="40"/>
        </w:rPr>
        <w:t>:04.07.2026</w:t>
      </w:r>
    </w:p>
    <w:p w14:paraId="145E544E" w14:textId="77777777" w:rsidR="00A9580F" w:rsidRDefault="00A9580F" w:rsidP="00A9580F">
      <w:pPr>
        <w:jc w:val="center"/>
      </w:pPr>
    </w:p>
    <w:p w14:paraId="3741C2DF" w14:textId="77777777" w:rsidR="00D435EE" w:rsidRPr="00D435EE" w:rsidRDefault="00D435EE" w:rsidP="00D435EE">
      <w:pPr>
        <w:jc w:val="center"/>
      </w:pPr>
      <w:r>
        <w:t xml:space="preserve">Audio File : </w:t>
      </w:r>
      <w:hyperlink r:id="rId7" w:history="1">
        <w:r w:rsidRPr="00D435EE">
          <w:rPr>
            <w:rStyle w:val="Hyperlink"/>
          </w:rPr>
          <w:t>my-recording (1).mp3</w:t>
        </w:r>
      </w:hyperlink>
    </w:p>
    <w:p w14:paraId="63DB998C" w14:textId="70DDC332" w:rsidR="00A9580F" w:rsidRDefault="00A9580F" w:rsidP="00A9580F">
      <w:pPr>
        <w:jc w:val="center"/>
      </w:pPr>
    </w:p>
    <w:p w14:paraId="2B7D72DE" w14:textId="77777777" w:rsidR="00A9580F" w:rsidRDefault="00A9580F" w:rsidP="00A9580F">
      <w:pPr>
        <w:jc w:val="center"/>
      </w:pPr>
    </w:p>
    <w:p w14:paraId="1FB8A63A" w14:textId="77777777" w:rsidR="00A9580F" w:rsidRDefault="00A9580F" w:rsidP="00A9580F">
      <w:pPr>
        <w:jc w:val="center"/>
      </w:pPr>
    </w:p>
    <w:p w14:paraId="37ED80FE" w14:textId="77777777" w:rsidR="00A9580F" w:rsidRDefault="00A9580F" w:rsidP="00A9580F">
      <w:pPr>
        <w:jc w:val="center"/>
      </w:pPr>
    </w:p>
    <w:p w14:paraId="497CCC48" w14:textId="57EEF407" w:rsidR="00A9580F" w:rsidRDefault="00A9580F" w:rsidP="00A9580F">
      <w:pPr>
        <w:pStyle w:val="Heading1"/>
      </w:pPr>
      <w:r w:rsidRPr="00A9580F">
        <w:t>Task 1 – Concept Map</w:t>
      </w:r>
    </w:p>
    <w:p w14:paraId="58254CCC" w14:textId="3C48B8FC" w:rsidR="00723FAB" w:rsidRPr="00723FAB" w:rsidRDefault="00177338" w:rsidP="00723FAB">
      <w:pPr>
        <w:rPr>
          <w:lang w:val="en-US"/>
        </w:rPr>
      </w:pPr>
      <w:r>
        <w:rPr>
          <w:noProof/>
          <w:lang w:val="en-US"/>
          <w14:ligatures w14:val="standardContextual"/>
        </w:rPr>
        <w:drawing>
          <wp:inline distT="0" distB="0" distL="0" distR="0" wp14:anchorId="4CED6F8B" wp14:editId="35C44242">
            <wp:extent cx="5943600" cy="3895725"/>
            <wp:effectExtent l="0" t="38100" r="0" b="9525"/>
            <wp:docPr id="758575629" name="Diagram 1">
              <a:extLst xmlns:a="http://schemas.openxmlformats.org/drawingml/2006/main">
                <a:ext uri="{FF2B5EF4-FFF2-40B4-BE49-F238E27FC236}">
                  <a16:creationId xmlns:a16="http://schemas.microsoft.com/office/drawing/2014/main" id="{FF6CD79B-C26D-4F56-A3E2-B1CC25609EB7}"/>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569DB5F6" w14:textId="516E662E" w:rsidR="00177338" w:rsidRPr="00177338" w:rsidRDefault="00177338" w:rsidP="00177338">
      <w:pPr>
        <w:rPr>
          <w:lang w:val="en-US"/>
        </w:rPr>
      </w:pPr>
      <w:r w:rsidRPr="00177338">
        <w:rPr>
          <w:lang w:val="en-US"/>
        </w:rPr>
        <w:t>The concepts of creativity, value creation, and health and social care improvement are closely related ones. Creativity is a process of coming up with new ideas and discovering new ways to resolve issues. Creativity supports professionals in health and social care environment to find improved ways of providing care and addressing the needs of patients and service users</w:t>
      </w:r>
      <w:r w:rsidR="00695F4A">
        <w:rPr>
          <w:lang w:val="en-US"/>
        </w:rPr>
        <w:t xml:space="preserve"> (</w:t>
      </w:r>
      <w:r w:rsidR="00695F4A" w:rsidRPr="00695F4A">
        <w:t>Phillips</w:t>
      </w:r>
      <w:r w:rsidR="00695F4A">
        <w:t xml:space="preserve"> et al., 2024</w:t>
      </w:r>
      <w:r w:rsidR="00695F4A">
        <w:rPr>
          <w:lang w:val="en-US"/>
        </w:rPr>
        <w:t>)</w:t>
      </w:r>
      <w:r w:rsidRPr="00177338">
        <w:rPr>
          <w:lang w:val="en-US"/>
        </w:rPr>
        <w:t xml:space="preserve">. Value can be created through the process of creative thinking. Value creation happens when there are new ideas leading to positive gains to individuals, </w:t>
      </w:r>
      <w:proofErr w:type="spellStart"/>
      <w:r w:rsidRPr="00177338">
        <w:rPr>
          <w:lang w:val="en-US"/>
        </w:rPr>
        <w:t>organisations</w:t>
      </w:r>
      <w:proofErr w:type="spellEnd"/>
      <w:r w:rsidRPr="00177338">
        <w:rPr>
          <w:lang w:val="en-US"/>
        </w:rPr>
        <w:t>, and community</w:t>
      </w:r>
      <w:r w:rsidR="00695F4A">
        <w:rPr>
          <w:lang w:val="en-US"/>
        </w:rPr>
        <w:t xml:space="preserve"> (</w:t>
      </w:r>
      <w:proofErr w:type="spellStart"/>
      <w:r w:rsidR="00695F4A" w:rsidRPr="00695F4A">
        <w:t>Alshukri</w:t>
      </w:r>
      <w:proofErr w:type="spellEnd"/>
      <w:r w:rsidR="00695F4A">
        <w:t xml:space="preserve"> et al., 2024</w:t>
      </w:r>
      <w:r w:rsidR="00695F4A">
        <w:rPr>
          <w:lang w:val="en-US"/>
        </w:rPr>
        <w:t>)</w:t>
      </w:r>
      <w:r w:rsidRPr="00177338">
        <w:rPr>
          <w:lang w:val="en-US"/>
        </w:rPr>
        <w:t>. An example is the introduction of a digital appointment system that can help to reduce waiting time, increase patient satisfaction, and make healthcare more efficient. The value added by these benefits would enhance patient experience and that of healthcare employees.</w:t>
      </w:r>
    </w:p>
    <w:p w14:paraId="7F80904A" w14:textId="2FDBECF3" w:rsidR="00A9580F" w:rsidRDefault="00177338" w:rsidP="00177338">
      <w:pPr>
        <w:rPr>
          <w:lang w:val="en-US"/>
        </w:rPr>
      </w:pPr>
      <w:r w:rsidRPr="00177338">
        <w:rPr>
          <w:lang w:val="en-US"/>
        </w:rPr>
        <w:t xml:space="preserve">Health and social care services can be made better when value is created. The opportunities could work in the form of the quality of the care, better patient outcomes, increased access, and resource utilization. Health and social care </w:t>
      </w:r>
      <w:proofErr w:type="spellStart"/>
      <w:r w:rsidRPr="00177338">
        <w:rPr>
          <w:lang w:val="en-US"/>
        </w:rPr>
        <w:t>organisations</w:t>
      </w:r>
      <w:proofErr w:type="spellEnd"/>
      <w:r w:rsidRPr="00177338">
        <w:rPr>
          <w:lang w:val="en-US"/>
        </w:rPr>
        <w:t xml:space="preserve"> are constantly investigating methods to improve services and at the same time provide patients with safe, effective and person-</w:t>
      </w:r>
      <w:proofErr w:type="spellStart"/>
      <w:r w:rsidRPr="00177338">
        <w:rPr>
          <w:lang w:val="en-US"/>
        </w:rPr>
        <w:t>centred</w:t>
      </w:r>
      <w:proofErr w:type="spellEnd"/>
      <w:r w:rsidRPr="00177338">
        <w:rPr>
          <w:lang w:val="en-US"/>
        </w:rPr>
        <w:t xml:space="preserve"> care</w:t>
      </w:r>
      <w:r w:rsidR="00695F4A">
        <w:rPr>
          <w:lang w:val="en-US"/>
        </w:rPr>
        <w:t xml:space="preserve"> (</w:t>
      </w:r>
      <w:r w:rsidR="00695F4A" w:rsidRPr="00695F4A">
        <w:t>Antonsen</w:t>
      </w:r>
      <w:r w:rsidR="00695F4A">
        <w:t xml:space="preserve"> et al., 2024</w:t>
      </w:r>
      <w:r w:rsidR="00695F4A">
        <w:rPr>
          <w:lang w:val="en-US"/>
        </w:rPr>
        <w:t>)</w:t>
      </w:r>
      <w:r w:rsidRPr="00177338">
        <w:rPr>
          <w:lang w:val="en-US"/>
        </w:rPr>
        <w:t xml:space="preserve">. This connection between the concepts is thus sequential. Creativity comes up with new ideas, value creation transforms these ideas into valuable gains and health and social care enhancement comes as a consequence of these gains. </w:t>
      </w:r>
      <w:proofErr w:type="spellStart"/>
      <w:r w:rsidRPr="00177338">
        <w:rPr>
          <w:lang w:val="en-US"/>
        </w:rPr>
        <w:t>Organisations</w:t>
      </w:r>
      <w:proofErr w:type="spellEnd"/>
      <w:r w:rsidRPr="00177338">
        <w:rPr>
          <w:lang w:val="en-US"/>
        </w:rPr>
        <w:t xml:space="preserve"> might not be able to come up with innovative solutions without creativity. Creative ideas might not have any meaningful results without value creation. Creativity and value creation combined allow continuous improvement in health and social care services and enable </w:t>
      </w:r>
      <w:proofErr w:type="spellStart"/>
      <w:r w:rsidRPr="00177338">
        <w:rPr>
          <w:lang w:val="en-US"/>
        </w:rPr>
        <w:t>organisations</w:t>
      </w:r>
      <w:proofErr w:type="spellEnd"/>
      <w:r w:rsidRPr="00177338">
        <w:rPr>
          <w:lang w:val="en-US"/>
        </w:rPr>
        <w:t xml:space="preserve"> to address the evolving needs and offer improved care to the patients and the communities</w:t>
      </w:r>
      <w:r w:rsidR="00695F4A">
        <w:rPr>
          <w:lang w:val="en-US"/>
        </w:rPr>
        <w:t xml:space="preserve"> (</w:t>
      </w:r>
      <w:r w:rsidR="00695F4A" w:rsidRPr="00695F4A">
        <w:t>Burgess</w:t>
      </w:r>
      <w:r w:rsidR="00695F4A">
        <w:t xml:space="preserve"> et al., 202</w:t>
      </w:r>
      <w:r w:rsidR="00D64A07">
        <w:t>2</w:t>
      </w:r>
      <w:r w:rsidR="00695F4A">
        <w:rPr>
          <w:lang w:val="en-US"/>
        </w:rPr>
        <w:t>)</w:t>
      </w:r>
      <w:r w:rsidRPr="00177338">
        <w:rPr>
          <w:lang w:val="en-US"/>
        </w:rPr>
        <w:t>.</w:t>
      </w:r>
    </w:p>
    <w:p w14:paraId="1693C27B" w14:textId="77777777" w:rsidR="00DE19FA" w:rsidRDefault="00DE19FA">
      <w:pPr>
        <w:spacing w:after="160" w:line="259" w:lineRule="auto"/>
        <w:jc w:val="left"/>
        <w:rPr>
          <w:rFonts w:eastAsiaTheme="majorEastAsia" w:cstheme="majorBidi"/>
          <w:b/>
          <w:kern w:val="2"/>
          <w:sz w:val="28"/>
          <w:szCs w:val="40"/>
          <w:lang w:val="en-US"/>
          <w14:ligatures w14:val="standardContextual"/>
        </w:rPr>
      </w:pPr>
      <w:r>
        <w:br w:type="page"/>
      </w:r>
    </w:p>
    <w:p w14:paraId="7BEBCF34" w14:textId="5784A3FB" w:rsidR="00A9580F" w:rsidRDefault="00A9580F" w:rsidP="00A9580F">
      <w:pPr>
        <w:pStyle w:val="Heading1"/>
      </w:pPr>
      <w:r w:rsidRPr="00A9580F">
        <w:t>Task 2 - Self-Reflection of Group Activity</w:t>
      </w:r>
    </w:p>
    <w:p w14:paraId="557CBE16" w14:textId="77777777" w:rsidR="00F86161" w:rsidRPr="00F86161" w:rsidRDefault="00F86161" w:rsidP="00F86161">
      <w:pPr>
        <w:pStyle w:val="Heading2"/>
        <w:rPr>
          <w:lang w:val="en-US"/>
        </w:rPr>
      </w:pPr>
      <w:r w:rsidRPr="00F86161">
        <w:rPr>
          <w:lang w:val="en-US"/>
        </w:rPr>
        <w:t>Description</w:t>
      </w:r>
    </w:p>
    <w:p w14:paraId="2D95368C" w14:textId="53D3F753" w:rsidR="00F86161" w:rsidRPr="00F60F40" w:rsidRDefault="00E81A77" w:rsidP="00F86161">
      <w:r w:rsidRPr="00E81A77">
        <w:rPr>
          <w:lang w:val="en-US"/>
        </w:rPr>
        <w:t xml:space="preserve">In convergent and divergent paperclip thinking exercise that I did my group, I will work together with the group to generate as many ideas as I can of what could be done with a paperclip, and then narrow it down to the best possible options. Workout pushed the participants to think outside of the box and reflect on possible alternatives and views rather than single </w:t>
      </w:r>
      <w:r w:rsidRPr="00F60F40">
        <w:rPr>
          <w:highlight w:val="yellow"/>
          <w:lang w:val="en-US"/>
        </w:rPr>
        <w:t>one</w:t>
      </w:r>
      <w:r w:rsidR="00F60F40" w:rsidRPr="00F60F40">
        <w:rPr>
          <w:highlight w:val="yellow"/>
          <w:lang w:val="en-US"/>
        </w:rPr>
        <w:t xml:space="preserve"> </w:t>
      </w:r>
      <w:r w:rsidR="00F60F40" w:rsidRPr="00F60F40">
        <w:rPr>
          <w:highlight w:val="yellow"/>
        </w:rPr>
        <w:t>(</w:t>
      </w:r>
      <w:proofErr w:type="spellStart"/>
      <w:r w:rsidR="00F60F40" w:rsidRPr="00F60F40">
        <w:rPr>
          <w:highlight w:val="yellow"/>
        </w:rPr>
        <w:t>Nurlatifah</w:t>
      </w:r>
      <w:proofErr w:type="spellEnd"/>
      <w:r w:rsidR="00F60F40" w:rsidRPr="00F60F40">
        <w:rPr>
          <w:highlight w:val="yellow"/>
        </w:rPr>
        <w:t>, et al., 2023)</w:t>
      </w:r>
      <w:r w:rsidRPr="00F60F40">
        <w:rPr>
          <w:highlight w:val="yellow"/>
          <w:lang w:val="en-US"/>
        </w:rPr>
        <w:t>.</w:t>
      </w:r>
    </w:p>
    <w:p w14:paraId="505A698E" w14:textId="77777777" w:rsidR="00F86161" w:rsidRPr="00F86161" w:rsidRDefault="00F86161" w:rsidP="00F86161">
      <w:pPr>
        <w:pStyle w:val="Heading2"/>
        <w:rPr>
          <w:lang w:val="en-US"/>
        </w:rPr>
      </w:pPr>
      <w:r w:rsidRPr="00F86161">
        <w:rPr>
          <w:lang w:val="en-US"/>
        </w:rPr>
        <w:t>Feelings</w:t>
      </w:r>
    </w:p>
    <w:p w14:paraId="37905E7A" w14:textId="501F04A9" w:rsidR="00F86161" w:rsidRPr="00F86161" w:rsidRDefault="00F86161" w:rsidP="00F86161">
      <w:pPr>
        <w:rPr>
          <w:lang w:val="en-US"/>
        </w:rPr>
      </w:pPr>
      <w:r w:rsidRPr="00F86161">
        <w:rPr>
          <w:lang w:val="en-US"/>
        </w:rPr>
        <w:t xml:space="preserve">I did not think about anything other than the ordinary use of a paperclip at the onset of the activity. Nevertheless, I was more assured and active as I shared ideas with the group. Hearing various perspectives made me </w:t>
      </w:r>
      <w:proofErr w:type="spellStart"/>
      <w:r w:rsidRPr="00F86161">
        <w:rPr>
          <w:lang w:val="en-US"/>
        </w:rPr>
        <w:t>realise</w:t>
      </w:r>
      <w:proofErr w:type="spellEnd"/>
      <w:r w:rsidRPr="00F86161">
        <w:rPr>
          <w:lang w:val="en-US"/>
        </w:rPr>
        <w:t xml:space="preserve"> that creativity can be </w:t>
      </w:r>
      <w:r w:rsidR="005E07F1" w:rsidRPr="00F86161">
        <w:rPr>
          <w:lang w:val="en-US"/>
        </w:rPr>
        <w:t>accepted</w:t>
      </w:r>
      <w:r w:rsidRPr="00F86161">
        <w:rPr>
          <w:lang w:val="en-US"/>
        </w:rPr>
        <w:t xml:space="preserve"> by working together and by innovating.</w:t>
      </w:r>
    </w:p>
    <w:p w14:paraId="38854BC2" w14:textId="77777777" w:rsidR="00F86161" w:rsidRPr="00F86161" w:rsidRDefault="00F86161" w:rsidP="00F86161">
      <w:pPr>
        <w:pStyle w:val="Heading2"/>
        <w:rPr>
          <w:lang w:val="en-US"/>
        </w:rPr>
      </w:pPr>
      <w:r w:rsidRPr="00F86161">
        <w:rPr>
          <w:lang w:val="en-US"/>
        </w:rPr>
        <w:t>Evaluation</w:t>
      </w:r>
    </w:p>
    <w:p w14:paraId="6CB8185B" w14:textId="08883FBB" w:rsidR="00F86161" w:rsidRPr="00F60F40" w:rsidRDefault="00F86161" w:rsidP="00F86161">
      <w:r w:rsidRPr="00F86161">
        <w:rPr>
          <w:lang w:val="en-US"/>
        </w:rPr>
        <w:t>One of the good things I found about the activity was the fact that it promoted free thinking without the likelihood that an individual will form an opinion on the topic. This enabled the group to generate many ideas. Some of these ideas were however shunned at the beginning due to their unrealistic nature. Reflectively, these strange notions enhanced larger deliberations and motivated more feasible responses</w:t>
      </w:r>
      <w:r w:rsidR="00F60F40">
        <w:rPr>
          <w:lang w:val="en-US"/>
        </w:rPr>
        <w:t xml:space="preserve"> </w:t>
      </w:r>
      <w:r w:rsidR="00F60F40" w:rsidRPr="00F60F40">
        <w:rPr>
          <w:highlight w:val="yellow"/>
        </w:rPr>
        <w:t>(Galli, 2023)</w:t>
      </w:r>
      <w:r w:rsidRPr="00F60F40">
        <w:rPr>
          <w:highlight w:val="yellow"/>
          <w:lang w:val="en-US"/>
        </w:rPr>
        <w:t>.</w:t>
      </w:r>
    </w:p>
    <w:p w14:paraId="6D8B54D1" w14:textId="77777777" w:rsidR="00F86161" w:rsidRPr="00F86161" w:rsidRDefault="00F86161" w:rsidP="00F86161">
      <w:pPr>
        <w:pStyle w:val="Heading2"/>
        <w:rPr>
          <w:lang w:val="en-US"/>
        </w:rPr>
      </w:pPr>
      <w:r w:rsidRPr="00F86161">
        <w:rPr>
          <w:lang w:val="en-US"/>
        </w:rPr>
        <w:t xml:space="preserve"> Analysis</w:t>
      </w:r>
    </w:p>
    <w:p w14:paraId="1541B636" w14:textId="77777777" w:rsidR="00F86161" w:rsidRPr="00F86161" w:rsidRDefault="00F86161" w:rsidP="00F86161">
      <w:pPr>
        <w:rPr>
          <w:lang w:val="en-US"/>
        </w:rPr>
      </w:pPr>
      <w:r w:rsidRPr="00F86161">
        <w:rPr>
          <w:lang w:val="en-US"/>
        </w:rPr>
        <w:t>The exercise showed the importance of divergent and convergent thinking in creating option and choosing the most viable ideas respectively. National Health Service (2022) claims that the creative approach to problem-solving involves persons concentrating on novel ways of thinking, questioning the past methodologies, and maintaining doubt when seeking alternatives. The practice brought to focus on how these values can be utilized to embrace innovation in the contexts of health and social care.</w:t>
      </w:r>
    </w:p>
    <w:p w14:paraId="14F7F8D5" w14:textId="77777777" w:rsidR="00F86161" w:rsidRPr="00F86161" w:rsidRDefault="00F86161" w:rsidP="00F86161">
      <w:pPr>
        <w:pStyle w:val="Heading2"/>
        <w:rPr>
          <w:lang w:val="en-US"/>
        </w:rPr>
      </w:pPr>
      <w:r w:rsidRPr="00F86161">
        <w:rPr>
          <w:lang w:val="en-US"/>
        </w:rPr>
        <w:t>Conclusion and Action Plan</w:t>
      </w:r>
    </w:p>
    <w:p w14:paraId="2E2584F5" w14:textId="77DD796E" w:rsidR="00F86161" w:rsidRPr="00F60F40" w:rsidRDefault="00F86161" w:rsidP="00F86161">
      <w:r w:rsidRPr="00F86161">
        <w:rPr>
          <w:lang w:val="en-US"/>
        </w:rPr>
        <w:t xml:space="preserve">This exercise enhanced my learning toward creative thinking and problem-solving. </w:t>
      </w:r>
      <w:r w:rsidR="00E81A77" w:rsidRPr="00E81A77">
        <w:rPr>
          <w:lang w:val="en-US"/>
        </w:rPr>
        <w:t xml:space="preserve">My future practice will focus on keeping an open mind and create an atmosphere where a collaborative discussion is held </w:t>
      </w:r>
      <w:r w:rsidR="00F60F40">
        <w:rPr>
          <w:lang w:val="en-US"/>
        </w:rPr>
        <w:t>before</w:t>
      </w:r>
      <w:r w:rsidR="00E81A77" w:rsidRPr="00E81A77">
        <w:rPr>
          <w:lang w:val="en-US"/>
        </w:rPr>
        <w:t xml:space="preserve"> making a decision. Using both the divergent and convergent ways of thinking, I can help in coming up with creative solutions to enhance health and social care services</w:t>
      </w:r>
      <w:r w:rsidR="00F60F40">
        <w:rPr>
          <w:lang w:val="en-US"/>
        </w:rPr>
        <w:t xml:space="preserve"> </w:t>
      </w:r>
      <w:r w:rsidR="00F60F40" w:rsidRPr="00F60F40">
        <w:rPr>
          <w:highlight w:val="yellow"/>
        </w:rPr>
        <w:t>(Ahmadpour et al., 2025)</w:t>
      </w:r>
      <w:r w:rsidR="00E81A77" w:rsidRPr="00F60F40">
        <w:rPr>
          <w:highlight w:val="yellow"/>
          <w:lang w:val="en-US"/>
        </w:rPr>
        <w:t>.</w:t>
      </w:r>
    </w:p>
    <w:p w14:paraId="66F3A485" w14:textId="7D0DC80D" w:rsidR="00F86161" w:rsidRDefault="004432C6" w:rsidP="004432C6">
      <w:pPr>
        <w:pStyle w:val="Heading1"/>
      </w:pPr>
      <w:r w:rsidRPr="004432C6">
        <w:t>Task 3 – Case Study Analysis: NHS at Home – Remote Monitoring to Reduce Hospital Admissions</w:t>
      </w:r>
    </w:p>
    <w:p w14:paraId="76F53302" w14:textId="77777777" w:rsidR="004432C6" w:rsidRPr="004432C6" w:rsidRDefault="004432C6" w:rsidP="004432C6">
      <w:pPr>
        <w:pStyle w:val="Heading2"/>
        <w:rPr>
          <w:lang w:val="en-US"/>
        </w:rPr>
      </w:pPr>
      <w:r w:rsidRPr="004432C6">
        <w:rPr>
          <w:lang w:val="en-US"/>
        </w:rPr>
        <w:t>Introduction</w:t>
      </w:r>
    </w:p>
    <w:p w14:paraId="37B2CE3C" w14:textId="67F78139" w:rsidR="004432C6" w:rsidRPr="0020521E" w:rsidRDefault="004432C6" w:rsidP="004432C6">
      <w:r w:rsidRPr="004432C6">
        <w:rPr>
          <w:lang w:val="en-US"/>
        </w:rPr>
        <w:t xml:space="preserve">The </w:t>
      </w:r>
      <w:proofErr w:type="spellStart"/>
      <w:r w:rsidRPr="004432C6">
        <w:rPr>
          <w:lang w:val="en-US"/>
        </w:rPr>
        <w:t>organisation</w:t>
      </w:r>
      <w:proofErr w:type="spellEnd"/>
      <w:r w:rsidRPr="004432C6">
        <w:rPr>
          <w:lang w:val="en-US"/>
        </w:rPr>
        <w:t xml:space="preserve"> of the NHS at Home is a new service in healthcare aimed at decreasing hospitalization events and enhancing the control of chronic illnesses with the help of remote monitoring devices. This initiative was conceived after the rising demands on NHS services and the rise in the number of those living with chronic conditions like diabetes, heart diseases, and respiratory conditions</w:t>
      </w:r>
      <w:r w:rsidR="0020521E">
        <w:rPr>
          <w:lang w:val="en-US"/>
        </w:rPr>
        <w:t xml:space="preserve"> </w:t>
      </w:r>
      <w:r w:rsidR="0020521E" w:rsidRPr="0020521E">
        <w:t>(NHS, 2020)</w:t>
      </w:r>
      <w:r w:rsidRPr="004432C6">
        <w:rPr>
          <w:lang w:val="en-US"/>
        </w:rPr>
        <w:t xml:space="preserve">. The </w:t>
      </w:r>
      <w:proofErr w:type="spellStart"/>
      <w:r w:rsidRPr="004432C6">
        <w:rPr>
          <w:lang w:val="en-US"/>
        </w:rPr>
        <w:t>programme</w:t>
      </w:r>
      <w:proofErr w:type="spellEnd"/>
      <w:r w:rsidRPr="004432C6">
        <w:rPr>
          <w:lang w:val="en-US"/>
        </w:rPr>
        <w:t xml:space="preserve"> would offer a more personalized, actively led care by empowering service users to control their health at home.</w:t>
      </w:r>
    </w:p>
    <w:p w14:paraId="619EAD09" w14:textId="77777777" w:rsidR="004432C6" w:rsidRPr="004432C6" w:rsidRDefault="004432C6" w:rsidP="004432C6">
      <w:pPr>
        <w:pStyle w:val="Heading2"/>
        <w:rPr>
          <w:lang w:val="en-US"/>
        </w:rPr>
      </w:pPr>
      <w:r w:rsidRPr="004432C6">
        <w:rPr>
          <w:lang w:val="en-US"/>
        </w:rPr>
        <w:t>Creativity and Innovation</w:t>
      </w:r>
    </w:p>
    <w:p w14:paraId="1F6118EC" w14:textId="4B0FB9FF" w:rsidR="004432C6" w:rsidRPr="0020521E" w:rsidRDefault="004432C6" w:rsidP="004432C6">
      <w:r w:rsidRPr="004432C6">
        <w:rPr>
          <w:lang w:val="en-US"/>
        </w:rPr>
        <w:t>Development of NHS at Home was largely influenced by creativity. Instead of using the conventional method of appointments, hospital-based care, etc., the initiative implemented the use of wearables, home-monitoring systems, and digital health platform. These technologies enabled health personnel to have real-time patient information in addition to facilitating self-management among the service users. Creative problem-solving was also exhibited by the use of artificial intelligence (AI) and predictive analytics</w:t>
      </w:r>
      <w:r w:rsidR="0020521E">
        <w:rPr>
          <w:lang w:val="en-US"/>
        </w:rPr>
        <w:t xml:space="preserve"> </w:t>
      </w:r>
      <w:r w:rsidR="0020521E" w:rsidRPr="0020521E">
        <w:t>(NHS, 2020)</w:t>
      </w:r>
      <w:r w:rsidRPr="004432C6">
        <w:rPr>
          <w:lang w:val="en-US"/>
        </w:rPr>
        <w:t xml:space="preserve">. The system might </w:t>
      </w:r>
      <w:proofErr w:type="spellStart"/>
      <w:r w:rsidRPr="004432C6">
        <w:rPr>
          <w:lang w:val="en-US"/>
        </w:rPr>
        <w:t>recognise</w:t>
      </w:r>
      <w:proofErr w:type="spellEnd"/>
      <w:r w:rsidRPr="004432C6">
        <w:rPr>
          <w:lang w:val="en-US"/>
        </w:rPr>
        <w:t xml:space="preserve"> the onset of a condition and notify health workers by assessing health information in a continuous manner before a condition deteriorated to severe levels. This new method altered focus on healthcare, therefore, turning the reactive treatment of a disease in preventative intervention.</w:t>
      </w:r>
    </w:p>
    <w:p w14:paraId="6B05E9BA" w14:textId="77777777" w:rsidR="004432C6" w:rsidRPr="004432C6" w:rsidRDefault="004432C6" w:rsidP="004432C6">
      <w:pPr>
        <w:pStyle w:val="Heading2"/>
        <w:rPr>
          <w:lang w:val="en-US"/>
        </w:rPr>
      </w:pPr>
      <w:r w:rsidRPr="004432C6">
        <w:rPr>
          <w:lang w:val="en-US"/>
        </w:rPr>
        <w:t>Value Created for Patients and Service Users</w:t>
      </w:r>
    </w:p>
    <w:p w14:paraId="5CE47629" w14:textId="5389DC92" w:rsidR="004432C6" w:rsidRPr="0020521E" w:rsidRDefault="004432C6" w:rsidP="004432C6">
      <w:r w:rsidRPr="004432C6">
        <w:rPr>
          <w:lang w:val="en-US"/>
        </w:rPr>
        <w:t>The initiative brought a lot of value to the service users. Patients also experienced increased dominance over their own health by way of access to personal health information and self-management tools</w:t>
      </w:r>
      <w:r w:rsidR="0020521E">
        <w:rPr>
          <w:lang w:val="en-US"/>
        </w:rPr>
        <w:t xml:space="preserve"> </w:t>
      </w:r>
      <w:r w:rsidR="0020521E" w:rsidRPr="0020521E">
        <w:t>(NHS England, 2023)</w:t>
      </w:r>
      <w:r w:rsidRPr="004432C6">
        <w:rPr>
          <w:lang w:val="en-US"/>
        </w:rPr>
        <w:t>. This boosted confidence and promoted active involvement in care decision making. Remote monitoring also contributed to less frequent hospital visits and admissions, as patients could take care of others being in their familiar home settings and could continue to get support. Early intervention enhanced health outcomes and also minimized chances of medical crises. In patients with prolonged illnesses, this helped them to have a high-quality life and even more autonomy</w:t>
      </w:r>
      <w:r w:rsidR="0020521E">
        <w:rPr>
          <w:lang w:val="en-US"/>
        </w:rPr>
        <w:t xml:space="preserve"> </w:t>
      </w:r>
      <w:r w:rsidR="0020521E" w:rsidRPr="0020521E">
        <w:t>(NHS England, 2023)</w:t>
      </w:r>
      <w:r w:rsidRPr="004432C6">
        <w:rPr>
          <w:lang w:val="en-US"/>
        </w:rPr>
        <w:t xml:space="preserve">. </w:t>
      </w:r>
      <w:proofErr w:type="spellStart"/>
      <w:r w:rsidRPr="004432C6">
        <w:rPr>
          <w:lang w:val="en-US"/>
        </w:rPr>
        <w:t>Organisationally</w:t>
      </w:r>
      <w:proofErr w:type="spellEnd"/>
      <w:r w:rsidRPr="004432C6">
        <w:rPr>
          <w:lang w:val="en-US"/>
        </w:rPr>
        <w:t xml:space="preserve">, NHS at Home seemed to be beneficial in terms of strain on hospital resources and assisted in more effective </w:t>
      </w:r>
      <w:proofErr w:type="spellStart"/>
      <w:r w:rsidRPr="004432C6">
        <w:rPr>
          <w:lang w:val="en-US"/>
        </w:rPr>
        <w:t>utilisation</w:t>
      </w:r>
      <w:proofErr w:type="spellEnd"/>
      <w:r w:rsidRPr="004432C6">
        <w:rPr>
          <w:lang w:val="en-US"/>
        </w:rPr>
        <w:t xml:space="preserve"> of health services. Medical practitioners would be able to work with high-risk patients and engage in monitoring others from home.</w:t>
      </w:r>
    </w:p>
    <w:p w14:paraId="4395EAD2" w14:textId="77777777" w:rsidR="004432C6" w:rsidRPr="004432C6" w:rsidRDefault="004432C6" w:rsidP="004432C6">
      <w:pPr>
        <w:pStyle w:val="Heading2"/>
        <w:rPr>
          <w:lang w:val="en-US"/>
        </w:rPr>
      </w:pPr>
      <w:r w:rsidRPr="004432C6">
        <w:rPr>
          <w:lang w:val="en-US"/>
        </w:rPr>
        <w:t>Conclusion</w:t>
      </w:r>
    </w:p>
    <w:p w14:paraId="57F3C44F" w14:textId="40E6F321" w:rsidR="0020521E" w:rsidRPr="00F86161" w:rsidRDefault="004432C6" w:rsidP="00F86161">
      <w:pPr>
        <w:rPr>
          <w:lang w:val="en-US"/>
        </w:rPr>
      </w:pPr>
      <w:r w:rsidRPr="004432C6">
        <w:rPr>
          <w:lang w:val="en-US"/>
        </w:rPr>
        <w:t xml:space="preserve">NHS at Home initiative shows that creativity can be used to introduce change in the sphere of healthcare. The </w:t>
      </w:r>
      <w:proofErr w:type="spellStart"/>
      <w:r w:rsidRPr="004432C6">
        <w:rPr>
          <w:lang w:val="en-US"/>
        </w:rPr>
        <w:t>programme</w:t>
      </w:r>
      <w:proofErr w:type="spellEnd"/>
      <w:r w:rsidRPr="004432C6">
        <w:rPr>
          <w:lang w:val="en-US"/>
        </w:rPr>
        <w:t xml:space="preserve"> generated value to service users and healthcare providers through the combination of remote monitoring technology, AI and patient empowerment strategies. The initiative emphasizes the use of innovative strategies to enhance patient outcomes, raise his independence and help to make the NHS services more sustainable in the long term.</w:t>
      </w:r>
    </w:p>
    <w:p w14:paraId="24D389BD" w14:textId="77777777" w:rsidR="00DE19FA" w:rsidRDefault="00DE19FA">
      <w:pPr>
        <w:spacing w:after="160" w:line="259" w:lineRule="auto"/>
        <w:jc w:val="left"/>
        <w:rPr>
          <w:rFonts w:eastAsiaTheme="majorEastAsia" w:cstheme="majorBidi"/>
          <w:b/>
          <w:kern w:val="2"/>
          <w:sz w:val="28"/>
          <w:szCs w:val="40"/>
          <w:lang w:val="en-US"/>
          <w14:ligatures w14:val="standardContextual"/>
        </w:rPr>
      </w:pPr>
      <w:r>
        <w:br w:type="page"/>
      </w:r>
    </w:p>
    <w:p w14:paraId="0AF493FA" w14:textId="3D98AA8C" w:rsidR="003F1768" w:rsidRDefault="003F1768" w:rsidP="003F1768">
      <w:pPr>
        <w:pStyle w:val="Heading1"/>
      </w:pPr>
      <w:r w:rsidRPr="003F1768">
        <w:t>Task 4 - Research Task</w:t>
      </w:r>
    </w:p>
    <w:p w14:paraId="695D87E9" w14:textId="4D45D476" w:rsidR="003F1768" w:rsidRPr="003F1768" w:rsidRDefault="003F1768" w:rsidP="003F1768">
      <w:pPr>
        <w:rPr>
          <w:lang w:val="en-US"/>
        </w:rPr>
      </w:pPr>
      <w:r w:rsidRPr="003F1768">
        <w:rPr>
          <w:lang w:val="en-US"/>
        </w:rPr>
        <w:t>Although the basis of the NHS lies in the philosophy of free, universal healthcare, vulnerable populations, especially youth and young adults as well as individuals in severe psychological distress, often encounter great obstacles on their way to timely mental health care.</w:t>
      </w:r>
    </w:p>
    <w:p w14:paraId="16A80BD0" w14:textId="43C45E49" w:rsidR="003F1768" w:rsidRPr="003F1768" w:rsidRDefault="003F1768" w:rsidP="003F1768">
      <w:pPr>
        <w:rPr>
          <w:lang w:val="en-US"/>
        </w:rPr>
      </w:pPr>
      <w:r w:rsidRPr="003F1768">
        <w:rPr>
          <w:lang w:val="en-US"/>
        </w:rPr>
        <w:t>The two scholarly articles below point out the structural, systemic, and social causes of this persisting issue:</w:t>
      </w:r>
    </w:p>
    <w:p w14:paraId="47D9D86B" w14:textId="77777777" w:rsidR="003F1768" w:rsidRPr="003F1768" w:rsidRDefault="003F1768" w:rsidP="003F1768">
      <w:pPr>
        <w:pStyle w:val="Heading2"/>
        <w:rPr>
          <w:lang w:val="en-US"/>
        </w:rPr>
      </w:pPr>
      <w:r w:rsidRPr="003F1768">
        <w:rPr>
          <w:lang w:val="en-US"/>
        </w:rPr>
        <w:t>Source 1: Systemic Resource Satiation and Risk Management</w:t>
      </w:r>
    </w:p>
    <w:p w14:paraId="25A63EED" w14:textId="45B17438" w:rsidR="003F1768" w:rsidRPr="003F1768" w:rsidRDefault="003F1768" w:rsidP="003F1768">
      <w:r w:rsidRPr="003F1768">
        <w:rPr>
          <w:lang w:val="en-US"/>
        </w:rPr>
        <w:t xml:space="preserve">Reference: </w:t>
      </w:r>
      <w:r w:rsidRPr="003F1768">
        <w:t xml:space="preserve">Sambrook, L., McIntyre, J.C., Nathan, R., Tait, J., Ashley-Mudie, P., Humphreys, M., Wilson, P. and Saini, P. (2025) ‘“A community in crisis”: staff qualitative experiences of NHS and third sector mental healthcare in England’, </w:t>
      </w:r>
      <w:proofErr w:type="spellStart"/>
      <w:r w:rsidRPr="003F1768">
        <w:rPr>
          <w:i/>
          <w:iCs/>
        </w:rPr>
        <w:t>BJPsych</w:t>
      </w:r>
      <w:proofErr w:type="spellEnd"/>
      <w:r w:rsidRPr="003F1768">
        <w:rPr>
          <w:i/>
          <w:iCs/>
        </w:rPr>
        <w:t xml:space="preserve"> Open</w:t>
      </w:r>
      <w:r w:rsidRPr="003F1768">
        <w:t>, 11(5). Available at: https://doi.org/10.1192/bjo.2025.10826.</w:t>
      </w:r>
    </w:p>
    <w:p w14:paraId="36A98230" w14:textId="3A59C1A2" w:rsidR="003F1768" w:rsidRPr="003F1768" w:rsidRDefault="003F1768" w:rsidP="003F1768">
      <w:pPr>
        <w:rPr>
          <w:lang w:val="en-US"/>
        </w:rPr>
      </w:pPr>
      <w:r w:rsidRPr="003F1768">
        <w:rPr>
          <w:lang w:val="en-US"/>
        </w:rPr>
        <w:t>Summarized Results: The article analyzes NHS and third-sector mental health personnel frontline realities in England. The authors have discovered that intensive underinvestment, excessive staff burnout, and persistent resource constraints have put NHS services in an endless cycle of crisis management. In response to excessive demand NHS trusts have adopted very constraining eligibility policies and have a tendency of focusing more on rigorous risk management denying patients the much-needed care that is more patient-centric in nature. As a result, patients with complicated or chronic cases are often considered too risky to undergo conventional psychological treatment, but are not so acute as to require an inpatient support. This places vulnerable people in a critical care gap either stuck on lengthy waiting lists or forced onto overloaded charity that does not have the clinical infrastructure necessary to safely handle them.</w:t>
      </w:r>
    </w:p>
    <w:p w14:paraId="1FF44248" w14:textId="77777777" w:rsidR="003F1768" w:rsidRPr="003F1768" w:rsidRDefault="003F1768" w:rsidP="003F1768">
      <w:pPr>
        <w:pStyle w:val="Heading2"/>
        <w:rPr>
          <w:lang w:val="en-US"/>
        </w:rPr>
      </w:pPr>
      <w:r w:rsidRPr="003F1768">
        <w:rPr>
          <w:lang w:val="en-US"/>
        </w:rPr>
        <w:t>Source 2: Sociocultural Stigma and System Transitions</w:t>
      </w:r>
    </w:p>
    <w:p w14:paraId="1BBCD0FF" w14:textId="20662A70" w:rsidR="003F1768" w:rsidRPr="003F1768" w:rsidRDefault="003F1768" w:rsidP="003F1768">
      <w:r w:rsidRPr="003F1768">
        <w:rPr>
          <w:lang w:val="en-US"/>
        </w:rPr>
        <w:t xml:space="preserve">Reference: </w:t>
      </w:r>
      <w:r w:rsidRPr="003F1768">
        <w:t xml:space="preserve">Macdonald, G. and Lucas, P.J. (2025) ‘The barriers and facilitators to help-seeking: What young people in the UK Say: A systematic review’, </w:t>
      </w:r>
      <w:r w:rsidRPr="003F1768">
        <w:rPr>
          <w:i/>
          <w:iCs/>
        </w:rPr>
        <w:t>The British Journal of Social Work</w:t>
      </w:r>
      <w:r w:rsidRPr="003F1768">
        <w:t xml:space="preserve"> [Preprint]. Available at: https://doi.org/10.1093/bjsw/bcaf278.</w:t>
      </w:r>
    </w:p>
    <w:p w14:paraId="6BE0E001" w14:textId="35AA85F4" w:rsidR="00A9580F" w:rsidRDefault="003F1768" w:rsidP="003F1768">
      <w:pPr>
        <w:rPr>
          <w:lang w:val="en-US"/>
        </w:rPr>
      </w:pPr>
      <w:r w:rsidRPr="003F1768">
        <w:rPr>
          <w:lang w:val="en-US"/>
        </w:rPr>
        <w:t>Synthesized Findings: This systematic review is based on summarizing the direct opinions of youth in UK on why they are unable to access help in addressing mental health problems. The results emphasize that internalized social stigma and fear of informing about people, parents and specialists, are one of the leading discouraging factors to seek help. Moreover, the youths have a unique structural barrier in terms of service navigation and mental health literacy. Lack of clarity in terms of information about where to address, coupled with a complex, bureaucratic structure of the NHS, lead to a lot of anxiety. This is also aggravated by the fact that there exists a strict line that separates youth services and adult services and this line does not allow a smooth flow of care and engenders young adults who are vulnerable alone.</w:t>
      </w:r>
    </w:p>
    <w:p w14:paraId="4B44507A" w14:textId="77777777" w:rsidR="00136164" w:rsidRDefault="00136164">
      <w:pPr>
        <w:spacing w:after="160" w:line="259" w:lineRule="auto"/>
        <w:jc w:val="left"/>
        <w:rPr>
          <w:rFonts w:eastAsiaTheme="majorEastAsia" w:cstheme="majorBidi"/>
          <w:b/>
          <w:kern w:val="2"/>
          <w:sz w:val="28"/>
          <w:szCs w:val="40"/>
          <w:lang w:val="en-US"/>
          <w14:ligatures w14:val="standardContextual"/>
        </w:rPr>
      </w:pPr>
      <w:r>
        <w:br w:type="page"/>
      </w:r>
    </w:p>
    <w:p w14:paraId="5BEB7902" w14:textId="13DAC856" w:rsidR="003F1768" w:rsidRDefault="00FD2DEC" w:rsidP="00FD2DEC">
      <w:pPr>
        <w:pStyle w:val="Heading1"/>
      </w:pPr>
      <w:r>
        <w:t>Task 5- Podcast</w:t>
      </w:r>
    </w:p>
    <w:p w14:paraId="66C722E5" w14:textId="4EA69C35" w:rsidR="00FD2DEC" w:rsidRPr="00FD2DEC" w:rsidRDefault="00FD2DEC" w:rsidP="00FD2DEC">
      <w:r w:rsidRPr="00FD2DEC">
        <w:rPr>
          <w:lang w:val="en-US"/>
        </w:rPr>
        <w:t xml:space="preserve">Welcome to Health Matters, the podcast where we dive deep into the sharpest corners of UK public health. It is my show, and today we are addressing one of the most important problems in our National Health Service: the increasing access barriers to the most vulnerable groups in the country. Although the NHS is said to deliver universal care that is free at the point of use, the story is a very different picture when it comes to people in psychological distress. To create my next Component 2 project, I would like to examine why this gap is present, using some of the recent research, which is quite powerful. First of all, we have to consider the system itself. In May </w:t>
      </w:r>
      <w:r w:rsidR="00695F4A">
        <w:rPr>
          <w:lang w:val="en-US"/>
        </w:rPr>
        <w:t>202</w:t>
      </w:r>
      <w:r w:rsidR="00D64A07">
        <w:rPr>
          <w:lang w:val="en-US"/>
        </w:rPr>
        <w:t>5</w:t>
      </w:r>
      <w:r w:rsidR="00695F4A">
        <w:rPr>
          <w:lang w:val="en-US"/>
        </w:rPr>
        <w:t>,</w:t>
      </w:r>
      <w:r w:rsidRPr="00FD2DEC">
        <w:rPr>
          <w:lang w:val="en-US"/>
        </w:rPr>
        <w:t xml:space="preserve"> a study published </w:t>
      </w:r>
      <w:r>
        <w:t xml:space="preserve">by </w:t>
      </w:r>
      <w:r w:rsidR="00D64A07" w:rsidRPr="00D64A07">
        <w:t>Sambrook et al. (2025</w:t>
      </w:r>
      <w:r w:rsidRPr="00FD2DEC">
        <w:t>)</w:t>
      </w:r>
      <w:r w:rsidRPr="00FD2DEC">
        <w:rPr>
          <w:lang w:val="en-US"/>
        </w:rPr>
        <w:t>, indicated our Community Mental Health Teams are already overwhelmed with resources. In a bid to survive, services are running on strict risk management as opposed to patient need. The outcome is that those with complex and continuing issues who are considered vulnerable are being turned away as too high a risk to receive any basic therapy and not acute enough to take up a hospital bed. They have been stranded. But not only structural, social. It is fear of being judged that causes them to cover up their plight. To make matters worse, they are forced down a bureaucratic cliff ledge when they reach the age of eighteen years; they are handed over by the youth services, which refuses them by the adult services because of those increased entry barriers. This gap will be addressed by suggesting a single framework in my project. With the help of the community-based strategy suggested by Public Health England, I would like to develop an intervention incorporating the community-based approach of crisis cafes as a direct part of NHS pathways, so that people should not be scared of being stigmatized and resort to falling through the cracks. Thanks to listen and now we can create a system that will indeed not leave anyone behind.</w:t>
      </w:r>
    </w:p>
    <w:p w14:paraId="4B2FAB6E" w14:textId="77777777" w:rsidR="00136164" w:rsidRDefault="00136164">
      <w:pPr>
        <w:spacing w:after="160" w:line="259" w:lineRule="auto"/>
        <w:jc w:val="left"/>
        <w:rPr>
          <w:rFonts w:cstheme="majorBidi"/>
          <w:b/>
          <w:kern w:val="2"/>
          <w:sz w:val="28"/>
          <w:szCs w:val="40"/>
          <w:lang w:val="en-US"/>
          <w14:ligatures w14:val="standardContextual"/>
        </w:rPr>
      </w:pPr>
      <w:r>
        <w:br w:type="page"/>
      </w:r>
    </w:p>
    <w:p w14:paraId="742B2235" w14:textId="16D02BDE" w:rsidR="00FD2DEC" w:rsidRDefault="00FD2DEC" w:rsidP="00FD2DEC">
      <w:pPr>
        <w:pStyle w:val="Heading1"/>
        <w:rPr>
          <w:rFonts w:eastAsiaTheme="minorHAnsi"/>
          <w:i/>
        </w:rPr>
      </w:pPr>
      <w:r w:rsidRPr="00FD2DEC">
        <w:rPr>
          <w:rFonts w:eastAsiaTheme="minorHAnsi"/>
        </w:rPr>
        <w:t xml:space="preserve">Task 6 - NHS Leadership Framework Analysis </w:t>
      </w:r>
    </w:p>
    <w:p w14:paraId="6398AD5E" w14:textId="217081AA" w:rsidR="00FD2DEC" w:rsidRPr="00FD2DEC" w:rsidRDefault="00FD2DEC" w:rsidP="00FD2DEC">
      <w:pPr>
        <w:pStyle w:val="Heading2"/>
        <w:rPr>
          <w:lang w:val="en-US"/>
        </w:rPr>
      </w:pPr>
      <w:r w:rsidRPr="00FD2DEC">
        <w:rPr>
          <w:lang w:val="en-US"/>
        </w:rPr>
        <w:t>Part 1: Summary of the NHS Leadership Framework</w:t>
      </w:r>
    </w:p>
    <w:p w14:paraId="7EB42E7E" w14:textId="5A782164" w:rsidR="00F3445E" w:rsidRDefault="00F3445E" w:rsidP="00F3445E">
      <w:pPr>
        <w:rPr>
          <w:lang w:val="en-US"/>
        </w:rPr>
      </w:pPr>
      <w:r w:rsidRPr="00F3445E">
        <w:rPr>
          <w:highlight w:val="yellow"/>
          <w:lang w:val="en-US"/>
        </w:rPr>
        <w:t xml:space="preserve">Collaborating with others was one of the six domains of the NHS Leadership Framework established by the NHS Leadership Academy and is part of the NHS values. It is about the effective and respectful relationships based in collaboration with multidisciplinary teams, patients, carers and partner </w:t>
      </w:r>
      <w:proofErr w:type="spellStart"/>
      <w:r w:rsidRPr="00F3445E">
        <w:rPr>
          <w:highlight w:val="yellow"/>
          <w:lang w:val="en-US"/>
        </w:rPr>
        <w:t>organisations</w:t>
      </w:r>
      <w:proofErr w:type="spellEnd"/>
      <w:r w:rsidRPr="00F3445E">
        <w:rPr>
          <w:highlight w:val="yellow"/>
          <w:lang w:val="en-US"/>
        </w:rPr>
        <w:t xml:space="preserve"> to provide safe, </w:t>
      </w:r>
      <w:r>
        <w:rPr>
          <w:highlight w:val="yellow"/>
          <w:lang w:val="en-US"/>
        </w:rPr>
        <w:t>high-quality</w:t>
      </w:r>
      <w:r w:rsidRPr="00F3445E">
        <w:rPr>
          <w:highlight w:val="yellow"/>
          <w:lang w:val="en-US"/>
        </w:rPr>
        <w:t xml:space="preserve">, person </w:t>
      </w:r>
      <w:proofErr w:type="spellStart"/>
      <w:r w:rsidRPr="00F3445E">
        <w:rPr>
          <w:highlight w:val="yellow"/>
          <w:lang w:val="en-US"/>
        </w:rPr>
        <w:t>centred</w:t>
      </w:r>
      <w:proofErr w:type="spellEnd"/>
      <w:r w:rsidRPr="00F3445E">
        <w:rPr>
          <w:highlight w:val="yellow"/>
          <w:lang w:val="en-US"/>
        </w:rPr>
        <w:t xml:space="preserve"> care. Leaders are expected to actively listen to others, to actively communicate and value differences to create an environment of inclusion and psychological safety within teams (NHS Leadership Academy, 20</w:t>
      </w:r>
      <w:r>
        <w:rPr>
          <w:highlight w:val="yellow"/>
          <w:lang w:val="en-US"/>
        </w:rPr>
        <w:t>2</w:t>
      </w:r>
      <w:r w:rsidRPr="00F3445E">
        <w:rPr>
          <w:highlight w:val="yellow"/>
          <w:lang w:val="en-US"/>
        </w:rPr>
        <w:t xml:space="preserve">1). This facilitates collaborative team working, shared decision making and positive conflict resolution processes to ensure professional working relationships under pressure. Collaboration is also obligation to be empathetic and to be accountable while being professional and aligning with NHS standards and </w:t>
      </w:r>
      <w:proofErr w:type="spellStart"/>
      <w:r w:rsidRPr="00F3445E">
        <w:rPr>
          <w:highlight w:val="yellow"/>
          <w:lang w:val="en-US"/>
        </w:rPr>
        <w:t>organisational</w:t>
      </w:r>
      <w:proofErr w:type="spellEnd"/>
      <w:r w:rsidRPr="00F3445E">
        <w:rPr>
          <w:highlight w:val="yellow"/>
          <w:lang w:val="en-US"/>
        </w:rPr>
        <w:t xml:space="preserve"> aims (NHS Leadership Academy, 2021). Proactively facilitates colleagues taking shared responsibility and promotes care coordination across services to promote continuity and care outcomes. This domain builds trust and cooperation and benefits team working and performance within the NHS (2025) by reducing errors and improving patient safety and service quality.</w:t>
      </w:r>
      <w:r w:rsidR="00FD2DEC" w:rsidRPr="00FD2DEC">
        <w:rPr>
          <w:lang w:val="en-US"/>
        </w:rPr>
        <w:t xml:space="preserve"> </w:t>
      </w:r>
    </w:p>
    <w:p w14:paraId="37E633A7" w14:textId="7638DE47" w:rsidR="00FD2DEC" w:rsidRPr="00FD2DEC" w:rsidRDefault="00FD2DEC" w:rsidP="00FD2DEC">
      <w:pPr>
        <w:pStyle w:val="Heading2"/>
        <w:rPr>
          <w:lang w:val="en-US"/>
        </w:rPr>
      </w:pPr>
      <w:r w:rsidRPr="00FD2DEC">
        <w:rPr>
          <w:lang w:val="en-US"/>
        </w:rPr>
        <w:t xml:space="preserve">Part 2: Application to Encourage Creativity and Improve Care </w:t>
      </w:r>
    </w:p>
    <w:p w14:paraId="5756C76F" w14:textId="19E14F67" w:rsidR="00FD2DEC" w:rsidRDefault="00FD2DEC" w:rsidP="00FD2DEC">
      <w:pPr>
        <w:rPr>
          <w:lang w:val="en-US"/>
        </w:rPr>
      </w:pPr>
      <w:r w:rsidRPr="00FD2DEC">
        <w:rPr>
          <w:lang w:val="en-US"/>
        </w:rPr>
        <w:t>The Improving Services domain which is the Improving Services element, encapsulates the element of Encouraging Improvement and Innovation are some of the domains a leader can adopt to motivate creativity and enhance the quality of care provided to patients. As stipulated in the framework, effective leaders are supposed to be proactive to challenge status quo and be good role models to innovation.  To put this into practice, a leader can launch a candid conversation and discussion among varied groups of staffs to dismantle the conventional and obstinate limits. The leader empowers staff with the psychological safety to present innovative and alternative solutions by urging the teams to examine deeply the outdated practices which are not adding value</w:t>
      </w:r>
      <w:r>
        <w:rPr>
          <w:lang w:val="en-US"/>
        </w:rPr>
        <w:t xml:space="preserve"> </w:t>
      </w:r>
      <w:r w:rsidRPr="00FD2DEC">
        <w:t>(NHS Leadership Academy, 2021)</w:t>
      </w:r>
      <w:r w:rsidRPr="00FD2DEC">
        <w:rPr>
          <w:lang w:val="en-US"/>
        </w:rPr>
        <w:t>. Based on the descriptors of the framework, effective implementation entails tapping into the creativity among pertinent teams in order to change the care pathways. Eventually, by fueling this continuous improvement culture, frontline personnel are empowered to conceive and implement novel solutions, which directly translate to directly measurable patient safety, clinical efficacy and overall user experiences.</w:t>
      </w:r>
    </w:p>
    <w:p w14:paraId="3BF280C3" w14:textId="13E7FAA9" w:rsidR="00FD2DEC" w:rsidRDefault="00FD2DEC" w:rsidP="00FD2DEC">
      <w:pPr>
        <w:pStyle w:val="Heading1"/>
      </w:pPr>
      <w:r w:rsidRPr="00FD2DEC">
        <w:t xml:space="preserve">Task 7 - Self-Reflection Journal Entry </w:t>
      </w:r>
    </w:p>
    <w:p w14:paraId="048CB45F" w14:textId="77777777" w:rsidR="00FD2DEC" w:rsidRPr="00FD2DEC" w:rsidRDefault="00FD2DEC" w:rsidP="00FD2DEC">
      <w:pPr>
        <w:rPr>
          <w:lang w:val="en-US"/>
        </w:rPr>
      </w:pPr>
      <w:r w:rsidRPr="00FD2DEC">
        <w:rPr>
          <w:lang w:val="en-US"/>
        </w:rPr>
        <w:t>Considering this module, it has changed my perspective of thinking of creativity in Health and Social Care (H&amp;SC) instead of consideration of it as an artistic luxury. I earlier understood value creation as simply being financial efficiency or resource management. Nonetheless, now I have understood that the real value in healthcare is created when creative thinking is used to address the problems of complex systems that ultimately leads to better patient outcomes and safety.</w:t>
      </w:r>
    </w:p>
    <w:p w14:paraId="00020ADB" w14:textId="7E89EBFA" w:rsidR="00FD2DEC" w:rsidRPr="00FD2DEC" w:rsidRDefault="00FD2DEC" w:rsidP="00FD2DEC">
      <w:pPr>
        <w:rPr>
          <w:lang w:val="en-US"/>
        </w:rPr>
      </w:pPr>
      <w:r w:rsidRPr="00FD2DEC">
        <w:rPr>
          <w:lang w:val="en-US"/>
        </w:rPr>
        <w:t>The fact that the NHS Leadership Framework, especially the insistence on Improving Services</w:t>
      </w:r>
      <w:r>
        <w:rPr>
          <w:lang w:val="en-US"/>
        </w:rPr>
        <w:t>,</w:t>
      </w:r>
      <w:r w:rsidRPr="00FD2DEC">
        <w:rPr>
          <w:lang w:val="en-US"/>
        </w:rPr>
        <w:t xml:space="preserve"> has been integrated into my work, has greatly informed my practice</w:t>
      </w:r>
      <w:r w:rsidR="00695F4A">
        <w:rPr>
          <w:lang w:val="en-US"/>
        </w:rPr>
        <w:t xml:space="preserve"> (</w:t>
      </w:r>
      <w:r w:rsidR="00695F4A" w:rsidRPr="00695F4A">
        <w:t>Benjamin</w:t>
      </w:r>
      <w:r w:rsidR="00695F4A">
        <w:t xml:space="preserve"> </w:t>
      </w:r>
      <w:r w:rsidR="00695F4A" w:rsidRPr="00695F4A">
        <w:t>and Chung, 2022</w:t>
      </w:r>
      <w:r w:rsidR="00695F4A">
        <w:rPr>
          <w:lang w:val="en-US"/>
        </w:rPr>
        <w:t>)</w:t>
      </w:r>
      <w:r w:rsidRPr="00FD2DEC">
        <w:rPr>
          <w:lang w:val="en-US"/>
        </w:rPr>
        <w:t xml:space="preserve">. It has also made me </w:t>
      </w:r>
      <w:proofErr w:type="spellStart"/>
      <w:r>
        <w:rPr>
          <w:lang w:val="en-US"/>
        </w:rPr>
        <w:t>realise</w:t>
      </w:r>
      <w:proofErr w:type="spellEnd"/>
      <w:r w:rsidRPr="00FD2DEC">
        <w:rPr>
          <w:lang w:val="en-US"/>
        </w:rPr>
        <w:t xml:space="preserve"> that innovation does not just lie in the hands of senior management but it can go well in an environment of distributed leadership where frontline employees have the authority to defy the norms</w:t>
      </w:r>
      <w:r w:rsidR="00695F4A">
        <w:rPr>
          <w:lang w:val="en-US"/>
        </w:rPr>
        <w:t xml:space="preserve"> (</w:t>
      </w:r>
      <w:r w:rsidR="00695F4A" w:rsidRPr="00695F4A">
        <w:t>Thøgersen, 2022</w:t>
      </w:r>
      <w:r w:rsidR="00695F4A">
        <w:rPr>
          <w:lang w:val="en-US"/>
        </w:rPr>
        <w:t>)</w:t>
      </w:r>
      <w:r w:rsidRPr="00FD2DEC">
        <w:rPr>
          <w:lang w:val="en-US"/>
        </w:rPr>
        <w:t>. This learning has been adapted in practice to active listening and the creation of psychological safety in my team in my day-to-day practice. Rather than tolerating outworn, fixed schedules, now I would promote open conversation and inter-disciplinary teamwork to co-create improved care pathways. As I go forward, I will work as a role model in the sphere of innovation to make sure that creativity is systematically used as an essential instrument to improve the quality of care and make meaningful contributions to the service users.</w:t>
      </w:r>
    </w:p>
    <w:p w14:paraId="7C7143E1" w14:textId="77777777" w:rsidR="00A9580F" w:rsidRDefault="00A9580F" w:rsidP="00A9580F">
      <w:pPr>
        <w:jc w:val="center"/>
      </w:pPr>
    </w:p>
    <w:p w14:paraId="3742AD21" w14:textId="77777777" w:rsidR="00A9580F" w:rsidRDefault="00A9580F" w:rsidP="00A9580F">
      <w:pPr>
        <w:jc w:val="center"/>
      </w:pPr>
    </w:p>
    <w:p w14:paraId="4650B9BF" w14:textId="77777777" w:rsidR="00A9580F" w:rsidRDefault="00A9580F" w:rsidP="00A9580F">
      <w:pPr>
        <w:jc w:val="center"/>
      </w:pPr>
    </w:p>
    <w:p w14:paraId="75971E4D" w14:textId="77777777" w:rsidR="00A9580F" w:rsidRDefault="00A9580F" w:rsidP="00A9580F">
      <w:pPr>
        <w:jc w:val="center"/>
      </w:pPr>
    </w:p>
    <w:p w14:paraId="5C047A2A" w14:textId="77777777" w:rsidR="00A9580F" w:rsidRDefault="00A9580F" w:rsidP="00A9580F">
      <w:pPr>
        <w:jc w:val="center"/>
      </w:pPr>
    </w:p>
    <w:p w14:paraId="5BC56F81" w14:textId="77777777" w:rsidR="00A9580F" w:rsidRDefault="00A9580F" w:rsidP="00A9580F">
      <w:pPr>
        <w:jc w:val="center"/>
      </w:pPr>
    </w:p>
    <w:p w14:paraId="5F3C0135" w14:textId="77777777" w:rsidR="00A9580F" w:rsidRDefault="00A9580F" w:rsidP="00A9580F">
      <w:pPr>
        <w:jc w:val="center"/>
      </w:pPr>
    </w:p>
    <w:p w14:paraId="5AF3C47E" w14:textId="77777777" w:rsidR="00FD2DEC" w:rsidRDefault="00FD2DEC" w:rsidP="00A9580F">
      <w:pPr>
        <w:jc w:val="center"/>
      </w:pPr>
    </w:p>
    <w:p w14:paraId="755D88A4" w14:textId="77777777" w:rsidR="00FD2DEC" w:rsidRDefault="00FD2DEC" w:rsidP="00136164"/>
    <w:p w14:paraId="34253FE4" w14:textId="57352C8F" w:rsidR="00FD2DEC" w:rsidRDefault="00FD2DEC" w:rsidP="00FD2DEC">
      <w:pPr>
        <w:pStyle w:val="Heading1"/>
      </w:pPr>
      <w:r>
        <w:t>References</w:t>
      </w:r>
    </w:p>
    <w:p w14:paraId="1152CBD7" w14:textId="77777777" w:rsidR="00F3445E" w:rsidRPr="00F3445E" w:rsidRDefault="00F3445E" w:rsidP="00F3445E">
      <w:pPr>
        <w:ind w:left="720" w:hanging="720"/>
        <w:rPr>
          <w:highlight w:val="yellow"/>
        </w:rPr>
      </w:pPr>
      <w:r w:rsidRPr="00F3445E">
        <w:rPr>
          <w:highlight w:val="yellow"/>
        </w:rPr>
        <w:t xml:space="preserve">Ahmadpour, N., Shariati, A. and Moghadam, M.P. (2025) ‘Effect of Narrative Writing Based on Gibbs’ Reflective Model on the Empathy and Communication Skills of Nursing Students’, </w:t>
      </w:r>
      <w:r w:rsidRPr="00F3445E">
        <w:rPr>
          <w:i/>
          <w:iCs/>
          <w:highlight w:val="yellow"/>
        </w:rPr>
        <w:t>BMC Medical Education</w:t>
      </w:r>
      <w:r w:rsidRPr="00F3445E">
        <w:rPr>
          <w:highlight w:val="yellow"/>
        </w:rPr>
        <w:t>, 25(1), pp. 1–9. Available at: https://doi.org/10.1186/s12909-024-06593-7.</w:t>
      </w:r>
    </w:p>
    <w:p w14:paraId="3062B9A5" w14:textId="77777777" w:rsidR="00F3445E" w:rsidRDefault="00F3445E" w:rsidP="00B94CD4">
      <w:pPr>
        <w:ind w:left="720" w:hanging="720"/>
      </w:pPr>
      <w:proofErr w:type="spellStart"/>
      <w:r w:rsidRPr="006243DB">
        <w:t>Alshukri</w:t>
      </w:r>
      <w:proofErr w:type="spellEnd"/>
      <w:r w:rsidRPr="006243DB">
        <w:t>, T., Seun Ojekemi, O., Öz, T. and Alzubi, A., 2024. The interplay of corporate social responsibility, innovation capability, organizational learning, and sustainable value creation: does stakeholder engagement matter?. </w:t>
      </w:r>
      <w:r w:rsidRPr="006243DB">
        <w:rPr>
          <w:i/>
          <w:iCs/>
        </w:rPr>
        <w:t>Sustainability</w:t>
      </w:r>
      <w:r w:rsidRPr="006243DB">
        <w:t>, </w:t>
      </w:r>
      <w:r w:rsidRPr="006243DB">
        <w:rPr>
          <w:i/>
          <w:iCs/>
        </w:rPr>
        <w:t>16</w:t>
      </w:r>
      <w:r w:rsidRPr="006243DB">
        <w:t>(13), p.5511.</w:t>
      </w:r>
      <w:r>
        <w:t xml:space="preserve"> </w:t>
      </w:r>
      <w:hyperlink r:id="rId13" w:history="1">
        <w:r w:rsidRPr="00126AE9">
          <w:rPr>
            <w:rStyle w:val="Hyperlink"/>
          </w:rPr>
          <w:t>https://doi.org/10.3390/su16135511</w:t>
        </w:r>
      </w:hyperlink>
      <w:r>
        <w:t xml:space="preserve"> </w:t>
      </w:r>
    </w:p>
    <w:p w14:paraId="5678ADCE" w14:textId="77777777" w:rsidR="00F3445E" w:rsidRDefault="00F3445E" w:rsidP="00B94CD4">
      <w:pPr>
        <w:ind w:left="720" w:hanging="720"/>
      </w:pPr>
      <w:r w:rsidRPr="006243DB">
        <w:t>Antonsen, L.K., Lassen, A.T., Nielsen, D. and Østervang, C., 2024. Receiving person‐centred care in a hospital—a qualitative study of socially marginalised patients' experiences of social nursing. </w:t>
      </w:r>
      <w:r w:rsidRPr="006243DB">
        <w:rPr>
          <w:i/>
          <w:iCs/>
        </w:rPr>
        <w:t>Scandinavian journal of caring sciences</w:t>
      </w:r>
      <w:r w:rsidRPr="006243DB">
        <w:t>, </w:t>
      </w:r>
      <w:r w:rsidRPr="006243DB">
        <w:rPr>
          <w:i/>
          <w:iCs/>
        </w:rPr>
        <w:t>38</w:t>
      </w:r>
      <w:r w:rsidRPr="006243DB">
        <w:t>(1), pp.220-230.</w:t>
      </w:r>
      <w:r>
        <w:t xml:space="preserve"> </w:t>
      </w:r>
      <w:hyperlink r:id="rId14" w:history="1">
        <w:r w:rsidRPr="00126AE9">
          <w:rPr>
            <w:rStyle w:val="Hyperlink"/>
          </w:rPr>
          <w:t>https://doi.org/10.1111/scs.13212</w:t>
        </w:r>
      </w:hyperlink>
      <w:r>
        <w:t xml:space="preserve"> </w:t>
      </w:r>
    </w:p>
    <w:p w14:paraId="6EB0A0E2" w14:textId="77777777" w:rsidR="00F3445E" w:rsidRDefault="00F3445E" w:rsidP="00B94CD4">
      <w:pPr>
        <w:ind w:left="720" w:hanging="720"/>
      </w:pPr>
      <w:r w:rsidRPr="006243DB">
        <w:t>Benjamin, C. and Chung, D., 2022. Leadership practices and behaviours that enable and inhibit a continuous improvement culture in an NHS trust. </w:t>
      </w:r>
      <w:r w:rsidRPr="006243DB">
        <w:rPr>
          <w:i/>
          <w:iCs/>
        </w:rPr>
        <w:t>BMJ leader</w:t>
      </w:r>
      <w:r w:rsidRPr="006243DB">
        <w:t>, </w:t>
      </w:r>
      <w:r w:rsidRPr="006243DB">
        <w:rPr>
          <w:i/>
          <w:iCs/>
        </w:rPr>
        <w:t>7</w:t>
      </w:r>
      <w:r w:rsidRPr="006243DB">
        <w:t>(2), pp.117-121.</w:t>
      </w:r>
      <w:r>
        <w:t xml:space="preserve"> </w:t>
      </w:r>
      <w:hyperlink r:id="rId15" w:history="1">
        <w:r w:rsidRPr="00126AE9">
          <w:rPr>
            <w:rStyle w:val="Hyperlink"/>
          </w:rPr>
          <w:t>https://doi.org/10.1136/leader-2022-000624</w:t>
        </w:r>
      </w:hyperlink>
      <w:r>
        <w:t xml:space="preserve"> </w:t>
      </w:r>
    </w:p>
    <w:p w14:paraId="0918F145" w14:textId="77777777" w:rsidR="00F3445E" w:rsidRDefault="00F3445E" w:rsidP="00B94CD4">
      <w:pPr>
        <w:ind w:left="720" w:hanging="720"/>
      </w:pPr>
      <w:r w:rsidRPr="006243DB">
        <w:t>Burgess, N., Currie, G., Crump, B. and Dawson, A., 2022. Leading change across a healthcare system: how to build improvement capability and foster a culture of continuous improvement: lessons from an evaluation of the NHS-VMI partnership.</w:t>
      </w:r>
      <w:r>
        <w:t xml:space="preserve"> </w:t>
      </w:r>
      <w:hyperlink r:id="rId16" w:history="1">
        <w:r w:rsidRPr="00126AE9">
          <w:rPr>
            <w:rStyle w:val="Hyperlink"/>
          </w:rPr>
          <w:t>https://warwick.ac.uk/fac/soc/wbs/research/vmi-nhs/reports/</w:t>
        </w:r>
      </w:hyperlink>
      <w:r>
        <w:t xml:space="preserve">  </w:t>
      </w:r>
      <w:r w:rsidRPr="004B7E2D">
        <w:t>(Accessed: 20 June 2026)</w:t>
      </w:r>
      <w:r>
        <w:t xml:space="preserve"> </w:t>
      </w:r>
    </w:p>
    <w:p w14:paraId="1CEC9E96" w14:textId="77777777" w:rsidR="00F3445E" w:rsidRPr="00F3445E" w:rsidRDefault="00F3445E" w:rsidP="00F3445E">
      <w:pPr>
        <w:ind w:left="720" w:hanging="720"/>
        <w:rPr>
          <w:highlight w:val="yellow"/>
        </w:rPr>
      </w:pPr>
      <w:r w:rsidRPr="00F3445E">
        <w:rPr>
          <w:highlight w:val="yellow"/>
        </w:rPr>
        <w:t xml:space="preserve">Galli, F. (2023) </w:t>
      </w:r>
      <w:r w:rsidRPr="00F3445E">
        <w:rPr>
          <w:i/>
          <w:iCs/>
          <w:highlight w:val="yellow"/>
        </w:rPr>
        <w:t>Gibbs’ cycle review. Emotions as a part of the cycle</w:t>
      </w:r>
      <w:r w:rsidRPr="00F3445E">
        <w:rPr>
          <w:highlight w:val="yellow"/>
        </w:rPr>
        <w:t xml:space="preserve">, </w:t>
      </w:r>
      <w:r w:rsidRPr="00F3445E">
        <w:rPr>
          <w:i/>
          <w:iCs/>
          <w:highlight w:val="yellow"/>
        </w:rPr>
        <w:t>Www.uhu.es</w:t>
      </w:r>
      <w:r w:rsidRPr="00F3445E">
        <w:rPr>
          <w:highlight w:val="yellow"/>
        </w:rPr>
        <w:t>. Available at: https://www.uhu.es/publicaciones/ojs/index.php/e-moti-on/article/view/7224.</w:t>
      </w:r>
    </w:p>
    <w:p w14:paraId="3C8CB503" w14:textId="77777777" w:rsidR="00F3445E" w:rsidRPr="00E81A77" w:rsidRDefault="00F3445E" w:rsidP="00B94CD4">
      <w:pPr>
        <w:ind w:left="720" w:hanging="720"/>
      </w:pPr>
      <w:r w:rsidRPr="00E81A77">
        <w:t xml:space="preserve">Macdonald, G. and Lucas, P.J. (2025) ‘The barriers and facilitators to help-seeking: What young people in the UK Say: A systematic review’, </w:t>
      </w:r>
      <w:r w:rsidRPr="00E81A77">
        <w:rPr>
          <w:i/>
          <w:iCs/>
        </w:rPr>
        <w:t>The British Journal of Social Work</w:t>
      </w:r>
      <w:r w:rsidRPr="00E81A77">
        <w:t xml:space="preserve"> [Preprint]. Available at: </w:t>
      </w:r>
      <w:hyperlink r:id="rId17" w:history="1">
        <w:r w:rsidRPr="00126AE9">
          <w:rPr>
            <w:rStyle w:val="Hyperlink"/>
          </w:rPr>
          <w:t>https://doi.org/10.1093/bjsw/bcaf278</w:t>
        </w:r>
      </w:hyperlink>
      <w:r w:rsidRPr="00E81A77">
        <w:t>.</w:t>
      </w:r>
      <w:r>
        <w:t xml:space="preserve"> </w:t>
      </w:r>
    </w:p>
    <w:p w14:paraId="7D0909BB" w14:textId="77777777" w:rsidR="00F3445E" w:rsidRPr="00E81A77" w:rsidRDefault="00F3445E" w:rsidP="00B94CD4">
      <w:pPr>
        <w:ind w:left="720" w:hanging="720"/>
      </w:pPr>
      <w:r w:rsidRPr="00E81A77">
        <w:t xml:space="preserve">NHS (2020) </w:t>
      </w:r>
      <w:r w:rsidRPr="00E81A77">
        <w:rPr>
          <w:i/>
          <w:iCs/>
        </w:rPr>
        <w:t>Preparing the healthcare workforce to deliver the digital future</w:t>
      </w:r>
      <w:r w:rsidRPr="00E81A77">
        <w:t xml:space="preserve">. Available at: </w:t>
      </w:r>
      <w:hyperlink r:id="rId18" w:history="1">
        <w:r w:rsidRPr="00126AE9">
          <w:rPr>
            <w:rStyle w:val="Hyperlink"/>
          </w:rPr>
          <w:t>https://www.hee.nhs.uk/sites/default/files/documents/Topol%20Review%20interim%20report_0.pdf</w:t>
        </w:r>
      </w:hyperlink>
      <w:r w:rsidRPr="00E81A77">
        <w:t>.</w:t>
      </w:r>
      <w:r>
        <w:t xml:space="preserve"> </w:t>
      </w:r>
      <w:r w:rsidRPr="00D64A07">
        <w:t>(Accessed: 20 June 2026)</w:t>
      </w:r>
    </w:p>
    <w:p w14:paraId="5EC73C60" w14:textId="77777777" w:rsidR="00F3445E" w:rsidRPr="00E81A77" w:rsidRDefault="00F3445E" w:rsidP="00B94CD4">
      <w:pPr>
        <w:ind w:left="720" w:hanging="720"/>
      </w:pPr>
      <w:r w:rsidRPr="00E81A77">
        <w:t xml:space="preserve">NHS (2022) </w:t>
      </w:r>
      <w:r w:rsidRPr="00E81A77">
        <w:rPr>
          <w:i/>
          <w:iCs/>
        </w:rPr>
        <w:t>Creative Approaches to Problem Solving Methods toolkit Get started</w:t>
      </w:r>
      <w:r w:rsidRPr="00E81A77">
        <w:t xml:space="preserve">. Available at: </w:t>
      </w:r>
      <w:hyperlink r:id="rId19" w:history="1">
        <w:r w:rsidRPr="00126AE9">
          <w:rPr>
            <w:rStyle w:val="Hyperlink"/>
          </w:rPr>
          <w:t>https://www.elft.nhs.uk/sites/default/files/import-news/Q-community-CAPS-toolkit-2017.pdf</w:t>
        </w:r>
      </w:hyperlink>
      <w:r w:rsidRPr="00E81A77">
        <w:t>.</w:t>
      </w:r>
      <w:r>
        <w:t xml:space="preserve"> </w:t>
      </w:r>
      <w:r w:rsidRPr="00D64A07">
        <w:t>(Accessed: 20 June 2026)</w:t>
      </w:r>
    </w:p>
    <w:p w14:paraId="1C640904" w14:textId="77777777" w:rsidR="00F3445E" w:rsidRPr="00E81A77" w:rsidRDefault="00F3445E" w:rsidP="00B94CD4">
      <w:pPr>
        <w:ind w:left="720" w:hanging="720"/>
      </w:pPr>
      <w:r w:rsidRPr="00E81A77">
        <w:t xml:space="preserve">NHS (2025) </w:t>
      </w:r>
      <w:r w:rsidRPr="00E81A77">
        <w:rPr>
          <w:i/>
          <w:iCs/>
        </w:rPr>
        <w:t>Draft Management &amp; Leadership Framework 4 Sept 2025</w:t>
      </w:r>
      <w:r w:rsidRPr="00E81A77">
        <w:t xml:space="preserve">. Available at: </w:t>
      </w:r>
      <w:hyperlink r:id="rId20" w:history="1">
        <w:r w:rsidRPr="00126AE9">
          <w:rPr>
            <w:rStyle w:val="Hyperlink"/>
          </w:rPr>
          <w:t>https://www.england.nhs.uk/wp-content/uploads/2025/09/item-8i-appendix-a-mgmt-and-leadership-full-draft-standards.pdf</w:t>
        </w:r>
      </w:hyperlink>
      <w:r w:rsidRPr="00E81A77">
        <w:t>.</w:t>
      </w:r>
      <w:r>
        <w:t xml:space="preserve"> </w:t>
      </w:r>
      <w:r w:rsidRPr="00D64A07">
        <w:t>(Accessed: 20 June 2026)</w:t>
      </w:r>
    </w:p>
    <w:p w14:paraId="44BAA5A3" w14:textId="77777777" w:rsidR="00F3445E" w:rsidRPr="00E81A77" w:rsidRDefault="00F3445E" w:rsidP="00B94CD4">
      <w:pPr>
        <w:ind w:left="720" w:hanging="720"/>
      </w:pPr>
      <w:r w:rsidRPr="00E81A77">
        <w:t xml:space="preserve">NHS England (2023) </w:t>
      </w:r>
      <w:r w:rsidRPr="00E81A77">
        <w:rPr>
          <w:i/>
          <w:iCs/>
        </w:rPr>
        <w:t>NHS England» Virtual Wards</w:t>
      </w:r>
      <w:r w:rsidRPr="00E81A77">
        <w:t xml:space="preserve">, </w:t>
      </w:r>
      <w:r w:rsidRPr="00E81A77">
        <w:rPr>
          <w:i/>
          <w:iCs/>
        </w:rPr>
        <w:t>www.england.nhs.uk</w:t>
      </w:r>
      <w:r w:rsidRPr="00E81A77">
        <w:t xml:space="preserve">. Available at: </w:t>
      </w:r>
      <w:hyperlink r:id="rId21" w:history="1">
        <w:r w:rsidRPr="00126AE9">
          <w:rPr>
            <w:rStyle w:val="Hyperlink"/>
          </w:rPr>
          <w:t>https://www.england.nhs.uk/virtual-wards/</w:t>
        </w:r>
      </w:hyperlink>
      <w:r w:rsidRPr="00E81A77">
        <w:t>.</w:t>
      </w:r>
      <w:r>
        <w:t xml:space="preserve"> (Accessed date: 20-06-2026)</w:t>
      </w:r>
    </w:p>
    <w:p w14:paraId="4771271F" w14:textId="77777777" w:rsidR="00F3445E" w:rsidRPr="00E81A77" w:rsidRDefault="00F3445E" w:rsidP="00B94CD4">
      <w:pPr>
        <w:ind w:left="720" w:hanging="720"/>
      </w:pPr>
      <w:r w:rsidRPr="00E81A77">
        <w:t xml:space="preserve">NHS Leadership Academy (2021) </w:t>
      </w:r>
      <w:r w:rsidRPr="00E81A77">
        <w:rPr>
          <w:i/>
          <w:iCs/>
        </w:rPr>
        <w:t>Healthcare Leadership Model – Leadership Academy</w:t>
      </w:r>
      <w:r w:rsidRPr="00E81A77">
        <w:t xml:space="preserve">, </w:t>
      </w:r>
      <w:r w:rsidRPr="00E81A77">
        <w:rPr>
          <w:i/>
          <w:iCs/>
        </w:rPr>
        <w:t>www.leadershipacademy.nhs.uk</w:t>
      </w:r>
      <w:r w:rsidRPr="00E81A77">
        <w:t xml:space="preserve">. Available at: </w:t>
      </w:r>
      <w:hyperlink r:id="rId22" w:history="1">
        <w:r w:rsidRPr="00126AE9">
          <w:rPr>
            <w:rStyle w:val="Hyperlink"/>
          </w:rPr>
          <w:t>https://www.leadershipacademy.nhs.uk/healthcare-leadership-model/</w:t>
        </w:r>
      </w:hyperlink>
      <w:r w:rsidRPr="00E81A77">
        <w:t>.</w:t>
      </w:r>
      <w:r>
        <w:t xml:space="preserve"> </w:t>
      </w:r>
      <w:r w:rsidRPr="00D64A07">
        <w:t>(Accessed: 20 June 2026)</w:t>
      </w:r>
    </w:p>
    <w:p w14:paraId="5AF69FFC" w14:textId="77777777" w:rsidR="00F3445E" w:rsidRPr="00F3445E" w:rsidRDefault="00F3445E" w:rsidP="00F3445E">
      <w:pPr>
        <w:ind w:left="720" w:hanging="720"/>
      </w:pPr>
      <w:proofErr w:type="spellStart"/>
      <w:r w:rsidRPr="00F3445E">
        <w:rPr>
          <w:highlight w:val="yellow"/>
        </w:rPr>
        <w:t>Nurlatifah</w:t>
      </w:r>
      <w:proofErr w:type="spellEnd"/>
      <w:r w:rsidRPr="00F3445E">
        <w:rPr>
          <w:highlight w:val="yellow"/>
        </w:rPr>
        <w:t xml:space="preserve">, L., </w:t>
      </w:r>
      <w:proofErr w:type="spellStart"/>
      <w:r w:rsidRPr="00F3445E">
        <w:rPr>
          <w:highlight w:val="yellow"/>
        </w:rPr>
        <w:t>Purnawarman</w:t>
      </w:r>
      <w:proofErr w:type="spellEnd"/>
      <w:r w:rsidRPr="00F3445E">
        <w:rPr>
          <w:highlight w:val="yellow"/>
        </w:rPr>
        <w:t xml:space="preserve">, P. and </w:t>
      </w:r>
      <w:proofErr w:type="spellStart"/>
      <w:r w:rsidRPr="00F3445E">
        <w:rPr>
          <w:highlight w:val="yellow"/>
        </w:rPr>
        <w:t>Sukyadi</w:t>
      </w:r>
      <w:proofErr w:type="spellEnd"/>
      <w:r w:rsidRPr="00F3445E">
        <w:rPr>
          <w:highlight w:val="yellow"/>
        </w:rPr>
        <w:t xml:space="preserve">, D. (2023) ‘The implementation of reflective assessment using Gibbs’ reflective cycle in assessing students’ writing skill’, </w:t>
      </w:r>
      <w:r w:rsidRPr="00F3445E">
        <w:rPr>
          <w:i/>
          <w:iCs/>
          <w:highlight w:val="yellow"/>
        </w:rPr>
        <w:t>Nucleation and Atmospheric Aerosols</w:t>
      </w:r>
      <w:r w:rsidRPr="00F3445E">
        <w:rPr>
          <w:highlight w:val="yellow"/>
        </w:rPr>
        <w:t>, 2621(1). Available at: https://doi.org/10.1063/5.0143375.</w:t>
      </w:r>
    </w:p>
    <w:p w14:paraId="42646A94" w14:textId="77777777" w:rsidR="00F3445E" w:rsidRDefault="00F3445E" w:rsidP="00B94CD4">
      <w:pPr>
        <w:ind w:left="720" w:hanging="720"/>
      </w:pPr>
      <w:r w:rsidRPr="006243DB">
        <w:t>Phillips, O.R., Harries, C., Leonardi-Bee, J., Knight, H., Sherar, L.B., Varela-Mato, V. and Morling, J.R., 2024. What are the strengths and limitations to utilising creative methods in public and patient involvement in health and social care research? A qualitative systematic review. </w:t>
      </w:r>
      <w:r w:rsidRPr="006243DB">
        <w:rPr>
          <w:i/>
          <w:iCs/>
        </w:rPr>
        <w:t>Research Involvement and Engagement</w:t>
      </w:r>
      <w:r w:rsidRPr="006243DB">
        <w:t>, </w:t>
      </w:r>
      <w:r w:rsidRPr="006243DB">
        <w:rPr>
          <w:i/>
          <w:iCs/>
        </w:rPr>
        <w:t>10</w:t>
      </w:r>
      <w:r w:rsidRPr="006243DB">
        <w:t>(1), p.48.</w:t>
      </w:r>
      <w:r>
        <w:t xml:space="preserve"> </w:t>
      </w:r>
      <w:hyperlink r:id="rId23" w:history="1">
        <w:r w:rsidRPr="00126AE9">
          <w:rPr>
            <w:rStyle w:val="Hyperlink"/>
          </w:rPr>
          <w:t>https://doi.org/10.1186/s40900-024-00580-4</w:t>
        </w:r>
      </w:hyperlink>
      <w:r>
        <w:t xml:space="preserve"> </w:t>
      </w:r>
    </w:p>
    <w:p w14:paraId="2159760D" w14:textId="77777777" w:rsidR="00F3445E" w:rsidRDefault="00F3445E" w:rsidP="00B94CD4">
      <w:pPr>
        <w:ind w:left="720" w:hanging="720"/>
      </w:pPr>
      <w:r w:rsidRPr="00E81A77">
        <w:t xml:space="preserve">Sambrook, L., McIntyre, J.C., Nathan, R., Tait, J., Ashley-Mudie, P., Humphreys, M., Wilson, P. and Saini, P. (2025) ‘“A community in crisis”: staff qualitative experiences of NHS and third sector mental healthcare in England’, </w:t>
      </w:r>
      <w:proofErr w:type="spellStart"/>
      <w:r w:rsidRPr="00E81A77">
        <w:rPr>
          <w:i/>
          <w:iCs/>
        </w:rPr>
        <w:t>BJPsych</w:t>
      </w:r>
      <w:proofErr w:type="spellEnd"/>
      <w:r w:rsidRPr="00E81A77">
        <w:rPr>
          <w:i/>
          <w:iCs/>
        </w:rPr>
        <w:t xml:space="preserve"> Open</w:t>
      </w:r>
      <w:r w:rsidRPr="00E81A77">
        <w:t xml:space="preserve">, 11(5). Available at: </w:t>
      </w:r>
      <w:hyperlink r:id="rId24" w:history="1">
        <w:r w:rsidRPr="00126AE9">
          <w:rPr>
            <w:rStyle w:val="Hyperlink"/>
          </w:rPr>
          <w:t>https://doi.org/10.1192/bjo.2025.10826</w:t>
        </w:r>
      </w:hyperlink>
      <w:r w:rsidRPr="00E81A77">
        <w:t>.</w:t>
      </w:r>
    </w:p>
    <w:p w14:paraId="001292BD" w14:textId="77777777" w:rsidR="00F3445E" w:rsidRDefault="00F3445E" w:rsidP="00B94CD4">
      <w:pPr>
        <w:ind w:left="720" w:hanging="720"/>
      </w:pPr>
      <w:r w:rsidRPr="006243DB">
        <w:t>Thøgersen, D., 2022. Managing innovation on the public frontline: three approaches to innovation leadership. </w:t>
      </w:r>
      <w:r w:rsidRPr="006243DB">
        <w:rPr>
          <w:i/>
          <w:iCs/>
        </w:rPr>
        <w:t>International Journal of Public Sector Management</w:t>
      </w:r>
      <w:r w:rsidRPr="006243DB">
        <w:t>, </w:t>
      </w:r>
      <w:r w:rsidRPr="006243DB">
        <w:rPr>
          <w:i/>
          <w:iCs/>
        </w:rPr>
        <w:t>35</w:t>
      </w:r>
      <w:r w:rsidRPr="006243DB">
        <w:t>(2), pp.150-171.</w:t>
      </w:r>
      <w:r>
        <w:t xml:space="preserve"> </w:t>
      </w:r>
      <w:hyperlink r:id="rId25" w:history="1">
        <w:r w:rsidRPr="00126AE9">
          <w:rPr>
            <w:rStyle w:val="Hyperlink"/>
          </w:rPr>
          <w:t>https://doi.org/10.1108/IJPSM-06-2021-0152</w:t>
        </w:r>
      </w:hyperlink>
      <w:r>
        <w:t xml:space="preserve"> </w:t>
      </w:r>
    </w:p>
    <w:p w14:paraId="421D63E3" w14:textId="77777777" w:rsidR="00B94CD4" w:rsidRPr="00E81A77" w:rsidRDefault="00B94CD4" w:rsidP="00E81A77">
      <w:pPr>
        <w:ind w:left="720" w:hanging="720"/>
      </w:pPr>
    </w:p>
    <w:p w14:paraId="1D33393C" w14:textId="77777777" w:rsidR="00FD2DEC" w:rsidRPr="00FD2DEC" w:rsidRDefault="00FD2DEC" w:rsidP="00E81A77">
      <w:pPr>
        <w:ind w:left="720" w:hanging="720"/>
        <w:rPr>
          <w:lang w:val="en-US"/>
        </w:rPr>
      </w:pPr>
    </w:p>
    <w:sectPr w:rsidR="00FD2DEC" w:rsidRPr="00FD2DEC">
      <w:headerReference w:type="default" r:id="rId26"/>
      <w:footerReference w:type="default" r:id="rI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02D6DF" w14:textId="77777777" w:rsidR="009C733D" w:rsidRDefault="009C733D" w:rsidP="00576F28">
      <w:pPr>
        <w:spacing w:after="0" w:line="240" w:lineRule="auto"/>
      </w:pPr>
      <w:r>
        <w:separator/>
      </w:r>
    </w:p>
  </w:endnote>
  <w:endnote w:type="continuationSeparator" w:id="0">
    <w:p w14:paraId="49519F97" w14:textId="77777777" w:rsidR="009C733D" w:rsidRDefault="009C733D" w:rsidP="00576F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Arial Nova">
    <w:charset w:val="00"/>
    <w:family w:val="swiss"/>
    <w:pitch w:val="variable"/>
    <w:sig w:usb0="2000028F" w:usb1="00000002"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00D53EFD" w14:paraId="2F6A5859" w14:textId="77777777" w:rsidTr="23637A1E">
      <w:trPr>
        <w:trHeight w:val="300"/>
      </w:trPr>
      <w:tc>
        <w:tcPr>
          <w:tcW w:w="3120" w:type="dxa"/>
        </w:tcPr>
        <w:p w14:paraId="57C4D025" w14:textId="77777777" w:rsidR="00D53EFD" w:rsidRDefault="00D53EFD" w:rsidP="23637A1E">
          <w:pPr>
            <w:pStyle w:val="Header"/>
            <w:ind w:left="-115"/>
            <w:jc w:val="left"/>
          </w:pPr>
        </w:p>
      </w:tc>
      <w:tc>
        <w:tcPr>
          <w:tcW w:w="3120" w:type="dxa"/>
        </w:tcPr>
        <w:p w14:paraId="3471FC2D" w14:textId="77777777" w:rsidR="00D53EFD" w:rsidRDefault="00D53EFD" w:rsidP="23637A1E">
          <w:pPr>
            <w:pStyle w:val="Header"/>
            <w:jc w:val="center"/>
          </w:pPr>
        </w:p>
      </w:tc>
      <w:tc>
        <w:tcPr>
          <w:tcW w:w="3120" w:type="dxa"/>
        </w:tcPr>
        <w:p w14:paraId="13E410EF" w14:textId="77777777" w:rsidR="00D53EFD" w:rsidRDefault="00D53EFD" w:rsidP="23637A1E">
          <w:pPr>
            <w:pStyle w:val="Header"/>
            <w:ind w:right="-115"/>
            <w:jc w:val="right"/>
          </w:pPr>
        </w:p>
      </w:tc>
    </w:tr>
  </w:tbl>
  <w:p w14:paraId="1DCC18AA" w14:textId="77777777" w:rsidR="00D53EFD" w:rsidRDefault="00D53EFD" w:rsidP="23637A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3AD9CD" w14:textId="77777777" w:rsidR="009C733D" w:rsidRDefault="009C733D" w:rsidP="00576F28">
      <w:pPr>
        <w:spacing w:after="0" w:line="240" w:lineRule="auto"/>
      </w:pPr>
      <w:r>
        <w:separator/>
      </w:r>
    </w:p>
  </w:footnote>
  <w:footnote w:type="continuationSeparator" w:id="0">
    <w:p w14:paraId="4D442B40" w14:textId="77777777" w:rsidR="009C733D" w:rsidRDefault="009C733D" w:rsidP="00576F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00D53EFD" w14:paraId="3BDB56EF" w14:textId="77777777" w:rsidTr="23637A1E">
      <w:trPr>
        <w:trHeight w:val="300"/>
      </w:trPr>
      <w:tc>
        <w:tcPr>
          <w:tcW w:w="3120" w:type="dxa"/>
        </w:tcPr>
        <w:p w14:paraId="1E814E75" w14:textId="77777777" w:rsidR="00D53EFD" w:rsidRDefault="00D53EFD" w:rsidP="23637A1E">
          <w:pPr>
            <w:pStyle w:val="Header"/>
            <w:ind w:left="-115"/>
            <w:jc w:val="left"/>
          </w:pPr>
        </w:p>
      </w:tc>
      <w:tc>
        <w:tcPr>
          <w:tcW w:w="3120" w:type="dxa"/>
        </w:tcPr>
        <w:p w14:paraId="61ABB232" w14:textId="77777777" w:rsidR="00D53EFD" w:rsidRDefault="00D53EFD" w:rsidP="23637A1E">
          <w:pPr>
            <w:pStyle w:val="Header"/>
            <w:jc w:val="center"/>
          </w:pPr>
        </w:p>
      </w:tc>
      <w:tc>
        <w:tcPr>
          <w:tcW w:w="3120" w:type="dxa"/>
        </w:tcPr>
        <w:p w14:paraId="12E02440" w14:textId="77777777" w:rsidR="00D53EFD" w:rsidRDefault="00D53EFD" w:rsidP="23637A1E">
          <w:pPr>
            <w:pStyle w:val="Header"/>
            <w:ind w:right="-115"/>
            <w:jc w:val="right"/>
          </w:pPr>
        </w:p>
      </w:tc>
    </w:tr>
  </w:tbl>
  <w:p w14:paraId="68A2E4B1" w14:textId="77777777" w:rsidR="00D53EFD" w:rsidRDefault="00D53EFD" w:rsidP="23637A1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580F"/>
    <w:rsid w:val="000A7D9A"/>
    <w:rsid w:val="00136164"/>
    <w:rsid w:val="00177338"/>
    <w:rsid w:val="001C56D1"/>
    <w:rsid w:val="0020521E"/>
    <w:rsid w:val="00246A1E"/>
    <w:rsid w:val="00263126"/>
    <w:rsid w:val="00274B80"/>
    <w:rsid w:val="003D7A01"/>
    <w:rsid w:val="003E77E8"/>
    <w:rsid w:val="003F1768"/>
    <w:rsid w:val="00421518"/>
    <w:rsid w:val="004432C6"/>
    <w:rsid w:val="004B7E2D"/>
    <w:rsid w:val="004D4B59"/>
    <w:rsid w:val="0050612F"/>
    <w:rsid w:val="00521B01"/>
    <w:rsid w:val="00576F28"/>
    <w:rsid w:val="005B42FD"/>
    <w:rsid w:val="005E07F1"/>
    <w:rsid w:val="00625947"/>
    <w:rsid w:val="00641DFB"/>
    <w:rsid w:val="00667CD9"/>
    <w:rsid w:val="00695F4A"/>
    <w:rsid w:val="00700857"/>
    <w:rsid w:val="00723FAB"/>
    <w:rsid w:val="00762E42"/>
    <w:rsid w:val="00770934"/>
    <w:rsid w:val="00826465"/>
    <w:rsid w:val="00860CC7"/>
    <w:rsid w:val="008C001E"/>
    <w:rsid w:val="00924933"/>
    <w:rsid w:val="00956187"/>
    <w:rsid w:val="00977C2A"/>
    <w:rsid w:val="009A4592"/>
    <w:rsid w:val="009B6282"/>
    <w:rsid w:val="009C733D"/>
    <w:rsid w:val="00A54FE9"/>
    <w:rsid w:val="00A55980"/>
    <w:rsid w:val="00A9580F"/>
    <w:rsid w:val="00AB3C46"/>
    <w:rsid w:val="00B23529"/>
    <w:rsid w:val="00B43061"/>
    <w:rsid w:val="00B94CD4"/>
    <w:rsid w:val="00BA0B0E"/>
    <w:rsid w:val="00BC3D50"/>
    <w:rsid w:val="00C45F15"/>
    <w:rsid w:val="00CB057C"/>
    <w:rsid w:val="00D435EE"/>
    <w:rsid w:val="00D4764C"/>
    <w:rsid w:val="00D53EFD"/>
    <w:rsid w:val="00D64A07"/>
    <w:rsid w:val="00D9674A"/>
    <w:rsid w:val="00DC729B"/>
    <w:rsid w:val="00DE19FA"/>
    <w:rsid w:val="00E03D72"/>
    <w:rsid w:val="00E14780"/>
    <w:rsid w:val="00E53546"/>
    <w:rsid w:val="00E81A77"/>
    <w:rsid w:val="00F103E5"/>
    <w:rsid w:val="00F3445E"/>
    <w:rsid w:val="00F40F48"/>
    <w:rsid w:val="00F60F40"/>
    <w:rsid w:val="00F86161"/>
    <w:rsid w:val="00FA1179"/>
    <w:rsid w:val="00FD2DEC"/>
    <w:rsid w:val="00FF093A"/>
    <w:rsid w:val="03B4ED71"/>
    <w:rsid w:val="097CA967"/>
    <w:rsid w:val="099CF1D4"/>
    <w:rsid w:val="0A73C601"/>
    <w:rsid w:val="0BA70389"/>
    <w:rsid w:val="0EE5B7BF"/>
    <w:rsid w:val="1AEFA143"/>
    <w:rsid w:val="1EE051BC"/>
    <w:rsid w:val="1FE8B5F0"/>
    <w:rsid w:val="21FD1838"/>
    <w:rsid w:val="23637A1E"/>
    <w:rsid w:val="248368AD"/>
    <w:rsid w:val="254FD1AB"/>
    <w:rsid w:val="27E8592A"/>
    <w:rsid w:val="289934BC"/>
    <w:rsid w:val="2AAFDA30"/>
    <w:rsid w:val="2F7D328B"/>
    <w:rsid w:val="2FAD3F3B"/>
    <w:rsid w:val="31E2B5C9"/>
    <w:rsid w:val="3799F658"/>
    <w:rsid w:val="3B99BD55"/>
    <w:rsid w:val="3DBB2B2F"/>
    <w:rsid w:val="420E0941"/>
    <w:rsid w:val="467D755A"/>
    <w:rsid w:val="49CC6A37"/>
    <w:rsid w:val="4A090EAC"/>
    <w:rsid w:val="4FB756FE"/>
    <w:rsid w:val="514E0767"/>
    <w:rsid w:val="585A21EA"/>
    <w:rsid w:val="598263A3"/>
    <w:rsid w:val="5A9FF642"/>
    <w:rsid w:val="5D4DE100"/>
    <w:rsid w:val="626F7B19"/>
    <w:rsid w:val="6486405F"/>
    <w:rsid w:val="6596898F"/>
    <w:rsid w:val="6D8A6ACE"/>
    <w:rsid w:val="6E6EC05F"/>
    <w:rsid w:val="7181BA39"/>
    <w:rsid w:val="73830A25"/>
    <w:rsid w:val="748A3752"/>
    <w:rsid w:val="75046AEC"/>
    <w:rsid w:val="760322B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37DEF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77E8"/>
    <w:pPr>
      <w:spacing w:after="200" w:line="360" w:lineRule="auto"/>
      <w:jc w:val="both"/>
    </w:pPr>
    <w:rPr>
      <w:rFonts w:ascii="Times New Roman" w:hAnsi="Times New Roman"/>
      <w:color w:val="000000" w:themeColor="text1"/>
      <w:kern w:val="0"/>
      <w:sz w:val="24"/>
      <w:lang w:val="en-GB"/>
      <w14:ligatures w14:val="none"/>
    </w:rPr>
  </w:style>
  <w:style w:type="paragraph" w:styleId="Heading1">
    <w:name w:val="heading 1"/>
    <w:basedOn w:val="Normal"/>
    <w:next w:val="Normal"/>
    <w:link w:val="Heading1Char"/>
    <w:uiPriority w:val="9"/>
    <w:qFormat/>
    <w:rsid w:val="00F103E5"/>
    <w:pPr>
      <w:keepNext/>
      <w:keepLines/>
      <w:spacing w:before="360" w:after="80"/>
      <w:jc w:val="center"/>
      <w:outlineLvl w:val="0"/>
    </w:pPr>
    <w:rPr>
      <w:rFonts w:eastAsiaTheme="majorEastAsia" w:cstheme="majorBidi"/>
      <w:b/>
      <w:kern w:val="2"/>
      <w:sz w:val="28"/>
      <w:szCs w:val="40"/>
      <w:lang w:val="en-US"/>
      <w14:ligatures w14:val="standardContextual"/>
    </w:rPr>
  </w:style>
  <w:style w:type="paragraph" w:styleId="Heading2">
    <w:name w:val="heading 2"/>
    <w:basedOn w:val="Normal"/>
    <w:next w:val="Normal"/>
    <w:link w:val="Heading2Char"/>
    <w:uiPriority w:val="9"/>
    <w:unhideWhenUsed/>
    <w:qFormat/>
    <w:rsid w:val="00246A1E"/>
    <w:pPr>
      <w:keepNext/>
      <w:keepLines/>
      <w:spacing w:before="40" w:after="0"/>
      <w:outlineLvl w:val="1"/>
    </w:pPr>
    <w:rPr>
      <w:rFonts w:eastAsiaTheme="majorEastAsia" w:cstheme="majorBidi"/>
      <w:b/>
      <w:i/>
      <w:szCs w:val="26"/>
    </w:rPr>
  </w:style>
  <w:style w:type="paragraph" w:styleId="Heading3">
    <w:name w:val="heading 3"/>
    <w:basedOn w:val="Normal"/>
    <w:next w:val="Normal"/>
    <w:link w:val="Heading3Char"/>
    <w:uiPriority w:val="9"/>
    <w:semiHidden/>
    <w:unhideWhenUsed/>
    <w:qFormat/>
    <w:rsid w:val="00FA1179"/>
    <w:pPr>
      <w:keepNext/>
      <w:keepLines/>
      <w:spacing w:before="40" w:after="0"/>
      <w:outlineLvl w:val="2"/>
    </w:pPr>
    <w:rPr>
      <w:rFonts w:eastAsiaTheme="majorEastAsia" w:cstheme="majorBidi"/>
      <w:i/>
      <w:szCs w:val="24"/>
    </w:rPr>
  </w:style>
  <w:style w:type="paragraph" w:styleId="Heading4">
    <w:name w:val="heading 4"/>
    <w:basedOn w:val="Normal"/>
    <w:next w:val="Normal"/>
    <w:link w:val="Heading4Char"/>
    <w:uiPriority w:val="9"/>
    <w:semiHidden/>
    <w:unhideWhenUsed/>
    <w:qFormat/>
    <w:rsid w:val="00A9580F"/>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9580F"/>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9580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9580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9580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9580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03E5"/>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246A1E"/>
    <w:rPr>
      <w:rFonts w:ascii="Times New Roman" w:eastAsiaTheme="majorEastAsia" w:hAnsi="Times New Roman" w:cstheme="majorBidi"/>
      <w:b/>
      <w:i/>
      <w:color w:val="000000" w:themeColor="text1"/>
      <w:sz w:val="24"/>
      <w:szCs w:val="26"/>
    </w:rPr>
  </w:style>
  <w:style w:type="character" w:customStyle="1" w:styleId="Heading3Char">
    <w:name w:val="Heading 3 Char"/>
    <w:basedOn w:val="DefaultParagraphFont"/>
    <w:link w:val="Heading3"/>
    <w:uiPriority w:val="9"/>
    <w:semiHidden/>
    <w:rsid w:val="00FA1179"/>
    <w:rPr>
      <w:rFonts w:ascii="Times New Roman" w:eastAsiaTheme="majorEastAsia" w:hAnsi="Times New Roman" w:cstheme="majorBidi"/>
      <w:i/>
      <w:color w:val="000000" w:themeColor="text1"/>
      <w:sz w:val="24"/>
      <w:szCs w:val="24"/>
    </w:rPr>
  </w:style>
  <w:style w:type="character" w:customStyle="1" w:styleId="Heading4Char">
    <w:name w:val="Heading 4 Char"/>
    <w:basedOn w:val="DefaultParagraphFont"/>
    <w:link w:val="Heading4"/>
    <w:uiPriority w:val="9"/>
    <w:semiHidden/>
    <w:rsid w:val="00A9580F"/>
    <w:rPr>
      <w:rFonts w:eastAsiaTheme="majorEastAsia" w:cstheme="majorBidi"/>
      <w:i/>
      <w:iCs/>
      <w:color w:val="2F5496"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A9580F"/>
    <w:rPr>
      <w:rFonts w:eastAsiaTheme="majorEastAsia" w:cstheme="majorBidi"/>
      <w:color w:val="2F5496"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A9580F"/>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A9580F"/>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A9580F"/>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A9580F"/>
    <w:rPr>
      <w:rFonts w:eastAsiaTheme="majorEastAsia"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A9580F"/>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A9580F"/>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A9580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580F"/>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A9580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9580F"/>
    <w:rPr>
      <w:rFonts w:ascii="Times New Roman" w:hAnsi="Times New Roman"/>
      <w:i/>
      <w:iCs/>
      <w:color w:val="404040" w:themeColor="text1" w:themeTint="BF"/>
      <w:kern w:val="0"/>
      <w:sz w:val="24"/>
      <w:lang w:val="en-GB"/>
      <w14:ligatures w14:val="none"/>
    </w:rPr>
  </w:style>
  <w:style w:type="paragraph" w:styleId="ListParagraph">
    <w:name w:val="List Paragraph"/>
    <w:basedOn w:val="Normal"/>
    <w:uiPriority w:val="34"/>
    <w:qFormat/>
    <w:rsid w:val="00A9580F"/>
    <w:pPr>
      <w:ind w:left="720"/>
      <w:contextualSpacing/>
    </w:pPr>
  </w:style>
  <w:style w:type="character" w:styleId="IntenseEmphasis">
    <w:name w:val="Intense Emphasis"/>
    <w:basedOn w:val="DefaultParagraphFont"/>
    <w:uiPriority w:val="21"/>
    <w:qFormat/>
    <w:rsid w:val="00A9580F"/>
    <w:rPr>
      <w:i/>
      <w:iCs/>
      <w:color w:val="2F5496" w:themeColor="accent1" w:themeShade="BF"/>
    </w:rPr>
  </w:style>
  <w:style w:type="paragraph" w:styleId="IntenseQuote">
    <w:name w:val="Intense Quote"/>
    <w:basedOn w:val="Normal"/>
    <w:next w:val="Normal"/>
    <w:link w:val="IntenseQuoteChar"/>
    <w:uiPriority w:val="30"/>
    <w:qFormat/>
    <w:rsid w:val="00A9580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9580F"/>
    <w:rPr>
      <w:rFonts w:ascii="Times New Roman" w:hAnsi="Times New Roman"/>
      <w:i/>
      <w:iCs/>
      <w:color w:val="2F5496" w:themeColor="accent1" w:themeShade="BF"/>
      <w:kern w:val="0"/>
      <w:sz w:val="24"/>
      <w:lang w:val="en-GB"/>
      <w14:ligatures w14:val="none"/>
    </w:rPr>
  </w:style>
  <w:style w:type="character" w:styleId="IntenseReference">
    <w:name w:val="Intense Reference"/>
    <w:basedOn w:val="DefaultParagraphFont"/>
    <w:uiPriority w:val="32"/>
    <w:qFormat/>
    <w:rsid w:val="00A9580F"/>
    <w:rPr>
      <w:b/>
      <w:bCs/>
      <w:smallCaps/>
      <w:color w:val="2F5496" w:themeColor="accent1" w:themeShade="BF"/>
      <w:spacing w:val="5"/>
    </w:rPr>
  </w:style>
  <w:style w:type="paragraph" w:styleId="NormalWeb">
    <w:name w:val="Normal (Web)"/>
    <w:basedOn w:val="Normal"/>
    <w:uiPriority w:val="99"/>
    <w:semiHidden/>
    <w:unhideWhenUsed/>
    <w:rsid w:val="003F1768"/>
    <w:rPr>
      <w:rFonts w:cs="Times New Roman"/>
      <w:szCs w:val="24"/>
    </w:rPr>
  </w:style>
  <w:style w:type="character" w:styleId="Hyperlink">
    <w:name w:val="Hyperlink"/>
    <w:basedOn w:val="DefaultParagraphFont"/>
    <w:uiPriority w:val="99"/>
    <w:unhideWhenUsed/>
    <w:rsid w:val="003F1768"/>
    <w:rPr>
      <w:color w:val="0563C1" w:themeColor="hyperlink"/>
      <w:u w:val="single"/>
    </w:rPr>
  </w:style>
  <w:style w:type="character" w:customStyle="1" w:styleId="UnresolvedMention1">
    <w:name w:val="Unresolved Mention1"/>
    <w:basedOn w:val="DefaultParagraphFont"/>
    <w:uiPriority w:val="99"/>
    <w:semiHidden/>
    <w:unhideWhenUsed/>
    <w:rsid w:val="003F1768"/>
    <w:rPr>
      <w:color w:val="605E5C"/>
      <w:shd w:val="clear" w:color="auto" w:fill="E1DFDD"/>
    </w:rPr>
  </w:style>
  <w:style w:type="paragraph" w:styleId="Header">
    <w:name w:val="header"/>
    <w:basedOn w:val="Normal"/>
    <w:link w:val="HeaderChar"/>
    <w:uiPriority w:val="99"/>
    <w:unhideWhenUsed/>
    <w:rsid w:val="00576F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6F28"/>
    <w:rPr>
      <w:rFonts w:ascii="Times New Roman" w:hAnsi="Times New Roman"/>
      <w:color w:val="000000" w:themeColor="text1"/>
      <w:kern w:val="0"/>
      <w:sz w:val="24"/>
      <w:lang w:val="en-GB"/>
      <w14:ligatures w14:val="none"/>
    </w:rPr>
  </w:style>
  <w:style w:type="paragraph" w:styleId="Footer">
    <w:name w:val="footer"/>
    <w:basedOn w:val="Normal"/>
    <w:link w:val="FooterChar"/>
    <w:uiPriority w:val="99"/>
    <w:unhideWhenUsed/>
    <w:rsid w:val="00576F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6F28"/>
    <w:rPr>
      <w:rFonts w:ascii="Times New Roman" w:hAnsi="Times New Roman"/>
      <w:color w:val="000000" w:themeColor="text1"/>
      <w:kern w:val="0"/>
      <w:sz w:val="24"/>
      <w:lang w:val="en-GB"/>
      <w14:ligatures w14:val="none"/>
    </w:rPr>
  </w:style>
  <w:style w:type="character" w:styleId="UnresolvedMention">
    <w:name w:val="Unresolved Mention"/>
    <w:basedOn w:val="DefaultParagraphFont"/>
    <w:uiPriority w:val="99"/>
    <w:semiHidden/>
    <w:unhideWhenUsed/>
    <w:rsid w:val="00B94CD4"/>
    <w:rPr>
      <w:color w:val="605E5C"/>
      <w:shd w:val="clear" w:color="auto" w:fill="E1DFDD"/>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doi.org/10.3390/su16135511" TargetMode="External"/><Relationship Id="rId18" Type="http://schemas.openxmlformats.org/officeDocument/2006/relationships/hyperlink" Target="https://www.hee.nhs.uk/sites/default/files/documents/Topol%20Review%20interim%20report_0.pdf" TargetMode="External"/><Relationship Id="rId26"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hyperlink" Target="https://www.england.nhs.uk/virtual-wards/" TargetMode="External"/><Relationship Id="rId7" Type="http://schemas.openxmlformats.org/officeDocument/2006/relationships/hyperlink" Target="https://uowtsd-my.sharepoint.com/:u:/g/personal/2328491_student_uwtsd_ac_uk/IQDmKmQfE57qTakN7WLJ2ixPAc2rvfClY7m224K1kBEQd3Q?nav=eyJyZWZlcnJhbEluZm8iOnsicmVmZXJyYWxBcHAiOiJPbmVEcml2ZUZvckJ1c2luZXNzIiwicmVmZXJyYWxBcHBQbGF0Zm9ybSI6IldlYiIsInJlZmVycmFsTW9kZSI6InZpZXciLCJyZWZlcnJhbFZpZXciOiJNeUZpbGVzTGlua0NvcHkifX0&amp;e=yAaPlU" TargetMode="External"/><Relationship Id="rId12" Type="http://schemas.microsoft.com/office/2007/relationships/diagramDrawing" Target="diagrams/drawing1.xml"/><Relationship Id="rId17" Type="http://schemas.openxmlformats.org/officeDocument/2006/relationships/hyperlink" Target="https://doi.org/10.1093/bjsw/bcaf278" TargetMode="External"/><Relationship Id="rId25" Type="http://schemas.openxmlformats.org/officeDocument/2006/relationships/hyperlink" Target="https://doi.org/10.1108/IJPSM-06-2021-0152" TargetMode="External"/><Relationship Id="rId2" Type="http://schemas.openxmlformats.org/officeDocument/2006/relationships/settings" Target="settings.xml"/><Relationship Id="rId16" Type="http://schemas.openxmlformats.org/officeDocument/2006/relationships/hyperlink" Target="https://warwick.ac.uk/fac/soc/wbs/research/vmi-nhs/reports/" TargetMode="External"/><Relationship Id="rId20" Type="http://schemas.openxmlformats.org/officeDocument/2006/relationships/hyperlink" Target="https://www.england.nhs.uk/wp-content/uploads/2025/09/item-8i-appendix-a-mgmt-and-leadership-full-draft-standards.pdf"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diagramColors" Target="diagrams/colors1.xml"/><Relationship Id="rId24" Type="http://schemas.openxmlformats.org/officeDocument/2006/relationships/hyperlink" Target="https://doi.org/10.1192/bjo.2025.10826" TargetMode="External"/><Relationship Id="rId5" Type="http://schemas.openxmlformats.org/officeDocument/2006/relationships/endnotes" Target="endnotes.xml"/><Relationship Id="rId15" Type="http://schemas.openxmlformats.org/officeDocument/2006/relationships/hyperlink" Target="https://doi.org/10.1136/leader-2022-000624" TargetMode="External"/><Relationship Id="rId23" Type="http://schemas.openxmlformats.org/officeDocument/2006/relationships/hyperlink" Target="https://doi.org/10.1186/s40900-024-00580-4" TargetMode="External"/><Relationship Id="rId28" Type="http://schemas.openxmlformats.org/officeDocument/2006/relationships/fontTable" Target="fontTable.xml"/><Relationship Id="rId10" Type="http://schemas.openxmlformats.org/officeDocument/2006/relationships/diagramQuickStyle" Target="diagrams/quickStyle1.xml"/><Relationship Id="rId19" Type="http://schemas.openxmlformats.org/officeDocument/2006/relationships/hyperlink" Target="https://www.elft.nhs.uk/sites/default/files/import-news/Q-community-CAPS-toolkit-2017.pdf" TargetMode="External"/><Relationship Id="rId4" Type="http://schemas.openxmlformats.org/officeDocument/2006/relationships/footnotes" Target="footnotes.xml"/><Relationship Id="rId9" Type="http://schemas.openxmlformats.org/officeDocument/2006/relationships/diagramLayout" Target="diagrams/layout1.xml"/><Relationship Id="rId14" Type="http://schemas.openxmlformats.org/officeDocument/2006/relationships/hyperlink" Target="https://doi.org/10.1111/scs.13212" TargetMode="External"/><Relationship Id="rId22" Type="http://schemas.openxmlformats.org/officeDocument/2006/relationships/hyperlink" Target="https://www.leadershipacademy.nhs.uk/healthcare-leadership-model/" TargetMode="External"/><Relationship Id="rId27"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6_4">
  <dgm:title val=""/>
  <dgm:desc val=""/>
  <dgm:catLst>
    <dgm:cat type="accent6" pri="11400"/>
  </dgm:catLst>
  <dgm:styleLbl name="node0">
    <dgm:fillClrLst meth="cycle">
      <a:schemeClr val="accent6">
        <a:shade val="60000"/>
      </a:schemeClr>
    </dgm:fillClrLst>
    <dgm:linClrLst meth="repeat">
      <a:schemeClr val="lt1"/>
    </dgm:linClrLst>
    <dgm:effectClrLst/>
    <dgm:txLinClrLst/>
    <dgm:txFillClrLst/>
    <dgm:txEffectClrLst/>
  </dgm:styleLbl>
  <dgm:styleLbl name="alignNode1">
    <dgm:fillClrLst meth="cycle">
      <a:schemeClr val="accent6">
        <a:shade val="50000"/>
      </a:schemeClr>
      <a:schemeClr val="accent6">
        <a:tint val="55000"/>
      </a:schemeClr>
    </dgm:fillClrLst>
    <dgm:linClrLst meth="cycle">
      <a:schemeClr val="accent6">
        <a:shade val="50000"/>
      </a:schemeClr>
      <a:schemeClr val="accent6">
        <a:tint val="55000"/>
      </a:schemeClr>
    </dgm:linClrLst>
    <dgm:effectClrLst/>
    <dgm:txLinClrLst/>
    <dgm:txFillClrLst/>
    <dgm:txEffectClrLst/>
  </dgm:styleLbl>
  <dgm:styleLbl name="node1">
    <dgm:fillClrLst meth="cycle">
      <a:schemeClr val="accent6">
        <a:shade val="50000"/>
      </a:schemeClr>
      <a:schemeClr val="accent6">
        <a:tint val="55000"/>
      </a:schemeClr>
    </dgm:fillClrLst>
    <dgm:linClrLst meth="repeat">
      <a:schemeClr val="lt1"/>
    </dgm:linClrLst>
    <dgm:effectClrLst/>
    <dgm:txLinClrLst/>
    <dgm:txFillClrLst/>
    <dgm:txEffectClrLst/>
  </dgm:styleLbl>
  <dgm:styleLbl name="lnNode1">
    <dgm:fillClrLst meth="cycle">
      <a:schemeClr val="accent6">
        <a:shade val="50000"/>
      </a:schemeClr>
      <a:schemeClr val="accent6">
        <a:tint val="55000"/>
      </a:schemeClr>
    </dgm:fillClrLst>
    <dgm:linClrLst meth="repeat">
      <a:schemeClr val="lt1"/>
    </dgm:linClrLst>
    <dgm:effectClrLst/>
    <dgm:txLinClrLst/>
    <dgm:txFillClrLst/>
    <dgm:txEffectClrLst/>
  </dgm:styleLbl>
  <dgm:styleLbl name="vennNode1">
    <dgm:fillClrLst meth="cycle">
      <a:schemeClr val="accent6">
        <a:shade val="80000"/>
        <a:alpha val="50000"/>
      </a:schemeClr>
      <a:schemeClr val="accent6">
        <a:tint val="50000"/>
        <a:alpha val="50000"/>
      </a:schemeClr>
    </dgm:fillClrLst>
    <dgm:linClrLst meth="repeat">
      <a:schemeClr val="lt1"/>
    </dgm:linClrLst>
    <dgm:effectClrLst/>
    <dgm:txLinClrLst/>
    <dgm:txFillClrLst/>
    <dgm:txEffectClrLst/>
  </dgm:styleLbl>
  <dgm:styleLbl name="node2">
    <dgm:fillClrLst>
      <a:schemeClr val="accent6">
        <a:shade val="80000"/>
      </a:schemeClr>
    </dgm:fillClrLst>
    <dgm:linClrLst meth="repeat">
      <a:schemeClr val="lt1"/>
    </dgm:linClrLst>
    <dgm:effectClrLst/>
    <dgm:txLinClrLst/>
    <dgm:txFillClrLst/>
    <dgm:txEffectClrLst/>
  </dgm:styleLbl>
  <dgm:styleLbl name="node3">
    <dgm:fillClrLst>
      <a:schemeClr val="accent6">
        <a:tint val="99000"/>
      </a:schemeClr>
    </dgm:fillClrLst>
    <dgm:linClrLst meth="repeat">
      <a:schemeClr val="lt1"/>
    </dgm:linClrLst>
    <dgm:effectClrLst/>
    <dgm:txLinClrLst/>
    <dgm:txFillClrLst/>
    <dgm:txEffectClrLst/>
  </dgm:styleLbl>
  <dgm:styleLbl name="node4">
    <dgm:fillClrLst>
      <a:schemeClr val="accent6">
        <a:tint val="70000"/>
      </a:schemeClr>
    </dgm:fillClrLst>
    <dgm:linClrLst meth="repeat">
      <a:schemeClr val="lt1"/>
    </dgm:linClrLst>
    <dgm:effectClrLst/>
    <dgm:txLinClrLst/>
    <dgm:txFillClrLst/>
    <dgm:txEffectClrLst/>
  </dgm:styleLbl>
  <dgm:styleLbl name="fgImgPlace1">
    <dgm:fillClrLst>
      <a:schemeClr val="accent6">
        <a:tint val="50000"/>
      </a:schemeClr>
      <a:schemeClr val="accent6">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6">
        <a:tint val="50000"/>
      </a:schemeClr>
      <a:schemeClr val="accent6">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6">
        <a:tint val="50000"/>
      </a:schemeClr>
      <a:schemeClr val="accent6">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6">
        <a:shade val="90000"/>
      </a:schemeClr>
      <a:schemeClr val="accent6">
        <a:tint val="50000"/>
      </a:schemeClr>
    </dgm:fillClrLst>
    <dgm:linClrLst meth="cycle">
      <a:schemeClr val="accent6">
        <a:shade val="90000"/>
      </a:schemeClr>
      <a:schemeClr val="accent6">
        <a:tint val="50000"/>
      </a:schemeClr>
    </dgm:linClrLst>
    <dgm:effectClrLst/>
    <dgm:txLinClrLst/>
    <dgm:txFillClrLst/>
    <dgm:txEffectClrLst/>
  </dgm:styleLbl>
  <dgm:styleLbl name="fgSibTrans2D1">
    <dgm:fillClrLst meth="cycle">
      <a:schemeClr val="accent6">
        <a:shade val="90000"/>
      </a:schemeClr>
      <a:schemeClr val="accent6">
        <a:tint val="50000"/>
      </a:schemeClr>
    </dgm:fillClrLst>
    <dgm:linClrLst meth="cycle">
      <a:schemeClr val="accent6">
        <a:shade val="90000"/>
      </a:schemeClr>
      <a:schemeClr val="accent6">
        <a:tint val="50000"/>
      </a:schemeClr>
    </dgm:linClrLst>
    <dgm:effectClrLst/>
    <dgm:txLinClrLst/>
    <dgm:txFillClrLst/>
    <dgm:txEffectClrLst/>
  </dgm:styleLbl>
  <dgm:styleLbl name="bgSibTrans2D1">
    <dgm:fillClrLst meth="cycle">
      <a:schemeClr val="accent6">
        <a:shade val="90000"/>
      </a:schemeClr>
      <a:schemeClr val="accent6">
        <a:tint val="50000"/>
      </a:schemeClr>
    </dgm:fillClrLst>
    <dgm:linClrLst meth="cycle">
      <a:schemeClr val="accent6">
        <a:shade val="90000"/>
      </a:schemeClr>
      <a:schemeClr val="accent6">
        <a:tint val="50000"/>
      </a:schemeClr>
    </dgm:linClrLst>
    <dgm:effectClrLst/>
    <dgm:txLinClrLst/>
    <dgm:txFillClrLst/>
    <dgm:txEffectClrLst/>
  </dgm:styleLbl>
  <dgm:styleLbl name="sibTrans1D1">
    <dgm:fillClrLst meth="cycle">
      <a:schemeClr val="accent6">
        <a:shade val="90000"/>
      </a:schemeClr>
      <a:schemeClr val="accent6">
        <a:tint val="50000"/>
      </a:schemeClr>
    </dgm:fillClrLst>
    <dgm:linClrLst meth="cycle">
      <a:schemeClr val="accent6">
        <a:shade val="90000"/>
      </a:schemeClr>
      <a:schemeClr val="accent6">
        <a:tint val="50000"/>
      </a:schemeClr>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accent6">
        <a:shade val="80000"/>
      </a:schemeClr>
    </dgm:fillClrLst>
    <dgm:linClrLst meth="repeat">
      <a:schemeClr val="lt1"/>
    </dgm:linClrLst>
    <dgm:effectClrLst/>
    <dgm:txLinClrLst/>
    <dgm:txFillClrLst/>
    <dgm:txEffectClrLst/>
  </dgm:styleLbl>
  <dgm:styleLbl name="asst1">
    <dgm:fillClrLst meth="repeat">
      <a:schemeClr val="accent6">
        <a:shade val="80000"/>
      </a:schemeClr>
    </dgm:fillClrLst>
    <dgm:linClrLst meth="repeat">
      <a:schemeClr val="lt1"/>
    </dgm:linClrLst>
    <dgm:effectClrLst/>
    <dgm:txLinClrLst/>
    <dgm:txFillClrLst/>
    <dgm:txEffectClrLst/>
  </dgm:styleLbl>
  <dgm:styleLbl name="asst2">
    <dgm:fillClrLst>
      <a:schemeClr val="accent6">
        <a:tint val="90000"/>
      </a:schemeClr>
    </dgm:fillClrLst>
    <dgm:linClrLst meth="repeat">
      <a:schemeClr val="lt1"/>
    </dgm:linClrLst>
    <dgm:effectClrLst/>
    <dgm:txLinClrLst/>
    <dgm:txFillClrLst/>
    <dgm:txEffectClrLst/>
  </dgm:styleLbl>
  <dgm:styleLbl name="asst3">
    <dgm:fillClrLst>
      <a:schemeClr val="accent6">
        <a:tint val="70000"/>
      </a:schemeClr>
    </dgm:fillClrLst>
    <dgm:linClrLst meth="repeat">
      <a:schemeClr val="lt1"/>
    </dgm:linClrLst>
    <dgm:effectClrLst/>
    <dgm:txLinClrLst/>
    <dgm:txFillClrLst/>
    <dgm:txEffectClrLst/>
  </dgm:styleLbl>
  <dgm:styleLbl name="asst4">
    <dgm:fillClrLst>
      <a:schemeClr val="accent6">
        <a:tint val="50000"/>
      </a:schemeClr>
    </dgm:fillClrLst>
    <dgm:linClrLst meth="repeat">
      <a:schemeClr val="lt1"/>
    </dgm:linClrLst>
    <dgm:effectClrLst/>
    <dgm:txLinClrLst/>
    <dgm:txFillClrLst/>
    <dgm:txEffectClrLst/>
  </dgm:styleLbl>
  <dgm:styleLbl name="parChTrans2D1">
    <dgm:fillClrLst meth="repeat">
      <a:schemeClr val="accent6">
        <a:tint val="60000"/>
      </a:schemeClr>
    </dgm:fillClrLst>
    <dgm:linClrLst meth="repeat">
      <a:schemeClr val="accent6">
        <a:shade val="80000"/>
      </a:schemeClr>
    </dgm:linClrLst>
    <dgm:effectClrLst/>
    <dgm:txLinClrLst/>
    <dgm:txFillClrLst/>
    <dgm:txEffectClrLst/>
  </dgm:styleLbl>
  <dgm:styleLbl name="parChTrans2D2">
    <dgm:fillClrLst meth="repeat">
      <a:schemeClr val="accent6">
        <a:tint val="90000"/>
      </a:schemeClr>
    </dgm:fillClrLst>
    <dgm:linClrLst meth="repeat">
      <a:schemeClr val="accent6">
        <a:tint val="90000"/>
      </a:schemeClr>
    </dgm:linClrLst>
    <dgm:effectClrLst/>
    <dgm:txLinClrLst/>
    <dgm:txFillClrLst/>
    <dgm:txEffectClrLst/>
  </dgm:styleLbl>
  <dgm:styleLbl name="parChTrans2D3">
    <dgm:fillClrLst meth="repeat">
      <a:schemeClr val="accent6">
        <a:tint val="70000"/>
      </a:schemeClr>
    </dgm:fillClrLst>
    <dgm:linClrLst meth="repeat">
      <a:schemeClr val="accent6">
        <a:tint val="70000"/>
      </a:schemeClr>
    </dgm:linClrLst>
    <dgm:effectClrLst/>
    <dgm:txLinClrLst/>
    <dgm:txFillClrLst/>
    <dgm:txEffectClrLst/>
  </dgm:styleLbl>
  <dgm:styleLbl name="parChTrans2D4">
    <dgm:fillClrLst meth="repeat">
      <a:schemeClr val="accent6">
        <a:tint val="50000"/>
      </a:schemeClr>
    </dgm:fillClrLst>
    <dgm:linClrLst meth="repeat">
      <a:schemeClr val="accent6">
        <a:tint val="50000"/>
      </a:schemeClr>
    </dgm:linClrLst>
    <dgm:effectClrLst/>
    <dgm:txLinClrLst/>
    <dgm:txFillClrLst meth="repeat">
      <a:schemeClr val="dk1"/>
    </dgm:txFillClrLst>
    <dgm:txEffectClrLst/>
  </dgm:styleLbl>
  <dgm:styleLbl name="parChTrans1D1">
    <dgm:fillClrLst meth="repeat">
      <a:schemeClr val="accent6">
        <a:shade val="80000"/>
      </a:schemeClr>
    </dgm:fillClrLst>
    <dgm:linClrLst meth="repeat">
      <a:schemeClr val="accent6">
        <a:shade val="80000"/>
      </a:schemeClr>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a:tint val="90000"/>
      </a:schemeClr>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6">
        <a:tint val="70000"/>
      </a:schemeClr>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6"/>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accent6">
        <a:alpha val="90000"/>
        <a:tint val="55000"/>
      </a:schemeClr>
    </dgm:fillClrLst>
    <dgm:linClrLst meth="repeat">
      <a:schemeClr val="accent6">
        <a:alpha val="90000"/>
        <a:tint val="55000"/>
      </a:schemeClr>
    </dgm:linClrLst>
    <dgm:effectClrLst/>
    <dgm:txLinClrLst/>
    <dgm:txFillClrLst meth="repeat">
      <a:schemeClr val="dk1"/>
    </dgm:txFillClrLst>
    <dgm:txEffectClrLst/>
  </dgm:styleLbl>
  <dgm:styleLbl name="alignAccFollowNode1">
    <dgm:fillClrLst meth="repeat">
      <a:schemeClr val="accent6">
        <a:alpha val="90000"/>
        <a:tint val="55000"/>
      </a:schemeClr>
    </dgm:fillClrLst>
    <dgm:linClrLst meth="repeat">
      <a:schemeClr val="accent6">
        <a:alpha val="90000"/>
        <a:tint val="55000"/>
      </a:schemeClr>
    </dgm:linClrLst>
    <dgm:effectClrLst/>
    <dgm:txLinClrLst/>
    <dgm:txFillClrLst meth="repeat">
      <a:schemeClr val="dk1"/>
    </dgm:txFillClrLst>
    <dgm:txEffectClrLst/>
  </dgm:styleLbl>
  <dgm:styleLbl name="bgAccFollowNode1">
    <dgm:fillClrLst meth="repeat">
      <a:schemeClr val="accent6">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a:tint val="50000"/>
      </a:schemeClr>
    </dgm:linClrLst>
    <dgm:effectClrLst/>
    <dgm:txLinClrLst/>
    <dgm:txFillClrLst meth="repeat">
      <a:schemeClr val="dk1"/>
    </dgm:txFillClrLst>
    <dgm:txEffectClrLst/>
  </dgm:styleLbl>
  <dgm:styleLbl name="bgShp">
    <dgm:fillClrLst meth="repeat">
      <a:schemeClr val="accent6">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6">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6">
        <a:tint val="50000"/>
        <a:alpha val="55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7E7ECD1-0173-4B1A-9828-F0CE4C1370E7}" type="doc">
      <dgm:prSet loTypeId="urn:microsoft.com/office/officeart/2005/8/layout/orgChart1" loCatId="hierarchy" qsTypeId="urn:microsoft.com/office/officeart/2005/8/quickstyle/simple1" qsCatId="simple" csTypeId="urn:microsoft.com/office/officeart/2005/8/colors/accent6_4" csCatId="accent6" phldr="1"/>
      <dgm:spPr/>
      <dgm:t>
        <a:bodyPr/>
        <a:lstStyle/>
        <a:p>
          <a:endParaRPr lang="en-GB"/>
        </a:p>
      </dgm:t>
    </dgm:pt>
    <dgm:pt modelId="{6A983CF2-21EA-4DA4-88F6-BE7BF53BA0E7}">
      <dgm:prSet phldrT="[Text]"/>
      <dgm:spPr/>
      <dgm:t>
        <a:bodyPr/>
        <a:lstStyle/>
        <a:p>
          <a:r>
            <a:rPr lang="en-GB"/>
            <a:t>HEALTH &amp; SOCIAL CARE IMPROVEMENT</a:t>
          </a:r>
        </a:p>
      </dgm:t>
    </dgm:pt>
    <dgm:pt modelId="{599E2C48-6395-4380-95EE-9399A16A9C18}" type="parTrans" cxnId="{43761713-8B38-44D1-BF02-6375683AA9E3}">
      <dgm:prSet/>
      <dgm:spPr/>
      <dgm:t>
        <a:bodyPr/>
        <a:lstStyle/>
        <a:p>
          <a:endParaRPr lang="en-GB"/>
        </a:p>
      </dgm:t>
    </dgm:pt>
    <dgm:pt modelId="{9C572442-193E-478A-84EC-0FC6B48F94B1}" type="sibTrans" cxnId="{43761713-8B38-44D1-BF02-6375683AA9E3}">
      <dgm:prSet/>
      <dgm:spPr/>
      <dgm:t>
        <a:bodyPr/>
        <a:lstStyle/>
        <a:p>
          <a:endParaRPr lang="en-GB"/>
        </a:p>
      </dgm:t>
    </dgm:pt>
    <dgm:pt modelId="{04271600-AD1F-4346-9F4C-5FCE9F49EF8A}">
      <dgm:prSet phldrT="[Text]"/>
      <dgm:spPr/>
      <dgm:t>
        <a:bodyPr/>
        <a:lstStyle/>
        <a:p>
          <a:r>
            <a:rPr lang="en-GB"/>
            <a:t>Improved Outcomes</a:t>
          </a:r>
        </a:p>
      </dgm:t>
    </dgm:pt>
    <dgm:pt modelId="{1A84C945-FED2-4CDA-91B4-274467DA8A90}" type="parTrans" cxnId="{03FD4AAD-63FA-4371-A139-9834DBF93B16}">
      <dgm:prSet/>
      <dgm:spPr/>
      <dgm:t>
        <a:bodyPr/>
        <a:lstStyle/>
        <a:p>
          <a:endParaRPr lang="en-GB"/>
        </a:p>
      </dgm:t>
    </dgm:pt>
    <dgm:pt modelId="{9721E369-0205-42F3-B966-418306F0C90A}" type="sibTrans" cxnId="{03FD4AAD-63FA-4371-A139-9834DBF93B16}">
      <dgm:prSet/>
      <dgm:spPr/>
      <dgm:t>
        <a:bodyPr/>
        <a:lstStyle/>
        <a:p>
          <a:endParaRPr lang="en-GB"/>
        </a:p>
      </dgm:t>
    </dgm:pt>
    <dgm:pt modelId="{18952444-8771-4A0C-9DF5-D920E3245AD3}">
      <dgm:prSet phldrT="[Text]"/>
      <dgm:spPr/>
      <dgm:t>
        <a:bodyPr/>
        <a:lstStyle/>
        <a:p>
          <a:r>
            <a:rPr lang="en-GB"/>
            <a:t>Greater Efficiency</a:t>
          </a:r>
        </a:p>
      </dgm:t>
    </dgm:pt>
    <dgm:pt modelId="{67A33E14-9BF4-4BCD-9563-438380AB064A}" type="parTrans" cxnId="{18975BC7-1E06-4486-AFDC-A73DE83EF223}">
      <dgm:prSet/>
      <dgm:spPr/>
      <dgm:t>
        <a:bodyPr/>
        <a:lstStyle/>
        <a:p>
          <a:endParaRPr lang="en-GB"/>
        </a:p>
      </dgm:t>
    </dgm:pt>
    <dgm:pt modelId="{6B8FF8B7-7AF8-4DC7-9BDE-79E3A729CEEC}" type="sibTrans" cxnId="{18975BC7-1E06-4486-AFDC-A73DE83EF223}">
      <dgm:prSet/>
      <dgm:spPr/>
      <dgm:t>
        <a:bodyPr/>
        <a:lstStyle/>
        <a:p>
          <a:endParaRPr lang="en-GB"/>
        </a:p>
      </dgm:t>
    </dgm:pt>
    <dgm:pt modelId="{641CA431-1B3F-4469-8F8D-9A0BE1B912E2}">
      <dgm:prSet phldrT="[Text]"/>
      <dgm:spPr/>
      <dgm:t>
        <a:bodyPr/>
        <a:lstStyle/>
        <a:p>
          <a:r>
            <a:rPr lang="en-GB"/>
            <a:t>Better Patient Care</a:t>
          </a:r>
        </a:p>
      </dgm:t>
    </dgm:pt>
    <dgm:pt modelId="{DAAB688A-E63C-4509-87D6-5CF818014063}" type="sibTrans" cxnId="{23C5200B-3F32-4F42-B630-FBD729163D87}">
      <dgm:prSet/>
      <dgm:spPr/>
      <dgm:t>
        <a:bodyPr/>
        <a:lstStyle/>
        <a:p>
          <a:endParaRPr lang="en-GB"/>
        </a:p>
      </dgm:t>
    </dgm:pt>
    <dgm:pt modelId="{685515C1-361C-46B6-872C-4FEB9ED7E768}" type="parTrans" cxnId="{23C5200B-3F32-4F42-B630-FBD729163D87}">
      <dgm:prSet/>
      <dgm:spPr/>
      <dgm:t>
        <a:bodyPr/>
        <a:lstStyle/>
        <a:p>
          <a:endParaRPr lang="en-GB"/>
        </a:p>
      </dgm:t>
    </dgm:pt>
    <dgm:pt modelId="{0C42DB5C-F782-4C8F-AFB4-5C8FB00BF378}">
      <dgm:prSet phldrT="[Text]"/>
      <dgm:spPr/>
      <dgm:t>
        <a:bodyPr/>
        <a:lstStyle/>
        <a:p>
          <a:r>
            <a:rPr lang="en-GB"/>
            <a:t>VALUE CREATION</a:t>
          </a:r>
        </a:p>
      </dgm:t>
    </dgm:pt>
    <dgm:pt modelId="{34091FEB-5B87-4AC1-B80C-E7E449AE066F}" type="parTrans" cxnId="{750B0B04-6A89-4A38-8721-C5309AE058B6}">
      <dgm:prSet/>
      <dgm:spPr/>
      <dgm:t>
        <a:bodyPr/>
        <a:lstStyle/>
        <a:p>
          <a:endParaRPr lang="en-GB"/>
        </a:p>
      </dgm:t>
    </dgm:pt>
    <dgm:pt modelId="{68E41719-5FF1-4D5D-92AE-4439FD5965C7}" type="sibTrans" cxnId="{750B0B04-6A89-4A38-8721-C5309AE058B6}">
      <dgm:prSet/>
      <dgm:spPr/>
      <dgm:t>
        <a:bodyPr/>
        <a:lstStyle/>
        <a:p>
          <a:endParaRPr lang="en-GB"/>
        </a:p>
      </dgm:t>
    </dgm:pt>
    <dgm:pt modelId="{0404EA0E-EB79-4D88-A23F-8C989C83E026}">
      <dgm:prSet phldrT="[Text]"/>
      <dgm:spPr/>
      <dgm:t>
        <a:bodyPr/>
        <a:lstStyle/>
        <a:p>
          <a:r>
            <a:rPr lang="en-GB"/>
            <a:t>Patient Satisfaction</a:t>
          </a:r>
        </a:p>
      </dgm:t>
    </dgm:pt>
    <dgm:pt modelId="{094FE78D-B11C-4D71-B423-E6B5938CBADA}" type="parTrans" cxnId="{CBEFD3A5-4699-4766-B2C8-8370A7F8331F}">
      <dgm:prSet/>
      <dgm:spPr/>
      <dgm:t>
        <a:bodyPr/>
        <a:lstStyle/>
        <a:p>
          <a:endParaRPr lang="en-GB"/>
        </a:p>
      </dgm:t>
    </dgm:pt>
    <dgm:pt modelId="{65E988D4-81DD-40FB-B9A2-184F8EF042A3}" type="sibTrans" cxnId="{CBEFD3A5-4699-4766-B2C8-8370A7F8331F}">
      <dgm:prSet/>
      <dgm:spPr/>
      <dgm:t>
        <a:bodyPr/>
        <a:lstStyle/>
        <a:p>
          <a:endParaRPr lang="en-GB"/>
        </a:p>
      </dgm:t>
    </dgm:pt>
    <dgm:pt modelId="{680D829C-6AE7-4D3B-B30C-5A74176F906C}">
      <dgm:prSet phldrT="[Text]"/>
      <dgm:spPr/>
      <dgm:t>
        <a:bodyPr/>
        <a:lstStyle/>
        <a:p>
          <a:r>
            <a:rPr lang="en-GB"/>
            <a:t>Better Services</a:t>
          </a:r>
        </a:p>
      </dgm:t>
    </dgm:pt>
    <dgm:pt modelId="{02D00E0F-7473-4F37-9546-09405C62712E}" type="parTrans" cxnId="{8CB549B0-CC90-4304-BA99-08849AB67B92}">
      <dgm:prSet/>
      <dgm:spPr/>
      <dgm:t>
        <a:bodyPr/>
        <a:lstStyle/>
        <a:p>
          <a:endParaRPr lang="en-GB"/>
        </a:p>
      </dgm:t>
    </dgm:pt>
    <dgm:pt modelId="{3AE31524-6BEA-4484-AA56-87D577EED372}" type="sibTrans" cxnId="{8CB549B0-CC90-4304-BA99-08849AB67B92}">
      <dgm:prSet/>
      <dgm:spPr/>
      <dgm:t>
        <a:bodyPr/>
        <a:lstStyle/>
        <a:p>
          <a:endParaRPr lang="en-GB"/>
        </a:p>
      </dgm:t>
    </dgm:pt>
    <dgm:pt modelId="{BE4E7FB8-837E-4247-A846-E605792213E7}">
      <dgm:prSet phldrT="[Text]"/>
      <dgm:spPr/>
      <dgm:t>
        <a:bodyPr/>
        <a:lstStyle/>
        <a:p>
          <a:r>
            <a:rPr lang="en-GB"/>
            <a:t>Staff Benefits</a:t>
          </a:r>
        </a:p>
      </dgm:t>
    </dgm:pt>
    <dgm:pt modelId="{1FC12199-C868-4B36-B09F-52FA36C07F0A}" type="parTrans" cxnId="{E9E76AF0-3208-4D62-AAD9-6BB6CA7198FA}">
      <dgm:prSet/>
      <dgm:spPr/>
      <dgm:t>
        <a:bodyPr/>
        <a:lstStyle/>
        <a:p>
          <a:endParaRPr lang="en-GB"/>
        </a:p>
      </dgm:t>
    </dgm:pt>
    <dgm:pt modelId="{E5B2585E-E294-40FE-B7A6-D684E6B284F3}" type="sibTrans" cxnId="{E9E76AF0-3208-4D62-AAD9-6BB6CA7198FA}">
      <dgm:prSet/>
      <dgm:spPr/>
      <dgm:t>
        <a:bodyPr/>
        <a:lstStyle/>
        <a:p>
          <a:endParaRPr lang="en-GB"/>
        </a:p>
      </dgm:t>
    </dgm:pt>
    <dgm:pt modelId="{3ECECEB4-9DD8-4227-99E6-05A12394E1FB}">
      <dgm:prSet phldrT="[Text]"/>
      <dgm:spPr/>
      <dgm:t>
        <a:bodyPr/>
        <a:lstStyle/>
        <a:p>
          <a:r>
            <a:rPr lang="en-GB"/>
            <a:t>CREATIVITY</a:t>
          </a:r>
        </a:p>
      </dgm:t>
    </dgm:pt>
    <dgm:pt modelId="{CD2F0BEC-44A0-478B-BAED-7B88FD186C8E}" type="parTrans" cxnId="{B0181D93-D3A3-4B19-B21A-6EE062EA1A78}">
      <dgm:prSet/>
      <dgm:spPr/>
      <dgm:t>
        <a:bodyPr/>
        <a:lstStyle/>
        <a:p>
          <a:endParaRPr lang="en-GB"/>
        </a:p>
      </dgm:t>
    </dgm:pt>
    <dgm:pt modelId="{F608F31B-CEC3-40F0-8399-80D992C940ED}" type="sibTrans" cxnId="{B0181D93-D3A3-4B19-B21A-6EE062EA1A78}">
      <dgm:prSet/>
      <dgm:spPr/>
      <dgm:t>
        <a:bodyPr/>
        <a:lstStyle/>
        <a:p>
          <a:endParaRPr lang="en-GB"/>
        </a:p>
      </dgm:t>
    </dgm:pt>
    <dgm:pt modelId="{52B5F2C6-3706-483F-A745-07A6D2417A53}">
      <dgm:prSet phldrT="[Text]"/>
      <dgm:spPr/>
      <dgm:t>
        <a:bodyPr/>
        <a:lstStyle/>
        <a:p>
          <a:r>
            <a:rPr lang="en-GB"/>
            <a:t>New Ideas</a:t>
          </a:r>
        </a:p>
      </dgm:t>
    </dgm:pt>
    <dgm:pt modelId="{C921139B-B33B-43AC-8D4F-CF36BA5C4D01}" type="parTrans" cxnId="{FD9655FD-F41D-4294-A426-4465162BA1B0}">
      <dgm:prSet/>
      <dgm:spPr/>
      <dgm:t>
        <a:bodyPr/>
        <a:lstStyle/>
        <a:p>
          <a:endParaRPr lang="en-GB"/>
        </a:p>
      </dgm:t>
    </dgm:pt>
    <dgm:pt modelId="{CD34EC6A-0D1C-4142-B3E7-A7EED07CC9B2}" type="sibTrans" cxnId="{FD9655FD-F41D-4294-A426-4465162BA1B0}">
      <dgm:prSet/>
      <dgm:spPr/>
      <dgm:t>
        <a:bodyPr/>
        <a:lstStyle/>
        <a:p>
          <a:endParaRPr lang="en-GB"/>
        </a:p>
      </dgm:t>
    </dgm:pt>
    <dgm:pt modelId="{EB916515-D2C1-43FA-9082-113398B424AD}">
      <dgm:prSet phldrT="[Text]"/>
      <dgm:spPr/>
      <dgm:t>
        <a:bodyPr/>
        <a:lstStyle/>
        <a:p>
          <a:r>
            <a:rPr lang="en-GB"/>
            <a:t>Problem Solving</a:t>
          </a:r>
        </a:p>
      </dgm:t>
    </dgm:pt>
    <dgm:pt modelId="{7F45DF7E-822C-4B74-89D5-9AF7B0E60AD6}" type="parTrans" cxnId="{E2A126B5-033C-4A67-A770-9EFA26CA0934}">
      <dgm:prSet/>
      <dgm:spPr/>
      <dgm:t>
        <a:bodyPr/>
        <a:lstStyle/>
        <a:p>
          <a:endParaRPr lang="en-GB"/>
        </a:p>
      </dgm:t>
    </dgm:pt>
    <dgm:pt modelId="{882F57A3-ACC3-4AF8-A0BF-4111906AF86A}" type="sibTrans" cxnId="{E2A126B5-033C-4A67-A770-9EFA26CA0934}">
      <dgm:prSet/>
      <dgm:spPr/>
      <dgm:t>
        <a:bodyPr/>
        <a:lstStyle/>
        <a:p>
          <a:endParaRPr lang="en-GB"/>
        </a:p>
      </dgm:t>
    </dgm:pt>
    <dgm:pt modelId="{00FB2DBD-A13C-4BCC-9587-276B31FBBB5F}">
      <dgm:prSet phldrT="[Text]"/>
      <dgm:spPr/>
      <dgm:t>
        <a:bodyPr/>
        <a:lstStyle/>
        <a:p>
          <a:r>
            <a:rPr lang="en-GB"/>
            <a:t>Innovation</a:t>
          </a:r>
        </a:p>
      </dgm:t>
    </dgm:pt>
    <dgm:pt modelId="{8CAA3F31-E298-4822-8B94-86E92A8A04DD}" type="parTrans" cxnId="{0D195970-A28F-49A0-9D2E-1B658109D49F}">
      <dgm:prSet/>
      <dgm:spPr/>
      <dgm:t>
        <a:bodyPr/>
        <a:lstStyle/>
        <a:p>
          <a:endParaRPr lang="en-GB"/>
        </a:p>
      </dgm:t>
    </dgm:pt>
    <dgm:pt modelId="{7F51D63B-8493-4C57-AF3B-074D7D423D9D}" type="sibTrans" cxnId="{0D195970-A28F-49A0-9D2E-1B658109D49F}">
      <dgm:prSet/>
      <dgm:spPr/>
      <dgm:t>
        <a:bodyPr/>
        <a:lstStyle/>
        <a:p>
          <a:endParaRPr lang="en-GB"/>
        </a:p>
      </dgm:t>
    </dgm:pt>
    <dgm:pt modelId="{023609E4-760B-47EB-9553-7A2523DAD849}" type="pres">
      <dgm:prSet presAssocID="{67E7ECD1-0173-4B1A-9828-F0CE4C1370E7}" presName="hierChild1" presStyleCnt="0">
        <dgm:presLayoutVars>
          <dgm:orgChart val="1"/>
          <dgm:chPref val="1"/>
          <dgm:dir/>
          <dgm:animOne val="branch"/>
          <dgm:animLvl val="lvl"/>
          <dgm:resizeHandles/>
        </dgm:presLayoutVars>
      </dgm:prSet>
      <dgm:spPr/>
    </dgm:pt>
    <dgm:pt modelId="{1BEEC455-1081-417D-9571-4916939D03A7}" type="pres">
      <dgm:prSet presAssocID="{6A983CF2-21EA-4DA4-88F6-BE7BF53BA0E7}" presName="hierRoot1" presStyleCnt="0">
        <dgm:presLayoutVars>
          <dgm:hierBranch val="init"/>
        </dgm:presLayoutVars>
      </dgm:prSet>
      <dgm:spPr/>
    </dgm:pt>
    <dgm:pt modelId="{BB245F48-901F-400B-9F9C-0E91CB19DECC}" type="pres">
      <dgm:prSet presAssocID="{6A983CF2-21EA-4DA4-88F6-BE7BF53BA0E7}" presName="rootComposite1" presStyleCnt="0"/>
      <dgm:spPr/>
    </dgm:pt>
    <dgm:pt modelId="{8465AEE3-F4E6-4247-883D-F3293C2E0562}" type="pres">
      <dgm:prSet presAssocID="{6A983CF2-21EA-4DA4-88F6-BE7BF53BA0E7}" presName="rootText1" presStyleLbl="node0" presStyleIdx="0" presStyleCnt="1">
        <dgm:presLayoutVars>
          <dgm:chPref val="3"/>
        </dgm:presLayoutVars>
      </dgm:prSet>
      <dgm:spPr/>
    </dgm:pt>
    <dgm:pt modelId="{3CB54131-C466-4017-83E4-F1ABF43E9F70}" type="pres">
      <dgm:prSet presAssocID="{6A983CF2-21EA-4DA4-88F6-BE7BF53BA0E7}" presName="rootConnector1" presStyleLbl="node1" presStyleIdx="0" presStyleCnt="0"/>
      <dgm:spPr/>
    </dgm:pt>
    <dgm:pt modelId="{CDBE8C59-1A85-4E21-AD79-8E274D1AA933}" type="pres">
      <dgm:prSet presAssocID="{6A983CF2-21EA-4DA4-88F6-BE7BF53BA0E7}" presName="hierChild2" presStyleCnt="0"/>
      <dgm:spPr/>
    </dgm:pt>
    <dgm:pt modelId="{75163FDF-EABF-4A79-A413-3304479B2429}" type="pres">
      <dgm:prSet presAssocID="{685515C1-361C-46B6-872C-4FEB9ED7E768}" presName="Name37" presStyleLbl="parChTrans1D2" presStyleIdx="0" presStyleCnt="3"/>
      <dgm:spPr/>
    </dgm:pt>
    <dgm:pt modelId="{8C7CFDD2-C939-475C-997B-32AEAC1CCE90}" type="pres">
      <dgm:prSet presAssocID="{641CA431-1B3F-4469-8F8D-9A0BE1B912E2}" presName="hierRoot2" presStyleCnt="0">
        <dgm:presLayoutVars>
          <dgm:hierBranch val="init"/>
        </dgm:presLayoutVars>
      </dgm:prSet>
      <dgm:spPr/>
    </dgm:pt>
    <dgm:pt modelId="{2967175E-4723-4B96-858D-32CA269AB61E}" type="pres">
      <dgm:prSet presAssocID="{641CA431-1B3F-4469-8F8D-9A0BE1B912E2}" presName="rootComposite" presStyleCnt="0"/>
      <dgm:spPr/>
    </dgm:pt>
    <dgm:pt modelId="{87EF082A-BD67-491C-8B47-3AD0AA610F0D}" type="pres">
      <dgm:prSet presAssocID="{641CA431-1B3F-4469-8F8D-9A0BE1B912E2}" presName="rootText" presStyleLbl="node2" presStyleIdx="0" presStyleCnt="3">
        <dgm:presLayoutVars>
          <dgm:chPref val="3"/>
        </dgm:presLayoutVars>
      </dgm:prSet>
      <dgm:spPr/>
    </dgm:pt>
    <dgm:pt modelId="{DA51DC98-8C04-480D-8692-6825D6EC2FC3}" type="pres">
      <dgm:prSet presAssocID="{641CA431-1B3F-4469-8F8D-9A0BE1B912E2}" presName="rootConnector" presStyleLbl="node2" presStyleIdx="0" presStyleCnt="3"/>
      <dgm:spPr/>
    </dgm:pt>
    <dgm:pt modelId="{B4FEE273-B4B7-4263-81F7-32BC93433D8A}" type="pres">
      <dgm:prSet presAssocID="{641CA431-1B3F-4469-8F8D-9A0BE1B912E2}" presName="hierChild4" presStyleCnt="0"/>
      <dgm:spPr/>
    </dgm:pt>
    <dgm:pt modelId="{3EA5CF26-A2D7-412E-A099-2ED55EDC0CDE}" type="pres">
      <dgm:prSet presAssocID="{641CA431-1B3F-4469-8F8D-9A0BE1B912E2}" presName="hierChild5" presStyleCnt="0"/>
      <dgm:spPr/>
    </dgm:pt>
    <dgm:pt modelId="{44B53942-F90D-469D-8841-9038F9AD278F}" type="pres">
      <dgm:prSet presAssocID="{1A84C945-FED2-4CDA-91B4-274467DA8A90}" presName="Name37" presStyleLbl="parChTrans1D2" presStyleIdx="1" presStyleCnt="3"/>
      <dgm:spPr/>
    </dgm:pt>
    <dgm:pt modelId="{4C5B05D8-C7C3-4BB2-8510-B254BE493578}" type="pres">
      <dgm:prSet presAssocID="{04271600-AD1F-4346-9F4C-5FCE9F49EF8A}" presName="hierRoot2" presStyleCnt="0">
        <dgm:presLayoutVars>
          <dgm:hierBranch val="init"/>
        </dgm:presLayoutVars>
      </dgm:prSet>
      <dgm:spPr/>
    </dgm:pt>
    <dgm:pt modelId="{5E87A967-CF92-4D15-B136-33D84DFB2F47}" type="pres">
      <dgm:prSet presAssocID="{04271600-AD1F-4346-9F4C-5FCE9F49EF8A}" presName="rootComposite" presStyleCnt="0"/>
      <dgm:spPr/>
    </dgm:pt>
    <dgm:pt modelId="{797FA6EA-0242-4008-8144-2C2D9FCBED4F}" type="pres">
      <dgm:prSet presAssocID="{04271600-AD1F-4346-9F4C-5FCE9F49EF8A}" presName="rootText" presStyleLbl="node2" presStyleIdx="1" presStyleCnt="3">
        <dgm:presLayoutVars>
          <dgm:chPref val="3"/>
        </dgm:presLayoutVars>
      </dgm:prSet>
      <dgm:spPr/>
    </dgm:pt>
    <dgm:pt modelId="{D92343ED-D81B-4820-8052-A73DC0137B56}" type="pres">
      <dgm:prSet presAssocID="{04271600-AD1F-4346-9F4C-5FCE9F49EF8A}" presName="rootConnector" presStyleLbl="node2" presStyleIdx="1" presStyleCnt="3"/>
      <dgm:spPr/>
    </dgm:pt>
    <dgm:pt modelId="{360F9C2E-9357-485A-8795-4DAF4696F389}" type="pres">
      <dgm:prSet presAssocID="{04271600-AD1F-4346-9F4C-5FCE9F49EF8A}" presName="hierChild4" presStyleCnt="0"/>
      <dgm:spPr/>
    </dgm:pt>
    <dgm:pt modelId="{73E91338-B1C6-404D-90AA-D3F3699D0CFB}" type="pres">
      <dgm:prSet presAssocID="{34091FEB-5B87-4AC1-B80C-E7E449AE066F}" presName="Name37" presStyleLbl="parChTrans1D3" presStyleIdx="0" presStyleCnt="1"/>
      <dgm:spPr/>
    </dgm:pt>
    <dgm:pt modelId="{3CD2D572-06A3-43FE-A22A-33D4A3487C08}" type="pres">
      <dgm:prSet presAssocID="{0C42DB5C-F782-4C8F-AFB4-5C8FB00BF378}" presName="hierRoot2" presStyleCnt="0">
        <dgm:presLayoutVars>
          <dgm:hierBranch/>
        </dgm:presLayoutVars>
      </dgm:prSet>
      <dgm:spPr/>
    </dgm:pt>
    <dgm:pt modelId="{E513FBB2-59C4-428C-99AF-F6E2CD21F838}" type="pres">
      <dgm:prSet presAssocID="{0C42DB5C-F782-4C8F-AFB4-5C8FB00BF378}" presName="rootComposite" presStyleCnt="0"/>
      <dgm:spPr/>
    </dgm:pt>
    <dgm:pt modelId="{2972B4F0-D4AB-447A-A597-41D25D80E1BE}" type="pres">
      <dgm:prSet presAssocID="{0C42DB5C-F782-4C8F-AFB4-5C8FB00BF378}" presName="rootText" presStyleLbl="node3" presStyleIdx="0" presStyleCnt="1">
        <dgm:presLayoutVars>
          <dgm:chPref val="3"/>
        </dgm:presLayoutVars>
      </dgm:prSet>
      <dgm:spPr/>
    </dgm:pt>
    <dgm:pt modelId="{DC407C86-CA36-4119-94B0-6C011C765FDC}" type="pres">
      <dgm:prSet presAssocID="{0C42DB5C-F782-4C8F-AFB4-5C8FB00BF378}" presName="rootConnector" presStyleLbl="node3" presStyleIdx="0" presStyleCnt="1"/>
      <dgm:spPr/>
    </dgm:pt>
    <dgm:pt modelId="{3EB03D6D-7648-481B-AE24-7DF7CCA44458}" type="pres">
      <dgm:prSet presAssocID="{0C42DB5C-F782-4C8F-AFB4-5C8FB00BF378}" presName="hierChild4" presStyleCnt="0"/>
      <dgm:spPr/>
    </dgm:pt>
    <dgm:pt modelId="{ECAAF27A-72EB-4460-B300-857983B4E819}" type="pres">
      <dgm:prSet presAssocID="{094FE78D-B11C-4D71-B423-E6B5938CBADA}" presName="Name35" presStyleLbl="parChTrans1D4" presStyleIdx="0" presStyleCnt="7"/>
      <dgm:spPr/>
    </dgm:pt>
    <dgm:pt modelId="{1F4A2210-053E-45F5-B072-5AF70BDD4CCD}" type="pres">
      <dgm:prSet presAssocID="{0404EA0E-EB79-4D88-A23F-8C989C83E026}" presName="hierRoot2" presStyleCnt="0">
        <dgm:presLayoutVars>
          <dgm:hierBranch val="init"/>
        </dgm:presLayoutVars>
      </dgm:prSet>
      <dgm:spPr/>
    </dgm:pt>
    <dgm:pt modelId="{FC35A627-9880-4FC4-BF06-67C6E2CF9706}" type="pres">
      <dgm:prSet presAssocID="{0404EA0E-EB79-4D88-A23F-8C989C83E026}" presName="rootComposite" presStyleCnt="0"/>
      <dgm:spPr/>
    </dgm:pt>
    <dgm:pt modelId="{FD32E538-D908-485C-8005-DD4EE95EB68A}" type="pres">
      <dgm:prSet presAssocID="{0404EA0E-EB79-4D88-A23F-8C989C83E026}" presName="rootText" presStyleLbl="node4" presStyleIdx="0" presStyleCnt="7">
        <dgm:presLayoutVars>
          <dgm:chPref val="3"/>
        </dgm:presLayoutVars>
      </dgm:prSet>
      <dgm:spPr/>
    </dgm:pt>
    <dgm:pt modelId="{6A332F1E-72C3-4812-A1DB-C98669183420}" type="pres">
      <dgm:prSet presAssocID="{0404EA0E-EB79-4D88-A23F-8C989C83E026}" presName="rootConnector" presStyleLbl="node4" presStyleIdx="0" presStyleCnt="7"/>
      <dgm:spPr/>
    </dgm:pt>
    <dgm:pt modelId="{AA5080CF-8AA5-4DC8-98AD-7AC6D17106D1}" type="pres">
      <dgm:prSet presAssocID="{0404EA0E-EB79-4D88-A23F-8C989C83E026}" presName="hierChild4" presStyleCnt="0"/>
      <dgm:spPr/>
    </dgm:pt>
    <dgm:pt modelId="{EA38962F-B7C7-4E1F-A729-E878BA41D93F}" type="pres">
      <dgm:prSet presAssocID="{0404EA0E-EB79-4D88-A23F-8C989C83E026}" presName="hierChild5" presStyleCnt="0"/>
      <dgm:spPr/>
    </dgm:pt>
    <dgm:pt modelId="{89A5C046-E121-4AB9-BFF3-64A598AB3539}" type="pres">
      <dgm:prSet presAssocID="{02D00E0F-7473-4F37-9546-09405C62712E}" presName="Name35" presStyleLbl="parChTrans1D4" presStyleIdx="1" presStyleCnt="7"/>
      <dgm:spPr/>
    </dgm:pt>
    <dgm:pt modelId="{64250966-7BC3-428E-972F-193093630BB7}" type="pres">
      <dgm:prSet presAssocID="{680D829C-6AE7-4D3B-B30C-5A74176F906C}" presName="hierRoot2" presStyleCnt="0">
        <dgm:presLayoutVars>
          <dgm:hierBranch val="init"/>
        </dgm:presLayoutVars>
      </dgm:prSet>
      <dgm:spPr/>
    </dgm:pt>
    <dgm:pt modelId="{68066D74-25F4-400C-B748-DFAD5D34D052}" type="pres">
      <dgm:prSet presAssocID="{680D829C-6AE7-4D3B-B30C-5A74176F906C}" presName="rootComposite" presStyleCnt="0"/>
      <dgm:spPr/>
    </dgm:pt>
    <dgm:pt modelId="{5F6787EE-E401-4E8F-AA37-769A85FB7B03}" type="pres">
      <dgm:prSet presAssocID="{680D829C-6AE7-4D3B-B30C-5A74176F906C}" presName="rootText" presStyleLbl="node4" presStyleIdx="1" presStyleCnt="7">
        <dgm:presLayoutVars>
          <dgm:chPref val="3"/>
        </dgm:presLayoutVars>
      </dgm:prSet>
      <dgm:spPr/>
    </dgm:pt>
    <dgm:pt modelId="{8B0F03A5-CDF7-408F-BB32-FDA3C573D9F4}" type="pres">
      <dgm:prSet presAssocID="{680D829C-6AE7-4D3B-B30C-5A74176F906C}" presName="rootConnector" presStyleLbl="node4" presStyleIdx="1" presStyleCnt="7"/>
      <dgm:spPr/>
    </dgm:pt>
    <dgm:pt modelId="{84C28788-2968-44CF-8DFA-2FC759390BFA}" type="pres">
      <dgm:prSet presAssocID="{680D829C-6AE7-4D3B-B30C-5A74176F906C}" presName="hierChild4" presStyleCnt="0"/>
      <dgm:spPr/>
    </dgm:pt>
    <dgm:pt modelId="{98D4B232-FED4-4723-8877-80EBC53A91FF}" type="pres">
      <dgm:prSet presAssocID="{CD2F0BEC-44A0-478B-BAED-7B88FD186C8E}" presName="Name37" presStyleLbl="parChTrans1D4" presStyleIdx="2" presStyleCnt="7"/>
      <dgm:spPr/>
    </dgm:pt>
    <dgm:pt modelId="{78B49265-5703-4DBD-AEC0-137A35691D3A}" type="pres">
      <dgm:prSet presAssocID="{3ECECEB4-9DD8-4227-99E6-05A12394E1FB}" presName="hierRoot2" presStyleCnt="0">
        <dgm:presLayoutVars>
          <dgm:hierBranch/>
        </dgm:presLayoutVars>
      </dgm:prSet>
      <dgm:spPr/>
    </dgm:pt>
    <dgm:pt modelId="{3131C2D0-96F1-4213-BB0F-4C26CA7E5DCB}" type="pres">
      <dgm:prSet presAssocID="{3ECECEB4-9DD8-4227-99E6-05A12394E1FB}" presName="rootComposite" presStyleCnt="0"/>
      <dgm:spPr/>
    </dgm:pt>
    <dgm:pt modelId="{7C6671C2-F704-4E39-8E92-9DF286B27AAD}" type="pres">
      <dgm:prSet presAssocID="{3ECECEB4-9DD8-4227-99E6-05A12394E1FB}" presName="rootText" presStyleLbl="node4" presStyleIdx="2" presStyleCnt="7">
        <dgm:presLayoutVars>
          <dgm:chPref val="3"/>
        </dgm:presLayoutVars>
      </dgm:prSet>
      <dgm:spPr/>
    </dgm:pt>
    <dgm:pt modelId="{244796EF-D49C-4183-BF18-AFD6605F5C52}" type="pres">
      <dgm:prSet presAssocID="{3ECECEB4-9DD8-4227-99E6-05A12394E1FB}" presName="rootConnector" presStyleLbl="node4" presStyleIdx="2" presStyleCnt="7"/>
      <dgm:spPr/>
    </dgm:pt>
    <dgm:pt modelId="{11A2F8B0-6264-481A-B2CF-A3C32328D94C}" type="pres">
      <dgm:prSet presAssocID="{3ECECEB4-9DD8-4227-99E6-05A12394E1FB}" presName="hierChild4" presStyleCnt="0"/>
      <dgm:spPr/>
    </dgm:pt>
    <dgm:pt modelId="{7E37C51F-30CF-4CCD-BD2F-3F1CB74C0F9B}" type="pres">
      <dgm:prSet presAssocID="{C921139B-B33B-43AC-8D4F-CF36BA5C4D01}" presName="Name35" presStyleLbl="parChTrans1D4" presStyleIdx="3" presStyleCnt="7"/>
      <dgm:spPr/>
    </dgm:pt>
    <dgm:pt modelId="{CD73788E-1E10-4A8F-9F19-C4E2F820A1CB}" type="pres">
      <dgm:prSet presAssocID="{52B5F2C6-3706-483F-A745-07A6D2417A53}" presName="hierRoot2" presStyleCnt="0">
        <dgm:presLayoutVars>
          <dgm:hierBranch val="init"/>
        </dgm:presLayoutVars>
      </dgm:prSet>
      <dgm:spPr/>
    </dgm:pt>
    <dgm:pt modelId="{9EBDF0F3-13F6-4CC8-B8D0-64BA114ABD5E}" type="pres">
      <dgm:prSet presAssocID="{52B5F2C6-3706-483F-A745-07A6D2417A53}" presName="rootComposite" presStyleCnt="0"/>
      <dgm:spPr/>
    </dgm:pt>
    <dgm:pt modelId="{9CBD080C-B341-41D1-B558-96B2DF85FF99}" type="pres">
      <dgm:prSet presAssocID="{52B5F2C6-3706-483F-A745-07A6D2417A53}" presName="rootText" presStyleLbl="node4" presStyleIdx="3" presStyleCnt="7">
        <dgm:presLayoutVars>
          <dgm:chPref val="3"/>
        </dgm:presLayoutVars>
      </dgm:prSet>
      <dgm:spPr/>
    </dgm:pt>
    <dgm:pt modelId="{463F567C-C27A-489E-A989-58165D400E9D}" type="pres">
      <dgm:prSet presAssocID="{52B5F2C6-3706-483F-A745-07A6D2417A53}" presName="rootConnector" presStyleLbl="node4" presStyleIdx="3" presStyleCnt="7"/>
      <dgm:spPr/>
    </dgm:pt>
    <dgm:pt modelId="{D20877B9-4637-4258-BB91-609514FF308C}" type="pres">
      <dgm:prSet presAssocID="{52B5F2C6-3706-483F-A745-07A6D2417A53}" presName="hierChild4" presStyleCnt="0"/>
      <dgm:spPr/>
    </dgm:pt>
    <dgm:pt modelId="{F347280E-B9E3-41DB-86F5-9F09DE71B2E6}" type="pres">
      <dgm:prSet presAssocID="{52B5F2C6-3706-483F-A745-07A6D2417A53}" presName="hierChild5" presStyleCnt="0"/>
      <dgm:spPr/>
    </dgm:pt>
    <dgm:pt modelId="{F163AB5F-1C00-4EDE-AFE1-AF94C37029EB}" type="pres">
      <dgm:prSet presAssocID="{7F45DF7E-822C-4B74-89D5-9AF7B0E60AD6}" presName="Name35" presStyleLbl="parChTrans1D4" presStyleIdx="4" presStyleCnt="7"/>
      <dgm:spPr/>
    </dgm:pt>
    <dgm:pt modelId="{43F89DEE-7991-430D-B0EA-0DCBD165F7C1}" type="pres">
      <dgm:prSet presAssocID="{EB916515-D2C1-43FA-9082-113398B424AD}" presName="hierRoot2" presStyleCnt="0">
        <dgm:presLayoutVars>
          <dgm:hierBranch val="init"/>
        </dgm:presLayoutVars>
      </dgm:prSet>
      <dgm:spPr/>
    </dgm:pt>
    <dgm:pt modelId="{C3A17CC5-A137-4853-A208-3312A3496709}" type="pres">
      <dgm:prSet presAssocID="{EB916515-D2C1-43FA-9082-113398B424AD}" presName="rootComposite" presStyleCnt="0"/>
      <dgm:spPr/>
    </dgm:pt>
    <dgm:pt modelId="{197C9A64-0BC5-4D57-A4D0-1D8470FF0E3A}" type="pres">
      <dgm:prSet presAssocID="{EB916515-D2C1-43FA-9082-113398B424AD}" presName="rootText" presStyleLbl="node4" presStyleIdx="4" presStyleCnt="7">
        <dgm:presLayoutVars>
          <dgm:chPref val="3"/>
        </dgm:presLayoutVars>
      </dgm:prSet>
      <dgm:spPr/>
    </dgm:pt>
    <dgm:pt modelId="{D18C4384-7CB9-47B1-A7CB-249F9F256C00}" type="pres">
      <dgm:prSet presAssocID="{EB916515-D2C1-43FA-9082-113398B424AD}" presName="rootConnector" presStyleLbl="node4" presStyleIdx="4" presStyleCnt="7"/>
      <dgm:spPr/>
    </dgm:pt>
    <dgm:pt modelId="{656808AA-9F09-465F-9627-3FB52CB13694}" type="pres">
      <dgm:prSet presAssocID="{EB916515-D2C1-43FA-9082-113398B424AD}" presName="hierChild4" presStyleCnt="0"/>
      <dgm:spPr/>
    </dgm:pt>
    <dgm:pt modelId="{8366B548-C28C-47F0-A317-71A4D06291F5}" type="pres">
      <dgm:prSet presAssocID="{EB916515-D2C1-43FA-9082-113398B424AD}" presName="hierChild5" presStyleCnt="0"/>
      <dgm:spPr/>
    </dgm:pt>
    <dgm:pt modelId="{F365A0E0-C001-4D42-8B43-B54F89D078C7}" type="pres">
      <dgm:prSet presAssocID="{8CAA3F31-E298-4822-8B94-86E92A8A04DD}" presName="Name35" presStyleLbl="parChTrans1D4" presStyleIdx="5" presStyleCnt="7"/>
      <dgm:spPr/>
    </dgm:pt>
    <dgm:pt modelId="{40C8835D-3A2C-4D45-9259-B2AFEA2FCDDA}" type="pres">
      <dgm:prSet presAssocID="{00FB2DBD-A13C-4BCC-9587-276B31FBBB5F}" presName="hierRoot2" presStyleCnt="0">
        <dgm:presLayoutVars>
          <dgm:hierBranch val="init"/>
        </dgm:presLayoutVars>
      </dgm:prSet>
      <dgm:spPr/>
    </dgm:pt>
    <dgm:pt modelId="{EBDEC20B-7578-42AD-9DF6-323FF74FA73B}" type="pres">
      <dgm:prSet presAssocID="{00FB2DBD-A13C-4BCC-9587-276B31FBBB5F}" presName="rootComposite" presStyleCnt="0"/>
      <dgm:spPr/>
    </dgm:pt>
    <dgm:pt modelId="{F1E4E2A5-C2C5-420E-9246-34A1E2F0EA9E}" type="pres">
      <dgm:prSet presAssocID="{00FB2DBD-A13C-4BCC-9587-276B31FBBB5F}" presName="rootText" presStyleLbl="node4" presStyleIdx="5" presStyleCnt="7">
        <dgm:presLayoutVars>
          <dgm:chPref val="3"/>
        </dgm:presLayoutVars>
      </dgm:prSet>
      <dgm:spPr/>
    </dgm:pt>
    <dgm:pt modelId="{C5538E54-27D5-4E7A-97D7-9C5719A617A7}" type="pres">
      <dgm:prSet presAssocID="{00FB2DBD-A13C-4BCC-9587-276B31FBBB5F}" presName="rootConnector" presStyleLbl="node4" presStyleIdx="5" presStyleCnt="7"/>
      <dgm:spPr/>
    </dgm:pt>
    <dgm:pt modelId="{7390ED3E-E09B-4511-B44D-F3EBFBB58603}" type="pres">
      <dgm:prSet presAssocID="{00FB2DBD-A13C-4BCC-9587-276B31FBBB5F}" presName="hierChild4" presStyleCnt="0"/>
      <dgm:spPr/>
    </dgm:pt>
    <dgm:pt modelId="{5CC15592-93A7-4D15-B803-2F0FD3CC59AD}" type="pres">
      <dgm:prSet presAssocID="{00FB2DBD-A13C-4BCC-9587-276B31FBBB5F}" presName="hierChild5" presStyleCnt="0"/>
      <dgm:spPr/>
    </dgm:pt>
    <dgm:pt modelId="{688DACA8-0949-48AB-9D3E-80658F78D8B6}" type="pres">
      <dgm:prSet presAssocID="{3ECECEB4-9DD8-4227-99E6-05A12394E1FB}" presName="hierChild5" presStyleCnt="0"/>
      <dgm:spPr/>
    </dgm:pt>
    <dgm:pt modelId="{CE5839E9-A171-4959-93ED-3BC4436AD43E}" type="pres">
      <dgm:prSet presAssocID="{680D829C-6AE7-4D3B-B30C-5A74176F906C}" presName="hierChild5" presStyleCnt="0"/>
      <dgm:spPr/>
    </dgm:pt>
    <dgm:pt modelId="{D583584C-8726-4FAA-B955-506A9B342948}" type="pres">
      <dgm:prSet presAssocID="{1FC12199-C868-4B36-B09F-52FA36C07F0A}" presName="Name35" presStyleLbl="parChTrans1D4" presStyleIdx="6" presStyleCnt="7"/>
      <dgm:spPr/>
    </dgm:pt>
    <dgm:pt modelId="{0B00E245-68C9-4EB6-B847-33E37C0998E8}" type="pres">
      <dgm:prSet presAssocID="{BE4E7FB8-837E-4247-A846-E605792213E7}" presName="hierRoot2" presStyleCnt="0">
        <dgm:presLayoutVars>
          <dgm:hierBranch/>
        </dgm:presLayoutVars>
      </dgm:prSet>
      <dgm:spPr/>
    </dgm:pt>
    <dgm:pt modelId="{579AF722-4AEB-45D3-AC3D-464BE20BF1B0}" type="pres">
      <dgm:prSet presAssocID="{BE4E7FB8-837E-4247-A846-E605792213E7}" presName="rootComposite" presStyleCnt="0"/>
      <dgm:spPr/>
    </dgm:pt>
    <dgm:pt modelId="{0F8D7A38-5DD0-4173-9342-0008D7C99498}" type="pres">
      <dgm:prSet presAssocID="{BE4E7FB8-837E-4247-A846-E605792213E7}" presName="rootText" presStyleLbl="node4" presStyleIdx="6" presStyleCnt="7">
        <dgm:presLayoutVars>
          <dgm:chPref val="3"/>
        </dgm:presLayoutVars>
      </dgm:prSet>
      <dgm:spPr/>
    </dgm:pt>
    <dgm:pt modelId="{D403AAED-7404-48DE-A33D-328A4315B061}" type="pres">
      <dgm:prSet presAssocID="{BE4E7FB8-837E-4247-A846-E605792213E7}" presName="rootConnector" presStyleLbl="node4" presStyleIdx="6" presStyleCnt="7"/>
      <dgm:spPr/>
    </dgm:pt>
    <dgm:pt modelId="{3FC4A93D-3850-41E0-A706-83E9D280D5DE}" type="pres">
      <dgm:prSet presAssocID="{BE4E7FB8-837E-4247-A846-E605792213E7}" presName="hierChild4" presStyleCnt="0"/>
      <dgm:spPr/>
    </dgm:pt>
    <dgm:pt modelId="{C7BB2134-ED12-491B-961C-F9D9E3D2DE24}" type="pres">
      <dgm:prSet presAssocID="{BE4E7FB8-837E-4247-A846-E605792213E7}" presName="hierChild5" presStyleCnt="0"/>
      <dgm:spPr/>
    </dgm:pt>
    <dgm:pt modelId="{A1A68331-4EBF-451F-8F9F-B685309EAA61}" type="pres">
      <dgm:prSet presAssocID="{0C42DB5C-F782-4C8F-AFB4-5C8FB00BF378}" presName="hierChild5" presStyleCnt="0"/>
      <dgm:spPr/>
    </dgm:pt>
    <dgm:pt modelId="{EB233154-FE61-47EA-B8D6-10719BA5A6C9}" type="pres">
      <dgm:prSet presAssocID="{04271600-AD1F-4346-9F4C-5FCE9F49EF8A}" presName="hierChild5" presStyleCnt="0"/>
      <dgm:spPr/>
    </dgm:pt>
    <dgm:pt modelId="{A7FD06CA-0988-403F-99A5-5E3ED250F469}" type="pres">
      <dgm:prSet presAssocID="{67A33E14-9BF4-4BCD-9563-438380AB064A}" presName="Name37" presStyleLbl="parChTrans1D2" presStyleIdx="2" presStyleCnt="3"/>
      <dgm:spPr/>
    </dgm:pt>
    <dgm:pt modelId="{CBD0A667-E468-4B40-877C-A727860C0D8B}" type="pres">
      <dgm:prSet presAssocID="{18952444-8771-4A0C-9DF5-D920E3245AD3}" presName="hierRoot2" presStyleCnt="0">
        <dgm:presLayoutVars>
          <dgm:hierBranch val="init"/>
        </dgm:presLayoutVars>
      </dgm:prSet>
      <dgm:spPr/>
    </dgm:pt>
    <dgm:pt modelId="{7B7003E8-51CB-4F00-B2A1-9F7D7EB03D19}" type="pres">
      <dgm:prSet presAssocID="{18952444-8771-4A0C-9DF5-D920E3245AD3}" presName="rootComposite" presStyleCnt="0"/>
      <dgm:spPr/>
    </dgm:pt>
    <dgm:pt modelId="{EACE9FC4-154B-4E0E-8414-858424AC14DC}" type="pres">
      <dgm:prSet presAssocID="{18952444-8771-4A0C-9DF5-D920E3245AD3}" presName="rootText" presStyleLbl="node2" presStyleIdx="2" presStyleCnt="3">
        <dgm:presLayoutVars>
          <dgm:chPref val="3"/>
        </dgm:presLayoutVars>
      </dgm:prSet>
      <dgm:spPr/>
    </dgm:pt>
    <dgm:pt modelId="{9494075F-2671-40B2-A573-AB373639CA25}" type="pres">
      <dgm:prSet presAssocID="{18952444-8771-4A0C-9DF5-D920E3245AD3}" presName="rootConnector" presStyleLbl="node2" presStyleIdx="2" presStyleCnt="3"/>
      <dgm:spPr/>
    </dgm:pt>
    <dgm:pt modelId="{E7F5A2C3-4B6A-484E-90E8-81ACCA7B3169}" type="pres">
      <dgm:prSet presAssocID="{18952444-8771-4A0C-9DF5-D920E3245AD3}" presName="hierChild4" presStyleCnt="0"/>
      <dgm:spPr/>
    </dgm:pt>
    <dgm:pt modelId="{2554A06A-FE7E-4F1B-9F74-9BE673283C6F}" type="pres">
      <dgm:prSet presAssocID="{18952444-8771-4A0C-9DF5-D920E3245AD3}" presName="hierChild5" presStyleCnt="0"/>
      <dgm:spPr/>
    </dgm:pt>
    <dgm:pt modelId="{3616CDCE-26B6-4027-9112-77C7353579AB}" type="pres">
      <dgm:prSet presAssocID="{6A983CF2-21EA-4DA4-88F6-BE7BF53BA0E7}" presName="hierChild3" presStyleCnt="0"/>
      <dgm:spPr/>
    </dgm:pt>
  </dgm:ptLst>
  <dgm:cxnLst>
    <dgm:cxn modelId="{750B0B04-6A89-4A38-8721-C5309AE058B6}" srcId="{04271600-AD1F-4346-9F4C-5FCE9F49EF8A}" destId="{0C42DB5C-F782-4C8F-AFB4-5C8FB00BF378}" srcOrd="0" destOrd="0" parTransId="{34091FEB-5B87-4AC1-B80C-E7E449AE066F}" sibTransId="{68E41719-5FF1-4D5D-92AE-4439FD5965C7}"/>
    <dgm:cxn modelId="{E7D91E04-BD21-4BE2-A6E4-3867976275FC}" type="presOf" srcId="{680D829C-6AE7-4D3B-B30C-5A74176F906C}" destId="{5F6787EE-E401-4E8F-AA37-769A85FB7B03}" srcOrd="0" destOrd="0" presId="urn:microsoft.com/office/officeart/2005/8/layout/orgChart1"/>
    <dgm:cxn modelId="{6C0E9707-3A61-444E-91F3-601A91633AC7}" type="presOf" srcId="{04271600-AD1F-4346-9F4C-5FCE9F49EF8A}" destId="{D92343ED-D81B-4820-8052-A73DC0137B56}" srcOrd="1" destOrd="0" presId="urn:microsoft.com/office/officeart/2005/8/layout/orgChart1"/>
    <dgm:cxn modelId="{76AC1708-BE38-4F49-AADA-6D401EB2142F}" type="presOf" srcId="{C921139B-B33B-43AC-8D4F-CF36BA5C4D01}" destId="{7E37C51F-30CF-4CCD-BD2F-3F1CB74C0F9B}" srcOrd="0" destOrd="0" presId="urn:microsoft.com/office/officeart/2005/8/layout/orgChart1"/>
    <dgm:cxn modelId="{23C5200B-3F32-4F42-B630-FBD729163D87}" srcId="{6A983CF2-21EA-4DA4-88F6-BE7BF53BA0E7}" destId="{641CA431-1B3F-4469-8F8D-9A0BE1B912E2}" srcOrd="0" destOrd="0" parTransId="{685515C1-361C-46B6-872C-4FEB9ED7E768}" sibTransId="{DAAB688A-E63C-4509-87D6-5CF818014063}"/>
    <dgm:cxn modelId="{43761713-8B38-44D1-BF02-6375683AA9E3}" srcId="{67E7ECD1-0173-4B1A-9828-F0CE4C1370E7}" destId="{6A983CF2-21EA-4DA4-88F6-BE7BF53BA0E7}" srcOrd="0" destOrd="0" parTransId="{599E2C48-6395-4380-95EE-9399A16A9C18}" sibTransId="{9C572442-193E-478A-84EC-0FC6B48F94B1}"/>
    <dgm:cxn modelId="{1ACE811F-74F8-4184-865A-CBABC2C60F3F}" type="presOf" srcId="{3ECECEB4-9DD8-4227-99E6-05A12394E1FB}" destId="{7C6671C2-F704-4E39-8E92-9DF286B27AAD}" srcOrd="0" destOrd="0" presId="urn:microsoft.com/office/officeart/2005/8/layout/orgChart1"/>
    <dgm:cxn modelId="{0EA4A82D-264C-4CF5-8729-463D689830CF}" type="presOf" srcId="{00FB2DBD-A13C-4BCC-9587-276B31FBBB5F}" destId="{C5538E54-27D5-4E7A-97D7-9C5719A617A7}" srcOrd="1" destOrd="0" presId="urn:microsoft.com/office/officeart/2005/8/layout/orgChart1"/>
    <dgm:cxn modelId="{520BC12D-C866-467F-A03A-793B2FBCDE02}" type="presOf" srcId="{BE4E7FB8-837E-4247-A846-E605792213E7}" destId="{D403AAED-7404-48DE-A33D-328A4315B061}" srcOrd="1" destOrd="0" presId="urn:microsoft.com/office/officeart/2005/8/layout/orgChart1"/>
    <dgm:cxn modelId="{39489634-D3DF-49F4-96A6-803ACCAA9534}" type="presOf" srcId="{0C42DB5C-F782-4C8F-AFB4-5C8FB00BF378}" destId="{2972B4F0-D4AB-447A-A597-41D25D80E1BE}" srcOrd="0" destOrd="0" presId="urn:microsoft.com/office/officeart/2005/8/layout/orgChart1"/>
    <dgm:cxn modelId="{BF0E3E36-240B-4970-97E1-C208C7245CEA}" type="presOf" srcId="{1A84C945-FED2-4CDA-91B4-274467DA8A90}" destId="{44B53942-F90D-469D-8841-9038F9AD278F}" srcOrd="0" destOrd="0" presId="urn:microsoft.com/office/officeart/2005/8/layout/orgChart1"/>
    <dgm:cxn modelId="{C529A63C-7B18-4BA3-98A6-2A1CB9A27B3C}" type="presOf" srcId="{680D829C-6AE7-4D3B-B30C-5A74176F906C}" destId="{8B0F03A5-CDF7-408F-BB32-FDA3C573D9F4}" srcOrd="1" destOrd="0" presId="urn:microsoft.com/office/officeart/2005/8/layout/orgChart1"/>
    <dgm:cxn modelId="{92D7D23C-D545-4BFE-ABE2-27E751728851}" type="presOf" srcId="{67E7ECD1-0173-4B1A-9828-F0CE4C1370E7}" destId="{023609E4-760B-47EB-9553-7A2523DAD849}" srcOrd="0" destOrd="0" presId="urn:microsoft.com/office/officeart/2005/8/layout/orgChart1"/>
    <dgm:cxn modelId="{DA39185F-EF12-4C3B-AAFA-F115EB06A517}" type="presOf" srcId="{BE4E7FB8-837E-4247-A846-E605792213E7}" destId="{0F8D7A38-5DD0-4173-9342-0008D7C99498}" srcOrd="0" destOrd="0" presId="urn:microsoft.com/office/officeart/2005/8/layout/orgChart1"/>
    <dgm:cxn modelId="{46897644-37AA-4EF6-9377-ED828CE7CDBF}" type="presOf" srcId="{EB916515-D2C1-43FA-9082-113398B424AD}" destId="{197C9A64-0BC5-4D57-A4D0-1D8470FF0E3A}" srcOrd="0" destOrd="0" presId="urn:microsoft.com/office/officeart/2005/8/layout/orgChart1"/>
    <dgm:cxn modelId="{77114269-4C10-4CCE-90DA-5180DFCA3E70}" type="presOf" srcId="{18952444-8771-4A0C-9DF5-D920E3245AD3}" destId="{EACE9FC4-154B-4E0E-8414-858424AC14DC}" srcOrd="0" destOrd="0" presId="urn:microsoft.com/office/officeart/2005/8/layout/orgChart1"/>
    <dgm:cxn modelId="{A0B8A44C-936D-4BBD-B782-2864DDC5937C}" type="presOf" srcId="{34091FEB-5B87-4AC1-B80C-E7E449AE066F}" destId="{73E91338-B1C6-404D-90AA-D3F3699D0CFB}" srcOrd="0" destOrd="0" presId="urn:microsoft.com/office/officeart/2005/8/layout/orgChart1"/>
    <dgm:cxn modelId="{E74E826D-EF1A-44F8-809C-96FD07B776F9}" type="presOf" srcId="{00FB2DBD-A13C-4BCC-9587-276B31FBBB5F}" destId="{F1E4E2A5-C2C5-420E-9246-34A1E2F0EA9E}" srcOrd="0" destOrd="0" presId="urn:microsoft.com/office/officeart/2005/8/layout/orgChart1"/>
    <dgm:cxn modelId="{15B5396E-10D7-44F0-AA3E-21884A1EE2DA}" type="presOf" srcId="{EB916515-D2C1-43FA-9082-113398B424AD}" destId="{D18C4384-7CB9-47B1-A7CB-249F9F256C00}" srcOrd="1" destOrd="0" presId="urn:microsoft.com/office/officeart/2005/8/layout/orgChart1"/>
    <dgm:cxn modelId="{2345086F-7F07-4B73-963F-1274169ABA2E}" type="presOf" srcId="{0404EA0E-EB79-4D88-A23F-8C989C83E026}" destId="{FD32E538-D908-485C-8005-DD4EE95EB68A}" srcOrd="0" destOrd="0" presId="urn:microsoft.com/office/officeart/2005/8/layout/orgChart1"/>
    <dgm:cxn modelId="{0D195970-A28F-49A0-9D2E-1B658109D49F}" srcId="{3ECECEB4-9DD8-4227-99E6-05A12394E1FB}" destId="{00FB2DBD-A13C-4BCC-9587-276B31FBBB5F}" srcOrd="2" destOrd="0" parTransId="{8CAA3F31-E298-4822-8B94-86E92A8A04DD}" sibTransId="{7F51D63B-8493-4C57-AF3B-074D7D423D9D}"/>
    <dgm:cxn modelId="{2155D358-7DAB-4358-8433-95C903F132A8}" type="presOf" srcId="{18952444-8771-4A0C-9DF5-D920E3245AD3}" destId="{9494075F-2671-40B2-A573-AB373639CA25}" srcOrd="1" destOrd="0" presId="urn:microsoft.com/office/officeart/2005/8/layout/orgChart1"/>
    <dgm:cxn modelId="{FAF67C7B-9E03-4AF6-9D43-923B6CA75F24}" type="presOf" srcId="{52B5F2C6-3706-483F-A745-07A6D2417A53}" destId="{463F567C-C27A-489E-A989-58165D400E9D}" srcOrd="1" destOrd="0" presId="urn:microsoft.com/office/officeart/2005/8/layout/orgChart1"/>
    <dgm:cxn modelId="{24A8FC7D-8F4B-49CB-BC2B-2BD2CD2B4720}" type="presOf" srcId="{685515C1-361C-46B6-872C-4FEB9ED7E768}" destId="{75163FDF-EABF-4A79-A413-3304479B2429}" srcOrd="0" destOrd="0" presId="urn:microsoft.com/office/officeart/2005/8/layout/orgChart1"/>
    <dgm:cxn modelId="{ECBB1682-885C-4BFD-BE8C-9A6B2F467E07}" type="presOf" srcId="{641CA431-1B3F-4469-8F8D-9A0BE1B912E2}" destId="{DA51DC98-8C04-480D-8692-6825D6EC2FC3}" srcOrd="1" destOrd="0" presId="urn:microsoft.com/office/officeart/2005/8/layout/orgChart1"/>
    <dgm:cxn modelId="{B0181D93-D3A3-4B19-B21A-6EE062EA1A78}" srcId="{680D829C-6AE7-4D3B-B30C-5A74176F906C}" destId="{3ECECEB4-9DD8-4227-99E6-05A12394E1FB}" srcOrd="0" destOrd="0" parTransId="{CD2F0BEC-44A0-478B-BAED-7B88FD186C8E}" sibTransId="{F608F31B-CEC3-40F0-8399-80D992C940ED}"/>
    <dgm:cxn modelId="{33D1A395-10C9-455A-AB21-022AC2822A9C}" type="presOf" srcId="{1FC12199-C868-4B36-B09F-52FA36C07F0A}" destId="{D583584C-8726-4FAA-B955-506A9B342948}" srcOrd="0" destOrd="0" presId="urn:microsoft.com/office/officeart/2005/8/layout/orgChart1"/>
    <dgm:cxn modelId="{A9EAFE9A-4E56-4C2F-9364-C84A2612B787}" type="presOf" srcId="{52B5F2C6-3706-483F-A745-07A6D2417A53}" destId="{9CBD080C-B341-41D1-B558-96B2DF85FF99}" srcOrd="0" destOrd="0" presId="urn:microsoft.com/office/officeart/2005/8/layout/orgChart1"/>
    <dgm:cxn modelId="{CBEFD3A5-4699-4766-B2C8-8370A7F8331F}" srcId="{0C42DB5C-F782-4C8F-AFB4-5C8FB00BF378}" destId="{0404EA0E-EB79-4D88-A23F-8C989C83E026}" srcOrd="0" destOrd="0" parTransId="{094FE78D-B11C-4D71-B423-E6B5938CBADA}" sibTransId="{65E988D4-81DD-40FB-B9A2-184F8EF042A3}"/>
    <dgm:cxn modelId="{DF077DAB-528F-4859-94A7-D37C009BB96B}" type="presOf" srcId="{CD2F0BEC-44A0-478B-BAED-7B88FD186C8E}" destId="{98D4B232-FED4-4723-8877-80EBC53A91FF}" srcOrd="0" destOrd="0" presId="urn:microsoft.com/office/officeart/2005/8/layout/orgChart1"/>
    <dgm:cxn modelId="{03FD4AAD-63FA-4371-A139-9834DBF93B16}" srcId="{6A983CF2-21EA-4DA4-88F6-BE7BF53BA0E7}" destId="{04271600-AD1F-4346-9F4C-5FCE9F49EF8A}" srcOrd="1" destOrd="0" parTransId="{1A84C945-FED2-4CDA-91B4-274467DA8A90}" sibTransId="{9721E369-0205-42F3-B966-418306F0C90A}"/>
    <dgm:cxn modelId="{8CB549B0-CC90-4304-BA99-08849AB67B92}" srcId="{0C42DB5C-F782-4C8F-AFB4-5C8FB00BF378}" destId="{680D829C-6AE7-4D3B-B30C-5A74176F906C}" srcOrd="1" destOrd="0" parTransId="{02D00E0F-7473-4F37-9546-09405C62712E}" sibTransId="{3AE31524-6BEA-4484-AA56-87D577EED372}"/>
    <dgm:cxn modelId="{E2A126B5-033C-4A67-A770-9EFA26CA0934}" srcId="{3ECECEB4-9DD8-4227-99E6-05A12394E1FB}" destId="{EB916515-D2C1-43FA-9082-113398B424AD}" srcOrd="1" destOrd="0" parTransId="{7F45DF7E-822C-4B74-89D5-9AF7B0E60AD6}" sibTransId="{882F57A3-ACC3-4AF8-A0BF-4111906AF86A}"/>
    <dgm:cxn modelId="{DBC1C2B5-E720-48F3-B221-F091286F0716}" type="presOf" srcId="{6A983CF2-21EA-4DA4-88F6-BE7BF53BA0E7}" destId="{8465AEE3-F4E6-4247-883D-F3293C2E0562}" srcOrd="0" destOrd="0" presId="urn:microsoft.com/office/officeart/2005/8/layout/orgChart1"/>
    <dgm:cxn modelId="{3F5B1FBC-A28D-437B-9782-00851E11D812}" type="presOf" srcId="{0C42DB5C-F782-4C8F-AFB4-5C8FB00BF378}" destId="{DC407C86-CA36-4119-94B0-6C011C765FDC}" srcOrd="1" destOrd="0" presId="urn:microsoft.com/office/officeart/2005/8/layout/orgChart1"/>
    <dgm:cxn modelId="{5142F9BC-AA84-459B-BFF1-57A0991F3D6F}" type="presOf" srcId="{04271600-AD1F-4346-9F4C-5FCE9F49EF8A}" destId="{797FA6EA-0242-4008-8144-2C2D9FCBED4F}" srcOrd="0" destOrd="0" presId="urn:microsoft.com/office/officeart/2005/8/layout/orgChart1"/>
    <dgm:cxn modelId="{95EFDFBF-E0F1-45A9-99C9-B2CC83220255}" type="presOf" srcId="{094FE78D-B11C-4D71-B423-E6B5938CBADA}" destId="{ECAAF27A-72EB-4460-B300-857983B4E819}" srcOrd="0" destOrd="0" presId="urn:microsoft.com/office/officeart/2005/8/layout/orgChart1"/>
    <dgm:cxn modelId="{18975BC7-1E06-4486-AFDC-A73DE83EF223}" srcId="{6A983CF2-21EA-4DA4-88F6-BE7BF53BA0E7}" destId="{18952444-8771-4A0C-9DF5-D920E3245AD3}" srcOrd="2" destOrd="0" parTransId="{67A33E14-9BF4-4BCD-9563-438380AB064A}" sibTransId="{6B8FF8B7-7AF8-4DC7-9BDE-79E3A729CEEC}"/>
    <dgm:cxn modelId="{60A5E8CF-5C7F-40D8-863E-509A5EEAA900}" type="presOf" srcId="{6A983CF2-21EA-4DA4-88F6-BE7BF53BA0E7}" destId="{3CB54131-C466-4017-83E4-F1ABF43E9F70}" srcOrd="1" destOrd="0" presId="urn:microsoft.com/office/officeart/2005/8/layout/orgChart1"/>
    <dgm:cxn modelId="{9D1344D8-1C79-4BCC-B671-0B0D4E2383F1}" type="presOf" srcId="{67A33E14-9BF4-4BCD-9563-438380AB064A}" destId="{A7FD06CA-0988-403F-99A5-5E3ED250F469}" srcOrd="0" destOrd="0" presId="urn:microsoft.com/office/officeart/2005/8/layout/orgChart1"/>
    <dgm:cxn modelId="{5ABFDBDD-D094-4515-8395-35F5E090F270}" type="presOf" srcId="{7F45DF7E-822C-4B74-89D5-9AF7B0E60AD6}" destId="{F163AB5F-1C00-4EDE-AFE1-AF94C37029EB}" srcOrd="0" destOrd="0" presId="urn:microsoft.com/office/officeart/2005/8/layout/orgChart1"/>
    <dgm:cxn modelId="{896FAAE1-BD30-4757-ABBE-AA87928AC20C}" type="presOf" srcId="{0404EA0E-EB79-4D88-A23F-8C989C83E026}" destId="{6A332F1E-72C3-4812-A1DB-C98669183420}" srcOrd="1" destOrd="0" presId="urn:microsoft.com/office/officeart/2005/8/layout/orgChart1"/>
    <dgm:cxn modelId="{C0017AE8-601A-4F9D-8A23-4736EDC743D9}" type="presOf" srcId="{641CA431-1B3F-4469-8F8D-9A0BE1B912E2}" destId="{87EF082A-BD67-491C-8B47-3AD0AA610F0D}" srcOrd="0" destOrd="0" presId="urn:microsoft.com/office/officeart/2005/8/layout/orgChart1"/>
    <dgm:cxn modelId="{E9E76AF0-3208-4D62-AAD9-6BB6CA7198FA}" srcId="{0C42DB5C-F782-4C8F-AFB4-5C8FB00BF378}" destId="{BE4E7FB8-837E-4247-A846-E605792213E7}" srcOrd="2" destOrd="0" parTransId="{1FC12199-C868-4B36-B09F-52FA36C07F0A}" sibTransId="{E5B2585E-E294-40FE-B7A6-D684E6B284F3}"/>
    <dgm:cxn modelId="{E84180F5-7039-4C9D-B0D3-A6FC7B8111B7}" type="presOf" srcId="{8CAA3F31-E298-4822-8B94-86E92A8A04DD}" destId="{F365A0E0-C001-4D42-8B43-B54F89D078C7}" srcOrd="0" destOrd="0" presId="urn:microsoft.com/office/officeart/2005/8/layout/orgChart1"/>
    <dgm:cxn modelId="{323067F9-9311-4F5C-B017-61727C7063CD}" type="presOf" srcId="{02D00E0F-7473-4F37-9546-09405C62712E}" destId="{89A5C046-E121-4AB9-BFF3-64A598AB3539}" srcOrd="0" destOrd="0" presId="urn:microsoft.com/office/officeart/2005/8/layout/orgChart1"/>
    <dgm:cxn modelId="{1F5744FB-619D-4523-BD7D-4B547CDB2C07}" type="presOf" srcId="{3ECECEB4-9DD8-4227-99E6-05A12394E1FB}" destId="{244796EF-D49C-4183-BF18-AFD6605F5C52}" srcOrd="1" destOrd="0" presId="urn:microsoft.com/office/officeart/2005/8/layout/orgChart1"/>
    <dgm:cxn modelId="{FD9655FD-F41D-4294-A426-4465162BA1B0}" srcId="{3ECECEB4-9DD8-4227-99E6-05A12394E1FB}" destId="{52B5F2C6-3706-483F-A745-07A6D2417A53}" srcOrd="0" destOrd="0" parTransId="{C921139B-B33B-43AC-8D4F-CF36BA5C4D01}" sibTransId="{CD34EC6A-0D1C-4142-B3E7-A7EED07CC9B2}"/>
    <dgm:cxn modelId="{895E1D57-91E3-42BF-8108-210A064A01D8}" type="presParOf" srcId="{023609E4-760B-47EB-9553-7A2523DAD849}" destId="{1BEEC455-1081-417D-9571-4916939D03A7}" srcOrd="0" destOrd="0" presId="urn:microsoft.com/office/officeart/2005/8/layout/orgChart1"/>
    <dgm:cxn modelId="{C753BE19-68EC-4FFD-B4E7-839017E86AFD}" type="presParOf" srcId="{1BEEC455-1081-417D-9571-4916939D03A7}" destId="{BB245F48-901F-400B-9F9C-0E91CB19DECC}" srcOrd="0" destOrd="0" presId="urn:microsoft.com/office/officeart/2005/8/layout/orgChart1"/>
    <dgm:cxn modelId="{33287AC7-08A3-43EB-9567-8A051A3F9972}" type="presParOf" srcId="{BB245F48-901F-400B-9F9C-0E91CB19DECC}" destId="{8465AEE3-F4E6-4247-883D-F3293C2E0562}" srcOrd="0" destOrd="0" presId="urn:microsoft.com/office/officeart/2005/8/layout/orgChart1"/>
    <dgm:cxn modelId="{E553B341-EBAF-4111-B455-BDA1B661BB7B}" type="presParOf" srcId="{BB245F48-901F-400B-9F9C-0E91CB19DECC}" destId="{3CB54131-C466-4017-83E4-F1ABF43E9F70}" srcOrd="1" destOrd="0" presId="urn:microsoft.com/office/officeart/2005/8/layout/orgChart1"/>
    <dgm:cxn modelId="{93664A93-9874-4EA9-8B45-17D33B33E4C3}" type="presParOf" srcId="{1BEEC455-1081-417D-9571-4916939D03A7}" destId="{CDBE8C59-1A85-4E21-AD79-8E274D1AA933}" srcOrd="1" destOrd="0" presId="urn:microsoft.com/office/officeart/2005/8/layout/orgChart1"/>
    <dgm:cxn modelId="{880ACB23-E625-4933-AC04-8FDB21464662}" type="presParOf" srcId="{CDBE8C59-1A85-4E21-AD79-8E274D1AA933}" destId="{75163FDF-EABF-4A79-A413-3304479B2429}" srcOrd="0" destOrd="0" presId="urn:microsoft.com/office/officeart/2005/8/layout/orgChart1"/>
    <dgm:cxn modelId="{B736BA9A-C297-46FF-B062-52E745A5FBBD}" type="presParOf" srcId="{CDBE8C59-1A85-4E21-AD79-8E274D1AA933}" destId="{8C7CFDD2-C939-475C-997B-32AEAC1CCE90}" srcOrd="1" destOrd="0" presId="urn:microsoft.com/office/officeart/2005/8/layout/orgChart1"/>
    <dgm:cxn modelId="{CF846AA4-CE56-4A41-9E11-D7B5873F2E27}" type="presParOf" srcId="{8C7CFDD2-C939-475C-997B-32AEAC1CCE90}" destId="{2967175E-4723-4B96-858D-32CA269AB61E}" srcOrd="0" destOrd="0" presId="urn:microsoft.com/office/officeart/2005/8/layout/orgChart1"/>
    <dgm:cxn modelId="{7C7506AB-64EA-4932-AD17-EC34A7C120D0}" type="presParOf" srcId="{2967175E-4723-4B96-858D-32CA269AB61E}" destId="{87EF082A-BD67-491C-8B47-3AD0AA610F0D}" srcOrd="0" destOrd="0" presId="urn:microsoft.com/office/officeart/2005/8/layout/orgChart1"/>
    <dgm:cxn modelId="{24533FD2-BC5F-419B-9191-D4B76EB3FC8F}" type="presParOf" srcId="{2967175E-4723-4B96-858D-32CA269AB61E}" destId="{DA51DC98-8C04-480D-8692-6825D6EC2FC3}" srcOrd="1" destOrd="0" presId="urn:microsoft.com/office/officeart/2005/8/layout/orgChart1"/>
    <dgm:cxn modelId="{286507B5-FC83-47A7-B3E8-EFB481B7BE2B}" type="presParOf" srcId="{8C7CFDD2-C939-475C-997B-32AEAC1CCE90}" destId="{B4FEE273-B4B7-4263-81F7-32BC93433D8A}" srcOrd="1" destOrd="0" presId="urn:microsoft.com/office/officeart/2005/8/layout/orgChart1"/>
    <dgm:cxn modelId="{B022091F-9D20-4249-98D3-958CC0AF3BC9}" type="presParOf" srcId="{8C7CFDD2-C939-475C-997B-32AEAC1CCE90}" destId="{3EA5CF26-A2D7-412E-A099-2ED55EDC0CDE}" srcOrd="2" destOrd="0" presId="urn:microsoft.com/office/officeart/2005/8/layout/orgChart1"/>
    <dgm:cxn modelId="{A573221D-B00F-4E5F-B8E4-4CB91E900690}" type="presParOf" srcId="{CDBE8C59-1A85-4E21-AD79-8E274D1AA933}" destId="{44B53942-F90D-469D-8841-9038F9AD278F}" srcOrd="2" destOrd="0" presId="urn:microsoft.com/office/officeart/2005/8/layout/orgChart1"/>
    <dgm:cxn modelId="{D899E5C9-95F3-4AAE-AD48-F9E5C873D7E9}" type="presParOf" srcId="{CDBE8C59-1A85-4E21-AD79-8E274D1AA933}" destId="{4C5B05D8-C7C3-4BB2-8510-B254BE493578}" srcOrd="3" destOrd="0" presId="urn:microsoft.com/office/officeart/2005/8/layout/orgChart1"/>
    <dgm:cxn modelId="{29CC2A8D-07C9-424E-AE8F-40B1AC5EB832}" type="presParOf" srcId="{4C5B05D8-C7C3-4BB2-8510-B254BE493578}" destId="{5E87A967-CF92-4D15-B136-33D84DFB2F47}" srcOrd="0" destOrd="0" presId="urn:microsoft.com/office/officeart/2005/8/layout/orgChart1"/>
    <dgm:cxn modelId="{28FD0B11-23FC-4B54-A2A3-C7D42CCB4AA6}" type="presParOf" srcId="{5E87A967-CF92-4D15-B136-33D84DFB2F47}" destId="{797FA6EA-0242-4008-8144-2C2D9FCBED4F}" srcOrd="0" destOrd="0" presId="urn:microsoft.com/office/officeart/2005/8/layout/orgChart1"/>
    <dgm:cxn modelId="{B5866E4C-53A9-4960-A932-59F6BFCEEE95}" type="presParOf" srcId="{5E87A967-CF92-4D15-B136-33D84DFB2F47}" destId="{D92343ED-D81B-4820-8052-A73DC0137B56}" srcOrd="1" destOrd="0" presId="urn:microsoft.com/office/officeart/2005/8/layout/orgChart1"/>
    <dgm:cxn modelId="{563D2AFB-E73D-4697-8C21-DEB9991A6F1C}" type="presParOf" srcId="{4C5B05D8-C7C3-4BB2-8510-B254BE493578}" destId="{360F9C2E-9357-485A-8795-4DAF4696F389}" srcOrd="1" destOrd="0" presId="urn:microsoft.com/office/officeart/2005/8/layout/orgChart1"/>
    <dgm:cxn modelId="{D24769B6-307C-4F11-AAA3-48763DD7F937}" type="presParOf" srcId="{360F9C2E-9357-485A-8795-4DAF4696F389}" destId="{73E91338-B1C6-404D-90AA-D3F3699D0CFB}" srcOrd="0" destOrd="0" presId="urn:microsoft.com/office/officeart/2005/8/layout/orgChart1"/>
    <dgm:cxn modelId="{7D9D2829-CA31-4D31-9E8D-A7D3A1CD6EDD}" type="presParOf" srcId="{360F9C2E-9357-485A-8795-4DAF4696F389}" destId="{3CD2D572-06A3-43FE-A22A-33D4A3487C08}" srcOrd="1" destOrd="0" presId="urn:microsoft.com/office/officeart/2005/8/layout/orgChart1"/>
    <dgm:cxn modelId="{3E2CD4C8-FF78-415B-8216-2BDB5A6AF8D4}" type="presParOf" srcId="{3CD2D572-06A3-43FE-A22A-33D4A3487C08}" destId="{E513FBB2-59C4-428C-99AF-F6E2CD21F838}" srcOrd="0" destOrd="0" presId="urn:microsoft.com/office/officeart/2005/8/layout/orgChart1"/>
    <dgm:cxn modelId="{EC7A04E3-C614-4711-81A0-B92686C2DF79}" type="presParOf" srcId="{E513FBB2-59C4-428C-99AF-F6E2CD21F838}" destId="{2972B4F0-D4AB-447A-A597-41D25D80E1BE}" srcOrd="0" destOrd="0" presId="urn:microsoft.com/office/officeart/2005/8/layout/orgChart1"/>
    <dgm:cxn modelId="{0EA1A2EC-6D67-41B4-8200-1C90CCF9C44F}" type="presParOf" srcId="{E513FBB2-59C4-428C-99AF-F6E2CD21F838}" destId="{DC407C86-CA36-4119-94B0-6C011C765FDC}" srcOrd="1" destOrd="0" presId="urn:microsoft.com/office/officeart/2005/8/layout/orgChart1"/>
    <dgm:cxn modelId="{D2F0C2BF-1DB5-4737-A1ED-0E889FB5E64B}" type="presParOf" srcId="{3CD2D572-06A3-43FE-A22A-33D4A3487C08}" destId="{3EB03D6D-7648-481B-AE24-7DF7CCA44458}" srcOrd="1" destOrd="0" presId="urn:microsoft.com/office/officeart/2005/8/layout/orgChart1"/>
    <dgm:cxn modelId="{61798359-7EB3-49FD-9763-29C60FA450BD}" type="presParOf" srcId="{3EB03D6D-7648-481B-AE24-7DF7CCA44458}" destId="{ECAAF27A-72EB-4460-B300-857983B4E819}" srcOrd="0" destOrd="0" presId="urn:microsoft.com/office/officeart/2005/8/layout/orgChart1"/>
    <dgm:cxn modelId="{CC1AA239-8D36-494F-876E-16306714533D}" type="presParOf" srcId="{3EB03D6D-7648-481B-AE24-7DF7CCA44458}" destId="{1F4A2210-053E-45F5-B072-5AF70BDD4CCD}" srcOrd="1" destOrd="0" presId="urn:microsoft.com/office/officeart/2005/8/layout/orgChart1"/>
    <dgm:cxn modelId="{5901590A-C354-44EA-800E-E92CA38F56C8}" type="presParOf" srcId="{1F4A2210-053E-45F5-B072-5AF70BDD4CCD}" destId="{FC35A627-9880-4FC4-BF06-67C6E2CF9706}" srcOrd="0" destOrd="0" presId="urn:microsoft.com/office/officeart/2005/8/layout/orgChart1"/>
    <dgm:cxn modelId="{05CE1AF9-A42C-419B-83FA-0D05202A48E9}" type="presParOf" srcId="{FC35A627-9880-4FC4-BF06-67C6E2CF9706}" destId="{FD32E538-D908-485C-8005-DD4EE95EB68A}" srcOrd="0" destOrd="0" presId="urn:microsoft.com/office/officeart/2005/8/layout/orgChart1"/>
    <dgm:cxn modelId="{056A7C32-CCA7-495E-8374-688964430094}" type="presParOf" srcId="{FC35A627-9880-4FC4-BF06-67C6E2CF9706}" destId="{6A332F1E-72C3-4812-A1DB-C98669183420}" srcOrd="1" destOrd="0" presId="urn:microsoft.com/office/officeart/2005/8/layout/orgChart1"/>
    <dgm:cxn modelId="{4C169261-8DEC-4BC2-9F43-43F398DF9762}" type="presParOf" srcId="{1F4A2210-053E-45F5-B072-5AF70BDD4CCD}" destId="{AA5080CF-8AA5-4DC8-98AD-7AC6D17106D1}" srcOrd="1" destOrd="0" presId="urn:microsoft.com/office/officeart/2005/8/layout/orgChart1"/>
    <dgm:cxn modelId="{C9D4F721-D68B-4E5F-9208-09ECBC269714}" type="presParOf" srcId="{1F4A2210-053E-45F5-B072-5AF70BDD4CCD}" destId="{EA38962F-B7C7-4E1F-A729-E878BA41D93F}" srcOrd="2" destOrd="0" presId="urn:microsoft.com/office/officeart/2005/8/layout/orgChart1"/>
    <dgm:cxn modelId="{CE4955CA-6A4E-45FE-8D44-A5BB4AA67848}" type="presParOf" srcId="{3EB03D6D-7648-481B-AE24-7DF7CCA44458}" destId="{89A5C046-E121-4AB9-BFF3-64A598AB3539}" srcOrd="2" destOrd="0" presId="urn:microsoft.com/office/officeart/2005/8/layout/orgChart1"/>
    <dgm:cxn modelId="{9AA3E4D9-FE4E-4FF0-8377-EC27FF29D34C}" type="presParOf" srcId="{3EB03D6D-7648-481B-AE24-7DF7CCA44458}" destId="{64250966-7BC3-428E-972F-193093630BB7}" srcOrd="3" destOrd="0" presId="urn:microsoft.com/office/officeart/2005/8/layout/orgChart1"/>
    <dgm:cxn modelId="{46900CEA-468B-41E9-A899-BA1C938C9215}" type="presParOf" srcId="{64250966-7BC3-428E-972F-193093630BB7}" destId="{68066D74-25F4-400C-B748-DFAD5D34D052}" srcOrd="0" destOrd="0" presId="urn:microsoft.com/office/officeart/2005/8/layout/orgChart1"/>
    <dgm:cxn modelId="{4F46051D-3A49-401A-A541-A67210284DD2}" type="presParOf" srcId="{68066D74-25F4-400C-B748-DFAD5D34D052}" destId="{5F6787EE-E401-4E8F-AA37-769A85FB7B03}" srcOrd="0" destOrd="0" presId="urn:microsoft.com/office/officeart/2005/8/layout/orgChart1"/>
    <dgm:cxn modelId="{7BBB245E-15EF-4019-8F78-0C7D141EA215}" type="presParOf" srcId="{68066D74-25F4-400C-B748-DFAD5D34D052}" destId="{8B0F03A5-CDF7-408F-BB32-FDA3C573D9F4}" srcOrd="1" destOrd="0" presId="urn:microsoft.com/office/officeart/2005/8/layout/orgChart1"/>
    <dgm:cxn modelId="{84171A38-7FFE-49A5-964D-65076362D4C6}" type="presParOf" srcId="{64250966-7BC3-428E-972F-193093630BB7}" destId="{84C28788-2968-44CF-8DFA-2FC759390BFA}" srcOrd="1" destOrd="0" presId="urn:microsoft.com/office/officeart/2005/8/layout/orgChart1"/>
    <dgm:cxn modelId="{2460FB7C-87F8-4E89-853F-C6A03AA0EF91}" type="presParOf" srcId="{84C28788-2968-44CF-8DFA-2FC759390BFA}" destId="{98D4B232-FED4-4723-8877-80EBC53A91FF}" srcOrd="0" destOrd="0" presId="urn:microsoft.com/office/officeart/2005/8/layout/orgChart1"/>
    <dgm:cxn modelId="{4D4B642B-314A-4B78-9766-6F83792018C9}" type="presParOf" srcId="{84C28788-2968-44CF-8DFA-2FC759390BFA}" destId="{78B49265-5703-4DBD-AEC0-137A35691D3A}" srcOrd="1" destOrd="0" presId="urn:microsoft.com/office/officeart/2005/8/layout/orgChart1"/>
    <dgm:cxn modelId="{0BBE3CFD-DB90-4005-B428-363BFE2A038E}" type="presParOf" srcId="{78B49265-5703-4DBD-AEC0-137A35691D3A}" destId="{3131C2D0-96F1-4213-BB0F-4C26CA7E5DCB}" srcOrd="0" destOrd="0" presId="urn:microsoft.com/office/officeart/2005/8/layout/orgChart1"/>
    <dgm:cxn modelId="{C4537BAC-3A72-431F-AF50-18E222922408}" type="presParOf" srcId="{3131C2D0-96F1-4213-BB0F-4C26CA7E5DCB}" destId="{7C6671C2-F704-4E39-8E92-9DF286B27AAD}" srcOrd="0" destOrd="0" presId="urn:microsoft.com/office/officeart/2005/8/layout/orgChart1"/>
    <dgm:cxn modelId="{27A30193-2A0B-46FE-B4B6-AE92F3CC0478}" type="presParOf" srcId="{3131C2D0-96F1-4213-BB0F-4C26CA7E5DCB}" destId="{244796EF-D49C-4183-BF18-AFD6605F5C52}" srcOrd="1" destOrd="0" presId="urn:microsoft.com/office/officeart/2005/8/layout/orgChart1"/>
    <dgm:cxn modelId="{3F4A7193-B6C6-41F8-9FF2-6FA9E738EE1E}" type="presParOf" srcId="{78B49265-5703-4DBD-AEC0-137A35691D3A}" destId="{11A2F8B0-6264-481A-B2CF-A3C32328D94C}" srcOrd="1" destOrd="0" presId="urn:microsoft.com/office/officeart/2005/8/layout/orgChart1"/>
    <dgm:cxn modelId="{6554400D-0691-4C22-8A76-CEEF87171945}" type="presParOf" srcId="{11A2F8B0-6264-481A-B2CF-A3C32328D94C}" destId="{7E37C51F-30CF-4CCD-BD2F-3F1CB74C0F9B}" srcOrd="0" destOrd="0" presId="urn:microsoft.com/office/officeart/2005/8/layout/orgChart1"/>
    <dgm:cxn modelId="{59FFCF44-8404-4F57-9E74-CFAF724051DD}" type="presParOf" srcId="{11A2F8B0-6264-481A-B2CF-A3C32328D94C}" destId="{CD73788E-1E10-4A8F-9F19-C4E2F820A1CB}" srcOrd="1" destOrd="0" presId="urn:microsoft.com/office/officeart/2005/8/layout/orgChart1"/>
    <dgm:cxn modelId="{EED84587-1DB7-4D28-871F-CB9B49C6A536}" type="presParOf" srcId="{CD73788E-1E10-4A8F-9F19-C4E2F820A1CB}" destId="{9EBDF0F3-13F6-4CC8-B8D0-64BA114ABD5E}" srcOrd="0" destOrd="0" presId="urn:microsoft.com/office/officeart/2005/8/layout/orgChart1"/>
    <dgm:cxn modelId="{190FDC7E-5C65-4B6A-BD1C-364B439AE0BB}" type="presParOf" srcId="{9EBDF0F3-13F6-4CC8-B8D0-64BA114ABD5E}" destId="{9CBD080C-B341-41D1-B558-96B2DF85FF99}" srcOrd="0" destOrd="0" presId="urn:microsoft.com/office/officeart/2005/8/layout/orgChart1"/>
    <dgm:cxn modelId="{0AF62CED-73FC-4428-9CF3-88286645BE1B}" type="presParOf" srcId="{9EBDF0F3-13F6-4CC8-B8D0-64BA114ABD5E}" destId="{463F567C-C27A-489E-A989-58165D400E9D}" srcOrd="1" destOrd="0" presId="urn:microsoft.com/office/officeart/2005/8/layout/orgChart1"/>
    <dgm:cxn modelId="{A1398874-C491-4A3B-8AAF-F4C27150AA5A}" type="presParOf" srcId="{CD73788E-1E10-4A8F-9F19-C4E2F820A1CB}" destId="{D20877B9-4637-4258-BB91-609514FF308C}" srcOrd="1" destOrd="0" presId="urn:microsoft.com/office/officeart/2005/8/layout/orgChart1"/>
    <dgm:cxn modelId="{E12C5312-68E6-4A7A-BFD2-80042E38DCE1}" type="presParOf" srcId="{CD73788E-1E10-4A8F-9F19-C4E2F820A1CB}" destId="{F347280E-B9E3-41DB-86F5-9F09DE71B2E6}" srcOrd="2" destOrd="0" presId="urn:microsoft.com/office/officeart/2005/8/layout/orgChart1"/>
    <dgm:cxn modelId="{72057484-DB5A-4602-815D-16C7731620C0}" type="presParOf" srcId="{11A2F8B0-6264-481A-B2CF-A3C32328D94C}" destId="{F163AB5F-1C00-4EDE-AFE1-AF94C37029EB}" srcOrd="2" destOrd="0" presId="urn:microsoft.com/office/officeart/2005/8/layout/orgChart1"/>
    <dgm:cxn modelId="{A40D1DE9-AF56-4B61-993E-F7E3262B77BD}" type="presParOf" srcId="{11A2F8B0-6264-481A-B2CF-A3C32328D94C}" destId="{43F89DEE-7991-430D-B0EA-0DCBD165F7C1}" srcOrd="3" destOrd="0" presId="urn:microsoft.com/office/officeart/2005/8/layout/orgChart1"/>
    <dgm:cxn modelId="{951F5109-5048-4645-9C86-1B6F8E2E3125}" type="presParOf" srcId="{43F89DEE-7991-430D-B0EA-0DCBD165F7C1}" destId="{C3A17CC5-A137-4853-A208-3312A3496709}" srcOrd="0" destOrd="0" presId="urn:microsoft.com/office/officeart/2005/8/layout/orgChart1"/>
    <dgm:cxn modelId="{B5D56B2D-E959-4C04-BE4B-906A14FD2955}" type="presParOf" srcId="{C3A17CC5-A137-4853-A208-3312A3496709}" destId="{197C9A64-0BC5-4D57-A4D0-1D8470FF0E3A}" srcOrd="0" destOrd="0" presId="urn:microsoft.com/office/officeart/2005/8/layout/orgChart1"/>
    <dgm:cxn modelId="{1622B6E3-A108-4A4A-ACE4-496926E1C0E9}" type="presParOf" srcId="{C3A17CC5-A137-4853-A208-3312A3496709}" destId="{D18C4384-7CB9-47B1-A7CB-249F9F256C00}" srcOrd="1" destOrd="0" presId="urn:microsoft.com/office/officeart/2005/8/layout/orgChart1"/>
    <dgm:cxn modelId="{92026FB5-D9AA-442E-B40C-0A6901E52DB1}" type="presParOf" srcId="{43F89DEE-7991-430D-B0EA-0DCBD165F7C1}" destId="{656808AA-9F09-465F-9627-3FB52CB13694}" srcOrd="1" destOrd="0" presId="urn:microsoft.com/office/officeart/2005/8/layout/orgChart1"/>
    <dgm:cxn modelId="{75C4D0EB-E4A0-4117-A6CF-712F5B9D0090}" type="presParOf" srcId="{43F89DEE-7991-430D-B0EA-0DCBD165F7C1}" destId="{8366B548-C28C-47F0-A317-71A4D06291F5}" srcOrd="2" destOrd="0" presId="urn:microsoft.com/office/officeart/2005/8/layout/orgChart1"/>
    <dgm:cxn modelId="{0B341BAC-8F22-4746-AADC-2708FC65D3AC}" type="presParOf" srcId="{11A2F8B0-6264-481A-B2CF-A3C32328D94C}" destId="{F365A0E0-C001-4D42-8B43-B54F89D078C7}" srcOrd="4" destOrd="0" presId="urn:microsoft.com/office/officeart/2005/8/layout/orgChart1"/>
    <dgm:cxn modelId="{66B89D73-1C96-435A-B405-4EC8E9F40BCE}" type="presParOf" srcId="{11A2F8B0-6264-481A-B2CF-A3C32328D94C}" destId="{40C8835D-3A2C-4D45-9259-B2AFEA2FCDDA}" srcOrd="5" destOrd="0" presId="urn:microsoft.com/office/officeart/2005/8/layout/orgChart1"/>
    <dgm:cxn modelId="{7AA3A78F-9DE9-46F0-96AB-50AC4C3D5AF8}" type="presParOf" srcId="{40C8835D-3A2C-4D45-9259-B2AFEA2FCDDA}" destId="{EBDEC20B-7578-42AD-9DF6-323FF74FA73B}" srcOrd="0" destOrd="0" presId="urn:microsoft.com/office/officeart/2005/8/layout/orgChart1"/>
    <dgm:cxn modelId="{6EB9EC87-DA55-4554-8D60-0B974FE98EC6}" type="presParOf" srcId="{EBDEC20B-7578-42AD-9DF6-323FF74FA73B}" destId="{F1E4E2A5-C2C5-420E-9246-34A1E2F0EA9E}" srcOrd="0" destOrd="0" presId="urn:microsoft.com/office/officeart/2005/8/layout/orgChart1"/>
    <dgm:cxn modelId="{D8CBA8D7-3F95-417F-B107-168C960BE443}" type="presParOf" srcId="{EBDEC20B-7578-42AD-9DF6-323FF74FA73B}" destId="{C5538E54-27D5-4E7A-97D7-9C5719A617A7}" srcOrd="1" destOrd="0" presId="urn:microsoft.com/office/officeart/2005/8/layout/orgChart1"/>
    <dgm:cxn modelId="{9E26095A-79C5-4F34-AAEA-89F9569846FE}" type="presParOf" srcId="{40C8835D-3A2C-4D45-9259-B2AFEA2FCDDA}" destId="{7390ED3E-E09B-4511-B44D-F3EBFBB58603}" srcOrd="1" destOrd="0" presId="urn:microsoft.com/office/officeart/2005/8/layout/orgChart1"/>
    <dgm:cxn modelId="{15387909-C98E-46E5-83CC-04970DDCFFB6}" type="presParOf" srcId="{40C8835D-3A2C-4D45-9259-B2AFEA2FCDDA}" destId="{5CC15592-93A7-4D15-B803-2F0FD3CC59AD}" srcOrd="2" destOrd="0" presId="urn:microsoft.com/office/officeart/2005/8/layout/orgChart1"/>
    <dgm:cxn modelId="{6EBF71FA-45D1-47BB-89E0-24F2AB944491}" type="presParOf" srcId="{78B49265-5703-4DBD-AEC0-137A35691D3A}" destId="{688DACA8-0949-48AB-9D3E-80658F78D8B6}" srcOrd="2" destOrd="0" presId="urn:microsoft.com/office/officeart/2005/8/layout/orgChart1"/>
    <dgm:cxn modelId="{7B8C0398-E424-4022-81B2-687A5A82F962}" type="presParOf" srcId="{64250966-7BC3-428E-972F-193093630BB7}" destId="{CE5839E9-A171-4959-93ED-3BC4436AD43E}" srcOrd="2" destOrd="0" presId="urn:microsoft.com/office/officeart/2005/8/layout/orgChart1"/>
    <dgm:cxn modelId="{1BFB9A40-9404-4B33-9DCB-DB5C29FEB2BC}" type="presParOf" srcId="{3EB03D6D-7648-481B-AE24-7DF7CCA44458}" destId="{D583584C-8726-4FAA-B955-506A9B342948}" srcOrd="4" destOrd="0" presId="urn:microsoft.com/office/officeart/2005/8/layout/orgChart1"/>
    <dgm:cxn modelId="{180C98E1-0F6C-4DCB-8914-5E491DFD9656}" type="presParOf" srcId="{3EB03D6D-7648-481B-AE24-7DF7CCA44458}" destId="{0B00E245-68C9-4EB6-B847-33E37C0998E8}" srcOrd="5" destOrd="0" presId="urn:microsoft.com/office/officeart/2005/8/layout/orgChart1"/>
    <dgm:cxn modelId="{D2BF2F3D-1DD2-4C6A-B623-779B89F4C02B}" type="presParOf" srcId="{0B00E245-68C9-4EB6-B847-33E37C0998E8}" destId="{579AF722-4AEB-45D3-AC3D-464BE20BF1B0}" srcOrd="0" destOrd="0" presId="urn:microsoft.com/office/officeart/2005/8/layout/orgChart1"/>
    <dgm:cxn modelId="{F1C37D3B-CD83-4AB5-96BC-E7A9B742DFE4}" type="presParOf" srcId="{579AF722-4AEB-45D3-AC3D-464BE20BF1B0}" destId="{0F8D7A38-5DD0-4173-9342-0008D7C99498}" srcOrd="0" destOrd="0" presId="urn:microsoft.com/office/officeart/2005/8/layout/orgChart1"/>
    <dgm:cxn modelId="{16F2FC45-5C11-4086-925C-755A05FDC287}" type="presParOf" srcId="{579AF722-4AEB-45D3-AC3D-464BE20BF1B0}" destId="{D403AAED-7404-48DE-A33D-328A4315B061}" srcOrd="1" destOrd="0" presId="urn:microsoft.com/office/officeart/2005/8/layout/orgChart1"/>
    <dgm:cxn modelId="{C0545297-9844-41F5-9E33-0FD59A76355B}" type="presParOf" srcId="{0B00E245-68C9-4EB6-B847-33E37C0998E8}" destId="{3FC4A93D-3850-41E0-A706-83E9D280D5DE}" srcOrd="1" destOrd="0" presId="urn:microsoft.com/office/officeart/2005/8/layout/orgChart1"/>
    <dgm:cxn modelId="{00C4CF67-5891-4C07-9790-40DDFCC80AAF}" type="presParOf" srcId="{0B00E245-68C9-4EB6-B847-33E37C0998E8}" destId="{C7BB2134-ED12-491B-961C-F9D9E3D2DE24}" srcOrd="2" destOrd="0" presId="urn:microsoft.com/office/officeart/2005/8/layout/orgChart1"/>
    <dgm:cxn modelId="{76CA2C1A-21BE-460B-81FC-66A29F083881}" type="presParOf" srcId="{3CD2D572-06A3-43FE-A22A-33D4A3487C08}" destId="{A1A68331-4EBF-451F-8F9F-B685309EAA61}" srcOrd="2" destOrd="0" presId="urn:microsoft.com/office/officeart/2005/8/layout/orgChart1"/>
    <dgm:cxn modelId="{B93ED201-5E2D-4289-B6B1-C406205DCDF2}" type="presParOf" srcId="{4C5B05D8-C7C3-4BB2-8510-B254BE493578}" destId="{EB233154-FE61-47EA-B8D6-10719BA5A6C9}" srcOrd="2" destOrd="0" presId="urn:microsoft.com/office/officeart/2005/8/layout/orgChart1"/>
    <dgm:cxn modelId="{85F03E40-00BA-4B99-913A-C08929A9E436}" type="presParOf" srcId="{CDBE8C59-1A85-4E21-AD79-8E274D1AA933}" destId="{A7FD06CA-0988-403F-99A5-5E3ED250F469}" srcOrd="4" destOrd="0" presId="urn:microsoft.com/office/officeart/2005/8/layout/orgChart1"/>
    <dgm:cxn modelId="{CF8FC2CE-A043-4A11-A926-56E0A8A2C59A}" type="presParOf" srcId="{CDBE8C59-1A85-4E21-AD79-8E274D1AA933}" destId="{CBD0A667-E468-4B40-877C-A727860C0D8B}" srcOrd="5" destOrd="0" presId="urn:microsoft.com/office/officeart/2005/8/layout/orgChart1"/>
    <dgm:cxn modelId="{177186E5-A26C-4960-BF2D-7FFFF482A331}" type="presParOf" srcId="{CBD0A667-E468-4B40-877C-A727860C0D8B}" destId="{7B7003E8-51CB-4F00-B2A1-9F7D7EB03D19}" srcOrd="0" destOrd="0" presId="urn:microsoft.com/office/officeart/2005/8/layout/orgChart1"/>
    <dgm:cxn modelId="{C0FCCACE-1897-4B75-8759-A0B8DEC5DBC8}" type="presParOf" srcId="{7B7003E8-51CB-4F00-B2A1-9F7D7EB03D19}" destId="{EACE9FC4-154B-4E0E-8414-858424AC14DC}" srcOrd="0" destOrd="0" presId="urn:microsoft.com/office/officeart/2005/8/layout/orgChart1"/>
    <dgm:cxn modelId="{7C73CF2B-15B5-4A2E-AFF0-D44086A1AF8B}" type="presParOf" srcId="{7B7003E8-51CB-4F00-B2A1-9F7D7EB03D19}" destId="{9494075F-2671-40B2-A573-AB373639CA25}" srcOrd="1" destOrd="0" presId="urn:microsoft.com/office/officeart/2005/8/layout/orgChart1"/>
    <dgm:cxn modelId="{B4B0FBB7-6EB0-4AF2-8CF1-6A5D81ED9A56}" type="presParOf" srcId="{CBD0A667-E468-4B40-877C-A727860C0D8B}" destId="{E7F5A2C3-4B6A-484E-90E8-81ACCA7B3169}" srcOrd="1" destOrd="0" presId="urn:microsoft.com/office/officeart/2005/8/layout/orgChart1"/>
    <dgm:cxn modelId="{5FC37EBF-4051-4898-BC3C-E1C500688D81}" type="presParOf" srcId="{CBD0A667-E468-4B40-877C-A727860C0D8B}" destId="{2554A06A-FE7E-4F1B-9F74-9BE673283C6F}" srcOrd="2" destOrd="0" presId="urn:microsoft.com/office/officeart/2005/8/layout/orgChart1"/>
    <dgm:cxn modelId="{39761011-454E-4DB3-B6C9-324C714F2986}" type="presParOf" srcId="{1BEEC455-1081-417D-9571-4916939D03A7}" destId="{3616CDCE-26B6-4027-9112-77C7353579AB}" srcOrd="2" destOrd="0" presId="urn:microsoft.com/office/officeart/2005/8/layout/orgChar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7FD06CA-0988-403F-99A5-5E3ED250F469}">
      <dsp:nvSpPr>
        <dsp:cNvPr id="0" name=""/>
        <dsp:cNvSpPr/>
      </dsp:nvSpPr>
      <dsp:spPr>
        <a:xfrm>
          <a:off x="2971800" y="481824"/>
          <a:ext cx="1163217" cy="201880"/>
        </a:xfrm>
        <a:custGeom>
          <a:avLst/>
          <a:gdLst/>
          <a:ahLst/>
          <a:cxnLst/>
          <a:rect l="0" t="0" r="0" b="0"/>
          <a:pathLst>
            <a:path>
              <a:moveTo>
                <a:pt x="0" y="0"/>
              </a:moveTo>
              <a:lnTo>
                <a:pt x="0" y="100940"/>
              </a:lnTo>
              <a:lnTo>
                <a:pt x="1163217" y="100940"/>
              </a:lnTo>
              <a:lnTo>
                <a:pt x="1163217" y="201880"/>
              </a:lnTo>
            </a:path>
          </a:pathLst>
        </a:custGeom>
        <a:noFill/>
        <a:ln w="12700" cap="flat" cmpd="sng" algn="ctr">
          <a:solidFill>
            <a:schemeClr val="accent6">
              <a:tint val="9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583584C-8726-4FAA-B955-506A9B342948}">
      <dsp:nvSpPr>
        <dsp:cNvPr id="0" name=""/>
        <dsp:cNvSpPr/>
      </dsp:nvSpPr>
      <dsp:spPr>
        <a:xfrm>
          <a:off x="2971800" y="1846922"/>
          <a:ext cx="1163217" cy="201880"/>
        </a:xfrm>
        <a:custGeom>
          <a:avLst/>
          <a:gdLst/>
          <a:ahLst/>
          <a:cxnLst/>
          <a:rect l="0" t="0" r="0" b="0"/>
          <a:pathLst>
            <a:path>
              <a:moveTo>
                <a:pt x="0" y="0"/>
              </a:moveTo>
              <a:lnTo>
                <a:pt x="0" y="100940"/>
              </a:lnTo>
              <a:lnTo>
                <a:pt x="1163217" y="100940"/>
              </a:lnTo>
              <a:lnTo>
                <a:pt x="1163217" y="201880"/>
              </a:lnTo>
            </a:path>
          </a:pathLst>
        </a:custGeom>
        <a:noFill/>
        <a:ln w="12700" cap="flat" cmpd="sng" algn="ctr">
          <a:solidFill>
            <a:schemeClr val="accent6">
              <a:tint val="5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365A0E0-C001-4D42-8B43-B54F89D078C7}">
      <dsp:nvSpPr>
        <dsp:cNvPr id="0" name=""/>
        <dsp:cNvSpPr/>
      </dsp:nvSpPr>
      <dsp:spPr>
        <a:xfrm>
          <a:off x="2971800" y="3212020"/>
          <a:ext cx="1163217" cy="201880"/>
        </a:xfrm>
        <a:custGeom>
          <a:avLst/>
          <a:gdLst/>
          <a:ahLst/>
          <a:cxnLst/>
          <a:rect l="0" t="0" r="0" b="0"/>
          <a:pathLst>
            <a:path>
              <a:moveTo>
                <a:pt x="0" y="0"/>
              </a:moveTo>
              <a:lnTo>
                <a:pt x="0" y="100940"/>
              </a:lnTo>
              <a:lnTo>
                <a:pt x="1163217" y="100940"/>
              </a:lnTo>
              <a:lnTo>
                <a:pt x="1163217" y="201880"/>
              </a:lnTo>
            </a:path>
          </a:pathLst>
        </a:custGeom>
        <a:noFill/>
        <a:ln w="12700" cap="flat" cmpd="sng" algn="ctr">
          <a:solidFill>
            <a:schemeClr val="accent6">
              <a:tint val="5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163AB5F-1C00-4EDE-AFE1-AF94C37029EB}">
      <dsp:nvSpPr>
        <dsp:cNvPr id="0" name=""/>
        <dsp:cNvSpPr/>
      </dsp:nvSpPr>
      <dsp:spPr>
        <a:xfrm>
          <a:off x="2926080" y="3212020"/>
          <a:ext cx="91440" cy="201880"/>
        </a:xfrm>
        <a:custGeom>
          <a:avLst/>
          <a:gdLst/>
          <a:ahLst/>
          <a:cxnLst/>
          <a:rect l="0" t="0" r="0" b="0"/>
          <a:pathLst>
            <a:path>
              <a:moveTo>
                <a:pt x="45720" y="0"/>
              </a:moveTo>
              <a:lnTo>
                <a:pt x="45720" y="201880"/>
              </a:lnTo>
            </a:path>
          </a:pathLst>
        </a:custGeom>
        <a:noFill/>
        <a:ln w="12700" cap="flat" cmpd="sng" algn="ctr">
          <a:solidFill>
            <a:schemeClr val="accent6">
              <a:tint val="5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E37C51F-30CF-4CCD-BD2F-3F1CB74C0F9B}">
      <dsp:nvSpPr>
        <dsp:cNvPr id="0" name=""/>
        <dsp:cNvSpPr/>
      </dsp:nvSpPr>
      <dsp:spPr>
        <a:xfrm>
          <a:off x="1808582" y="3212020"/>
          <a:ext cx="1163217" cy="201880"/>
        </a:xfrm>
        <a:custGeom>
          <a:avLst/>
          <a:gdLst/>
          <a:ahLst/>
          <a:cxnLst/>
          <a:rect l="0" t="0" r="0" b="0"/>
          <a:pathLst>
            <a:path>
              <a:moveTo>
                <a:pt x="1163217" y="0"/>
              </a:moveTo>
              <a:lnTo>
                <a:pt x="1163217" y="100940"/>
              </a:lnTo>
              <a:lnTo>
                <a:pt x="0" y="100940"/>
              </a:lnTo>
              <a:lnTo>
                <a:pt x="0" y="201880"/>
              </a:lnTo>
            </a:path>
          </a:pathLst>
        </a:custGeom>
        <a:noFill/>
        <a:ln w="12700" cap="flat" cmpd="sng" algn="ctr">
          <a:solidFill>
            <a:schemeClr val="accent6">
              <a:tint val="5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8D4B232-FED4-4723-8877-80EBC53A91FF}">
      <dsp:nvSpPr>
        <dsp:cNvPr id="0" name=""/>
        <dsp:cNvSpPr/>
      </dsp:nvSpPr>
      <dsp:spPr>
        <a:xfrm>
          <a:off x="2926080" y="2529471"/>
          <a:ext cx="91440" cy="201880"/>
        </a:xfrm>
        <a:custGeom>
          <a:avLst/>
          <a:gdLst/>
          <a:ahLst/>
          <a:cxnLst/>
          <a:rect l="0" t="0" r="0" b="0"/>
          <a:pathLst>
            <a:path>
              <a:moveTo>
                <a:pt x="45720" y="0"/>
              </a:moveTo>
              <a:lnTo>
                <a:pt x="45720" y="201880"/>
              </a:lnTo>
            </a:path>
          </a:pathLst>
        </a:custGeom>
        <a:noFill/>
        <a:ln w="12700" cap="flat" cmpd="sng" algn="ctr">
          <a:solidFill>
            <a:schemeClr val="accent6">
              <a:tint val="5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9A5C046-E121-4AB9-BFF3-64A598AB3539}">
      <dsp:nvSpPr>
        <dsp:cNvPr id="0" name=""/>
        <dsp:cNvSpPr/>
      </dsp:nvSpPr>
      <dsp:spPr>
        <a:xfrm>
          <a:off x="2926080" y="1846922"/>
          <a:ext cx="91440" cy="201880"/>
        </a:xfrm>
        <a:custGeom>
          <a:avLst/>
          <a:gdLst/>
          <a:ahLst/>
          <a:cxnLst/>
          <a:rect l="0" t="0" r="0" b="0"/>
          <a:pathLst>
            <a:path>
              <a:moveTo>
                <a:pt x="45720" y="0"/>
              </a:moveTo>
              <a:lnTo>
                <a:pt x="45720" y="201880"/>
              </a:lnTo>
            </a:path>
          </a:pathLst>
        </a:custGeom>
        <a:noFill/>
        <a:ln w="12700" cap="flat" cmpd="sng" algn="ctr">
          <a:solidFill>
            <a:schemeClr val="accent6">
              <a:tint val="5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CAAF27A-72EB-4460-B300-857983B4E819}">
      <dsp:nvSpPr>
        <dsp:cNvPr id="0" name=""/>
        <dsp:cNvSpPr/>
      </dsp:nvSpPr>
      <dsp:spPr>
        <a:xfrm>
          <a:off x="1808582" y="1846922"/>
          <a:ext cx="1163217" cy="201880"/>
        </a:xfrm>
        <a:custGeom>
          <a:avLst/>
          <a:gdLst/>
          <a:ahLst/>
          <a:cxnLst/>
          <a:rect l="0" t="0" r="0" b="0"/>
          <a:pathLst>
            <a:path>
              <a:moveTo>
                <a:pt x="1163217" y="0"/>
              </a:moveTo>
              <a:lnTo>
                <a:pt x="1163217" y="100940"/>
              </a:lnTo>
              <a:lnTo>
                <a:pt x="0" y="100940"/>
              </a:lnTo>
              <a:lnTo>
                <a:pt x="0" y="201880"/>
              </a:lnTo>
            </a:path>
          </a:pathLst>
        </a:custGeom>
        <a:noFill/>
        <a:ln w="12700" cap="flat" cmpd="sng" algn="ctr">
          <a:solidFill>
            <a:schemeClr val="accent6">
              <a:tint val="5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3E91338-B1C6-404D-90AA-D3F3699D0CFB}">
      <dsp:nvSpPr>
        <dsp:cNvPr id="0" name=""/>
        <dsp:cNvSpPr/>
      </dsp:nvSpPr>
      <dsp:spPr>
        <a:xfrm>
          <a:off x="2926080" y="1164373"/>
          <a:ext cx="91440" cy="201880"/>
        </a:xfrm>
        <a:custGeom>
          <a:avLst/>
          <a:gdLst/>
          <a:ahLst/>
          <a:cxnLst/>
          <a:rect l="0" t="0" r="0" b="0"/>
          <a:pathLst>
            <a:path>
              <a:moveTo>
                <a:pt x="45720" y="0"/>
              </a:moveTo>
              <a:lnTo>
                <a:pt x="45720" y="201880"/>
              </a:lnTo>
            </a:path>
          </a:pathLst>
        </a:custGeom>
        <a:noFill/>
        <a:ln w="12700" cap="flat" cmpd="sng" algn="ctr">
          <a:solidFill>
            <a:schemeClr val="accent6">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4B53942-F90D-469D-8841-9038F9AD278F}">
      <dsp:nvSpPr>
        <dsp:cNvPr id="0" name=""/>
        <dsp:cNvSpPr/>
      </dsp:nvSpPr>
      <dsp:spPr>
        <a:xfrm>
          <a:off x="2926080" y="481824"/>
          <a:ext cx="91440" cy="201880"/>
        </a:xfrm>
        <a:custGeom>
          <a:avLst/>
          <a:gdLst/>
          <a:ahLst/>
          <a:cxnLst/>
          <a:rect l="0" t="0" r="0" b="0"/>
          <a:pathLst>
            <a:path>
              <a:moveTo>
                <a:pt x="45720" y="0"/>
              </a:moveTo>
              <a:lnTo>
                <a:pt x="45720" y="201880"/>
              </a:lnTo>
            </a:path>
          </a:pathLst>
        </a:custGeom>
        <a:noFill/>
        <a:ln w="12700" cap="flat" cmpd="sng" algn="ctr">
          <a:solidFill>
            <a:schemeClr val="accent6">
              <a:tint val="9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5163FDF-EABF-4A79-A413-3304479B2429}">
      <dsp:nvSpPr>
        <dsp:cNvPr id="0" name=""/>
        <dsp:cNvSpPr/>
      </dsp:nvSpPr>
      <dsp:spPr>
        <a:xfrm>
          <a:off x="1808582" y="481824"/>
          <a:ext cx="1163217" cy="201880"/>
        </a:xfrm>
        <a:custGeom>
          <a:avLst/>
          <a:gdLst/>
          <a:ahLst/>
          <a:cxnLst/>
          <a:rect l="0" t="0" r="0" b="0"/>
          <a:pathLst>
            <a:path>
              <a:moveTo>
                <a:pt x="1163217" y="0"/>
              </a:moveTo>
              <a:lnTo>
                <a:pt x="1163217" y="100940"/>
              </a:lnTo>
              <a:lnTo>
                <a:pt x="0" y="100940"/>
              </a:lnTo>
              <a:lnTo>
                <a:pt x="0" y="201880"/>
              </a:lnTo>
            </a:path>
          </a:pathLst>
        </a:custGeom>
        <a:noFill/>
        <a:ln w="12700" cap="flat" cmpd="sng" algn="ctr">
          <a:solidFill>
            <a:schemeClr val="accent6">
              <a:tint val="9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465AEE3-F4E6-4247-883D-F3293C2E0562}">
      <dsp:nvSpPr>
        <dsp:cNvPr id="0" name=""/>
        <dsp:cNvSpPr/>
      </dsp:nvSpPr>
      <dsp:spPr>
        <a:xfrm>
          <a:off x="2491131" y="1155"/>
          <a:ext cx="961336" cy="480668"/>
        </a:xfrm>
        <a:prstGeom prst="rect">
          <a:avLst/>
        </a:prstGeom>
        <a:solidFill>
          <a:schemeClr val="accent6">
            <a:shade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HEALTH &amp; SOCIAL CARE IMPROVEMENT</a:t>
          </a:r>
        </a:p>
      </dsp:txBody>
      <dsp:txXfrm>
        <a:off x="2491131" y="1155"/>
        <a:ext cx="961336" cy="480668"/>
      </dsp:txXfrm>
    </dsp:sp>
    <dsp:sp modelId="{87EF082A-BD67-491C-8B47-3AD0AA610F0D}">
      <dsp:nvSpPr>
        <dsp:cNvPr id="0" name=""/>
        <dsp:cNvSpPr/>
      </dsp:nvSpPr>
      <dsp:spPr>
        <a:xfrm>
          <a:off x="1327914" y="683704"/>
          <a:ext cx="961336" cy="480668"/>
        </a:xfrm>
        <a:prstGeom prst="rect">
          <a:avLst/>
        </a:prstGeom>
        <a:solidFill>
          <a:schemeClr val="accent6">
            <a:shade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Better Patient Care</a:t>
          </a:r>
        </a:p>
      </dsp:txBody>
      <dsp:txXfrm>
        <a:off x="1327914" y="683704"/>
        <a:ext cx="961336" cy="480668"/>
      </dsp:txXfrm>
    </dsp:sp>
    <dsp:sp modelId="{797FA6EA-0242-4008-8144-2C2D9FCBED4F}">
      <dsp:nvSpPr>
        <dsp:cNvPr id="0" name=""/>
        <dsp:cNvSpPr/>
      </dsp:nvSpPr>
      <dsp:spPr>
        <a:xfrm>
          <a:off x="2491131" y="683704"/>
          <a:ext cx="961336" cy="480668"/>
        </a:xfrm>
        <a:prstGeom prst="rect">
          <a:avLst/>
        </a:prstGeom>
        <a:solidFill>
          <a:schemeClr val="accent6">
            <a:shade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Improved Outcomes</a:t>
          </a:r>
        </a:p>
      </dsp:txBody>
      <dsp:txXfrm>
        <a:off x="2491131" y="683704"/>
        <a:ext cx="961336" cy="480668"/>
      </dsp:txXfrm>
    </dsp:sp>
    <dsp:sp modelId="{2972B4F0-D4AB-447A-A597-41D25D80E1BE}">
      <dsp:nvSpPr>
        <dsp:cNvPr id="0" name=""/>
        <dsp:cNvSpPr/>
      </dsp:nvSpPr>
      <dsp:spPr>
        <a:xfrm>
          <a:off x="2491131" y="1366253"/>
          <a:ext cx="961336" cy="480668"/>
        </a:xfrm>
        <a:prstGeom prst="rect">
          <a:avLst/>
        </a:prstGeom>
        <a:solidFill>
          <a:schemeClr val="accent6">
            <a:tint val="99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VALUE CREATION</a:t>
          </a:r>
        </a:p>
      </dsp:txBody>
      <dsp:txXfrm>
        <a:off x="2491131" y="1366253"/>
        <a:ext cx="961336" cy="480668"/>
      </dsp:txXfrm>
    </dsp:sp>
    <dsp:sp modelId="{FD32E538-D908-485C-8005-DD4EE95EB68A}">
      <dsp:nvSpPr>
        <dsp:cNvPr id="0" name=""/>
        <dsp:cNvSpPr/>
      </dsp:nvSpPr>
      <dsp:spPr>
        <a:xfrm>
          <a:off x="1327914" y="2048802"/>
          <a:ext cx="961336" cy="480668"/>
        </a:xfrm>
        <a:prstGeom prst="rect">
          <a:avLst/>
        </a:prstGeom>
        <a:solidFill>
          <a:schemeClr val="accent6">
            <a:tint val="7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Patient Satisfaction</a:t>
          </a:r>
        </a:p>
      </dsp:txBody>
      <dsp:txXfrm>
        <a:off x="1327914" y="2048802"/>
        <a:ext cx="961336" cy="480668"/>
      </dsp:txXfrm>
    </dsp:sp>
    <dsp:sp modelId="{5F6787EE-E401-4E8F-AA37-769A85FB7B03}">
      <dsp:nvSpPr>
        <dsp:cNvPr id="0" name=""/>
        <dsp:cNvSpPr/>
      </dsp:nvSpPr>
      <dsp:spPr>
        <a:xfrm>
          <a:off x="2491131" y="2048802"/>
          <a:ext cx="961336" cy="480668"/>
        </a:xfrm>
        <a:prstGeom prst="rect">
          <a:avLst/>
        </a:prstGeom>
        <a:solidFill>
          <a:schemeClr val="accent6">
            <a:tint val="7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Better Services</a:t>
          </a:r>
        </a:p>
      </dsp:txBody>
      <dsp:txXfrm>
        <a:off x="2491131" y="2048802"/>
        <a:ext cx="961336" cy="480668"/>
      </dsp:txXfrm>
    </dsp:sp>
    <dsp:sp modelId="{7C6671C2-F704-4E39-8E92-9DF286B27AAD}">
      <dsp:nvSpPr>
        <dsp:cNvPr id="0" name=""/>
        <dsp:cNvSpPr/>
      </dsp:nvSpPr>
      <dsp:spPr>
        <a:xfrm>
          <a:off x="2491131" y="2731351"/>
          <a:ext cx="961336" cy="480668"/>
        </a:xfrm>
        <a:prstGeom prst="rect">
          <a:avLst/>
        </a:prstGeom>
        <a:solidFill>
          <a:schemeClr val="accent6">
            <a:tint val="7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CREATIVITY</a:t>
          </a:r>
        </a:p>
      </dsp:txBody>
      <dsp:txXfrm>
        <a:off x="2491131" y="2731351"/>
        <a:ext cx="961336" cy="480668"/>
      </dsp:txXfrm>
    </dsp:sp>
    <dsp:sp modelId="{9CBD080C-B341-41D1-B558-96B2DF85FF99}">
      <dsp:nvSpPr>
        <dsp:cNvPr id="0" name=""/>
        <dsp:cNvSpPr/>
      </dsp:nvSpPr>
      <dsp:spPr>
        <a:xfrm>
          <a:off x="1327914" y="3413900"/>
          <a:ext cx="961336" cy="480668"/>
        </a:xfrm>
        <a:prstGeom prst="rect">
          <a:avLst/>
        </a:prstGeom>
        <a:solidFill>
          <a:schemeClr val="accent6">
            <a:tint val="7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New Ideas</a:t>
          </a:r>
        </a:p>
      </dsp:txBody>
      <dsp:txXfrm>
        <a:off x="1327914" y="3413900"/>
        <a:ext cx="961336" cy="480668"/>
      </dsp:txXfrm>
    </dsp:sp>
    <dsp:sp modelId="{197C9A64-0BC5-4D57-A4D0-1D8470FF0E3A}">
      <dsp:nvSpPr>
        <dsp:cNvPr id="0" name=""/>
        <dsp:cNvSpPr/>
      </dsp:nvSpPr>
      <dsp:spPr>
        <a:xfrm>
          <a:off x="2491131" y="3413900"/>
          <a:ext cx="961336" cy="480668"/>
        </a:xfrm>
        <a:prstGeom prst="rect">
          <a:avLst/>
        </a:prstGeom>
        <a:solidFill>
          <a:schemeClr val="accent6">
            <a:tint val="7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Problem Solving</a:t>
          </a:r>
        </a:p>
      </dsp:txBody>
      <dsp:txXfrm>
        <a:off x="2491131" y="3413900"/>
        <a:ext cx="961336" cy="480668"/>
      </dsp:txXfrm>
    </dsp:sp>
    <dsp:sp modelId="{F1E4E2A5-C2C5-420E-9246-34A1E2F0EA9E}">
      <dsp:nvSpPr>
        <dsp:cNvPr id="0" name=""/>
        <dsp:cNvSpPr/>
      </dsp:nvSpPr>
      <dsp:spPr>
        <a:xfrm>
          <a:off x="3654349" y="3413900"/>
          <a:ext cx="961336" cy="480668"/>
        </a:xfrm>
        <a:prstGeom prst="rect">
          <a:avLst/>
        </a:prstGeom>
        <a:solidFill>
          <a:schemeClr val="accent6">
            <a:tint val="7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Innovation</a:t>
          </a:r>
        </a:p>
      </dsp:txBody>
      <dsp:txXfrm>
        <a:off x="3654349" y="3413900"/>
        <a:ext cx="961336" cy="480668"/>
      </dsp:txXfrm>
    </dsp:sp>
    <dsp:sp modelId="{0F8D7A38-5DD0-4173-9342-0008D7C99498}">
      <dsp:nvSpPr>
        <dsp:cNvPr id="0" name=""/>
        <dsp:cNvSpPr/>
      </dsp:nvSpPr>
      <dsp:spPr>
        <a:xfrm>
          <a:off x="3654349" y="2048802"/>
          <a:ext cx="961336" cy="480668"/>
        </a:xfrm>
        <a:prstGeom prst="rect">
          <a:avLst/>
        </a:prstGeom>
        <a:solidFill>
          <a:schemeClr val="accent6">
            <a:tint val="7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Staff Benefits</a:t>
          </a:r>
        </a:p>
      </dsp:txBody>
      <dsp:txXfrm>
        <a:off x="3654349" y="2048802"/>
        <a:ext cx="961336" cy="480668"/>
      </dsp:txXfrm>
    </dsp:sp>
    <dsp:sp modelId="{EACE9FC4-154B-4E0E-8414-858424AC14DC}">
      <dsp:nvSpPr>
        <dsp:cNvPr id="0" name=""/>
        <dsp:cNvSpPr/>
      </dsp:nvSpPr>
      <dsp:spPr>
        <a:xfrm>
          <a:off x="3654349" y="683704"/>
          <a:ext cx="961336" cy="480668"/>
        </a:xfrm>
        <a:prstGeom prst="rect">
          <a:avLst/>
        </a:prstGeom>
        <a:solidFill>
          <a:schemeClr val="accent6">
            <a:shade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Greater Efficiency</a:t>
          </a:r>
        </a:p>
      </dsp:txBody>
      <dsp:txXfrm>
        <a:off x="3654349" y="683704"/>
        <a:ext cx="961336" cy="480668"/>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3209</Words>
  <Characters>18294</Characters>
  <Application>Microsoft Office Word</Application>
  <DocSecurity>4</DocSecurity>
  <Lines>152</Lines>
  <Paragraphs>42</Paragraphs>
  <ScaleCrop>false</ScaleCrop>
  <Company/>
  <LinksUpToDate>false</LinksUpToDate>
  <CharactersWithSpaces>21461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Sohail Akram (2328491)</cp:lastModifiedBy>
  <cp:revision>2</cp:revision>
  <dcterms:created xsi:type="dcterms:W3CDTF">2026-07-04T15:53:00Z</dcterms:created>
  <dcterms:modified xsi:type="dcterms:W3CDTF">2026-07-05T13:46:00Z</dcterms:modified>
</cp:coreProperties>
</file>