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63FEA"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b/>
          <w:bCs/>
          <w:sz w:val="22"/>
          <w:szCs w:val="22"/>
        </w:rPr>
        <w:t xml:space="preserve">Chapter 3 </w:t>
      </w:r>
    </w:p>
    <w:p w14:paraId="34DEA862"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5CEE902A"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471D8FEC"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b/>
          <w:bCs/>
          <w:sz w:val="22"/>
          <w:szCs w:val="22"/>
        </w:rPr>
        <w:t>Introduction</w:t>
      </w:r>
    </w:p>
    <w:p w14:paraId="54272374"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7C88075B"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The previous chapter of this dissertation looked at the existing literature in relation to Taser use by police officers and its effects. This chapter will contain the methodology which is the collection of systems, </w:t>
      </w:r>
      <w:proofErr w:type="gramStart"/>
      <w:r w:rsidRPr="00704A7B">
        <w:rPr>
          <w:rFonts w:ascii="Arial" w:hAnsi="Arial" w:cs="Arial"/>
          <w:sz w:val="22"/>
          <w:szCs w:val="22"/>
        </w:rPr>
        <w:t>processes</w:t>
      </w:r>
      <w:proofErr w:type="gramEnd"/>
      <w:r w:rsidRPr="00704A7B">
        <w:rPr>
          <w:rFonts w:ascii="Arial" w:hAnsi="Arial" w:cs="Arial"/>
          <w:sz w:val="22"/>
          <w:szCs w:val="22"/>
        </w:rPr>
        <w:t xml:space="preserve"> and principles to name a few, that are used to organise a research system for the dissertation. (Business Research Methodology, 2008)</w:t>
      </w:r>
    </w:p>
    <w:p w14:paraId="098F35AF"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560B255B"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The literature review carried out showed that there was a shortage of relevant data into the use of taser and the officers carrying them available to the </w:t>
      </w:r>
      <w:proofErr w:type="gramStart"/>
      <w:r w:rsidRPr="00704A7B">
        <w:rPr>
          <w:rFonts w:ascii="Arial" w:hAnsi="Arial" w:cs="Arial"/>
          <w:sz w:val="22"/>
          <w:szCs w:val="22"/>
        </w:rPr>
        <w:t>general public</w:t>
      </w:r>
      <w:proofErr w:type="gramEnd"/>
      <w:r w:rsidRPr="00704A7B">
        <w:rPr>
          <w:rFonts w:ascii="Arial" w:hAnsi="Arial" w:cs="Arial"/>
          <w:sz w:val="22"/>
          <w:szCs w:val="22"/>
        </w:rPr>
        <w:t xml:space="preserve">. As a result of this, this research study will attempt to carry out primary and secondary research </w:t>
      </w:r>
      <w:proofErr w:type="gramStart"/>
      <w:r w:rsidRPr="00704A7B">
        <w:rPr>
          <w:rFonts w:ascii="Arial" w:hAnsi="Arial" w:cs="Arial"/>
          <w:sz w:val="22"/>
          <w:szCs w:val="22"/>
        </w:rPr>
        <w:t>in order to</w:t>
      </w:r>
      <w:proofErr w:type="gramEnd"/>
      <w:r w:rsidRPr="00704A7B">
        <w:rPr>
          <w:rFonts w:ascii="Arial" w:hAnsi="Arial" w:cs="Arial"/>
          <w:sz w:val="22"/>
          <w:szCs w:val="22"/>
        </w:rPr>
        <w:t xml:space="preserve"> answer the question and provide a better understanding of society and officer views. </w:t>
      </w:r>
    </w:p>
    <w:p w14:paraId="04A50966"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4A6652C3"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A reminder of the objectives that are trying to be reached include, the public's perception on whether police should be carrying taser, whether officers want to or feel comfortable carrying taser, the effects carrying taser and how having to utilise it during an incident has on an </w:t>
      </w:r>
      <w:proofErr w:type="gramStart"/>
      <w:r w:rsidRPr="00704A7B">
        <w:rPr>
          <w:rFonts w:ascii="Arial" w:hAnsi="Arial" w:cs="Arial"/>
          <w:sz w:val="22"/>
          <w:szCs w:val="22"/>
        </w:rPr>
        <w:t>officers</w:t>
      </w:r>
      <w:proofErr w:type="gramEnd"/>
      <w:r w:rsidRPr="00704A7B">
        <w:rPr>
          <w:rFonts w:ascii="Arial" w:hAnsi="Arial" w:cs="Arial"/>
          <w:sz w:val="22"/>
          <w:szCs w:val="22"/>
        </w:rPr>
        <w:t xml:space="preserve"> psychological state of mind and the difference in taser usage between different police forces in England and Wales. </w:t>
      </w:r>
    </w:p>
    <w:p w14:paraId="5281F255"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5E3A8B82"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Due to limited in depth research into the Taser and its usage effects, the aim is to provide a better understanding of the topic. </w:t>
      </w:r>
    </w:p>
    <w:p w14:paraId="0706D1E5"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2BAF059A"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Tasers are classified as ‘prohibited weapons’ in section 5 of the Firearms Act 1968. Police officers who are carrying out their lawful duty are exempt from the requirements of the legislation and therefore do not need any additional legal authority to possess Taser. They do however have to have the correct training and authorisation from the force they are serving. </w:t>
      </w:r>
    </w:p>
    <w:p w14:paraId="74769C64"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055A920E"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7EA1E1F3"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b/>
          <w:bCs/>
          <w:sz w:val="22"/>
          <w:szCs w:val="22"/>
        </w:rPr>
        <w:t>Research strategy 3.1</w:t>
      </w:r>
    </w:p>
    <w:p w14:paraId="23661054"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1D8D3378"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The research methods that are being used consists of a mix of questionnaires and interviews. </w:t>
      </w:r>
    </w:p>
    <w:p w14:paraId="4CFC4AF9"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05D51E22"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The questionnaire was chosen to target serving members of the police force. The questionnaire was the fastest and most efficient way to distribute to different departments, different ranks, different force areas and different shift patterns. The target sampling will be a random selection of officers chosen at random through the police force online directory and an email with the questionnaire link sent for them to complete at their earliest convenience. (</w:t>
      </w:r>
      <w:proofErr w:type="spellStart"/>
      <w:r w:rsidRPr="00704A7B">
        <w:rPr>
          <w:rFonts w:ascii="Arial" w:hAnsi="Arial" w:cs="Arial"/>
          <w:sz w:val="22"/>
          <w:szCs w:val="22"/>
        </w:rPr>
        <w:t>O’gorman</w:t>
      </w:r>
      <w:proofErr w:type="spellEnd"/>
      <w:r w:rsidRPr="00704A7B">
        <w:rPr>
          <w:rFonts w:ascii="Arial" w:hAnsi="Arial" w:cs="Arial"/>
          <w:sz w:val="22"/>
          <w:szCs w:val="22"/>
        </w:rPr>
        <w:t xml:space="preserve"> and Macintosh, 2015)</w:t>
      </w:r>
    </w:p>
    <w:p w14:paraId="5BF1B280"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6259C286"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This sampling approach ensures that the qualifying persons partake without the risk of selection or sampling bias.</w:t>
      </w:r>
    </w:p>
    <w:p w14:paraId="28886958"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143E2692"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b/>
          <w:bCs/>
          <w:sz w:val="22"/>
          <w:szCs w:val="22"/>
        </w:rPr>
        <w:t>Data collection 3.2</w:t>
      </w:r>
    </w:p>
    <w:p w14:paraId="2F5A5B19"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3865A06E"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Due to a number of contributing factors such as busy workloads/shifts, the nature of the subject and the volume of anticipated/wiling participants, the number of </w:t>
      </w:r>
      <w:proofErr w:type="gramStart"/>
      <w:r w:rsidRPr="00704A7B">
        <w:rPr>
          <w:rFonts w:ascii="Arial" w:hAnsi="Arial" w:cs="Arial"/>
          <w:sz w:val="22"/>
          <w:szCs w:val="22"/>
        </w:rPr>
        <w:t>questionnaire</w:t>
      </w:r>
      <w:proofErr w:type="gramEnd"/>
      <w:r w:rsidRPr="00704A7B">
        <w:rPr>
          <w:rFonts w:ascii="Arial" w:hAnsi="Arial" w:cs="Arial"/>
          <w:sz w:val="22"/>
          <w:szCs w:val="22"/>
        </w:rPr>
        <w:t xml:space="preserve"> going out are going to be of significant importance. The survey will have to be completed by a high number of randomly selected persons </w:t>
      </w:r>
      <w:proofErr w:type="gramStart"/>
      <w:r w:rsidRPr="00704A7B">
        <w:rPr>
          <w:rFonts w:ascii="Arial" w:hAnsi="Arial" w:cs="Arial"/>
          <w:sz w:val="22"/>
          <w:szCs w:val="22"/>
        </w:rPr>
        <w:t>in order to</w:t>
      </w:r>
      <w:proofErr w:type="gramEnd"/>
      <w:r w:rsidRPr="00704A7B">
        <w:rPr>
          <w:rFonts w:ascii="Arial" w:hAnsi="Arial" w:cs="Arial"/>
          <w:sz w:val="22"/>
          <w:szCs w:val="22"/>
        </w:rPr>
        <w:t xml:space="preserve"> get the most accurate results. </w:t>
      </w:r>
    </w:p>
    <w:p w14:paraId="2DC86757"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7C31441A"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To reduce the amount of contact between officers especially with the COVID19 pandemic still very much amongst us, the questionnaire was sent via a link in a secure email to 50 </w:t>
      </w:r>
      <w:r w:rsidRPr="00704A7B">
        <w:rPr>
          <w:rFonts w:ascii="Arial" w:hAnsi="Arial" w:cs="Arial"/>
          <w:sz w:val="22"/>
          <w:szCs w:val="22"/>
        </w:rPr>
        <w:lastRenderedPageBreak/>
        <w:t>randomly selected serving officers in South Wales Police. This will be exploratory research (Bhandari, 2022)</w:t>
      </w:r>
    </w:p>
    <w:p w14:paraId="090E8EF0"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0E8E3979"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Following that </w:t>
      </w:r>
      <w:proofErr w:type="gramStart"/>
      <w:r w:rsidRPr="00704A7B">
        <w:rPr>
          <w:rFonts w:ascii="Arial" w:hAnsi="Arial" w:cs="Arial"/>
          <w:sz w:val="22"/>
          <w:szCs w:val="22"/>
        </w:rPr>
        <w:t>a number of</w:t>
      </w:r>
      <w:proofErr w:type="gramEnd"/>
      <w:r w:rsidRPr="00704A7B">
        <w:rPr>
          <w:rFonts w:ascii="Arial" w:hAnsi="Arial" w:cs="Arial"/>
          <w:sz w:val="22"/>
          <w:szCs w:val="22"/>
        </w:rPr>
        <w:t xml:space="preserve"> randomly selected members of the public will be interviewed on what their opinion on officers and taser is.  The aim will be 50 people. </w:t>
      </w:r>
    </w:p>
    <w:p w14:paraId="013F97D9"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7FB11ED8"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b/>
          <w:bCs/>
          <w:sz w:val="22"/>
          <w:szCs w:val="22"/>
        </w:rPr>
        <w:t>Data analysis 3.3</w:t>
      </w:r>
    </w:p>
    <w:p w14:paraId="48F93B75"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 </w:t>
      </w:r>
    </w:p>
    <w:p w14:paraId="1C6AC79B"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The questionnaire produces quantitative data which will give numerical results that will be expressed in a graph or chart. This is a simple and quick way to get the results needed for the dissertation aims. </w:t>
      </w:r>
    </w:p>
    <w:p w14:paraId="47783F74"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6B271D2E"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The interviews, </w:t>
      </w:r>
      <w:proofErr w:type="gramStart"/>
      <w:r w:rsidRPr="00704A7B">
        <w:rPr>
          <w:rFonts w:ascii="Arial" w:hAnsi="Arial" w:cs="Arial"/>
          <w:sz w:val="22"/>
          <w:szCs w:val="22"/>
        </w:rPr>
        <w:t>however</w:t>
      </w:r>
      <w:proofErr w:type="gramEnd"/>
      <w:r w:rsidRPr="00704A7B">
        <w:rPr>
          <w:rFonts w:ascii="Arial" w:hAnsi="Arial" w:cs="Arial"/>
          <w:sz w:val="22"/>
          <w:szCs w:val="22"/>
        </w:rPr>
        <w:t xml:space="preserve"> will be qualitative data. This allows the opinions of people to be analysed with descriptive information. It will cover information that cannot be expressed in a graph or chart.  Quantitative research is the process of collecting and analysing numerical data. This helps identify patterns and averages opposed to in depth descriptions. Quantitative research data can be used to confirm or reject a hypothesis, by testing causal relationships between variables.</w:t>
      </w:r>
    </w:p>
    <w:p w14:paraId="569757F5"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071641BA"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Although the questionnaire and the interviews being conducted are primary data sources, secondary data sources such as textbooks and web pages will be used </w:t>
      </w:r>
      <w:proofErr w:type="gramStart"/>
      <w:r w:rsidRPr="00704A7B">
        <w:rPr>
          <w:rFonts w:ascii="Arial" w:hAnsi="Arial" w:cs="Arial"/>
          <w:sz w:val="22"/>
          <w:szCs w:val="22"/>
        </w:rPr>
        <w:t>in order to</w:t>
      </w:r>
      <w:proofErr w:type="gramEnd"/>
      <w:r w:rsidRPr="00704A7B">
        <w:rPr>
          <w:rFonts w:ascii="Arial" w:hAnsi="Arial" w:cs="Arial"/>
          <w:sz w:val="22"/>
          <w:szCs w:val="22"/>
        </w:rPr>
        <w:t xml:space="preserve"> confirm the accuracy of the research and research topic. Qualitative research is data that is nonnumerical and more often than not comprises of </w:t>
      </w:r>
      <w:proofErr w:type="gramStart"/>
      <w:r w:rsidRPr="00704A7B">
        <w:rPr>
          <w:rFonts w:ascii="Arial" w:hAnsi="Arial" w:cs="Arial"/>
          <w:sz w:val="22"/>
          <w:szCs w:val="22"/>
        </w:rPr>
        <w:t>in depth</w:t>
      </w:r>
      <w:proofErr w:type="gramEnd"/>
      <w:r w:rsidRPr="00704A7B">
        <w:rPr>
          <w:rFonts w:ascii="Arial" w:hAnsi="Arial" w:cs="Arial"/>
          <w:sz w:val="22"/>
          <w:szCs w:val="22"/>
        </w:rPr>
        <w:t xml:space="preserve"> descriptions and views rather than a numerical result.</w:t>
      </w:r>
    </w:p>
    <w:p w14:paraId="7BE42960"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7B14398A"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(McLeod, 2019)</w:t>
      </w:r>
    </w:p>
    <w:p w14:paraId="51F0521A"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0B8A89BD"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b/>
          <w:bCs/>
          <w:sz w:val="22"/>
          <w:szCs w:val="22"/>
        </w:rPr>
        <w:t>Reliability and Validity 3.4</w:t>
      </w:r>
    </w:p>
    <w:p w14:paraId="5CD2C66A"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1D12B789"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Reliability and validity are concepts used to evaluate the quality of research. In relation to this research the reliability will show what results are reproduced when the research is conducted multiple times in the same conditions. </w:t>
      </w:r>
    </w:p>
    <w:p w14:paraId="7217D33D"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The validity will demonstrate the extent the results measure the outcome. (Kirk and Miller, 2005)</w:t>
      </w:r>
    </w:p>
    <w:p w14:paraId="170FCE83"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54723B19"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b/>
          <w:bCs/>
          <w:sz w:val="22"/>
          <w:szCs w:val="22"/>
        </w:rPr>
        <w:t>Limitations and problems 3.5</w:t>
      </w:r>
    </w:p>
    <w:p w14:paraId="3D52212C"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12CF6ED4"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The most obvious problem when trying to conduct the most accurate research is issues that arise outside the control of the researcher. An example of this could be issues with the samples and selection. People may choose to not participate, which again will deplete the sample size and the results will be less effective.</w:t>
      </w:r>
    </w:p>
    <w:p w14:paraId="3ADB6653"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0DF1578C"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A lack of previous research into the topic could also cause a problem when comparing results to other studies.  </w:t>
      </w:r>
    </w:p>
    <w:p w14:paraId="7EB83DB8"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7D24ADF5"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The methods and techniques used could also have a significant impact on </w:t>
      </w:r>
      <w:proofErr w:type="gramStart"/>
      <w:r w:rsidRPr="00704A7B">
        <w:rPr>
          <w:rFonts w:ascii="Arial" w:hAnsi="Arial" w:cs="Arial"/>
          <w:sz w:val="22"/>
          <w:szCs w:val="22"/>
        </w:rPr>
        <w:t>the end result</w:t>
      </w:r>
      <w:proofErr w:type="gramEnd"/>
      <w:r w:rsidRPr="00704A7B">
        <w:rPr>
          <w:rFonts w:ascii="Arial" w:hAnsi="Arial" w:cs="Arial"/>
          <w:sz w:val="22"/>
          <w:szCs w:val="22"/>
        </w:rPr>
        <w:t xml:space="preserve"> of the research. A questionnaire may give different results to and interview where the participant could explain their answer rather than only choose between a yes/no option for example. (Flick, 2014)</w:t>
      </w:r>
    </w:p>
    <w:p w14:paraId="0332826C"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43C22ACC"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Time constraint is both a limitation and a problem for the researcher when having to work a </w:t>
      </w:r>
      <w:proofErr w:type="gramStart"/>
      <w:r w:rsidRPr="00704A7B">
        <w:rPr>
          <w:rFonts w:ascii="Arial" w:hAnsi="Arial" w:cs="Arial"/>
          <w:sz w:val="22"/>
          <w:szCs w:val="22"/>
        </w:rPr>
        <w:t>full time</w:t>
      </w:r>
      <w:proofErr w:type="gramEnd"/>
      <w:r w:rsidRPr="00704A7B">
        <w:rPr>
          <w:rFonts w:ascii="Arial" w:hAnsi="Arial" w:cs="Arial"/>
          <w:sz w:val="22"/>
          <w:szCs w:val="22"/>
        </w:rPr>
        <w:t xml:space="preserve"> job and carry out the research in small windows of opportunity rather than have the time to be consistent. This can make the outcome more challenging to achieve the most accurate data. </w:t>
      </w:r>
    </w:p>
    <w:p w14:paraId="0AF0AB7B"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4DEF5038"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lastRenderedPageBreak/>
        <w:t xml:space="preserve">Furthermore, being limited to 10,000 words means that the entirety of the dissertation is cut down and constrained. </w:t>
      </w:r>
    </w:p>
    <w:p w14:paraId="70E55992"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29AA1F17"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b/>
          <w:bCs/>
          <w:sz w:val="22"/>
          <w:szCs w:val="22"/>
        </w:rPr>
        <w:t>Conclusion 3.6</w:t>
      </w:r>
    </w:p>
    <w:p w14:paraId="7E77824E"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49CED914"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This chapter has identified and described all relevant and individual aspects of methodology. </w:t>
      </w:r>
    </w:p>
    <w:p w14:paraId="1F6AC017"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There are two different research approaches that can be used when developing a theory. They are known as Inductive and Deductive and are complete opposites. Even though both these approaches differ in their application, they are frequently combined in some way within one study. </w:t>
      </w:r>
    </w:p>
    <w:p w14:paraId="5D57F471"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124974D6"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Inductive research looks at existing data before generalizing it to infer a conclusion from the data. A theory is then developed in relation to the predicted findings. This is a good approach when needing to analyse smaller samples in a lot more depth, meaning the research is mostly qualitative based. </w:t>
      </w:r>
    </w:p>
    <w:p w14:paraId="2713EACB"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4223384D"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xml:space="preserve">Deductive research, however, starts with a theory, then formulates a hypothesis based on the existing theory before collecting data to support or reject the hypothesis. This is best used on a larger sampling group and tends to be more quantitative in terms of dealing with large numbers. </w:t>
      </w:r>
    </w:p>
    <w:p w14:paraId="5C33B18C"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462F1DF4" w14:textId="16884852" w:rsid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w:t>
      </w:r>
      <w:proofErr w:type="spellStart"/>
      <w:r w:rsidRPr="00704A7B">
        <w:rPr>
          <w:rFonts w:ascii="Arial" w:hAnsi="Arial" w:cs="Arial"/>
          <w:sz w:val="22"/>
          <w:szCs w:val="22"/>
        </w:rPr>
        <w:t>Voxco</w:t>
      </w:r>
      <w:proofErr w:type="spellEnd"/>
      <w:r w:rsidRPr="00704A7B">
        <w:rPr>
          <w:rFonts w:ascii="Arial" w:hAnsi="Arial" w:cs="Arial"/>
          <w:sz w:val="22"/>
          <w:szCs w:val="22"/>
        </w:rPr>
        <w:t>, 2021)</w:t>
      </w:r>
    </w:p>
    <w:p w14:paraId="054B33E1" w14:textId="3111FA28" w:rsidR="00704A7B" w:rsidRDefault="00704A7B" w:rsidP="00704A7B">
      <w:pPr>
        <w:pStyle w:val="NormalWeb"/>
        <w:spacing w:before="0" w:beforeAutospacing="0" w:after="0" w:afterAutospacing="0"/>
        <w:rPr>
          <w:rFonts w:ascii="Arial" w:hAnsi="Arial" w:cs="Arial"/>
          <w:sz w:val="22"/>
          <w:szCs w:val="22"/>
        </w:rPr>
      </w:pPr>
    </w:p>
    <w:p w14:paraId="19B6ABF2" w14:textId="667FAA33" w:rsidR="00704A7B" w:rsidRPr="00704A7B" w:rsidRDefault="00704A7B" w:rsidP="00704A7B">
      <w:pPr>
        <w:pStyle w:val="NormalWeb"/>
        <w:spacing w:before="0" w:beforeAutospacing="0" w:after="0" w:afterAutospacing="0"/>
        <w:rPr>
          <w:rFonts w:ascii="Arial" w:hAnsi="Arial" w:cs="Arial"/>
          <w:sz w:val="22"/>
          <w:szCs w:val="22"/>
        </w:rPr>
      </w:pPr>
      <w:r>
        <w:rPr>
          <w:rFonts w:ascii="Arial" w:hAnsi="Arial" w:cs="Arial"/>
          <w:sz w:val="22"/>
          <w:szCs w:val="22"/>
        </w:rPr>
        <w:t>Word Count 1093</w:t>
      </w:r>
    </w:p>
    <w:p w14:paraId="189CE82B" w14:textId="77777777" w:rsidR="00704A7B" w:rsidRPr="00704A7B" w:rsidRDefault="00704A7B" w:rsidP="00704A7B">
      <w:pPr>
        <w:pStyle w:val="NormalWeb"/>
        <w:spacing w:before="0" w:beforeAutospacing="0" w:after="0" w:afterAutospacing="0"/>
        <w:rPr>
          <w:rFonts w:ascii="Arial" w:hAnsi="Arial" w:cs="Arial"/>
          <w:sz w:val="22"/>
          <w:szCs w:val="22"/>
        </w:rPr>
      </w:pPr>
      <w:r w:rsidRPr="00704A7B">
        <w:rPr>
          <w:rFonts w:ascii="Arial" w:hAnsi="Arial" w:cs="Arial"/>
          <w:sz w:val="22"/>
          <w:szCs w:val="22"/>
        </w:rPr>
        <w:t> </w:t>
      </w:r>
    </w:p>
    <w:p w14:paraId="0FD946FA" w14:textId="77777777" w:rsidR="00704A7B" w:rsidRDefault="00704A7B" w:rsidP="00704A7B">
      <w:pPr>
        <w:pStyle w:val="NormalWeb"/>
        <w:spacing w:before="0" w:beforeAutospacing="0" w:after="0" w:afterAutospacing="0"/>
        <w:rPr>
          <w:rFonts w:ascii="Arial" w:hAnsi="Arial" w:cs="Arial"/>
          <w:b/>
          <w:bCs/>
          <w:sz w:val="22"/>
          <w:szCs w:val="22"/>
        </w:rPr>
      </w:pPr>
    </w:p>
    <w:p w14:paraId="011E80F1" w14:textId="77777777" w:rsidR="00704A7B" w:rsidRDefault="00704A7B" w:rsidP="00704A7B">
      <w:pPr>
        <w:pStyle w:val="NormalWeb"/>
        <w:spacing w:before="0" w:beforeAutospacing="0" w:after="0" w:afterAutospacing="0"/>
        <w:rPr>
          <w:rFonts w:ascii="Arial" w:hAnsi="Arial" w:cs="Arial"/>
          <w:b/>
          <w:bCs/>
          <w:sz w:val="22"/>
          <w:szCs w:val="22"/>
        </w:rPr>
      </w:pPr>
    </w:p>
    <w:p w14:paraId="7D4ECBBB" w14:textId="1D848CE9" w:rsidR="00704A7B" w:rsidRPr="00704A7B" w:rsidRDefault="00704A7B" w:rsidP="00704A7B">
      <w:pPr>
        <w:pStyle w:val="NormalWeb"/>
        <w:spacing w:before="0" w:beforeAutospacing="0" w:after="0" w:afterAutospacing="0"/>
        <w:rPr>
          <w:rFonts w:ascii="Arial" w:hAnsi="Arial" w:cs="Arial"/>
          <w:b/>
          <w:bCs/>
          <w:sz w:val="22"/>
          <w:szCs w:val="22"/>
        </w:rPr>
      </w:pPr>
      <w:r w:rsidRPr="00704A7B">
        <w:rPr>
          <w:rFonts w:ascii="Arial" w:hAnsi="Arial" w:cs="Arial"/>
          <w:b/>
          <w:bCs/>
          <w:sz w:val="22"/>
          <w:szCs w:val="22"/>
        </w:rPr>
        <w:t>Reference list</w:t>
      </w:r>
    </w:p>
    <w:p w14:paraId="52EAC6C9" w14:textId="77777777" w:rsidR="00704A7B" w:rsidRPr="00704A7B" w:rsidRDefault="00704A7B" w:rsidP="00704A7B">
      <w:pPr>
        <w:pStyle w:val="NormalWeb"/>
        <w:spacing w:after="0"/>
        <w:rPr>
          <w:rFonts w:ascii="Arial" w:hAnsi="Arial" w:cs="Arial"/>
          <w:sz w:val="22"/>
          <w:szCs w:val="22"/>
        </w:rPr>
      </w:pPr>
      <w:r w:rsidRPr="00704A7B">
        <w:rPr>
          <w:rFonts w:ascii="Arial" w:hAnsi="Arial" w:cs="Arial"/>
          <w:sz w:val="22"/>
          <w:szCs w:val="22"/>
        </w:rPr>
        <w:t>Bhandari, P. (2022). </w:t>
      </w:r>
      <w:r w:rsidRPr="00704A7B">
        <w:rPr>
          <w:rFonts w:ascii="Arial" w:hAnsi="Arial" w:cs="Arial"/>
          <w:i/>
          <w:iCs/>
          <w:sz w:val="22"/>
          <w:szCs w:val="22"/>
        </w:rPr>
        <w:t>Data Collection Methods | Step-by-Step Guide &amp; Examples</w:t>
      </w:r>
      <w:r w:rsidRPr="00704A7B">
        <w:rPr>
          <w:rFonts w:ascii="Arial" w:hAnsi="Arial" w:cs="Arial"/>
          <w:sz w:val="22"/>
          <w:szCs w:val="22"/>
        </w:rPr>
        <w:t xml:space="preserve">. [online] </w:t>
      </w:r>
      <w:proofErr w:type="spellStart"/>
      <w:r w:rsidRPr="00704A7B">
        <w:rPr>
          <w:rFonts w:ascii="Arial" w:hAnsi="Arial" w:cs="Arial"/>
          <w:sz w:val="22"/>
          <w:szCs w:val="22"/>
        </w:rPr>
        <w:t>Scribbr</w:t>
      </w:r>
      <w:proofErr w:type="spellEnd"/>
      <w:r w:rsidRPr="00704A7B">
        <w:rPr>
          <w:rFonts w:ascii="Arial" w:hAnsi="Arial" w:cs="Arial"/>
          <w:sz w:val="22"/>
          <w:szCs w:val="22"/>
        </w:rPr>
        <w:t>. Available at: https://www.scribbr.co.uk/research-methods/data-collection-guide/.</w:t>
      </w:r>
    </w:p>
    <w:p w14:paraId="13D8DE9F" w14:textId="77777777" w:rsidR="00704A7B" w:rsidRPr="00704A7B" w:rsidRDefault="00704A7B" w:rsidP="00704A7B">
      <w:pPr>
        <w:pStyle w:val="NormalWeb"/>
        <w:spacing w:after="0"/>
        <w:rPr>
          <w:rFonts w:ascii="Arial" w:hAnsi="Arial" w:cs="Arial"/>
          <w:sz w:val="22"/>
          <w:szCs w:val="22"/>
        </w:rPr>
      </w:pPr>
      <w:r w:rsidRPr="00704A7B">
        <w:rPr>
          <w:rFonts w:ascii="Arial" w:hAnsi="Arial" w:cs="Arial"/>
          <w:sz w:val="22"/>
          <w:szCs w:val="22"/>
        </w:rPr>
        <w:t>Business Research Methodology (2008). </w:t>
      </w:r>
      <w:r w:rsidRPr="00704A7B">
        <w:rPr>
          <w:rFonts w:ascii="Arial" w:hAnsi="Arial" w:cs="Arial"/>
          <w:i/>
          <w:iCs/>
          <w:sz w:val="22"/>
          <w:szCs w:val="22"/>
        </w:rPr>
        <w:t>Research Methods</w:t>
      </w:r>
      <w:r w:rsidRPr="00704A7B">
        <w:rPr>
          <w:rFonts w:ascii="Arial" w:hAnsi="Arial" w:cs="Arial"/>
          <w:sz w:val="22"/>
          <w:szCs w:val="22"/>
        </w:rPr>
        <w:t>. [online] Research-Methodology. Available at: https://research-methodology.net/research-methods/.</w:t>
      </w:r>
    </w:p>
    <w:p w14:paraId="01E125D3" w14:textId="77777777" w:rsidR="00704A7B" w:rsidRPr="00704A7B" w:rsidRDefault="00704A7B" w:rsidP="00704A7B">
      <w:pPr>
        <w:pStyle w:val="NormalWeb"/>
        <w:spacing w:after="0"/>
        <w:rPr>
          <w:rFonts w:ascii="Arial" w:hAnsi="Arial" w:cs="Arial"/>
          <w:sz w:val="22"/>
          <w:szCs w:val="22"/>
        </w:rPr>
      </w:pPr>
      <w:r w:rsidRPr="00704A7B">
        <w:rPr>
          <w:rFonts w:ascii="Arial" w:hAnsi="Arial" w:cs="Arial"/>
          <w:sz w:val="22"/>
          <w:szCs w:val="22"/>
        </w:rPr>
        <w:t>Flick, U. (2014). </w:t>
      </w:r>
      <w:r w:rsidRPr="00704A7B">
        <w:rPr>
          <w:rFonts w:ascii="Arial" w:hAnsi="Arial" w:cs="Arial"/>
          <w:i/>
          <w:iCs/>
          <w:sz w:val="22"/>
          <w:szCs w:val="22"/>
        </w:rPr>
        <w:t>The SAGE handbook of qualitative data analysis</w:t>
      </w:r>
      <w:r w:rsidRPr="00704A7B">
        <w:rPr>
          <w:rFonts w:ascii="Arial" w:hAnsi="Arial" w:cs="Arial"/>
          <w:sz w:val="22"/>
          <w:szCs w:val="22"/>
        </w:rPr>
        <w:t>. Los Angeles: Sage.</w:t>
      </w:r>
    </w:p>
    <w:p w14:paraId="3574BBA3" w14:textId="77777777" w:rsidR="00704A7B" w:rsidRPr="00704A7B" w:rsidRDefault="00704A7B" w:rsidP="00704A7B">
      <w:pPr>
        <w:pStyle w:val="NormalWeb"/>
        <w:spacing w:after="0"/>
        <w:rPr>
          <w:rFonts w:ascii="Arial" w:hAnsi="Arial" w:cs="Arial"/>
          <w:sz w:val="22"/>
          <w:szCs w:val="22"/>
        </w:rPr>
      </w:pPr>
      <w:r w:rsidRPr="00704A7B">
        <w:rPr>
          <w:rFonts w:ascii="Arial" w:hAnsi="Arial" w:cs="Arial"/>
          <w:sz w:val="22"/>
          <w:szCs w:val="22"/>
        </w:rPr>
        <w:t xml:space="preserve">Kirk, </w:t>
      </w:r>
      <w:proofErr w:type="gramStart"/>
      <w:r w:rsidRPr="00704A7B">
        <w:rPr>
          <w:rFonts w:ascii="Arial" w:hAnsi="Arial" w:cs="Arial"/>
          <w:sz w:val="22"/>
          <w:szCs w:val="22"/>
        </w:rPr>
        <w:t>J.</w:t>
      </w:r>
      <w:proofErr w:type="gramEnd"/>
      <w:r w:rsidRPr="00704A7B">
        <w:rPr>
          <w:rFonts w:ascii="Arial" w:hAnsi="Arial" w:cs="Arial"/>
          <w:sz w:val="22"/>
          <w:szCs w:val="22"/>
        </w:rPr>
        <w:t xml:space="preserve"> and Miller, M.L. (2005). </w:t>
      </w:r>
      <w:r w:rsidRPr="00704A7B">
        <w:rPr>
          <w:rFonts w:ascii="Arial" w:hAnsi="Arial" w:cs="Arial"/>
          <w:i/>
          <w:iCs/>
          <w:sz w:val="22"/>
          <w:szCs w:val="22"/>
        </w:rPr>
        <w:t>Reliability and validity in qualitative research</w:t>
      </w:r>
      <w:r w:rsidRPr="00704A7B">
        <w:rPr>
          <w:rFonts w:ascii="Arial" w:hAnsi="Arial" w:cs="Arial"/>
          <w:sz w:val="22"/>
          <w:szCs w:val="22"/>
        </w:rPr>
        <w:t>. Newbury Park, Calif. Sage.</w:t>
      </w:r>
    </w:p>
    <w:p w14:paraId="5A4F2798" w14:textId="77777777" w:rsidR="00704A7B" w:rsidRPr="00704A7B" w:rsidRDefault="00704A7B" w:rsidP="00704A7B">
      <w:pPr>
        <w:pStyle w:val="NormalWeb"/>
        <w:spacing w:after="0"/>
        <w:rPr>
          <w:rFonts w:ascii="Arial" w:hAnsi="Arial" w:cs="Arial"/>
          <w:sz w:val="22"/>
          <w:szCs w:val="22"/>
        </w:rPr>
      </w:pPr>
      <w:r w:rsidRPr="00704A7B">
        <w:rPr>
          <w:rFonts w:ascii="Arial" w:hAnsi="Arial" w:cs="Arial"/>
          <w:sz w:val="22"/>
          <w:szCs w:val="22"/>
        </w:rPr>
        <w:t>McLeod, S. (2019). </w:t>
      </w:r>
      <w:r w:rsidRPr="00704A7B">
        <w:rPr>
          <w:rFonts w:ascii="Arial" w:hAnsi="Arial" w:cs="Arial"/>
          <w:i/>
          <w:iCs/>
          <w:sz w:val="22"/>
          <w:szCs w:val="22"/>
        </w:rPr>
        <w:t>What’s the Difference between Qualitative and Quantitative research?</w:t>
      </w:r>
      <w:r w:rsidRPr="00704A7B">
        <w:rPr>
          <w:rFonts w:ascii="Arial" w:hAnsi="Arial" w:cs="Arial"/>
          <w:sz w:val="22"/>
          <w:szCs w:val="22"/>
        </w:rPr>
        <w:t> [online] Simply Psychology. Available at: https://www.simplypsychology.org/qualitative-quantitative.html.</w:t>
      </w:r>
    </w:p>
    <w:p w14:paraId="29AED8B9" w14:textId="77777777" w:rsidR="00704A7B" w:rsidRPr="00704A7B" w:rsidRDefault="00704A7B" w:rsidP="00704A7B">
      <w:pPr>
        <w:pStyle w:val="NormalWeb"/>
        <w:spacing w:after="0"/>
        <w:rPr>
          <w:rFonts w:ascii="Arial" w:hAnsi="Arial" w:cs="Arial"/>
          <w:sz w:val="22"/>
          <w:szCs w:val="22"/>
        </w:rPr>
      </w:pPr>
      <w:proofErr w:type="spellStart"/>
      <w:r w:rsidRPr="00704A7B">
        <w:rPr>
          <w:rFonts w:ascii="Arial" w:hAnsi="Arial" w:cs="Arial"/>
          <w:sz w:val="22"/>
          <w:szCs w:val="22"/>
        </w:rPr>
        <w:t>O’gorman</w:t>
      </w:r>
      <w:proofErr w:type="spellEnd"/>
      <w:r w:rsidRPr="00704A7B">
        <w:rPr>
          <w:rFonts w:ascii="Arial" w:hAnsi="Arial" w:cs="Arial"/>
          <w:sz w:val="22"/>
          <w:szCs w:val="22"/>
        </w:rPr>
        <w:t>, K.D. and Macintosh, R. (2015). </w:t>
      </w:r>
      <w:r w:rsidRPr="00704A7B">
        <w:rPr>
          <w:rFonts w:ascii="Arial" w:hAnsi="Arial" w:cs="Arial"/>
          <w:i/>
          <w:iCs/>
          <w:sz w:val="22"/>
          <w:szCs w:val="22"/>
        </w:rPr>
        <w:t xml:space="preserve">Research methods for business &amp; </w:t>
      </w:r>
      <w:proofErr w:type="gramStart"/>
      <w:r w:rsidRPr="00704A7B">
        <w:rPr>
          <w:rFonts w:ascii="Arial" w:hAnsi="Arial" w:cs="Arial"/>
          <w:i/>
          <w:iCs/>
          <w:sz w:val="22"/>
          <w:szCs w:val="22"/>
        </w:rPr>
        <w:t>management :</w:t>
      </w:r>
      <w:proofErr w:type="gramEnd"/>
      <w:r w:rsidRPr="00704A7B">
        <w:rPr>
          <w:rFonts w:ascii="Arial" w:hAnsi="Arial" w:cs="Arial"/>
          <w:i/>
          <w:iCs/>
          <w:sz w:val="22"/>
          <w:szCs w:val="22"/>
        </w:rPr>
        <w:t xml:space="preserve"> a guide to writing your dissertation</w:t>
      </w:r>
      <w:r w:rsidRPr="00704A7B">
        <w:rPr>
          <w:rFonts w:ascii="Arial" w:hAnsi="Arial" w:cs="Arial"/>
          <w:sz w:val="22"/>
          <w:szCs w:val="22"/>
        </w:rPr>
        <w:t>. 2nd ed. Oxford: Goodfellow Publishers Ltd.</w:t>
      </w:r>
    </w:p>
    <w:p w14:paraId="33BCF744" w14:textId="77777777" w:rsidR="00704A7B" w:rsidRPr="00704A7B" w:rsidRDefault="00704A7B" w:rsidP="00704A7B">
      <w:pPr>
        <w:pStyle w:val="NormalWeb"/>
        <w:spacing w:after="0"/>
        <w:rPr>
          <w:rFonts w:ascii="Arial" w:hAnsi="Arial" w:cs="Arial"/>
          <w:sz w:val="22"/>
          <w:szCs w:val="22"/>
        </w:rPr>
      </w:pPr>
      <w:proofErr w:type="spellStart"/>
      <w:r w:rsidRPr="00704A7B">
        <w:rPr>
          <w:rFonts w:ascii="Arial" w:hAnsi="Arial" w:cs="Arial"/>
          <w:sz w:val="22"/>
          <w:szCs w:val="22"/>
        </w:rPr>
        <w:t>Voxco</w:t>
      </w:r>
      <w:proofErr w:type="spellEnd"/>
      <w:r w:rsidRPr="00704A7B">
        <w:rPr>
          <w:rFonts w:ascii="Arial" w:hAnsi="Arial" w:cs="Arial"/>
          <w:sz w:val="22"/>
          <w:szCs w:val="22"/>
        </w:rPr>
        <w:t xml:space="preserve"> (2021). </w:t>
      </w:r>
      <w:r w:rsidRPr="00704A7B">
        <w:rPr>
          <w:rFonts w:ascii="Arial" w:hAnsi="Arial" w:cs="Arial"/>
          <w:i/>
          <w:iCs/>
          <w:sz w:val="22"/>
          <w:szCs w:val="22"/>
        </w:rPr>
        <w:t>Inductive vs Deductive Reasoning - Definition and Examples -</w:t>
      </w:r>
      <w:proofErr w:type="spellStart"/>
      <w:r w:rsidRPr="00704A7B">
        <w:rPr>
          <w:rFonts w:ascii="Arial" w:hAnsi="Arial" w:cs="Arial"/>
          <w:i/>
          <w:iCs/>
          <w:sz w:val="22"/>
          <w:szCs w:val="22"/>
        </w:rPr>
        <w:t>Voxco</w:t>
      </w:r>
      <w:proofErr w:type="spellEnd"/>
      <w:r w:rsidRPr="00704A7B">
        <w:rPr>
          <w:rFonts w:ascii="Arial" w:hAnsi="Arial" w:cs="Arial"/>
          <w:sz w:val="22"/>
          <w:szCs w:val="22"/>
        </w:rPr>
        <w:t>. [online] VOXCO. Available at: https://www.voxco.com/blog/inductive-vs-deductive-reasoning/.</w:t>
      </w:r>
    </w:p>
    <w:p w14:paraId="347B270E" w14:textId="7366BF2C" w:rsidR="00C95C77" w:rsidRPr="00704A7B" w:rsidRDefault="00C95C77" w:rsidP="00704A7B">
      <w:pPr>
        <w:pStyle w:val="NormalWeb"/>
        <w:spacing w:before="0" w:beforeAutospacing="0" w:after="0" w:afterAutospacing="0"/>
        <w:rPr>
          <w:rFonts w:ascii="Arial" w:hAnsi="Arial" w:cs="Arial"/>
          <w:sz w:val="22"/>
          <w:szCs w:val="22"/>
        </w:rPr>
      </w:pPr>
    </w:p>
    <w:sectPr w:rsidR="00C95C77" w:rsidRPr="00704A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7B8E3" w14:textId="77777777" w:rsidR="00704A7B" w:rsidRDefault="00704A7B" w:rsidP="00704A7B">
      <w:pPr>
        <w:spacing w:after="0" w:line="240" w:lineRule="auto"/>
      </w:pPr>
      <w:r>
        <w:separator/>
      </w:r>
    </w:p>
  </w:endnote>
  <w:endnote w:type="continuationSeparator" w:id="0">
    <w:p w14:paraId="15B709BF" w14:textId="77777777" w:rsidR="00704A7B" w:rsidRDefault="00704A7B" w:rsidP="00704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60E73" w14:textId="77777777" w:rsidR="00704A7B" w:rsidRDefault="00704A7B" w:rsidP="00704A7B">
      <w:pPr>
        <w:spacing w:after="0" w:line="240" w:lineRule="auto"/>
      </w:pPr>
      <w:r>
        <w:separator/>
      </w:r>
    </w:p>
  </w:footnote>
  <w:footnote w:type="continuationSeparator" w:id="0">
    <w:p w14:paraId="1F7AB079" w14:textId="77777777" w:rsidR="00704A7B" w:rsidRDefault="00704A7B" w:rsidP="00704A7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C77"/>
    <w:rsid w:val="00211A79"/>
    <w:rsid w:val="00704A7B"/>
    <w:rsid w:val="00C27CFB"/>
    <w:rsid w:val="00C95C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A74C2A"/>
  <w15:chartTrackingRefBased/>
  <w15:docId w15:val="{75EE77C8-1C1B-4F8A-BBB8-36D8C954A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04A7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3108">
      <w:bodyDiv w:val="1"/>
      <w:marLeft w:val="0"/>
      <w:marRight w:val="0"/>
      <w:marTop w:val="0"/>
      <w:marBottom w:val="0"/>
      <w:divBdr>
        <w:top w:val="none" w:sz="0" w:space="0" w:color="auto"/>
        <w:left w:val="none" w:sz="0" w:space="0" w:color="auto"/>
        <w:bottom w:val="none" w:sz="0" w:space="0" w:color="auto"/>
        <w:right w:val="none" w:sz="0" w:space="0" w:color="auto"/>
      </w:divBdr>
    </w:div>
    <w:div w:id="1257177920">
      <w:bodyDiv w:val="1"/>
      <w:marLeft w:val="0"/>
      <w:marRight w:val="0"/>
      <w:marTop w:val="0"/>
      <w:marBottom w:val="0"/>
      <w:divBdr>
        <w:top w:val="none" w:sz="0" w:space="0" w:color="auto"/>
        <w:left w:val="none" w:sz="0" w:space="0" w:color="auto"/>
        <w:bottom w:val="none" w:sz="0" w:space="0" w:color="auto"/>
        <w:right w:val="none" w:sz="0" w:space="0" w:color="auto"/>
      </w:divBdr>
    </w:div>
    <w:div w:id="214292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1191</Words>
  <Characters>6792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Parfitt,Chloe swp6723</dc:creator>
  <cp:keywords/>
  <dc:description/>
  <cp:lastModifiedBy>Parfitt,Chloe swp6723</cp:lastModifiedBy>
  <cp:revision>2</cp:revision>
  <dcterms:created xsi:type="dcterms:W3CDTF">2022-12-05T18:00:00Z</dcterms:created>
  <dcterms:modified xsi:type="dcterms:W3CDTF">2022-12-05T18:00:00Z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2022-12-05T16:41:17Z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f4c42545-c786-48dd-90e4-ef4f4a7049c6</vt:lpwstr>
  </property>
  <property fmtid="{D5CDD505-2E9C-101B-9397-08002B2CF9AE}" pid="8" name="MSIP_Label_66cf8fe5-b7b7-4df7-b38d-1c61ac2f6639_ContentBits">
    <vt:lpwstr>0</vt:lpwstr>
  </property>
</Properties>
</file>