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P="00059278" w14:paraId="3BCC44A6" wp14:textId="0170D292">
      <w:pPr>
        <w:pStyle w:val="Title"/>
      </w:pPr>
      <w:r w:rsidR="00059278">
        <w:rPr/>
        <w:t>Strategic Management and Sustainability</w:t>
      </w:r>
      <w:r w:rsidR="5D00DE1D">
        <w:rPr/>
        <w:t xml:space="preserve"> </w:t>
      </w:r>
      <w:r w:rsidR="00059278">
        <w:rPr/>
        <w:t>A</w:t>
      </w:r>
      <w:r w:rsidR="00059278">
        <w:rPr/>
        <w:t xml:space="preserve"> Critical Strategic Analysis of ASOS UK Company</w:t>
      </w:r>
      <w:r w:rsidR="58525A9F">
        <w:rPr/>
        <w:t xml:space="preserve"> </w:t>
      </w:r>
    </w:p>
    <w:p xmlns:wp14="http://schemas.microsoft.com/office/word/2010/wordml" w:rsidP="00059278" w14:paraId="3A8715E7" wp14:textId="2A665BCD">
      <w:pPr>
        <w:pStyle w:val="Subtitle"/>
        <w:rPr>
          <w:rFonts w:ascii="Aptos" w:hAnsi="Aptos" w:eastAsia="Aptos" w:cs="Aptos"/>
          <w:sz w:val="28"/>
          <w:szCs w:val="28"/>
        </w:rPr>
      </w:pPr>
      <w:r w:rsidRPr="00059278" w:rsidR="58525A9F">
        <w:rPr>
          <w:rFonts w:ascii="Aptos" w:hAnsi="Aptos" w:eastAsia="Aptos" w:cs="Aptos"/>
          <w:sz w:val="28"/>
          <w:szCs w:val="28"/>
        </w:rPr>
        <w:t>Student Name- Oana Stroe</w:t>
      </w:r>
    </w:p>
    <w:p xmlns:wp14="http://schemas.microsoft.com/office/word/2010/wordml" w:rsidP="00059278" w14:paraId="174B7ADA" wp14:textId="5DA2F836">
      <w:pPr>
        <w:pStyle w:val="Subtitle"/>
        <w:rPr>
          <w:rFonts w:ascii="Aptos" w:hAnsi="Aptos" w:eastAsia="Aptos" w:cs="Aptos"/>
          <w:sz w:val="28"/>
          <w:szCs w:val="28"/>
        </w:rPr>
      </w:pPr>
      <w:r w:rsidRPr="00059278" w:rsidR="58525A9F">
        <w:rPr>
          <w:rFonts w:ascii="Aptos" w:hAnsi="Aptos" w:eastAsia="Aptos" w:cs="Aptos"/>
          <w:sz w:val="28"/>
          <w:szCs w:val="28"/>
        </w:rPr>
        <w:t>Student Number-2223870</w:t>
      </w:r>
    </w:p>
    <w:p xmlns:wp14="http://schemas.microsoft.com/office/word/2010/wordml" w:rsidP="00059278" w14:paraId="527F5BA6" wp14:textId="4DF861FE">
      <w:pPr>
        <w:pStyle w:val="Subtitle"/>
        <w:rPr>
          <w:rFonts w:ascii="Aptos" w:hAnsi="Aptos" w:eastAsia="Aptos" w:cs="Aptos"/>
          <w:sz w:val="28"/>
          <w:szCs w:val="28"/>
        </w:rPr>
      </w:pPr>
      <w:r w:rsidRPr="00059278" w:rsidR="58525A9F">
        <w:rPr>
          <w:rFonts w:ascii="Aptos" w:hAnsi="Aptos" w:eastAsia="Aptos" w:cs="Aptos"/>
          <w:sz w:val="28"/>
          <w:szCs w:val="28"/>
        </w:rPr>
        <w:t>Module Name-Strategic Management and Sustainability</w:t>
      </w:r>
    </w:p>
    <w:p xmlns:wp14="http://schemas.microsoft.com/office/word/2010/wordml" w:rsidP="00059278" w14:paraId="0D4B85A4" wp14:textId="12865030">
      <w:pPr>
        <w:pStyle w:val="Subtitle"/>
        <w:rPr/>
      </w:pPr>
      <w:r w:rsidRPr="00059278" w:rsidR="58525A9F">
        <w:rPr>
          <w:rFonts w:ascii="Aptos" w:hAnsi="Aptos" w:eastAsia="Aptos" w:cs="Aptos"/>
          <w:sz w:val="28"/>
          <w:szCs w:val="28"/>
        </w:rPr>
        <w:t>Module Code-L</w:t>
      </w:r>
      <w:r w:rsidRPr="00059278" w:rsidR="1737B4F1">
        <w:rPr>
          <w:rFonts w:ascii="Aptos" w:hAnsi="Aptos" w:eastAsia="Aptos" w:cs="Aptos"/>
          <w:sz w:val="28"/>
          <w:szCs w:val="28"/>
        </w:rPr>
        <w:t>CBB6015</w:t>
      </w:r>
    </w:p>
    <w:p xmlns:wp14="http://schemas.microsoft.com/office/word/2010/wordml" w:rsidP="00059278" w14:paraId="292D8E0B" wp14:textId="024B8A67">
      <w:pPr>
        <w:pStyle w:val="Normal"/>
      </w:pPr>
    </w:p>
    <w:p xmlns:wp14="http://schemas.microsoft.com/office/word/2010/wordml" w:rsidP="00059278" w14:paraId="0CB78F7F" wp14:textId="5E352D07">
      <w:pPr>
        <w:pStyle w:val="Subtitle"/>
        <w:rPr>
          <w:rFonts w:ascii="Aptos" w:hAnsi="Aptos" w:eastAsia="Aptos" w:cs="Aptos"/>
          <w:sz w:val="28"/>
          <w:szCs w:val="28"/>
        </w:rPr>
      </w:pPr>
    </w:p>
    <w:p xmlns:wp14="http://schemas.microsoft.com/office/word/2010/wordml" w:rsidP="00059278" w14:paraId="1958C430" wp14:textId="51DA58B4">
      <w:pPr>
        <w:jc w:val="center"/>
      </w:pPr>
    </w:p>
    <w:p xmlns:wp14="http://schemas.microsoft.com/office/word/2010/wordml" w:rsidP="00059278" w14:paraId="7A078AD7" wp14:textId="6F6669A6">
      <w:pPr>
        <w:pStyle w:val="Normal"/>
        <w:jc w:val="center"/>
      </w:pPr>
    </w:p>
    <w:p xmlns:wp14="http://schemas.microsoft.com/office/word/2010/wordml" w:rsidP="00059278" w14:paraId="1F5A673B" wp14:textId="47A4E569">
      <w:pPr>
        <w:jc w:val="center"/>
      </w:pPr>
    </w:p>
    <w:p xmlns:wp14="http://schemas.microsoft.com/office/word/2010/wordml" w:rsidP="00059278" w14:paraId="1EA83EEE" wp14:textId="1E442B9D">
      <w:pPr>
        <w:jc w:val="center"/>
      </w:pPr>
    </w:p>
    <w:p xmlns:wp14="http://schemas.microsoft.com/office/word/2010/wordml" w:rsidP="00059278" w14:paraId="43CF11E4" wp14:textId="52A67FE5">
      <w:pPr>
        <w:jc w:val="center"/>
      </w:pPr>
    </w:p>
    <w:p xmlns:wp14="http://schemas.microsoft.com/office/word/2010/wordml" w:rsidP="00059278" w14:paraId="4C5864B3" wp14:textId="4EE62E2E">
      <w:pPr>
        <w:jc w:val="center"/>
      </w:pPr>
    </w:p>
    <w:p xmlns:wp14="http://schemas.microsoft.com/office/word/2010/wordml" w:rsidP="00059278" w14:paraId="6656A87A" wp14:textId="3EEED776">
      <w:pPr>
        <w:jc w:val="center"/>
      </w:pPr>
    </w:p>
    <w:p xmlns:wp14="http://schemas.microsoft.com/office/word/2010/wordml" w:rsidP="00059278" w14:paraId="523F987D" wp14:textId="350AD17D">
      <w:pPr>
        <w:jc w:val="center"/>
      </w:pPr>
    </w:p>
    <w:p xmlns:wp14="http://schemas.microsoft.com/office/word/2010/wordml" w:rsidP="00059278" w14:paraId="3B8888BB" wp14:textId="228E1851">
      <w:pPr>
        <w:jc w:val="center"/>
      </w:pPr>
    </w:p>
    <w:p xmlns:wp14="http://schemas.microsoft.com/office/word/2010/wordml" w:rsidP="00059278" w14:paraId="16E8ECD1" wp14:textId="448EA358">
      <w:pPr>
        <w:jc w:val="center"/>
      </w:pPr>
    </w:p>
    <w:p xmlns:wp14="http://schemas.microsoft.com/office/word/2010/wordml" w:rsidP="00059278" w14:paraId="224378F9" wp14:textId="2306E256">
      <w:pPr>
        <w:jc w:val="center"/>
      </w:pPr>
    </w:p>
    <w:p xmlns:wp14="http://schemas.microsoft.com/office/word/2010/wordml" w:rsidP="00059278" w14:paraId="4A463498" wp14:textId="7BB4693A">
      <w:pPr>
        <w:jc w:val="center"/>
      </w:pPr>
    </w:p>
    <w:p xmlns:wp14="http://schemas.microsoft.com/office/word/2010/wordml" w:rsidP="00059278" w14:paraId="40E12402" wp14:textId="1CFAA175">
      <w:pPr>
        <w:jc w:val="center"/>
      </w:pPr>
    </w:p>
    <w:p xmlns:wp14="http://schemas.microsoft.com/office/word/2010/wordml" w:rsidP="00059278" w14:paraId="405AFB0A" wp14:textId="2AA00035">
      <w:pPr>
        <w:jc w:val="center"/>
      </w:pPr>
    </w:p>
    <w:p xmlns:wp14="http://schemas.microsoft.com/office/word/2010/wordml" w:rsidP="00059278" w14:paraId="6CDE9B28" wp14:textId="3842B41F">
      <w:pPr>
        <w:jc w:val="center"/>
      </w:pPr>
    </w:p>
    <w:p xmlns:wp14="http://schemas.microsoft.com/office/word/2010/wordml" w:rsidP="00059278" w14:paraId="2231C42C" wp14:textId="3D127601">
      <w:pPr>
        <w:jc w:val="center"/>
      </w:pPr>
    </w:p>
    <w:p xmlns:wp14="http://schemas.microsoft.com/office/word/2010/wordml" w:rsidP="00059278" w14:paraId="02A94DA0" wp14:textId="604C2BD5">
      <w:pPr>
        <w:jc w:val="center"/>
      </w:pPr>
    </w:p>
    <w:p xmlns:wp14="http://schemas.microsoft.com/office/word/2010/wordml" w:rsidP="00059278" w14:paraId="6822F212" wp14:textId="3EAE17AC">
      <w:pPr>
        <w:jc w:val="center"/>
      </w:pPr>
    </w:p>
    <w:p xmlns:wp14="http://schemas.microsoft.com/office/word/2010/wordml" w:rsidP="00059278" w14:paraId="32395C22" wp14:textId="20F0C9DA">
      <w:pPr>
        <w:jc w:val="center"/>
      </w:pPr>
    </w:p>
    <w:p xmlns:wp14="http://schemas.microsoft.com/office/word/2010/wordml" w:rsidP="00059278" w14:paraId="28918D7A" wp14:textId="027DEAC6">
      <w:pPr>
        <w:jc w:val="center"/>
      </w:pPr>
    </w:p>
    <w:p xmlns:wp14="http://schemas.microsoft.com/office/word/2010/wordml" w:rsidP="00059278" w14:paraId="1B59E46C" wp14:textId="49585D00">
      <w:pPr>
        <w:pStyle w:val="Heading1"/>
        <w:jc w:val="center"/>
      </w:pPr>
    </w:p>
    <w:p xmlns:wp14="http://schemas.microsoft.com/office/word/2010/wordml" w:rsidP="00059278" w14:paraId="13539A45" wp14:textId="6ECF4CB9">
      <w:pPr>
        <w:pStyle w:val="Normal"/>
        <w:jc w:val="both"/>
        <w:rPr>
          <w:sz w:val="36"/>
          <w:szCs w:val="36"/>
        </w:rPr>
      </w:pPr>
      <w:r w:rsidRPr="00059278" w:rsidR="725C8372">
        <w:rPr>
          <w:sz w:val="36"/>
          <w:szCs w:val="36"/>
        </w:rPr>
        <w:t>Table of content</w:t>
      </w:r>
    </w:p>
    <w:sdt>
      <w:sdtPr>
        <w:id w:val="1468047919"/>
        <w:docPartObj>
          <w:docPartGallery w:val="Table of Contents"/>
          <w:docPartUnique/>
        </w:docPartObj>
      </w:sdtPr>
      <w:sdtContent>
        <w:p xmlns:wp14="http://schemas.microsoft.com/office/word/2010/wordml" w:rsidP="00059278" w14:paraId="309B65D3" wp14:textId="134D207F">
          <w:pPr>
            <w:pStyle w:val="TOC1"/>
            <w:tabs>
              <w:tab w:val="right" w:leader="dot" w:pos="8640"/>
            </w:tabs>
            <w:bidi w:val="0"/>
          </w:pPr>
          <w:r>
            <w:fldChar w:fldCharType="begin"/>
          </w:r>
          <w:r>
            <w:instrText xml:space="preserve">TOC \o "1-9" \z \u \h</w:instrText>
          </w:r>
          <w:r>
            <w:fldChar w:fldCharType="separate"/>
          </w:r>
          <w:r>
            <w:fldChar w:fldCharType="begin"/>
          </w:r>
          <w:r>
            <w:instrText xml:space="preserve">HYPERLINK  \l  "_Toc1604989155" </w:instrText>
          </w:r>
          <w:r>
            <w:fldChar w:fldCharType="separate"/>
          </w:r>
          <w:r w:rsidR="00059278">
            <w:rPr/>
            <w:t>Executive Summary</w:t>
          </w:r>
          <w:r>
            <w:tab/>
          </w:r>
          <w:r>
            <w:fldChar w:fldCharType="begin"/>
          </w:r>
          <w:r>
            <w:instrText xml:space="preserve">PAGEREF _Toc1604989155 \h</w:instrText>
          </w:r>
          <w:r>
            <w:fldChar w:fldCharType="separate"/>
          </w:r>
          <w:r w:rsidR="00059278">
            <w:rPr/>
            <w:t>2</w:t>
          </w:r>
          <w:r>
            <w:fldChar w:fldCharType="end"/>
          </w:r>
          <w:r>
            <w:fldChar w:fldCharType="end"/>
          </w:r>
        </w:p>
        <w:p xmlns:wp14="http://schemas.microsoft.com/office/word/2010/wordml" w:rsidP="00059278" w14:paraId="03A67FEA" wp14:textId="43877C68">
          <w:pPr>
            <w:pStyle w:val="TOC1"/>
            <w:tabs>
              <w:tab w:val="right" w:leader="dot" w:pos="8640"/>
            </w:tabs>
            <w:bidi w:val="0"/>
          </w:pPr>
          <w:r>
            <w:fldChar w:fldCharType="begin"/>
          </w:r>
          <w:r>
            <w:instrText xml:space="preserve">HYPERLINK  \l  "_Toc2138547129" </w:instrText>
          </w:r>
          <w:r>
            <w:fldChar w:fldCharType="separate"/>
          </w:r>
          <w:r w:rsidR="00059278">
            <w:rPr/>
            <w:t>Introduction</w:t>
          </w:r>
          <w:r>
            <w:tab/>
          </w:r>
          <w:r>
            <w:fldChar w:fldCharType="begin"/>
          </w:r>
          <w:r>
            <w:instrText xml:space="preserve">PAGEREF _Toc2138547129 \h</w:instrText>
          </w:r>
          <w:r>
            <w:fldChar w:fldCharType="separate"/>
          </w:r>
          <w:r w:rsidR="00059278">
            <w:rPr/>
            <w:t>2</w:t>
          </w:r>
          <w:r>
            <w:fldChar w:fldCharType="end"/>
          </w:r>
          <w:r>
            <w:fldChar w:fldCharType="end"/>
          </w:r>
        </w:p>
        <w:p xmlns:wp14="http://schemas.microsoft.com/office/word/2010/wordml" w:rsidP="00059278" w14:paraId="08BD1345" wp14:textId="3FFF054C">
          <w:pPr>
            <w:pStyle w:val="TOC1"/>
            <w:tabs>
              <w:tab w:val="right" w:leader="dot" w:pos="8640"/>
            </w:tabs>
            <w:bidi w:val="0"/>
          </w:pPr>
          <w:r>
            <w:fldChar w:fldCharType="begin"/>
          </w:r>
          <w:r>
            <w:instrText xml:space="preserve">HYPERLINK  \l  "_Toc1350677359" </w:instrText>
          </w:r>
          <w:r>
            <w:fldChar w:fldCharType="separate"/>
          </w:r>
          <w:r w:rsidR="00059278">
            <w:rPr/>
            <w:t>External Environment Analysis</w:t>
          </w:r>
          <w:r>
            <w:tab/>
          </w:r>
          <w:r>
            <w:fldChar w:fldCharType="begin"/>
          </w:r>
          <w:r>
            <w:instrText xml:space="preserve">PAGEREF _Toc1350677359 \h</w:instrText>
          </w:r>
          <w:r>
            <w:fldChar w:fldCharType="separate"/>
          </w:r>
          <w:r w:rsidR="00059278">
            <w:rPr/>
            <w:t>3</w:t>
          </w:r>
          <w:r>
            <w:fldChar w:fldCharType="end"/>
          </w:r>
          <w:r>
            <w:fldChar w:fldCharType="end"/>
          </w:r>
        </w:p>
        <w:p xmlns:wp14="http://schemas.microsoft.com/office/word/2010/wordml" w:rsidP="00059278" w14:paraId="464E4837" wp14:textId="69617515">
          <w:pPr>
            <w:pStyle w:val="TOC1"/>
            <w:tabs>
              <w:tab w:val="right" w:leader="dot" w:pos="8640"/>
            </w:tabs>
            <w:bidi w:val="0"/>
          </w:pPr>
          <w:r>
            <w:fldChar w:fldCharType="begin"/>
          </w:r>
          <w:r>
            <w:instrText xml:space="preserve">HYPERLINK  \l  "_Toc1748671682" </w:instrText>
          </w:r>
          <w:r>
            <w:fldChar w:fldCharType="separate"/>
          </w:r>
          <w:r w:rsidR="00059278">
            <w:rPr/>
            <w:t>PESTLE Analysis</w:t>
          </w:r>
          <w:r>
            <w:tab/>
          </w:r>
          <w:r>
            <w:fldChar w:fldCharType="begin"/>
          </w:r>
          <w:r>
            <w:instrText xml:space="preserve">PAGEREF _Toc1748671682 \h</w:instrText>
          </w:r>
          <w:r>
            <w:fldChar w:fldCharType="separate"/>
          </w:r>
          <w:r w:rsidR="00059278">
            <w:rPr/>
            <w:t>3</w:t>
          </w:r>
          <w:r>
            <w:fldChar w:fldCharType="end"/>
          </w:r>
          <w:r>
            <w:fldChar w:fldCharType="end"/>
          </w:r>
        </w:p>
        <w:p xmlns:wp14="http://schemas.microsoft.com/office/word/2010/wordml" w:rsidP="00059278" w14:paraId="56A63AF4" wp14:textId="6BE2EC66">
          <w:pPr>
            <w:pStyle w:val="TOC1"/>
            <w:tabs>
              <w:tab w:val="right" w:leader="dot" w:pos="8640"/>
            </w:tabs>
            <w:bidi w:val="0"/>
          </w:pPr>
          <w:r>
            <w:fldChar w:fldCharType="begin"/>
          </w:r>
          <w:r>
            <w:instrText xml:space="preserve">HYPERLINK  \l  "_Toc866316938" </w:instrText>
          </w:r>
          <w:r>
            <w:fldChar w:fldCharType="separate"/>
          </w:r>
          <w:r w:rsidR="00059278">
            <w:rPr/>
            <w:t>Porter’s Five Forces</w:t>
          </w:r>
          <w:r>
            <w:tab/>
          </w:r>
          <w:r>
            <w:fldChar w:fldCharType="begin"/>
          </w:r>
          <w:r>
            <w:instrText xml:space="preserve">PAGEREF _Toc866316938 \h</w:instrText>
          </w:r>
          <w:r>
            <w:fldChar w:fldCharType="separate"/>
          </w:r>
          <w:r w:rsidR="00059278">
            <w:rPr/>
            <w:t>4</w:t>
          </w:r>
          <w:r>
            <w:fldChar w:fldCharType="end"/>
          </w:r>
          <w:r>
            <w:fldChar w:fldCharType="end"/>
          </w:r>
        </w:p>
        <w:p xmlns:wp14="http://schemas.microsoft.com/office/word/2010/wordml" w:rsidP="00059278" w14:paraId="6952F32F" wp14:textId="60133F63">
          <w:pPr>
            <w:pStyle w:val="TOC1"/>
            <w:tabs>
              <w:tab w:val="right" w:leader="dot" w:pos="8640"/>
            </w:tabs>
            <w:bidi w:val="0"/>
          </w:pPr>
          <w:r>
            <w:fldChar w:fldCharType="begin"/>
          </w:r>
          <w:r>
            <w:instrText xml:space="preserve">HYPERLINK  \l  "_Toc489401189" </w:instrText>
          </w:r>
          <w:r>
            <w:fldChar w:fldCharType="separate"/>
          </w:r>
          <w:r w:rsidR="00059278">
            <w:rPr/>
            <w:t>Internal Environment Analysis</w:t>
          </w:r>
          <w:r>
            <w:tab/>
          </w:r>
          <w:r>
            <w:fldChar w:fldCharType="begin"/>
          </w:r>
          <w:r>
            <w:instrText xml:space="preserve">PAGEREF _Toc489401189 \h</w:instrText>
          </w:r>
          <w:r>
            <w:fldChar w:fldCharType="separate"/>
          </w:r>
          <w:r w:rsidR="00059278">
            <w:rPr/>
            <w:t>4</w:t>
          </w:r>
          <w:r>
            <w:fldChar w:fldCharType="end"/>
          </w:r>
          <w:r>
            <w:fldChar w:fldCharType="end"/>
          </w:r>
        </w:p>
        <w:p xmlns:wp14="http://schemas.microsoft.com/office/word/2010/wordml" w:rsidP="00059278" w14:paraId="10F2C7DB" wp14:textId="615A2A59">
          <w:pPr>
            <w:pStyle w:val="TOC1"/>
            <w:tabs>
              <w:tab w:val="right" w:leader="dot" w:pos="8640"/>
            </w:tabs>
            <w:bidi w:val="0"/>
          </w:pPr>
          <w:r>
            <w:fldChar w:fldCharType="begin"/>
          </w:r>
          <w:r>
            <w:instrText xml:space="preserve">HYPERLINK  \l  "_Toc1682932633" </w:instrText>
          </w:r>
          <w:r>
            <w:fldChar w:fldCharType="separate"/>
          </w:r>
          <w:r w:rsidR="00059278">
            <w:rPr/>
            <w:t>Value Chain Analysis</w:t>
          </w:r>
          <w:r>
            <w:tab/>
          </w:r>
          <w:r>
            <w:fldChar w:fldCharType="begin"/>
          </w:r>
          <w:r>
            <w:instrText xml:space="preserve">PAGEREF _Toc1682932633 \h</w:instrText>
          </w:r>
          <w:r>
            <w:fldChar w:fldCharType="separate"/>
          </w:r>
          <w:r w:rsidR="00059278">
            <w:rPr/>
            <w:t>4</w:t>
          </w:r>
          <w:r>
            <w:fldChar w:fldCharType="end"/>
          </w:r>
          <w:r>
            <w:fldChar w:fldCharType="end"/>
          </w:r>
        </w:p>
        <w:p xmlns:wp14="http://schemas.microsoft.com/office/word/2010/wordml" w:rsidP="00059278" w14:paraId="23309B55" wp14:textId="793C0801">
          <w:pPr>
            <w:pStyle w:val="TOC1"/>
            <w:tabs>
              <w:tab w:val="right" w:leader="dot" w:pos="8640"/>
            </w:tabs>
            <w:bidi w:val="0"/>
          </w:pPr>
          <w:r>
            <w:fldChar w:fldCharType="begin"/>
          </w:r>
          <w:r>
            <w:instrText xml:space="preserve">HYPERLINK  \l  "_Toc100429873" </w:instrText>
          </w:r>
          <w:r>
            <w:fldChar w:fldCharType="separate"/>
          </w:r>
          <w:r w:rsidR="00059278">
            <w:rPr/>
            <w:t>Resource-Based View</w:t>
          </w:r>
          <w:r>
            <w:tab/>
          </w:r>
          <w:r>
            <w:fldChar w:fldCharType="begin"/>
          </w:r>
          <w:r>
            <w:instrText xml:space="preserve">PAGEREF _Toc100429873 \h</w:instrText>
          </w:r>
          <w:r>
            <w:fldChar w:fldCharType="separate"/>
          </w:r>
          <w:r w:rsidR="00059278">
            <w:rPr/>
            <w:t>4</w:t>
          </w:r>
          <w:r>
            <w:fldChar w:fldCharType="end"/>
          </w:r>
          <w:r>
            <w:fldChar w:fldCharType="end"/>
          </w:r>
        </w:p>
        <w:p xmlns:wp14="http://schemas.microsoft.com/office/word/2010/wordml" w:rsidP="00059278" w14:paraId="072D0BD7" wp14:textId="514EB540">
          <w:pPr>
            <w:pStyle w:val="TOC1"/>
            <w:tabs>
              <w:tab w:val="right" w:leader="dot" w:pos="8640"/>
            </w:tabs>
            <w:bidi w:val="0"/>
          </w:pPr>
          <w:r>
            <w:fldChar w:fldCharType="begin"/>
          </w:r>
          <w:r>
            <w:instrText xml:space="preserve">HYPERLINK  \l  "_Toc179974830" </w:instrText>
          </w:r>
          <w:r>
            <w:fldChar w:fldCharType="separate"/>
          </w:r>
          <w:r w:rsidR="00059278">
            <w:rPr/>
            <w:t>VRIO Analysis</w:t>
          </w:r>
          <w:r>
            <w:tab/>
          </w:r>
          <w:r>
            <w:fldChar w:fldCharType="begin"/>
          </w:r>
          <w:r>
            <w:instrText xml:space="preserve">PAGEREF _Toc179974830 \h</w:instrText>
          </w:r>
          <w:r>
            <w:fldChar w:fldCharType="separate"/>
          </w:r>
          <w:r w:rsidR="00059278">
            <w:rPr/>
            <w:t>5</w:t>
          </w:r>
          <w:r>
            <w:fldChar w:fldCharType="end"/>
          </w:r>
          <w:r>
            <w:fldChar w:fldCharType="end"/>
          </w:r>
        </w:p>
        <w:p xmlns:wp14="http://schemas.microsoft.com/office/word/2010/wordml" w:rsidP="00059278" w14:paraId="7F932012" wp14:textId="2021EF36">
          <w:pPr>
            <w:pStyle w:val="TOC1"/>
            <w:tabs>
              <w:tab w:val="right" w:leader="dot" w:pos="8640"/>
            </w:tabs>
            <w:bidi w:val="0"/>
          </w:pPr>
          <w:r>
            <w:fldChar w:fldCharType="begin"/>
          </w:r>
          <w:r>
            <w:instrText xml:space="preserve">HYPERLINK  \l  "_Toc1843207225" </w:instrText>
          </w:r>
          <w:r>
            <w:fldChar w:fldCharType="separate"/>
          </w:r>
          <w:r w:rsidR="00059278">
            <w:rPr/>
            <w:t>Sustainability and Strategic Management</w:t>
          </w:r>
          <w:r>
            <w:tab/>
          </w:r>
          <w:r>
            <w:fldChar w:fldCharType="begin"/>
          </w:r>
          <w:r>
            <w:instrText xml:space="preserve">PAGEREF _Toc1843207225 \h</w:instrText>
          </w:r>
          <w:r>
            <w:fldChar w:fldCharType="separate"/>
          </w:r>
          <w:r w:rsidR="00059278">
            <w:rPr/>
            <w:t>5</w:t>
          </w:r>
          <w:r>
            <w:fldChar w:fldCharType="end"/>
          </w:r>
          <w:r>
            <w:fldChar w:fldCharType="end"/>
          </w:r>
        </w:p>
        <w:p xmlns:wp14="http://schemas.microsoft.com/office/word/2010/wordml" w:rsidP="00059278" w14:paraId="001EAABE" wp14:textId="2E727267">
          <w:pPr>
            <w:pStyle w:val="TOC1"/>
            <w:tabs>
              <w:tab w:val="right" w:leader="dot" w:pos="8640"/>
            </w:tabs>
            <w:bidi w:val="0"/>
          </w:pPr>
          <w:r>
            <w:fldChar w:fldCharType="begin"/>
          </w:r>
          <w:r>
            <w:instrText xml:space="preserve">HYPERLINK  \l  "_Toc419781755" </w:instrText>
          </w:r>
          <w:r>
            <w:fldChar w:fldCharType="separate"/>
          </w:r>
          <w:r w:rsidR="00059278">
            <w:rPr/>
            <w:t>SWOT Analysis</w:t>
          </w:r>
          <w:r>
            <w:tab/>
          </w:r>
          <w:r>
            <w:fldChar w:fldCharType="begin"/>
          </w:r>
          <w:r>
            <w:instrText xml:space="preserve">PAGEREF _Toc419781755 \h</w:instrText>
          </w:r>
          <w:r>
            <w:fldChar w:fldCharType="separate"/>
          </w:r>
          <w:r w:rsidR="00059278">
            <w:rPr/>
            <w:t>6</w:t>
          </w:r>
          <w:r>
            <w:fldChar w:fldCharType="end"/>
          </w:r>
          <w:r>
            <w:fldChar w:fldCharType="end"/>
          </w:r>
        </w:p>
        <w:p xmlns:wp14="http://schemas.microsoft.com/office/word/2010/wordml" w:rsidP="00059278" w14:paraId="6E7115B3" wp14:textId="5C274062">
          <w:pPr>
            <w:pStyle w:val="TOC1"/>
            <w:tabs>
              <w:tab w:val="right" w:leader="dot" w:pos="8640"/>
            </w:tabs>
            <w:bidi w:val="0"/>
          </w:pPr>
          <w:r>
            <w:fldChar w:fldCharType="begin"/>
          </w:r>
          <w:r>
            <w:instrText xml:space="preserve">HYPERLINK  \l  "_Toc320590978" </w:instrText>
          </w:r>
          <w:r>
            <w:fldChar w:fldCharType="separate"/>
          </w:r>
          <w:r w:rsidR="00059278">
            <w:rPr/>
            <w:t>Conclusion and Recommendations</w:t>
          </w:r>
          <w:r>
            <w:tab/>
          </w:r>
          <w:r>
            <w:fldChar w:fldCharType="begin"/>
          </w:r>
          <w:r>
            <w:instrText xml:space="preserve">PAGEREF _Toc320590978 \h</w:instrText>
          </w:r>
          <w:r>
            <w:fldChar w:fldCharType="separate"/>
          </w:r>
          <w:r w:rsidR="00059278">
            <w:rPr/>
            <w:t>6</w:t>
          </w:r>
          <w:r>
            <w:fldChar w:fldCharType="end"/>
          </w:r>
          <w:r>
            <w:fldChar w:fldCharType="end"/>
          </w:r>
        </w:p>
        <w:p xmlns:wp14="http://schemas.microsoft.com/office/word/2010/wordml" w:rsidP="00059278" w14:paraId="2BF06716" wp14:textId="3D558837">
          <w:pPr>
            <w:pStyle w:val="TOC2"/>
            <w:tabs>
              <w:tab w:val="right" w:leader="dot" w:pos="8640"/>
            </w:tabs>
            <w:bidi w:val="0"/>
          </w:pPr>
          <w:r>
            <w:fldChar w:fldCharType="begin"/>
          </w:r>
          <w:r>
            <w:instrText xml:space="preserve">HYPERLINK  \l  "_Toc2118116257" </w:instrText>
          </w:r>
          <w:r>
            <w:fldChar w:fldCharType="separate"/>
          </w:r>
          <w:r w:rsidR="00059278">
            <w:rPr/>
            <w:t>References</w:t>
          </w:r>
          <w:r>
            <w:tab/>
          </w:r>
          <w:r>
            <w:fldChar w:fldCharType="begin"/>
          </w:r>
          <w:r>
            <w:instrText xml:space="preserve">PAGEREF _Toc2118116257 \h</w:instrText>
          </w:r>
          <w:r>
            <w:fldChar w:fldCharType="separate"/>
          </w:r>
          <w:r w:rsidR="00059278">
            <w:rPr/>
            <w:t>7</w:t>
          </w:r>
          <w:r>
            <w:fldChar w:fldCharType="end"/>
          </w:r>
          <w:r>
            <w:fldChar w:fldCharType="end"/>
          </w:r>
        </w:p>
        <w:p xmlns:wp14="http://schemas.microsoft.com/office/word/2010/wordml" w:rsidP="00059278" w14:paraId="3857BA89" wp14:textId="120BE4C9">
          <w:pPr>
            <w:bidi w:val="0"/>
          </w:pPr>
          <w:r>
            <w:fldChar w:fldCharType="end"/>
          </w:r>
        </w:p>
      </w:sdtContent>
    </w:sdt>
    <w:p xmlns:wp14="http://schemas.microsoft.com/office/word/2010/wordml" w:rsidP="00059278" w14:paraId="587AD900" wp14:textId="2C45588E">
      <w:pPr>
        <w:pStyle w:val="Normal"/>
      </w:pPr>
    </w:p>
    <w:p xmlns:wp14="http://schemas.microsoft.com/office/word/2010/wordml" w14:paraId="702E73D3" wp14:textId="54DA05D5">
      <w:pPr>
        <w:pStyle w:val="Heading1"/>
      </w:pPr>
    </w:p>
    <w:p xmlns:wp14="http://schemas.microsoft.com/office/word/2010/wordml" w14:paraId="791A2223" wp14:textId="45343137">
      <w:pPr>
        <w:pStyle w:val="Heading1"/>
      </w:pPr>
    </w:p>
    <w:p xmlns:wp14="http://schemas.microsoft.com/office/word/2010/wordml" w:rsidP="00059278" w14:paraId="2AA5D4BC" wp14:textId="46D7438A">
      <w:pPr>
        <w:pStyle w:val="Normal"/>
      </w:pPr>
    </w:p>
    <w:p xmlns:wp14="http://schemas.microsoft.com/office/word/2010/wordml" w:rsidP="00059278" w14:paraId="665F1284" wp14:textId="4922AB5C">
      <w:pPr>
        <w:pStyle w:val="Normal"/>
      </w:pPr>
    </w:p>
    <w:p xmlns:wp14="http://schemas.microsoft.com/office/word/2010/wordml" w:rsidP="00059278" w14:paraId="383ACC9C" wp14:textId="23320B60">
      <w:pPr>
        <w:pStyle w:val="Normal"/>
      </w:pPr>
    </w:p>
    <w:p xmlns:wp14="http://schemas.microsoft.com/office/word/2010/wordml" w:rsidP="00059278" w14:paraId="5C931337" wp14:textId="545A803B">
      <w:pPr>
        <w:pStyle w:val="Normal"/>
      </w:pPr>
    </w:p>
    <w:p xmlns:wp14="http://schemas.microsoft.com/office/word/2010/wordml" w:rsidP="00059278" w14:paraId="164C77F3" wp14:textId="3D1183C2">
      <w:pPr>
        <w:pStyle w:val="Normal"/>
      </w:pPr>
    </w:p>
    <w:p xmlns:wp14="http://schemas.microsoft.com/office/word/2010/wordml" w:rsidP="00059278" w14:paraId="0D6741E0" wp14:textId="2EC119BC">
      <w:pPr>
        <w:pStyle w:val="Normal"/>
      </w:pPr>
    </w:p>
    <w:p xmlns:wp14="http://schemas.microsoft.com/office/word/2010/wordml" w:rsidP="00059278" w14:paraId="292BD00B" wp14:textId="5461B273">
      <w:pPr>
        <w:pStyle w:val="Normal"/>
      </w:pPr>
    </w:p>
    <w:p xmlns:wp14="http://schemas.microsoft.com/office/word/2010/wordml" w:rsidP="00059278" w14:paraId="4DB0F034" wp14:textId="19DFF854">
      <w:pPr/>
      <w:r>
        <w:br w:type="page"/>
      </w:r>
    </w:p>
    <w:p xmlns:wp14="http://schemas.microsoft.com/office/word/2010/wordml" w:rsidP="00059278" w14:paraId="41F05791" wp14:textId="46EB016E">
      <w:pPr>
        <w:pStyle w:val="Normal"/>
      </w:pPr>
    </w:p>
    <w:p xmlns:wp14="http://schemas.microsoft.com/office/word/2010/wordml" w14:paraId="2664F4B3" wp14:textId="2D174E5F">
      <w:pPr>
        <w:pStyle w:val="Heading1"/>
      </w:pPr>
      <w:bookmarkStart w:name="_Toc1604989155" w:id="784482749"/>
      <w:r w:rsidR="00059278">
        <w:rPr/>
        <w:t>Executive Summary</w:t>
      </w:r>
      <w:bookmarkEnd w:id="784482749"/>
    </w:p>
    <w:p xmlns:wp14="http://schemas.microsoft.com/office/word/2010/wordml" w14:paraId="2FC8F3DB" wp14:textId="77777777">
      <w:r>
        <w:t>This report critically evaluates ASOS plc’s strategic position in UK fashion, focusing on sustainability and competitive advantage. PESTLE, Porter’s Five Forces, Value Chain Analysis, the Resource-Based View, VRIO and SWOT identify opportunities in digital innovation, personalisation and circular fashion, alongside financial, regulatory and environmental pressures. ASOS’s Fashion with Integrity programme signals commitment, but its effectiveness must be judged by measured outcomes rather than stated targets. A focused differentiation strategy, supported by improved inventory planning, supply-chain transparency and circular services, is recommended.</w:t>
      </w:r>
    </w:p>
    <w:p xmlns:wp14="http://schemas.microsoft.com/office/word/2010/wordml" w14:paraId="32A36C38" wp14:textId="23632F93">
      <w:pPr>
        <w:pStyle w:val="Heading1"/>
      </w:pPr>
      <w:bookmarkStart w:name="_Toc2138547129" w:id="1930908761"/>
      <w:r w:rsidR="00059278">
        <w:rPr/>
        <w:t>Introduction</w:t>
      </w:r>
      <w:bookmarkEnd w:id="1930908761"/>
    </w:p>
    <w:p xmlns:wp14="http://schemas.microsoft.com/office/word/2010/wordml" w14:paraId="75C5193F" wp14:textId="2D8207CA">
      <w:r w:rsidR="00059278">
        <w:rPr/>
        <w:t xml:space="preserve">Strategic management involves evaluating external pressures and organisational capabilities to develop long-term competitive advantage (Rothaermel, 2024). It is particularly important in fashion, where customer preferences, technology and environmental expectations change rapidly (Johnson et al., 2023). </w:t>
      </w:r>
    </w:p>
    <w:p xmlns:wp14="http://schemas.microsoft.com/office/word/2010/wordml" w14:paraId="78AC6491" wp14:textId="6D97B94A">
      <w:r w:rsidR="00059278">
        <w:rPr/>
        <w:t>The UK fashion industry was estimated to generate £68.7 billion in 2025, with average expenditure of approximately £1,003 (Spring Fair, 2025). Such sector-level figures, however, conceal considerable differences in profitability and business resilience.</w:t>
      </w:r>
    </w:p>
    <w:p xmlns:wp14="http://schemas.microsoft.com/office/word/2010/wordml" w:rsidP="00059278" w14:paraId="4465AF3E" wp14:textId="31C0B116">
      <w:pPr>
        <w:pStyle w:val="Normal"/>
      </w:pPr>
      <w:r w:rsidR="00059278">
        <w:rPr/>
        <w:t xml:space="preserve">ASOS plc is a UK-headquartered digital fashion retailer combining own-label products with partner brands. It </w:t>
      </w:r>
      <w:r w:rsidR="00059278">
        <w:rPr/>
        <w:t>operates</w:t>
      </w:r>
      <w:r w:rsidR="00059278">
        <w:rPr/>
        <w:t xml:space="preserve"> internationally, serving fashion-conscious online consumers (ASOS plc, 2025). Its strategic </w:t>
      </w:r>
      <w:r w:rsidR="00059278">
        <w:rPr/>
        <w:t>objectives</w:t>
      </w:r>
      <w:r w:rsidR="00059278">
        <w:rPr/>
        <w:t xml:space="preserve"> </w:t>
      </w:r>
      <w:r w:rsidRPr="00059278" w:rsidR="692FE885">
        <w:rPr>
          <w:rFonts w:ascii="Aptos" w:hAnsi="Aptos" w:eastAsia="Aptos" w:cs="Aptos"/>
          <w:noProof w:val="0"/>
          <w:sz w:val="21"/>
          <w:szCs w:val="21"/>
          <w:lang w:val="en-US"/>
        </w:rPr>
        <w:t>center</w:t>
      </w:r>
      <w:r w:rsidR="00059278">
        <w:rPr/>
        <w:t xml:space="preserve"> on relevant products, customer </w:t>
      </w:r>
      <w:r w:rsidRPr="00059278" w:rsidR="3F552BA4">
        <w:rPr>
          <w:rFonts w:ascii="Aptos" w:hAnsi="Aptos" w:eastAsia="Aptos" w:cs="Aptos"/>
          <w:noProof w:val="0"/>
          <w:sz w:val="21"/>
          <w:szCs w:val="21"/>
          <w:lang w:val="en-US"/>
        </w:rPr>
        <w:t>experience,</w:t>
      </w:r>
      <w:r w:rsidR="00059278">
        <w:rPr/>
        <w:t xml:space="preserve"> and more efficient operations; its Fashion with Integrity framework addresses Planet, Product and People (ASOS plc, 2024).</w:t>
      </w:r>
    </w:p>
    <w:p xmlns:wp14="http://schemas.microsoft.com/office/word/2010/wordml" w14:paraId="02BAD985" wp14:textId="65E01599">
      <w:r w:rsidR="00059278">
        <w:rPr/>
        <w:t xml:space="preserve"> A central tension remains: trend-led sales growth can conflict with efforts to reduce resource use. Fast fashion generates substantial environmental and social externalities (Bick, Halsey and Ekenga, 2018). This report evaluates how ASOS can align competitiveness and sustainability.</w:t>
      </w:r>
    </w:p>
    <w:p xmlns:wp14="http://schemas.microsoft.com/office/word/2010/wordml" w14:paraId="1DA0099A" wp14:textId="2A45D88E">
      <w:pPr>
        <w:pStyle w:val="Heading1"/>
      </w:pPr>
      <w:bookmarkStart w:name="_Toc1350677359" w:id="1352947146"/>
      <w:r w:rsidR="00059278">
        <w:rPr/>
        <w:t>External Environment Analysis</w:t>
      </w:r>
      <w:bookmarkEnd w:id="1352947146"/>
    </w:p>
    <w:p xmlns:wp14="http://schemas.microsoft.com/office/word/2010/wordml" w14:paraId="7A03402F" wp14:textId="13C212CC">
      <w:pPr>
        <w:pStyle w:val="Heading1"/>
      </w:pPr>
      <w:bookmarkStart w:name="_Toc1748671682" w:id="45032521"/>
      <w:r w:rsidR="00059278">
        <w:rPr/>
        <w:t>PESTLE Analysis</w:t>
      </w:r>
      <w:bookmarkEnd w:id="45032521"/>
    </w:p>
    <w:p xmlns:wp14="http://schemas.microsoft.com/office/word/2010/wordml" w14:paraId="2879DDCE" wp14:textId="77777777">
      <w:r w:rsidR="00059278">
        <w:rPr/>
        <w:t>Political: International sourcing exposes ASOS to trade disruption and geopolitical instability. Modern-slavery reporting expectations also raise the importance of supplier due diligence (Home Office, 2024; OECD, 2018). Supplier codes alone do not establish that labour conditions are adequate.</w:t>
      </w:r>
    </w:p>
    <w:p w:rsidR="00059278" w:rsidRDefault="00059278" w14:paraId="33CC264E" w14:textId="458278E0">
      <w:r>
        <w:br w:type="page"/>
      </w:r>
    </w:p>
    <w:p w:rsidR="00059278" w:rsidP="00059278" w:rsidRDefault="00059278" w14:paraId="14E66987" w14:textId="040DA2E8">
      <w:pPr>
        <w:pStyle w:val="Normal"/>
      </w:pPr>
    </w:p>
    <w:p w:rsidR="00059278" w:rsidRDefault="00059278" w14:paraId="07421F98" w14:textId="349A3229"/>
    <w:p xmlns:wp14="http://schemas.microsoft.com/office/word/2010/wordml" w14:paraId="59D9CE08" wp14:textId="0839772C">
      <w:r w:rsidR="00059278">
        <w:rPr/>
        <w:t xml:space="preserve">Economic: Household budget pressures and price competition challenge discretionary fashion demand. </w:t>
      </w:r>
    </w:p>
    <w:p xmlns:wp14="http://schemas.microsoft.com/office/word/2010/wordml" w14:paraId="5E45AF4F" wp14:textId="1C7FFDE6">
      <w:r w:rsidR="00059278">
        <w:rPr/>
        <w:t>ASOS reported declining revenue alongside improved gross margin in its 2026 interim results, suggesting that efficiency gains need to be balanced against the risk of weaker customer demand (ASOS plc, 2026). Price cuts may increase volumes but undermine margins.</w:t>
      </w:r>
    </w:p>
    <w:p xmlns:wp14="http://schemas.microsoft.com/office/word/2010/wordml" w14:paraId="7582B5F9" wp14:textId="77777777">
      <w:r>
        <w:t>Social: Consumers express interest in ethical, durable and second-hand fashion (Spring Fair, 2025). Nevertheless, sustainable intentions frequently fail to translate into purchasing behaviour, particularly when convenience and price intervene (White, Habib and Hardisty, 2019).</w:t>
      </w:r>
    </w:p>
    <w:p xmlns:wp14="http://schemas.microsoft.com/office/word/2010/wordml" w14:paraId="0489E0AE" wp14:textId="77777777">
      <w:r>
        <w:t>Technological: AI, analytics and personalisation can improve product recommendations, stock allocation and demand forecasting. Yet competitors can access similar technology, so sustainable advantage depends on complementary organisational capabilities (Verhoef et al., 2021).</w:t>
      </w:r>
    </w:p>
    <w:p xmlns:wp14="http://schemas.microsoft.com/office/word/2010/wordml" w14:paraId="7CF080FA" wp14:textId="77777777">
      <w:r>
        <w:t>Legal: Environmental marketing claims face scrutiny. The Competition and Markets Authority (2024) obtained formal undertakings from ASOS and other fashion retailers concerning clear and accurate green claims. Sustainability messaging therefore creates compliance risk if claims cannot be substantiated.</w:t>
      </w:r>
    </w:p>
    <w:p xmlns:wp14="http://schemas.microsoft.com/office/word/2010/wordml" w14:paraId="285ABC0C" wp14:textId="77777777">
      <w:r>
        <w:t>Environmental: Textile production, returns and disposal generate significant environmental impacts (European Environment Agency, 2024). ASOS must address impacts throughout its supply chain and product lifecycle, not merely those arising from its direct operations (Niinimäki et al., 2020).</w:t>
      </w:r>
    </w:p>
    <w:p xmlns:wp14="http://schemas.microsoft.com/office/word/2010/wordml" w14:paraId="44FEE640" wp14:textId="77777777">
      <w:r>
        <w:t>Taken together, these pressures suggest that credible environmental improvements and operational efficiency must be pursued simultaneously; neither marketing-led sustainability nor cost reduction alone is sufficient.</w:t>
      </w:r>
    </w:p>
    <w:p xmlns:wp14="http://schemas.microsoft.com/office/word/2010/wordml" w14:paraId="6CA41A14" wp14:textId="19A6B4E8">
      <w:pPr>
        <w:pStyle w:val="Heading1"/>
      </w:pPr>
      <w:bookmarkStart w:name="_Toc866316938" w:id="85179783"/>
      <w:r w:rsidR="00059278">
        <w:rPr/>
        <w:t>Porter’s Five Forces</w:t>
      </w:r>
      <w:bookmarkEnd w:id="85179783"/>
    </w:p>
    <w:p xmlns:wp14="http://schemas.microsoft.com/office/word/2010/wordml" w14:paraId="37B8B134" wp14:textId="73B9E795">
      <w:r w:rsidR="00059278">
        <w:rPr/>
        <w:t xml:space="preserve">Competitive rivalry is very high: ASOS competes with established retailers and digital-first low-price platforms, increasing pressure on product differentiation and margins. The threat of entrants is moderate to high because e-commerce lowers storefront barriers, although brand building, fulfilment and customer acquisition still require investment. </w:t>
      </w:r>
    </w:p>
    <w:p xmlns:wp14="http://schemas.microsoft.com/office/word/2010/wordml" w14:paraId="321A8352" wp14:textId="7B528FA3">
      <w:r w:rsidR="00059278">
        <w:rPr/>
        <w:t xml:space="preserve">Buyer power is high: shoppers can compare prices and delivery terms instantly. Supplier power is </w:t>
      </w:r>
      <w:r w:rsidR="4A857E40">
        <w:rPr/>
        <w:t>moderate but</w:t>
      </w:r>
      <w:r w:rsidR="00059278">
        <w:rPr/>
        <w:t xml:space="preserve"> can rise where specialist materials or verified ethical production are </w:t>
      </w:r>
      <w:r w:rsidR="00059278">
        <w:rPr/>
        <w:t>required</w:t>
      </w:r>
      <w:r w:rsidR="00059278">
        <w:rPr/>
        <w:t xml:space="preserve">. Substitutes are a high threat, including resale, </w:t>
      </w:r>
      <w:r w:rsidR="00059278">
        <w:rPr/>
        <w:t>rental</w:t>
      </w:r>
      <w:r w:rsidR="00059278">
        <w:rPr/>
        <w:t xml:space="preserve"> and non-fashion discretionary spending (Johnson et al., 2023).</w:t>
      </w:r>
    </w:p>
    <w:p xmlns:wp14="http://schemas.microsoft.com/office/word/2010/wordml" w14:paraId="0D16B742" wp14:textId="77777777">
      <w:r w:rsidR="00059278">
        <w:rPr/>
        <w:t>The framework highlights why a price-led strategy is risky. Yet it does not adequately capture environmental externalities or platform-based innovation. Circular fashion can simultaneously substitute for new purchases and offer ASOS new customer relationships (Geissdoerfer et al., 2020).</w:t>
      </w:r>
    </w:p>
    <w:p w:rsidR="00059278" w:rsidRDefault="00059278" w14:paraId="54262B91" w14:textId="0453BC79">
      <w:r>
        <w:br w:type="page"/>
      </w:r>
    </w:p>
    <w:p w:rsidR="00059278" w:rsidP="00059278" w:rsidRDefault="00059278" w14:paraId="6FBF2E0A" w14:textId="4EDDE064">
      <w:pPr>
        <w:pStyle w:val="Normal"/>
      </w:pPr>
    </w:p>
    <w:p xmlns:wp14="http://schemas.microsoft.com/office/word/2010/wordml" w14:paraId="7AEA14CD" wp14:textId="4B9F46BB">
      <w:pPr>
        <w:pStyle w:val="Heading1"/>
      </w:pPr>
      <w:bookmarkStart w:name="_Toc489401189" w:id="1397076983"/>
      <w:r w:rsidR="00059278">
        <w:rPr/>
        <w:t>Internal Environment Analysis</w:t>
      </w:r>
      <w:bookmarkEnd w:id="1397076983"/>
    </w:p>
    <w:p xmlns:wp14="http://schemas.microsoft.com/office/word/2010/wordml" w14:paraId="1940A816" wp14:textId="4D45A16D">
      <w:pPr>
        <w:pStyle w:val="Heading1"/>
      </w:pPr>
      <w:bookmarkStart w:name="_Toc1682932633" w:id="366423300"/>
      <w:r w:rsidR="00059278">
        <w:rPr/>
        <w:t>Value Chain Analysis</w:t>
      </w:r>
      <w:bookmarkEnd w:id="366423300"/>
    </w:p>
    <w:p xmlns:wp14="http://schemas.microsoft.com/office/word/2010/wordml" w14:paraId="704A6F6C" wp14:textId="77777777">
      <w:r>
        <w:t>Inbound logistics and procurement: International supplier networks support range and flexibility but expose ASOS to labour, emissions and disruption risks. Supplier mapping and due diligence are necessary to turn procurement into a source of resilience (Koberg and Longoni, 2019).</w:t>
      </w:r>
    </w:p>
    <w:p xmlns:wp14="http://schemas.microsoft.com/office/word/2010/wordml" w14:paraId="5A8AD9E7" wp14:textId="20AAB7E5">
      <w:r w:rsidR="00059278">
        <w:rPr/>
        <w:t xml:space="preserve">Operations: Better inventory planning can reduce unsold stock, </w:t>
      </w:r>
      <w:r w:rsidR="00059278">
        <w:rPr/>
        <w:t>discounting</w:t>
      </w:r>
      <w:r w:rsidR="00059278">
        <w:rPr/>
        <w:t xml:space="preserve"> and unnecessary production. However, rapidly changing fashion preferences limit forecast accuracy. ASOS’s annual reporting shows the strategic importance of stock and cost discipline (ASOS plc, 2024).</w:t>
      </w:r>
    </w:p>
    <w:p xmlns:wp14="http://schemas.microsoft.com/office/word/2010/wordml" w14:paraId="1BFB726C" wp14:textId="77777777">
      <w:r>
        <w:t>Outbound logistics: Convenient delivery and returns support online sales, but unnecessary returns increase costs and transport impacts. Accurate sizing and product descriptions can address both commercial and environmental objectives.</w:t>
      </w:r>
    </w:p>
    <w:p xmlns:wp14="http://schemas.microsoft.com/office/word/2010/wordml" w14:paraId="6CE3B8BB" wp14:textId="77777777">
      <w:r>
        <w:t>Marketing and sales: Digital recognition and partner-brand choice are strengths, but heavy promotional reliance may erode margins. Environmental claims must remain specific and verifiable (Competition and Markets Authority, 2024).</w:t>
      </w:r>
    </w:p>
    <w:p xmlns:wp14="http://schemas.microsoft.com/office/word/2010/wordml" w14:paraId="5F51CD28" wp14:textId="77777777">
      <w:r>
        <w:t>Customer service: Personalisation, responsiveness and clear product information can encourage loyalty. Overall, value-chain analysis demonstrates that sustainability must influence core decisions rather than sit apart from commercial operations.</w:t>
      </w:r>
    </w:p>
    <w:p xmlns:wp14="http://schemas.microsoft.com/office/word/2010/wordml" w14:paraId="5EB58D92" wp14:textId="209586D2">
      <w:pPr>
        <w:pStyle w:val="Heading1"/>
      </w:pPr>
      <w:r w:rsidR="00059278">
        <w:rPr/>
        <w:t xml:space="preserve"> </w:t>
      </w:r>
      <w:bookmarkStart w:name="_Toc100429873" w:id="2050393860"/>
      <w:r w:rsidR="00059278">
        <w:rPr/>
        <w:t>Resource-Based View</w:t>
      </w:r>
      <w:bookmarkEnd w:id="2050393860"/>
    </w:p>
    <w:p xmlns:wp14="http://schemas.microsoft.com/office/word/2010/wordml" w14:paraId="37694D60" wp14:textId="48D450B9">
      <w:r w:rsidR="00059278">
        <w:rPr/>
        <w:t xml:space="preserve">The Resource-Based View suggests that valuable, scarce and difficult-to-replicate resources underpin advantage (Barney and Hesterly, 2019). ASOS possesses brand recognition, an established e-commerce platform, customer insights and supplier relationships. </w:t>
      </w:r>
    </w:p>
    <w:p xmlns:wp14="http://schemas.microsoft.com/office/word/2010/wordml" w14:paraId="73477AC4" wp14:textId="05341798">
      <w:r w:rsidR="00059278">
        <w:rPr/>
        <w:t>Nevertheless, digital retail capabilities are increasingly common and can be replicated by well-funded competitors. The decisive issue is whether ASOS can continually renew its capabilities.</w:t>
      </w:r>
    </w:p>
    <w:p xmlns:wp14="http://schemas.microsoft.com/office/word/2010/wordml" w14:paraId="23EB3857" wp14:textId="4BD52CC3">
      <w:r w:rsidR="00059278">
        <w:rPr/>
        <w:t xml:space="preserve"> Teece (2018) argues that dynamic capabilities allow organisations to sense changes, seize opportunities and reconfigure resources.</w:t>
      </w:r>
    </w:p>
    <w:p xmlns:wp14="http://schemas.microsoft.com/office/word/2010/wordml" w14:paraId="3F642C78" wp14:textId="77DF29BF">
      <w:r w:rsidR="00059278">
        <w:rPr/>
        <w:t xml:space="preserve"> For ASOS, this means linking customer data, product development, responsible sourcing and inventory decisions rather than treating them as separate functions.</w:t>
      </w:r>
    </w:p>
    <w:p xmlns:wp14="http://schemas.microsoft.com/office/word/2010/wordml" w14:paraId="0354BF58" wp14:textId="09EFAB5A">
      <w:pPr>
        <w:pStyle w:val="Heading1"/>
      </w:pPr>
      <w:bookmarkStart w:name="_Toc179974830" w:id="264008687"/>
      <w:r w:rsidR="00059278">
        <w:rPr/>
        <w:t>VRIO Analysis</w:t>
      </w:r>
      <w:bookmarkEnd w:id="264008687"/>
    </w:p>
    <w:p xmlns:wp14="http://schemas.microsoft.com/office/word/2010/wordml" w14:paraId="27F1B2A5" wp14:textId="56B43AD4">
      <w:r w:rsidR="00059278">
        <w:rPr/>
        <w:t xml:space="preserve">Brand recognition is valuable but only partially rare and imitable, implying a potential temporary advantage. The digital platform is valuable but neither rare nor difficult to imitate, making it a competitive necessity. </w:t>
      </w:r>
    </w:p>
    <w:p xmlns:wp14="http://schemas.microsoft.com/office/word/2010/wordml" w14:paraId="39D3618A" wp14:textId="6310189C">
      <w:r w:rsidR="00059278">
        <w:rPr/>
        <w:t xml:space="preserve">Customer data and supplier relationships may create advantages if ASOS can use them in distinctive ways. </w:t>
      </w:r>
    </w:p>
    <w:p xmlns:wp14="http://schemas.microsoft.com/office/word/2010/wordml" w14:paraId="1E3E1A3F" wp14:textId="0D4FE0B0">
      <w:r w:rsidR="00059278">
        <w:rPr/>
        <w:t>Fashion with Integrity can contribute to differentiation, but sustainability policies are widely adopted and do not by themselves demonstrate superior performance.</w:t>
      </w:r>
    </w:p>
    <w:p xmlns:wp14="http://schemas.microsoft.com/office/word/2010/wordml" w14:paraId="2C83AD84" wp14:textId="24C089D8">
      <w:r w:rsidR="00059278">
        <w:rPr/>
        <w:t xml:space="preserve"> Demand forecasting is potentially valuable, but its benefits depend on effective organisational integration (Barney and Hesterly, 2019; ASOS plc, 2025).</w:t>
      </w:r>
    </w:p>
    <w:p xmlns:wp14="http://schemas.microsoft.com/office/word/2010/wordml" w14:paraId="6BAAA9B3" wp14:textId="3FA9AE08">
      <w:pPr>
        <w:pStyle w:val="Heading1"/>
      </w:pPr>
      <w:bookmarkStart w:name="_Toc1843207225" w:id="1785257850"/>
      <w:r w:rsidR="00059278">
        <w:rPr/>
        <w:t>Sustainability and Strategic Management</w:t>
      </w:r>
      <w:bookmarkEnd w:id="1785257850"/>
    </w:p>
    <w:p xmlns:wp14="http://schemas.microsoft.com/office/word/2010/wordml" w14:paraId="37ECFF27" wp14:textId="616E9895">
      <w:r w:rsidR="00059278">
        <w:rPr/>
        <w:t xml:space="preserve">Sustainability should influence investment, procurement, product </w:t>
      </w:r>
      <w:r w:rsidR="00059278">
        <w:rPr/>
        <w:t>design</w:t>
      </w:r>
      <w:r w:rsidR="00059278">
        <w:rPr/>
        <w:t xml:space="preserve"> and governance. ASOS’s Fashion with Integrity framework addresses Planet, Product and People (ASOS plc, 2024). Its priorities align with responsible consumption and climate action within the UN Sustainable Development Goals (United Nations, 2023). </w:t>
      </w:r>
    </w:p>
    <w:p xmlns:wp14="http://schemas.microsoft.com/office/word/2010/wordml" w14:paraId="5191293E" wp14:textId="59E54D24"/>
    <w:p xmlns:wp14="http://schemas.microsoft.com/office/word/2010/wordml" w14:paraId="0F7B5BD5" wp14:textId="0953325A">
      <w:r w:rsidR="00059278">
        <w:rPr/>
        <w:t>However, commitments are not equivalent to independently verified environmental improvement.</w:t>
      </w:r>
    </w:p>
    <w:p xmlns:wp14="http://schemas.microsoft.com/office/word/2010/wordml" w14:paraId="0C0A4FC2" wp14:textId="7DC90CD4">
      <w:r w:rsidR="00059278">
        <w:rPr/>
        <w:t xml:space="preserve">Fashion’s impacts span raw materials, manufacturing, transport, consumption and disposal (Niinimäki et al., 2020). </w:t>
      </w:r>
    </w:p>
    <w:p xmlns:wp14="http://schemas.microsoft.com/office/word/2010/wordml" w14:paraId="3298E7AC" wp14:textId="5E97371F">
      <w:r w:rsidR="00059278">
        <w:rPr/>
        <w:t>Increasing the proportion of items marketed as sustainable may therefore coexist with rising total environmental harm if production volumes continue to increase. This is a fundamental strategic contradiction for a trend-led retailer.</w:t>
      </w:r>
    </w:p>
    <w:p xmlns:wp14="http://schemas.microsoft.com/office/word/2010/wordml" w14:paraId="7BFCFF9F" wp14:textId="10D43755">
      <w:r w:rsidR="00059278">
        <w:rPr/>
        <w:t xml:space="preserve">Circular models, including resale, repair and product-life extension, may offer alternative revenue streams and reduce waste (Ellen MacArthur Foundation, 2017; Geissdoerfer et al., 2020). Nonetheless, circularity is not automatically environmentally beneficial: additional purchases and rebound effects can offset savings (Bocken et al., 2016). </w:t>
      </w:r>
    </w:p>
    <w:p xmlns:wp14="http://schemas.microsoft.com/office/word/2010/wordml" w14:paraId="295DF37C" wp14:textId="65CFB4FA">
      <w:r w:rsidR="00059278">
        <w:rPr/>
        <w:t>ASOS should therefore evaluate absolute emissions, resource consumption and product longevity, not only circular-service revenue. WRAP (2022) provides a useful UK textile-sector context for collaborative progress and measurement.</w:t>
      </w:r>
    </w:p>
    <w:p xmlns:wp14="http://schemas.microsoft.com/office/word/2010/wordml" w14:paraId="36634F33" wp14:textId="68048169">
      <w:r w:rsidR="00059278">
        <w:rPr/>
        <w:t xml:space="preserve">Reputational risks are equally important. Research identifies several forms of greenwashing, including vague and unsubstantiated environmental claims (de Freitas Netto et al., 2020). </w:t>
      </w:r>
    </w:p>
    <w:p xmlns:wp14="http://schemas.microsoft.com/office/word/2010/wordml" w14:paraId="46D27D96" wp14:textId="495BB888">
      <w:r w:rsidR="00059278">
        <w:rPr/>
        <w:t>The CMA’s intervention concerning ASOS illustrates that credibility requires transparent evidence (Competition and Markets Authority, 2024).</w:t>
      </w:r>
    </w:p>
    <w:p xmlns:wp14="http://schemas.microsoft.com/office/word/2010/wordml" w14:paraId="3DE17AD2" wp14:textId="3A071A66">
      <w:r w:rsidR="00059278">
        <w:rPr/>
        <w:t xml:space="preserve"> Industry forecasts also indicate that commercial resilience and sustainability pressures must be considered together rather than as competing agendas (McKinsey &amp; Company and The Business of Fashion, 2025).</w:t>
      </w:r>
    </w:p>
    <w:p xmlns:wp14="http://schemas.microsoft.com/office/word/2010/wordml" w14:paraId="64999B18" wp14:textId="31E7BDCC">
      <w:pPr>
        <w:pStyle w:val="Heading1"/>
      </w:pPr>
      <w:bookmarkStart w:name="_Toc419781755" w:id="1800934988"/>
      <w:r w:rsidR="00059278">
        <w:rPr/>
        <w:t>SWOT Analysis</w:t>
      </w:r>
      <w:bookmarkEnd w:id="1800934988"/>
    </w:p>
    <w:p xmlns:wp14="http://schemas.microsoft.com/office/word/2010/wordml" w14:paraId="68CD00A6" wp14:textId="77777777">
      <w:r>
        <w:t>Strengths: recognised online brand; established digital capabilities; customer insight; broad assortment; existing sustainability framework.</w:t>
      </w:r>
    </w:p>
    <w:p xmlns:wp14="http://schemas.microsoft.com/office/word/2010/wordml" w14:paraId="41082F8D" wp14:textId="77777777">
      <w:r>
        <w:t>Weaknesses: exposure to price competition and returns; financial pressures; complex overseas sourcing; tension between frequent consumption and environmental objectives.</w:t>
      </w:r>
    </w:p>
    <w:p xmlns:wp14="http://schemas.microsoft.com/office/word/2010/wordml" w14:paraId="41370394" wp14:textId="77777777">
      <w:r>
        <w:t>Opportunities: circular fashion services; improved AI-supported demand forecasting; traceable materials; lower inventory waste; stronger supplier partnerships.</w:t>
      </w:r>
    </w:p>
    <w:p xmlns:wp14="http://schemas.microsoft.com/office/word/2010/wordml" w14:paraId="61B6C4CF" wp14:textId="77777777">
      <w:r>
        <w:t>Threats: low-price competitors; economic uncertainty; tightening environmental rules; supply-chain disruption; accusations of greenwashing.</w:t>
      </w:r>
    </w:p>
    <w:p xmlns:wp14="http://schemas.microsoft.com/office/word/2010/wordml" w14:paraId="540745C8" wp14:textId="77777777">
      <w:r>
        <w:t>The synthesis favours selective differentiation, not indiscriminate expansion. ASOS can build on digital and customer capabilities, but sustainability investment must be tied to measurable commercial and environmental outcomes.</w:t>
      </w:r>
    </w:p>
    <w:p xmlns:wp14="http://schemas.microsoft.com/office/word/2010/wordml" w14:paraId="485E29FD" wp14:textId="48EA68E1">
      <w:pPr>
        <w:pStyle w:val="Heading1"/>
      </w:pPr>
      <w:bookmarkStart w:name="_Toc320590978" w:id="1375256715"/>
      <w:r w:rsidR="00059278">
        <w:rPr/>
        <w:t>Conclusion and Recommendations</w:t>
      </w:r>
      <w:bookmarkEnd w:id="1375256715"/>
    </w:p>
    <w:p xmlns:wp14="http://schemas.microsoft.com/office/word/2010/wordml" w14:paraId="2597210A" wp14:textId="6D940EE2">
      <w:r w:rsidR="00059278">
        <w:rPr/>
        <w:t xml:space="preserve">ASOS faces intense competition, price-sensitive customers and rising environmental expectations. </w:t>
      </w:r>
    </w:p>
    <w:p xmlns:wp14="http://schemas.microsoft.com/office/word/2010/wordml" w14:paraId="1D7A3DB2" wp14:textId="2EFDEE4A">
      <w:r w:rsidR="00059278">
        <w:rPr/>
        <w:t xml:space="preserve">PESTLE and Five Forces reveal structural pressures; the value chain and VRIO show useful but not consistently inimitable capabilities. </w:t>
      </w:r>
    </w:p>
    <w:p xmlns:wp14="http://schemas.microsoft.com/office/word/2010/wordml" w14:paraId="51FFFD64" wp14:textId="224E4763">
      <w:r w:rsidR="00059278">
        <w:rPr/>
        <w:t>A focused differentiation strategy combining customer relevance, efficiency and credible sustainability offers a more defensible direction than competing mainly on price.</w:t>
      </w:r>
    </w:p>
    <w:p xmlns:wp14="http://schemas.microsoft.com/office/word/2010/wordml" w14:paraId="2A27BEE8" wp14:textId="61E5E535">
      <w:r w:rsidR="00059278">
        <w:rPr/>
        <w:t xml:space="preserve">First, improve AI-supported forecasting and inventory management, measured through stock turnover, full-price sell-through and unsold units. </w:t>
      </w:r>
    </w:p>
    <w:p xmlns:wp14="http://schemas.microsoft.com/office/word/2010/wordml" w14:paraId="4CCD5CD7" wp14:textId="4800A891">
      <w:r w:rsidR="00059278">
        <w:rPr/>
        <w:t xml:space="preserve">Second, pilot resale, repair and take-back services, assessing adoption, profitability and net environmental effects rather than assuming circularity is beneficial. </w:t>
      </w:r>
    </w:p>
    <w:p xmlns:wp14="http://schemas.microsoft.com/office/word/2010/wordml" w14:paraId="6BAB20B7" wp14:textId="046EA20A">
      <w:r w:rsidR="00059278">
        <w:rPr/>
        <w:t xml:space="preserve">Third, strengthen supplier traceability and independent verification, with clear procurement standards and corrective-action reporting. </w:t>
      </w:r>
    </w:p>
    <w:p xmlns:wp14="http://schemas.microsoft.com/office/word/2010/wordml" w14:paraId="031C68AC" wp14:textId="5C9E71A5">
      <w:r w:rsidR="00059278">
        <w:rPr/>
        <w:t xml:space="preserve">Fourth, disclose absolute emissions, waste, durability and supplier-compliance indicators with consistent methodologies. </w:t>
      </w:r>
    </w:p>
    <w:p xmlns:wp14="http://schemas.microsoft.com/office/word/2010/wordml" w14:paraId="2C0BB6FE" wp14:textId="39F749A7">
      <w:r w:rsidR="00059278">
        <w:rPr/>
        <w:t>Finally, link sustainability targets to capital allocation and management accountability. These recommendations would better align ASOS’s long-term profitability, stakeholder confidence and environmental responsibility.</w:t>
      </w:r>
    </w:p>
    <w:p w:rsidR="00059278" w:rsidRDefault="00059278" w14:paraId="1F7475A4" w14:textId="335EE443">
      <w:r>
        <w:br w:type="page"/>
      </w:r>
    </w:p>
    <w:p w:rsidR="00059278" w:rsidP="00059278" w:rsidRDefault="00059278" w14:paraId="1D5E059B" w14:textId="3A22B69F">
      <w:pPr>
        <w:pStyle w:val="Normal"/>
      </w:pPr>
    </w:p>
    <w:p w:rsidR="7888F936" w:rsidP="00059278" w:rsidRDefault="7888F936" w14:paraId="32910C9E" w14:textId="01EA8915">
      <w:pPr>
        <w:pStyle w:val="Heading2"/>
        <w:jc w:val="center"/>
        <w:rPr>
          <w:sz w:val="36"/>
          <w:szCs w:val="36"/>
        </w:rPr>
      </w:pPr>
      <w:bookmarkStart w:name="_Toc2118116257" w:id="839078734"/>
      <w:r w:rsidRPr="00059278" w:rsidR="7888F936">
        <w:rPr>
          <w:sz w:val="36"/>
          <w:szCs w:val="36"/>
        </w:rPr>
        <w:t>References</w:t>
      </w:r>
      <w:bookmarkEnd w:id="839078734"/>
    </w:p>
    <w:p w:rsidR="00059278" w:rsidP="00059278" w:rsidRDefault="00059278" w14:paraId="65F40069" w14:textId="44B9A8AF">
      <w:pPr>
        <w:ind w:left="360" w:hanging="360"/>
      </w:pPr>
    </w:p>
    <w:p xmlns:wp14="http://schemas.microsoft.com/office/word/2010/wordml" w:rsidP="00059278" w14:paraId="223BC884" wp14:textId="77777777">
      <w:pPr>
        <w:ind w:left="360" w:hanging="360"/>
        <w:jc w:val="center"/>
      </w:pPr>
      <w:r w:rsidR="00059278">
        <w:rPr/>
        <w:t>ASOS plc (2024a) Annual Report and Accounts 2024. London: ASOS plc. Available at: https://www.asosplc.com/media/xvajuhhu/asos_annual_report_2024.pdf (Accessed: 19 October 2026).</w:t>
      </w:r>
    </w:p>
    <w:p xmlns:wp14="http://schemas.microsoft.com/office/word/2010/wordml" w:rsidP="00059278" w14:paraId="0C4EE1F1" wp14:textId="77777777">
      <w:pPr>
        <w:ind w:left="360" w:hanging="360"/>
        <w:jc w:val="center"/>
      </w:pPr>
      <w:r w:rsidR="00059278">
        <w:rPr/>
        <w:t>ASOS plc (2024b) Fashion with Integrity. Available at: https://www.asosplc.com/sustainability/fashion-with-integrity/ (Accessed: 19 October 2026).</w:t>
      </w:r>
    </w:p>
    <w:p xmlns:wp14="http://schemas.microsoft.com/office/word/2010/wordml" w:rsidP="00059278" w14:paraId="766C9CF7" wp14:textId="77777777">
      <w:pPr>
        <w:ind w:left="360" w:hanging="360"/>
        <w:jc w:val="center"/>
      </w:pPr>
      <w:r w:rsidR="00059278">
        <w:rPr/>
        <w:t>ASOS plc (2025) Annual Report and Accounts 2025. London: ASOS plc. Available at: https://www.asosplc.com/investors/results-centre/ (Accessed: 19 October 2026).</w:t>
      </w:r>
    </w:p>
    <w:p xmlns:wp14="http://schemas.microsoft.com/office/word/2010/wordml" w:rsidP="00059278" w14:paraId="16B062A5" wp14:textId="77777777">
      <w:pPr>
        <w:ind w:left="360" w:hanging="360"/>
        <w:jc w:val="center"/>
      </w:pPr>
      <w:r w:rsidR="00059278">
        <w:rPr/>
        <w:t>ASOS plc (2026) Interim Results for the 26 Weeks to 1 March 2026. Available at: https://www.asosplc.com/investors/results-centre/ (Accessed: 19 October 2026).</w:t>
      </w:r>
    </w:p>
    <w:p xmlns:wp14="http://schemas.microsoft.com/office/word/2010/wordml" w:rsidP="00059278" w14:paraId="2C1589BE" wp14:textId="77777777">
      <w:pPr>
        <w:ind w:left="360" w:hanging="360"/>
        <w:jc w:val="center"/>
      </w:pPr>
      <w:r w:rsidR="00059278">
        <w:rPr/>
        <w:t>Barney, J.B. and Hesterly, W.S. (2019) Strategic Management and Competitive Advantage: Concepts and Cases. 6th edn. Harlow: Pearson.</w:t>
      </w:r>
    </w:p>
    <w:p xmlns:wp14="http://schemas.microsoft.com/office/word/2010/wordml" w:rsidP="00059278" w14:paraId="23699987" wp14:textId="77777777">
      <w:pPr>
        <w:ind w:left="360" w:hanging="360"/>
        <w:jc w:val="center"/>
      </w:pPr>
      <w:r w:rsidR="00059278">
        <w:rPr/>
        <w:t>Bick, R., Halsey, E. and Ekenga, C.C. (2018) ‘The global environmental injustice of fast fashion’, Environmental Health, 17, article 92. https://doi.org/10.1186/s12940-018-0433-7.</w:t>
      </w:r>
    </w:p>
    <w:p xmlns:wp14="http://schemas.microsoft.com/office/word/2010/wordml" w:rsidP="00059278" w14:paraId="2AD43465" wp14:textId="77777777">
      <w:pPr>
        <w:ind w:left="360" w:hanging="360"/>
        <w:jc w:val="center"/>
      </w:pPr>
      <w:r w:rsidR="00059278">
        <w:rPr/>
        <w:t>Bocken, N.M.P., de Pauw, I., Bakker, C. and van der Grinten, B. (2016) ‘Product design and business model strategies for a circular economy’, Journal of Industrial and Production Engineering, 33(5), pp. 308–320. https://doi.org/10.1080/21681015.2016.1172124.</w:t>
      </w:r>
    </w:p>
    <w:p xmlns:wp14="http://schemas.microsoft.com/office/word/2010/wordml" w:rsidP="00059278" w14:paraId="4CB64A0C" wp14:textId="77777777">
      <w:pPr>
        <w:ind w:left="360" w:hanging="360"/>
        <w:jc w:val="center"/>
      </w:pPr>
      <w:r w:rsidR="00059278">
        <w:rPr/>
        <w:t>Competition and Markets Authority (2024) ASOS, Boohoo and George at Asda sign formal agreements to use only accurate and clear green claims. Available at: https://www.gov.uk/government/news/asos-boohoo-and-george-at-asda-sign-formal-agreements-to-use-only-accurate-and-clear-green-claims (Accessed: 19 October 2026).</w:t>
      </w:r>
    </w:p>
    <w:p xmlns:wp14="http://schemas.microsoft.com/office/word/2010/wordml" w:rsidP="00059278" w14:paraId="5B1D15A7" wp14:textId="77777777">
      <w:pPr>
        <w:ind w:left="360" w:hanging="360"/>
        <w:jc w:val="center"/>
      </w:pPr>
      <w:r w:rsidR="00059278">
        <w:rPr/>
        <w:t>de Freitas Netto, S.V., Sobral, M.F.F., Ribeiro, A.R.B. and Soares, G.R.L. (2020) ‘Concepts and forms of greenwashing: A systematic review’, Environmental Sciences Europe, 32, article 19. https://doi.org/10.1186/s12302-020-0300-3.</w:t>
      </w:r>
    </w:p>
    <w:p xmlns:wp14="http://schemas.microsoft.com/office/word/2010/wordml" w:rsidP="00059278" w14:paraId="6D64DCF5" wp14:textId="77777777">
      <w:pPr>
        <w:ind w:left="360" w:hanging="360"/>
        <w:jc w:val="center"/>
      </w:pPr>
      <w:r w:rsidR="00059278">
        <w:rPr/>
        <w:t>Ellen MacArthur Foundation (2017) A New Textiles Economy: Redesigning Fashion’s Future. Cowes: Ellen MacArthur Foundation. Available at: https://www.ellenmacarthurfoundation.org/a-new-textiles-economy (Accessed: 19 October 2026).</w:t>
      </w:r>
    </w:p>
    <w:p xmlns:wp14="http://schemas.microsoft.com/office/word/2010/wordml" w:rsidP="00059278" w14:paraId="7427939B" wp14:textId="77777777">
      <w:pPr>
        <w:ind w:left="360" w:hanging="360"/>
        <w:jc w:val="center"/>
      </w:pPr>
      <w:r w:rsidR="00059278">
        <w:rPr/>
        <w:t>European Environment Agency (2024) The Destruction of Returned and Unsold Textiles in Europe’s Circular Economy. Copenhagen: European Environment Agency. Available at: https://www.eea.europa.eu/publications/the-destruction-of-returned-and (Accessed: 19 October 2026).</w:t>
      </w:r>
    </w:p>
    <w:p xmlns:wp14="http://schemas.microsoft.com/office/word/2010/wordml" w:rsidP="00059278" w14:paraId="54A2D2FC" wp14:textId="77777777">
      <w:pPr>
        <w:ind w:left="360" w:hanging="360"/>
        <w:jc w:val="center"/>
      </w:pPr>
      <w:r w:rsidR="00059278">
        <w:rPr/>
        <w:t>Geissdoerfer, M., Pieroni, M.P.P., Pigosso, D.C.A. and Soufani, K. (2020) ‘Circular business models: A review’, Journal of Cleaner Production, 277, article 123741. https://doi.org/10.1016/j.jclepro.2020.123741.</w:t>
      </w:r>
    </w:p>
    <w:p w:rsidR="00059278" w:rsidRDefault="00059278" w14:paraId="486FB7E8" w14:textId="608ED465">
      <w:r>
        <w:br w:type="page"/>
      </w:r>
    </w:p>
    <w:p w:rsidR="00059278" w:rsidP="00059278" w:rsidRDefault="00059278" w14:paraId="17263A98" w14:textId="332962C1">
      <w:pPr>
        <w:pStyle w:val="Normal"/>
        <w:ind w:left="360" w:hanging="360"/>
        <w:jc w:val="center"/>
      </w:pPr>
    </w:p>
    <w:p xmlns:wp14="http://schemas.microsoft.com/office/word/2010/wordml" w:rsidP="00059278" w14:paraId="5FA9B8D9" wp14:textId="77777777">
      <w:pPr>
        <w:ind w:left="360" w:hanging="360"/>
        <w:jc w:val="center"/>
      </w:pPr>
      <w:r w:rsidR="00059278">
        <w:rPr/>
        <w:t>Home Office (2024) Publish an Annual Modern Slavery Statement. London: UK Government. Available at: https://www.gov.uk/guidance/publish-an-annual-modern-slavery-statement (Accessed: 19 October 2026).</w:t>
      </w:r>
    </w:p>
    <w:p xmlns:wp14="http://schemas.microsoft.com/office/word/2010/wordml" w:rsidP="00059278" w14:paraId="47EC5F35" wp14:textId="77777777">
      <w:pPr>
        <w:ind w:left="360" w:hanging="360"/>
        <w:jc w:val="center"/>
      </w:pPr>
      <w:r w:rsidR="00059278">
        <w:rPr/>
        <w:t>Johnson, G., Whittington, R., Scholes, K., Angwin, D. and Regnér, P. (2023) Exploring Strategy. 13th edn. Harlow: Pearson.</w:t>
      </w:r>
    </w:p>
    <w:p xmlns:wp14="http://schemas.microsoft.com/office/word/2010/wordml" w:rsidP="00059278" w14:paraId="67598E21" wp14:textId="77777777">
      <w:pPr>
        <w:ind w:left="360" w:hanging="360"/>
        <w:jc w:val="center"/>
      </w:pPr>
      <w:r w:rsidR="00059278">
        <w:rPr/>
        <w:t>Koberg, E. and Longoni, A. (2019) ‘A systematic review of sustainable supply chain management in global supply chains’, Journal of Cleaner Production, 207, pp. 1084–1098. https://doi.org/10.1016/j.jclepro.2018.10.033.</w:t>
      </w:r>
    </w:p>
    <w:p xmlns:wp14="http://schemas.microsoft.com/office/word/2010/wordml" w:rsidP="00059278" w14:paraId="7CFAAF78" wp14:textId="77777777">
      <w:pPr>
        <w:ind w:left="360" w:hanging="360"/>
        <w:jc w:val="center"/>
      </w:pPr>
      <w:r w:rsidR="00059278">
        <w:rPr/>
        <w:t>McKinsey &amp; Company and The Business of Fashion (2025) The State of Fashion 2026. Available at: https://www.mckinsey.com/industries/retail/our-insights/state-of-fashion (Accessed: 19 October 2026).</w:t>
      </w:r>
    </w:p>
    <w:p xmlns:wp14="http://schemas.microsoft.com/office/word/2010/wordml" w:rsidP="00059278" w14:paraId="0A802268" wp14:textId="77777777">
      <w:pPr>
        <w:ind w:left="360" w:hanging="360"/>
        <w:jc w:val="center"/>
      </w:pPr>
      <w:r w:rsidR="00059278">
        <w:rPr/>
        <w:t>Niinimäki, K., Peters, G., Dahlbo, H., Perry, P., Rissanen, T. and Gwilt, A. (2020) ‘The environmental price of fast fashion’, Nature Reviews Earth &amp; Environment, 1, pp. 189–200. https://doi.org/10.1038/s43017-020-0039-9.</w:t>
      </w:r>
    </w:p>
    <w:p xmlns:wp14="http://schemas.microsoft.com/office/word/2010/wordml" w:rsidP="00059278" w14:paraId="5D8D25F5" wp14:textId="77777777">
      <w:pPr>
        <w:ind w:left="360" w:hanging="360"/>
        <w:jc w:val="center"/>
      </w:pPr>
      <w:r w:rsidR="00059278">
        <w:rPr/>
        <w:t>OECD (2018) OECD Due Diligence Guidance for Responsible Supply Chains in the Garment and Footwear Sector. Paris: OECD Publishing. https://doi.org/10.1787/9789264290587-en.</w:t>
      </w:r>
    </w:p>
    <w:p xmlns:wp14="http://schemas.microsoft.com/office/word/2010/wordml" w:rsidP="00059278" w14:paraId="6A3D8106" wp14:textId="77777777">
      <w:pPr>
        <w:ind w:left="360" w:hanging="360"/>
        <w:jc w:val="center"/>
      </w:pPr>
      <w:r w:rsidR="00059278">
        <w:rPr/>
        <w:t>Rothaermel, F.T. (2024) Strategic Management. 6th edn. New York: McGraw Hill.</w:t>
      </w:r>
    </w:p>
    <w:p xmlns:wp14="http://schemas.microsoft.com/office/word/2010/wordml" w:rsidP="00059278" w14:paraId="5EEB1B2E" wp14:textId="77777777">
      <w:pPr>
        <w:ind w:left="360" w:hanging="360"/>
        <w:jc w:val="center"/>
      </w:pPr>
      <w:r w:rsidR="00059278">
        <w:rPr/>
        <w:t>Spring Fair (2025) The UK Fashion Industry in 2025: Trends, Stats and What’s Next. Available at: https://www.springfair.com/news/uk-fashion-industry-2025-trends-stats-s-next (Accessed: 19 October 2026).</w:t>
      </w:r>
    </w:p>
    <w:p xmlns:wp14="http://schemas.microsoft.com/office/word/2010/wordml" w:rsidP="00059278" w14:paraId="395B7D6E" wp14:textId="77777777">
      <w:pPr>
        <w:ind w:left="360" w:hanging="360"/>
        <w:jc w:val="center"/>
      </w:pPr>
      <w:r w:rsidR="00059278">
        <w:rPr/>
        <w:t>Teece, D.J. (2018) ‘Business models and dynamic capabilities’, Long Range Planning, 51(1), pp. 40–49. https://doi.org/10.1016/j.lrp.2017.06.007.</w:t>
      </w:r>
    </w:p>
    <w:p xmlns:wp14="http://schemas.microsoft.com/office/word/2010/wordml" w:rsidP="00059278" w14:paraId="09FFDDC9" wp14:textId="77777777">
      <w:pPr>
        <w:ind w:left="360" w:hanging="360"/>
        <w:jc w:val="center"/>
      </w:pPr>
      <w:r w:rsidR="00059278">
        <w:rPr/>
        <w:t>United Nations (2023) The Sustainable Development Goals Report 2023: Special Edition. New York: United Nations. Available at: https://unstats.un.org/sdgs/report/2023/ (Accessed: 19 October 2026).</w:t>
      </w:r>
    </w:p>
    <w:p xmlns:wp14="http://schemas.microsoft.com/office/word/2010/wordml" w:rsidP="00059278" w14:paraId="555116AB" wp14:textId="77777777">
      <w:pPr>
        <w:ind w:left="360" w:hanging="360"/>
        <w:jc w:val="center"/>
      </w:pPr>
      <w:r w:rsidR="00059278">
        <w:rPr/>
        <w:t>Verhoef, P.C., Broekhuizen, T., Bart, Y., Bhattacharya, A., Dong, J.Q., Fabian, N. and Haenlein, M. (2021) ‘Digital transformation: A multidisciplinary reflection and research agenda’, Journal of Business Research, 122, pp. 889–901. https://doi.org/10.1016/j.jbusres.2019.09.022.</w:t>
      </w:r>
    </w:p>
    <w:p xmlns:wp14="http://schemas.microsoft.com/office/word/2010/wordml" w:rsidP="00059278" w14:paraId="5E0B3F9B" wp14:textId="77777777">
      <w:pPr>
        <w:ind w:left="360" w:hanging="360"/>
        <w:jc w:val="center"/>
      </w:pPr>
      <w:r w:rsidR="00059278">
        <w:rPr/>
        <w:t>White, K., Habib, R. and Hardisty, D.J. (2019) ‘How to SHIFT consumer behaviors to be more sustainable: A literature review and guiding framework’, Journal of Marketing, 83(3), pp. 22–49. https://doi.org/10.1177/0022242919825649.</w:t>
      </w:r>
    </w:p>
    <w:p xmlns:wp14="http://schemas.microsoft.com/office/word/2010/wordml" w:rsidP="00059278" w14:paraId="4E5CE4C6" wp14:textId="77777777">
      <w:pPr>
        <w:ind w:left="360" w:hanging="360"/>
        <w:jc w:val="center"/>
      </w:pPr>
      <w:r w:rsidR="00059278">
        <w:rPr/>
        <w:t>WRAP (2022) Textiles 2030: Annual Progress Report 2021/22. Banbury: WRAP. Available at: https://www.wrap.ngo/ (Accessed: 19 October 2026).</w:t>
      </w:r>
    </w:p>
    <w:p xmlns:wp14="http://schemas.microsoft.com/office/word/2010/wordml" w:rsidP="00059278" w14:paraId="11276761" wp14:textId="65FEEBCE">
      <w:pPr>
        <w:jc w:val="center"/>
      </w:pPr>
    </w:p>
    <w:sectPr w:rsidRPr="0006063C" w:rsidR="00FC693F" w:rsidSect="00034616">
      <w:pgSz w:w="12240" w:h="15840" w:orient="portrait"/>
      <w:pgMar w:top="1224" w:right="1800" w:bottom="1152"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59278"/>
    <w:rsid w:val="0006063C"/>
    <w:rsid w:val="0015074B"/>
    <w:rsid w:val="0029639D"/>
    <w:rsid w:val="00326F90"/>
    <w:rsid w:val="0095D2D9"/>
    <w:rsid w:val="00AA1D8D"/>
    <w:rsid w:val="00B47730"/>
    <w:rsid w:val="00CB0664"/>
    <w:rsid w:val="00FC693F"/>
    <w:rsid w:val="042E8E0E"/>
    <w:rsid w:val="043A456C"/>
    <w:rsid w:val="06D0F179"/>
    <w:rsid w:val="07E1A99D"/>
    <w:rsid w:val="07E5A5FE"/>
    <w:rsid w:val="09F2B147"/>
    <w:rsid w:val="0D1746E2"/>
    <w:rsid w:val="101BAB8D"/>
    <w:rsid w:val="1390F1A0"/>
    <w:rsid w:val="15DC78E1"/>
    <w:rsid w:val="1737B4F1"/>
    <w:rsid w:val="178AFA8C"/>
    <w:rsid w:val="18C9721F"/>
    <w:rsid w:val="19AD283F"/>
    <w:rsid w:val="1B7B32C2"/>
    <w:rsid w:val="1F1DC68F"/>
    <w:rsid w:val="21F10066"/>
    <w:rsid w:val="25A2FE80"/>
    <w:rsid w:val="2889252C"/>
    <w:rsid w:val="33AFED0E"/>
    <w:rsid w:val="360CF355"/>
    <w:rsid w:val="361B8A5D"/>
    <w:rsid w:val="388974B9"/>
    <w:rsid w:val="3B931E5C"/>
    <w:rsid w:val="3EB4C0EB"/>
    <w:rsid w:val="3F552BA4"/>
    <w:rsid w:val="446D9141"/>
    <w:rsid w:val="459F75B7"/>
    <w:rsid w:val="460B2A72"/>
    <w:rsid w:val="48A72461"/>
    <w:rsid w:val="4A857E40"/>
    <w:rsid w:val="4CECFE25"/>
    <w:rsid w:val="4DB476BA"/>
    <w:rsid w:val="50376361"/>
    <w:rsid w:val="54B3B00E"/>
    <w:rsid w:val="58525A9F"/>
    <w:rsid w:val="5AF00061"/>
    <w:rsid w:val="5D00DE1D"/>
    <w:rsid w:val="5FC33BE0"/>
    <w:rsid w:val="617681A5"/>
    <w:rsid w:val="65546B45"/>
    <w:rsid w:val="692FE885"/>
    <w:rsid w:val="6F8D2C78"/>
    <w:rsid w:val="725C8372"/>
    <w:rsid w:val="7403230A"/>
    <w:rsid w:val="747A84D5"/>
    <w:rsid w:val="74DA7A7A"/>
    <w:rsid w:val="7590BD45"/>
    <w:rsid w:val="7888F936"/>
    <w:rsid w:val="7B994CF8"/>
    <w:rsid w:val="7BD6D064"/>
    <w:rsid w:val="7D41066B"/>
    <w:rsid w:val="7DE24174"/>
    <w:rsid w:val="7EC65C9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8EB6825B-3382-4A16-ACD7-A3D9BB660F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pPr>
      <w:spacing w:after="140"/>
    </w:pPr>
    <w:rPr>
      <w:rFonts w:ascii="Aptos" w:hAnsi="Aptos"/>
      <w:sz w:val="21"/>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Aptos Display" w:hAnsi="Aptos Display" w:asciiTheme="majorHAnsi" w:hAnsiTheme="majorHAnsi" w:eastAsiaTheme="majorEastAsia" w:cstheme="majorBidi"/>
      <w:b/>
      <w:bCs/>
      <w:color w:val="183652"/>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Aptos Display" w:hAnsi="Aptos Display" w:asciiTheme="majorHAnsi" w:hAnsiTheme="majorHAnsi" w:eastAsiaTheme="majorEastAsia" w:cstheme="majorBidi"/>
      <w:b/>
      <w:bCs/>
      <w:color w:val="183652"/>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Aptos Display" w:hAnsi="Aptos Display" w:asciiTheme="majorHAnsi" w:hAnsiTheme="majorHAnsi" w:eastAsiaTheme="majorEastAsia" w:cstheme="majorBidi"/>
      <w:color w:val="183652"/>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uiPriority w:val="39"/>
    <w:name w:val="toc 1"/>
    <w:basedOn w:val="Normal"/>
    <w:next w:val="Normal"/>
    <w:unhideWhenUsed/>
    <w:rsid w:val="00059278"/>
    <w:pPr>
      <w:spacing w:after="100"/>
    </w:pPr>
  </w:style>
  <w:style w:type="paragraph" w:styleId="TOC2">
    <w:uiPriority w:val="39"/>
    <w:name w:val="toc 2"/>
    <w:basedOn w:val="Normal"/>
    <w:next w:val="Normal"/>
    <w:unhideWhenUsed/>
    <w:rsid w:val="00059278"/>
    <w:pPr>
      <w:spacing w:after="100"/>
      <w:ind w:left="22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savudenisa542@gmail.com</lastModifiedBy>
  <revision>2</revision>
  <dcterms:created xsi:type="dcterms:W3CDTF">2013-12-23T23:15:00.0000000Z</dcterms:created>
  <dcterms:modified xsi:type="dcterms:W3CDTF">2026-10-19T13:43:21.8719736Z</dcterms:modified>
  <category/>
</coreProperties>
</file>