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Arial" w:hAnsi="Arial" w:cs="Arial"/>
          <w:b/>
          <w:bCs/>
          <w:sz w:val="24"/>
          <w:szCs w:val="24"/>
        </w:rPr>
      </w:pPr>
      <w:r>
        <w:rPr>
          <w:rFonts w:hint="default" w:ascii="Arial" w:hAnsi="Arial" w:cs="Arial"/>
          <w:b/>
          <w:bCs/>
          <w:sz w:val="24"/>
          <w:szCs w:val="24"/>
        </w:rPr>
        <w:t xml:space="preserve">Research </w:t>
      </w:r>
      <w:r>
        <w:rPr>
          <w:rFonts w:hint="eastAsia" w:ascii="Arial" w:hAnsi="Arial" w:cs="Arial"/>
          <w:b/>
          <w:bCs/>
          <w:sz w:val="24"/>
          <w:szCs w:val="24"/>
          <w:lang w:val="en-US" w:eastAsia="zh-CN"/>
        </w:rPr>
        <w:t>R</w:t>
      </w:r>
      <w:r>
        <w:rPr>
          <w:rFonts w:hint="default" w:ascii="Arial" w:hAnsi="Arial" w:cs="Arial"/>
          <w:b/>
          <w:bCs/>
          <w:sz w:val="24"/>
          <w:szCs w:val="24"/>
        </w:rPr>
        <w:t xml:space="preserve">eport of </w:t>
      </w:r>
      <w:r>
        <w:rPr>
          <w:rFonts w:hint="eastAsia" w:ascii="Arial" w:hAnsi="Arial" w:cs="Arial"/>
          <w:b/>
          <w:bCs/>
          <w:sz w:val="24"/>
          <w:szCs w:val="24"/>
          <w:lang w:val="en-US" w:eastAsia="zh-CN"/>
        </w:rPr>
        <w:t>C</w:t>
      </w:r>
      <w:r>
        <w:rPr>
          <w:rFonts w:hint="default" w:ascii="Arial" w:hAnsi="Arial" w:cs="Arial"/>
          <w:b/>
          <w:bCs/>
          <w:sz w:val="24"/>
          <w:szCs w:val="24"/>
        </w:rPr>
        <w:t xml:space="preserve">hange and </w:t>
      </w:r>
      <w:r>
        <w:rPr>
          <w:rFonts w:hint="eastAsia" w:ascii="Arial" w:hAnsi="Arial" w:cs="Arial"/>
          <w:b/>
          <w:bCs/>
          <w:sz w:val="24"/>
          <w:szCs w:val="24"/>
          <w:lang w:val="en-US" w:eastAsia="zh-CN"/>
        </w:rPr>
        <w:t>S</w:t>
      </w:r>
      <w:r>
        <w:rPr>
          <w:rFonts w:hint="default" w:ascii="Arial" w:hAnsi="Arial" w:cs="Arial"/>
          <w:b/>
          <w:bCs/>
          <w:sz w:val="24"/>
          <w:szCs w:val="24"/>
        </w:rPr>
        <w:t xml:space="preserve">tability </w:t>
      </w:r>
      <w:r>
        <w:rPr>
          <w:rFonts w:hint="eastAsia" w:ascii="Arial" w:hAnsi="Arial" w:cs="Arial"/>
          <w:b/>
          <w:bCs/>
          <w:sz w:val="24"/>
          <w:szCs w:val="24"/>
          <w:lang w:val="en-US" w:eastAsia="zh-CN"/>
        </w:rPr>
        <w:t>M</w:t>
      </w:r>
      <w:r>
        <w:rPr>
          <w:rFonts w:hint="default" w:ascii="Arial" w:hAnsi="Arial" w:cs="Arial"/>
          <w:b/>
          <w:bCs/>
          <w:sz w:val="24"/>
          <w:szCs w:val="24"/>
        </w:rPr>
        <w:t>anagement in Alphabet Inc.</w:t>
      </w:r>
    </w:p>
    <w:p>
      <w:pPr>
        <w:spacing w:line="360" w:lineRule="auto"/>
        <w:jc w:val="center"/>
        <w:rPr>
          <w:rFonts w:hint="default" w:ascii="Arial" w:hAnsi="Arial" w:cs="Arial"/>
          <w:b/>
          <w:bCs/>
          <w:sz w:val="22"/>
          <w:szCs w:val="22"/>
        </w:rPr>
      </w:pPr>
    </w:p>
    <w:p>
      <w:pPr>
        <w:spacing w:line="360" w:lineRule="auto"/>
        <w:jc w:val="center"/>
        <w:rPr>
          <w:rFonts w:hint="eastAsia" w:ascii="Times New Roman" w:hAnsi="Times New Roman" w:cs="Times New Roman" w:eastAsiaTheme="minorEastAsia"/>
          <w:b/>
          <w:bCs/>
          <w:sz w:val="28"/>
          <w:szCs w:val="28"/>
          <w:lang w:eastAsia="zh-CN"/>
        </w:rPr>
      </w:pPr>
      <w:r>
        <w:rPr>
          <w:rFonts w:hint="eastAsia" w:ascii="Times New Roman" w:hAnsi="Times New Roman" w:cs="Times New Roman" w:eastAsiaTheme="minorEastAsia"/>
          <w:b/>
          <w:bCs/>
          <w:sz w:val="28"/>
          <w:szCs w:val="28"/>
          <w:lang w:eastAsia="zh-CN"/>
        </w:rPr>
        <w:drawing>
          <wp:inline distT="0" distB="0" distL="114300" distR="114300">
            <wp:extent cx="3688080" cy="3023870"/>
            <wp:effectExtent l="0" t="0" r="7620" b="508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7"/>
                    <a:stretch>
                      <a:fillRect/>
                    </a:stretch>
                  </pic:blipFill>
                  <pic:spPr>
                    <a:xfrm>
                      <a:off x="0" y="0"/>
                      <a:ext cx="3688080" cy="3023870"/>
                    </a:xfrm>
                    <a:prstGeom prst="rect">
                      <a:avLst/>
                    </a:prstGeom>
                  </pic:spPr>
                </pic:pic>
              </a:graphicData>
            </a:graphic>
          </wp:inline>
        </w:drawing>
      </w:r>
    </w:p>
    <w:p>
      <w:pPr>
        <w:spacing w:line="480" w:lineRule="auto"/>
        <w:jc w:val="center"/>
        <w:rPr>
          <w:rFonts w:hint="default" w:ascii="Arial" w:hAnsi="Arial" w:cs="Arial"/>
          <w:b/>
          <w:bCs/>
          <w:sz w:val="22"/>
          <w:szCs w:val="22"/>
          <w:lang w:val="en-US" w:eastAsia="zh-CN"/>
        </w:rPr>
      </w:pP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Ma</w:t>
      </w:r>
      <w:r>
        <w:rPr>
          <w:rFonts w:hint="eastAsia" w:ascii="Arial" w:hAnsi="Arial" w:cs="Arial"/>
          <w:b/>
          <w:bCs/>
          <w:sz w:val="24"/>
          <w:szCs w:val="24"/>
          <w:lang w:val="en-US" w:eastAsia="zh-CN"/>
        </w:rPr>
        <w:t>y</w:t>
      </w:r>
      <w:r>
        <w:rPr>
          <w:rFonts w:hint="default" w:ascii="Arial" w:hAnsi="Arial" w:cs="Arial"/>
          <w:b/>
          <w:bCs/>
          <w:sz w:val="24"/>
          <w:szCs w:val="24"/>
          <w:lang w:val="en-US" w:eastAsia="zh-CN"/>
        </w:rPr>
        <w:t xml:space="preserve"> 2023</w:t>
      </w:r>
    </w:p>
    <w:p>
      <w:pPr>
        <w:spacing w:line="480" w:lineRule="auto"/>
        <w:jc w:val="center"/>
        <w:rPr>
          <w:rFonts w:hint="default" w:ascii="Arial" w:hAnsi="Arial" w:cs="Arial"/>
          <w:b/>
          <w:bCs/>
          <w:sz w:val="24"/>
          <w:szCs w:val="24"/>
          <w:lang w:val="en-US" w:eastAsia="zh-CN"/>
        </w:rPr>
      </w:pP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MODULE NAME: BMMB700</w:t>
      </w:r>
      <w:r>
        <w:rPr>
          <w:rFonts w:hint="eastAsia" w:ascii="Arial" w:hAnsi="Arial" w:cs="Arial"/>
          <w:b/>
          <w:bCs/>
          <w:sz w:val="24"/>
          <w:szCs w:val="24"/>
          <w:lang w:val="en-US" w:eastAsia="zh-CN"/>
        </w:rPr>
        <w:t>0</w:t>
      </w:r>
      <w:r>
        <w:rPr>
          <w:rFonts w:hint="default" w:ascii="Arial" w:hAnsi="Arial" w:cs="Arial"/>
          <w:b/>
          <w:bCs/>
          <w:sz w:val="24"/>
          <w:szCs w:val="24"/>
          <w:lang w:val="en-US" w:eastAsia="zh-CN"/>
        </w:rPr>
        <w:t>-</w:t>
      </w: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 HYPERLINK "https://whelf-uwtsd.alma.exlibrisgroup.com/leganto/public/44WHELF_UWTSD/lists/6621363520002421?auth=SAML" \t "https://moodle.uwtsd.ac.uk/course/_blank" </w:instrText>
      </w:r>
      <w:r>
        <w:rPr>
          <w:rFonts w:hint="default" w:ascii="Arial" w:hAnsi="Arial" w:cs="Arial"/>
          <w:b/>
          <w:bCs/>
          <w:sz w:val="24"/>
          <w:szCs w:val="24"/>
          <w:lang w:val="en-US" w:eastAsia="zh-CN"/>
        </w:rPr>
        <w:fldChar w:fldCharType="separate"/>
      </w:r>
      <w:r>
        <w:rPr>
          <w:rFonts w:hint="default" w:ascii="Arial" w:hAnsi="Arial" w:cs="Arial"/>
          <w:b/>
          <w:bCs/>
          <w:sz w:val="24"/>
          <w:szCs w:val="24"/>
          <w:lang w:val="en-US" w:eastAsia="zh-CN"/>
        </w:rPr>
        <w:t>C</w:t>
      </w:r>
      <w:r>
        <w:rPr>
          <w:rFonts w:hint="eastAsia" w:ascii="Arial" w:hAnsi="Arial" w:cs="Arial"/>
          <w:b/>
          <w:bCs/>
          <w:sz w:val="24"/>
          <w:szCs w:val="24"/>
          <w:lang w:val="en-US" w:eastAsia="zh-CN"/>
        </w:rPr>
        <w:t xml:space="preserve">HANGE AND </w:t>
      </w:r>
      <w:r>
        <w:rPr>
          <w:rFonts w:hint="default" w:ascii="Arial" w:hAnsi="Arial" w:cs="Arial"/>
          <w:b/>
          <w:bCs/>
          <w:sz w:val="24"/>
          <w:szCs w:val="24"/>
          <w:lang w:val="en-US" w:eastAsia="zh-CN"/>
        </w:rPr>
        <w:t>S</w:t>
      </w:r>
      <w:r>
        <w:rPr>
          <w:rFonts w:hint="eastAsia" w:ascii="Arial" w:hAnsi="Arial" w:cs="Arial"/>
          <w:b/>
          <w:bCs/>
          <w:sz w:val="24"/>
          <w:szCs w:val="24"/>
          <w:lang w:val="en-US" w:eastAsia="zh-CN"/>
        </w:rPr>
        <w:t>TABILITY</w:t>
      </w:r>
      <w:r>
        <w:rPr>
          <w:rFonts w:hint="default" w:ascii="Arial" w:hAnsi="Arial" w:cs="Arial"/>
          <w:b/>
          <w:bCs/>
          <w:sz w:val="24"/>
          <w:szCs w:val="24"/>
          <w:lang w:val="en-US" w:eastAsia="zh-CN"/>
        </w:rPr>
        <w:t xml:space="preserve"> M</w:t>
      </w:r>
      <w:r>
        <w:rPr>
          <w:rFonts w:hint="eastAsia" w:ascii="Arial" w:hAnsi="Arial" w:cs="Arial"/>
          <w:b/>
          <w:bCs/>
          <w:sz w:val="24"/>
          <w:szCs w:val="24"/>
          <w:lang w:val="en-US" w:eastAsia="zh-CN"/>
        </w:rPr>
        <w:t>A</w:t>
      </w:r>
      <w:r>
        <w:rPr>
          <w:rFonts w:hint="default" w:ascii="Arial" w:hAnsi="Arial" w:cs="Arial"/>
          <w:b/>
          <w:bCs/>
          <w:sz w:val="24"/>
          <w:szCs w:val="24"/>
          <w:lang w:val="en-US" w:eastAsia="zh-CN"/>
        </w:rPr>
        <w:fldChar w:fldCharType="end"/>
      </w:r>
      <w:r>
        <w:rPr>
          <w:rFonts w:hint="eastAsia" w:ascii="Arial" w:hAnsi="Arial" w:cs="Arial"/>
          <w:b/>
          <w:bCs/>
          <w:sz w:val="24"/>
          <w:szCs w:val="24"/>
          <w:lang w:val="en-US" w:eastAsia="zh-CN"/>
        </w:rPr>
        <w:t>NAGEMENT</w:t>
      </w: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NAME: De LI</w:t>
      </w:r>
    </w:p>
    <w:p>
      <w:pPr>
        <w:spacing w:line="480" w:lineRule="auto"/>
        <w:jc w:val="center"/>
        <w:rPr>
          <w:rFonts w:hint="default" w:ascii="Arial" w:hAnsi="Arial" w:cs="Arial"/>
          <w:b/>
          <w:bCs/>
          <w:sz w:val="24"/>
          <w:szCs w:val="24"/>
          <w:lang w:val="en-US" w:eastAsia="zh-CN"/>
        </w:rPr>
      </w:pPr>
      <w:r>
        <w:rPr>
          <w:rFonts w:hint="default" w:ascii="Arial" w:hAnsi="Arial" w:cs="Arial"/>
          <w:b/>
          <w:bCs/>
          <w:sz w:val="24"/>
          <w:szCs w:val="24"/>
          <w:lang w:val="en-US" w:eastAsia="zh-CN"/>
        </w:rPr>
        <w:t>STUDENT NUMBER: 2216601</w:t>
      </w:r>
    </w:p>
    <w:p>
      <w:pPr>
        <w:spacing w:line="480" w:lineRule="auto"/>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jc w:val="center"/>
        <w:rPr>
          <w:rFonts w:hint="default" w:ascii="Times New Roman" w:hAnsi="Times New Roman" w:cs="Times New Roman"/>
          <w:b/>
          <w:bCs/>
          <w:sz w:val="28"/>
          <w:szCs w:val="28"/>
          <w:lang w:val="en-US" w:eastAsia="zh-CN"/>
        </w:rPr>
      </w:pPr>
    </w:p>
    <w:p>
      <w:pPr>
        <w:spacing w:line="360" w:lineRule="auto"/>
        <w:jc w:val="both"/>
        <w:rPr>
          <w:rFonts w:hint="default" w:ascii="Arial" w:hAnsi="Arial" w:cs="Arial"/>
          <w:sz w:val="22"/>
          <w:szCs w:val="22"/>
        </w:rPr>
        <w:sectPr>
          <w:headerReference r:id="rId3" w:type="default"/>
          <w:footerReference r:id="rId4" w:type="default"/>
          <w:pgSz w:w="11906" w:h="16838"/>
          <w:pgMar w:top="1417" w:right="1417" w:bottom="1417" w:left="1417" w:header="851" w:footer="992" w:gutter="0"/>
          <w:pgNumType w:fmt="decimal" w:start="1"/>
          <w:cols w:space="0" w:num="1"/>
          <w:rtlGutter w:val="0"/>
          <w:docGrid w:type="lines" w:linePitch="312" w:charSpace="0"/>
        </w:sectPr>
      </w:pPr>
    </w:p>
    <w:p>
      <w:pPr>
        <w:spacing w:line="480" w:lineRule="auto"/>
        <w:jc w:val="center"/>
        <w:rPr>
          <w:rFonts w:hint="default" w:ascii="Arial" w:hAnsi="Arial" w:cs="Arial"/>
          <w:b/>
          <w:bCs/>
          <w:sz w:val="22"/>
          <w:szCs w:val="22"/>
        </w:rPr>
      </w:pPr>
      <w:r>
        <w:rPr>
          <w:rFonts w:hint="default" w:ascii="Arial" w:hAnsi="Arial" w:cs="Arial"/>
          <w:b/>
          <w:bCs/>
          <w:sz w:val="24"/>
          <w:szCs w:val="24"/>
        </w:rPr>
        <w:t xml:space="preserve">Research </w:t>
      </w:r>
      <w:r>
        <w:rPr>
          <w:rFonts w:hint="default" w:ascii="Arial" w:hAnsi="Arial" w:cs="Arial"/>
          <w:b/>
          <w:bCs/>
          <w:sz w:val="24"/>
          <w:szCs w:val="24"/>
          <w:lang w:val="en-US" w:eastAsia="zh-CN"/>
        </w:rPr>
        <w:t>R</w:t>
      </w:r>
      <w:r>
        <w:rPr>
          <w:rFonts w:hint="default" w:ascii="Arial" w:hAnsi="Arial" w:cs="Arial"/>
          <w:b/>
          <w:bCs/>
          <w:sz w:val="24"/>
          <w:szCs w:val="24"/>
        </w:rPr>
        <w:t xml:space="preserve">eport of </w:t>
      </w:r>
      <w:r>
        <w:rPr>
          <w:rFonts w:hint="default" w:ascii="Arial" w:hAnsi="Arial" w:cs="Arial"/>
          <w:b/>
          <w:bCs/>
          <w:sz w:val="24"/>
          <w:szCs w:val="24"/>
          <w:lang w:val="en-US" w:eastAsia="zh-CN"/>
        </w:rPr>
        <w:t>C</w:t>
      </w:r>
      <w:r>
        <w:rPr>
          <w:rFonts w:hint="default" w:ascii="Arial" w:hAnsi="Arial" w:cs="Arial"/>
          <w:b/>
          <w:bCs/>
          <w:sz w:val="24"/>
          <w:szCs w:val="24"/>
        </w:rPr>
        <w:t xml:space="preserve">hange and </w:t>
      </w:r>
      <w:r>
        <w:rPr>
          <w:rFonts w:hint="default" w:ascii="Arial" w:hAnsi="Arial" w:cs="Arial"/>
          <w:b/>
          <w:bCs/>
          <w:sz w:val="24"/>
          <w:szCs w:val="24"/>
          <w:lang w:val="en-US" w:eastAsia="zh-CN"/>
        </w:rPr>
        <w:t>S</w:t>
      </w:r>
      <w:r>
        <w:rPr>
          <w:rFonts w:hint="default" w:ascii="Arial" w:hAnsi="Arial" w:cs="Arial"/>
          <w:b/>
          <w:bCs/>
          <w:sz w:val="24"/>
          <w:szCs w:val="24"/>
        </w:rPr>
        <w:t xml:space="preserve">tability </w:t>
      </w:r>
      <w:r>
        <w:rPr>
          <w:rFonts w:hint="default" w:ascii="Arial" w:hAnsi="Arial" w:cs="Arial"/>
          <w:b/>
          <w:bCs/>
          <w:sz w:val="24"/>
          <w:szCs w:val="24"/>
          <w:lang w:val="en-US" w:eastAsia="zh-CN"/>
        </w:rPr>
        <w:t>M</w:t>
      </w:r>
      <w:r>
        <w:rPr>
          <w:rFonts w:hint="default" w:ascii="Arial" w:hAnsi="Arial" w:cs="Arial"/>
          <w:b/>
          <w:bCs/>
          <w:sz w:val="24"/>
          <w:szCs w:val="24"/>
        </w:rPr>
        <w:t>anagement in Alphabet Inc.</w:t>
      </w:r>
    </w:p>
    <w:p>
      <w:pPr>
        <w:spacing w:line="480" w:lineRule="auto"/>
        <w:rPr>
          <w:rFonts w:hint="default" w:ascii="Arial" w:hAnsi="Arial" w:cs="Arial"/>
          <w:sz w:val="22"/>
          <w:szCs w:val="22"/>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Introduction:</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Any corporation must undergo significant and small changes in order to remain competitive in the ever day changing business environment. Successful change management is however challenging to implement (</w:t>
      </w:r>
      <w:r>
        <w:rPr>
          <w:rFonts w:hint="default" w:ascii="Arial" w:hAnsi="Arial" w:cs="Arial"/>
          <w:color w:val="222222"/>
          <w:sz w:val="24"/>
          <w:szCs w:val="24"/>
          <w:shd w:val="clear" w:color="auto" w:fill="FFFFFF"/>
        </w:rPr>
        <w:t>Aarikka and Ritala</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To guarantee that the change is welcomed by all stakeholders in an organization, good leadership, active communication, and strategic planning are required. The purpose of this research is to apply change management theories to Alphabet, a business that has just undergone major changes and is presently still undergoing several changes.</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In order to serve as the parent company for Google and all of its many subsidiaries, an international technology conglomerate known as Alphabet Inc. was established in 2015. Alphabet company has changed over the years since it was structured, these changes come in in a number of ways, including restructuring its numerous business groups, renaming Google's subsidiary businesses, and broadening its portfolio outside of its core search engine business (</w:t>
      </w:r>
      <w:r>
        <w:rPr>
          <w:rFonts w:hint="default" w:ascii="Arial" w:hAnsi="Arial" w:cs="Arial"/>
          <w:color w:val="222222"/>
          <w:sz w:val="24"/>
          <w:szCs w:val="24"/>
          <w:shd w:val="clear" w:color="auto" w:fill="FFFFFF"/>
        </w:rPr>
        <w:t>Daft</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2021</w:t>
      </w:r>
      <w:r>
        <w:rPr>
          <w:rFonts w:hint="default" w:ascii="Arial" w:hAnsi="Arial" w:cs="Arial"/>
          <w:color w:val="000000" w:themeColor="text1"/>
          <w:sz w:val="24"/>
          <w:szCs w:val="24"/>
          <w14:textFill>
            <w14:solidFill>
              <w14:schemeClr w14:val="tx1"/>
            </w14:solidFill>
          </w14:textFill>
        </w:rPr>
        <w:t>). These modifications have been prompted by change in the management sector. It is important to note that the COVID-19 epidemic has had a key effect in determining Alphabet's recent developments in addition to internal and external considerations. Alphabet was not immune to the widespread consequences that the epidemic has had on companies throughout the world. Remote employees and online teams were essential to the company's ability to maintain operations and meet the evolving demands of its clientele. The company's organizational structure and procedures have evolved to accommodate its new virtual work environment, which has further influenced its change management strategy.</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Additionally, Alphabet has adopted new theories and practices in change management over time to ensure that its transformation is successful and long-lasting. For instance, the business has begun to take a more collaborative approach to change by actively including workers and other interested parties in decision-making and soliciting their views and ideas. As a result, staff members have developed a deeper feeling of trust and involvement and are more invested in the transformation initiative (</w:t>
      </w:r>
      <w:r>
        <w:rPr>
          <w:rFonts w:hint="default" w:ascii="Arial" w:hAnsi="Arial" w:cs="Arial"/>
          <w:color w:val="222222"/>
          <w:sz w:val="24"/>
          <w:szCs w:val="24"/>
          <w:shd w:val="clear" w:color="auto" w:fill="FFFFFF"/>
        </w:rPr>
        <w:t>Bhatt</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).To conclude, the ability to effectively manage change is essential to the success of any business, and the lessons that can be learned from Alphabet's experience are invaluable. Alphabet's success in a highly dynamic and unpredictable business climate may be attributed to the company's strong leadership, well-thought-out strategies, and use of proven change management theories and techniques. However, to ensure that the company's transformation is relevant and sustainable over the long term, it is essential that the company regularly assess and adjust its change management strategies.</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Theories of Change Management:</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Planning, implementing, and monitoring changes in an organization to make sure they are successfully accepted and integrated is the process of change management (</w:t>
      </w:r>
      <w:r>
        <w:rPr>
          <w:rFonts w:hint="default" w:ascii="Arial" w:hAnsi="Arial" w:cs="Arial"/>
          <w:color w:val="222222"/>
          <w:sz w:val="24"/>
          <w:szCs w:val="24"/>
          <w:shd w:val="clear" w:color="auto" w:fill="FFFFFF"/>
        </w:rPr>
        <w:t>Teczke et, al. 2017</w:t>
      </w:r>
      <w:r>
        <w:rPr>
          <w:rFonts w:hint="default" w:ascii="Arial" w:hAnsi="Arial" w:cs="Arial"/>
          <w:color w:val="000000" w:themeColor="text1"/>
          <w:sz w:val="24"/>
          <w:szCs w:val="24"/>
          <w14:textFill>
            <w14:solidFill>
              <w14:schemeClr w14:val="tx1"/>
            </w14:solidFill>
          </w14:textFill>
        </w:rPr>
        <w:t>). The case study examination of Alphabet can be used to apply a variety of change management approaches.</w:t>
      </w:r>
    </w:p>
    <w:p>
      <w:pPr>
        <w:pStyle w:val="7"/>
        <w:numPr>
          <w:ilvl w:val="0"/>
          <w:numId w:val="1"/>
        </w:num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Lewin's Change Management Model: </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To successfully implement organizational change, Lewin's Change Management Model uses three stages, which is a frequently used strategy. The first phase, referred to as "unfreezing," is getting the organization ready for change by instilling a sense of urgency and informing all stakeholders of the need for change (</w:t>
      </w:r>
      <w:r>
        <w:rPr>
          <w:rFonts w:hint="default" w:ascii="Arial" w:hAnsi="Arial" w:cs="Arial"/>
          <w:color w:val="222222"/>
          <w:sz w:val="24"/>
          <w:szCs w:val="24"/>
          <w:shd w:val="clear" w:color="auto" w:fill="FFFFFF"/>
        </w:rPr>
        <w:t>Hussain et, al. 2018</w:t>
      </w:r>
      <w:r>
        <w:rPr>
          <w:rFonts w:hint="default" w:ascii="Arial" w:hAnsi="Arial" w:cs="Arial"/>
          <w:color w:val="000000" w:themeColor="text1"/>
          <w:sz w:val="24"/>
          <w:szCs w:val="24"/>
          <w14:textFill>
            <w14:solidFill>
              <w14:schemeClr w14:val="tx1"/>
            </w14:solidFill>
          </w14:textFill>
        </w:rPr>
        <w:t>). To make sure that everyone is on board and comprehends the motivations behind the change, this is crucial. When this is accomplished, the organization can go to the following phase. Lewin's model's second phase is referred to as "changing." The organization modifies its structure, procedures, and culture at this stage in order to actually implement the change (</w:t>
      </w:r>
      <w:r>
        <w:rPr>
          <w:rFonts w:hint="default" w:ascii="Arial" w:hAnsi="Arial" w:cs="Arial"/>
          <w:color w:val="222222"/>
          <w:sz w:val="24"/>
          <w:szCs w:val="24"/>
          <w:shd w:val="clear" w:color="auto" w:fill="FFFFFF"/>
        </w:rPr>
        <w:t>Rosenbaum et, al. 2018</w:t>
      </w:r>
      <w:r>
        <w:rPr>
          <w:rFonts w:hint="default" w:ascii="Arial" w:hAnsi="Arial" w:cs="Arial"/>
          <w:color w:val="000000" w:themeColor="text1"/>
          <w:sz w:val="24"/>
          <w:szCs w:val="24"/>
          <w14:textFill>
            <w14:solidFill>
              <w14:schemeClr w14:val="tx1"/>
            </w14:solidFill>
          </w14:textFill>
        </w:rPr>
        <w:t>). It entails taking particular steps to advance in the direction of the anticipated future state.</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Lewin's approach has a final stage called "refreezing." To guarantee that the changes produced during the second stage are thoroughly assimilated and perpetuated, it is imperative that this stage be completed (</w:t>
      </w:r>
      <w:r>
        <w:rPr>
          <w:rFonts w:hint="default" w:ascii="Arial" w:hAnsi="Arial" w:cs="Arial"/>
          <w:color w:val="222222"/>
          <w:sz w:val="24"/>
          <w:szCs w:val="24"/>
          <w:shd w:val="clear" w:color="auto" w:fill="FFFFFF"/>
        </w:rPr>
        <w:t>Harrison et, al. 2021</w:t>
      </w:r>
      <w:r>
        <w:rPr>
          <w:rFonts w:hint="default" w:ascii="Arial" w:hAnsi="Arial" w:cs="Arial"/>
          <w:color w:val="000000" w:themeColor="text1"/>
          <w:sz w:val="24"/>
          <w:szCs w:val="24"/>
          <w14:textFill>
            <w14:solidFill>
              <w14:schemeClr w14:val="tx1"/>
            </w14:solidFill>
          </w14:textFill>
        </w:rPr>
        <w:t>). To ensure that the changes are permanent and a part of the organization's long-term DNA, it entails integrating the new structure, processes, and culture into the fabric of the organization.</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When Alphabet opted to restructure its business groups and create Alphabet as its parent company, the first stage of Lewin's model was clearly visible. The company understood that in order to be competitive, it needed to streamline its many businesses and put an emphasis on innovation (</w:t>
      </w:r>
      <w:r>
        <w:rPr>
          <w:rFonts w:hint="default" w:ascii="Arial" w:hAnsi="Arial" w:cs="Arial"/>
          <w:color w:val="222222"/>
          <w:sz w:val="24"/>
          <w:szCs w:val="24"/>
          <w:shd w:val="clear" w:color="auto" w:fill="FFFFFF"/>
        </w:rPr>
        <w:t>Ratana et, al. 2020</w:t>
      </w:r>
      <w:r>
        <w:rPr>
          <w:rFonts w:hint="default" w:ascii="Arial" w:hAnsi="Arial" w:cs="Arial"/>
          <w:color w:val="000000" w:themeColor="text1"/>
          <w:sz w:val="24"/>
          <w:szCs w:val="24"/>
          <w14:textFill>
            <w14:solidFill>
              <w14:schemeClr w14:val="tx1"/>
            </w14:solidFill>
          </w14:textFill>
        </w:rPr>
        <w:t>). To establish a sense of urgency and to prepare all stakeholders, including the company's employees, shareholders, and clients, this was done for the change (</w:t>
      </w:r>
      <w:r>
        <w:rPr>
          <w:rFonts w:hint="default" w:ascii="Arial" w:hAnsi="Arial" w:cs="Arial"/>
          <w:color w:val="222222"/>
          <w:sz w:val="24"/>
          <w:szCs w:val="24"/>
          <w:shd w:val="clear" w:color="auto" w:fill="FFFFFF"/>
        </w:rPr>
        <w:t>Tang and Tang</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2019</w:t>
      </w:r>
      <w:r>
        <w:rPr>
          <w:rFonts w:hint="default" w:ascii="Arial" w:hAnsi="Arial" w:cs="Arial"/>
          <w:color w:val="000000" w:themeColor="text1"/>
          <w:sz w:val="24"/>
          <w:szCs w:val="24"/>
          <w14:textFill>
            <w14:solidFill>
              <w14:schemeClr w14:val="tx1"/>
            </w14:solidFill>
          </w14:textFill>
        </w:rPr>
        <w:t>).</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Alphabet renamed its subsidiary companies and put the new organizational structure in place during the second phase. To make sure that everyone was aware of the changes and their impact, it was imperative to convey these changes to stakeholders through a variety of channels, including press releases, media interviews, and internal memos (</w:t>
      </w:r>
      <w:r>
        <w:rPr>
          <w:rFonts w:hint="default" w:ascii="Arial" w:hAnsi="Arial" w:cs="Arial"/>
          <w:color w:val="222222"/>
          <w:sz w:val="24"/>
          <w:szCs w:val="24"/>
          <w:shd w:val="clear" w:color="auto" w:fill="FFFFFF"/>
        </w:rPr>
        <w:t>Abd El-Shafy et, al. 2019</w:t>
      </w:r>
      <w:r>
        <w:rPr>
          <w:rFonts w:hint="default" w:ascii="Arial" w:hAnsi="Arial" w:cs="Arial"/>
          <w:color w:val="000000" w:themeColor="text1"/>
          <w:sz w:val="24"/>
          <w:szCs w:val="24"/>
          <w14:textFill>
            <w14:solidFill>
              <w14:schemeClr w14:val="tx1"/>
            </w14:solidFill>
          </w14:textFill>
        </w:rPr>
        <w:t>).</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Alphabet solidified the new organization and made sure that the modifications were completely ingrained in its culture throughout the refreezing phase. To guarantee that the changes were long-lasting and ingrained in the organization's DNA, this required matching the organization's principles and procedures with the new structure (</w:t>
      </w:r>
      <w:r>
        <w:rPr>
          <w:rFonts w:hint="default" w:ascii="Arial" w:hAnsi="Arial" w:cs="Arial"/>
          <w:color w:val="222222"/>
          <w:sz w:val="24"/>
          <w:szCs w:val="24"/>
          <w:shd w:val="clear" w:color="auto" w:fill="FFFFFF"/>
        </w:rPr>
        <w:t>Harrison et, al. 2021</w:t>
      </w:r>
      <w:r>
        <w:rPr>
          <w:rFonts w:hint="default" w:ascii="Arial" w:hAnsi="Arial" w:cs="Arial"/>
          <w:color w:val="000000" w:themeColor="text1"/>
          <w:sz w:val="24"/>
          <w:szCs w:val="24"/>
          <w14:textFill>
            <w14:solidFill>
              <w14:schemeClr w14:val="tx1"/>
            </w14:solidFill>
          </w14:textFill>
        </w:rPr>
        <w:t>). Alphabet was able to successfully execute the changes and guarantee that they were maintained over the long run by adhering to Lewin's change management model.</w:t>
      </w:r>
    </w:p>
    <w:p>
      <w:pPr>
        <w:pStyle w:val="7"/>
        <w:numPr>
          <w:ilvl w:val="0"/>
          <w:numId w:val="1"/>
        </w:num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Kotter's 8-Step Change Model:</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Kotter's 8-Step Change Model is an extensive method for managing change that entails eight consecutive steps (</w:t>
      </w:r>
      <w:r>
        <w:rPr>
          <w:rFonts w:hint="default" w:ascii="Arial" w:hAnsi="Arial" w:cs="Arial"/>
          <w:color w:val="222222"/>
          <w:sz w:val="24"/>
          <w:szCs w:val="24"/>
          <w:shd w:val="clear" w:color="auto" w:fill="FFFFFF"/>
        </w:rPr>
        <w:t>Galli</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2018</w:t>
      </w:r>
      <w:r>
        <w:rPr>
          <w:rFonts w:hint="default" w:ascii="Arial" w:hAnsi="Arial" w:cs="Arial"/>
          <w:color w:val="000000" w:themeColor="text1"/>
          <w:sz w:val="24"/>
          <w:szCs w:val="24"/>
          <w14:textFill>
            <w14:solidFill>
              <w14:schemeClr w14:val="tx1"/>
            </w14:solidFill>
          </w14:textFill>
        </w:rPr>
        <w:t>). Creating a feeling of urgency is the first step in encouraging stakeholders to accept change. To lead the change process, the second step is to put together a strong coalition of change agents. Creating a change vision and strategy is the third phase (</w:t>
      </w:r>
      <w:r>
        <w:rPr>
          <w:rFonts w:hint="default" w:ascii="Arial" w:hAnsi="Arial" w:cs="Arial"/>
          <w:color w:val="222222"/>
          <w:sz w:val="24"/>
          <w:szCs w:val="24"/>
          <w:shd w:val="clear" w:color="auto" w:fill="FFFFFF"/>
        </w:rPr>
        <w:t>Laig and Abocejo</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2021</w:t>
      </w:r>
      <w:r>
        <w:rPr>
          <w:rFonts w:hint="default" w:ascii="Arial" w:hAnsi="Arial" w:cs="Arial"/>
          <w:color w:val="000000" w:themeColor="text1"/>
          <w:sz w:val="24"/>
          <w:szCs w:val="24"/>
          <w14:textFill>
            <w14:solidFill>
              <w14:schemeClr w14:val="tx1"/>
            </w14:solidFill>
          </w14:textFill>
        </w:rPr>
        <w:t xml:space="preserve">). The dissemination of the vision and plan to all stakeholders is the fourth step. Giving staff the authority to carry out the vision and plan is the fifth phase. The sixth step entails producing quick victories to generate momentum. Consolidate accomplishments and create more change as the seventh phase. </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last step is to integrate new strategies into the culture of the company. When Alphabet chose to restructure its business groups to increase its focus on innovation, the first step was clear to see (</w:t>
      </w:r>
      <w:r>
        <w:rPr>
          <w:rFonts w:hint="default" w:ascii="Arial" w:hAnsi="Arial" w:cs="Arial"/>
          <w:color w:val="222222"/>
          <w:sz w:val="24"/>
          <w:szCs w:val="24"/>
          <w:shd w:val="clear" w:color="auto" w:fill="FFFFFF"/>
        </w:rPr>
        <w:t>Carman et, al. 2019</w:t>
      </w:r>
      <w:r>
        <w:rPr>
          <w:rFonts w:hint="default" w:ascii="Arial" w:hAnsi="Arial" w:cs="Arial"/>
          <w:color w:val="000000" w:themeColor="text1"/>
          <w:sz w:val="24"/>
          <w:szCs w:val="24"/>
          <w14:textFill>
            <w14:solidFill>
              <w14:schemeClr w14:val="tx1"/>
            </w14:solidFill>
          </w14:textFill>
        </w:rPr>
        <w:t>). The second step entailed assembling a strong coalition of change agents, including Google CEO Sundar Pichai, co-founders Larry Page and Sergey Brin, and others. Creating a new vision and plan that was centered on simplifying its multiple companies and enhancing innovation was the third phase. The dissemination of the vision and plan through multiple channels was the fourth step (</w:t>
      </w:r>
      <w:r>
        <w:rPr>
          <w:rFonts w:hint="default" w:ascii="Arial" w:hAnsi="Arial" w:cs="Arial"/>
          <w:color w:val="222222"/>
          <w:sz w:val="24"/>
          <w:szCs w:val="24"/>
          <w:shd w:val="clear" w:color="auto" w:fill="FFFFFF"/>
        </w:rPr>
        <w:t>Alaimo</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2022</w:t>
      </w:r>
      <w:r>
        <w:rPr>
          <w:rFonts w:hint="default" w:ascii="Arial" w:hAnsi="Arial" w:cs="Arial"/>
          <w:color w:val="000000" w:themeColor="text1"/>
          <w:sz w:val="24"/>
          <w:szCs w:val="24"/>
          <w14:textFill>
            <w14:solidFill>
              <w14:schemeClr w14:val="tx1"/>
            </w14:solidFill>
          </w14:textFill>
        </w:rPr>
        <w:t>). Giving staff the freedom to carry out the vision and strategy was the fifth phase, and this was accomplished through training and development initiatives. Making quick successes, like Google's Pixel smartphone's successful introduction, was the sixth stage. The seventh step involved consolidating wins and generating greater change, which was demonstrated by the portfolio's development outside of the search engine industry. The last step entailed integrating fresh ideas into the company's culture, a process that will continue as Alphabet develops (</w:t>
      </w:r>
      <w:r>
        <w:rPr>
          <w:rFonts w:hint="default" w:ascii="Arial" w:hAnsi="Arial" w:cs="Arial"/>
          <w:color w:val="222222"/>
          <w:sz w:val="24"/>
          <w:szCs w:val="24"/>
          <w:shd w:val="clear" w:color="auto" w:fill="FFFFFF"/>
        </w:rPr>
        <w:t>Haas et, al. 2020</w:t>
      </w:r>
      <w:r>
        <w:rPr>
          <w:rFonts w:hint="default" w:ascii="Arial" w:hAnsi="Arial" w:cs="Arial"/>
          <w:color w:val="000000" w:themeColor="text1"/>
          <w:sz w:val="24"/>
          <w:szCs w:val="24"/>
          <w14:textFill>
            <w14:solidFill>
              <w14:schemeClr w14:val="tx1"/>
            </w14:solidFill>
          </w14:textFill>
        </w:rPr>
        <w:t>). The McKinsey 7-S model is a methodology for evaluating an organization's preparedness for change by looking at seven internal aspects. These elements consist of strategy, structure, systems, common values, talent, personnel, and style. According to the model, each of these elements is connected to the others and has to work together to enable transformation. In the instance of Alphabet, the model was helpful in determining its adaptability to change. The company's objective was to innovate, and it modified its organizational structure to streamline its different businesses (</w:t>
      </w:r>
      <w:r>
        <w:rPr>
          <w:rFonts w:hint="default" w:ascii="Arial" w:hAnsi="Arial" w:cs="Arial"/>
          <w:color w:val="222222"/>
          <w:sz w:val="24"/>
          <w:szCs w:val="24"/>
          <w:shd w:val="clear" w:color="auto" w:fill="FFFFFF"/>
        </w:rPr>
        <w:t>Aldemir</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000000" w:themeColor="text1"/>
          <w:sz w:val="24"/>
          <w:szCs w:val="24"/>
          <w14:textFill>
            <w14:solidFill>
              <w14:schemeClr w14:val="tx1"/>
            </w14:solidFill>
          </w14:textFill>
        </w:rPr>
        <w:t>Tan et, al. 2019). The shared values of innovation and creativity were highlighted, and the systems were modified to accommodate the new structure. Through training and development initiatives, the employees and skills were strengthened, and the leadership style supported the transformation initiative (</w:t>
      </w:r>
      <w:r>
        <w:rPr>
          <w:rFonts w:hint="default" w:ascii="Arial" w:hAnsi="Arial" w:cs="Arial"/>
          <w:color w:val="222222"/>
          <w:sz w:val="24"/>
          <w:szCs w:val="24"/>
          <w:shd w:val="clear" w:color="auto" w:fill="FFFFFF"/>
        </w:rPr>
        <w:t>Bhatt</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According to the model, these elements were in harmony, which contributed to the transformation process's success.</w:t>
      </w:r>
    </w:p>
    <w:p>
      <w:pPr>
        <w:pStyle w:val="7"/>
        <w:spacing w:line="480" w:lineRule="auto"/>
        <w:ind w:firstLine="240" w:firstLineChars="100"/>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Applying Change Management Theories to the Case Study of Alphabet</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analysis of Alphabet's case study demonstrates how change management theories have been successfully put into practice. Understanding the three-stage change process and how Alphabet's management successfully moved through each stage required knowledge of the Lewin's change management model (</w:t>
      </w:r>
      <w:r>
        <w:rPr>
          <w:rFonts w:hint="default" w:ascii="Arial" w:hAnsi="Arial" w:cs="Arial"/>
          <w:color w:val="222222"/>
          <w:sz w:val="24"/>
          <w:szCs w:val="24"/>
          <w:shd w:val="clear" w:color="auto" w:fill="FFFFFF"/>
        </w:rPr>
        <w:t>Bremer and Meisch</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The approach focuses on how important it is to plan for change, carry it out, and consolidate it. The management of Alphabet successfully explained the need for change, put the new structure and culture in place, and made sure that the adjustments were thoroughly assimilated into the company's culture.</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Understanding the thorough approach to change management also helped in understanding Kotter's eight-step change model (</w:t>
      </w:r>
      <w:r>
        <w:rPr>
          <w:rFonts w:hint="default" w:ascii="Arial" w:hAnsi="Arial" w:cs="Arial"/>
          <w:color w:val="222222"/>
          <w:sz w:val="24"/>
          <w:szCs w:val="24"/>
          <w:shd w:val="clear" w:color="auto" w:fill="FFFFFF"/>
        </w:rPr>
        <w:t>Mayo</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2021</w:t>
      </w:r>
      <w:r>
        <w:rPr>
          <w:rFonts w:hint="default" w:ascii="Arial" w:hAnsi="Arial" w:cs="Arial"/>
          <w:color w:val="000000" w:themeColor="text1"/>
          <w:sz w:val="24"/>
          <w:szCs w:val="24"/>
          <w14:textFill>
            <w14:solidFill>
              <w14:schemeClr w14:val="tx1"/>
            </w14:solidFill>
          </w14:textFill>
        </w:rPr>
        <w:t>). The model places a strong emphasis on the need to instill a sense of urgency, build a strong coalition of change agents, develop a vision and strategy for change, communicate the vision and strategy, give employees the authority to carry out the vision and strategy, produce immediate results, consolidate gains and produce more change, and ingrain new ideas into the organization's culture (</w:t>
      </w:r>
      <w:r>
        <w:rPr>
          <w:rFonts w:hint="default" w:ascii="Arial" w:hAnsi="Arial" w:cs="Arial"/>
          <w:color w:val="222222"/>
          <w:sz w:val="24"/>
          <w:szCs w:val="24"/>
          <w:shd w:val="clear" w:color="auto" w:fill="FFFFFF"/>
        </w:rPr>
        <w:t>Pisano</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The management of Alphabet successfully implemented each phase of the model to guarantee the success of the transition process.</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McKinsey 7-S model helped determine how adaptable Alphabet's structure was. Seven internal aspects, including strategy, structure, processes, shared values, skills, staff, and style, are highlighted in the model as being crucial for alignment (</w:t>
      </w:r>
      <w:r>
        <w:rPr>
          <w:rFonts w:hint="default" w:ascii="Arial" w:hAnsi="Arial" w:cs="Arial"/>
          <w:color w:val="222222"/>
          <w:sz w:val="24"/>
          <w:szCs w:val="24"/>
          <w:shd w:val="clear" w:color="auto" w:fill="FFFFFF"/>
        </w:rPr>
        <w:t>Trautman</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2018</w:t>
      </w:r>
      <w:r>
        <w:rPr>
          <w:rFonts w:hint="default" w:ascii="Arial" w:hAnsi="Arial" w:cs="Arial"/>
          <w:color w:val="000000" w:themeColor="text1"/>
          <w:sz w:val="24"/>
          <w:szCs w:val="24"/>
          <w14:textFill>
            <w14:solidFill>
              <w14:schemeClr w14:val="tx1"/>
            </w14:solidFill>
          </w14:textFill>
        </w:rPr>
        <w:t>). These elements were successfully brought together by Alphabet's management to support the change process.</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 </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Aims and objectives of change management</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Since it supports Alphabet Inc.'s core business goals of innovation, growth, and long-term sustainability, change management is a key component of the company's business strategy. Alphabet Inc. understands the need of establishing precise goals for its change management strategy, which entails streamlining operations, making the most of resources, boosting productivity, and encouraging an engaged workplace culture. The company wants to create a work environment that is flexible and adaptive so that it can respond to shifting market trends, technology improvements, and consumer needs (</w:t>
      </w:r>
      <w:r>
        <w:rPr>
          <w:rFonts w:hint="default" w:ascii="Arial" w:hAnsi="Arial" w:cs="Arial"/>
          <w:color w:val="222222"/>
          <w:sz w:val="24"/>
          <w:szCs w:val="24"/>
          <w:shd w:val="clear" w:color="auto" w:fill="FFFFFF"/>
        </w:rPr>
        <w:t>Buchanan and Huczynski</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2019</w:t>
      </w:r>
      <w:r>
        <w:rPr>
          <w:rFonts w:hint="default" w:ascii="Arial" w:hAnsi="Arial" w:cs="Arial"/>
          <w:color w:val="000000" w:themeColor="text1"/>
          <w:sz w:val="24"/>
          <w:szCs w:val="24"/>
          <w14:textFill>
            <w14:solidFill>
              <w14:schemeClr w14:val="tx1"/>
            </w14:solidFill>
          </w14:textFill>
        </w:rPr>
        <w:t xml:space="preserve">). Alphabet Inc. works to accomplish its targeted outcomes while minimizing disruptions and ensuring continuity through the establishment of </w:t>
      </w:r>
      <w:r>
        <w:rPr>
          <w:rFonts w:hint="eastAsia" w:ascii="Arial" w:hAnsi="Arial" w:cs="Arial"/>
          <w:color w:val="000000" w:themeColor="text1"/>
          <w:sz w:val="24"/>
          <w:szCs w:val="24"/>
          <w:lang w:val="en-US" w:eastAsia="zh-CN"/>
          <w14:textFill>
            <w14:solidFill>
              <w14:schemeClr w14:val="tx1"/>
            </w14:solidFill>
          </w14:textFill>
        </w:rPr>
        <w:t>c</w:t>
      </w:r>
      <w:r>
        <w:rPr>
          <w:rFonts w:hint="default" w:ascii="Arial" w:hAnsi="Arial" w:cs="Arial"/>
          <w:color w:val="000000" w:themeColor="text1"/>
          <w:sz w:val="24"/>
          <w:szCs w:val="24"/>
          <w14:textFill>
            <w14:solidFill>
              <w14:schemeClr w14:val="tx1"/>
            </w14:solidFill>
          </w14:textFill>
        </w:rPr>
        <w:t>lear objectives and a structured change management strategy.</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One of the main goals of Alphabet Inc.'s change management strategy is to streamline its operations. Through the elimination of overlaps and redundancies among its business groups, the corporation hopes to increase its effectiveness and efficiency. In order to do this, Alphabet Inc. finds areas where it can streamline processes, save expenses, and combine operations. Alphabet Inc. can free up resources and boost its potential for innovation, development, and sustainability by streamlining its processes. This goal also requires encouraging a culture of innovation and continuous development, where staff members are given the freedom to spot opportunities for improvement and take initiative to put such improvements into practice. The goal of Alphabet Inc. is to organize the world's knowledge and make it widely accessible and valuable. As a result, the company's focus on streamlining operations through its change management process serves this goal.</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approach of managing change at Alphabet Inc. places a strong emphasis on the optimization of its resources. The business aims to make the best use of all of its resources, including its technology, intellectual property, and human capital. This entails encouraging a culture of innovation and ongoing development where staff members are motivated to share their ideas and collaborate on fresh endeavors. Alphabet hopes to stay ahead of the competition and achieve sustainable growth by making the most of its resources in this way.</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Efficiency improvement is a key objective of Alphabet's change management strategy. The business makes an effort to closely examine its processes to spot areas where productivity might be increased while inefficiencies are reduced. Setting precise and quantifiable KPIs is crucial for achieving this, according to Alphabet (</w:t>
      </w:r>
      <w:r>
        <w:rPr>
          <w:rFonts w:hint="default" w:ascii="Arial" w:hAnsi="Arial" w:cs="Arial"/>
          <w:color w:val="222222"/>
          <w:sz w:val="24"/>
          <w:szCs w:val="24"/>
          <w:shd w:val="clear" w:color="auto" w:fill="FFFFFF"/>
        </w:rPr>
        <w:t>Picasso et, al. 2019</w:t>
      </w:r>
      <w:r>
        <w:rPr>
          <w:rFonts w:hint="default" w:ascii="Arial" w:hAnsi="Arial" w:cs="Arial"/>
          <w:color w:val="000000" w:themeColor="text1"/>
          <w:sz w:val="24"/>
          <w:szCs w:val="24"/>
          <w14:textFill>
            <w14:solidFill>
              <w14:schemeClr w14:val="tx1"/>
            </w14:solidFill>
          </w14:textFill>
        </w:rPr>
        <w:t>). Due of its ability to track progress and make data-driven decisions for ongoing improvement. To further develop a culture of lean operations and productivity, the organization continually assesses its business processes to find waste and areas that need to be optimized.</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Enhancing employee involvement is one of the key objectives of Alphabet Inc.'s change management strategy. The business appreciates the value of its workers and works to create an environment where employees feel empowered and encouraged to succeed (</w:t>
      </w:r>
      <w:r>
        <w:rPr>
          <w:rFonts w:hint="default" w:ascii="Arial" w:hAnsi="Arial" w:cs="Arial"/>
          <w:color w:val="222222"/>
          <w:sz w:val="24"/>
          <w:szCs w:val="24"/>
          <w:shd w:val="clear" w:color="auto" w:fill="FFFFFF"/>
        </w:rPr>
        <w:t>Maksyshko and Vasylieva</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2021</w:t>
      </w:r>
      <w:r>
        <w:rPr>
          <w:rFonts w:hint="default" w:ascii="Arial" w:hAnsi="Arial" w:cs="Arial"/>
          <w:color w:val="000000" w:themeColor="text1"/>
          <w:sz w:val="24"/>
          <w:szCs w:val="24"/>
          <w14:textFill>
            <w14:solidFill>
              <w14:schemeClr w14:val="tx1"/>
            </w14:solidFill>
          </w14:textFill>
        </w:rPr>
        <w:t>). In order to do this, Alphabet Inc. makes investments in tools and services that help staff members perform their jobs as efficiently as possible as well as in chances for their professional development. Alphabet Inc. prioritizes employee involvement in order to create a highly productive workforce that is dedicated to fulfilling the organization's core objectives of innovation, growth, and sustainability.</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Along with the aforementioned goals, Alphabet Inc.'s change management procedure aspires to foster a flexible and responsive atmosphere. The business is aware of how quickly the business world is changing and strives to stay on top by welcoming innovation and change (</w:t>
      </w:r>
      <w:r>
        <w:rPr>
          <w:rFonts w:hint="default" w:ascii="Arial" w:hAnsi="Arial" w:cs="Arial"/>
          <w:color w:val="222222"/>
          <w:sz w:val="24"/>
          <w:szCs w:val="24"/>
          <w:shd w:val="clear" w:color="auto" w:fill="FFFFFF"/>
        </w:rPr>
        <w:t>Wheeler</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2018</w:t>
      </w:r>
      <w:r>
        <w:rPr>
          <w:rFonts w:hint="default" w:ascii="Arial" w:hAnsi="Arial" w:cs="Arial"/>
          <w:color w:val="000000" w:themeColor="text1"/>
          <w:sz w:val="24"/>
          <w:szCs w:val="24"/>
          <w14:textFill>
            <w14:solidFill>
              <w14:schemeClr w14:val="tx1"/>
            </w14:solidFill>
          </w14:textFill>
        </w:rPr>
        <w:t>). This necessitates developing a culture that encourages innovation and growth, where staff members are free to try new things and learn from their mistakes, even if it means taking chances and trying out unconventional methods. Simply put, Alphabet's change management strategy strives to foster an adaptive and open-minded mindset that will enable the business to take advantage of new possibilities and overcome obstacles.</w:t>
      </w:r>
    </w:p>
    <w:p>
      <w:pPr>
        <w:spacing w:line="480" w:lineRule="auto"/>
        <w:ind w:firstLine="240" w:firstLineChars="100"/>
        <w:jc w:val="both"/>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achievement of Alphabet Inc.</w:t>
      </w:r>
      <w:r>
        <w:rPr>
          <w:rFonts w:hint="default" w:ascii="Arial" w:hAnsi="Arial" w:cs="Arial"/>
          <w:color w:val="000000" w:themeColor="text1"/>
          <w:sz w:val="24"/>
          <w:szCs w:val="24"/>
          <w:lang w:val="en-US" w:eastAsia="zh-CN"/>
          <w14:textFill>
            <w14:solidFill>
              <w14:schemeClr w14:val="tx1"/>
            </w14:solidFill>
          </w14:textFill>
        </w:rPr>
        <w:t>’</w:t>
      </w:r>
      <w:r>
        <w:rPr>
          <w:rFonts w:hint="default" w:ascii="Arial" w:hAnsi="Arial" w:cs="Arial"/>
          <w:color w:val="000000" w:themeColor="text1"/>
          <w:sz w:val="24"/>
          <w:szCs w:val="24"/>
          <w14:textFill>
            <w14:solidFill>
              <w14:schemeClr w14:val="tx1"/>
            </w14:solidFill>
          </w14:textFill>
        </w:rPr>
        <w:t>s key objectives of innovation, growth, and sustainability depends on its change management approach. For this procedure, the organization has created specific goals that cover a range of topics, including streamlining processes, maximizing resources, increasing efficiency, boosting employee engagement, and promoting agility and flexibility (</w:t>
      </w:r>
      <w:r>
        <w:rPr>
          <w:rFonts w:hint="default" w:ascii="Arial" w:hAnsi="Arial" w:cs="Arial"/>
          <w:color w:val="222222"/>
          <w:sz w:val="24"/>
          <w:szCs w:val="24"/>
          <w:shd w:val="clear" w:color="auto" w:fill="FFFFFF"/>
        </w:rPr>
        <w:t>Rocha</w:t>
      </w:r>
      <w:r>
        <w:rPr>
          <w:rFonts w:hint="default"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Each of these goals supports the broader goals of the company and is related to the others. The business can run more effectively and efficiently by removing overlaps and redundancies from its activities. Further resource optimization can be achieved by figuring out how to maximize its resources as well as by fostering an innovative and continuous improvement culture. The business can achieve its objectives through boosting productivity, optimizing operations, and decreasing waste. Additionally, fostering employee engagement by giving them tools and chances for advancement can help create a more effective team (</w:t>
      </w:r>
      <w:r>
        <w:rPr>
          <w:rFonts w:hint="default" w:ascii="Arial" w:hAnsi="Arial" w:cs="Arial"/>
          <w:color w:val="222222"/>
          <w:sz w:val="24"/>
          <w:szCs w:val="24"/>
          <w:shd w:val="clear" w:color="auto" w:fill="FFFFFF"/>
        </w:rPr>
        <w:t>Kim</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2020</w:t>
      </w:r>
      <w:r>
        <w:rPr>
          <w:rFonts w:hint="default" w:ascii="Arial" w:hAnsi="Arial" w:cs="Arial"/>
          <w:color w:val="000000" w:themeColor="text1"/>
          <w:sz w:val="24"/>
          <w:szCs w:val="24"/>
          <w14:textFill>
            <w14:solidFill>
              <w14:schemeClr w14:val="tx1"/>
            </w14:solidFill>
          </w14:textFill>
        </w:rPr>
        <w:t>). And finally, promoting an agile and adaptable culture can help the organization get ready to handle the dynamic business environment. Alphabet Inc. can maintain its position as a leader in its sector and meet its long-term goals by following these goals.</w:t>
      </w:r>
    </w:p>
    <w:p>
      <w:pPr>
        <w:spacing w:line="480" w:lineRule="auto"/>
        <w:ind w:firstLine="240" w:firstLineChars="100"/>
        <w:jc w:val="both"/>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Summary of the analysis</w:t>
      </w:r>
    </w:p>
    <w:p>
      <w:pPr>
        <w:spacing w:line="480" w:lineRule="auto"/>
        <w:ind w:firstLine="240" w:firstLineChars="100"/>
        <w:rPr>
          <w:rFonts w:hint="eastAsia" w:ascii="Arial" w:hAnsi="Arial" w:cs="Arial" w:eastAsiaTheme="minorEastAsia"/>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Analysis of Alphabet's case study demonstrates how change management theories have been successfully applied, which is vital for organizational success (Bravo et, al. 2021). Understanding the change process and determining the preparedness of the organization for change were made easier with the aid of the Lewin's change management model, Kotter's 8-step change model, and McKinsey 7-S model. Alphabet's management effectively communicated the need for change, assembled a strong coalition of change agents, created a vision and strategy for change, gave employees the freedom to carry it out, produced immediate successes, built on these successes to produce more change, and ingrained new ideas into the company's culture (</w:t>
      </w:r>
      <w:r>
        <w:rPr>
          <w:rFonts w:hint="default" w:ascii="Arial" w:hAnsi="Arial" w:cs="Arial"/>
          <w:color w:val="222222"/>
          <w:sz w:val="24"/>
          <w:szCs w:val="24"/>
          <w:shd w:val="clear" w:color="auto" w:fill="FFFFFF"/>
        </w:rPr>
        <w:t>Cameron and Green</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2019</w:t>
      </w:r>
      <w:r>
        <w:rPr>
          <w:rFonts w:hint="default" w:ascii="Arial" w:hAnsi="Arial" w:cs="Arial"/>
          <w:color w:val="000000" w:themeColor="text1"/>
          <w:sz w:val="24"/>
          <w:szCs w:val="24"/>
          <w14:textFill>
            <w14:solidFill>
              <w14:schemeClr w14:val="tx1"/>
            </w14:solidFill>
          </w14:textFill>
        </w:rPr>
        <w:t>). Through these initiatives, Alphabet has been able to maintain its position as a market leader in technology while still being competitive. The effective implementation of change management strategies played a pivotal role in Alphabet's organizational success. The case study highlights the importance of understanding the change process and assessing the organization's readiness for change, which was made possible through the utilization of various change management models, such as Lewin's change management model, Kotter's 8-step change model, and McKinsey 7-S model. By effectively communicating the need for change, forming a strong coalition of change agents, devising a vision and strategy for change, and empowering employees to execute the changes, Alphabet's management was able to produce immediate successes and use them as a springboard to initiate further change. The infusion of new ideas into the company's culture has further reinforced its market-leading position in the technology industry, ensuring sustained competitiveness. The success of Alphabet's change management initiatives is a testament to the effectiveness of incorporating change management theories into an organization's strategy</w:t>
      </w:r>
      <w:r>
        <w:rPr>
          <w:rFonts w:hint="eastAsia" w:ascii="Arial" w:hAnsi="Arial" w:cs="Arial"/>
          <w:color w:val="000000" w:themeColor="text1"/>
          <w:sz w:val="24"/>
          <w:szCs w:val="24"/>
          <w:lang w:val="en-US" w:eastAsia="zh-CN"/>
          <w14:textFill>
            <w14:solidFill>
              <w14:schemeClr w14:val="tx1"/>
            </w14:solidFill>
          </w14:textFill>
        </w:rPr>
        <w:t>.</w:t>
      </w:r>
    </w:p>
    <w:p>
      <w:pPr>
        <w:spacing w:line="480" w:lineRule="auto"/>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Theories of stability management</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In order to maintain stability in the market where Alphabet Inc. operates in, it needs to apply some theories. The theories include diversification, innovation, talent management, financial management, and corporate governance.</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Alphabet Inc. has a wide portfolio of goods and services that cut across a number of different industries. The business can lower its reliance on any one market and its total risk by diversifying its portfolio (</w:t>
      </w:r>
      <w:r>
        <w:rPr>
          <w:rFonts w:hint="default" w:ascii="Arial" w:hAnsi="Arial" w:cs="Arial"/>
          <w:color w:val="222222"/>
          <w:sz w:val="24"/>
          <w:szCs w:val="24"/>
          <w:shd w:val="clear" w:color="auto" w:fill="FFFFFF"/>
        </w:rPr>
        <w:t>Dafermos et, al. 2018</w:t>
      </w:r>
      <w:r>
        <w:rPr>
          <w:rFonts w:hint="default" w:ascii="Arial" w:hAnsi="Arial" w:cs="Arial"/>
          <w:color w:val="000000" w:themeColor="text1"/>
          <w:sz w:val="24"/>
          <w:szCs w:val="24"/>
          <w14:textFill>
            <w14:solidFill>
              <w14:schemeClr w14:val="tx1"/>
            </w14:solidFill>
          </w14:textFill>
        </w:rPr>
        <w:t>). Additionally, by diversifying, a business can grow its revenue streams and seize new market opportunities. Technology companies like Alphabet Inc. must constantly innovate to remain ahead of rivals and hold onto their market positions. The business can produce new goods and services that are more effective, efficient, and user-friendly by making significant investments in research and development. As a result, the business will be able to remain relevant and competitive in the quickly changing IT sector.</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Alphabet Inc. is renowned for its stringent hiring and retention criteria for elite personnel. The business may make sure that its employees is prepared for their jobs by making investments in their training and development. Additionally, the business can draw in and keep the best employees in the sector by offering attractive compensation and benefits packages. Financial management: In order to sustain stability, Alphabet Inc. must continue to follow sound financial management procedures (</w:t>
      </w:r>
      <w:r>
        <w:rPr>
          <w:rFonts w:hint="default" w:ascii="Arial" w:hAnsi="Arial" w:cs="Arial"/>
          <w:color w:val="222222"/>
          <w:sz w:val="24"/>
          <w:szCs w:val="24"/>
          <w:shd w:val="clear" w:color="auto" w:fill="FFFFFF"/>
        </w:rPr>
        <w:t>Lalić, et, al. 2020</w:t>
      </w:r>
      <w:r>
        <w:rPr>
          <w:rFonts w:hint="default" w:ascii="Arial" w:hAnsi="Arial" w:cs="Arial"/>
          <w:color w:val="000000" w:themeColor="text1"/>
          <w:sz w:val="24"/>
          <w:szCs w:val="24"/>
          <w14:textFill>
            <w14:solidFill>
              <w14:schemeClr w14:val="tx1"/>
            </w14:solidFill>
          </w14:textFill>
        </w:rPr>
        <w:t xml:space="preserve">). The business can reduce risk and keep its financial flexibility by managing its money well. This can involve taking measures to manage debt, maximize cash flow, and keep a solid balance sheet. Corporate governance: Stability in any organization depends on effective corporate governance. </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Alphabet Inc. must continue to exercise strict control and supervision over its business operations, finances, and overall strategy. This can involve putting in place efficient internal controls, creating a board of directors that is independent, and upholding responsibility and openness in the company's activities (</w:t>
      </w:r>
      <w:r>
        <w:rPr>
          <w:rFonts w:hint="default" w:ascii="Arial" w:hAnsi="Arial" w:cs="Arial"/>
          <w:color w:val="222222"/>
          <w:sz w:val="24"/>
          <w:szCs w:val="24"/>
          <w:shd w:val="clear" w:color="auto" w:fill="FFFFFF"/>
        </w:rPr>
        <w:t>Moran and Morner</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2017</w:t>
      </w:r>
      <w:r>
        <w:rPr>
          <w:rFonts w:hint="default" w:ascii="Arial" w:hAnsi="Arial" w:cs="Arial"/>
          <w:color w:val="000000" w:themeColor="text1"/>
          <w:sz w:val="24"/>
          <w:szCs w:val="24"/>
          <w14:textFill>
            <w14:solidFill>
              <w14:schemeClr w14:val="tx1"/>
            </w14:solidFill>
          </w14:textFill>
        </w:rPr>
        <w:t>). Overall, diversification, innovation, talent management, financial management, and corporate governance help Alphabet Inc. retain stability. The company may lower risk, maintain competitiveness, and continue to expand and thrive in the IT sector by concentrating on these areas.</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Objectives of stability management theory </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The goals of stability management theories at Alphabet Inc. are to guarantee that the business maintains stability and reduces risk while advancing and succeeding in the cutthroat tech sector (</w:t>
      </w:r>
      <w:r>
        <w:rPr>
          <w:rFonts w:hint="default" w:ascii="Arial" w:hAnsi="Arial" w:cs="Arial"/>
          <w:color w:val="222222"/>
          <w:sz w:val="24"/>
          <w:szCs w:val="24"/>
          <w:shd w:val="clear" w:color="auto" w:fill="FFFFFF"/>
        </w:rPr>
        <w:t>Hillier et, al. 2019</w:t>
      </w:r>
      <w:r>
        <w:rPr>
          <w:rFonts w:hint="default" w:ascii="Arial" w:hAnsi="Arial" w:cs="Arial"/>
          <w:color w:val="000000" w:themeColor="text1"/>
          <w:sz w:val="24"/>
          <w:szCs w:val="24"/>
          <w14:textFill>
            <w14:solidFill>
              <w14:schemeClr w14:val="tx1"/>
            </w14:solidFill>
          </w14:textFill>
        </w:rPr>
        <w:t>). The precise goals of the above-described stability management theories can be summed up as follows:</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Diversification: By taking advantage of new market opportunities and increasing revenue streams, diversification aims to diminish reliance on any one market and total risk (</w:t>
      </w:r>
      <w:r>
        <w:rPr>
          <w:rFonts w:hint="default" w:ascii="Arial" w:hAnsi="Arial" w:cs="Arial"/>
          <w:color w:val="222222"/>
          <w:sz w:val="24"/>
          <w:szCs w:val="24"/>
          <w:shd w:val="clear" w:color="auto" w:fill="FFFFFF"/>
        </w:rPr>
        <w:t>Edelman et, al. 2018</w:t>
      </w:r>
      <w:r>
        <w:rPr>
          <w:rFonts w:hint="default" w:ascii="Arial" w:hAnsi="Arial" w:cs="Arial"/>
          <w:color w:val="000000" w:themeColor="text1"/>
          <w:sz w:val="24"/>
          <w:szCs w:val="24"/>
          <w14:textFill>
            <w14:solidFill>
              <w14:schemeClr w14:val="tx1"/>
            </w14:solidFill>
          </w14:textFill>
        </w:rPr>
        <w:t>). On another hand, innovation's goal is to keep a firm relevant and competitive in the quickly changing technology sector by developing new, effective, and user-friendly goods and services that will keep it one step ahead of the competition and maintain its market position. We also have talked about Talent management: The goal of talent management is to bring in and keep the best talent available by making investments in employee training and development, competitive pay and benefits, and ensuring that the workforce has the skills and knowledge required to be successful in their jobs (</w:t>
      </w:r>
      <w:r>
        <w:rPr>
          <w:rFonts w:hint="default" w:ascii="Arial" w:hAnsi="Arial" w:cs="Arial"/>
          <w:color w:val="222222"/>
          <w:sz w:val="24"/>
          <w:szCs w:val="24"/>
          <w:shd w:val="clear" w:color="auto" w:fill="FFFFFF"/>
        </w:rPr>
        <w:t>Doerr</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2018</w:t>
      </w:r>
      <w:r>
        <w:rPr>
          <w:rFonts w:hint="default" w:ascii="Arial" w:hAnsi="Arial" w:cs="Arial"/>
          <w:color w:val="000000" w:themeColor="text1"/>
          <w:sz w:val="24"/>
          <w:szCs w:val="24"/>
          <w14:textFill>
            <w14:solidFill>
              <w14:schemeClr w14:val="tx1"/>
            </w14:solidFill>
          </w14:textFill>
        </w:rPr>
        <w:t xml:space="preserve">). And Financial management: By properly handling the business's finances, keeping a solid balance sheet, maximizing cash flow, and controlling debt, financial management seeks to reduce risk and preserve financial flexibility. </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Corporate governance: The goal of good corporate governance is to maintain stability by establishing an independent board of directors, implementing internal controls, and ensuring strong oversight and control over the business strategy, finances, and operations of the company (Arora et, al. 2021). As discussed, Alphabet Inc.'s stability management theories focus on diversity, innovation, talent management, financial management, and corporate governance in order to preserve stability, reduce risk, and continue to expand and flourish in the fiercely competitive tech sector.</w:t>
      </w:r>
    </w:p>
    <w:p>
      <w:pPr>
        <w:spacing w:line="480" w:lineRule="auto"/>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Conclusion</w:t>
      </w:r>
    </w:p>
    <w:p>
      <w:pPr>
        <w:spacing w:line="480" w:lineRule="auto"/>
        <w:ind w:firstLine="240" w:firstLineChars="100"/>
        <w:rPr>
          <w:rFonts w:hint="default" w:ascii="Arial" w:hAnsi="Arial" w:cs="Arial"/>
          <w:color w:val="000000" w:themeColor="text1"/>
          <w:sz w:val="24"/>
          <w:szCs w:val="24"/>
          <w14:textFill>
            <w14:solidFill>
              <w14:schemeClr w14:val="tx1"/>
            </w14:solidFill>
          </w14:textFill>
        </w:rPr>
      </w:pPr>
      <w:bookmarkStart w:id="0" w:name="_GoBack"/>
      <w:bookmarkEnd w:id="0"/>
      <w:r>
        <w:rPr>
          <w:rFonts w:hint="default" w:ascii="Arial" w:hAnsi="Arial" w:cs="Arial"/>
          <w:color w:val="000000" w:themeColor="text1"/>
          <w:sz w:val="24"/>
          <w:szCs w:val="24"/>
          <w14:textFill>
            <w14:solidFill>
              <w14:schemeClr w14:val="tx1"/>
            </w14:solidFill>
          </w14:textFill>
        </w:rPr>
        <w:t>In conclusion, Alphabet Inc. has had to navigate the intricacies of stability management and change management, much like many other large enterprises (</w:t>
      </w:r>
      <w:r>
        <w:rPr>
          <w:rFonts w:hint="default" w:ascii="Arial" w:hAnsi="Arial" w:cs="Arial"/>
          <w:color w:val="222222"/>
          <w:sz w:val="24"/>
          <w:szCs w:val="24"/>
          <w:shd w:val="clear" w:color="auto" w:fill="FFFFFF"/>
        </w:rPr>
        <w:t>Eccles and Krzus</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2018</w:t>
      </w:r>
      <w:r>
        <w:rPr>
          <w:rFonts w:hint="default" w:ascii="Arial" w:hAnsi="Arial" w:cs="Arial"/>
          <w:color w:val="000000" w:themeColor="text1"/>
          <w:sz w:val="24"/>
          <w:szCs w:val="24"/>
          <w14:textFill>
            <w14:solidFill>
              <w14:schemeClr w14:val="tx1"/>
            </w14:solidFill>
          </w14:textFill>
        </w:rPr>
        <w:t>). The business has used a variety of ideas and tactics, including Lewin's Change Management Model and Kotter's 8-Step Change Model, to manage change and preserve stability. Additionally, the business has made stability management a priority by putting in place procedures to support a positive work-life balance and guarantee staff happiness (</w:t>
      </w:r>
      <w:r>
        <w:rPr>
          <w:rFonts w:hint="default" w:ascii="Arial" w:hAnsi="Arial" w:cs="Arial"/>
          <w:color w:val="222222"/>
          <w:sz w:val="24"/>
          <w:szCs w:val="24"/>
          <w:shd w:val="clear" w:color="auto" w:fill="FFFFFF"/>
        </w:rPr>
        <w:t>Daft and Marcic</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2022</w:t>
      </w:r>
      <w:r>
        <w:rPr>
          <w:rFonts w:hint="default" w:ascii="Arial" w:hAnsi="Arial" w:cs="Arial"/>
          <w:color w:val="000000" w:themeColor="text1"/>
          <w:sz w:val="24"/>
          <w:szCs w:val="24"/>
          <w14:textFill>
            <w14:solidFill>
              <w14:schemeClr w14:val="tx1"/>
            </w14:solidFill>
          </w14:textFill>
        </w:rPr>
        <w:t>). By making these adjustments, Alphabet Inc. was able to remain a leader in the technology sector while successfully adjusting to the quickly shifting business environment. To maintain continuing success, the organization must be cautious in how it approaches change and stability management as the business environment changes. Alphabet Inc. can maintain its success in a market that is getting more and more competitive by always assessing and changing its strategy in response to new problems. Through these strategies, Alphabet has been able to maintain its position as a market leader in the technology industry while adapting to the rapidly changing business environment (</w:t>
      </w:r>
      <w:r>
        <w:rPr>
          <w:rFonts w:hint="default" w:ascii="Arial" w:hAnsi="Arial" w:cs="Arial"/>
          <w:color w:val="222222"/>
          <w:sz w:val="24"/>
          <w:szCs w:val="24"/>
          <w:shd w:val="clear" w:color="auto" w:fill="FFFFFF"/>
        </w:rPr>
        <w:t>Carr and Hesse</w:t>
      </w:r>
      <w:r>
        <w:rPr>
          <w:rFonts w:hint="eastAsia" w:ascii="Arial" w:hAnsi="Arial" w:cs="Arial"/>
          <w:color w:val="222222"/>
          <w:sz w:val="24"/>
          <w:szCs w:val="24"/>
          <w:shd w:val="clear" w:color="auto" w:fill="FFFFFF"/>
          <w:lang w:val="en-US" w:eastAsia="zh-CN"/>
        </w:rPr>
        <w:t xml:space="preserve">, </w:t>
      </w:r>
      <w:r>
        <w:rPr>
          <w:rFonts w:hint="default" w:ascii="Arial" w:hAnsi="Arial" w:cs="Arial"/>
          <w:color w:val="222222"/>
          <w:sz w:val="24"/>
          <w:szCs w:val="24"/>
          <w:shd w:val="clear" w:color="auto" w:fill="FFFFFF"/>
        </w:rPr>
        <w:t>2020</w:t>
      </w:r>
      <w:r>
        <w:rPr>
          <w:rFonts w:hint="default" w:ascii="Arial" w:hAnsi="Arial" w:cs="Arial"/>
          <w:color w:val="000000" w:themeColor="text1"/>
          <w:sz w:val="24"/>
          <w:szCs w:val="24"/>
          <w14:textFill>
            <w14:solidFill>
              <w14:schemeClr w14:val="tx1"/>
            </w14:solidFill>
          </w14:textFill>
        </w:rPr>
        <w:t>). However, to continue achieving success, Alphabet must be vigilant in its approach to change and stability management as the business environment continues to evolve. Therefore, Alphabet must continually assess and adjust its strategy in response to new challenges to remain competitive in an increasingly competitive market. By doing so, Alphabet can sustain its success and remain at the forefront of innovation and technology for years to come</w:t>
      </w:r>
    </w:p>
    <w:p>
      <w:pPr>
        <w:spacing w:line="480" w:lineRule="auto"/>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References</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Aarikka-Stenroos, L. and Ritala, P., 2017. Network management in the era of ecosystems: Systematic review and management framework. </w:t>
      </w:r>
      <w:r>
        <w:rPr>
          <w:rFonts w:hint="default" w:ascii="Arial" w:hAnsi="Arial" w:cs="Arial"/>
          <w:i/>
          <w:iCs/>
          <w:color w:val="222222"/>
          <w:sz w:val="24"/>
          <w:szCs w:val="24"/>
          <w:shd w:val="clear" w:color="auto" w:fill="FFFFFF"/>
        </w:rPr>
        <w:t>Industrial Marketing Management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67</w:t>
      </w:r>
      <w:r>
        <w:rPr>
          <w:rFonts w:hint="default" w:ascii="Arial" w:hAnsi="Arial" w:cs="Arial"/>
          <w:color w:val="222222"/>
          <w:sz w:val="24"/>
          <w:szCs w:val="24"/>
          <w:shd w:val="clear" w:color="auto" w:fill="FFFFFF"/>
        </w:rPr>
        <w:t>, pp.23-36.</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Abd El-Shafy, I., Zapke, J., Sargeant, D., Prince, J.M. and Christopherson, N.A., 2019. Decreased pediatric trauma length of stay and improved disposition with implementation of Lewin's change model. </w:t>
      </w:r>
      <w:r>
        <w:rPr>
          <w:rFonts w:hint="default" w:ascii="Arial" w:hAnsi="Arial" w:cs="Arial"/>
          <w:i/>
          <w:iCs/>
          <w:color w:val="222222"/>
          <w:sz w:val="24"/>
          <w:szCs w:val="24"/>
          <w:shd w:val="clear" w:color="auto" w:fill="FFFFFF"/>
        </w:rPr>
        <w:t>Journal of Trauma Nursing| JTN</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26</w:t>
      </w:r>
      <w:r>
        <w:rPr>
          <w:rFonts w:hint="default" w:ascii="Arial" w:hAnsi="Arial" w:cs="Arial"/>
          <w:color w:val="222222"/>
          <w:sz w:val="24"/>
          <w:szCs w:val="24"/>
          <w:shd w:val="clear" w:color="auto" w:fill="FFFFFF"/>
        </w:rPr>
        <w:t>(2), pp.84-88.</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Alaimo, C.J., 2022. Embarking on Change. In </w:t>
      </w:r>
      <w:r>
        <w:rPr>
          <w:rFonts w:hint="default" w:ascii="Arial" w:hAnsi="Arial" w:cs="Arial"/>
          <w:i/>
          <w:iCs/>
          <w:color w:val="222222"/>
          <w:sz w:val="24"/>
          <w:szCs w:val="24"/>
          <w:shd w:val="clear" w:color="auto" w:fill="FFFFFF"/>
        </w:rPr>
        <w:t>HR Leadership During Bankruptcy and Organizational Change: A Practical Guide</w:t>
      </w:r>
      <w:r>
        <w:rPr>
          <w:rFonts w:hint="default" w:ascii="Arial" w:hAnsi="Arial" w:cs="Arial"/>
          <w:color w:val="222222"/>
          <w:sz w:val="24"/>
          <w:szCs w:val="24"/>
          <w:shd w:val="clear" w:color="auto" w:fill="FFFFFF"/>
        </w:rPr>
        <w:t> (pp. 39-45). Cham: Springer International Publishing.</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Aldemir, E., Models and Tools of Change Management: Kotter’s 8 Steps Change Model.</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Arora, A., Belenzon, S. and Sheer, L., 2021. Matching patents to Compustat firms, 1980–2015: Dynamic reassignment, name changes, and ownership structures. </w:t>
      </w:r>
      <w:r>
        <w:rPr>
          <w:rFonts w:hint="default" w:ascii="Arial" w:hAnsi="Arial" w:cs="Arial"/>
          <w:i/>
          <w:iCs/>
          <w:color w:val="222222"/>
          <w:sz w:val="24"/>
          <w:szCs w:val="24"/>
          <w:shd w:val="clear" w:color="auto" w:fill="FFFFFF"/>
        </w:rPr>
        <w:t>Research Policy</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50</w:t>
      </w:r>
      <w:r>
        <w:rPr>
          <w:rFonts w:hint="default" w:ascii="Arial" w:hAnsi="Arial" w:cs="Arial"/>
          <w:color w:val="222222"/>
          <w:sz w:val="24"/>
          <w:szCs w:val="24"/>
          <w:shd w:val="clear" w:color="auto" w:fill="FFFFFF"/>
        </w:rPr>
        <w:t>(5), p.104217.</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Bhatt, R., 2017. Theoretical perspective of change management. </w:t>
      </w:r>
      <w:r>
        <w:rPr>
          <w:rFonts w:hint="default" w:ascii="Arial" w:hAnsi="Arial" w:cs="Arial"/>
          <w:i/>
          <w:iCs/>
          <w:color w:val="222222"/>
          <w:sz w:val="24"/>
          <w:szCs w:val="24"/>
          <w:shd w:val="clear" w:color="auto" w:fill="FFFFFF"/>
        </w:rPr>
        <w:t>REQUEST FOR FEEDBACK &amp; DISCLAIMER 40</w:t>
      </w:r>
      <w:r>
        <w:rPr>
          <w:rFonts w:hint="default" w:ascii="Arial" w:hAnsi="Arial" w:cs="Arial"/>
          <w:color w:val="222222"/>
          <w:sz w:val="24"/>
          <w:szCs w:val="24"/>
          <w:shd w:val="clear" w:color="auto" w:fill="FFFFFF"/>
        </w:rPr>
        <w:t>.</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Bravo‐Ureta, B.E., González‐Flores, M., Greene, W. and Solís, D., 2021. Technology and technical efficiency change: Evidence from a difference in differences selectivity corrected stochastic production frontier model. </w:t>
      </w:r>
      <w:r>
        <w:rPr>
          <w:rFonts w:hint="default" w:ascii="Arial" w:hAnsi="Arial" w:cs="Arial"/>
          <w:i/>
          <w:iCs/>
          <w:color w:val="222222"/>
          <w:sz w:val="24"/>
          <w:szCs w:val="24"/>
          <w:shd w:val="clear" w:color="auto" w:fill="FFFFFF"/>
        </w:rPr>
        <w:t>American Journal of Agricultural Economics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103</w:t>
      </w:r>
      <w:r>
        <w:rPr>
          <w:rFonts w:hint="default" w:ascii="Arial" w:hAnsi="Arial" w:cs="Arial"/>
          <w:color w:val="222222"/>
          <w:sz w:val="24"/>
          <w:szCs w:val="24"/>
          <w:shd w:val="clear" w:color="auto" w:fill="FFFFFF"/>
        </w:rPr>
        <w:t>(1), pp.362-385.</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Bremer, S. and Meisch, S., 2017. Co‐production in climate change research: reviewing different perspectives. </w:t>
      </w:r>
      <w:r>
        <w:rPr>
          <w:rFonts w:hint="default" w:ascii="Arial" w:hAnsi="Arial" w:cs="Arial"/>
          <w:i/>
          <w:iCs/>
          <w:color w:val="222222"/>
          <w:sz w:val="24"/>
          <w:szCs w:val="24"/>
          <w:shd w:val="clear" w:color="auto" w:fill="FFFFFF"/>
        </w:rPr>
        <w:t>Wiley Interdisciplinary Reviews: Climate Change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8</w:t>
      </w:r>
      <w:r>
        <w:rPr>
          <w:rFonts w:hint="default" w:ascii="Arial" w:hAnsi="Arial" w:cs="Arial"/>
          <w:color w:val="222222"/>
          <w:sz w:val="24"/>
          <w:szCs w:val="24"/>
          <w:shd w:val="clear" w:color="auto" w:fill="FFFFFF"/>
        </w:rPr>
        <w:t>(6), p.e482.</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Buchanan, D.A. and Huczynski, A.A., 2019. </w:t>
      </w:r>
      <w:r>
        <w:rPr>
          <w:rFonts w:hint="default" w:ascii="Arial" w:hAnsi="Arial" w:cs="Arial"/>
          <w:i/>
          <w:iCs/>
          <w:color w:val="222222"/>
          <w:sz w:val="24"/>
          <w:szCs w:val="24"/>
          <w:shd w:val="clear" w:color="auto" w:fill="FFFFFF"/>
        </w:rPr>
        <w:t>Organizational behaviour</w:t>
      </w:r>
      <w:r>
        <w:rPr>
          <w:rFonts w:hint="default" w:ascii="Arial" w:hAnsi="Arial" w:cs="Arial"/>
          <w:color w:val="222222"/>
          <w:sz w:val="24"/>
          <w:szCs w:val="24"/>
          <w:shd w:val="clear" w:color="auto" w:fill="FFFFFF"/>
        </w:rPr>
        <w:t>. Pearson UK.</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Cameron, E. and Green, M., 2019. </w:t>
      </w:r>
      <w:r>
        <w:rPr>
          <w:rFonts w:hint="default" w:ascii="Arial" w:hAnsi="Arial" w:cs="Arial"/>
          <w:i/>
          <w:iCs/>
          <w:color w:val="222222"/>
          <w:sz w:val="24"/>
          <w:szCs w:val="24"/>
          <w:shd w:val="clear" w:color="auto" w:fill="FFFFFF"/>
        </w:rPr>
        <w:t>Making sense of change management: A complete guide to the models, tools and techniques of organizational change</w:t>
      </w:r>
      <w:r>
        <w:rPr>
          <w:rFonts w:hint="default" w:ascii="Arial" w:hAnsi="Arial" w:cs="Arial"/>
          <w:color w:val="222222"/>
          <w:sz w:val="24"/>
          <w:szCs w:val="24"/>
          <w:shd w:val="clear" w:color="auto" w:fill="FFFFFF"/>
        </w:rPr>
        <w:t>. Kogan Page Publishers.</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Carman, A.L., Vanderpool, R.C., Stradtman, L.R. and Edmiston, E.A., 2019. Peer Reviewed: A Change-Management Approach to Closing Care Gaps in a Federally Qualified Health Center: A Rural Kentucky Case Study. </w:t>
      </w:r>
      <w:r>
        <w:rPr>
          <w:rFonts w:hint="default" w:ascii="Arial" w:hAnsi="Arial" w:cs="Arial"/>
          <w:i/>
          <w:iCs/>
          <w:color w:val="222222"/>
          <w:sz w:val="24"/>
          <w:szCs w:val="24"/>
          <w:shd w:val="clear" w:color="auto" w:fill="FFFFFF"/>
        </w:rPr>
        <w:t>Preventing chronic disease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16</w:t>
      </w:r>
      <w:r>
        <w:rPr>
          <w:rFonts w:hint="default" w:ascii="Arial" w:hAnsi="Arial" w:cs="Arial"/>
          <w:color w:val="222222"/>
          <w:sz w:val="24"/>
          <w:szCs w:val="24"/>
          <w:shd w:val="clear" w:color="auto" w:fill="FFFFFF"/>
        </w:rPr>
        <w:t>.</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222222"/>
          <w:sz w:val="24"/>
          <w:szCs w:val="24"/>
          <w:shd w:val="clear" w:color="auto" w:fill="FFFFFF"/>
        </w:rPr>
        <w:t>Carr, C. and Hesse, M., 2020. When alphabet Inc. plans Toronto’s waterfront: New post-political modes of urban governance. </w:t>
      </w:r>
      <w:r>
        <w:rPr>
          <w:rFonts w:hint="default" w:ascii="Arial" w:hAnsi="Arial" w:cs="Arial"/>
          <w:i/>
          <w:iCs/>
          <w:color w:val="222222"/>
          <w:sz w:val="24"/>
          <w:szCs w:val="24"/>
          <w:shd w:val="clear" w:color="auto" w:fill="FFFFFF"/>
        </w:rPr>
        <w:t>Urban Planning</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5</w:t>
      </w:r>
      <w:r>
        <w:rPr>
          <w:rFonts w:hint="default" w:ascii="Arial" w:hAnsi="Arial" w:cs="Arial"/>
          <w:color w:val="222222"/>
          <w:sz w:val="24"/>
          <w:szCs w:val="24"/>
          <w:shd w:val="clear" w:color="auto" w:fill="FFFFFF"/>
        </w:rPr>
        <w:t>(1), pp.69-83.</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Dafermos, Y., Nikolaidi, M. and Galanis, G., 2018. Climate change, financial stability and monetary policy. </w:t>
      </w:r>
      <w:r>
        <w:rPr>
          <w:rFonts w:hint="default" w:ascii="Arial" w:hAnsi="Arial" w:cs="Arial"/>
          <w:i/>
          <w:iCs/>
          <w:color w:val="222222"/>
          <w:sz w:val="24"/>
          <w:szCs w:val="24"/>
          <w:shd w:val="clear" w:color="auto" w:fill="FFFFFF"/>
        </w:rPr>
        <w:t>Ecological Economics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152</w:t>
      </w:r>
      <w:r>
        <w:rPr>
          <w:rFonts w:hint="default" w:ascii="Arial" w:hAnsi="Arial" w:cs="Arial"/>
          <w:color w:val="222222"/>
          <w:sz w:val="24"/>
          <w:szCs w:val="24"/>
          <w:shd w:val="clear" w:color="auto" w:fill="FFFFFF"/>
        </w:rPr>
        <w:t>, pp.219-234.</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Daft, R.L., 2021. </w:t>
      </w:r>
      <w:r>
        <w:rPr>
          <w:rFonts w:hint="default" w:ascii="Arial" w:hAnsi="Arial" w:cs="Arial"/>
          <w:i/>
          <w:iCs/>
          <w:color w:val="222222"/>
          <w:sz w:val="24"/>
          <w:szCs w:val="24"/>
          <w:shd w:val="clear" w:color="auto" w:fill="FFFFFF"/>
        </w:rPr>
        <w:t>Management</w:t>
      </w:r>
      <w:r>
        <w:rPr>
          <w:rFonts w:hint="default" w:ascii="Arial" w:hAnsi="Arial" w:cs="Arial"/>
          <w:color w:val="222222"/>
          <w:sz w:val="24"/>
          <w:szCs w:val="24"/>
          <w:shd w:val="clear" w:color="auto" w:fill="FFFFFF"/>
        </w:rPr>
        <w:t>. Cengage Learning.</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Daft, R.L. and Marcic, D., 2022. </w:t>
      </w:r>
      <w:r>
        <w:rPr>
          <w:rFonts w:hint="default" w:ascii="Arial" w:hAnsi="Arial" w:cs="Arial"/>
          <w:i/>
          <w:iCs/>
          <w:color w:val="222222"/>
          <w:sz w:val="24"/>
          <w:szCs w:val="24"/>
          <w:shd w:val="clear" w:color="auto" w:fill="FFFFFF"/>
        </w:rPr>
        <w:t>Understanding management</w:t>
      </w:r>
      <w:r>
        <w:rPr>
          <w:rFonts w:hint="default" w:ascii="Arial" w:hAnsi="Arial" w:cs="Arial"/>
          <w:color w:val="222222"/>
          <w:sz w:val="24"/>
          <w:szCs w:val="24"/>
          <w:shd w:val="clear" w:color="auto" w:fill="FFFFFF"/>
        </w:rPr>
        <w:t>. Cengage Learning.</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Doerr, J., 2018. </w:t>
      </w:r>
      <w:r>
        <w:rPr>
          <w:rFonts w:hint="default" w:ascii="Arial" w:hAnsi="Arial" w:cs="Arial"/>
          <w:i/>
          <w:iCs/>
          <w:color w:val="222222"/>
          <w:sz w:val="24"/>
          <w:szCs w:val="24"/>
          <w:shd w:val="clear" w:color="auto" w:fill="FFFFFF"/>
        </w:rPr>
        <w:t>Measure what matters: How Google, Bono, and the Gates Foundation rock the world with OKRs</w:t>
      </w:r>
      <w:r>
        <w:rPr>
          <w:rFonts w:hint="default" w:ascii="Arial" w:hAnsi="Arial" w:cs="Arial"/>
          <w:color w:val="222222"/>
          <w:sz w:val="24"/>
          <w:szCs w:val="24"/>
          <w:shd w:val="clear" w:color="auto" w:fill="FFFFFF"/>
        </w:rPr>
        <w:t>. Penguin.</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Eccles, R.G. and Krzus, M.P., 2018. Constructing Alphabet Inc.'s 2017 Mock Integrated Report. </w:t>
      </w:r>
      <w:r>
        <w:rPr>
          <w:rFonts w:hint="default" w:ascii="Arial" w:hAnsi="Arial" w:cs="Arial"/>
          <w:i/>
          <w:iCs/>
          <w:color w:val="222222"/>
          <w:sz w:val="24"/>
          <w:szCs w:val="24"/>
          <w:shd w:val="clear" w:color="auto" w:fill="FFFFFF"/>
        </w:rPr>
        <w:t>Available at SSRN 3206290</w:t>
      </w:r>
      <w:r>
        <w:rPr>
          <w:rFonts w:hint="default" w:ascii="Arial" w:hAnsi="Arial" w:cs="Arial"/>
          <w:color w:val="222222"/>
          <w:sz w:val="24"/>
          <w:szCs w:val="24"/>
          <w:shd w:val="clear" w:color="auto" w:fill="FFFFFF"/>
        </w:rPr>
        <w:t>.</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Edelman, P.H., Jiang, W. and Thomas, R.S., 2018. Will tenure voting give corporate managers lifetime tenure. </w:t>
      </w:r>
      <w:r>
        <w:rPr>
          <w:rFonts w:hint="default" w:ascii="Arial" w:hAnsi="Arial" w:cs="Arial"/>
          <w:i/>
          <w:iCs/>
          <w:color w:val="222222"/>
          <w:sz w:val="24"/>
          <w:szCs w:val="24"/>
          <w:shd w:val="clear" w:color="auto" w:fill="FFFFFF"/>
        </w:rPr>
        <w:t>Tex. L. Rev.</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97</w:t>
      </w:r>
      <w:r>
        <w:rPr>
          <w:rFonts w:hint="default" w:ascii="Arial" w:hAnsi="Arial" w:cs="Arial"/>
          <w:color w:val="222222"/>
          <w:sz w:val="24"/>
          <w:szCs w:val="24"/>
          <w:shd w:val="clear" w:color="auto" w:fill="FFFFFF"/>
        </w:rPr>
        <w:t>, p.991.</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Galli, B.J., 2018. Change management models: A comparative analysis and concerns. </w:t>
      </w:r>
      <w:r>
        <w:rPr>
          <w:rFonts w:hint="default" w:ascii="Arial" w:hAnsi="Arial" w:cs="Arial"/>
          <w:i/>
          <w:iCs/>
          <w:color w:val="222222"/>
          <w:sz w:val="24"/>
          <w:szCs w:val="24"/>
          <w:shd w:val="clear" w:color="auto" w:fill="FFFFFF"/>
        </w:rPr>
        <w:t>IEEE Engineering Management Review</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46</w:t>
      </w:r>
      <w:r>
        <w:rPr>
          <w:rFonts w:hint="default" w:ascii="Arial" w:hAnsi="Arial" w:cs="Arial"/>
          <w:color w:val="222222"/>
          <w:sz w:val="24"/>
          <w:szCs w:val="24"/>
          <w:shd w:val="clear" w:color="auto" w:fill="FFFFFF"/>
        </w:rPr>
        <w:t>(3), pp.124-132.</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Harrison, R., Fischer, S., Walpola, R.L., Chauhan, A., Babalola, T., Mears, S. and Le-Dao, H., 2021. Where do models for change management, improvement and implementation meet? A systematic review of the applications of change management models in healthcare. </w:t>
      </w:r>
      <w:r>
        <w:rPr>
          <w:rFonts w:hint="default" w:ascii="Arial" w:hAnsi="Arial" w:cs="Arial"/>
          <w:i/>
          <w:iCs/>
          <w:color w:val="222222"/>
          <w:sz w:val="24"/>
          <w:szCs w:val="24"/>
          <w:shd w:val="clear" w:color="auto" w:fill="FFFFFF"/>
        </w:rPr>
        <w:t>Journal of healthcare leadership</w:t>
      </w:r>
      <w:r>
        <w:rPr>
          <w:rFonts w:hint="default" w:ascii="Arial" w:hAnsi="Arial" w:cs="Arial"/>
          <w:color w:val="222222"/>
          <w:sz w:val="24"/>
          <w:szCs w:val="24"/>
          <w:shd w:val="clear" w:color="auto" w:fill="FFFFFF"/>
        </w:rPr>
        <w:t>, pp.85-108.</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Haas, M.R., Munzer, B.W., Santen, S.A., Hopson, L.R., Haas, N.L., Overbeek, D., Peterson, W.J., Cranford, J.A. and Huang, R.D., 2020. # DidacticsRevolution: Applying Kotter’s 8-Step Change Management Model to Residency Didactics. </w:t>
      </w:r>
      <w:r>
        <w:rPr>
          <w:rFonts w:hint="default" w:ascii="Arial" w:hAnsi="Arial" w:cs="Arial"/>
          <w:i/>
          <w:iCs/>
          <w:color w:val="222222"/>
          <w:sz w:val="24"/>
          <w:szCs w:val="24"/>
          <w:shd w:val="clear" w:color="auto" w:fill="FFFFFF"/>
        </w:rPr>
        <w:t>Western Journal of Emergency Medicine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21</w:t>
      </w:r>
      <w:r>
        <w:rPr>
          <w:rFonts w:hint="default" w:ascii="Arial" w:hAnsi="Arial" w:cs="Arial"/>
          <w:color w:val="222222"/>
          <w:sz w:val="24"/>
          <w:szCs w:val="24"/>
          <w:shd w:val="clear" w:color="auto" w:fill="FFFFFF"/>
        </w:rPr>
        <w:t>(1), p.65.</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Harrison, R., Fischer, S., Walpola, R.L., Chauhan, A., Babalola, T., Mears, S. and Le-Dao, H., 2021. Where do models for change management, improvement and implementation meet? A systematic review of the applications of change management models in healthcare. </w:t>
      </w:r>
      <w:r>
        <w:rPr>
          <w:rFonts w:hint="default" w:ascii="Arial" w:hAnsi="Arial" w:cs="Arial"/>
          <w:i/>
          <w:iCs/>
          <w:color w:val="222222"/>
          <w:sz w:val="24"/>
          <w:szCs w:val="24"/>
          <w:shd w:val="clear" w:color="auto" w:fill="FFFFFF"/>
        </w:rPr>
        <w:t>Journal of healthcare leadership</w:t>
      </w:r>
      <w:r>
        <w:rPr>
          <w:rFonts w:hint="default" w:ascii="Arial" w:hAnsi="Arial" w:cs="Arial"/>
          <w:color w:val="222222"/>
          <w:sz w:val="24"/>
          <w:szCs w:val="24"/>
          <w:shd w:val="clear" w:color="auto" w:fill="FFFFFF"/>
        </w:rPr>
        <w:t>, pp.85-108.</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Hillier, D., Ross, S., Westerfield, R., Jaffe, J. and Jordan, B., 2019. </w:t>
      </w:r>
      <w:r>
        <w:rPr>
          <w:rFonts w:hint="default" w:ascii="Arial" w:hAnsi="Arial" w:cs="Arial"/>
          <w:i/>
          <w:iCs/>
          <w:color w:val="222222"/>
          <w:sz w:val="24"/>
          <w:szCs w:val="24"/>
          <w:shd w:val="clear" w:color="auto" w:fill="FFFFFF"/>
        </w:rPr>
        <w:t>EBOOK: Corporate Finance, 4e</w:t>
      </w:r>
      <w:r>
        <w:rPr>
          <w:rFonts w:hint="default" w:ascii="Arial" w:hAnsi="Arial" w:cs="Arial"/>
          <w:color w:val="222222"/>
          <w:sz w:val="24"/>
          <w:szCs w:val="24"/>
          <w:shd w:val="clear" w:color="auto" w:fill="FFFFFF"/>
        </w:rPr>
        <w:t>. McGraw Hill.</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Hussain, S.T., Lei, S., Akram, T., Haider, M.J., Hussain, S.H. and Ali, M., 2018. Kurt Lewin's change model: A critical review of the role of leadership and employee involvement in organizational change. </w:t>
      </w:r>
      <w:r>
        <w:rPr>
          <w:rFonts w:hint="default" w:ascii="Arial" w:hAnsi="Arial" w:cs="Arial"/>
          <w:i/>
          <w:iCs/>
          <w:color w:val="222222"/>
          <w:sz w:val="24"/>
          <w:szCs w:val="24"/>
          <w:shd w:val="clear" w:color="auto" w:fill="FFFFFF"/>
        </w:rPr>
        <w:t>Journal of Innovation &amp; Knowledge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w:t>
      </w:r>
      <w:r>
        <w:rPr>
          <w:rFonts w:hint="default" w:ascii="Arial" w:hAnsi="Arial" w:cs="Arial"/>
          <w:color w:val="222222"/>
          <w:sz w:val="24"/>
          <w:szCs w:val="24"/>
          <w:shd w:val="clear" w:color="auto" w:fill="FFFFFF"/>
        </w:rPr>
        <w:t>(3), pp.123-127.</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Kim, H., 2020. The Analysis of Innovation Management in Google. </w:t>
      </w:r>
      <w:r>
        <w:rPr>
          <w:rFonts w:hint="default" w:ascii="Arial" w:hAnsi="Arial" w:cs="Arial"/>
          <w:i/>
          <w:iCs/>
          <w:color w:val="222222"/>
          <w:sz w:val="24"/>
          <w:szCs w:val="24"/>
          <w:shd w:val="clear" w:color="auto" w:fill="FFFFFF"/>
        </w:rPr>
        <w:t>Journal of Economics and Management Sciences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w:t>
      </w:r>
      <w:r>
        <w:rPr>
          <w:rFonts w:hint="default" w:ascii="Arial" w:hAnsi="Arial" w:cs="Arial"/>
          <w:color w:val="222222"/>
          <w:sz w:val="24"/>
          <w:szCs w:val="24"/>
          <w:shd w:val="clear" w:color="auto" w:fill="FFFFFF"/>
        </w:rPr>
        <w:t>(4), pp.p10-p10.</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Laig, R.B.D. and Abocejo, F.T., 2021. Change management process in a mining company: Kotter’s 8-Step change model. </w:t>
      </w:r>
      <w:r>
        <w:rPr>
          <w:rFonts w:hint="default" w:ascii="Arial" w:hAnsi="Arial" w:cs="Arial"/>
          <w:i/>
          <w:iCs/>
          <w:color w:val="222222"/>
          <w:sz w:val="24"/>
          <w:szCs w:val="24"/>
          <w:shd w:val="clear" w:color="auto" w:fill="FFFFFF"/>
        </w:rPr>
        <w:t>Journal of Management, Economics, and Industrial Organization</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5</w:t>
      </w:r>
      <w:r>
        <w:rPr>
          <w:rFonts w:hint="default" w:ascii="Arial" w:hAnsi="Arial" w:cs="Arial"/>
          <w:color w:val="222222"/>
          <w:sz w:val="24"/>
          <w:szCs w:val="24"/>
          <w:shd w:val="clear" w:color="auto" w:fill="FFFFFF"/>
        </w:rPr>
        <w:t>(3), pp.31-50.</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Lalić, D., Stanković, J., Gračanin, D. and Milić, B., 2020. New Technologies in Corporate Communications. In </w:t>
      </w:r>
      <w:r>
        <w:rPr>
          <w:rFonts w:hint="default" w:ascii="Arial" w:hAnsi="Arial" w:cs="Arial"/>
          <w:i/>
          <w:iCs/>
          <w:color w:val="222222"/>
          <w:sz w:val="24"/>
          <w:szCs w:val="24"/>
          <w:shd w:val="clear" w:color="auto" w:fill="FFFFFF"/>
        </w:rPr>
        <w:t>Proceedings on 25th International Joint Conference on Industrial Engineering and Operations Management–IJCIEOM: The Next Generation of Production and Service Systems 25</w:t>
      </w:r>
      <w:r>
        <w:rPr>
          <w:rFonts w:hint="default" w:ascii="Arial" w:hAnsi="Arial" w:cs="Arial"/>
          <w:color w:val="222222"/>
          <w:sz w:val="24"/>
          <w:szCs w:val="24"/>
          <w:shd w:val="clear" w:color="auto" w:fill="FFFFFF"/>
        </w:rPr>
        <w:t xml:space="preserve"> (pp. 374-380). Springer International Publishing. </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Maksyshko, N.K. and Vasylieva, O.V., 2021. Comparative analysis of the stock quotes dynamics for IT and the entertainment industry companies based on the characteristics of memory depth. In </w:t>
      </w:r>
      <w:r>
        <w:rPr>
          <w:rFonts w:hint="default" w:ascii="Arial" w:hAnsi="Arial" w:cs="Arial"/>
          <w:i/>
          <w:iCs/>
          <w:color w:val="222222"/>
          <w:sz w:val="24"/>
          <w:szCs w:val="24"/>
          <w:shd w:val="clear" w:color="auto" w:fill="FFFFFF"/>
        </w:rPr>
        <w:t>M3E2-MLPEED</w:t>
      </w:r>
      <w:r>
        <w:rPr>
          <w:rFonts w:hint="default" w:ascii="Arial" w:hAnsi="Arial" w:cs="Arial"/>
          <w:color w:val="222222"/>
          <w:sz w:val="24"/>
          <w:szCs w:val="24"/>
          <w:shd w:val="clear" w:color="auto" w:fill="FFFFFF"/>
        </w:rPr>
        <w:t> (pp. 16-30).</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Mayo, M.A., 2021. Pandemic Preparation &amp; Response: A Case Study Applying Kotter’s 8 Step Change Management Theory to Improve Pandemic Response in an Acute Care Setting.</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Moran, B.B. and Morner, C.J., 2017. </w:t>
      </w:r>
      <w:r>
        <w:rPr>
          <w:rFonts w:hint="default" w:ascii="Arial" w:hAnsi="Arial" w:cs="Arial"/>
          <w:i/>
          <w:iCs/>
          <w:color w:val="222222"/>
          <w:sz w:val="24"/>
          <w:szCs w:val="24"/>
          <w:shd w:val="clear" w:color="auto" w:fill="FFFFFF"/>
        </w:rPr>
        <w:t>Library and information center management</w:t>
      </w:r>
      <w:r>
        <w:rPr>
          <w:rFonts w:hint="default" w:ascii="Arial" w:hAnsi="Arial" w:cs="Arial"/>
          <w:color w:val="222222"/>
          <w:sz w:val="24"/>
          <w:szCs w:val="24"/>
          <w:shd w:val="clear" w:color="auto" w:fill="FFFFFF"/>
        </w:rPr>
        <w:t>. ABC-CLIO.</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Picasso, V.D., Casler, M.D. and Undersander, D., 2019. Resilience, stability, and productivity of alfalfa cultivars in rainfed regions of North America. </w:t>
      </w:r>
      <w:r>
        <w:rPr>
          <w:rFonts w:hint="default" w:ascii="Arial" w:hAnsi="Arial" w:cs="Arial"/>
          <w:i/>
          <w:iCs/>
          <w:color w:val="222222"/>
          <w:sz w:val="24"/>
          <w:szCs w:val="24"/>
          <w:shd w:val="clear" w:color="auto" w:fill="FFFFFF"/>
        </w:rPr>
        <w:t>Crop Science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59</w:t>
      </w:r>
      <w:r>
        <w:rPr>
          <w:rFonts w:hint="default" w:ascii="Arial" w:hAnsi="Arial" w:cs="Arial"/>
          <w:color w:val="222222"/>
          <w:sz w:val="24"/>
          <w:szCs w:val="24"/>
          <w:shd w:val="clear" w:color="auto" w:fill="FFFFFF"/>
        </w:rPr>
        <w:t>(2), pp.800-810.</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Pisano, G.P., 2017. Toward a prescriptive theory of dynamic capabilities: connecting strategic choice, learning, and competition. </w:t>
      </w:r>
      <w:r>
        <w:rPr>
          <w:rFonts w:hint="default" w:ascii="Arial" w:hAnsi="Arial" w:cs="Arial"/>
          <w:i/>
          <w:iCs/>
          <w:color w:val="222222"/>
          <w:sz w:val="24"/>
          <w:szCs w:val="24"/>
          <w:shd w:val="clear" w:color="auto" w:fill="FFFFFF"/>
        </w:rPr>
        <w:t>Industrial and Corporate Change</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26</w:t>
      </w:r>
      <w:r>
        <w:rPr>
          <w:rFonts w:hint="default" w:ascii="Arial" w:hAnsi="Arial" w:cs="Arial"/>
          <w:color w:val="222222"/>
          <w:sz w:val="24"/>
          <w:szCs w:val="24"/>
          <w:shd w:val="clear" w:color="auto" w:fill="FFFFFF"/>
        </w:rPr>
        <w:t>(5), pp.747-762.</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Ratana, S., Raksmey, C. and Danut, D., 2020. CONCEPTUALIZING A FRAMEWORK: A CRITICAL REVIEW OF THE DEVELOPMENT OF CHANGE MANAGEMENT THEORIES. </w:t>
      </w:r>
      <w:r>
        <w:rPr>
          <w:rFonts w:hint="default" w:ascii="Arial" w:hAnsi="Arial" w:cs="Arial"/>
          <w:i/>
          <w:iCs/>
          <w:color w:val="222222"/>
          <w:sz w:val="24"/>
          <w:szCs w:val="24"/>
          <w:shd w:val="clear" w:color="auto" w:fill="FFFFFF"/>
        </w:rPr>
        <w:t>Studies in Business &amp; Economics</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15</w:t>
      </w:r>
      <w:r>
        <w:rPr>
          <w:rFonts w:hint="default" w:ascii="Arial" w:hAnsi="Arial" w:cs="Arial"/>
          <w:color w:val="222222"/>
          <w:sz w:val="24"/>
          <w:szCs w:val="24"/>
          <w:shd w:val="clear" w:color="auto" w:fill="FFFFFF"/>
        </w:rPr>
        <w:t>(2).</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Rocha, M.D.A., 2017. </w:t>
      </w:r>
      <w:r>
        <w:rPr>
          <w:rFonts w:hint="default" w:ascii="Arial" w:hAnsi="Arial" w:cs="Arial"/>
          <w:i/>
          <w:iCs/>
          <w:color w:val="222222"/>
          <w:sz w:val="24"/>
          <w:szCs w:val="24"/>
          <w:shd w:val="clear" w:color="auto" w:fill="FFFFFF"/>
        </w:rPr>
        <w:t>Corporate credit report of alphabet inc</w:t>
      </w:r>
      <w:r>
        <w:rPr>
          <w:rFonts w:hint="default" w:ascii="Arial" w:hAnsi="Arial" w:cs="Arial"/>
          <w:color w:val="222222"/>
          <w:sz w:val="24"/>
          <w:szCs w:val="24"/>
          <w:shd w:val="clear" w:color="auto" w:fill="FFFFFF"/>
        </w:rPr>
        <w:t> (Doctoral dissertation).</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Rosenbaum, D., More, E. and Steane, P., 2018. Planned organisational change management: Forward to the past? An exploratory literature review. </w:t>
      </w:r>
      <w:r>
        <w:rPr>
          <w:rFonts w:hint="default" w:ascii="Arial" w:hAnsi="Arial" w:cs="Arial"/>
          <w:i/>
          <w:iCs/>
          <w:color w:val="222222"/>
          <w:sz w:val="24"/>
          <w:szCs w:val="24"/>
          <w:shd w:val="clear" w:color="auto" w:fill="FFFFFF"/>
        </w:rPr>
        <w:t>Journal of Organizational Change Management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31</w:t>
      </w:r>
      <w:r>
        <w:rPr>
          <w:rFonts w:hint="default" w:ascii="Arial" w:hAnsi="Arial" w:cs="Arial"/>
          <w:color w:val="222222"/>
          <w:sz w:val="24"/>
          <w:szCs w:val="24"/>
          <w:shd w:val="clear" w:color="auto" w:fill="FFFFFF"/>
        </w:rPr>
        <w:t>(2), pp.286-303.</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Tan, T.K., Gn, Y.M. and Goh, S.Y., 2019. ESRA19-0096 Implementing a regional anaesthesia (RA) time-out procedure (TO) in our hospital: applying kotter’s ‘8 step change management’(a management model).</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Tang, K.N. and Tang, K.N., 2019. Change management. </w:t>
      </w:r>
      <w:r>
        <w:rPr>
          <w:rFonts w:hint="default" w:ascii="Arial" w:hAnsi="Arial" w:cs="Arial"/>
          <w:i/>
          <w:iCs/>
          <w:color w:val="222222"/>
          <w:sz w:val="24"/>
          <w:szCs w:val="24"/>
          <w:shd w:val="clear" w:color="auto" w:fill="FFFFFF"/>
        </w:rPr>
        <w:t>Leadership and change management</w:t>
      </w:r>
      <w:r>
        <w:rPr>
          <w:rFonts w:hint="default" w:ascii="Arial" w:hAnsi="Arial" w:cs="Arial"/>
          <w:color w:val="222222"/>
          <w:sz w:val="24"/>
          <w:szCs w:val="24"/>
          <w:shd w:val="clear" w:color="auto" w:fill="FFFFFF"/>
        </w:rPr>
        <w:t>, pp.47-55.</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Teczke, M., Sansyzbayevna Bespayeva, R. and Olzhabayevna Bugubayeva, R., 2017. Approaches and models for change management. </w:t>
      </w:r>
      <w:r>
        <w:rPr>
          <w:rFonts w:hint="default" w:ascii="Arial" w:hAnsi="Arial" w:cs="Arial"/>
          <w:i/>
          <w:iCs/>
          <w:color w:val="222222"/>
          <w:sz w:val="24"/>
          <w:szCs w:val="24"/>
          <w:shd w:val="clear" w:color="auto" w:fill="FFFFFF"/>
        </w:rPr>
        <w:t>Jagiellonian Journal of Management</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3</w:t>
      </w:r>
      <w:r>
        <w:rPr>
          <w:rFonts w:hint="default" w:ascii="Arial" w:hAnsi="Arial" w:cs="Arial"/>
          <w:color w:val="222222"/>
          <w:sz w:val="24"/>
          <w:szCs w:val="24"/>
          <w:shd w:val="clear" w:color="auto" w:fill="FFFFFF"/>
        </w:rPr>
        <w:t>(3).</w:t>
      </w:r>
    </w:p>
    <w:p>
      <w:pPr>
        <w:spacing w:line="480" w:lineRule="auto"/>
        <w:rPr>
          <w:rFonts w:hint="default" w:ascii="Arial" w:hAnsi="Arial" w:cs="Arial"/>
          <w:color w:val="222222"/>
          <w:sz w:val="24"/>
          <w:szCs w:val="24"/>
          <w:shd w:val="clear" w:color="auto" w:fill="FFFFFF"/>
        </w:rPr>
      </w:pPr>
      <w:r>
        <w:rPr>
          <w:rFonts w:hint="default" w:ascii="Arial" w:hAnsi="Arial" w:cs="Arial"/>
          <w:color w:val="222222"/>
          <w:sz w:val="24"/>
          <w:szCs w:val="24"/>
          <w:shd w:val="clear" w:color="auto" w:fill="FFFFFF"/>
        </w:rPr>
        <w:t>Trautman, L.J., 2018. How Google Perceives Customer Privacy, Cyber, E-commerce, Political and Regulatory Compliance Risks. </w:t>
      </w:r>
      <w:r>
        <w:rPr>
          <w:rFonts w:hint="default" w:ascii="Arial" w:hAnsi="Arial" w:cs="Arial"/>
          <w:i/>
          <w:iCs/>
          <w:color w:val="222222"/>
          <w:sz w:val="24"/>
          <w:szCs w:val="24"/>
          <w:shd w:val="clear" w:color="auto" w:fill="FFFFFF"/>
        </w:rPr>
        <w:t>Wm. &amp; Mary Bus. L. Rev.</w:t>
      </w:r>
      <w:r>
        <w:rPr>
          <w:rFonts w:hint="default" w:ascii="Arial" w:hAnsi="Arial" w:cs="Arial"/>
          <w:color w:val="222222"/>
          <w:sz w:val="24"/>
          <w:szCs w:val="24"/>
          <w:shd w:val="clear" w:color="auto" w:fill="FFFFFF"/>
        </w:rPr>
        <w:t>, </w:t>
      </w:r>
      <w:r>
        <w:rPr>
          <w:rFonts w:hint="default" w:ascii="Arial" w:hAnsi="Arial" w:cs="Arial"/>
          <w:i/>
          <w:iCs/>
          <w:color w:val="222222"/>
          <w:sz w:val="24"/>
          <w:szCs w:val="24"/>
          <w:shd w:val="clear" w:color="auto" w:fill="FFFFFF"/>
        </w:rPr>
        <w:t>10</w:t>
      </w:r>
      <w:r>
        <w:rPr>
          <w:rFonts w:hint="default" w:ascii="Arial" w:hAnsi="Arial" w:cs="Arial"/>
          <w:color w:val="222222"/>
          <w:sz w:val="24"/>
          <w:szCs w:val="24"/>
          <w:shd w:val="clear" w:color="auto" w:fill="FFFFFF"/>
        </w:rPr>
        <w:t>, p.1.</w:t>
      </w:r>
    </w:p>
    <w:p>
      <w:pPr>
        <w:spacing w:line="480" w:lineRule="auto"/>
        <w:rPr>
          <w:rFonts w:hint="default" w:ascii="Arial" w:hAnsi="Arial" w:cs="Arial"/>
          <w:color w:val="000000" w:themeColor="text1"/>
          <w:sz w:val="24"/>
          <w:szCs w:val="24"/>
          <w14:textFill>
            <w14:solidFill>
              <w14:schemeClr w14:val="tx1"/>
            </w14:solidFill>
          </w14:textFill>
        </w:rPr>
      </w:pPr>
      <w:r>
        <w:rPr>
          <w:rFonts w:hint="default" w:ascii="Arial" w:hAnsi="Arial" w:cs="Arial"/>
          <w:color w:val="222222"/>
          <w:sz w:val="24"/>
          <w:szCs w:val="24"/>
          <w:shd w:val="clear" w:color="auto" w:fill="FFFFFF"/>
        </w:rPr>
        <w:t>Wheeler, T., 2018. Time to Fix It: Developing Rules for Internet Capitalism. </w:t>
      </w:r>
      <w:r>
        <w:rPr>
          <w:rFonts w:hint="default" w:ascii="Arial" w:hAnsi="Arial" w:cs="Arial"/>
          <w:i/>
          <w:iCs/>
          <w:color w:val="222222"/>
          <w:sz w:val="24"/>
          <w:szCs w:val="24"/>
          <w:shd w:val="clear" w:color="auto" w:fill="FFFFFF"/>
        </w:rPr>
        <w:t>Fellows Research Paper Series. Shorenstein Center on Media, Politics and Public Policy</w:t>
      </w:r>
      <w:r>
        <w:rPr>
          <w:rFonts w:hint="default" w:ascii="Arial" w:hAnsi="Arial" w:cs="Arial"/>
          <w:color w:val="222222"/>
          <w:sz w:val="24"/>
          <w:szCs w:val="24"/>
          <w:shd w:val="clear" w:color="auto" w:fill="FFFFFF"/>
        </w:rPr>
        <w:t>.</w:t>
      </w:r>
    </w:p>
    <w:p>
      <w:pPr>
        <w:spacing w:line="480" w:lineRule="auto"/>
        <w:rPr>
          <w:rFonts w:hint="default" w:ascii="Arial" w:hAnsi="Arial" w:cs="Arial"/>
          <w:color w:val="000000" w:themeColor="text1"/>
          <w:sz w:val="24"/>
          <w:szCs w:val="24"/>
          <w14:textFill>
            <w14:solidFill>
              <w14:schemeClr w14:val="tx1"/>
            </w14:solidFill>
          </w14:textFill>
        </w:rPr>
      </w:pPr>
    </w:p>
    <w:p>
      <w:pPr>
        <w:spacing w:line="480" w:lineRule="auto"/>
        <w:jc w:val="center"/>
        <w:rPr>
          <w:rFonts w:hint="default" w:ascii="Arial" w:hAnsi="Arial" w:cs="Arial"/>
          <w:b/>
          <w:bCs/>
          <w:sz w:val="28"/>
          <w:szCs w:val="28"/>
          <w:lang w:val="en-US" w:eastAsia="zh-CN"/>
        </w:rPr>
      </w:pPr>
    </w:p>
    <w:sectPr>
      <w:footerReference r:id="rId5" w:type="default"/>
      <w:pgSz w:w="11906" w:h="16838"/>
      <w:pgMar w:top="1417" w:right="1417" w:bottom="1417" w:left="141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7281"/>
        <w:tab w:val="clear" w:pos="4153"/>
      </w:tabs>
      <w:rPr>
        <w:color w:val="0000FF"/>
      </w:rPr>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left" w:pos="7281"/>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jc w:val="center"/>
      <w:rPr>
        <w:rFonts w:hint="default" w:ascii="Arial" w:hAnsi="Arial" w:cs="Arial"/>
        <w:b/>
        <w:bCs/>
        <w:sz w:val="24"/>
        <w:szCs w:val="24"/>
        <w:lang w:val="en-US" w:eastAsia="zh-CN"/>
      </w:rPr>
    </w:pPr>
    <w:r>
      <w:rPr>
        <w:rFonts w:hint="default" w:ascii="Arial" w:hAnsi="Arial" w:cs="Arial"/>
        <w:b/>
        <w:bCs/>
        <w:sz w:val="22"/>
        <w:szCs w:val="22"/>
        <w:lang w:val="en-US" w:eastAsia="zh-CN"/>
      </w:rPr>
      <w:t>BMMB700</w:t>
    </w:r>
    <w:r>
      <w:rPr>
        <w:rFonts w:hint="eastAsia" w:ascii="Arial" w:hAnsi="Arial" w:cs="Arial"/>
        <w:b/>
        <w:bCs/>
        <w:sz w:val="22"/>
        <w:szCs w:val="22"/>
        <w:lang w:val="en-US" w:eastAsia="zh-CN"/>
      </w:rPr>
      <w:t xml:space="preserve">0-Report                                   </w:t>
    </w:r>
    <w:r>
      <w:rPr>
        <w:rFonts w:hint="default" w:ascii="Arial" w:hAnsi="Arial" w:cs="Arial"/>
        <w:b/>
        <w:bCs/>
        <w:sz w:val="24"/>
        <w:szCs w:val="24"/>
        <w:lang w:val="en-US" w:eastAsia="zh-CN"/>
      </w:rPr>
      <w:t>De LI</w:t>
    </w:r>
    <w:r>
      <w:rPr>
        <w:rFonts w:hint="eastAsia" w:ascii="Arial" w:hAnsi="Arial" w:cs="Arial"/>
        <w:b/>
        <w:bCs/>
        <w:sz w:val="24"/>
        <w:szCs w:val="24"/>
        <w:lang w:val="en-US" w:eastAsia="zh-CN"/>
      </w:rPr>
      <w:t xml:space="preserve"> (</w:t>
    </w:r>
    <w:r>
      <w:rPr>
        <w:rFonts w:hint="default" w:ascii="Arial" w:hAnsi="Arial" w:cs="Arial"/>
        <w:b/>
        <w:bCs/>
        <w:sz w:val="24"/>
        <w:szCs w:val="24"/>
        <w:lang w:val="en-US" w:eastAsia="zh-CN"/>
      </w:rPr>
      <w:t>2216601</w:t>
    </w:r>
    <w:r>
      <w:rPr>
        <w:rFonts w:hint="eastAsia" w:ascii="Arial" w:hAnsi="Arial" w:cs="Arial"/>
        <w:b/>
        <w:bCs/>
        <w:sz w:val="24"/>
        <w:szCs w:val="24"/>
        <w:lang w:val="en-US" w:eastAsia="zh-CN"/>
      </w:rPr>
      <w:t>)</w:t>
    </w:r>
  </w:p>
  <w:p>
    <w:pPr>
      <w:pStyle w:val="3"/>
      <w:ind w:firstLine="540" w:firstLineChars="300"/>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277644"/>
    <w:multiLevelType w:val="multilevel"/>
    <w:tmpl w:val="6827764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JhNzhkNTIzOGI5ZWEzYWNiMWM2YWQ5OTZkNTc1YWMifQ=="/>
    <w:docVar w:name="KSO_WPS_MARK_KEY" w:val="b6154ccb-791a-4535-8992-89e97c6ee819"/>
  </w:docVars>
  <w:rsids>
    <w:rsidRoot w:val="0BEE30BF"/>
    <w:rsid w:val="0BEE30BF"/>
    <w:rsid w:val="13D04361"/>
    <w:rsid w:val="3F0330C9"/>
    <w:rsid w:val="464243FB"/>
    <w:rsid w:val="55581573"/>
    <w:rsid w:val="6A8F73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Hyperlink"/>
    <w:basedOn w:val="5"/>
    <w:qFormat/>
    <w:uiPriority w:val="0"/>
    <w:rPr>
      <w:color w:val="0000FF"/>
      <w:u w:val="single"/>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2893</Words>
  <Characters>18278</Characters>
  <Lines>0</Lines>
  <Paragraphs>0</Paragraphs>
  <TotalTime>10</TotalTime>
  <ScaleCrop>false</ScaleCrop>
  <LinksUpToDate>false</LinksUpToDate>
  <CharactersWithSpaces>21083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2022-12-16T09:32:00Z</dcterms:created>
  <dc:creator>wuly</dc:creator>
  <cp:lastModifiedBy>wuly</cp:lastModifiedBy>
  <dcterms:modified xsi:type="dcterms:W3CDTF">2023-05-05T11:38:17Z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7D7AFD93B76849549A30172506C60A26_13</vt:lpwstr>
  </property>
</Properties>
</file>