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7425C3" w14:textId="4A886975" w:rsidR="00955F96" w:rsidRDefault="00D70EAD">
      <w:r>
        <w:rPr>
          <w:noProof/>
          <w:lang w:eastAsia="en-GB"/>
        </w:rPr>
        <w:drawing>
          <wp:anchor distT="0" distB="0" distL="114300" distR="114300" simplePos="0" relativeHeight="251659264" behindDoc="1" locked="0" layoutInCell="1" allowOverlap="1" wp14:anchorId="543784F0" wp14:editId="6669AD0D">
            <wp:simplePos x="0" y="0"/>
            <wp:positionH relativeFrom="column">
              <wp:posOffset>1428750</wp:posOffset>
            </wp:positionH>
            <wp:positionV relativeFrom="paragraph">
              <wp:posOffset>0</wp:posOffset>
            </wp:positionV>
            <wp:extent cx="2451735" cy="1092200"/>
            <wp:effectExtent l="0" t="0" r="5715" b="0"/>
            <wp:wrapThrough wrapText="bothSides">
              <wp:wrapPolygon edited="0">
                <wp:start x="0" y="0"/>
                <wp:lineTo x="0" y="21098"/>
                <wp:lineTo x="21483" y="21098"/>
                <wp:lineTo x="21483" y="0"/>
                <wp:lineTo x="0" y="0"/>
              </wp:wrapPolygon>
            </wp:wrapThrough>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51735" cy="1092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A90954" w14:textId="5D4C132C" w:rsidR="00D70EAD" w:rsidRDefault="00D70EAD">
      <w:pPr>
        <w:spacing w:line="259" w:lineRule="auto"/>
        <w:jc w:val="left"/>
      </w:pPr>
    </w:p>
    <w:p w14:paraId="5C387706" w14:textId="77777777" w:rsidR="00D70EAD" w:rsidRDefault="00D70EAD">
      <w:pPr>
        <w:spacing w:line="259" w:lineRule="auto"/>
        <w:jc w:val="left"/>
      </w:pPr>
    </w:p>
    <w:p w14:paraId="671ED0ED" w14:textId="77777777" w:rsidR="00D70EAD" w:rsidRDefault="00D70EAD">
      <w:pPr>
        <w:spacing w:line="259" w:lineRule="auto"/>
        <w:jc w:val="left"/>
      </w:pPr>
    </w:p>
    <w:p w14:paraId="1315020C" w14:textId="7F20BCA3" w:rsidR="00D70EAD" w:rsidRDefault="00D70EAD">
      <w:pPr>
        <w:spacing w:line="259" w:lineRule="auto"/>
        <w:jc w:val="left"/>
      </w:pPr>
    </w:p>
    <w:p w14:paraId="25F1AF27" w14:textId="43D94169" w:rsidR="00D70EAD" w:rsidRDefault="00D70EAD">
      <w:pPr>
        <w:spacing w:line="259" w:lineRule="auto"/>
        <w:jc w:val="left"/>
      </w:pPr>
    </w:p>
    <w:p w14:paraId="00AF359C" w14:textId="77777777" w:rsidR="00D70EAD" w:rsidRDefault="00D70EAD">
      <w:pPr>
        <w:spacing w:line="259" w:lineRule="auto"/>
        <w:jc w:val="left"/>
      </w:pPr>
    </w:p>
    <w:tbl>
      <w:tblPr>
        <w:tblStyle w:val="PlainTable1"/>
        <w:tblW w:w="0" w:type="auto"/>
        <w:tblLook w:val="04A0" w:firstRow="1" w:lastRow="0" w:firstColumn="1" w:lastColumn="0" w:noHBand="0" w:noVBand="1"/>
      </w:tblPr>
      <w:tblGrid>
        <w:gridCol w:w="2405"/>
        <w:gridCol w:w="6611"/>
      </w:tblGrid>
      <w:tr w:rsidR="00D70EAD" w14:paraId="55721468" w14:textId="77777777" w:rsidTr="00D70E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27FC4F6B" w14:textId="77777777" w:rsidR="00D70EAD" w:rsidRPr="00AE4E62" w:rsidRDefault="00D70EAD" w:rsidP="00FE328B">
            <w:pPr>
              <w:rPr>
                <w:rFonts w:cs="Arial"/>
                <w:sz w:val="28"/>
                <w:szCs w:val="28"/>
              </w:rPr>
            </w:pPr>
            <w:bookmarkStart w:id="0" w:name="_Hlk192789062"/>
            <w:r w:rsidRPr="00AE4E62">
              <w:t>Programme:</w:t>
            </w:r>
          </w:p>
        </w:tc>
        <w:tc>
          <w:tcPr>
            <w:tcW w:w="6611" w:type="dxa"/>
          </w:tcPr>
          <w:p w14:paraId="157F732C" w14:textId="77777777" w:rsidR="00D70EAD" w:rsidRDefault="00D70EAD" w:rsidP="00FE328B">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D70EAD" w14:paraId="34D5ED2E" w14:textId="77777777" w:rsidTr="00D70E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485C72E" w14:textId="77777777" w:rsidR="00D70EAD" w:rsidRPr="003B11AB" w:rsidRDefault="00D70EAD" w:rsidP="00FE328B">
            <w:pPr>
              <w:rPr>
                <w:rFonts w:cs="Arial"/>
                <w:b w:val="0"/>
                <w:bCs w:val="0"/>
                <w:sz w:val="28"/>
                <w:szCs w:val="28"/>
              </w:rPr>
            </w:pPr>
            <w:r w:rsidRPr="003B11AB">
              <w:rPr>
                <w:b w:val="0"/>
                <w:bCs w:val="0"/>
              </w:rPr>
              <w:t>Module:</w:t>
            </w:r>
          </w:p>
        </w:tc>
        <w:tc>
          <w:tcPr>
            <w:tcW w:w="6611" w:type="dxa"/>
          </w:tcPr>
          <w:p w14:paraId="6B36EAAD" w14:textId="77777777" w:rsidR="00D70EAD" w:rsidRDefault="00D70EAD" w:rsidP="00FE328B">
            <w:pPr>
              <w:cnfStyle w:val="000000100000" w:firstRow="0" w:lastRow="0" w:firstColumn="0" w:lastColumn="0" w:oddVBand="0" w:evenVBand="0" w:oddHBand="1" w:evenHBand="0" w:firstRowFirstColumn="0" w:firstRowLastColumn="0" w:lastRowFirstColumn="0" w:lastRowLastColumn="0"/>
            </w:pPr>
            <w:r w:rsidRPr="00AA78C3">
              <w:t>Social Epidemiology and Public Health Development</w:t>
            </w:r>
          </w:p>
        </w:tc>
      </w:tr>
      <w:tr w:rsidR="00D70EAD" w14:paraId="2EED0D91" w14:textId="77777777" w:rsidTr="00D70EAD">
        <w:tc>
          <w:tcPr>
            <w:cnfStyle w:val="001000000000" w:firstRow="0" w:lastRow="0" w:firstColumn="1" w:lastColumn="0" w:oddVBand="0" w:evenVBand="0" w:oddHBand="0" w:evenHBand="0" w:firstRowFirstColumn="0" w:firstRowLastColumn="0" w:lastRowFirstColumn="0" w:lastRowLastColumn="0"/>
            <w:tcW w:w="2405" w:type="dxa"/>
          </w:tcPr>
          <w:p w14:paraId="0DF8BAC8" w14:textId="77777777" w:rsidR="00D70EAD" w:rsidRPr="003B11AB" w:rsidRDefault="00D70EAD" w:rsidP="00FE328B">
            <w:pPr>
              <w:rPr>
                <w:rFonts w:cs="Arial"/>
                <w:b w:val="0"/>
                <w:bCs w:val="0"/>
                <w:sz w:val="28"/>
                <w:szCs w:val="28"/>
              </w:rPr>
            </w:pPr>
            <w:r w:rsidRPr="003B11AB">
              <w:rPr>
                <w:b w:val="0"/>
                <w:bCs w:val="0"/>
              </w:rPr>
              <w:t>Module code:</w:t>
            </w:r>
          </w:p>
        </w:tc>
        <w:tc>
          <w:tcPr>
            <w:tcW w:w="6611" w:type="dxa"/>
          </w:tcPr>
          <w:p w14:paraId="1A223F8F" w14:textId="77777777" w:rsidR="00D70EAD" w:rsidRDefault="00D70EAD" w:rsidP="00FE328B">
            <w:pPr>
              <w:cnfStyle w:val="000000000000" w:firstRow="0" w:lastRow="0" w:firstColumn="0" w:lastColumn="0" w:oddVBand="0" w:evenVBand="0" w:oddHBand="0" w:evenHBand="0" w:firstRowFirstColumn="0" w:firstRowLastColumn="0" w:lastRowFirstColumn="0" w:lastRowLastColumn="0"/>
            </w:pPr>
            <w:r w:rsidRPr="00AA78C3">
              <w:t>LCHS7000</w:t>
            </w:r>
          </w:p>
        </w:tc>
      </w:tr>
      <w:tr w:rsidR="00D70EAD" w14:paraId="4078B278" w14:textId="77777777" w:rsidTr="00D70E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72E4B7E" w14:textId="77777777" w:rsidR="00D70EAD" w:rsidRPr="003B11AB" w:rsidRDefault="00D70EAD" w:rsidP="00FE328B">
            <w:pPr>
              <w:rPr>
                <w:rFonts w:cs="Arial"/>
                <w:b w:val="0"/>
                <w:bCs w:val="0"/>
                <w:sz w:val="28"/>
                <w:szCs w:val="28"/>
              </w:rPr>
            </w:pPr>
            <w:r w:rsidRPr="003B11AB">
              <w:rPr>
                <w:b w:val="0"/>
                <w:bCs w:val="0"/>
              </w:rPr>
              <w:t>Lecturer:</w:t>
            </w:r>
          </w:p>
        </w:tc>
        <w:tc>
          <w:tcPr>
            <w:tcW w:w="6611" w:type="dxa"/>
          </w:tcPr>
          <w:p w14:paraId="2612F61E" w14:textId="12A7C1F3" w:rsidR="00D70EAD" w:rsidRDefault="00D70EAD" w:rsidP="00D70EAD">
            <w:pPr>
              <w:cnfStyle w:val="000000100000" w:firstRow="0" w:lastRow="0" w:firstColumn="0" w:lastColumn="0" w:oddVBand="0" w:evenVBand="0" w:oddHBand="1" w:evenHBand="0" w:firstRowFirstColumn="0" w:firstRowLastColumn="0" w:lastRowFirstColumn="0" w:lastRowLastColumn="0"/>
            </w:pPr>
            <w:proofErr w:type="spellStart"/>
            <w:r>
              <w:t>Itse</w:t>
            </w:r>
            <w:proofErr w:type="spellEnd"/>
            <w:r>
              <w:t xml:space="preserve"> </w:t>
            </w:r>
            <w:proofErr w:type="spellStart"/>
            <w:r>
              <w:t>Olaoye</w:t>
            </w:r>
            <w:proofErr w:type="spellEnd"/>
            <w:r>
              <w:t xml:space="preserve"> </w:t>
            </w:r>
            <w:bookmarkStart w:id="1" w:name="_GoBack"/>
            <w:bookmarkEnd w:id="1"/>
          </w:p>
        </w:tc>
      </w:tr>
      <w:tr w:rsidR="00D70EAD" w14:paraId="251599BC" w14:textId="77777777" w:rsidTr="00D70EAD">
        <w:tc>
          <w:tcPr>
            <w:cnfStyle w:val="001000000000" w:firstRow="0" w:lastRow="0" w:firstColumn="1" w:lastColumn="0" w:oddVBand="0" w:evenVBand="0" w:oddHBand="0" w:evenHBand="0" w:firstRowFirstColumn="0" w:firstRowLastColumn="0" w:lastRowFirstColumn="0" w:lastRowLastColumn="0"/>
            <w:tcW w:w="2405" w:type="dxa"/>
          </w:tcPr>
          <w:p w14:paraId="716369B3" w14:textId="77777777" w:rsidR="00D70EAD" w:rsidRPr="003B11AB" w:rsidRDefault="00D70EAD" w:rsidP="00FE328B">
            <w:pPr>
              <w:rPr>
                <w:b w:val="0"/>
                <w:bCs w:val="0"/>
              </w:rPr>
            </w:pPr>
            <w:r w:rsidRPr="003B11AB">
              <w:rPr>
                <w:b w:val="0"/>
                <w:bCs w:val="0"/>
              </w:rPr>
              <w:t>Student Name:</w:t>
            </w:r>
          </w:p>
        </w:tc>
        <w:tc>
          <w:tcPr>
            <w:tcW w:w="6611" w:type="dxa"/>
          </w:tcPr>
          <w:p w14:paraId="0DDAFC81" w14:textId="704117D0" w:rsidR="00D70EAD" w:rsidRDefault="00D70EAD" w:rsidP="00FE328B">
            <w:pPr>
              <w:cnfStyle w:val="000000000000" w:firstRow="0" w:lastRow="0" w:firstColumn="0" w:lastColumn="0" w:oddVBand="0" w:evenVBand="0" w:oddHBand="0" w:evenHBand="0" w:firstRowFirstColumn="0" w:firstRowLastColumn="0" w:lastRowFirstColumn="0" w:lastRowLastColumn="0"/>
            </w:pPr>
            <w:proofErr w:type="spellStart"/>
            <w:r w:rsidRPr="00D70EAD">
              <w:t>Md</w:t>
            </w:r>
            <w:proofErr w:type="spellEnd"/>
            <w:r w:rsidRPr="00D70EAD">
              <w:t xml:space="preserve"> </w:t>
            </w:r>
            <w:proofErr w:type="spellStart"/>
            <w:r w:rsidRPr="00D70EAD">
              <w:t>Shohel</w:t>
            </w:r>
            <w:proofErr w:type="spellEnd"/>
            <w:r w:rsidRPr="00D70EAD">
              <w:t xml:space="preserve"> </w:t>
            </w:r>
            <w:proofErr w:type="spellStart"/>
            <w:r w:rsidRPr="00D70EAD">
              <w:t>Hossen</w:t>
            </w:r>
            <w:proofErr w:type="spellEnd"/>
          </w:p>
        </w:tc>
      </w:tr>
      <w:tr w:rsidR="00D70EAD" w14:paraId="30A8A7E6" w14:textId="77777777" w:rsidTr="00D70E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8B795F7" w14:textId="77777777" w:rsidR="00D70EAD" w:rsidRPr="003B11AB" w:rsidRDefault="00D70EAD" w:rsidP="00FE328B">
            <w:pPr>
              <w:rPr>
                <w:b w:val="0"/>
                <w:bCs w:val="0"/>
              </w:rPr>
            </w:pPr>
            <w:r w:rsidRPr="003B11AB">
              <w:rPr>
                <w:b w:val="0"/>
                <w:bCs w:val="0"/>
              </w:rPr>
              <w:t>Student ID:</w:t>
            </w:r>
          </w:p>
        </w:tc>
        <w:tc>
          <w:tcPr>
            <w:tcW w:w="6611" w:type="dxa"/>
          </w:tcPr>
          <w:p w14:paraId="4601084F" w14:textId="5FB7B9BA" w:rsidR="00D70EAD" w:rsidRDefault="00D70EAD" w:rsidP="00FE328B">
            <w:pPr>
              <w:cnfStyle w:val="000000100000" w:firstRow="0" w:lastRow="0" w:firstColumn="0" w:lastColumn="0" w:oddVBand="0" w:evenVBand="0" w:oddHBand="1" w:evenHBand="0" w:firstRowFirstColumn="0" w:firstRowLastColumn="0" w:lastRowFirstColumn="0" w:lastRowLastColumn="0"/>
            </w:pPr>
            <w:r w:rsidRPr="00D70EAD">
              <w:t>2433869</w:t>
            </w:r>
          </w:p>
        </w:tc>
      </w:tr>
      <w:tr w:rsidR="00D70EAD" w14:paraId="57376740" w14:textId="77777777" w:rsidTr="00D70EAD">
        <w:tc>
          <w:tcPr>
            <w:cnfStyle w:val="001000000000" w:firstRow="0" w:lastRow="0" w:firstColumn="1" w:lastColumn="0" w:oddVBand="0" w:evenVBand="0" w:oddHBand="0" w:evenHBand="0" w:firstRowFirstColumn="0" w:firstRowLastColumn="0" w:lastRowFirstColumn="0" w:lastRowLastColumn="0"/>
            <w:tcW w:w="2405" w:type="dxa"/>
          </w:tcPr>
          <w:p w14:paraId="32D69037" w14:textId="5E890727" w:rsidR="00D70EAD" w:rsidRPr="00D70EAD" w:rsidRDefault="00D70EAD" w:rsidP="00D70EAD">
            <w:pPr>
              <w:rPr>
                <w:b w:val="0"/>
                <w:bCs w:val="0"/>
              </w:rPr>
            </w:pPr>
            <w:r w:rsidRPr="00D70EAD">
              <w:rPr>
                <w:b w:val="0"/>
                <w:bCs w:val="0"/>
              </w:rPr>
              <w:t>Submission deadline:</w:t>
            </w:r>
          </w:p>
        </w:tc>
        <w:tc>
          <w:tcPr>
            <w:tcW w:w="6611" w:type="dxa"/>
          </w:tcPr>
          <w:p w14:paraId="6C676FC2" w14:textId="5E383925" w:rsidR="00D70EAD" w:rsidRPr="00D70EAD" w:rsidRDefault="00D70EAD" w:rsidP="00D70EAD">
            <w:pPr>
              <w:cnfStyle w:val="000000000000" w:firstRow="0" w:lastRow="0" w:firstColumn="0" w:lastColumn="0" w:oddVBand="0" w:evenVBand="0" w:oddHBand="0" w:evenHBand="0" w:firstRowFirstColumn="0" w:firstRowLastColumn="0" w:lastRowFirstColumn="0" w:lastRowLastColumn="0"/>
            </w:pPr>
            <w:r>
              <w:t>1st May 2026 14:00 (2PM)</w:t>
            </w:r>
          </w:p>
        </w:tc>
      </w:tr>
      <w:bookmarkEnd w:id="0"/>
    </w:tbl>
    <w:p w14:paraId="110295AD" w14:textId="2442005F" w:rsidR="00D70EAD" w:rsidRDefault="00D70EAD">
      <w:pPr>
        <w:spacing w:line="259" w:lineRule="auto"/>
        <w:jc w:val="left"/>
      </w:pPr>
      <w:r>
        <w:br w:type="page"/>
      </w:r>
    </w:p>
    <w:sdt>
      <w:sdtPr>
        <w:rPr>
          <w:rFonts w:ascii="Arial" w:eastAsiaTheme="minorHAnsi" w:hAnsi="Arial" w:cstheme="minorBidi"/>
          <w:color w:val="auto"/>
          <w:sz w:val="22"/>
          <w:szCs w:val="22"/>
          <w:lang w:val="en-GB"/>
        </w:rPr>
        <w:id w:val="-1208719983"/>
        <w:docPartObj>
          <w:docPartGallery w:val="Table of Contents"/>
          <w:docPartUnique/>
        </w:docPartObj>
      </w:sdtPr>
      <w:sdtEndPr>
        <w:rPr>
          <w:b/>
          <w:bCs/>
          <w:noProof/>
        </w:rPr>
      </w:sdtEndPr>
      <w:sdtContent>
        <w:p w14:paraId="31AB5629" w14:textId="723DD4E8" w:rsidR="00CC4E72" w:rsidRDefault="00CC4E72">
          <w:pPr>
            <w:pStyle w:val="TOCHeading"/>
          </w:pPr>
          <w:r>
            <w:t>Table of Contents</w:t>
          </w:r>
        </w:p>
        <w:p w14:paraId="75A25C3F" w14:textId="0B81191F" w:rsidR="00CC4E72" w:rsidRDefault="00CC4E72">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7758241" w:history="1">
            <w:r w:rsidRPr="005F7B48">
              <w:rPr>
                <w:rStyle w:val="Hyperlink"/>
                <w:noProof/>
              </w:rPr>
              <w:t>Task 1: Social Epidemiological Analysis</w:t>
            </w:r>
            <w:r>
              <w:rPr>
                <w:noProof/>
                <w:webHidden/>
              </w:rPr>
              <w:tab/>
            </w:r>
            <w:r>
              <w:rPr>
                <w:noProof/>
                <w:webHidden/>
              </w:rPr>
              <w:fldChar w:fldCharType="begin"/>
            </w:r>
            <w:r>
              <w:rPr>
                <w:noProof/>
                <w:webHidden/>
              </w:rPr>
              <w:instrText xml:space="preserve"> PAGEREF _Toc227758241 \h </w:instrText>
            </w:r>
            <w:r>
              <w:rPr>
                <w:noProof/>
                <w:webHidden/>
              </w:rPr>
            </w:r>
            <w:r>
              <w:rPr>
                <w:noProof/>
                <w:webHidden/>
              </w:rPr>
              <w:fldChar w:fldCharType="separate"/>
            </w:r>
            <w:r>
              <w:rPr>
                <w:noProof/>
                <w:webHidden/>
              </w:rPr>
              <w:t>3</w:t>
            </w:r>
            <w:r>
              <w:rPr>
                <w:noProof/>
                <w:webHidden/>
              </w:rPr>
              <w:fldChar w:fldCharType="end"/>
            </w:r>
          </w:hyperlink>
        </w:p>
        <w:p w14:paraId="70B9CA6E" w14:textId="06FA3AC8" w:rsidR="00CC4E72" w:rsidRDefault="00073B15">
          <w:pPr>
            <w:pStyle w:val="TOC2"/>
            <w:tabs>
              <w:tab w:val="right" w:leader="dot" w:pos="9016"/>
            </w:tabs>
            <w:rPr>
              <w:rFonts w:asciiTheme="minorHAnsi" w:eastAsiaTheme="minorEastAsia" w:hAnsiTheme="minorHAnsi"/>
              <w:noProof/>
              <w:lang w:eastAsia="en-GB"/>
            </w:rPr>
          </w:pPr>
          <w:hyperlink w:anchor="_Toc227758242" w:history="1">
            <w:r w:rsidR="00CC4E72" w:rsidRPr="005F7B48">
              <w:rPr>
                <w:rStyle w:val="Hyperlink"/>
                <w:noProof/>
              </w:rPr>
              <w:t>1. Introduction</w:t>
            </w:r>
            <w:r w:rsidR="00CC4E72">
              <w:rPr>
                <w:noProof/>
                <w:webHidden/>
              </w:rPr>
              <w:tab/>
            </w:r>
            <w:r w:rsidR="00CC4E72">
              <w:rPr>
                <w:noProof/>
                <w:webHidden/>
              </w:rPr>
              <w:fldChar w:fldCharType="begin"/>
            </w:r>
            <w:r w:rsidR="00CC4E72">
              <w:rPr>
                <w:noProof/>
                <w:webHidden/>
              </w:rPr>
              <w:instrText xml:space="preserve"> PAGEREF _Toc227758242 \h </w:instrText>
            </w:r>
            <w:r w:rsidR="00CC4E72">
              <w:rPr>
                <w:noProof/>
                <w:webHidden/>
              </w:rPr>
            </w:r>
            <w:r w:rsidR="00CC4E72">
              <w:rPr>
                <w:noProof/>
                <w:webHidden/>
              </w:rPr>
              <w:fldChar w:fldCharType="separate"/>
            </w:r>
            <w:r w:rsidR="00CC4E72">
              <w:rPr>
                <w:noProof/>
                <w:webHidden/>
              </w:rPr>
              <w:t>3</w:t>
            </w:r>
            <w:r w:rsidR="00CC4E72">
              <w:rPr>
                <w:noProof/>
                <w:webHidden/>
              </w:rPr>
              <w:fldChar w:fldCharType="end"/>
            </w:r>
          </w:hyperlink>
        </w:p>
        <w:p w14:paraId="2297CD62" w14:textId="778C5E58" w:rsidR="00CC4E72" w:rsidRDefault="00073B15">
          <w:pPr>
            <w:pStyle w:val="TOC2"/>
            <w:tabs>
              <w:tab w:val="right" w:leader="dot" w:pos="9016"/>
            </w:tabs>
            <w:rPr>
              <w:rFonts w:asciiTheme="minorHAnsi" w:eastAsiaTheme="minorEastAsia" w:hAnsiTheme="minorHAnsi"/>
              <w:noProof/>
              <w:lang w:eastAsia="en-GB"/>
            </w:rPr>
          </w:pPr>
          <w:hyperlink w:anchor="_Toc227758243" w:history="1">
            <w:r w:rsidR="00CC4E72" w:rsidRPr="005F7B48">
              <w:rPr>
                <w:rStyle w:val="Hyperlink"/>
                <w:noProof/>
              </w:rPr>
              <w:t>2. Contextual Background and Underlying Factors</w:t>
            </w:r>
            <w:r w:rsidR="00CC4E72">
              <w:rPr>
                <w:noProof/>
                <w:webHidden/>
              </w:rPr>
              <w:tab/>
            </w:r>
            <w:r w:rsidR="00CC4E72">
              <w:rPr>
                <w:noProof/>
                <w:webHidden/>
              </w:rPr>
              <w:fldChar w:fldCharType="begin"/>
            </w:r>
            <w:r w:rsidR="00CC4E72">
              <w:rPr>
                <w:noProof/>
                <w:webHidden/>
              </w:rPr>
              <w:instrText xml:space="preserve"> PAGEREF _Toc227758243 \h </w:instrText>
            </w:r>
            <w:r w:rsidR="00CC4E72">
              <w:rPr>
                <w:noProof/>
                <w:webHidden/>
              </w:rPr>
            </w:r>
            <w:r w:rsidR="00CC4E72">
              <w:rPr>
                <w:noProof/>
                <w:webHidden/>
              </w:rPr>
              <w:fldChar w:fldCharType="separate"/>
            </w:r>
            <w:r w:rsidR="00CC4E72">
              <w:rPr>
                <w:noProof/>
                <w:webHidden/>
              </w:rPr>
              <w:t>3</w:t>
            </w:r>
            <w:r w:rsidR="00CC4E72">
              <w:rPr>
                <w:noProof/>
                <w:webHidden/>
              </w:rPr>
              <w:fldChar w:fldCharType="end"/>
            </w:r>
          </w:hyperlink>
        </w:p>
        <w:p w14:paraId="34AEDFF9" w14:textId="0DB258B2" w:rsidR="00CC4E72" w:rsidRDefault="00073B15">
          <w:pPr>
            <w:pStyle w:val="TOC3"/>
            <w:tabs>
              <w:tab w:val="right" w:leader="dot" w:pos="9016"/>
            </w:tabs>
            <w:rPr>
              <w:rFonts w:asciiTheme="minorHAnsi" w:eastAsiaTheme="minorEastAsia" w:hAnsiTheme="minorHAnsi"/>
              <w:noProof/>
              <w:lang w:eastAsia="en-GB"/>
            </w:rPr>
          </w:pPr>
          <w:hyperlink w:anchor="_Toc227758244" w:history="1">
            <w:r w:rsidR="00CC4E72" w:rsidRPr="005F7B48">
              <w:rPr>
                <w:rStyle w:val="Hyperlink"/>
                <w:noProof/>
              </w:rPr>
              <w:t>2.1 Health Issues</w:t>
            </w:r>
            <w:r w:rsidR="00CC4E72">
              <w:rPr>
                <w:noProof/>
                <w:webHidden/>
              </w:rPr>
              <w:tab/>
            </w:r>
            <w:r w:rsidR="00CC4E72">
              <w:rPr>
                <w:noProof/>
                <w:webHidden/>
              </w:rPr>
              <w:fldChar w:fldCharType="begin"/>
            </w:r>
            <w:r w:rsidR="00CC4E72">
              <w:rPr>
                <w:noProof/>
                <w:webHidden/>
              </w:rPr>
              <w:instrText xml:space="preserve"> PAGEREF _Toc227758244 \h </w:instrText>
            </w:r>
            <w:r w:rsidR="00CC4E72">
              <w:rPr>
                <w:noProof/>
                <w:webHidden/>
              </w:rPr>
            </w:r>
            <w:r w:rsidR="00CC4E72">
              <w:rPr>
                <w:noProof/>
                <w:webHidden/>
              </w:rPr>
              <w:fldChar w:fldCharType="separate"/>
            </w:r>
            <w:r w:rsidR="00CC4E72">
              <w:rPr>
                <w:noProof/>
                <w:webHidden/>
              </w:rPr>
              <w:t>3</w:t>
            </w:r>
            <w:r w:rsidR="00CC4E72">
              <w:rPr>
                <w:noProof/>
                <w:webHidden/>
              </w:rPr>
              <w:fldChar w:fldCharType="end"/>
            </w:r>
          </w:hyperlink>
        </w:p>
        <w:p w14:paraId="33D33637" w14:textId="3BD808E1" w:rsidR="00CC4E72" w:rsidRDefault="00073B15">
          <w:pPr>
            <w:pStyle w:val="TOC3"/>
            <w:tabs>
              <w:tab w:val="right" w:leader="dot" w:pos="9016"/>
            </w:tabs>
            <w:rPr>
              <w:rFonts w:asciiTheme="minorHAnsi" w:eastAsiaTheme="minorEastAsia" w:hAnsiTheme="minorHAnsi"/>
              <w:noProof/>
              <w:lang w:eastAsia="en-GB"/>
            </w:rPr>
          </w:pPr>
          <w:hyperlink w:anchor="_Toc227758245" w:history="1">
            <w:r w:rsidR="00CC4E72" w:rsidRPr="005F7B48">
              <w:rPr>
                <w:rStyle w:val="Hyperlink"/>
                <w:noProof/>
              </w:rPr>
              <w:t>2.2 Social Issues</w:t>
            </w:r>
            <w:r w:rsidR="00CC4E72">
              <w:rPr>
                <w:noProof/>
                <w:webHidden/>
              </w:rPr>
              <w:tab/>
            </w:r>
            <w:r w:rsidR="00CC4E72">
              <w:rPr>
                <w:noProof/>
                <w:webHidden/>
              </w:rPr>
              <w:fldChar w:fldCharType="begin"/>
            </w:r>
            <w:r w:rsidR="00CC4E72">
              <w:rPr>
                <w:noProof/>
                <w:webHidden/>
              </w:rPr>
              <w:instrText xml:space="preserve"> PAGEREF _Toc227758245 \h </w:instrText>
            </w:r>
            <w:r w:rsidR="00CC4E72">
              <w:rPr>
                <w:noProof/>
                <w:webHidden/>
              </w:rPr>
            </w:r>
            <w:r w:rsidR="00CC4E72">
              <w:rPr>
                <w:noProof/>
                <w:webHidden/>
              </w:rPr>
              <w:fldChar w:fldCharType="separate"/>
            </w:r>
            <w:r w:rsidR="00CC4E72">
              <w:rPr>
                <w:noProof/>
                <w:webHidden/>
              </w:rPr>
              <w:t>5</w:t>
            </w:r>
            <w:r w:rsidR="00CC4E72">
              <w:rPr>
                <w:noProof/>
                <w:webHidden/>
              </w:rPr>
              <w:fldChar w:fldCharType="end"/>
            </w:r>
          </w:hyperlink>
        </w:p>
        <w:p w14:paraId="48D39EE4" w14:textId="1E61DB78" w:rsidR="00CC4E72" w:rsidRDefault="00073B15">
          <w:pPr>
            <w:pStyle w:val="TOC2"/>
            <w:tabs>
              <w:tab w:val="right" w:leader="dot" w:pos="9016"/>
            </w:tabs>
            <w:rPr>
              <w:rFonts w:asciiTheme="minorHAnsi" w:eastAsiaTheme="minorEastAsia" w:hAnsiTheme="minorHAnsi"/>
              <w:noProof/>
              <w:lang w:eastAsia="en-GB"/>
            </w:rPr>
          </w:pPr>
          <w:hyperlink w:anchor="_Toc227758246" w:history="1">
            <w:r w:rsidR="00CC4E72" w:rsidRPr="005F7B48">
              <w:rPr>
                <w:rStyle w:val="Hyperlink"/>
                <w:noProof/>
              </w:rPr>
              <w:t>3. A Nationwide Effort to Reduce Health Inequalities for Women</w:t>
            </w:r>
            <w:r w:rsidR="00CC4E72">
              <w:rPr>
                <w:noProof/>
                <w:webHidden/>
              </w:rPr>
              <w:tab/>
            </w:r>
            <w:r w:rsidR="00CC4E72">
              <w:rPr>
                <w:noProof/>
                <w:webHidden/>
              </w:rPr>
              <w:fldChar w:fldCharType="begin"/>
            </w:r>
            <w:r w:rsidR="00CC4E72">
              <w:rPr>
                <w:noProof/>
                <w:webHidden/>
              </w:rPr>
              <w:instrText xml:space="preserve"> PAGEREF _Toc227758246 \h </w:instrText>
            </w:r>
            <w:r w:rsidR="00CC4E72">
              <w:rPr>
                <w:noProof/>
                <w:webHidden/>
              </w:rPr>
            </w:r>
            <w:r w:rsidR="00CC4E72">
              <w:rPr>
                <w:noProof/>
                <w:webHidden/>
              </w:rPr>
              <w:fldChar w:fldCharType="separate"/>
            </w:r>
            <w:r w:rsidR="00CC4E72">
              <w:rPr>
                <w:noProof/>
                <w:webHidden/>
              </w:rPr>
              <w:t>7</w:t>
            </w:r>
            <w:r w:rsidR="00CC4E72">
              <w:rPr>
                <w:noProof/>
                <w:webHidden/>
              </w:rPr>
              <w:fldChar w:fldCharType="end"/>
            </w:r>
          </w:hyperlink>
        </w:p>
        <w:p w14:paraId="79837288" w14:textId="4F68C8B6" w:rsidR="00CC4E72" w:rsidRDefault="00073B15">
          <w:pPr>
            <w:pStyle w:val="TOC2"/>
            <w:tabs>
              <w:tab w:val="right" w:leader="dot" w:pos="9016"/>
            </w:tabs>
            <w:rPr>
              <w:rFonts w:asciiTheme="minorHAnsi" w:eastAsiaTheme="minorEastAsia" w:hAnsiTheme="minorHAnsi"/>
              <w:noProof/>
              <w:lang w:eastAsia="en-GB"/>
            </w:rPr>
          </w:pPr>
          <w:hyperlink w:anchor="_Toc227758247" w:history="1">
            <w:r w:rsidR="00CC4E72" w:rsidRPr="005F7B48">
              <w:rPr>
                <w:rStyle w:val="Hyperlink"/>
                <w:noProof/>
              </w:rPr>
              <w:t>4. Organisations Supporting Women Confronting Health Disparities</w:t>
            </w:r>
            <w:r w:rsidR="00CC4E72">
              <w:rPr>
                <w:noProof/>
                <w:webHidden/>
              </w:rPr>
              <w:tab/>
            </w:r>
            <w:r w:rsidR="00CC4E72">
              <w:rPr>
                <w:noProof/>
                <w:webHidden/>
              </w:rPr>
              <w:fldChar w:fldCharType="begin"/>
            </w:r>
            <w:r w:rsidR="00CC4E72">
              <w:rPr>
                <w:noProof/>
                <w:webHidden/>
              </w:rPr>
              <w:instrText xml:space="preserve"> PAGEREF _Toc227758247 \h </w:instrText>
            </w:r>
            <w:r w:rsidR="00CC4E72">
              <w:rPr>
                <w:noProof/>
                <w:webHidden/>
              </w:rPr>
            </w:r>
            <w:r w:rsidR="00CC4E72">
              <w:rPr>
                <w:noProof/>
                <w:webHidden/>
              </w:rPr>
              <w:fldChar w:fldCharType="separate"/>
            </w:r>
            <w:r w:rsidR="00CC4E72">
              <w:rPr>
                <w:noProof/>
                <w:webHidden/>
              </w:rPr>
              <w:t>7</w:t>
            </w:r>
            <w:r w:rsidR="00CC4E72">
              <w:rPr>
                <w:noProof/>
                <w:webHidden/>
              </w:rPr>
              <w:fldChar w:fldCharType="end"/>
            </w:r>
          </w:hyperlink>
        </w:p>
        <w:p w14:paraId="42CDC637" w14:textId="163070E1" w:rsidR="00CC4E72" w:rsidRDefault="00073B15">
          <w:pPr>
            <w:pStyle w:val="TOC2"/>
            <w:tabs>
              <w:tab w:val="right" w:leader="dot" w:pos="9016"/>
            </w:tabs>
            <w:rPr>
              <w:rFonts w:asciiTheme="minorHAnsi" w:eastAsiaTheme="minorEastAsia" w:hAnsiTheme="minorHAnsi"/>
              <w:noProof/>
              <w:lang w:eastAsia="en-GB"/>
            </w:rPr>
          </w:pPr>
          <w:hyperlink w:anchor="_Toc227758248" w:history="1">
            <w:r w:rsidR="00CC4E72" w:rsidRPr="005F7B48">
              <w:rPr>
                <w:rStyle w:val="Hyperlink"/>
                <w:noProof/>
              </w:rPr>
              <w:t>5. Conclusion</w:t>
            </w:r>
            <w:r w:rsidR="00CC4E72">
              <w:rPr>
                <w:noProof/>
                <w:webHidden/>
              </w:rPr>
              <w:tab/>
            </w:r>
            <w:r w:rsidR="00CC4E72">
              <w:rPr>
                <w:noProof/>
                <w:webHidden/>
              </w:rPr>
              <w:fldChar w:fldCharType="begin"/>
            </w:r>
            <w:r w:rsidR="00CC4E72">
              <w:rPr>
                <w:noProof/>
                <w:webHidden/>
              </w:rPr>
              <w:instrText xml:space="preserve"> PAGEREF _Toc227758248 \h </w:instrText>
            </w:r>
            <w:r w:rsidR="00CC4E72">
              <w:rPr>
                <w:noProof/>
                <w:webHidden/>
              </w:rPr>
            </w:r>
            <w:r w:rsidR="00CC4E72">
              <w:rPr>
                <w:noProof/>
                <w:webHidden/>
              </w:rPr>
              <w:fldChar w:fldCharType="separate"/>
            </w:r>
            <w:r w:rsidR="00CC4E72">
              <w:rPr>
                <w:noProof/>
                <w:webHidden/>
              </w:rPr>
              <w:t>9</w:t>
            </w:r>
            <w:r w:rsidR="00CC4E72">
              <w:rPr>
                <w:noProof/>
                <w:webHidden/>
              </w:rPr>
              <w:fldChar w:fldCharType="end"/>
            </w:r>
          </w:hyperlink>
        </w:p>
        <w:p w14:paraId="6B39FABA" w14:textId="53B54F19" w:rsidR="00CC4E72" w:rsidRDefault="00073B15">
          <w:pPr>
            <w:pStyle w:val="TOC1"/>
            <w:tabs>
              <w:tab w:val="right" w:leader="dot" w:pos="9016"/>
            </w:tabs>
            <w:rPr>
              <w:rFonts w:asciiTheme="minorHAnsi" w:eastAsiaTheme="minorEastAsia" w:hAnsiTheme="minorHAnsi"/>
              <w:noProof/>
              <w:lang w:eastAsia="en-GB"/>
            </w:rPr>
          </w:pPr>
          <w:hyperlink w:anchor="_Toc227758249" w:history="1">
            <w:r w:rsidR="00CC4E72" w:rsidRPr="005F7B48">
              <w:rPr>
                <w:rStyle w:val="Hyperlink"/>
                <w:noProof/>
              </w:rPr>
              <w:t>Task 2: Epidemiological Analysis</w:t>
            </w:r>
            <w:r w:rsidR="00CC4E72">
              <w:rPr>
                <w:noProof/>
                <w:webHidden/>
              </w:rPr>
              <w:tab/>
            </w:r>
            <w:r w:rsidR="00CC4E72">
              <w:rPr>
                <w:noProof/>
                <w:webHidden/>
              </w:rPr>
              <w:fldChar w:fldCharType="begin"/>
            </w:r>
            <w:r w:rsidR="00CC4E72">
              <w:rPr>
                <w:noProof/>
                <w:webHidden/>
              </w:rPr>
              <w:instrText xml:space="preserve"> PAGEREF _Toc227758249 \h </w:instrText>
            </w:r>
            <w:r w:rsidR="00CC4E72">
              <w:rPr>
                <w:noProof/>
                <w:webHidden/>
              </w:rPr>
            </w:r>
            <w:r w:rsidR="00CC4E72">
              <w:rPr>
                <w:noProof/>
                <w:webHidden/>
              </w:rPr>
              <w:fldChar w:fldCharType="separate"/>
            </w:r>
            <w:r w:rsidR="00CC4E72">
              <w:rPr>
                <w:noProof/>
                <w:webHidden/>
              </w:rPr>
              <w:t>10</w:t>
            </w:r>
            <w:r w:rsidR="00CC4E72">
              <w:rPr>
                <w:noProof/>
                <w:webHidden/>
              </w:rPr>
              <w:fldChar w:fldCharType="end"/>
            </w:r>
          </w:hyperlink>
        </w:p>
        <w:p w14:paraId="2A54AE1A" w14:textId="4B69E30D" w:rsidR="00CC4E72" w:rsidRDefault="00073B15">
          <w:pPr>
            <w:pStyle w:val="TOC2"/>
            <w:tabs>
              <w:tab w:val="right" w:leader="dot" w:pos="9016"/>
            </w:tabs>
            <w:rPr>
              <w:rFonts w:asciiTheme="minorHAnsi" w:eastAsiaTheme="minorEastAsia" w:hAnsiTheme="minorHAnsi"/>
              <w:noProof/>
              <w:lang w:eastAsia="en-GB"/>
            </w:rPr>
          </w:pPr>
          <w:hyperlink w:anchor="_Toc227758250" w:history="1">
            <w:r w:rsidR="00CC4E72" w:rsidRPr="005F7B48">
              <w:rPr>
                <w:rStyle w:val="Hyperlink"/>
                <w:noProof/>
              </w:rPr>
              <w:t>1. Introduction</w:t>
            </w:r>
            <w:r w:rsidR="00CC4E72">
              <w:rPr>
                <w:noProof/>
                <w:webHidden/>
              </w:rPr>
              <w:tab/>
            </w:r>
            <w:r w:rsidR="00CC4E72">
              <w:rPr>
                <w:noProof/>
                <w:webHidden/>
              </w:rPr>
              <w:fldChar w:fldCharType="begin"/>
            </w:r>
            <w:r w:rsidR="00CC4E72">
              <w:rPr>
                <w:noProof/>
                <w:webHidden/>
              </w:rPr>
              <w:instrText xml:space="preserve"> PAGEREF _Toc227758250 \h </w:instrText>
            </w:r>
            <w:r w:rsidR="00CC4E72">
              <w:rPr>
                <w:noProof/>
                <w:webHidden/>
              </w:rPr>
            </w:r>
            <w:r w:rsidR="00CC4E72">
              <w:rPr>
                <w:noProof/>
                <w:webHidden/>
              </w:rPr>
              <w:fldChar w:fldCharType="separate"/>
            </w:r>
            <w:r w:rsidR="00CC4E72">
              <w:rPr>
                <w:noProof/>
                <w:webHidden/>
              </w:rPr>
              <w:t>10</w:t>
            </w:r>
            <w:r w:rsidR="00CC4E72">
              <w:rPr>
                <w:noProof/>
                <w:webHidden/>
              </w:rPr>
              <w:fldChar w:fldCharType="end"/>
            </w:r>
          </w:hyperlink>
        </w:p>
        <w:p w14:paraId="0DA7F117" w14:textId="69559CD8" w:rsidR="00CC4E72" w:rsidRDefault="00073B15">
          <w:pPr>
            <w:pStyle w:val="TOC1"/>
            <w:tabs>
              <w:tab w:val="right" w:leader="dot" w:pos="9016"/>
            </w:tabs>
            <w:rPr>
              <w:rFonts w:asciiTheme="minorHAnsi" w:eastAsiaTheme="minorEastAsia" w:hAnsiTheme="minorHAnsi"/>
              <w:noProof/>
              <w:lang w:eastAsia="en-GB"/>
            </w:rPr>
          </w:pPr>
          <w:hyperlink w:anchor="_Toc227758251" w:history="1">
            <w:r w:rsidR="00CC4E72" w:rsidRPr="005F7B48">
              <w:rPr>
                <w:rStyle w:val="Hyperlink"/>
                <w:noProof/>
              </w:rPr>
              <w:t>2. Main Body</w:t>
            </w:r>
            <w:r w:rsidR="00CC4E72">
              <w:rPr>
                <w:noProof/>
                <w:webHidden/>
              </w:rPr>
              <w:tab/>
            </w:r>
            <w:r w:rsidR="00CC4E72">
              <w:rPr>
                <w:noProof/>
                <w:webHidden/>
              </w:rPr>
              <w:fldChar w:fldCharType="begin"/>
            </w:r>
            <w:r w:rsidR="00CC4E72">
              <w:rPr>
                <w:noProof/>
                <w:webHidden/>
              </w:rPr>
              <w:instrText xml:space="preserve"> PAGEREF _Toc227758251 \h </w:instrText>
            </w:r>
            <w:r w:rsidR="00CC4E72">
              <w:rPr>
                <w:noProof/>
                <w:webHidden/>
              </w:rPr>
            </w:r>
            <w:r w:rsidR="00CC4E72">
              <w:rPr>
                <w:noProof/>
                <w:webHidden/>
              </w:rPr>
              <w:fldChar w:fldCharType="separate"/>
            </w:r>
            <w:r w:rsidR="00CC4E72">
              <w:rPr>
                <w:noProof/>
                <w:webHidden/>
              </w:rPr>
              <w:t>11</w:t>
            </w:r>
            <w:r w:rsidR="00CC4E72">
              <w:rPr>
                <w:noProof/>
                <w:webHidden/>
              </w:rPr>
              <w:fldChar w:fldCharType="end"/>
            </w:r>
          </w:hyperlink>
        </w:p>
        <w:p w14:paraId="7ED8CA6E" w14:textId="597B85F5" w:rsidR="00CC4E72" w:rsidRDefault="00073B15">
          <w:pPr>
            <w:pStyle w:val="TOC3"/>
            <w:tabs>
              <w:tab w:val="right" w:leader="dot" w:pos="9016"/>
            </w:tabs>
            <w:rPr>
              <w:rFonts w:asciiTheme="minorHAnsi" w:eastAsiaTheme="minorEastAsia" w:hAnsiTheme="minorHAnsi"/>
              <w:noProof/>
              <w:lang w:eastAsia="en-GB"/>
            </w:rPr>
          </w:pPr>
          <w:hyperlink w:anchor="_Toc227758252" w:history="1">
            <w:r w:rsidR="00CC4E72" w:rsidRPr="005F7B48">
              <w:rPr>
                <w:rStyle w:val="Hyperlink"/>
                <w:noProof/>
              </w:rPr>
              <w:t>Public Health Interventions Utilising the 3 P's Framework</w:t>
            </w:r>
            <w:r w:rsidR="00CC4E72">
              <w:rPr>
                <w:noProof/>
                <w:webHidden/>
              </w:rPr>
              <w:tab/>
            </w:r>
            <w:r w:rsidR="00CC4E72">
              <w:rPr>
                <w:noProof/>
                <w:webHidden/>
              </w:rPr>
              <w:fldChar w:fldCharType="begin"/>
            </w:r>
            <w:r w:rsidR="00CC4E72">
              <w:rPr>
                <w:noProof/>
                <w:webHidden/>
              </w:rPr>
              <w:instrText xml:space="preserve"> PAGEREF _Toc227758252 \h </w:instrText>
            </w:r>
            <w:r w:rsidR="00CC4E72">
              <w:rPr>
                <w:noProof/>
                <w:webHidden/>
              </w:rPr>
            </w:r>
            <w:r w:rsidR="00CC4E72">
              <w:rPr>
                <w:noProof/>
                <w:webHidden/>
              </w:rPr>
              <w:fldChar w:fldCharType="separate"/>
            </w:r>
            <w:r w:rsidR="00CC4E72">
              <w:rPr>
                <w:noProof/>
                <w:webHidden/>
              </w:rPr>
              <w:t>11</w:t>
            </w:r>
            <w:r w:rsidR="00CC4E72">
              <w:rPr>
                <w:noProof/>
                <w:webHidden/>
              </w:rPr>
              <w:fldChar w:fldCharType="end"/>
            </w:r>
          </w:hyperlink>
        </w:p>
        <w:p w14:paraId="5DDADE50" w14:textId="1BCFEE87" w:rsidR="00CC4E72" w:rsidRDefault="00073B15">
          <w:pPr>
            <w:pStyle w:val="TOC3"/>
            <w:tabs>
              <w:tab w:val="right" w:leader="dot" w:pos="9016"/>
            </w:tabs>
            <w:rPr>
              <w:rFonts w:asciiTheme="minorHAnsi" w:eastAsiaTheme="minorEastAsia" w:hAnsiTheme="minorHAnsi"/>
              <w:noProof/>
              <w:lang w:eastAsia="en-GB"/>
            </w:rPr>
          </w:pPr>
          <w:hyperlink w:anchor="_Toc227758253" w:history="1">
            <w:r w:rsidR="00CC4E72" w:rsidRPr="005F7B48">
              <w:rPr>
                <w:rStyle w:val="Hyperlink"/>
                <w:noProof/>
              </w:rPr>
              <w:t>Principal Risk Factors for Mental Health Disorders in Women</w:t>
            </w:r>
            <w:r w:rsidR="00CC4E72">
              <w:rPr>
                <w:noProof/>
                <w:webHidden/>
              </w:rPr>
              <w:tab/>
            </w:r>
            <w:r w:rsidR="00CC4E72">
              <w:rPr>
                <w:noProof/>
                <w:webHidden/>
              </w:rPr>
              <w:fldChar w:fldCharType="begin"/>
            </w:r>
            <w:r w:rsidR="00CC4E72">
              <w:rPr>
                <w:noProof/>
                <w:webHidden/>
              </w:rPr>
              <w:instrText xml:space="preserve"> PAGEREF _Toc227758253 \h </w:instrText>
            </w:r>
            <w:r w:rsidR="00CC4E72">
              <w:rPr>
                <w:noProof/>
                <w:webHidden/>
              </w:rPr>
            </w:r>
            <w:r w:rsidR="00CC4E72">
              <w:rPr>
                <w:noProof/>
                <w:webHidden/>
              </w:rPr>
              <w:fldChar w:fldCharType="separate"/>
            </w:r>
            <w:r w:rsidR="00CC4E72">
              <w:rPr>
                <w:noProof/>
                <w:webHidden/>
              </w:rPr>
              <w:t>11</w:t>
            </w:r>
            <w:r w:rsidR="00CC4E72">
              <w:rPr>
                <w:noProof/>
                <w:webHidden/>
              </w:rPr>
              <w:fldChar w:fldCharType="end"/>
            </w:r>
          </w:hyperlink>
        </w:p>
        <w:p w14:paraId="308F82BF" w14:textId="6FEFAEEA" w:rsidR="00CC4E72" w:rsidRDefault="00073B15">
          <w:pPr>
            <w:pStyle w:val="TOC3"/>
            <w:tabs>
              <w:tab w:val="right" w:leader="dot" w:pos="9016"/>
            </w:tabs>
            <w:rPr>
              <w:rFonts w:asciiTheme="minorHAnsi" w:eastAsiaTheme="minorEastAsia" w:hAnsiTheme="minorHAnsi"/>
              <w:noProof/>
              <w:lang w:eastAsia="en-GB"/>
            </w:rPr>
          </w:pPr>
          <w:hyperlink w:anchor="_Toc227758254" w:history="1">
            <w:r w:rsidR="00CC4E72" w:rsidRPr="005F7B48">
              <w:rPr>
                <w:rStyle w:val="Hyperlink"/>
                <w:noProof/>
              </w:rPr>
              <w:t>Evaluation of Health Requirements and Epidemiological Study in Hackney</w:t>
            </w:r>
            <w:r w:rsidR="00CC4E72">
              <w:rPr>
                <w:noProof/>
                <w:webHidden/>
              </w:rPr>
              <w:tab/>
            </w:r>
            <w:r w:rsidR="00CC4E72">
              <w:rPr>
                <w:noProof/>
                <w:webHidden/>
              </w:rPr>
              <w:fldChar w:fldCharType="begin"/>
            </w:r>
            <w:r w:rsidR="00CC4E72">
              <w:rPr>
                <w:noProof/>
                <w:webHidden/>
              </w:rPr>
              <w:instrText xml:space="preserve"> PAGEREF _Toc227758254 \h </w:instrText>
            </w:r>
            <w:r w:rsidR="00CC4E72">
              <w:rPr>
                <w:noProof/>
                <w:webHidden/>
              </w:rPr>
            </w:r>
            <w:r w:rsidR="00CC4E72">
              <w:rPr>
                <w:noProof/>
                <w:webHidden/>
              </w:rPr>
              <w:fldChar w:fldCharType="separate"/>
            </w:r>
            <w:r w:rsidR="00CC4E72">
              <w:rPr>
                <w:noProof/>
                <w:webHidden/>
              </w:rPr>
              <w:t>12</w:t>
            </w:r>
            <w:r w:rsidR="00CC4E72">
              <w:rPr>
                <w:noProof/>
                <w:webHidden/>
              </w:rPr>
              <w:fldChar w:fldCharType="end"/>
            </w:r>
          </w:hyperlink>
        </w:p>
        <w:p w14:paraId="0C97B181" w14:textId="15089F27" w:rsidR="00CC4E72" w:rsidRDefault="00073B15">
          <w:pPr>
            <w:pStyle w:val="TOC3"/>
            <w:tabs>
              <w:tab w:val="right" w:leader="dot" w:pos="9016"/>
            </w:tabs>
            <w:rPr>
              <w:rFonts w:asciiTheme="minorHAnsi" w:eastAsiaTheme="minorEastAsia" w:hAnsiTheme="minorHAnsi"/>
              <w:noProof/>
              <w:lang w:eastAsia="en-GB"/>
            </w:rPr>
          </w:pPr>
          <w:hyperlink w:anchor="_Toc227758255" w:history="1">
            <w:r w:rsidR="00CC4E72" w:rsidRPr="005F7B48">
              <w:rPr>
                <w:rStyle w:val="Hyperlink"/>
                <w:noProof/>
              </w:rPr>
              <w:t>Monitoring the Incidence of Mental Health Issues in Hackney</w:t>
            </w:r>
            <w:r w:rsidR="00CC4E72">
              <w:rPr>
                <w:noProof/>
                <w:webHidden/>
              </w:rPr>
              <w:tab/>
            </w:r>
            <w:r w:rsidR="00CC4E72">
              <w:rPr>
                <w:noProof/>
                <w:webHidden/>
              </w:rPr>
              <w:fldChar w:fldCharType="begin"/>
            </w:r>
            <w:r w:rsidR="00CC4E72">
              <w:rPr>
                <w:noProof/>
                <w:webHidden/>
              </w:rPr>
              <w:instrText xml:space="preserve"> PAGEREF _Toc227758255 \h </w:instrText>
            </w:r>
            <w:r w:rsidR="00CC4E72">
              <w:rPr>
                <w:noProof/>
                <w:webHidden/>
              </w:rPr>
            </w:r>
            <w:r w:rsidR="00CC4E72">
              <w:rPr>
                <w:noProof/>
                <w:webHidden/>
              </w:rPr>
              <w:fldChar w:fldCharType="separate"/>
            </w:r>
            <w:r w:rsidR="00CC4E72">
              <w:rPr>
                <w:noProof/>
                <w:webHidden/>
              </w:rPr>
              <w:t>13</w:t>
            </w:r>
            <w:r w:rsidR="00CC4E72">
              <w:rPr>
                <w:noProof/>
                <w:webHidden/>
              </w:rPr>
              <w:fldChar w:fldCharType="end"/>
            </w:r>
          </w:hyperlink>
        </w:p>
        <w:p w14:paraId="32816CB8" w14:textId="115E84B2" w:rsidR="00CC4E72" w:rsidRDefault="00073B15">
          <w:pPr>
            <w:pStyle w:val="TOC3"/>
            <w:tabs>
              <w:tab w:val="right" w:leader="dot" w:pos="9016"/>
            </w:tabs>
            <w:rPr>
              <w:rFonts w:asciiTheme="minorHAnsi" w:eastAsiaTheme="minorEastAsia" w:hAnsiTheme="minorHAnsi"/>
              <w:noProof/>
              <w:lang w:eastAsia="en-GB"/>
            </w:rPr>
          </w:pPr>
          <w:hyperlink w:anchor="_Toc227758256" w:history="1">
            <w:r w:rsidR="00CC4E72" w:rsidRPr="005F7B48">
              <w:rPr>
                <w:rStyle w:val="Hyperlink"/>
                <w:noProof/>
              </w:rPr>
              <w:t>Assessing the Impact on Public Health</w:t>
            </w:r>
            <w:r w:rsidR="00CC4E72">
              <w:rPr>
                <w:noProof/>
                <w:webHidden/>
              </w:rPr>
              <w:tab/>
            </w:r>
            <w:r w:rsidR="00CC4E72">
              <w:rPr>
                <w:noProof/>
                <w:webHidden/>
              </w:rPr>
              <w:fldChar w:fldCharType="begin"/>
            </w:r>
            <w:r w:rsidR="00CC4E72">
              <w:rPr>
                <w:noProof/>
                <w:webHidden/>
              </w:rPr>
              <w:instrText xml:space="preserve"> PAGEREF _Toc227758256 \h </w:instrText>
            </w:r>
            <w:r w:rsidR="00CC4E72">
              <w:rPr>
                <w:noProof/>
                <w:webHidden/>
              </w:rPr>
            </w:r>
            <w:r w:rsidR="00CC4E72">
              <w:rPr>
                <w:noProof/>
                <w:webHidden/>
              </w:rPr>
              <w:fldChar w:fldCharType="separate"/>
            </w:r>
            <w:r w:rsidR="00CC4E72">
              <w:rPr>
                <w:noProof/>
                <w:webHidden/>
              </w:rPr>
              <w:t>13</w:t>
            </w:r>
            <w:r w:rsidR="00CC4E72">
              <w:rPr>
                <w:noProof/>
                <w:webHidden/>
              </w:rPr>
              <w:fldChar w:fldCharType="end"/>
            </w:r>
          </w:hyperlink>
        </w:p>
        <w:p w14:paraId="2A3493EE" w14:textId="4E73C650" w:rsidR="00CC4E72" w:rsidRDefault="00073B15">
          <w:pPr>
            <w:pStyle w:val="TOC3"/>
            <w:tabs>
              <w:tab w:val="right" w:leader="dot" w:pos="9016"/>
            </w:tabs>
            <w:rPr>
              <w:rFonts w:asciiTheme="minorHAnsi" w:eastAsiaTheme="minorEastAsia" w:hAnsiTheme="minorHAnsi"/>
              <w:noProof/>
              <w:lang w:eastAsia="en-GB"/>
            </w:rPr>
          </w:pPr>
          <w:hyperlink w:anchor="_Toc227758257" w:history="1">
            <w:r w:rsidR="00CC4E72" w:rsidRPr="005F7B48">
              <w:rPr>
                <w:rStyle w:val="Hyperlink"/>
                <w:noProof/>
              </w:rPr>
              <w:t>Formulating and Assessing an Intervention Program</w:t>
            </w:r>
            <w:r w:rsidR="00CC4E72">
              <w:rPr>
                <w:noProof/>
                <w:webHidden/>
              </w:rPr>
              <w:tab/>
            </w:r>
            <w:r w:rsidR="00CC4E72">
              <w:rPr>
                <w:noProof/>
                <w:webHidden/>
              </w:rPr>
              <w:fldChar w:fldCharType="begin"/>
            </w:r>
            <w:r w:rsidR="00CC4E72">
              <w:rPr>
                <w:noProof/>
                <w:webHidden/>
              </w:rPr>
              <w:instrText xml:space="preserve"> PAGEREF _Toc227758257 \h </w:instrText>
            </w:r>
            <w:r w:rsidR="00CC4E72">
              <w:rPr>
                <w:noProof/>
                <w:webHidden/>
              </w:rPr>
            </w:r>
            <w:r w:rsidR="00CC4E72">
              <w:rPr>
                <w:noProof/>
                <w:webHidden/>
              </w:rPr>
              <w:fldChar w:fldCharType="separate"/>
            </w:r>
            <w:r w:rsidR="00CC4E72">
              <w:rPr>
                <w:noProof/>
                <w:webHidden/>
              </w:rPr>
              <w:t>13</w:t>
            </w:r>
            <w:r w:rsidR="00CC4E72">
              <w:rPr>
                <w:noProof/>
                <w:webHidden/>
              </w:rPr>
              <w:fldChar w:fldCharType="end"/>
            </w:r>
          </w:hyperlink>
        </w:p>
        <w:p w14:paraId="3E1BD712" w14:textId="31B23177" w:rsidR="00CC4E72" w:rsidRDefault="00073B15">
          <w:pPr>
            <w:pStyle w:val="TOC3"/>
            <w:tabs>
              <w:tab w:val="right" w:leader="dot" w:pos="9016"/>
            </w:tabs>
            <w:rPr>
              <w:rFonts w:asciiTheme="minorHAnsi" w:eastAsiaTheme="minorEastAsia" w:hAnsiTheme="minorHAnsi"/>
              <w:noProof/>
              <w:lang w:eastAsia="en-GB"/>
            </w:rPr>
          </w:pPr>
          <w:hyperlink w:anchor="_Toc227758258" w:history="1">
            <w:r w:rsidR="00CC4E72" w:rsidRPr="005F7B48">
              <w:rPr>
                <w:rStyle w:val="Hyperlink"/>
                <w:noProof/>
              </w:rPr>
              <w:t>Strengths and Weaknesses of Epidemiological Approach</w:t>
            </w:r>
            <w:r w:rsidR="00CC4E72">
              <w:rPr>
                <w:noProof/>
                <w:webHidden/>
              </w:rPr>
              <w:tab/>
            </w:r>
            <w:r w:rsidR="00CC4E72">
              <w:rPr>
                <w:noProof/>
                <w:webHidden/>
              </w:rPr>
              <w:fldChar w:fldCharType="begin"/>
            </w:r>
            <w:r w:rsidR="00CC4E72">
              <w:rPr>
                <w:noProof/>
                <w:webHidden/>
              </w:rPr>
              <w:instrText xml:space="preserve"> PAGEREF _Toc227758258 \h </w:instrText>
            </w:r>
            <w:r w:rsidR="00CC4E72">
              <w:rPr>
                <w:noProof/>
                <w:webHidden/>
              </w:rPr>
            </w:r>
            <w:r w:rsidR="00CC4E72">
              <w:rPr>
                <w:noProof/>
                <w:webHidden/>
              </w:rPr>
              <w:fldChar w:fldCharType="separate"/>
            </w:r>
            <w:r w:rsidR="00CC4E72">
              <w:rPr>
                <w:noProof/>
                <w:webHidden/>
              </w:rPr>
              <w:t>14</w:t>
            </w:r>
            <w:r w:rsidR="00CC4E72">
              <w:rPr>
                <w:noProof/>
                <w:webHidden/>
              </w:rPr>
              <w:fldChar w:fldCharType="end"/>
            </w:r>
          </w:hyperlink>
        </w:p>
        <w:p w14:paraId="4D169D90" w14:textId="1B8C61BD" w:rsidR="00CC4E72" w:rsidRDefault="00073B15">
          <w:pPr>
            <w:pStyle w:val="TOC2"/>
            <w:tabs>
              <w:tab w:val="right" w:leader="dot" w:pos="9016"/>
            </w:tabs>
            <w:rPr>
              <w:rFonts w:asciiTheme="minorHAnsi" w:eastAsiaTheme="minorEastAsia" w:hAnsiTheme="minorHAnsi"/>
              <w:noProof/>
              <w:lang w:eastAsia="en-GB"/>
            </w:rPr>
          </w:pPr>
          <w:hyperlink w:anchor="_Toc227758259" w:history="1">
            <w:r w:rsidR="00CC4E72" w:rsidRPr="005F7B48">
              <w:rPr>
                <w:rStyle w:val="Hyperlink"/>
                <w:noProof/>
              </w:rPr>
              <w:t>3. Conclusion</w:t>
            </w:r>
            <w:r w:rsidR="00CC4E72">
              <w:rPr>
                <w:noProof/>
                <w:webHidden/>
              </w:rPr>
              <w:tab/>
            </w:r>
            <w:r w:rsidR="00CC4E72">
              <w:rPr>
                <w:noProof/>
                <w:webHidden/>
              </w:rPr>
              <w:fldChar w:fldCharType="begin"/>
            </w:r>
            <w:r w:rsidR="00CC4E72">
              <w:rPr>
                <w:noProof/>
                <w:webHidden/>
              </w:rPr>
              <w:instrText xml:space="preserve"> PAGEREF _Toc227758259 \h </w:instrText>
            </w:r>
            <w:r w:rsidR="00CC4E72">
              <w:rPr>
                <w:noProof/>
                <w:webHidden/>
              </w:rPr>
            </w:r>
            <w:r w:rsidR="00CC4E72">
              <w:rPr>
                <w:noProof/>
                <w:webHidden/>
              </w:rPr>
              <w:fldChar w:fldCharType="separate"/>
            </w:r>
            <w:r w:rsidR="00CC4E72">
              <w:rPr>
                <w:noProof/>
                <w:webHidden/>
              </w:rPr>
              <w:t>15</w:t>
            </w:r>
            <w:r w:rsidR="00CC4E72">
              <w:rPr>
                <w:noProof/>
                <w:webHidden/>
              </w:rPr>
              <w:fldChar w:fldCharType="end"/>
            </w:r>
          </w:hyperlink>
        </w:p>
        <w:p w14:paraId="77A776D9" w14:textId="1714A655" w:rsidR="00CC4E72" w:rsidRDefault="00073B15">
          <w:pPr>
            <w:pStyle w:val="TOC1"/>
            <w:tabs>
              <w:tab w:val="right" w:leader="dot" w:pos="9016"/>
            </w:tabs>
            <w:rPr>
              <w:rFonts w:asciiTheme="minorHAnsi" w:eastAsiaTheme="minorEastAsia" w:hAnsiTheme="minorHAnsi"/>
              <w:noProof/>
              <w:lang w:eastAsia="en-GB"/>
            </w:rPr>
          </w:pPr>
          <w:hyperlink w:anchor="_Toc227758260" w:history="1">
            <w:r w:rsidR="00CC4E72" w:rsidRPr="005F7B48">
              <w:rPr>
                <w:rStyle w:val="Hyperlink"/>
                <w:noProof/>
              </w:rPr>
              <w:t>References</w:t>
            </w:r>
            <w:r w:rsidR="00CC4E72">
              <w:rPr>
                <w:noProof/>
                <w:webHidden/>
              </w:rPr>
              <w:tab/>
            </w:r>
            <w:r w:rsidR="00CC4E72">
              <w:rPr>
                <w:noProof/>
                <w:webHidden/>
              </w:rPr>
              <w:fldChar w:fldCharType="begin"/>
            </w:r>
            <w:r w:rsidR="00CC4E72">
              <w:rPr>
                <w:noProof/>
                <w:webHidden/>
              </w:rPr>
              <w:instrText xml:space="preserve"> PAGEREF _Toc227758260 \h </w:instrText>
            </w:r>
            <w:r w:rsidR="00CC4E72">
              <w:rPr>
                <w:noProof/>
                <w:webHidden/>
              </w:rPr>
            </w:r>
            <w:r w:rsidR="00CC4E72">
              <w:rPr>
                <w:noProof/>
                <w:webHidden/>
              </w:rPr>
              <w:fldChar w:fldCharType="separate"/>
            </w:r>
            <w:r w:rsidR="00CC4E72">
              <w:rPr>
                <w:noProof/>
                <w:webHidden/>
              </w:rPr>
              <w:t>16</w:t>
            </w:r>
            <w:r w:rsidR="00CC4E72">
              <w:rPr>
                <w:noProof/>
                <w:webHidden/>
              </w:rPr>
              <w:fldChar w:fldCharType="end"/>
            </w:r>
          </w:hyperlink>
        </w:p>
        <w:p w14:paraId="1515358B" w14:textId="0E3DC1BB" w:rsidR="00CC4E72" w:rsidRDefault="00CC4E72">
          <w:r>
            <w:rPr>
              <w:b/>
              <w:bCs/>
              <w:noProof/>
            </w:rPr>
            <w:fldChar w:fldCharType="end"/>
          </w:r>
        </w:p>
      </w:sdtContent>
    </w:sdt>
    <w:p w14:paraId="0BE13A2A" w14:textId="223227B8" w:rsidR="00D70EAD" w:rsidRDefault="00D70EAD" w:rsidP="000970A7">
      <w:r>
        <w:br w:type="page"/>
      </w:r>
    </w:p>
    <w:p w14:paraId="3B91EA68" w14:textId="18E07890" w:rsidR="00D70EAD" w:rsidRDefault="00D70EAD" w:rsidP="00D70EAD">
      <w:pPr>
        <w:pStyle w:val="Heading1"/>
      </w:pPr>
      <w:bookmarkStart w:id="2" w:name="_Toc227758241"/>
      <w:r w:rsidRPr="00D70EAD">
        <w:lastRenderedPageBreak/>
        <w:t>Task 1: Social Epidemiological Analysis</w:t>
      </w:r>
      <w:bookmarkEnd w:id="2"/>
    </w:p>
    <w:p w14:paraId="1428A34E" w14:textId="760D9111" w:rsidR="00D70EAD" w:rsidRPr="00D70EAD" w:rsidRDefault="00D70EAD" w:rsidP="00D70EAD">
      <w:pPr>
        <w:jc w:val="center"/>
        <w:rPr>
          <w:b/>
          <w:bCs/>
          <w:sz w:val="24"/>
          <w:szCs w:val="24"/>
        </w:rPr>
      </w:pPr>
      <w:r w:rsidRPr="00D70EAD">
        <w:rPr>
          <w:b/>
          <w:bCs/>
          <w:sz w:val="24"/>
          <w:szCs w:val="24"/>
        </w:rPr>
        <w:t>Title:</w:t>
      </w:r>
    </w:p>
    <w:p w14:paraId="767DF8D0" w14:textId="54C7E853" w:rsidR="00D70EAD" w:rsidRPr="00D70EAD" w:rsidRDefault="00D70EAD" w:rsidP="00D70EAD">
      <w:pPr>
        <w:jc w:val="center"/>
        <w:rPr>
          <w:b/>
          <w:bCs/>
          <w:sz w:val="24"/>
          <w:szCs w:val="24"/>
        </w:rPr>
      </w:pPr>
      <w:r w:rsidRPr="00D70EAD">
        <w:rPr>
          <w:b/>
          <w:bCs/>
          <w:sz w:val="24"/>
          <w:szCs w:val="24"/>
        </w:rPr>
        <w:t>“Gender and Health inequalities in the United Kingdom: A Social Epidemiological Investigation”</w:t>
      </w:r>
    </w:p>
    <w:p w14:paraId="7213074D" w14:textId="77777777" w:rsidR="00D70EAD" w:rsidRDefault="00D70EAD" w:rsidP="00D70EAD">
      <w:pPr>
        <w:pStyle w:val="Heading2"/>
      </w:pPr>
      <w:bookmarkStart w:id="3" w:name="_Toc196574862"/>
      <w:bookmarkStart w:id="4" w:name="_Toc227758242"/>
      <w:r>
        <w:t>1. Introduction</w:t>
      </w:r>
      <w:bookmarkEnd w:id="3"/>
      <w:bookmarkEnd w:id="4"/>
    </w:p>
    <w:p w14:paraId="4E1D89A2" w14:textId="1C4A5C2F" w:rsidR="00D70EAD" w:rsidRDefault="009A1C2E">
      <w:r w:rsidRPr="009A1C2E">
        <w:t>Biological, social, and economic factors in the UK have unequal effects on men and women in terms of health outcomes. Women are the main target of the research because they face special health disparities due to social roles, economic constraints, and structural health care barriers. Black women are particularly susceptible to gender Pay Disparity, Domestic Violence, and High Maternal Mortality Rates Health inequities worsen the existing problems (Anderson et al., 2024).</w:t>
      </w:r>
    </w:p>
    <w:p w14:paraId="452CF7A7" w14:textId="055716C1" w:rsidR="00D70EAD" w:rsidRDefault="00D70EAD" w:rsidP="00D70EAD">
      <w:pPr>
        <w:pStyle w:val="Heading2"/>
      </w:pPr>
      <w:bookmarkStart w:id="5" w:name="_Toc227758243"/>
      <w:r>
        <w:t>2. Contextual Background and U</w:t>
      </w:r>
      <w:r w:rsidRPr="00D70EAD">
        <w:t>nderlying</w:t>
      </w:r>
      <w:r>
        <w:t xml:space="preserve"> Factors</w:t>
      </w:r>
      <w:bookmarkEnd w:id="5"/>
    </w:p>
    <w:p w14:paraId="25CF9889" w14:textId="7910A8C0" w:rsidR="00D70EAD" w:rsidRDefault="00D70EAD" w:rsidP="00D70EAD">
      <w:pPr>
        <w:pStyle w:val="Heading3"/>
      </w:pPr>
      <w:bookmarkStart w:id="6" w:name="_Toc227758244"/>
      <w:r>
        <w:t>2.1 Health Issues</w:t>
      </w:r>
      <w:bookmarkEnd w:id="6"/>
    </w:p>
    <w:p w14:paraId="0F26C843" w14:textId="534E0F85" w:rsidR="00D70EAD" w:rsidRPr="00D70EAD" w:rsidRDefault="00D70EAD" w:rsidP="00D70EAD">
      <w:pPr>
        <w:rPr>
          <w:b/>
          <w:bCs/>
        </w:rPr>
      </w:pPr>
      <w:r w:rsidRPr="00D70EAD">
        <w:rPr>
          <w:b/>
          <w:bCs/>
        </w:rPr>
        <w:t>1. A higher incidence of anxiety and depression</w:t>
      </w:r>
    </w:p>
    <w:p w14:paraId="74B655D4" w14:textId="5E3B990C" w:rsidR="00D70EAD" w:rsidRDefault="001F4F7F" w:rsidP="00D70EAD">
      <w:r w:rsidRPr="001F4F7F">
        <w:t>Anxiety and depression affect women at far higher rates than males in the United Kingdom. Mental health difficulties are affecting an increasing number of women. Proto and Quintana-</w:t>
      </w:r>
      <w:proofErr w:type="spellStart"/>
      <w:r w:rsidRPr="001F4F7F">
        <w:t>Domeque</w:t>
      </w:r>
      <w:proofErr w:type="spellEnd"/>
      <w:r w:rsidRPr="001F4F7F">
        <w:t xml:space="preserve"> (2021) found that in 2022–23, severe anxiety affected an average of 37.1% of females and 29.9% of men. Socioeconomic status, body image pressures, caregiving responsibilities, domestic abuse, and other forms of gender inequality contribute to this inequality (Smith et al., 2021). Mental health services, especially targeted ones, as well as awareness campaigns and better, more affordable treatment options, are necessary to address this issue</w:t>
      </w:r>
      <w:r w:rsidR="00241D2D">
        <w:t xml:space="preserve"> (</w:t>
      </w:r>
      <w:r w:rsidR="00241D2D" w:rsidRPr="00241D2D">
        <w:t>Conrad</w:t>
      </w:r>
      <w:r w:rsidR="00241D2D">
        <w:t xml:space="preserve"> et al., 2023).</w:t>
      </w:r>
    </w:p>
    <w:p w14:paraId="04FDB4B9" w14:textId="23C11BFC" w:rsidR="001F4F7F" w:rsidRPr="001F4F7F" w:rsidRDefault="001F4F7F" w:rsidP="00D70EAD">
      <w:pPr>
        <w:rPr>
          <w:b/>
          <w:bCs/>
        </w:rPr>
      </w:pPr>
      <w:r w:rsidRPr="001F4F7F">
        <w:rPr>
          <w:b/>
          <w:bCs/>
        </w:rPr>
        <w:t>2. A lower incidence of cardiovascular disease</w:t>
      </w:r>
    </w:p>
    <w:p w14:paraId="22BB5161" w14:textId="17A936E0" w:rsidR="001F4F7F" w:rsidRDefault="00970CD5" w:rsidP="001F4F7F">
      <w:r w:rsidRPr="00970CD5">
        <w:t xml:space="preserve">In the UK, males have historically outnumbered women when it comes to cardiovascular disease (CVD), the top killer globally. According to the British Heart Foundation (2025), </w:t>
      </w:r>
      <w:r w:rsidR="009A1C2E" w:rsidRPr="009A1C2E">
        <w:t>The hospital admission rate for congenital heart disease (CHD) declined by 46% from the fiscal year ending 2003 to the fiscal year ending 2023.</w:t>
      </w:r>
    </w:p>
    <w:p w14:paraId="71C11539" w14:textId="1FDAC7E2" w:rsidR="009A1C2E" w:rsidRDefault="009A1C2E" w:rsidP="009A1C2E">
      <w:pPr>
        <w:jc w:val="center"/>
        <w:rPr>
          <w:b/>
          <w:bCs/>
          <w:i/>
          <w:iCs/>
        </w:rPr>
      </w:pPr>
      <w:r>
        <w:rPr>
          <w:b/>
          <w:bCs/>
          <w:i/>
          <w:iCs/>
          <w:noProof/>
          <w:lang w:eastAsia="en-GB"/>
        </w:rPr>
        <w:lastRenderedPageBreak/>
        <w:drawing>
          <wp:inline distT="0" distB="0" distL="0" distR="0" wp14:anchorId="6536BEEC" wp14:editId="542207BE">
            <wp:extent cx="5298053" cy="2779051"/>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12702" cy="2786735"/>
                    </a:xfrm>
                    <a:prstGeom prst="rect">
                      <a:avLst/>
                    </a:prstGeom>
                    <a:noFill/>
                  </pic:spPr>
                </pic:pic>
              </a:graphicData>
            </a:graphic>
          </wp:inline>
        </w:drawing>
      </w:r>
    </w:p>
    <w:p w14:paraId="5A0C86E1" w14:textId="1A8169B5" w:rsidR="001F4F7F" w:rsidRPr="009A1C2E" w:rsidRDefault="009A1C2E" w:rsidP="009A1C2E">
      <w:pPr>
        <w:rPr>
          <w:b/>
          <w:bCs/>
          <w:i/>
          <w:iCs/>
        </w:rPr>
      </w:pPr>
      <w:r>
        <w:rPr>
          <w:b/>
          <w:bCs/>
          <w:i/>
          <w:iCs/>
        </w:rPr>
        <w:t xml:space="preserve">Figure: </w:t>
      </w:r>
      <w:r w:rsidRPr="009A1C2E">
        <w:rPr>
          <w:b/>
          <w:bCs/>
          <w:i/>
          <w:iCs/>
        </w:rPr>
        <w:t xml:space="preserve">Age-standardized CHD death rates for men, women, and individuals </w:t>
      </w:r>
      <w:r w:rsidR="001F4F7F" w:rsidRPr="001F4F7F">
        <w:rPr>
          <w:b/>
          <w:bCs/>
          <w:i/>
          <w:iCs/>
        </w:rPr>
        <w:t>(Marmot et al., 2020)</w:t>
      </w:r>
    </w:p>
    <w:p w14:paraId="178A4AB5" w14:textId="6DA9BA23" w:rsidR="001F4F7F" w:rsidRDefault="009A1C2E" w:rsidP="001F4F7F">
      <w:r w:rsidRPr="009A1C2E">
        <w:t>From 2019 to 2022, the rate for men rose by 14.6%, while for females it grew by 14%. In 2022, there was a 3.3-fold disparity in death rates for coronary heart disease between the counties and urban areas with the highest and lowest rates in England</w:t>
      </w:r>
      <w:r>
        <w:t xml:space="preserve"> </w:t>
      </w:r>
      <w:r w:rsidR="001F4F7F">
        <w:t>(Marmot et al., 2020).</w:t>
      </w:r>
    </w:p>
    <w:p w14:paraId="2D011F81" w14:textId="33C41C3D" w:rsidR="001F4F7F" w:rsidRPr="001F4F7F" w:rsidRDefault="001F4F7F" w:rsidP="001F4F7F">
      <w:pPr>
        <w:rPr>
          <w:b/>
          <w:bCs/>
        </w:rPr>
      </w:pPr>
      <w:r w:rsidRPr="001F4F7F">
        <w:rPr>
          <w:b/>
          <w:bCs/>
        </w:rPr>
        <w:t>3. Increased prevalence of autoimmune disorders</w:t>
      </w:r>
    </w:p>
    <w:p w14:paraId="7076DD2A" w14:textId="4893C423" w:rsidR="001F4F7F" w:rsidRDefault="009A1C2E" w:rsidP="001F4F7F">
      <w:r w:rsidRPr="009A1C2E">
        <w:t>Women are disproportionately affected by autoimmune disorders, such as lupus. In the UK, lupus affects approximately 1 in 1,000 people; 90 percent of the victims are women, and its prevalence is higher among ethnic minorities, especially black women (</w:t>
      </w:r>
      <w:proofErr w:type="spellStart"/>
      <w:r w:rsidRPr="009A1C2E">
        <w:t>Mezzina</w:t>
      </w:r>
      <w:proofErr w:type="spellEnd"/>
      <w:r w:rsidRPr="009A1C2E">
        <w:t xml:space="preserve"> et al., 2022).</w:t>
      </w:r>
    </w:p>
    <w:p w14:paraId="05A96798" w14:textId="72315592" w:rsidR="001F4F7F" w:rsidRDefault="001F4F7F" w:rsidP="001F4F7F">
      <w:pPr>
        <w:jc w:val="center"/>
      </w:pPr>
      <w:r w:rsidRPr="006050AD">
        <w:rPr>
          <w:noProof/>
          <w:lang w:eastAsia="en-GB"/>
        </w:rPr>
        <w:drawing>
          <wp:inline distT="0" distB="0" distL="0" distR="0" wp14:anchorId="5E978A75" wp14:editId="03E7E463">
            <wp:extent cx="5731510" cy="1600357"/>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600357"/>
                    </a:xfrm>
                    <a:prstGeom prst="rect">
                      <a:avLst/>
                    </a:prstGeom>
                  </pic:spPr>
                </pic:pic>
              </a:graphicData>
            </a:graphic>
          </wp:inline>
        </w:drawing>
      </w:r>
    </w:p>
    <w:p w14:paraId="1C283342" w14:textId="7382539A" w:rsidR="001F4F7F" w:rsidRPr="006050AD" w:rsidRDefault="001F4F7F" w:rsidP="001F4F7F">
      <w:pPr>
        <w:jc w:val="center"/>
        <w:rPr>
          <w:b/>
          <w:bCs/>
          <w:i/>
          <w:iCs/>
        </w:rPr>
      </w:pPr>
      <w:r w:rsidRPr="001F4F7F">
        <w:rPr>
          <w:b/>
          <w:bCs/>
          <w:i/>
          <w:iCs/>
        </w:rPr>
        <w:t>Figure:</w:t>
      </w:r>
      <w:r>
        <w:t xml:space="preserve"> </w:t>
      </w:r>
      <w:r w:rsidR="00780B08" w:rsidRPr="00780B08">
        <w:rPr>
          <w:b/>
          <w:bCs/>
          <w:i/>
          <w:iCs/>
        </w:rPr>
        <w:t>Black women had a greater rate of lupus-related hospitalisations (Mental Health Foundation, 2023)</w:t>
      </w:r>
    </w:p>
    <w:p w14:paraId="6B6C9827" w14:textId="0569D47E" w:rsidR="001F4F7F" w:rsidRDefault="00970CD5" w:rsidP="009A1C2E">
      <w:r w:rsidRPr="00970CD5">
        <w:t>The intricate aetiology is influenced by a multitude of factors, such as genetics, hormones, and environmental factors. Resolving this issue may be achieved by healthcare professional training, public awareness campaigns that concentrate on early diagnosis and assistance, and greater funding for gender-sensitive research (Desai and Brinton, 2019).</w:t>
      </w:r>
    </w:p>
    <w:p w14:paraId="2DEC7F23" w14:textId="5D4B98AC" w:rsidR="001F4F7F" w:rsidRDefault="001F4F7F" w:rsidP="001F4F7F">
      <w:pPr>
        <w:pStyle w:val="Heading3"/>
      </w:pPr>
      <w:bookmarkStart w:id="7" w:name="_Toc227758245"/>
      <w:r>
        <w:lastRenderedPageBreak/>
        <w:t>2.2 Social Issues</w:t>
      </w:r>
      <w:bookmarkEnd w:id="7"/>
    </w:p>
    <w:p w14:paraId="382CEEBA" w14:textId="39AF5EFB" w:rsidR="003F1EBD" w:rsidRPr="003F1EBD" w:rsidRDefault="003F1EBD" w:rsidP="003F1EBD">
      <w:pPr>
        <w:rPr>
          <w:b/>
          <w:bCs/>
        </w:rPr>
      </w:pPr>
      <w:r w:rsidRPr="003F1EBD">
        <w:rPr>
          <w:b/>
          <w:bCs/>
        </w:rPr>
        <w:t>1. Domestic Abuse</w:t>
      </w:r>
    </w:p>
    <w:p w14:paraId="219D7DE9" w14:textId="52D4E5A9" w:rsidR="003F1EBD" w:rsidRDefault="003F1EBD" w:rsidP="003F1EBD">
      <w:r>
        <w:t>Women disproportionately experience domestic violence, which becomes a public health concern. Domestic violence results in acute injuries and enduring health complications such as sadness, anxiety, chronic pain, and an increased risk of suicide (McLean et al., 2011). Women subjected to domestic violence are twice as likely to experience depression, with three women committing suicide each week. Secure shelter, legal representation, and psychological assistance are essential</w:t>
      </w:r>
      <w:r w:rsidR="00241D2D">
        <w:t xml:space="preserve"> (</w:t>
      </w:r>
      <w:r w:rsidR="00241D2D" w:rsidRPr="00241D2D">
        <w:t>Dickinson,</w:t>
      </w:r>
      <w:r w:rsidR="00241D2D">
        <w:t xml:space="preserve"> </w:t>
      </w:r>
      <w:r w:rsidR="00241D2D" w:rsidRPr="00241D2D">
        <w:t>2024</w:t>
      </w:r>
      <w:r w:rsidR="00241D2D">
        <w:t>)</w:t>
      </w:r>
      <w:r>
        <w:t>.</w:t>
      </w:r>
    </w:p>
    <w:p w14:paraId="13C093F0" w14:textId="3B575E56" w:rsidR="003F1EBD" w:rsidRDefault="003F1EBD" w:rsidP="003F1EBD">
      <w:pPr>
        <w:jc w:val="center"/>
      </w:pPr>
      <w:r w:rsidRPr="00AE6072">
        <w:rPr>
          <w:noProof/>
          <w:lang w:eastAsia="en-GB"/>
        </w:rPr>
        <w:drawing>
          <wp:inline distT="0" distB="0" distL="0" distR="0" wp14:anchorId="21CAE0E9" wp14:editId="21705E9B">
            <wp:extent cx="4712970" cy="270424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22646" cy="2709792"/>
                    </a:xfrm>
                    <a:prstGeom prst="rect">
                      <a:avLst/>
                    </a:prstGeom>
                  </pic:spPr>
                </pic:pic>
              </a:graphicData>
            </a:graphic>
          </wp:inline>
        </w:drawing>
      </w:r>
    </w:p>
    <w:p w14:paraId="5A6CD004" w14:textId="26B9255E" w:rsidR="003F1EBD" w:rsidRPr="001D4BA2" w:rsidRDefault="001D4BA2" w:rsidP="001D4BA2">
      <w:pPr>
        <w:jc w:val="center"/>
        <w:rPr>
          <w:b/>
          <w:bCs/>
          <w:i/>
          <w:iCs/>
        </w:rPr>
      </w:pPr>
      <w:r w:rsidRPr="001D4BA2">
        <w:rPr>
          <w:b/>
          <w:bCs/>
          <w:i/>
          <w:iCs/>
        </w:rPr>
        <w:t xml:space="preserve">Figure: </w:t>
      </w:r>
      <w:r w:rsidR="003F1EBD" w:rsidRPr="001D4BA2">
        <w:rPr>
          <w:b/>
          <w:bCs/>
          <w:i/>
          <w:iCs/>
        </w:rPr>
        <w:t>Police recorded an increase in domestic abuse offences and incidents in March 2021</w:t>
      </w:r>
      <w:r w:rsidRPr="001D4BA2">
        <w:rPr>
          <w:b/>
          <w:bCs/>
          <w:i/>
          <w:iCs/>
        </w:rPr>
        <w:t>(Office for National Statistics (2023a)</w:t>
      </w:r>
    </w:p>
    <w:p w14:paraId="17DB9888" w14:textId="31F41043" w:rsidR="003F1EBD" w:rsidRPr="003F1EBD" w:rsidRDefault="003F1EBD" w:rsidP="003F1EBD">
      <w:r>
        <w:t>In the year ending March 2021, police-recorded domestic abuse-related offences in England and Wales rose by 6% to 845,734, perpetuating a pattern of previous rises, perhaps reflecting improved police documentation and increasing victim reporting (Office for National Statistics (2023a).</w:t>
      </w:r>
    </w:p>
    <w:p w14:paraId="16DA9657" w14:textId="21297326" w:rsidR="001F4F7F" w:rsidRPr="001F4F7F" w:rsidRDefault="003F1EBD" w:rsidP="001F4F7F">
      <w:pPr>
        <w:rPr>
          <w:b/>
          <w:bCs/>
        </w:rPr>
      </w:pPr>
      <w:r>
        <w:rPr>
          <w:b/>
          <w:bCs/>
        </w:rPr>
        <w:t>2</w:t>
      </w:r>
      <w:r w:rsidR="001F4F7F" w:rsidRPr="001F4F7F">
        <w:rPr>
          <w:b/>
          <w:bCs/>
        </w:rPr>
        <w:t>. Black women have higher rates of maternal death</w:t>
      </w:r>
    </w:p>
    <w:p w14:paraId="1DC3C694" w14:textId="77777777" w:rsidR="001F4F7F" w:rsidRDefault="001F4F7F" w:rsidP="001F4F7F">
      <w:r>
        <w:t>In the United Kingdom, Black women had a higher maternal death rate than white women, according to Cooper (2002). However, a complex interplay of variables, such as socioeconomic disparities, increased prevalence of certain health disorders, and systematic racism within the healthcare system, is responsible for this imbalance.</w:t>
      </w:r>
    </w:p>
    <w:p w14:paraId="7AA5D3F5" w14:textId="7695E313" w:rsidR="001F4F7F" w:rsidRDefault="001F4F7F" w:rsidP="001F4F7F">
      <w:pPr>
        <w:jc w:val="center"/>
      </w:pPr>
      <w:r w:rsidRPr="00913A38">
        <w:rPr>
          <w:noProof/>
          <w:lang w:eastAsia="en-GB"/>
        </w:rPr>
        <w:lastRenderedPageBreak/>
        <w:drawing>
          <wp:inline distT="0" distB="0" distL="0" distR="0" wp14:anchorId="4258C666" wp14:editId="27F17EB0">
            <wp:extent cx="4683760" cy="3597663"/>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88631" cy="3601404"/>
                    </a:xfrm>
                    <a:prstGeom prst="rect">
                      <a:avLst/>
                    </a:prstGeom>
                  </pic:spPr>
                </pic:pic>
              </a:graphicData>
            </a:graphic>
          </wp:inline>
        </w:drawing>
      </w:r>
    </w:p>
    <w:p w14:paraId="6F35587E" w14:textId="4AE9AEB2" w:rsidR="001F4F7F" w:rsidRPr="001F4F7F" w:rsidRDefault="001F4F7F" w:rsidP="001F4F7F">
      <w:pPr>
        <w:jc w:val="center"/>
        <w:rPr>
          <w:b/>
          <w:bCs/>
          <w:i/>
          <w:iCs/>
        </w:rPr>
      </w:pPr>
      <w:r w:rsidRPr="001F4F7F">
        <w:rPr>
          <w:b/>
          <w:bCs/>
          <w:i/>
          <w:iCs/>
        </w:rPr>
        <w:t>Figure: Rates of ethnically diverse maternal mortality from 2009 to 2023 (Mental Health Foundation, 2023)</w:t>
      </w:r>
    </w:p>
    <w:p w14:paraId="49BE36D9" w14:textId="69792F9E" w:rsidR="001F4F7F" w:rsidRDefault="001F4F7F" w:rsidP="001F4F7F">
      <w:r>
        <w:t>Compared to White women, Black women in England's ethnic minority had a maternal death risk that was 2.31 times higher in 2022–23 (95% CI 1.46-3.52) (Crowe, 2022). A possible solution is to implement targeted initiatives aimed at improving the prenatal and postpartum care received by Black women</w:t>
      </w:r>
      <w:r w:rsidR="00970CD5">
        <w:t xml:space="preserve"> </w:t>
      </w:r>
      <w:r w:rsidR="000970A7" w:rsidRPr="000970A7">
        <w:t>(Mitra et al., 2022)</w:t>
      </w:r>
      <w:r w:rsidRPr="001F4F7F">
        <w:t>.</w:t>
      </w:r>
    </w:p>
    <w:p w14:paraId="36A35BAD" w14:textId="2AA5E274" w:rsidR="001F4F7F" w:rsidRPr="003E4331" w:rsidRDefault="003E4331" w:rsidP="001F4F7F">
      <w:pPr>
        <w:rPr>
          <w:b/>
          <w:bCs/>
          <w:color w:val="000000" w:themeColor="text1"/>
        </w:rPr>
      </w:pPr>
      <w:r w:rsidRPr="003E4331">
        <w:rPr>
          <w:b/>
          <w:bCs/>
          <w:color w:val="000000" w:themeColor="text1"/>
        </w:rPr>
        <w:t>3</w:t>
      </w:r>
      <w:r w:rsidR="001F4F7F" w:rsidRPr="003E4331">
        <w:rPr>
          <w:b/>
          <w:bCs/>
          <w:color w:val="000000" w:themeColor="text1"/>
        </w:rPr>
        <w:t>. Gender Pay Gap</w:t>
      </w:r>
    </w:p>
    <w:p w14:paraId="63AB7866" w14:textId="5223F679" w:rsidR="001F4F7F" w:rsidRDefault="00780B08" w:rsidP="001F4F7F">
      <w:r w:rsidRPr="00780B08">
        <w:t>One societal factor impacting women's health in the UK is the persistent gender wage discrepancy</w:t>
      </w:r>
      <w:r w:rsidR="00970CD5" w:rsidRPr="00970CD5">
        <w:t>. males earned 3.0% more than women in April 2024, according to the Office for National Statistics, whereas women earned 7.0% less than males in total (2023b).</w:t>
      </w:r>
    </w:p>
    <w:p w14:paraId="62532AF0" w14:textId="09710D8B" w:rsidR="001F4F7F" w:rsidRDefault="0059271D" w:rsidP="0059271D">
      <w:pPr>
        <w:jc w:val="center"/>
      </w:pPr>
      <w:r w:rsidRPr="007468AA">
        <w:rPr>
          <w:noProof/>
          <w:lang w:eastAsia="en-GB"/>
        </w:rPr>
        <w:lastRenderedPageBreak/>
        <w:drawing>
          <wp:inline distT="0" distB="0" distL="0" distR="0" wp14:anchorId="32923D86" wp14:editId="2F4F1F50">
            <wp:extent cx="4978019" cy="27940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81102" cy="2795730"/>
                    </a:xfrm>
                    <a:prstGeom prst="rect">
                      <a:avLst/>
                    </a:prstGeom>
                  </pic:spPr>
                </pic:pic>
              </a:graphicData>
            </a:graphic>
          </wp:inline>
        </w:drawing>
      </w:r>
    </w:p>
    <w:p w14:paraId="147DE964" w14:textId="077ED243" w:rsidR="0059271D" w:rsidRPr="0059271D" w:rsidRDefault="0059271D" w:rsidP="0059271D">
      <w:pPr>
        <w:jc w:val="center"/>
        <w:rPr>
          <w:b/>
          <w:bCs/>
          <w:i/>
          <w:iCs/>
        </w:rPr>
      </w:pPr>
      <w:r w:rsidRPr="0059271D">
        <w:rPr>
          <w:b/>
          <w:bCs/>
          <w:i/>
          <w:iCs/>
        </w:rPr>
        <w:t>Figure: Gender wage gap for median gross hourly earnings, UK, April 1997 to 2023 (Office for National Statistics, 2023b)</w:t>
      </w:r>
    </w:p>
    <w:p w14:paraId="6ED483A7" w14:textId="07E5948E" w:rsidR="0059271D" w:rsidRDefault="0059271D" w:rsidP="0059271D">
      <w:r>
        <w:t>The gender pay gap is expressed as a percentage of men's hourly wages, excluding overtime.  Mindell et al. (2014) assert that women have obstacles in obtaining health-promoting resources, including cheap housing, nutritious food, and private healthcare, as a result of economic inequality. Addressing this problem entails fortifying equal pay laws, ensuring universal access to childcare, and facilitating women's advancement in all industries</w:t>
      </w:r>
      <w:r w:rsidR="000970A7">
        <w:t xml:space="preserve"> </w:t>
      </w:r>
      <w:r w:rsidR="000970A7" w:rsidRPr="000970A7">
        <w:t>(Kabir and Curtin, 2023)</w:t>
      </w:r>
      <w:r>
        <w:t>.</w:t>
      </w:r>
      <w:r w:rsidR="000970A7">
        <w:t xml:space="preserve"> </w:t>
      </w:r>
    </w:p>
    <w:p w14:paraId="4329BA15" w14:textId="1EEF9C39" w:rsidR="0059271D" w:rsidRDefault="0059271D" w:rsidP="0059271D">
      <w:pPr>
        <w:pStyle w:val="Heading2"/>
      </w:pPr>
      <w:bookmarkStart w:id="8" w:name="_Toc227758246"/>
      <w:r>
        <w:t>3. A Nationwide Effort to Reduce Health Inequalities for Women</w:t>
      </w:r>
      <w:bookmarkEnd w:id="8"/>
    </w:p>
    <w:p w14:paraId="5F745CCB" w14:textId="2599B376" w:rsidR="00970CD5" w:rsidRDefault="00970CD5" w:rsidP="0059271D">
      <w:r w:rsidRPr="00970CD5">
        <w:t>To combat gender disparities in health, the British government has implemented a number of policies. A critical document outlining a 10-year plan to remedy the systemic neglect of women's health care, the Women's Health plan for England was released in 2022 (</w:t>
      </w:r>
      <w:proofErr w:type="spellStart"/>
      <w:r w:rsidRPr="00970CD5">
        <w:t>Vodden</w:t>
      </w:r>
      <w:proofErr w:type="spellEnd"/>
      <w:r w:rsidRPr="00970CD5">
        <w:t xml:space="preserve"> et al., 2023). The plan's stated objectives include increasing access to mental health services, menopausal support, reproductive health services, and gender-specific data (</w:t>
      </w:r>
      <w:proofErr w:type="spellStart"/>
      <w:r w:rsidRPr="00970CD5">
        <w:t>Keteepe-Arachi</w:t>
      </w:r>
      <w:proofErr w:type="spellEnd"/>
      <w:r w:rsidRPr="00970CD5">
        <w:t xml:space="preserve"> and Sharma, 2017).</w:t>
      </w:r>
    </w:p>
    <w:p w14:paraId="021292BA" w14:textId="7D87D7F2" w:rsidR="001F4F7F" w:rsidRDefault="0059271D" w:rsidP="0059271D">
      <w:r>
        <w:t>Public Health England's (PHE) 'Every Mind Matters' program, which provides individualised tools to promote improved mental health, is another significant one (Smith et al., 2021). Aware of gender disparities in mental health, they provide tailored support to battered women who are also caring for their children</w:t>
      </w:r>
      <w:r w:rsidR="000970A7">
        <w:t xml:space="preserve"> </w:t>
      </w:r>
      <w:r w:rsidR="000970A7" w:rsidRPr="000970A7">
        <w:t>(</w:t>
      </w:r>
      <w:proofErr w:type="spellStart"/>
      <w:r w:rsidR="000970A7" w:rsidRPr="000970A7">
        <w:t>Heaslip</w:t>
      </w:r>
      <w:proofErr w:type="spellEnd"/>
      <w:r w:rsidR="000970A7" w:rsidRPr="000970A7">
        <w:t xml:space="preserve"> et al., 2022)</w:t>
      </w:r>
      <w:r w:rsidR="000970A7">
        <w:t>.</w:t>
      </w:r>
    </w:p>
    <w:p w14:paraId="72761E75" w14:textId="6EDD4D0E" w:rsidR="0059271D" w:rsidRDefault="0059271D" w:rsidP="0059271D">
      <w:pPr>
        <w:pStyle w:val="Heading2"/>
      </w:pPr>
      <w:bookmarkStart w:id="9" w:name="_Toc227758247"/>
      <w:r>
        <w:t xml:space="preserve">4. </w:t>
      </w:r>
      <w:r w:rsidRPr="0059271D">
        <w:t>Organisations Supporting Women Confronting Health Disparities</w:t>
      </w:r>
      <w:bookmarkEnd w:id="9"/>
    </w:p>
    <w:p w14:paraId="63DBEA6F" w14:textId="15BB0F85" w:rsidR="0059271D" w:rsidRDefault="0059271D" w:rsidP="0059271D">
      <w:r>
        <w:t xml:space="preserve">A prominent UK charity, "Women's Health Concern" seeks to educate, study, and promote women's health (Lauterbach, 2023). </w:t>
      </w:r>
      <w:r w:rsidR="00970CD5" w:rsidRPr="00970CD5">
        <w:t xml:space="preserve">Its purpose is to dispel myths and shame associated with </w:t>
      </w:r>
      <w:r w:rsidR="00970CD5" w:rsidRPr="00970CD5">
        <w:lastRenderedPageBreak/>
        <w:t>menopause, endometriosis, and reproductive health (</w:t>
      </w:r>
      <w:proofErr w:type="spellStart"/>
      <w:r w:rsidR="00970CD5" w:rsidRPr="00970CD5">
        <w:t>Heaslip</w:t>
      </w:r>
      <w:proofErr w:type="spellEnd"/>
      <w:r w:rsidR="00970CD5" w:rsidRPr="00970CD5">
        <w:t xml:space="preserve"> et al., 2022). The Women's Health Concern looks into, assesses, and campaigns for gender parity in clinical studies. According to </w:t>
      </w:r>
      <w:proofErr w:type="spellStart"/>
      <w:r w:rsidR="00970CD5" w:rsidRPr="00970CD5">
        <w:t>Crespí-Lloréns</w:t>
      </w:r>
      <w:proofErr w:type="spellEnd"/>
      <w:r w:rsidR="00970CD5" w:rsidRPr="00970CD5">
        <w:t xml:space="preserve"> et al. (2021), their endeavours influence public debate, train healthcare professionals, and empower women to make autonomous choices about their health. The charity's outreach activities, which seek to resolve health disparities, primarily target women from ethnic minorities and those with low incomes (Bridger, Tufte</w:t>
      </w:r>
      <w:r w:rsidR="00970CD5" w:rsidRPr="00970CD5">
        <w:rPr>
          <w:rFonts w:ascii="Cambria Math" w:hAnsi="Cambria Math" w:cs="Cambria Math"/>
        </w:rPr>
        <w:t>‐</w:t>
      </w:r>
      <w:r w:rsidR="00970CD5" w:rsidRPr="00970CD5">
        <w:t>Hewett and Comerford, 2023).</w:t>
      </w:r>
    </w:p>
    <w:p w14:paraId="0A581B80" w14:textId="01F2D0DE" w:rsidR="0059271D" w:rsidRDefault="0059271D">
      <w:pPr>
        <w:spacing w:line="259" w:lineRule="auto"/>
        <w:jc w:val="left"/>
      </w:pPr>
      <w:r>
        <w:br w:type="page"/>
      </w:r>
    </w:p>
    <w:p w14:paraId="46CA5C52" w14:textId="77777777" w:rsidR="0059271D" w:rsidRDefault="0059271D" w:rsidP="0059271D">
      <w:pPr>
        <w:pStyle w:val="Heading2"/>
      </w:pPr>
      <w:bookmarkStart w:id="10" w:name="_Toc196574868"/>
      <w:bookmarkStart w:id="11" w:name="_Toc227758248"/>
      <w:r>
        <w:lastRenderedPageBreak/>
        <w:t>5. Conclusion</w:t>
      </w:r>
      <w:bookmarkEnd w:id="10"/>
      <w:bookmarkEnd w:id="11"/>
    </w:p>
    <w:p w14:paraId="769BB820" w14:textId="075557C9" w:rsidR="0059271D" w:rsidRDefault="00970CD5" w:rsidP="00970CD5">
      <w:r w:rsidRPr="00970CD5">
        <w:t>Inequalities in women's health in the UK stem from socioeconomic status, cultural norms, and societal and institutional barriers. As a result of structural inequality, societal issues including domestic violence and salary disparities, as well as autoimmune disorders and depression, are more common. Social justice and health equity can only be achieved by comprehensive national plans, policies that include all stakeholders, and advocacy groups.</w:t>
      </w:r>
      <w:r w:rsidR="0059271D">
        <w:br w:type="page"/>
      </w:r>
    </w:p>
    <w:p w14:paraId="15A6555D" w14:textId="77777777" w:rsidR="0059271D" w:rsidRDefault="0059271D" w:rsidP="0059271D">
      <w:pPr>
        <w:pStyle w:val="Heading1"/>
      </w:pPr>
      <w:bookmarkStart w:id="12" w:name="_Toc196574869"/>
      <w:bookmarkStart w:id="13" w:name="_Toc227758249"/>
      <w:r>
        <w:lastRenderedPageBreak/>
        <w:t xml:space="preserve">Task 2: </w:t>
      </w:r>
      <w:r w:rsidRPr="00631C69">
        <w:t>Epidemiological Analysis</w:t>
      </w:r>
      <w:bookmarkEnd w:id="12"/>
      <w:bookmarkEnd w:id="13"/>
    </w:p>
    <w:p w14:paraId="16E86029" w14:textId="77777777" w:rsidR="001D4BA2" w:rsidRDefault="001D4BA2" w:rsidP="001D4BA2">
      <w:pPr>
        <w:jc w:val="center"/>
        <w:rPr>
          <w:b/>
          <w:bCs/>
        </w:rPr>
      </w:pPr>
      <w:r w:rsidRPr="001D4BA2">
        <w:rPr>
          <w:b/>
          <w:bCs/>
        </w:rPr>
        <w:t>Title:</w:t>
      </w:r>
    </w:p>
    <w:p w14:paraId="7359B3C3" w14:textId="54E9582C" w:rsidR="0059271D" w:rsidRPr="001D4BA2" w:rsidRDefault="001D4BA2" w:rsidP="001D4BA2">
      <w:pPr>
        <w:jc w:val="center"/>
        <w:rPr>
          <w:b/>
          <w:bCs/>
        </w:rPr>
      </w:pPr>
      <w:r w:rsidRPr="001D4BA2">
        <w:rPr>
          <w:b/>
          <w:bCs/>
        </w:rPr>
        <w:t>“Analysis on the Epidemiology of Mental Health Problems in Hackney Women”</w:t>
      </w:r>
    </w:p>
    <w:p w14:paraId="6A620EA5" w14:textId="77777777" w:rsidR="001D4BA2" w:rsidRDefault="001D4BA2" w:rsidP="001D4BA2">
      <w:pPr>
        <w:pStyle w:val="Heading2"/>
      </w:pPr>
      <w:bookmarkStart w:id="14" w:name="_Toc196574870"/>
      <w:bookmarkStart w:id="15" w:name="_Toc227758250"/>
      <w:r>
        <w:t>1. Introduction</w:t>
      </w:r>
      <w:bookmarkEnd w:id="14"/>
      <w:bookmarkEnd w:id="15"/>
    </w:p>
    <w:p w14:paraId="7C4A6F69" w14:textId="631825F0" w:rsidR="00347FA3" w:rsidRDefault="00970CD5" w:rsidP="00970CD5">
      <w:r w:rsidRPr="00970CD5">
        <w:t xml:space="preserve">Mental disease or mental health disorders include a wide spectrum of psychological conditions, including aberrations in emotional regulation, thought processes, and conduct. Mental illness is shown by illnesses such as anxiety and sadness. Significant health, social, and cultural consequences include decreased productivity, broken relationships, and an increased risk of chronic diseases, especially cardiovascular issues, in Hackney (Baskin et al., 2023). It is estimated that one out of four people on the planet suffer from a mental disorder.  According to Yang et al. (2013), women are more likely to suffer from common mental disorders including anxiety and depression than males. Specifically, 1 in 5 women are affected, compared to 1 in 8 men.  There may not be much surprise in this disparity, given that various forms of hysteria have long been associated with women's mental health on a worldwide scale. Around 20% of Londoners will have a common mental health illness by the year 2024, according to research by Brennan. According to </w:t>
      </w:r>
      <w:proofErr w:type="spellStart"/>
      <w:r w:rsidRPr="00970CD5">
        <w:t>Tompson</w:t>
      </w:r>
      <w:proofErr w:type="spellEnd"/>
      <w:r w:rsidRPr="00970CD5">
        <w:t xml:space="preserve"> et al. (2024), the rate of common mental health diseases is around 25% in Hackney, which is much higher than the City of London's 13% prevalence.</w:t>
      </w:r>
      <w:r w:rsidR="00347FA3">
        <w:br w:type="page"/>
      </w:r>
    </w:p>
    <w:p w14:paraId="45D716A3" w14:textId="77777777" w:rsidR="00AC11F0" w:rsidRDefault="00AC11F0" w:rsidP="00AC11F0">
      <w:pPr>
        <w:pStyle w:val="Heading1"/>
      </w:pPr>
      <w:bookmarkStart w:id="16" w:name="_Toc227758251"/>
      <w:r>
        <w:lastRenderedPageBreak/>
        <w:t>2. Main Body</w:t>
      </w:r>
      <w:bookmarkEnd w:id="16"/>
    </w:p>
    <w:p w14:paraId="1EB228CF" w14:textId="005FBE76" w:rsidR="00AC11F0" w:rsidRDefault="00AC11F0" w:rsidP="00890062">
      <w:pPr>
        <w:pStyle w:val="Heading3"/>
      </w:pPr>
      <w:bookmarkStart w:id="17" w:name="_Toc227758252"/>
      <w:r w:rsidRPr="00AC11F0">
        <w:t>Public Health Interventions Utilising the 3 P's Framework</w:t>
      </w:r>
      <w:bookmarkEnd w:id="17"/>
    </w:p>
    <w:p w14:paraId="4807EE6B" w14:textId="2CE22A25" w:rsidR="00AC11F0" w:rsidRDefault="00AC11F0" w:rsidP="00241D2D">
      <w:pPr>
        <w:rPr>
          <w:b/>
          <w:bCs/>
        </w:rPr>
      </w:pPr>
      <w:r w:rsidRPr="00AC11F0">
        <w:rPr>
          <w:b/>
          <w:bCs/>
        </w:rPr>
        <w:t>Prevention</w:t>
      </w:r>
    </w:p>
    <w:p w14:paraId="7B77864F" w14:textId="2FB91043" w:rsidR="00970CD5" w:rsidRPr="00970CD5" w:rsidRDefault="00970CD5" w:rsidP="00970CD5">
      <w:r w:rsidRPr="00970CD5">
        <w:t>Eliminating the social conditions that expose women to mental health risks is the main goal of primary prevention in Hackney. The majority of the people affected by housing projects and overcrowding are children and women (Wang et al., 2019). Workplace stress and a lack of mental health resources are more common among low-wage women unless they participate in economic empowerment initiatives (Tyler et al., 2019). Mental health literacy and symptom recognition are ingrained in community and school-based educational initiatives.</w:t>
      </w:r>
    </w:p>
    <w:p w14:paraId="6EBE3B33" w14:textId="77777777" w:rsidR="00AC11F0" w:rsidRPr="00241D2D" w:rsidRDefault="00AC11F0" w:rsidP="00241D2D">
      <w:pPr>
        <w:rPr>
          <w:b/>
          <w:bCs/>
        </w:rPr>
      </w:pPr>
      <w:r w:rsidRPr="00241D2D">
        <w:rPr>
          <w:b/>
          <w:bCs/>
        </w:rPr>
        <w:t>Protection</w:t>
      </w:r>
    </w:p>
    <w:p w14:paraId="741A6D83" w14:textId="0645FB9C" w:rsidR="00AC11F0" w:rsidRPr="00AC11F0" w:rsidRDefault="00AC11F0" w:rsidP="00241D2D">
      <w:r w:rsidRPr="00AC11F0">
        <w:t>A lady exhibiting early symptoms of mental health issues may be identified and treated as part of secondary prevention efforts. Hackney has implemented a more stringent screening policy in primary care settings, targeting at-risk populations including minority ethnic women, pregnant women, and victims of domestic abuse (Crowe, 2022). The borough's women's and mental health centres provide integrated screening for mental health issues with reproductive and sexual health choices, enabling early intervention</w:t>
      </w:r>
      <w:r w:rsidR="00241D2D">
        <w:t xml:space="preserve"> (</w:t>
      </w:r>
      <w:r w:rsidR="00241D2D" w:rsidRPr="00241D2D">
        <w:t>Lauterbach,</w:t>
      </w:r>
      <w:r w:rsidR="00241D2D">
        <w:t xml:space="preserve"> </w:t>
      </w:r>
      <w:r w:rsidR="00241D2D" w:rsidRPr="00241D2D">
        <w:t>2023</w:t>
      </w:r>
      <w:r w:rsidR="00241D2D">
        <w:t>)</w:t>
      </w:r>
      <w:r w:rsidRPr="00AC11F0">
        <w:t>.</w:t>
      </w:r>
    </w:p>
    <w:p w14:paraId="60A4010D" w14:textId="2AFAD778" w:rsidR="00AC11F0" w:rsidRPr="00241D2D" w:rsidRDefault="00AC11F0" w:rsidP="00241D2D">
      <w:pPr>
        <w:rPr>
          <w:b/>
          <w:bCs/>
        </w:rPr>
      </w:pPr>
      <w:r w:rsidRPr="00241D2D">
        <w:rPr>
          <w:b/>
          <w:bCs/>
        </w:rPr>
        <w:t>Promotion</w:t>
      </w:r>
    </w:p>
    <w:p w14:paraId="02071B10" w14:textId="5C5F5F06" w:rsidR="00AC11F0" w:rsidRPr="00AC11F0" w:rsidRDefault="00970CD5" w:rsidP="00241D2D">
      <w:r w:rsidRPr="00970CD5">
        <w:t>These community-based health promotion programs aim to strengthen women's resilience and enhance their general well-being. Some examples of these are peer support systems, community gardens, and programs that encourage individuals to be more mindful and less stressed (de la Torre et al., 2020).</w:t>
      </w:r>
      <w:r>
        <w:t xml:space="preserve"> </w:t>
      </w:r>
      <w:r w:rsidR="00AC11F0" w:rsidRPr="00AC11F0">
        <w:t>Employers in Hackney can better assist women going through mental health issues by learning about the specific challenges women face on the job, such as discrimination and caring responsibilities (Oddi, 2019).</w:t>
      </w:r>
    </w:p>
    <w:p w14:paraId="71E0DCD4" w14:textId="564F05CE" w:rsidR="00AC11F0" w:rsidRDefault="00AC11F0" w:rsidP="00890062">
      <w:pPr>
        <w:pStyle w:val="Heading3"/>
      </w:pPr>
      <w:bookmarkStart w:id="18" w:name="_Toc227758253"/>
      <w:r w:rsidRPr="00AC11F0">
        <w:t>Principal Risk Factors for Mental Health Disorders in Women</w:t>
      </w:r>
      <w:bookmarkEnd w:id="18"/>
    </w:p>
    <w:p w14:paraId="17E076B8" w14:textId="5130468B" w:rsidR="00AC11F0" w:rsidRDefault="00AC11F0" w:rsidP="00AC11F0">
      <w:r>
        <w:t>The higher prevalence of mental health issues in females is due to many interrelated factors:</w:t>
      </w:r>
    </w:p>
    <w:p w14:paraId="73091480" w14:textId="13517A52" w:rsidR="00AC11F0" w:rsidRPr="00AC11F0" w:rsidRDefault="00AC11F0" w:rsidP="00AC11F0">
      <w:pPr>
        <w:rPr>
          <w:b/>
          <w:bCs/>
        </w:rPr>
      </w:pPr>
      <w:r w:rsidRPr="00AC11F0">
        <w:rPr>
          <w:b/>
          <w:bCs/>
        </w:rPr>
        <w:t>Biological Factors</w:t>
      </w:r>
    </w:p>
    <w:p w14:paraId="3E647985" w14:textId="2969E2AB" w:rsidR="00AC11F0" w:rsidRDefault="00AC11F0" w:rsidP="00AC11F0">
      <w:r>
        <w:t>The reproductive life phases, including pregnancy, the postpartum period, and menopause, bring about changes in the endocrine state that make patients more susceptible</w:t>
      </w:r>
      <w:r w:rsidR="000970A7">
        <w:t xml:space="preserve"> </w:t>
      </w:r>
      <w:r w:rsidR="000970A7" w:rsidRPr="000970A7">
        <w:t>(Patel et al., 2022)</w:t>
      </w:r>
      <w:r>
        <w:t>. Research in genetic epidemiology has shown that genetic variables account for over 40% of the causes of depression (</w:t>
      </w:r>
      <w:proofErr w:type="spellStart"/>
      <w:r>
        <w:t>Coid</w:t>
      </w:r>
      <w:proofErr w:type="spellEnd"/>
      <w:r>
        <w:t xml:space="preserve"> et al., 2019).</w:t>
      </w:r>
    </w:p>
    <w:p w14:paraId="2F96C972" w14:textId="77777777" w:rsidR="00AC11F0" w:rsidRDefault="00AC11F0" w:rsidP="00AC11F0"/>
    <w:p w14:paraId="0AC96F5A" w14:textId="03B1F3A0" w:rsidR="00AC11F0" w:rsidRPr="00AC11F0" w:rsidRDefault="00AC11F0" w:rsidP="00AC11F0">
      <w:pPr>
        <w:rPr>
          <w:b/>
          <w:bCs/>
        </w:rPr>
      </w:pPr>
      <w:r w:rsidRPr="00AC11F0">
        <w:rPr>
          <w:b/>
          <w:bCs/>
        </w:rPr>
        <w:lastRenderedPageBreak/>
        <w:t>Psychosocial Factors</w:t>
      </w:r>
    </w:p>
    <w:p w14:paraId="39854FC5" w14:textId="286DD600" w:rsidR="00AC11F0" w:rsidRDefault="00AC11F0" w:rsidP="00AC11F0">
      <w:r>
        <w:t>However, according to the City and Hackney Health and Wellbeing Profile (2023), there is a 15% discrepancy with the rates of domestic violence in London. Additionally, there is a correlation between abuse exposure and the severity of depression, and consuming alcohol in a "domestic setting" adds an additional 20%</w:t>
      </w:r>
      <w:r w:rsidR="00241D2D">
        <w:t xml:space="preserve"> (</w:t>
      </w:r>
      <w:r w:rsidR="00241D2D" w:rsidRPr="00241D2D">
        <w:t>Ronaldson</w:t>
      </w:r>
      <w:r w:rsidR="00241D2D">
        <w:t xml:space="preserve"> et al., 2020)</w:t>
      </w:r>
      <w:r>
        <w:t>. In instance, recent migrants and older women are more at risk for poor mental health due to their social isolation.</w:t>
      </w:r>
    </w:p>
    <w:p w14:paraId="45FE3AF7" w14:textId="5E22F485" w:rsidR="00AC11F0" w:rsidRPr="00AC11F0" w:rsidRDefault="00AC11F0" w:rsidP="00AC11F0">
      <w:pPr>
        <w:rPr>
          <w:b/>
          <w:bCs/>
        </w:rPr>
      </w:pPr>
      <w:r w:rsidRPr="00AC11F0">
        <w:rPr>
          <w:b/>
          <w:bCs/>
        </w:rPr>
        <w:t>Economic Disparity</w:t>
      </w:r>
    </w:p>
    <w:p w14:paraId="309E95F7" w14:textId="41358963" w:rsidR="00AC11F0" w:rsidRDefault="00AC11F0" w:rsidP="00AC11F0">
      <w:r>
        <w:t>Because of low-paying occupations or care duties, women in Hackney have less social and financial independence</w:t>
      </w:r>
      <w:r w:rsidR="00241D2D">
        <w:t xml:space="preserve"> (</w:t>
      </w:r>
      <w:proofErr w:type="spellStart"/>
      <w:r w:rsidR="00241D2D" w:rsidRPr="00241D2D">
        <w:t>Vousden</w:t>
      </w:r>
      <w:proofErr w:type="spellEnd"/>
      <w:r w:rsidR="00241D2D">
        <w:t xml:space="preserve"> et al., 2024).</w:t>
      </w:r>
    </w:p>
    <w:p w14:paraId="19DBEE34" w14:textId="08FA2EA8" w:rsidR="00AC11F0" w:rsidRPr="00AC11F0" w:rsidRDefault="00AC11F0" w:rsidP="00AC11F0">
      <w:pPr>
        <w:rPr>
          <w:b/>
          <w:bCs/>
        </w:rPr>
      </w:pPr>
      <w:r w:rsidRPr="00AC11F0">
        <w:rPr>
          <w:b/>
          <w:bCs/>
        </w:rPr>
        <w:t>Domestic Abuse</w:t>
      </w:r>
    </w:p>
    <w:p w14:paraId="6F457B07" w14:textId="59F05539" w:rsidR="00AC11F0" w:rsidRDefault="00AC11F0" w:rsidP="00AC11F0">
      <w:r>
        <w:t>There is a substantial association between domestic violence and the development of PTSD, depression, and anxiety; furthermore, more than 30% of women aged 18-45 in Hackney are victims of this (City and Hackney Health and Wellbeing Profile, 2023).</w:t>
      </w:r>
    </w:p>
    <w:p w14:paraId="715D37AB" w14:textId="175AF037" w:rsidR="00AC11F0" w:rsidRPr="00AC11F0" w:rsidRDefault="00AC11F0" w:rsidP="00AC11F0">
      <w:pPr>
        <w:rPr>
          <w:b/>
          <w:bCs/>
        </w:rPr>
      </w:pPr>
      <w:r w:rsidRPr="00AC11F0">
        <w:rPr>
          <w:b/>
          <w:bCs/>
        </w:rPr>
        <w:t>Racial Inequalities</w:t>
      </w:r>
    </w:p>
    <w:p w14:paraId="0F118352" w14:textId="16BE1E9D" w:rsidR="00AC11F0" w:rsidRDefault="00AC11F0" w:rsidP="00AC11F0">
      <w:r>
        <w:t>The under-representation of Black women in mental health services and the over-representation of Black women in crisis care are both caused by systemic racism and distrust in Hackney (Baskin et al., 2023).</w:t>
      </w:r>
    </w:p>
    <w:p w14:paraId="2A324F3A" w14:textId="70A77AE4" w:rsidR="00AC11F0" w:rsidRPr="00AC11F0" w:rsidRDefault="00AC11F0" w:rsidP="00AC11F0">
      <w:pPr>
        <w:rPr>
          <w:b/>
          <w:bCs/>
        </w:rPr>
      </w:pPr>
      <w:r w:rsidRPr="00AC11F0">
        <w:rPr>
          <w:b/>
          <w:bCs/>
        </w:rPr>
        <w:t>Stigma in Culture</w:t>
      </w:r>
    </w:p>
    <w:p w14:paraId="00DC9E61" w14:textId="7F95BDB0" w:rsidR="00AC11F0" w:rsidRDefault="00AC11F0" w:rsidP="00AC11F0">
      <w:r>
        <w:t>The problem is exacerbated since many communities avoid talking about mental health and put off getting assistance</w:t>
      </w:r>
      <w:r w:rsidR="00241D2D">
        <w:t xml:space="preserve"> </w:t>
      </w:r>
    </w:p>
    <w:p w14:paraId="1643BA59" w14:textId="6FF7B0B9" w:rsidR="00AC11F0" w:rsidRDefault="00A063FC" w:rsidP="00890062">
      <w:pPr>
        <w:pStyle w:val="Heading3"/>
      </w:pPr>
      <w:bookmarkStart w:id="19" w:name="_Toc227758254"/>
      <w:r w:rsidRPr="00A063FC">
        <w:t>Evaluation of Health Requirements and Epidemiological Study in Hackney</w:t>
      </w:r>
      <w:bookmarkEnd w:id="19"/>
    </w:p>
    <w:p w14:paraId="67122512" w14:textId="3A5B4FBF" w:rsidR="00A063FC" w:rsidRDefault="00A063FC" w:rsidP="00A063FC">
      <w:r>
        <w:t>Research on mental health in Hackney has shown that women suffer from these conditions at a higher rate than males. Anxieties and depression are among the prevalent mental health issues that affect up to 20% of pregnant and new mothers at the moment (Lefevre et al., 2023). A higher proportion of women from mixed-race backgrounds (8.3%), as well as those from British ethnic backgrounds (7.9%), reported poor mental health compared to the average percentage of 5.7% (Dun-Campbell and O'Sullivan, 2022). Contrarily, the percentage was smaller (4.2% for women of white non-British ethnicity)</w:t>
      </w:r>
      <w:r w:rsidR="000970A7">
        <w:t xml:space="preserve"> </w:t>
      </w:r>
      <w:r w:rsidR="000970A7" w:rsidRPr="000970A7">
        <w:t>(</w:t>
      </w:r>
      <w:proofErr w:type="spellStart"/>
      <w:r w:rsidR="000970A7" w:rsidRPr="000970A7">
        <w:t>Quadros</w:t>
      </w:r>
      <w:proofErr w:type="spellEnd"/>
      <w:r w:rsidR="000970A7" w:rsidRPr="000970A7">
        <w:t xml:space="preserve">, </w:t>
      </w:r>
      <w:proofErr w:type="spellStart"/>
      <w:r w:rsidR="000970A7" w:rsidRPr="000970A7">
        <w:t>Adegboyega</w:t>
      </w:r>
      <w:proofErr w:type="spellEnd"/>
      <w:r w:rsidR="000970A7" w:rsidRPr="000970A7">
        <w:t xml:space="preserve"> </w:t>
      </w:r>
      <w:proofErr w:type="spellStart"/>
      <w:r w:rsidR="000970A7" w:rsidRPr="000970A7">
        <w:t>Ogunwale</w:t>
      </w:r>
      <w:proofErr w:type="spellEnd"/>
      <w:r w:rsidR="000970A7" w:rsidRPr="000970A7">
        <w:t xml:space="preserve"> and </w:t>
      </w:r>
      <w:proofErr w:type="spellStart"/>
      <w:r w:rsidR="000970A7" w:rsidRPr="000970A7">
        <w:t>Sule</w:t>
      </w:r>
      <w:proofErr w:type="spellEnd"/>
      <w:r w:rsidR="000970A7" w:rsidRPr="000970A7">
        <w:t>, 2024)</w:t>
      </w:r>
      <w:r>
        <w:t>.</w:t>
      </w:r>
    </w:p>
    <w:p w14:paraId="0C439C00" w14:textId="4AB9FFC6" w:rsidR="00A063FC" w:rsidRDefault="00A063FC" w:rsidP="00A063FC">
      <w:r>
        <w:t xml:space="preserve">In their evaluation of health requirements, the Hackney community placed a premium on cognitive behavioural therapy and other culturally tailored psychological treatments. It is also </w:t>
      </w:r>
      <w:r>
        <w:lastRenderedPageBreak/>
        <w:t>suggested that targeted outreach programs be implemented in areas with high levels of poverty and significant gaps in mental health services</w:t>
      </w:r>
      <w:r w:rsidR="000970A7">
        <w:t xml:space="preserve"> </w:t>
      </w:r>
      <w:r w:rsidR="000970A7" w:rsidRPr="000970A7">
        <w:t>(</w:t>
      </w:r>
      <w:proofErr w:type="spellStart"/>
      <w:r w:rsidR="000970A7" w:rsidRPr="000970A7">
        <w:t>Scheim</w:t>
      </w:r>
      <w:proofErr w:type="spellEnd"/>
      <w:r w:rsidR="000970A7" w:rsidRPr="000970A7">
        <w:t xml:space="preserve"> et al., 2021)</w:t>
      </w:r>
      <w:r>
        <w:t>.</w:t>
      </w:r>
    </w:p>
    <w:p w14:paraId="0D44F4C9" w14:textId="0C7F92FC" w:rsidR="001D4BA2" w:rsidRDefault="00A063FC" w:rsidP="00890062">
      <w:pPr>
        <w:pStyle w:val="Heading3"/>
      </w:pPr>
      <w:bookmarkStart w:id="20" w:name="_Toc227758255"/>
      <w:r w:rsidRPr="00A063FC">
        <w:t>Monitoring the Incidence of Mental Health Issues in Hackney</w:t>
      </w:r>
      <w:bookmarkEnd w:id="20"/>
    </w:p>
    <w:p w14:paraId="2DA946DD" w14:textId="59F6EDA0" w:rsidR="000C28E4" w:rsidRDefault="000C28E4" w:rsidP="000C28E4">
      <w:r>
        <w:t>The HWB’s (Hackney Health and wellbeing Board) job is to come up with a strategy for health and wellbeing. In an effort to improve community health and reduce health inequalities, the Hackney Wellbeing Board works together. Public health workers in Hackney utilise a variety of monitoring techniques to keep tabs on cases of mental illness. Using the NHS Mental Health Services Data Set (MHSDS) and the Improving Access to Psychological Therapies (IAPT) program, regular data is collected, which provides up-to-the-minute information on demographic factors, service utilisation, and actual diagnosis rates (Griffiths, 2021).</w:t>
      </w:r>
    </w:p>
    <w:p w14:paraId="15367975" w14:textId="294E5405" w:rsidR="00A063FC" w:rsidRDefault="000C28E4" w:rsidP="000C28E4">
      <w:r>
        <w:t>Furthermore, Hackney employs surveys and focus groups with women of colour to carry out participatory research and community-based monitoring. Mental health monitoring is also linked with maternal health services, programs to prevent domestic violence, and screenings conducted in local primary care practices (</w:t>
      </w:r>
      <w:proofErr w:type="spellStart"/>
      <w:r>
        <w:t>Crespí-Lloréns</w:t>
      </w:r>
      <w:proofErr w:type="spellEnd"/>
      <w:r>
        <w:t xml:space="preserve"> et al., 2021). Policymakers and funders use the Mental Health Joint Strategic Needs Assessment (JSNA), which is updated twice a year, to guide their decisions</w:t>
      </w:r>
      <w:r w:rsidR="000970A7">
        <w:t xml:space="preserve"> </w:t>
      </w:r>
      <w:r w:rsidR="000970A7" w:rsidRPr="000970A7">
        <w:t>(Scott and Hoskin, 2024)</w:t>
      </w:r>
      <w:r>
        <w:t>.</w:t>
      </w:r>
    </w:p>
    <w:p w14:paraId="314A9694" w14:textId="1DC8AA2D" w:rsidR="000C28E4" w:rsidRDefault="000C28E4" w:rsidP="00890062">
      <w:pPr>
        <w:pStyle w:val="Heading3"/>
      </w:pPr>
      <w:bookmarkStart w:id="21" w:name="_Toc227758256"/>
      <w:r w:rsidRPr="000C28E4">
        <w:t>Assessing the Impact on Public Health</w:t>
      </w:r>
      <w:bookmarkEnd w:id="21"/>
    </w:p>
    <w:p w14:paraId="789B1FAA" w14:textId="033C7459" w:rsidR="000C28E4" w:rsidRDefault="000C28E4" w:rsidP="000C28E4">
      <w:r>
        <w:t>Based on measures of incidence, disability-adjusted life years (DALYs), and prevalence, mental health problems among Hackney's female population have a substantial influence on public health. Depression is the primary cause of years lived with disability (YLDs) among women in the borough. Around 35% of all female disability adjusted life years are caused by poor mental health, according to Hackney’s Public Health Outcomes Framework (2023) (Duncan et al., 2021).</w:t>
      </w:r>
    </w:p>
    <w:p w14:paraId="36355445" w14:textId="410AD0CA" w:rsidR="000C28E4" w:rsidRDefault="000C28E4" w:rsidP="000C28E4">
      <w:r>
        <w:t>Unexpectedly, studies show that the whole expense of mental illness in England amounts to £300 billion in 2022 (Brennan, 2024). Social costs, such as healthcare expenditures and mental strain, and missed productivity are all a part of it. The most frequent mental illnesses in Hackney in 2017 were also the most common in London overall (de la Torre et al., 2020). There may not be a specific number, but the monetary cost of women in Hackney suffering from poor mental health is sure to be high</w:t>
      </w:r>
      <w:r w:rsidR="000970A7">
        <w:t xml:space="preserve"> </w:t>
      </w:r>
      <w:r w:rsidR="000970A7" w:rsidRPr="000970A7">
        <w:t>(Chen and Wang, 2023)</w:t>
      </w:r>
      <w:r>
        <w:t>.</w:t>
      </w:r>
    </w:p>
    <w:p w14:paraId="060FD289" w14:textId="4EA542C1" w:rsidR="000C28E4" w:rsidRDefault="000C28E4" w:rsidP="00890062">
      <w:pPr>
        <w:pStyle w:val="Heading3"/>
      </w:pPr>
      <w:bookmarkStart w:id="22" w:name="_Toc227758257"/>
      <w:r w:rsidRPr="000C28E4">
        <w:t>Formulating and Assessing an Intervention Program</w:t>
      </w:r>
      <w:bookmarkEnd w:id="22"/>
    </w:p>
    <w:p w14:paraId="3C391AE5" w14:textId="09479763" w:rsidR="00890062" w:rsidRDefault="00890062" w:rsidP="00890062">
      <w:r>
        <w:t>An evidence-based health intervention program called "</w:t>
      </w:r>
      <w:proofErr w:type="spellStart"/>
      <w:r>
        <w:t>MindWell</w:t>
      </w:r>
      <w:proofErr w:type="spellEnd"/>
      <w:r>
        <w:t xml:space="preserve"> Hackney Women" is being considered to address women's mental health concerns. Three parts are combined in the program:</w:t>
      </w:r>
    </w:p>
    <w:p w14:paraId="4DB351EB" w14:textId="648BEF91" w:rsidR="00890062" w:rsidRDefault="00890062" w:rsidP="00890062">
      <w:r w:rsidRPr="00890062">
        <w:rPr>
          <w:b/>
          <w:bCs/>
        </w:rPr>
        <w:lastRenderedPageBreak/>
        <w:t>Quick Diagnosis and Appointment:</w:t>
      </w:r>
      <w:r>
        <w:t xml:space="preserve"> The ladies were referred to appropriate treatments after trained community health workers practiced recognising early indicators of anxiety and despair</w:t>
      </w:r>
      <w:r w:rsidR="000970A7">
        <w:t xml:space="preserve"> </w:t>
      </w:r>
      <w:r w:rsidR="000970A7" w:rsidRPr="000970A7">
        <w:t xml:space="preserve">(Hartnett, </w:t>
      </w:r>
      <w:proofErr w:type="spellStart"/>
      <w:r w:rsidR="000970A7" w:rsidRPr="000970A7">
        <w:t>MacHale</w:t>
      </w:r>
      <w:proofErr w:type="spellEnd"/>
      <w:r w:rsidR="000970A7" w:rsidRPr="000970A7">
        <w:t xml:space="preserve"> and Duffy, 2025)</w:t>
      </w:r>
      <w:r w:rsidR="000970A7">
        <w:t>.</w:t>
      </w:r>
    </w:p>
    <w:p w14:paraId="18C3B6F9" w14:textId="17FA28CC" w:rsidR="00890062" w:rsidRDefault="00890062" w:rsidP="00890062">
      <w:r w:rsidRPr="00890062">
        <w:rPr>
          <w:b/>
          <w:bCs/>
        </w:rPr>
        <w:t>Training in Cultural Competence:</w:t>
      </w:r>
      <w:r>
        <w:t xml:space="preserve"> Mandatory training for all local healthcare personnel to address unconscious prejudice and improve therapeutic relationships with BAME women</w:t>
      </w:r>
      <w:r w:rsidR="000970A7">
        <w:t xml:space="preserve"> </w:t>
      </w:r>
      <w:r w:rsidR="000970A7" w:rsidRPr="000970A7">
        <w:t>(Scott and Hoskin, 2024)</w:t>
      </w:r>
      <w:r>
        <w:t>.</w:t>
      </w:r>
    </w:p>
    <w:p w14:paraId="06AF2BDF" w14:textId="6FFE60CE" w:rsidR="00890062" w:rsidRDefault="00890062" w:rsidP="00890062">
      <w:r w:rsidRPr="00890062">
        <w:rPr>
          <w:b/>
          <w:bCs/>
        </w:rPr>
        <w:t>Support Groups for Peers:</w:t>
      </w:r>
      <w:r>
        <w:t xml:space="preserve"> Community centres, schools, and places of worship may host local peer-led programs to combat stigma and build resilience.</w:t>
      </w:r>
    </w:p>
    <w:p w14:paraId="34FEBF47" w14:textId="0CD4A99D" w:rsidR="000C28E4" w:rsidRDefault="00890062" w:rsidP="00890062">
      <w:r>
        <w:t>The assessment will be based on pre- and post-intervention surveys, quality of life indices, rates of IAPT adoption, decrease in hospital admissions, and other relevant metrics. We will evaluate the long-term effects over a period of 12 and 24 months. Preliminary results from comparable programs in Southwark and Tower Hamlets indicated a 25% increase in help-seeking behaviour and a 17% decrease in emergency department visits for mental health crises (Oddi, 2019).</w:t>
      </w:r>
    </w:p>
    <w:p w14:paraId="557B995E" w14:textId="08D855C8" w:rsidR="00890062" w:rsidRDefault="00890062" w:rsidP="00890062">
      <w:pPr>
        <w:pStyle w:val="Heading3"/>
      </w:pPr>
      <w:bookmarkStart w:id="23" w:name="_Toc227758258"/>
      <w:r w:rsidRPr="00890062">
        <w:t>Strengths and Weaknesses of Epidemiological Approach</w:t>
      </w:r>
      <w:bookmarkEnd w:id="23"/>
    </w:p>
    <w:p w14:paraId="483B6238" w14:textId="08E763AD" w:rsidR="00890062" w:rsidRDefault="00890062" w:rsidP="00890062">
      <w:r>
        <w:t>The method's strength lies in the comprehensive image it paints thanks to its mixed-methods approach, which incorporates quantitative data from many datasets with a qualitative viewpoint. Health need evaluations for localised regions enable focused interventions, and epidemiological triangulation guarantees valid results (Lam, 2017).</w:t>
      </w:r>
    </w:p>
    <w:p w14:paraId="6E5F8F74" w14:textId="48073192" w:rsidR="00890062" w:rsidRDefault="00890062" w:rsidP="00890062">
      <w:r>
        <w:t>Weaknesses include missing service data, cultural obstacles, and possible underreporting due to stigma. Because mental health is an ever-changing field, static models aren't very helpful when trying to predict how common certain conditions are (Tyler et al., 2019). Determining which risk variables are responsible for mental health outcomes is difficult due to assumptions about correlation vs. causation. The results may not be applicable to a broader population because of this. Because of cultural and demographic differences within Hackney, health and wellness programs designed for one part of the borough may not work as effectively in another (Wang et al., 2019).</w:t>
      </w:r>
    </w:p>
    <w:p w14:paraId="57057F09" w14:textId="2FE78A70" w:rsidR="00890062" w:rsidRDefault="00890062">
      <w:pPr>
        <w:spacing w:line="259" w:lineRule="auto"/>
        <w:jc w:val="left"/>
      </w:pPr>
      <w:r>
        <w:br w:type="page"/>
      </w:r>
    </w:p>
    <w:p w14:paraId="60B6B311" w14:textId="4B4F9A1A" w:rsidR="00890062" w:rsidRDefault="00187655" w:rsidP="00890062">
      <w:pPr>
        <w:pStyle w:val="Heading2"/>
      </w:pPr>
      <w:bookmarkStart w:id="24" w:name="_Toc227758259"/>
      <w:r>
        <w:lastRenderedPageBreak/>
        <w:t xml:space="preserve">3. </w:t>
      </w:r>
      <w:r w:rsidR="00890062" w:rsidRPr="005F44A9">
        <w:t>Conclusion</w:t>
      </w:r>
      <w:bookmarkEnd w:id="24"/>
    </w:p>
    <w:p w14:paraId="0B41434D" w14:textId="340C025E" w:rsidR="00890062" w:rsidRDefault="00890062" w:rsidP="00890062">
      <w:r w:rsidRPr="00890062">
        <w:t>Intersecting risk factors of financial adversity, cultural stigma, and service inaccessibility drive the complex and urgent public health problem of mental health difficulties among Hackney's women. Reducing the mental health burden on Hackney's female population may be achieved by the use of epidemiologic concepts, targeted treatments, and monitoring. However, in order to keep the effect going over the long haul, we need culturally competent treatment, inclusive policy, and consistent financing.</w:t>
      </w:r>
    </w:p>
    <w:p w14:paraId="4BC39A1A" w14:textId="77777777" w:rsidR="00890062" w:rsidRDefault="00890062">
      <w:pPr>
        <w:spacing w:line="259" w:lineRule="auto"/>
        <w:jc w:val="left"/>
      </w:pPr>
      <w:r>
        <w:br w:type="page"/>
      </w:r>
    </w:p>
    <w:p w14:paraId="2DD255A8" w14:textId="3F6819D0" w:rsidR="000970A7" w:rsidRDefault="00890062" w:rsidP="000970A7">
      <w:pPr>
        <w:pStyle w:val="Heading1"/>
      </w:pPr>
      <w:bookmarkStart w:id="25" w:name="_Toc227758260"/>
      <w:r>
        <w:lastRenderedPageBreak/>
        <w:t>References</w:t>
      </w:r>
      <w:bookmarkEnd w:id="25"/>
    </w:p>
    <w:p w14:paraId="192DDB82" w14:textId="77777777" w:rsidR="00780B08" w:rsidRDefault="00780B08" w:rsidP="00780B08">
      <w:bookmarkStart w:id="26" w:name="_Hlk227674465"/>
      <w:r w:rsidRPr="009C6FF5">
        <w:t>Anderson</w:t>
      </w:r>
      <w:bookmarkEnd w:id="26"/>
      <w:r w:rsidRPr="009C6FF5">
        <w:t xml:space="preserve">, J., </w:t>
      </w:r>
      <w:proofErr w:type="spellStart"/>
      <w:r w:rsidRPr="009C6FF5">
        <w:t>Trevella</w:t>
      </w:r>
      <w:proofErr w:type="spellEnd"/>
      <w:r w:rsidRPr="009C6FF5">
        <w:t xml:space="preserve">, C. and Burn, A.-M. (2024). Interventions to improve the mental health of women experiencing homelessness: A systematic review of the literature. </w:t>
      </w:r>
      <w:proofErr w:type="spellStart"/>
      <w:r w:rsidRPr="009C6FF5">
        <w:rPr>
          <w:i/>
          <w:iCs/>
        </w:rPr>
        <w:t>PloS</w:t>
      </w:r>
      <w:proofErr w:type="spellEnd"/>
      <w:r w:rsidRPr="009C6FF5">
        <w:rPr>
          <w:i/>
          <w:iCs/>
        </w:rPr>
        <w:t xml:space="preserve"> one</w:t>
      </w:r>
      <w:r w:rsidRPr="009C6FF5">
        <w:t xml:space="preserve">, 19(4), pp.e0297865–e0297865. doi: </w:t>
      </w:r>
      <w:hyperlink r:id="rId13" w:history="1">
        <w:r w:rsidRPr="002F4E80">
          <w:rPr>
            <w:rStyle w:val="Hyperlink"/>
          </w:rPr>
          <w:t>https://doi.org/10.1371/journal.pone.0297865</w:t>
        </w:r>
      </w:hyperlink>
      <w:r w:rsidRPr="009C6FF5">
        <w:t>.</w:t>
      </w:r>
    </w:p>
    <w:p w14:paraId="0F4AD8AE" w14:textId="77777777" w:rsidR="00780B08" w:rsidRDefault="00780B08" w:rsidP="00780B08">
      <w:r>
        <w:t xml:space="preserve">Baskin, C.R., Duncan, F., Adams, E.A., Oliver, E.J., Samuel, G. and </w:t>
      </w:r>
      <w:proofErr w:type="spellStart"/>
      <w:r>
        <w:t>Shamini</w:t>
      </w:r>
      <w:proofErr w:type="spellEnd"/>
      <w:r>
        <w:t xml:space="preserve"> </w:t>
      </w:r>
      <w:proofErr w:type="spellStart"/>
      <w:r>
        <w:t>Gnani</w:t>
      </w:r>
      <w:proofErr w:type="spellEnd"/>
      <w:r>
        <w:t xml:space="preserve"> (2023). How co-locating public mental health interventions in community settings impacts mental health and health inequalities: a multi-site realist evaluation. </w:t>
      </w:r>
      <w:r>
        <w:rPr>
          <w:i/>
          <w:iCs/>
        </w:rPr>
        <w:t>BMC Public Health</w:t>
      </w:r>
      <w:r>
        <w:t xml:space="preserve">, 23(1). doi: </w:t>
      </w:r>
      <w:hyperlink r:id="rId14" w:history="1">
        <w:r w:rsidRPr="00C35C63">
          <w:rPr>
            <w:rStyle w:val="Hyperlink"/>
          </w:rPr>
          <w:t>https://doi.org/10.1186/s12889-023-17404-x</w:t>
        </w:r>
      </w:hyperlink>
      <w:r>
        <w:t>.</w:t>
      </w:r>
    </w:p>
    <w:p w14:paraId="45674581" w14:textId="77777777" w:rsidR="00780B08" w:rsidRDefault="00780B08" w:rsidP="00780B08">
      <w:r>
        <w:t xml:space="preserve">Brennan, A. (2024). Applying the CORE20PLUS5 to Address Health Inequalities for Patients Under the Rehabilitation and Recovery Service in the London Borough of Hackney. </w:t>
      </w:r>
      <w:proofErr w:type="spellStart"/>
      <w:r>
        <w:rPr>
          <w:i/>
          <w:iCs/>
        </w:rPr>
        <w:t>BJPsych</w:t>
      </w:r>
      <w:proofErr w:type="spellEnd"/>
      <w:r>
        <w:rPr>
          <w:i/>
          <w:iCs/>
        </w:rPr>
        <w:t xml:space="preserve"> Open</w:t>
      </w:r>
      <w:r>
        <w:t xml:space="preserve">, [online] 10(S1), pp.S223–S223. doi: </w:t>
      </w:r>
      <w:hyperlink r:id="rId15" w:history="1">
        <w:r w:rsidRPr="00C35C63">
          <w:rPr>
            <w:rStyle w:val="Hyperlink"/>
          </w:rPr>
          <w:t>https://doi.org/10.1192/bjo.2024.548</w:t>
        </w:r>
      </w:hyperlink>
      <w:r>
        <w:t>.</w:t>
      </w:r>
    </w:p>
    <w:p w14:paraId="25E24BD8" w14:textId="77777777" w:rsidR="00780B08" w:rsidRDefault="00780B08" w:rsidP="00780B08">
      <w:r>
        <w:t>Bridger, E.K., Tufte</w:t>
      </w:r>
      <w:r>
        <w:rPr>
          <w:rFonts w:ascii="Cambria Math" w:hAnsi="Cambria Math" w:cs="Cambria Math"/>
        </w:rPr>
        <w:t>‐</w:t>
      </w:r>
      <w:r>
        <w:t xml:space="preserve">Hewett, A. and Comerford, D. (2023). Perceived health inequalities: are the UK and US public aware of occupation-related health inequality, and do they wish to see it reduced? </w:t>
      </w:r>
      <w:r>
        <w:rPr>
          <w:i/>
          <w:iCs/>
        </w:rPr>
        <w:t>BMC Public Health</w:t>
      </w:r>
      <w:r>
        <w:t xml:space="preserve">, 23(1). doi: </w:t>
      </w:r>
      <w:hyperlink r:id="rId16" w:history="1">
        <w:r w:rsidRPr="002F4E80">
          <w:rPr>
            <w:rStyle w:val="Hyperlink"/>
          </w:rPr>
          <w:t>https://doi.org/10.1186/s12889-023-17120-6</w:t>
        </w:r>
      </w:hyperlink>
      <w:r>
        <w:t>.</w:t>
      </w:r>
    </w:p>
    <w:p w14:paraId="7584591C" w14:textId="77777777" w:rsidR="00780B08" w:rsidRDefault="00780B08" w:rsidP="00780B08">
      <w:r>
        <w:t xml:space="preserve">British Heart Foundation (2025). </w:t>
      </w:r>
      <w:r>
        <w:rPr>
          <w:i/>
          <w:iCs/>
        </w:rPr>
        <w:t>UK Factsheet</w:t>
      </w:r>
      <w:r>
        <w:t xml:space="preserve">. [online] </w:t>
      </w:r>
      <w:r>
        <w:rPr>
          <w:i/>
          <w:iCs/>
        </w:rPr>
        <w:t>British Heart Foundation</w:t>
      </w:r>
      <w:r>
        <w:t xml:space="preserve">. Available at: </w:t>
      </w:r>
      <w:hyperlink r:id="rId17" w:history="1">
        <w:r w:rsidRPr="00C35C63">
          <w:rPr>
            <w:rStyle w:val="Hyperlink"/>
          </w:rPr>
          <w:t>https://www.bhf.org.uk/-/media/files/for-professionals/research/heart-statistics/bhf-cvd-statistics-uk-factsheet.pdf</w:t>
        </w:r>
      </w:hyperlink>
      <w:r>
        <w:t>.</w:t>
      </w:r>
    </w:p>
    <w:p w14:paraId="715B777D" w14:textId="77777777" w:rsidR="00780B08" w:rsidRDefault="00780B08" w:rsidP="00780B08">
      <w:r>
        <w:t xml:space="preserve">Chen, S. and Wang, Y. (2023). Industry-specific prevalence and gender disparity of common mental health problems in the UK: A national repetitive cross-sectional study. </w:t>
      </w:r>
      <w:r>
        <w:rPr>
          <w:i/>
          <w:iCs/>
        </w:rPr>
        <w:t>Frontiers in Public Health</w:t>
      </w:r>
      <w:r>
        <w:t xml:space="preserve">, 11. doi: </w:t>
      </w:r>
      <w:hyperlink r:id="rId18" w:history="1">
        <w:r w:rsidRPr="002F4E80">
          <w:rPr>
            <w:rStyle w:val="Hyperlink"/>
          </w:rPr>
          <w:t>https://doi.org/10.3389/fpubh.2023.1054964</w:t>
        </w:r>
      </w:hyperlink>
      <w:r>
        <w:t>.</w:t>
      </w:r>
    </w:p>
    <w:p w14:paraId="5D03DB0A" w14:textId="77777777" w:rsidR="00780B08" w:rsidRDefault="00780B08" w:rsidP="00780B08">
      <w:r>
        <w:t xml:space="preserve">City and Hackney Health and Wellbeing Profile. (2023). </w:t>
      </w:r>
      <w:r>
        <w:rPr>
          <w:i/>
          <w:iCs/>
        </w:rPr>
        <w:t>Mental health</w:t>
      </w:r>
      <w:r>
        <w:t xml:space="preserve">. [online] Available at: </w:t>
      </w:r>
      <w:hyperlink r:id="rId19" w:history="1">
        <w:r w:rsidRPr="00C35C63">
          <w:rPr>
            <w:rStyle w:val="Hyperlink"/>
          </w:rPr>
          <w:t>https://cityhackneyhealth.org.uk/health-outcomes/mental-health/</w:t>
        </w:r>
      </w:hyperlink>
      <w:r>
        <w:t>.</w:t>
      </w:r>
    </w:p>
    <w:p w14:paraId="77F6E65F" w14:textId="77777777" w:rsidR="00780B08" w:rsidRDefault="00780B08" w:rsidP="00780B08">
      <w:proofErr w:type="spellStart"/>
      <w:r>
        <w:t>Coid</w:t>
      </w:r>
      <w:proofErr w:type="spellEnd"/>
      <w:r>
        <w:t xml:space="preserve">, J., Gonzalez Rodriguez, R., Kallis, C., Zhang, Y., </w:t>
      </w:r>
      <w:proofErr w:type="spellStart"/>
      <w:r>
        <w:t>Bhui</w:t>
      </w:r>
      <w:proofErr w:type="spellEnd"/>
      <w:r>
        <w:t xml:space="preserve">, K., De </w:t>
      </w:r>
      <w:proofErr w:type="spellStart"/>
      <w:r>
        <w:t>Stavola</w:t>
      </w:r>
      <w:proofErr w:type="spellEnd"/>
      <w:r>
        <w:t xml:space="preserve">, B., Bebbington, P. and Ullrich, S. (2019). Ethnic disparities in psychotic experiences explained by area-level </w:t>
      </w:r>
      <w:proofErr w:type="spellStart"/>
      <w:r>
        <w:t>syndemic</w:t>
      </w:r>
      <w:proofErr w:type="spellEnd"/>
      <w:r>
        <w:t xml:space="preserve"> effects. </w:t>
      </w:r>
      <w:r>
        <w:rPr>
          <w:i/>
          <w:iCs/>
        </w:rPr>
        <w:t>The British Journal of Psychiatry</w:t>
      </w:r>
      <w:r>
        <w:t xml:space="preserve">, 217(4), pp.555–561. doi: </w:t>
      </w:r>
      <w:hyperlink r:id="rId20" w:history="1">
        <w:r w:rsidRPr="00C35C63">
          <w:rPr>
            <w:rStyle w:val="Hyperlink"/>
          </w:rPr>
          <w:t>https://doi.org/10.1192/bjp.2019.203</w:t>
        </w:r>
      </w:hyperlink>
      <w:r>
        <w:t>.</w:t>
      </w:r>
    </w:p>
    <w:p w14:paraId="55F0BF40" w14:textId="77777777" w:rsidR="00780B08" w:rsidRDefault="00780B08" w:rsidP="00780B08">
      <w:bookmarkStart w:id="27" w:name="_Hlk227674489"/>
      <w:r w:rsidRPr="009C6FF5">
        <w:t>Conrad</w:t>
      </w:r>
      <w:bookmarkEnd w:id="27"/>
      <w:r w:rsidRPr="009C6FF5">
        <w:t xml:space="preserve">, N., </w:t>
      </w:r>
      <w:proofErr w:type="spellStart"/>
      <w:r w:rsidRPr="009C6FF5">
        <w:t>Misra</w:t>
      </w:r>
      <w:proofErr w:type="spellEnd"/>
      <w:r w:rsidRPr="009C6FF5">
        <w:t xml:space="preserve">, S., </w:t>
      </w:r>
      <w:proofErr w:type="spellStart"/>
      <w:r w:rsidRPr="009C6FF5">
        <w:t>Verbakel</w:t>
      </w:r>
      <w:proofErr w:type="spellEnd"/>
      <w:r w:rsidRPr="009C6FF5">
        <w:t xml:space="preserve">, J.Y., </w:t>
      </w:r>
      <w:proofErr w:type="spellStart"/>
      <w:r w:rsidRPr="009C6FF5">
        <w:t>Verbeke</w:t>
      </w:r>
      <w:proofErr w:type="spellEnd"/>
      <w:r w:rsidRPr="009C6FF5">
        <w:t xml:space="preserve">, G., </w:t>
      </w:r>
      <w:proofErr w:type="spellStart"/>
      <w:r w:rsidRPr="009C6FF5">
        <w:t>Molenberghs</w:t>
      </w:r>
      <w:proofErr w:type="spellEnd"/>
      <w:r w:rsidRPr="009C6FF5">
        <w:t xml:space="preserve">, G., Taylor, P.N., Mason, J., Sattar, N., McMurray, J.J.V., </w:t>
      </w:r>
      <w:proofErr w:type="spellStart"/>
      <w:r w:rsidRPr="009C6FF5">
        <w:t>McInnes</w:t>
      </w:r>
      <w:proofErr w:type="spellEnd"/>
      <w:r w:rsidRPr="009C6FF5">
        <w:t xml:space="preserve">, I.B., </w:t>
      </w:r>
      <w:proofErr w:type="spellStart"/>
      <w:r w:rsidRPr="009C6FF5">
        <w:t>Khunti</w:t>
      </w:r>
      <w:proofErr w:type="spellEnd"/>
      <w:r w:rsidRPr="009C6FF5">
        <w:t xml:space="preserve">, K. and Cambridge, G. (2023). Incidence, prevalence, and co-occurrence of Autoimmune Disorders over Time and by age, sex, and </w:t>
      </w:r>
      <w:proofErr w:type="gramStart"/>
      <w:r w:rsidRPr="009C6FF5">
        <w:t>Socioeconomic</w:t>
      </w:r>
      <w:proofErr w:type="gramEnd"/>
      <w:r w:rsidRPr="009C6FF5">
        <w:t xml:space="preserve"> status: a population-based Cohort Study of 22 Million Individuals in the UK. </w:t>
      </w:r>
      <w:r w:rsidRPr="009C6FF5">
        <w:rPr>
          <w:i/>
          <w:iCs/>
        </w:rPr>
        <w:t>The Lancet</w:t>
      </w:r>
      <w:r w:rsidRPr="009C6FF5">
        <w:t>, 401(10391). doi: https://doi.org/10.1016/s0140-6736(23)00457-9</w:t>
      </w:r>
      <w:r>
        <w:t>.</w:t>
      </w:r>
    </w:p>
    <w:p w14:paraId="0FE5D418" w14:textId="77777777" w:rsidR="00780B08" w:rsidRDefault="00780B08" w:rsidP="00780B08">
      <w:r>
        <w:lastRenderedPageBreak/>
        <w:t xml:space="preserve">Cooper, H. (2002). Investigating socio-economic explanations for gender and ethnic inequalities in health. </w:t>
      </w:r>
      <w:r>
        <w:rPr>
          <w:i/>
          <w:iCs/>
        </w:rPr>
        <w:t>Social Science &amp; Medicine</w:t>
      </w:r>
      <w:r>
        <w:t xml:space="preserve">, 54(5), pp.693–706. doi: </w:t>
      </w:r>
      <w:hyperlink r:id="rId21" w:history="1">
        <w:r w:rsidRPr="00C35C63">
          <w:rPr>
            <w:rStyle w:val="Hyperlink"/>
          </w:rPr>
          <w:t>https://doi.org/10.1016/s0277-9536(01)00118-6</w:t>
        </w:r>
      </w:hyperlink>
      <w:r>
        <w:t>.</w:t>
      </w:r>
    </w:p>
    <w:p w14:paraId="7F064806" w14:textId="77777777" w:rsidR="00780B08" w:rsidRDefault="00780B08" w:rsidP="00780B08">
      <w:proofErr w:type="spellStart"/>
      <w:r>
        <w:t>Crespí-Lloréns</w:t>
      </w:r>
      <w:proofErr w:type="spellEnd"/>
      <w:r>
        <w:t>, N., Hernández-</w:t>
      </w:r>
      <w:proofErr w:type="spellStart"/>
      <w:r>
        <w:t>Aguado</w:t>
      </w:r>
      <w:proofErr w:type="spellEnd"/>
      <w:r>
        <w:t xml:space="preserve">, I. and </w:t>
      </w:r>
      <w:proofErr w:type="spellStart"/>
      <w:r>
        <w:t>Chilet-Rosell</w:t>
      </w:r>
      <w:proofErr w:type="spellEnd"/>
      <w:r>
        <w:t xml:space="preserve">, E. (2021). Have Policies Tackled Gender Inequalities in Health? A Scoping Review. </w:t>
      </w:r>
      <w:r>
        <w:rPr>
          <w:i/>
          <w:iCs/>
        </w:rPr>
        <w:t>International Journal of Environmental Research and Public Health</w:t>
      </w:r>
      <w:r>
        <w:t xml:space="preserve">, [online] 18(1), p.327. doi: </w:t>
      </w:r>
      <w:hyperlink r:id="rId22" w:history="1">
        <w:r w:rsidRPr="00C35C63">
          <w:rPr>
            <w:rStyle w:val="Hyperlink"/>
          </w:rPr>
          <w:t>https://doi.org/10.3390/ijerph18010327</w:t>
        </w:r>
      </w:hyperlink>
      <w:r>
        <w:t>.</w:t>
      </w:r>
    </w:p>
    <w:p w14:paraId="2F060DEF" w14:textId="77777777" w:rsidR="00780B08" w:rsidRDefault="00780B08" w:rsidP="00780B08">
      <w:r>
        <w:t xml:space="preserve">Crowe, R. (2022). Factors contributing to maternal health inequalities for women who are not white British in the UK. </w:t>
      </w:r>
      <w:r>
        <w:rPr>
          <w:i/>
          <w:iCs/>
        </w:rPr>
        <w:t>British Journal of Midwifery</w:t>
      </w:r>
      <w:r>
        <w:t xml:space="preserve">, 30(3), pp.160–171. doi: </w:t>
      </w:r>
      <w:hyperlink r:id="rId23" w:history="1">
        <w:r w:rsidRPr="00C35C63">
          <w:rPr>
            <w:rStyle w:val="Hyperlink"/>
          </w:rPr>
          <w:t>https://doi.org/10.12968/bjom.2022.30.3.160</w:t>
        </w:r>
      </w:hyperlink>
      <w:r>
        <w:t>.</w:t>
      </w:r>
    </w:p>
    <w:p w14:paraId="16515821" w14:textId="77777777" w:rsidR="00780B08" w:rsidRDefault="00780B08" w:rsidP="00780B08">
      <w:r>
        <w:t xml:space="preserve">de la Torre, J.A., </w:t>
      </w:r>
      <w:proofErr w:type="spellStart"/>
      <w:r>
        <w:t>Vilagut</w:t>
      </w:r>
      <w:proofErr w:type="spellEnd"/>
      <w:r>
        <w:t xml:space="preserve">, G., Ronaldson, A., </w:t>
      </w:r>
      <w:proofErr w:type="spellStart"/>
      <w:r>
        <w:t>Dregan</w:t>
      </w:r>
      <w:proofErr w:type="spellEnd"/>
      <w:r>
        <w:t xml:space="preserve">, A., Ricci-Cabello, I., Hatch, S.L., Serrano-Blanco, A., </w:t>
      </w:r>
      <w:proofErr w:type="spellStart"/>
      <w:r>
        <w:t>Valderas</w:t>
      </w:r>
      <w:proofErr w:type="spellEnd"/>
      <w:r>
        <w:t xml:space="preserve">, J.M., </w:t>
      </w:r>
      <w:proofErr w:type="spellStart"/>
      <w:r>
        <w:t>Hotopf</w:t>
      </w:r>
      <w:proofErr w:type="spellEnd"/>
      <w:r>
        <w:t xml:space="preserve">, M. and Alonso, J. (2020). Prevalence and age patterns of depression in the United Kingdom. A population-based study. </w:t>
      </w:r>
      <w:r>
        <w:rPr>
          <w:i/>
          <w:iCs/>
        </w:rPr>
        <w:t>Journal of Affective Disorders</w:t>
      </w:r>
      <w:r>
        <w:t xml:space="preserve">, [online] 279(1). doi: </w:t>
      </w:r>
      <w:hyperlink r:id="rId24" w:history="1">
        <w:r w:rsidRPr="00C35C63">
          <w:rPr>
            <w:rStyle w:val="Hyperlink"/>
          </w:rPr>
          <w:t>https://doi.org/10.1016/j.jad.2020.09.129</w:t>
        </w:r>
      </w:hyperlink>
      <w:r>
        <w:t>.</w:t>
      </w:r>
    </w:p>
    <w:p w14:paraId="49AE9658" w14:textId="77777777" w:rsidR="00780B08" w:rsidRDefault="00780B08" w:rsidP="00780B08">
      <w:bookmarkStart w:id="28" w:name="_Hlk227674518"/>
      <w:r w:rsidRPr="009C6FF5">
        <w:t>Desai, M.K. and Brinton</w:t>
      </w:r>
      <w:bookmarkEnd w:id="28"/>
      <w:r w:rsidRPr="009C6FF5">
        <w:t xml:space="preserve">, R.D. (2019). Autoimmune Disease in Women: Endocrine Transition and Risk Across the Lifespan. </w:t>
      </w:r>
      <w:r w:rsidRPr="009C6FF5">
        <w:rPr>
          <w:i/>
          <w:iCs/>
        </w:rPr>
        <w:t>Frontiers in Endocrinology</w:t>
      </w:r>
      <w:r w:rsidRPr="009C6FF5">
        <w:t xml:space="preserve">, [online] 10(265). doi: </w:t>
      </w:r>
      <w:hyperlink r:id="rId25" w:history="1">
        <w:r w:rsidRPr="002F4E80">
          <w:rPr>
            <w:rStyle w:val="Hyperlink"/>
          </w:rPr>
          <w:t>https://doi.org/10.3389/fendo.2019.00265</w:t>
        </w:r>
      </w:hyperlink>
      <w:r w:rsidRPr="009C6FF5">
        <w:t>.</w:t>
      </w:r>
    </w:p>
    <w:p w14:paraId="49CA9C30" w14:textId="77777777" w:rsidR="00780B08" w:rsidRDefault="00780B08" w:rsidP="00780B08">
      <w:bookmarkStart w:id="29" w:name="_Hlk227674553"/>
      <w:r w:rsidRPr="009C6FF5">
        <w:t>Dickinson, E. (2024</w:t>
      </w:r>
      <w:bookmarkEnd w:id="29"/>
      <w:r w:rsidRPr="009C6FF5">
        <w:t xml:space="preserve">). </w:t>
      </w:r>
      <w:r w:rsidRPr="009C6FF5">
        <w:rPr>
          <w:i/>
          <w:iCs/>
        </w:rPr>
        <w:t>Women still missing out on treatment for their No 1 killer—cardiovascular disease - BMJ Group</w:t>
      </w:r>
      <w:r w:rsidRPr="009C6FF5">
        <w:t xml:space="preserve">. [online] BMJ Group - Helping doctors make better decisions. Available at: </w:t>
      </w:r>
      <w:hyperlink r:id="rId26" w:history="1">
        <w:r w:rsidRPr="002F4E80">
          <w:rPr>
            <w:rStyle w:val="Hyperlink"/>
          </w:rPr>
          <w:t>https://bmjgroup.com/women-still-missing-out-on-treatment-for-their-no-1-killer-cardiovascular-disease/</w:t>
        </w:r>
      </w:hyperlink>
      <w:r w:rsidRPr="009C6FF5">
        <w:t>.</w:t>
      </w:r>
    </w:p>
    <w:p w14:paraId="7CD6BEB1" w14:textId="77777777" w:rsidR="00780B08" w:rsidRDefault="00780B08" w:rsidP="00780B08">
      <w:r w:rsidRPr="00494C9E">
        <w:t>Dun-Campbell, K. and O'Sullivan, E.</w:t>
      </w:r>
      <w:r>
        <w:t xml:space="preserve"> (</w:t>
      </w:r>
      <w:r w:rsidRPr="00494C9E">
        <w:t>2022</w:t>
      </w:r>
      <w:r>
        <w:t>)</w:t>
      </w:r>
      <w:r w:rsidRPr="00494C9E">
        <w:t>. Early Identification Domestic Abuse Needs Assessment.</w:t>
      </w:r>
    </w:p>
    <w:p w14:paraId="555E83A9" w14:textId="77777777" w:rsidR="00780B08" w:rsidRDefault="00780B08" w:rsidP="00780B08">
      <w:r>
        <w:t xml:space="preserve">Duncan, F., Baskin, C., McGrath, M., Coker, J.F., Lee, C., </w:t>
      </w:r>
      <w:proofErr w:type="spellStart"/>
      <w:r>
        <w:t>Dykxhoorn</w:t>
      </w:r>
      <w:proofErr w:type="spellEnd"/>
      <w:r>
        <w:t xml:space="preserve">, J., Adams, E.A., </w:t>
      </w:r>
      <w:proofErr w:type="spellStart"/>
      <w:r>
        <w:t>Gnani</w:t>
      </w:r>
      <w:proofErr w:type="spellEnd"/>
      <w:r>
        <w:t xml:space="preserve">, S., </w:t>
      </w:r>
      <w:proofErr w:type="spellStart"/>
      <w:r>
        <w:t>Lafortune</w:t>
      </w:r>
      <w:proofErr w:type="spellEnd"/>
      <w:r>
        <w:t xml:space="preserve">, L., </w:t>
      </w:r>
      <w:proofErr w:type="spellStart"/>
      <w:r>
        <w:t>Kirkbride</w:t>
      </w:r>
      <w:proofErr w:type="spellEnd"/>
      <w:r>
        <w:t xml:space="preserve">, J.B., </w:t>
      </w:r>
      <w:proofErr w:type="spellStart"/>
      <w:r>
        <w:t>Kaner</w:t>
      </w:r>
      <w:proofErr w:type="spellEnd"/>
      <w:r>
        <w:t xml:space="preserve">, E., Jones, O., Samuel, G., Walters, K., Osborn, D. and Oliver, E.J. (2021). Community interventions for improving adult mental health: mapping local policy and practice in England. </w:t>
      </w:r>
      <w:r>
        <w:rPr>
          <w:i/>
          <w:iCs/>
        </w:rPr>
        <w:t>BMC Public Health</w:t>
      </w:r>
      <w:r>
        <w:t xml:space="preserve">, [online] 21(1). doi: </w:t>
      </w:r>
      <w:hyperlink r:id="rId27" w:history="1">
        <w:r w:rsidRPr="00C35C63">
          <w:rPr>
            <w:rStyle w:val="Hyperlink"/>
          </w:rPr>
          <w:t>https://doi.org/10.1186/s12889-021-11741-5</w:t>
        </w:r>
      </w:hyperlink>
      <w:r>
        <w:t>.</w:t>
      </w:r>
    </w:p>
    <w:p w14:paraId="25EDD1DF" w14:textId="77777777" w:rsidR="00780B08" w:rsidRDefault="00780B08" w:rsidP="00780B08">
      <w:proofErr w:type="spellStart"/>
      <w:r>
        <w:t>Elmes</w:t>
      </w:r>
      <w:proofErr w:type="spellEnd"/>
      <w:r>
        <w:t xml:space="preserve">, J., Stuart, R., Grenfell, P., Walker, J., Hill, K., Hernandez, P., </w:t>
      </w:r>
      <w:proofErr w:type="spellStart"/>
      <w:r>
        <w:t>Henham</w:t>
      </w:r>
      <w:proofErr w:type="spellEnd"/>
      <w:r>
        <w:t xml:space="preserve">, C., </w:t>
      </w:r>
      <w:proofErr w:type="spellStart"/>
      <w:r>
        <w:t>Rutsito</w:t>
      </w:r>
      <w:proofErr w:type="spellEnd"/>
      <w:r>
        <w:t xml:space="preserve">, S., </w:t>
      </w:r>
      <w:proofErr w:type="spellStart"/>
      <w:r>
        <w:t>Sarker</w:t>
      </w:r>
      <w:proofErr w:type="spellEnd"/>
      <w:r>
        <w:t xml:space="preserve">, M., Creighton, S., Browne, C., </w:t>
      </w:r>
      <w:proofErr w:type="spellStart"/>
      <w:r>
        <w:t>Boily</w:t>
      </w:r>
      <w:proofErr w:type="spellEnd"/>
      <w:r>
        <w:t xml:space="preserve">, M.-C., Vickerman, P. and Platt, L. (2021). Effect of Police Enforcement and Extreme Social Inequalities on Violence and Mental Health among Women Who Sell sex: Findings from a Cohort Study in London, UK. </w:t>
      </w:r>
      <w:r>
        <w:rPr>
          <w:i/>
          <w:iCs/>
        </w:rPr>
        <w:t>Sexually Transmitted Infections</w:t>
      </w:r>
      <w:r>
        <w:t xml:space="preserve">, 98(5), pp.323–331. doi: </w:t>
      </w:r>
      <w:hyperlink r:id="rId28" w:history="1">
        <w:r w:rsidRPr="00C35C63">
          <w:rPr>
            <w:rStyle w:val="Hyperlink"/>
          </w:rPr>
          <w:t>https://doi.org/10.1136/sextrans-2021-055088</w:t>
        </w:r>
      </w:hyperlink>
      <w:r>
        <w:t>.</w:t>
      </w:r>
    </w:p>
    <w:p w14:paraId="2F992BEF" w14:textId="77777777" w:rsidR="00780B08" w:rsidRDefault="00780B08" w:rsidP="00780B08">
      <w:r>
        <w:lastRenderedPageBreak/>
        <w:t xml:space="preserve">Griffiths, R. (2021). Transitional Safeguarding in London Borough of Hackney: A Case Study. </w:t>
      </w:r>
      <w:r>
        <w:rPr>
          <w:i/>
          <w:iCs/>
        </w:rPr>
        <w:t>Practice</w:t>
      </w:r>
      <w:r>
        <w:t xml:space="preserve">, pp.1–10. doi: </w:t>
      </w:r>
      <w:hyperlink r:id="rId29" w:history="1">
        <w:r w:rsidRPr="00C35C63">
          <w:rPr>
            <w:rStyle w:val="Hyperlink"/>
          </w:rPr>
          <w:t>https://doi.org/10.1080/09503153.2021.1970125</w:t>
        </w:r>
      </w:hyperlink>
      <w:r>
        <w:t>.</w:t>
      </w:r>
    </w:p>
    <w:p w14:paraId="22373416" w14:textId="77777777" w:rsidR="00780B08" w:rsidRDefault="00780B08" w:rsidP="00780B08">
      <w:r>
        <w:t xml:space="preserve">Hartnett, Y., </w:t>
      </w:r>
      <w:proofErr w:type="spellStart"/>
      <w:r>
        <w:t>MacHale</w:t>
      </w:r>
      <w:proofErr w:type="spellEnd"/>
      <w:r>
        <w:t xml:space="preserve">, S. and Duffy, R. (2025). Women’s mental healthcare in the Republic of Ireland. </w:t>
      </w:r>
      <w:proofErr w:type="spellStart"/>
      <w:r>
        <w:rPr>
          <w:i/>
          <w:iCs/>
        </w:rPr>
        <w:t>BJPsych</w:t>
      </w:r>
      <w:proofErr w:type="spellEnd"/>
      <w:r>
        <w:rPr>
          <w:i/>
          <w:iCs/>
        </w:rPr>
        <w:t xml:space="preserve"> International</w:t>
      </w:r>
      <w:r>
        <w:t xml:space="preserve">, pp.1–3. doi: </w:t>
      </w:r>
      <w:hyperlink r:id="rId30" w:history="1">
        <w:r w:rsidRPr="002F4E80">
          <w:rPr>
            <w:rStyle w:val="Hyperlink"/>
          </w:rPr>
          <w:t>https://doi.org/10.1192/bji.2025.10072</w:t>
        </w:r>
      </w:hyperlink>
      <w:r>
        <w:t>.</w:t>
      </w:r>
    </w:p>
    <w:p w14:paraId="3AD5F5AD" w14:textId="77777777" w:rsidR="00780B08" w:rsidRDefault="00780B08" w:rsidP="00780B08">
      <w:proofErr w:type="spellStart"/>
      <w:r>
        <w:t>Heaslip</w:t>
      </w:r>
      <w:proofErr w:type="spellEnd"/>
      <w:r>
        <w:t xml:space="preserve">, V., Thompson, R., </w:t>
      </w:r>
      <w:proofErr w:type="spellStart"/>
      <w:r>
        <w:t>Tauringana</w:t>
      </w:r>
      <w:proofErr w:type="spellEnd"/>
      <w:r>
        <w:t xml:space="preserve">, M., Holland, S. and Glendening, N. (2022). Health Inequity in the UK: Exploring Health Inequality and Inequity. </w:t>
      </w:r>
      <w:r>
        <w:rPr>
          <w:i/>
          <w:iCs/>
        </w:rPr>
        <w:t>Practice Nursing</w:t>
      </w:r>
      <w:r>
        <w:t xml:space="preserve">, 33(2), pp.72–76. doi: </w:t>
      </w:r>
      <w:hyperlink r:id="rId31" w:history="1">
        <w:r w:rsidRPr="002F4E80">
          <w:rPr>
            <w:rStyle w:val="Hyperlink"/>
          </w:rPr>
          <w:t>https://doi.org/10.12968/pnur.2022.33.2.72</w:t>
        </w:r>
      </w:hyperlink>
      <w:r>
        <w:t>.</w:t>
      </w:r>
    </w:p>
    <w:p w14:paraId="3D3EC4D7" w14:textId="77777777" w:rsidR="00780B08" w:rsidRDefault="00780B08" w:rsidP="00780B08">
      <w:r>
        <w:t xml:space="preserve">Kabir, Z. and Curtin, B. (2023). Gender gap in life expectancy in Europe and the United Kingdom in 2019. </w:t>
      </w:r>
      <w:r>
        <w:rPr>
          <w:i/>
          <w:iCs/>
        </w:rPr>
        <w:t>European journal of public health</w:t>
      </w:r>
      <w:r>
        <w:t xml:space="preserve">, [online] 33(Supplement_2). doi: </w:t>
      </w:r>
      <w:hyperlink r:id="rId32" w:history="1">
        <w:r w:rsidRPr="002F4E80">
          <w:rPr>
            <w:rStyle w:val="Hyperlink"/>
          </w:rPr>
          <w:t>https://doi.org/10.1093/eurpub/ckad160.672</w:t>
        </w:r>
      </w:hyperlink>
      <w:r>
        <w:t>.</w:t>
      </w:r>
    </w:p>
    <w:p w14:paraId="2C124186" w14:textId="77777777" w:rsidR="00780B08" w:rsidRDefault="00780B08" w:rsidP="00780B08">
      <w:bookmarkStart w:id="30" w:name="_Hlk227674594"/>
      <w:proofErr w:type="spellStart"/>
      <w:r w:rsidRPr="009C6FF5">
        <w:t>Keteepe-Arachi</w:t>
      </w:r>
      <w:proofErr w:type="spellEnd"/>
      <w:r w:rsidRPr="009C6FF5">
        <w:t>, T. and Sharma, S. (2017)</w:t>
      </w:r>
      <w:bookmarkEnd w:id="30"/>
      <w:r w:rsidRPr="009C6FF5">
        <w:t xml:space="preserve">. Cardiovascular Disease in Women: Understanding Symptoms and Risk Factors. </w:t>
      </w:r>
      <w:r w:rsidRPr="009C6FF5">
        <w:rPr>
          <w:i/>
          <w:iCs/>
        </w:rPr>
        <w:t>European Cardiology Review</w:t>
      </w:r>
      <w:r w:rsidRPr="009C6FF5">
        <w:t xml:space="preserve">, 12(1), p.10. doi: </w:t>
      </w:r>
      <w:hyperlink r:id="rId33" w:history="1">
        <w:r w:rsidRPr="002F4E80">
          <w:rPr>
            <w:rStyle w:val="Hyperlink"/>
          </w:rPr>
          <w:t>https://doi.org/10.15420/ecr.2016:32:1</w:t>
        </w:r>
      </w:hyperlink>
      <w:r w:rsidRPr="009C6FF5">
        <w:t>.</w:t>
      </w:r>
    </w:p>
    <w:p w14:paraId="53688E37" w14:textId="77777777" w:rsidR="00780B08" w:rsidRDefault="00780B08" w:rsidP="00780B08">
      <w:r>
        <w:t xml:space="preserve">Lam, T.F. (2017). Hackney: a cycling borough for whom? </w:t>
      </w:r>
      <w:r>
        <w:rPr>
          <w:i/>
          <w:iCs/>
        </w:rPr>
        <w:t>Applied Mobilities</w:t>
      </w:r>
      <w:r>
        <w:t xml:space="preserve">, 3(2), pp.115–132. doi: </w:t>
      </w:r>
      <w:hyperlink r:id="rId34" w:history="1">
        <w:r w:rsidRPr="00C35C63">
          <w:rPr>
            <w:rStyle w:val="Hyperlink"/>
          </w:rPr>
          <w:t>https://doi.org/10.1080/23800127.2017.1305151</w:t>
        </w:r>
      </w:hyperlink>
      <w:r>
        <w:t>.</w:t>
      </w:r>
    </w:p>
    <w:p w14:paraId="6D24BA55" w14:textId="77777777" w:rsidR="00780B08" w:rsidRDefault="00780B08" w:rsidP="00780B08">
      <w:r>
        <w:t xml:space="preserve">Lauterbach, K.W. (2023). Evidence-based policy-making - epidemiology as a key science for quality of life in society. </w:t>
      </w:r>
      <w:r>
        <w:rPr>
          <w:i/>
          <w:iCs/>
        </w:rPr>
        <w:t>European Journal of Epidemiology</w:t>
      </w:r>
      <w:r>
        <w:t xml:space="preserve">, 38(12), pp.1205–1212. doi: </w:t>
      </w:r>
      <w:hyperlink r:id="rId35" w:history="1">
        <w:r w:rsidRPr="00C35C63">
          <w:rPr>
            <w:rStyle w:val="Hyperlink"/>
          </w:rPr>
          <w:t>https://doi.org/10.1007/s10654-023-01056-7</w:t>
        </w:r>
      </w:hyperlink>
      <w:r>
        <w:t>.</w:t>
      </w:r>
    </w:p>
    <w:p w14:paraId="350D2D5D" w14:textId="77777777" w:rsidR="00780B08" w:rsidRPr="009C6FF5" w:rsidRDefault="00780B08" w:rsidP="00780B08">
      <w:bookmarkStart w:id="31" w:name="_Hlk227674637"/>
      <w:bookmarkStart w:id="32" w:name="_Hlk206716910"/>
      <w:r w:rsidRPr="009C6FF5">
        <w:t>Lauterbach, K.W. (2023</w:t>
      </w:r>
      <w:bookmarkEnd w:id="31"/>
      <w:r w:rsidRPr="009C6FF5">
        <w:t>)</w:t>
      </w:r>
      <w:bookmarkEnd w:id="32"/>
      <w:r w:rsidRPr="009C6FF5">
        <w:t xml:space="preserve">. Evidence-based policy-making - epidemiology as a key science for quality of life in society. </w:t>
      </w:r>
      <w:r w:rsidRPr="009C6FF5">
        <w:rPr>
          <w:i/>
          <w:iCs/>
        </w:rPr>
        <w:t>European Journal of Epidemiology</w:t>
      </w:r>
      <w:r w:rsidRPr="009C6FF5">
        <w:t xml:space="preserve">, 38(12), pp.1205–1212. doi: </w:t>
      </w:r>
      <w:hyperlink r:id="rId36" w:history="1">
        <w:r w:rsidRPr="009C6FF5">
          <w:rPr>
            <w:rStyle w:val="Hyperlink"/>
            <w:color w:val="4472C4" w:themeColor="accent1"/>
          </w:rPr>
          <w:t>https://doi.org/10.1007/s10654-023-01056-7</w:t>
        </w:r>
      </w:hyperlink>
      <w:r w:rsidRPr="009C6FF5">
        <w:t>.</w:t>
      </w:r>
    </w:p>
    <w:p w14:paraId="55922492" w14:textId="77777777" w:rsidR="00780B08" w:rsidRDefault="00780B08" w:rsidP="00780B08">
      <w:r>
        <w:t xml:space="preserve">Lee, S.I., </w:t>
      </w:r>
      <w:proofErr w:type="spellStart"/>
      <w:r>
        <w:t>Azcoaga</w:t>
      </w:r>
      <w:proofErr w:type="spellEnd"/>
      <w:r>
        <w:t xml:space="preserve">-Lorenzo, A., Agrawal, U., Kennedy, J.I., </w:t>
      </w:r>
      <w:proofErr w:type="spellStart"/>
      <w:r>
        <w:t>Fagbamigbe</w:t>
      </w:r>
      <w:proofErr w:type="spellEnd"/>
      <w:r>
        <w:t xml:space="preserve">, A.F., Hope, H., Subramanian, A., Anand, A., Taylor, B., Nelson-Piercy, C., </w:t>
      </w:r>
      <w:proofErr w:type="spellStart"/>
      <w:r>
        <w:t>Damase</w:t>
      </w:r>
      <w:proofErr w:type="spellEnd"/>
      <w:r>
        <w:t xml:space="preserve">-Michel, C., </w:t>
      </w:r>
      <w:proofErr w:type="spellStart"/>
      <w:r>
        <w:t>Yau</w:t>
      </w:r>
      <w:proofErr w:type="spellEnd"/>
      <w:r>
        <w:t xml:space="preserve">, C., Crowe, F., </w:t>
      </w:r>
      <w:proofErr w:type="spellStart"/>
      <w:r>
        <w:t>Santorelli</w:t>
      </w:r>
      <w:proofErr w:type="spellEnd"/>
      <w:r>
        <w:t xml:space="preserve">, G., Eastwood, K.-A., </w:t>
      </w:r>
      <w:proofErr w:type="spellStart"/>
      <w:r>
        <w:t>Vowles</w:t>
      </w:r>
      <w:proofErr w:type="spellEnd"/>
      <w:r>
        <w:t xml:space="preserve">, Z., </w:t>
      </w:r>
      <w:proofErr w:type="spellStart"/>
      <w:r>
        <w:t>Loane</w:t>
      </w:r>
      <w:proofErr w:type="spellEnd"/>
      <w:r>
        <w:t xml:space="preserve">, M., Moss, N., Brocklehurst, P. and </w:t>
      </w:r>
      <w:proofErr w:type="spellStart"/>
      <w:r>
        <w:t>Plachcinski</w:t>
      </w:r>
      <w:proofErr w:type="spellEnd"/>
      <w:r>
        <w:t xml:space="preserve">, R. (2022). Epidemiology of pre-existing multimorbidity in pregnant women in the UK in 2018: a population-based cross-sectional study. </w:t>
      </w:r>
      <w:r>
        <w:rPr>
          <w:i/>
          <w:iCs/>
        </w:rPr>
        <w:t>BMC Pregnancy and Childbirth</w:t>
      </w:r>
      <w:r>
        <w:t xml:space="preserve">, [online] 22(1). doi: </w:t>
      </w:r>
      <w:hyperlink r:id="rId37" w:history="1">
        <w:r w:rsidRPr="00C35C63">
          <w:rPr>
            <w:rStyle w:val="Hyperlink"/>
          </w:rPr>
          <w:t>https://doi.org/10.1186/s12884-022-04442-3</w:t>
        </w:r>
      </w:hyperlink>
      <w:r>
        <w:t>.</w:t>
      </w:r>
    </w:p>
    <w:p w14:paraId="6291E26F" w14:textId="77777777" w:rsidR="00780B08" w:rsidRDefault="00780B08" w:rsidP="00780B08">
      <w:r w:rsidRPr="00494C9E">
        <w:t xml:space="preserve">Lefevre, M., Holmes, L., Banerjee, R., Horan, R., </w:t>
      </w:r>
      <w:proofErr w:type="spellStart"/>
      <w:r w:rsidRPr="00494C9E">
        <w:t>Hickle</w:t>
      </w:r>
      <w:proofErr w:type="spellEnd"/>
      <w:r w:rsidRPr="00494C9E">
        <w:t xml:space="preserve">, K., Goldsmith, C., Paredes Ramos, F., </w:t>
      </w:r>
      <w:proofErr w:type="spellStart"/>
      <w:r w:rsidRPr="00494C9E">
        <w:t>Farieta</w:t>
      </w:r>
      <w:proofErr w:type="spellEnd"/>
      <w:r w:rsidRPr="00494C9E">
        <w:t xml:space="preserve"> Barrera, R.A., </w:t>
      </w:r>
      <w:proofErr w:type="spellStart"/>
      <w:r w:rsidRPr="00494C9E">
        <w:t>Baylis</w:t>
      </w:r>
      <w:proofErr w:type="spellEnd"/>
      <w:r w:rsidRPr="00494C9E">
        <w:t xml:space="preserve">, S., </w:t>
      </w:r>
      <w:proofErr w:type="spellStart"/>
      <w:r w:rsidRPr="00494C9E">
        <w:t>Nasrawy</w:t>
      </w:r>
      <w:proofErr w:type="spellEnd"/>
      <w:r w:rsidRPr="00494C9E">
        <w:t xml:space="preserve">, M. and </w:t>
      </w:r>
      <w:proofErr w:type="spellStart"/>
      <w:r w:rsidRPr="00494C9E">
        <w:t>Huegler</w:t>
      </w:r>
      <w:proofErr w:type="spellEnd"/>
      <w:r w:rsidRPr="00494C9E">
        <w:t>, N.</w:t>
      </w:r>
      <w:r>
        <w:t xml:space="preserve"> (</w:t>
      </w:r>
      <w:r w:rsidRPr="00494C9E">
        <w:t>2023</w:t>
      </w:r>
      <w:r>
        <w:t>)</w:t>
      </w:r>
      <w:r w:rsidRPr="00494C9E">
        <w:t>. Evaluation of the process and impact of embedding Contextual Safeguarding in the London Borough of Hackney [online]</w:t>
      </w:r>
      <w:r>
        <w:t>.</w:t>
      </w:r>
    </w:p>
    <w:p w14:paraId="11A89DA9" w14:textId="77777777" w:rsidR="00780B08" w:rsidRDefault="00780B08" w:rsidP="00780B08">
      <w:r>
        <w:lastRenderedPageBreak/>
        <w:t xml:space="preserve">Marmot, M., Allen, J., Boyce, T., Goldblatt, P. and Morrison, J. (2020). </w:t>
      </w:r>
      <w:r>
        <w:rPr>
          <w:i/>
          <w:iCs/>
        </w:rPr>
        <w:t>Health equity in England: The Marmot review 10 years on</w:t>
      </w:r>
      <w:r>
        <w:t xml:space="preserve">. [online] The Health Foundation. Available at: </w:t>
      </w:r>
      <w:hyperlink r:id="rId38" w:history="1">
        <w:r w:rsidRPr="00C35C63">
          <w:rPr>
            <w:rStyle w:val="Hyperlink"/>
          </w:rPr>
          <w:t>https://www.health.org.uk/publications/reports/the-marmot-review-10-years-on</w:t>
        </w:r>
      </w:hyperlink>
      <w:r>
        <w:t>.</w:t>
      </w:r>
    </w:p>
    <w:p w14:paraId="0CB50E00" w14:textId="77777777" w:rsidR="00780B08" w:rsidRDefault="00780B08" w:rsidP="00780B08">
      <w:r>
        <w:t xml:space="preserve">Mental Health Foundation (2023). </w:t>
      </w:r>
      <w:r>
        <w:rPr>
          <w:i/>
          <w:iCs/>
        </w:rPr>
        <w:t>Anxiety: statistics</w:t>
      </w:r>
      <w:r>
        <w:t xml:space="preserve">. [online] www.mentalhealth.org.uk. Available at: </w:t>
      </w:r>
      <w:hyperlink r:id="rId39" w:history="1">
        <w:r w:rsidRPr="00C35C63">
          <w:rPr>
            <w:rStyle w:val="Hyperlink"/>
          </w:rPr>
          <w:t>https://www.mentalhealth.org.uk/explore-mental-health/statistics/anxiety-statistics</w:t>
        </w:r>
      </w:hyperlink>
      <w:r>
        <w:t>.</w:t>
      </w:r>
    </w:p>
    <w:p w14:paraId="18E6D2EB" w14:textId="77777777" w:rsidR="00780B08" w:rsidRDefault="00780B08" w:rsidP="00780B08">
      <w:proofErr w:type="spellStart"/>
      <w:r>
        <w:t>Mezzina</w:t>
      </w:r>
      <w:proofErr w:type="spellEnd"/>
      <w:r>
        <w:t xml:space="preserve">, R., </w:t>
      </w:r>
      <w:proofErr w:type="spellStart"/>
      <w:r>
        <w:t>Gopikumar</w:t>
      </w:r>
      <w:proofErr w:type="spellEnd"/>
      <w:r>
        <w:t xml:space="preserve">, V., Jenkins, J., </w:t>
      </w:r>
      <w:proofErr w:type="spellStart"/>
      <w:r>
        <w:t>Saraceno</w:t>
      </w:r>
      <w:proofErr w:type="spellEnd"/>
      <w:r>
        <w:t xml:space="preserve">, B. and </w:t>
      </w:r>
      <w:proofErr w:type="spellStart"/>
      <w:r>
        <w:t>Sashidharan</w:t>
      </w:r>
      <w:proofErr w:type="spellEnd"/>
      <w:r>
        <w:t>, S.P. (2022). Social vulnerability and mental health inequalities in the ‘</w:t>
      </w:r>
      <w:proofErr w:type="spellStart"/>
      <w:r>
        <w:t>syndemic</w:t>
      </w:r>
      <w:proofErr w:type="spellEnd"/>
      <w:r>
        <w:t xml:space="preserve">’: call for action. </w:t>
      </w:r>
      <w:r>
        <w:rPr>
          <w:i/>
          <w:iCs/>
        </w:rPr>
        <w:t>Frontiers in Psychiatry</w:t>
      </w:r>
      <w:r>
        <w:t xml:space="preserve">, [online] 13(13). doi: </w:t>
      </w:r>
      <w:hyperlink r:id="rId40" w:history="1">
        <w:r w:rsidRPr="00C35C63">
          <w:rPr>
            <w:rStyle w:val="Hyperlink"/>
          </w:rPr>
          <w:t>https://doi.org/10.3389/fpsyt.2022.894370</w:t>
        </w:r>
      </w:hyperlink>
      <w:r>
        <w:t>.</w:t>
      </w:r>
    </w:p>
    <w:p w14:paraId="6A364EB2" w14:textId="77777777" w:rsidR="00780B08" w:rsidRDefault="00780B08" w:rsidP="00780B08">
      <w:r>
        <w:t xml:space="preserve">Mindell, J.S., Knott, C.S., Ng Fat, L.S., Roth, M.A., Manor, O., </w:t>
      </w:r>
      <w:proofErr w:type="spellStart"/>
      <w:r>
        <w:t>Soskolne</w:t>
      </w:r>
      <w:proofErr w:type="spellEnd"/>
      <w:r>
        <w:t xml:space="preserve">, V. and Daoud, N. (2014). Explanatory factors for health inequalities across different ethnic and gender groups: data from a national survey in England. </w:t>
      </w:r>
      <w:r>
        <w:rPr>
          <w:i/>
          <w:iCs/>
        </w:rPr>
        <w:t>Journal of Epidemiology and Community Health</w:t>
      </w:r>
      <w:r>
        <w:t xml:space="preserve">, 68(12), pp.1133–1144. doi: </w:t>
      </w:r>
      <w:hyperlink r:id="rId41" w:history="1">
        <w:r w:rsidRPr="00C35C63">
          <w:rPr>
            <w:rStyle w:val="Hyperlink"/>
          </w:rPr>
          <w:t>https://doi.org/10.1136/jech-2014-203927</w:t>
        </w:r>
      </w:hyperlink>
      <w:r>
        <w:t>.</w:t>
      </w:r>
    </w:p>
    <w:p w14:paraId="4075EDE3" w14:textId="77777777" w:rsidR="00780B08" w:rsidRDefault="00780B08" w:rsidP="00780B08">
      <w:r>
        <w:t>Mitra, M., Long-</w:t>
      </w:r>
      <w:proofErr w:type="spellStart"/>
      <w:r>
        <w:t>Bellil</w:t>
      </w:r>
      <w:proofErr w:type="spellEnd"/>
      <w:r>
        <w:t xml:space="preserve">, L., Moura, I., Miles, A. and Kaye, H.S. (2022). Advancing Health Equity </w:t>
      </w:r>
      <w:proofErr w:type="gramStart"/>
      <w:r>
        <w:t>And</w:t>
      </w:r>
      <w:proofErr w:type="gramEnd"/>
      <w:r>
        <w:t xml:space="preserve"> Reducing Health Disparities For People With Disabilities In The United States. </w:t>
      </w:r>
      <w:r>
        <w:rPr>
          <w:i/>
          <w:iCs/>
        </w:rPr>
        <w:t>Health Affairs</w:t>
      </w:r>
      <w:r>
        <w:t xml:space="preserve">, 41(10), pp.1379–1386. doi: </w:t>
      </w:r>
      <w:hyperlink r:id="rId42" w:history="1">
        <w:r w:rsidRPr="002F4E80">
          <w:rPr>
            <w:rStyle w:val="Hyperlink"/>
          </w:rPr>
          <w:t>https://doi.org/10.1377/hlthaff.2022.00499</w:t>
        </w:r>
      </w:hyperlink>
      <w:r>
        <w:t>.</w:t>
      </w:r>
    </w:p>
    <w:p w14:paraId="0733F489" w14:textId="77777777" w:rsidR="00780B08" w:rsidRDefault="00780B08" w:rsidP="00780B08">
      <w:r w:rsidRPr="00494C9E">
        <w:t>Oddi, E.</w:t>
      </w:r>
      <w:r>
        <w:t xml:space="preserve"> (</w:t>
      </w:r>
      <w:r w:rsidRPr="00494C9E">
        <w:t>2019</w:t>
      </w:r>
      <w:r>
        <w:t>)</w:t>
      </w:r>
      <w:r w:rsidRPr="00494C9E">
        <w:t>. The Politics of Mental Health: Alienation and Community in Inner-City London. In Discourses of Identity in Liminal Places and Spaces (pp. 263-281). Routledge.</w:t>
      </w:r>
    </w:p>
    <w:p w14:paraId="6F38E1CA" w14:textId="77777777" w:rsidR="00780B08" w:rsidRDefault="00780B08" w:rsidP="00780B08">
      <w:r>
        <w:t xml:space="preserve">Office for National Statistics (2023a). </w:t>
      </w:r>
      <w:r>
        <w:rPr>
          <w:i/>
          <w:iCs/>
        </w:rPr>
        <w:t>Domestic abuse victim services, England and Wales - Office for National Statistics</w:t>
      </w:r>
      <w:r>
        <w:t xml:space="preserve">. [online] www.ons.gov.uk. Available at: </w:t>
      </w:r>
      <w:hyperlink r:id="rId43" w:history="1">
        <w:r w:rsidRPr="00C35C63">
          <w:rPr>
            <w:rStyle w:val="Hyperlink"/>
          </w:rPr>
          <w:t>https://www.ons.gov.uk/peoplepopulationandcommunity/crimeandjustice/articles/domesticabusevictimservicesenglandandwales/2023</w:t>
        </w:r>
      </w:hyperlink>
      <w:r>
        <w:t>.</w:t>
      </w:r>
    </w:p>
    <w:p w14:paraId="743B0129" w14:textId="77777777" w:rsidR="00780B08" w:rsidRDefault="00780B08" w:rsidP="00780B08">
      <w:r>
        <w:t xml:space="preserve">Office for National Statistics (2023b). </w:t>
      </w:r>
      <w:r>
        <w:rPr>
          <w:i/>
          <w:iCs/>
        </w:rPr>
        <w:t>Gender Pay Gap in the UK - Office for National Statistics</w:t>
      </w:r>
      <w:r>
        <w:t xml:space="preserve">. [online] www.ons.gov.uk. Available at: </w:t>
      </w:r>
      <w:hyperlink r:id="rId44" w:history="1">
        <w:r w:rsidRPr="00C35C63">
          <w:rPr>
            <w:rStyle w:val="Hyperlink"/>
          </w:rPr>
          <w:t>https://www.ons.gov.uk/employmentandlabourmarket/peopleinwork/earningsandworkinghours/bulletins/genderpaygapintheuk/2023</w:t>
        </w:r>
      </w:hyperlink>
      <w:r>
        <w:t>.</w:t>
      </w:r>
    </w:p>
    <w:p w14:paraId="16A868A0" w14:textId="77777777" w:rsidR="00780B08" w:rsidRDefault="00780B08" w:rsidP="00780B08">
      <w:r>
        <w:t xml:space="preserve">Patel, K., Robertson, E., </w:t>
      </w:r>
      <w:proofErr w:type="spellStart"/>
      <w:r>
        <w:t>Kwong</w:t>
      </w:r>
      <w:proofErr w:type="spellEnd"/>
      <w:r>
        <w:t xml:space="preserve">, A.S.F., Griffith, G.J., Willan, K., Green, M.J., Di </w:t>
      </w:r>
      <w:proofErr w:type="spellStart"/>
      <w:r>
        <w:t>Gessa</w:t>
      </w:r>
      <w:proofErr w:type="spellEnd"/>
      <w:r>
        <w:t xml:space="preserve">, G., Huggins, C.F., McElroy, E., Thompson, E.J., Maddock, J., </w:t>
      </w:r>
      <w:proofErr w:type="spellStart"/>
      <w:r>
        <w:t>Niedzwiedz</w:t>
      </w:r>
      <w:proofErr w:type="spellEnd"/>
      <w:r>
        <w:t xml:space="preserve">, C.L., Henderson, M., Richards, M., Steptoe, A., </w:t>
      </w:r>
      <w:proofErr w:type="spellStart"/>
      <w:r>
        <w:t>Ploubidis</w:t>
      </w:r>
      <w:proofErr w:type="spellEnd"/>
      <w:r>
        <w:t xml:space="preserve">, G.B., </w:t>
      </w:r>
      <w:proofErr w:type="spellStart"/>
      <w:r>
        <w:t>Moltrecht</w:t>
      </w:r>
      <w:proofErr w:type="spellEnd"/>
      <w:r>
        <w:t xml:space="preserve">, B., Booth, C., Fitzsimons, E. and Silverwood, R. (2022). Psychological Distress Before and During the COVID-19 Pandemic Among Adults in the United Kingdom Based on Coordinated Analyses of 11 Longitudinal Studies. </w:t>
      </w:r>
      <w:r>
        <w:rPr>
          <w:i/>
          <w:iCs/>
        </w:rPr>
        <w:t>JAMA Network Open</w:t>
      </w:r>
      <w:r>
        <w:t xml:space="preserve">, [online] 5(4), pp.e227629–e227629. Available at: </w:t>
      </w:r>
      <w:hyperlink r:id="rId45" w:history="1">
        <w:r w:rsidRPr="002F4E80">
          <w:rPr>
            <w:rStyle w:val="Hyperlink"/>
          </w:rPr>
          <w:t>https://jamanetwork.com/journals/jamanetworkopen/fullarticle/2791456</w:t>
        </w:r>
      </w:hyperlink>
      <w:r>
        <w:t>.</w:t>
      </w:r>
    </w:p>
    <w:p w14:paraId="55C276CC" w14:textId="77777777" w:rsidR="00780B08" w:rsidRDefault="00780B08" w:rsidP="00780B08">
      <w:r>
        <w:lastRenderedPageBreak/>
        <w:t>Proto, E. and Quintana-</w:t>
      </w:r>
      <w:proofErr w:type="spellStart"/>
      <w:r>
        <w:t>Domeque</w:t>
      </w:r>
      <w:proofErr w:type="spellEnd"/>
      <w:r>
        <w:t xml:space="preserve">, C. (2021). COVID-19 and mental health deterioration by ethnicity and gender in the UK. </w:t>
      </w:r>
      <w:r>
        <w:rPr>
          <w:i/>
          <w:iCs/>
        </w:rPr>
        <w:t>PLOS ONE</w:t>
      </w:r>
      <w:r>
        <w:t xml:space="preserve">, [online] 16(1), p.e0244419. doi: </w:t>
      </w:r>
      <w:hyperlink r:id="rId46" w:history="1">
        <w:r w:rsidRPr="00C35C63">
          <w:rPr>
            <w:rStyle w:val="Hyperlink"/>
          </w:rPr>
          <w:t>https://doi.org/10.1371/journal.pone.0244419</w:t>
        </w:r>
      </w:hyperlink>
      <w:r>
        <w:t>.</w:t>
      </w:r>
    </w:p>
    <w:p w14:paraId="2054648D" w14:textId="77777777" w:rsidR="00780B08" w:rsidRDefault="00780B08" w:rsidP="00780B08">
      <w:proofErr w:type="spellStart"/>
      <w:r>
        <w:t>Quadros</w:t>
      </w:r>
      <w:proofErr w:type="spellEnd"/>
      <w:r>
        <w:t xml:space="preserve">, W., </w:t>
      </w:r>
      <w:proofErr w:type="spellStart"/>
      <w:r>
        <w:t>Adegboyega</w:t>
      </w:r>
      <w:proofErr w:type="spellEnd"/>
      <w:r>
        <w:t xml:space="preserve"> </w:t>
      </w:r>
      <w:proofErr w:type="spellStart"/>
      <w:r>
        <w:t>Ogunwale</w:t>
      </w:r>
      <w:proofErr w:type="spellEnd"/>
      <w:r>
        <w:t xml:space="preserve"> and </w:t>
      </w:r>
      <w:proofErr w:type="spellStart"/>
      <w:r>
        <w:t>Sule</w:t>
      </w:r>
      <w:proofErr w:type="spellEnd"/>
      <w:r>
        <w:t xml:space="preserve">, A. (2024). Trauma and mental disorder: multi-perspective depictions in Top Boy. </w:t>
      </w:r>
      <w:r>
        <w:rPr>
          <w:i/>
          <w:iCs/>
        </w:rPr>
        <w:t>Frontiers in psychiatry</w:t>
      </w:r>
      <w:r>
        <w:t xml:space="preserve">, [online] 15. doi: </w:t>
      </w:r>
      <w:hyperlink r:id="rId47" w:history="1">
        <w:r w:rsidRPr="002F4E80">
          <w:rPr>
            <w:rStyle w:val="Hyperlink"/>
          </w:rPr>
          <w:t>https://doi.org/10.3389/fpsyt.2024.1343435</w:t>
        </w:r>
      </w:hyperlink>
      <w:r>
        <w:t>.</w:t>
      </w:r>
    </w:p>
    <w:p w14:paraId="60A23309" w14:textId="77777777" w:rsidR="00780B08" w:rsidRDefault="00780B08" w:rsidP="00780B08">
      <w:bookmarkStart w:id="33" w:name="_Hlk227674673"/>
      <w:r w:rsidRPr="009C6FF5">
        <w:t>Ronaldson</w:t>
      </w:r>
      <w:bookmarkEnd w:id="33"/>
      <w:r w:rsidRPr="009C6FF5">
        <w:t xml:space="preserve">, A., </w:t>
      </w:r>
      <w:proofErr w:type="spellStart"/>
      <w:r w:rsidRPr="009C6FF5">
        <w:t>Chandakas</w:t>
      </w:r>
      <w:proofErr w:type="spellEnd"/>
      <w:r w:rsidRPr="009C6FF5">
        <w:t xml:space="preserve">, E., Kang, Q., Brennan, K., Akande, A., </w:t>
      </w:r>
      <w:proofErr w:type="spellStart"/>
      <w:r w:rsidRPr="009C6FF5">
        <w:t>Ebyarimpa</w:t>
      </w:r>
      <w:proofErr w:type="spellEnd"/>
      <w:r w:rsidRPr="009C6FF5">
        <w:t xml:space="preserve">, I., Wyllie, E., Howard, G., </w:t>
      </w:r>
      <w:proofErr w:type="spellStart"/>
      <w:r w:rsidRPr="009C6FF5">
        <w:t>Fradgley</w:t>
      </w:r>
      <w:proofErr w:type="spellEnd"/>
      <w:r w:rsidRPr="009C6FF5">
        <w:t xml:space="preserve">, R., Freestone, M. and </w:t>
      </w:r>
      <w:proofErr w:type="spellStart"/>
      <w:r w:rsidRPr="009C6FF5">
        <w:t>Bhui</w:t>
      </w:r>
      <w:proofErr w:type="spellEnd"/>
      <w:r w:rsidRPr="009C6FF5">
        <w:t xml:space="preserve">, K. (2020). Cohort profile: he East London Health and Care Partnership Data Repository: using novel integrated data to support commissioning and research. </w:t>
      </w:r>
      <w:r w:rsidRPr="009C6FF5">
        <w:rPr>
          <w:i/>
          <w:iCs/>
        </w:rPr>
        <w:t>BMJ Open</w:t>
      </w:r>
      <w:r w:rsidRPr="009C6FF5">
        <w:t xml:space="preserve">, 10(9), p.e037183. doi: </w:t>
      </w:r>
      <w:hyperlink r:id="rId48" w:history="1">
        <w:r w:rsidRPr="002F4E80">
          <w:rPr>
            <w:rStyle w:val="Hyperlink"/>
          </w:rPr>
          <w:t>https://doi.org/10.1136/bmjopen-2020-037183</w:t>
        </w:r>
      </w:hyperlink>
      <w:r w:rsidRPr="009C6FF5">
        <w:t>.</w:t>
      </w:r>
    </w:p>
    <w:p w14:paraId="498CDADA" w14:textId="77777777" w:rsidR="00780B08" w:rsidRDefault="00780B08" w:rsidP="00780B08">
      <w:proofErr w:type="spellStart"/>
      <w:r>
        <w:t>Scheim</w:t>
      </w:r>
      <w:proofErr w:type="spellEnd"/>
      <w:r>
        <w:t xml:space="preserve">, A.I., Baker, K.E., </w:t>
      </w:r>
      <w:proofErr w:type="spellStart"/>
      <w:r>
        <w:t>Restar</w:t>
      </w:r>
      <w:proofErr w:type="spellEnd"/>
      <w:r>
        <w:t xml:space="preserve">, A.J. and Sell, R.L. (2021). Health and Health Care Among Transgender Adults in the United States. </w:t>
      </w:r>
      <w:r>
        <w:rPr>
          <w:i/>
          <w:iCs/>
        </w:rPr>
        <w:t>Annual Review of Public Health</w:t>
      </w:r>
      <w:r>
        <w:t xml:space="preserve">, [online] 43(1). doi: </w:t>
      </w:r>
      <w:hyperlink r:id="rId49" w:history="1">
        <w:r w:rsidRPr="002F4E80">
          <w:rPr>
            <w:rStyle w:val="Hyperlink"/>
          </w:rPr>
          <w:t>https://doi.org/10.1146/annurev-publhealth-052620-100313</w:t>
        </w:r>
      </w:hyperlink>
      <w:r>
        <w:t>.</w:t>
      </w:r>
    </w:p>
    <w:p w14:paraId="3BB4BD54" w14:textId="77777777" w:rsidR="00780B08" w:rsidRDefault="00780B08" w:rsidP="00780B08">
      <w:r>
        <w:t xml:space="preserve">Scott, E.C.S. and Hoskin, P.J. (2024). Health inequalities in cancer care: a literature review of pathways to diagnosis in the United Kingdom. </w:t>
      </w:r>
      <w:proofErr w:type="spellStart"/>
      <w:r>
        <w:rPr>
          <w:i/>
          <w:iCs/>
        </w:rPr>
        <w:t>EClinicalMedicine</w:t>
      </w:r>
      <w:proofErr w:type="spellEnd"/>
      <w:r>
        <w:t xml:space="preserve">, [online] 76(102864), pp.102864–102864. doi: </w:t>
      </w:r>
      <w:hyperlink r:id="rId50" w:history="1">
        <w:r w:rsidRPr="002F4E80">
          <w:rPr>
            <w:rStyle w:val="Hyperlink"/>
          </w:rPr>
          <w:t>https://doi.org/10.1016/j.eclinm.2024.102864</w:t>
        </w:r>
      </w:hyperlink>
      <w:r>
        <w:t>.</w:t>
      </w:r>
    </w:p>
    <w:p w14:paraId="1FD01B15" w14:textId="77777777" w:rsidR="00780B08" w:rsidRDefault="00780B08" w:rsidP="00780B08">
      <w:r>
        <w:t xml:space="preserve">Smith, K.E., Macintyre, A.K., </w:t>
      </w:r>
      <w:proofErr w:type="spellStart"/>
      <w:r>
        <w:t>Weakley</w:t>
      </w:r>
      <w:proofErr w:type="spellEnd"/>
      <w:r>
        <w:t xml:space="preserve">, S., Hill, S.E., Escobar, O. and Fergie, G. (2021). Public understandings of potential policy responses to health inequalities: Evidence from a UK national survey and citizens’ juries in three UK cities. </w:t>
      </w:r>
      <w:r>
        <w:rPr>
          <w:i/>
          <w:iCs/>
        </w:rPr>
        <w:t>Social Science &amp; Medicine</w:t>
      </w:r>
      <w:r>
        <w:t xml:space="preserve">, 291, p.114458. doi: </w:t>
      </w:r>
      <w:hyperlink r:id="rId51" w:history="1">
        <w:r w:rsidRPr="00C35C63">
          <w:rPr>
            <w:rStyle w:val="Hyperlink"/>
          </w:rPr>
          <w:t>https://doi.org/10.1016/j.socscimed.2021.114458</w:t>
        </w:r>
      </w:hyperlink>
      <w:r>
        <w:t>.</w:t>
      </w:r>
    </w:p>
    <w:p w14:paraId="0DABA6C2" w14:textId="77777777" w:rsidR="00780B08" w:rsidRDefault="00780B08" w:rsidP="00780B08">
      <w:proofErr w:type="spellStart"/>
      <w:r>
        <w:t>Tompson</w:t>
      </w:r>
      <w:proofErr w:type="spellEnd"/>
      <w:r>
        <w:t xml:space="preserve">, A., Egan, M., McGill, E., Rinaldi, C., Mead, R., Holland, P., Alexiou, A., </w:t>
      </w:r>
      <w:proofErr w:type="spellStart"/>
      <w:r>
        <w:t>Popay</w:t>
      </w:r>
      <w:proofErr w:type="spellEnd"/>
      <w:r>
        <w:t xml:space="preserve">, J. and </w:t>
      </w:r>
      <w:proofErr w:type="spellStart"/>
      <w:r>
        <w:t>Lhussier</w:t>
      </w:r>
      <w:proofErr w:type="spellEnd"/>
      <w:r>
        <w:t xml:space="preserve">, M. (2024). Assessment and Qualitative Comparative Analysis of English Local Authority Joint Health and Wellbeing Strategies to Improve Health under Austerity Conditions, 2013–2017. </w:t>
      </w:r>
      <w:r>
        <w:rPr>
          <w:i/>
          <w:iCs/>
        </w:rPr>
        <w:t>Health &amp; Social Care in the Community</w:t>
      </w:r>
      <w:r>
        <w:t xml:space="preserve">, 2024(1). doi: </w:t>
      </w:r>
      <w:hyperlink r:id="rId52" w:history="1">
        <w:r w:rsidRPr="00C35C63">
          <w:rPr>
            <w:rStyle w:val="Hyperlink"/>
          </w:rPr>
          <w:t>https://doi.org/10.1155/2024/4764325</w:t>
        </w:r>
      </w:hyperlink>
      <w:r>
        <w:t>.</w:t>
      </w:r>
    </w:p>
    <w:p w14:paraId="0D2927D0" w14:textId="77777777" w:rsidR="00780B08" w:rsidRDefault="00780B08" w:rsidP="00780B08">
      <w:r>
        <w:t xml:space="preserve">Tyler, N., Miles, H.L., Karadag, B. and Rogers, G. (2019). An Updated Picture of the Mental Health Needs of Male and Female Prisoners in the UK: prevalence, comorbidity, and Gender Differences. </w:t>
      </w:r>
      <w:r>
        <w:rPr>
          <w:i/>
          <w:iCs/>
        </w:rPr>
        <w:t>Social Psychiatry and Psychiatric Epidemiology</w:t>
      </w:r>
      <w:r>
        <w:t xml:space="preserve">, [online] 54(9), pp.1143–1152. Available at: </w:t>
      </w:r>
      <w:hyperlink r:id="rId53" w:history="1">
        <w:r w:rsidRPr="00C35C63">
          <w:rPr>
            <w:rStyle w:val="Hyperlink"/>
          </w:rPr>
          <w:t>https://link.springer.com/article/10.1007/s00127-019-01690-1</w:t>
        </w:r>
      </w:hyperlink>
      <w:r>
        <w:t>.</w:t>
      </w:r>
    </w:p>
    <w:p w14:paraId="7EE9070A" w14:textId="77777777" w:rsidR="00780B08" w:rsidRDefault="00780B08" w:rsidP="00780B08">
      <w:proofErr w:type="spellStart"/>
      <w:r>
        <w:t>Vodden</w:t>
      </w:r>
      <w:proofErr w:type="spellEnd"/>
      <w:r>
        <w:t xml:space="preserve">, A., </w:t>
      </w:r>
      <w:proofErr w:type="spellStart"/>
      <w:r>
        <w:t>Holdroyd</w:t>
      </w:r>
      <w:proofErr w:type="spellEnd"/>
      <w:r>
        <w:t xml:space="preserve">, I., Bentley, C., Marshall, L., Barr, B., </w:t>
      </w:r>
      <w:proofErr w:type="spellStart"/>
      <w:r>
        <w:t>Massou</w:t>
      </w:r>
      <w:proofErr w:type="spellEnd"/>
      <w:r>
        <w:t xml:space="preserve">, E. and Ford, J. (2023). Evaluation of the national governmental efforts between 1997 and 2010 in reducing health </w:t>
      </w:r>
      <w:r>
        <w:lastRenderedPageBreak/>
        <w:t xml:space="preserve">inequalities in England. </w:t>
      </w:r>
      <w:r>
        <w:rPr>
          <w:i/>
          <w:iCs/>
        </w:rPr>
        <w:t>Public Health</w:t>
      </w:r>
      <w:r>
        <w:t xml:space="preserve">, [online] 218, pp.128–135. doi: </w:t>
      </w:r>
      <w:hyperlink r:id="rId54" w:history="1">
        <w:r w:rsidRPr="00C35C63">
          <w:rPr>
            <w:rStyle w:val="Hyperlink"/>
          </w:rPr>
          <w:t>https://doi.org/10.1016/j.puhe.2023.02.021</w:t>
        </w:r>
      </w:hyperlink>
      <w:r>
        <w:t>.</w:t>
      </w:r>
    </w:p>
    <w:p w14:paraId="4CBFF87A" w14:textId="77777777" w:rsidR="00780B08" w:rsidRDefault="00780B08" w:rsidP="00780B08">
      <w:bookmarkStart w:id="34" w:name="_Hlk227674704"/>
      <w:proofErr w:type="spellStart"/>
      <w:r w:rsidRPr="009C6FF5">
        <w:t>Vousden</w:t>
      </w:r>
      <w:proofErr w:type="spellEnd"/>
      <w:r w:rsidRPr="009C6FF5">
        <w:t xml:space="preserve">, </w:t>
      </w:r>
      <w:bookmarkEnd w:id="34"/>
      <w:r w:rsidRPr="009C6FF5">
        <w:t xml:space="preserve">N., Bunch, K., Kenyon, S., </w:t>
      </w:r>
      <w:proofErr w:type="spellStart"/>
      <w:r w:rsidRPr="009C6FF5">
        <w:t>Kurinczuk</w:t>
      </w:r>
      <w:proofErr w:type="spellEnd"/>
      <w:r w:rsidRPr="009C6FF5">
        <w:t xml:space="preserve">, J.J. and Knight, M. (2024). Impact of maternal risk factors on ethnic disparities in maternal mortality: A national population-based cohort study. </w:t>
      </w:r>
      <w:r w:rsidRPr="009C6FF5">
        <w:rPr>
          <w:i/>
          <w:iCs/>
        </w:rPr>
        <w:t>The Lancet Regional Health. Europe</w:t>
      </w:r>
      <w:r w:rsidRPr="009C6FF5">
        <w:t xml:space="preserve">, 40(40), pp.100893–100893. doi: </w:t>
      </w:r>
      <w:hyperlink r:id="rId55" w:history="1">
        <w:r w:rsidRPr="002F4E80">
          <w:rPr>
            <w:rStyle w:val="Hyperlink"/>
          </w:rPr>
          <w:t>https://doi.org/10.1016/j.lanepe.2024.100893</w:t>
        </w:r>
      </w:hyperlink>
      <w:r w:rsidRPr="009C6FF5">
        <w:t>.</w:t>
      </w:r>
    </w:p>
    <w:p w14:paraId="7BAC453F" w14:textId="77777777" w:rsidR="00780B08" w:rsidRDefault="00780B08" w:rsidP="00780B08">
      <w:r>
        <w:t xml:space="preserve">Wang, J., Lloyd-Evans, B., Marston, L., Ma, R., Mann, F., </w:t>
      </w:r>
      <w:proofErr w:type="spellStart"/>
      <w:r>
        <w:t>Solmi</w:t>
      </w:r>
      <w:proofErr w:type="spellEnd"/>
      <w:r>
        <w:t xml:space="preserve">, F. and Johnson, S. (2019). Epidemiology of loneliness in a cohort of UK mental health community crisis service users. </w:t>
      </w:r>
      <w:r>
        <w:rPr>
          <w:i/>
          <w:iCs/>
        </w:rPr>
        <w:t>Social Psychiatry and Psychiatric Epidemiology</w:t>
      </w:r>
      <w:r>
        <w:t xml:space="preserve">, 55. doi: </w:t>
      </w:r>
      <w:hyperlink r:id="rId56" w:history="1">
        <w:r w:rsidRPr="00C35C63">
          <w:rPr>
            <w:rStyle w:val="Hyperlink"/>
          </w:rPr>
          <w:t>https://doi.org/10.1007/s00127-019-01734-6</w:t>
        </w:r>
      </w:hyperlink>
      <w:r>
        <w:t>.</w:t>
      </w:r>
    </w:p>
    <w:p w14:paraId="00F16A2C" w14:textId="0F2655CD" w:rsidR="000970A7" w:rsidRDefault="00780B08" w:rsidP="000970A7">
      <w:r>
        <w:t xml:space="preserve">Yang, M., Wong, S.C. and </w:t>
      </w:r>
      <w:proofErr w:type="spellStart"/>
      <w:r>
        <w:t>Coid</w:t>
      </w:r>
      <w:proofErr w:type="spellEnd"/>
      <w:r>
        <w:t xml:space="preserve">, J.W. (2013). Violence, mental health and violence risk factors among community women: an epidemiological study based on two national household surveys in the UK. </w:t>
      </w:r>
      <w:r>
        <w:rPr>
          <w:i/>
          <w:iCs/>
        </w:rPr>
        <w:t>BMC Public Health</w:t>
      </w:r>
      <w:r>
        <w:t xml:space="preserve">, 13(1). doi: </w:t>
      </w:r>
      <w:hyperlink r:id="rId57" w:history="1">
        <w:r w:rsidRPr="00C35C63">
          <w:rPr>
            <w:rStyle w:val="Hyperlink"/>
          </w:rPr>
          <w:t>https://doi.org/10.1186/1471-2458-13-1020</w:t>
        </w:r>
      </w:hyperlink>
      <w:r>
        <w:t>.</w:t>
      </w:r>
    </w:p>
    <w:p w14:paraId="3E757A45" w14:textId="77777777" w:rsidR="00890062" w:rsidRDefault="00890062" w:rsidP="00890062"/>
    <w:p w14:paraId="601458E3" w14:textId="77777777" w:rsidR="00890062" w:rsidRPr="00890062" w:rsidRDefault="00890062" w:rsidP="00890062"/>
    <w:sectPr w:rsidR="00890062" w:rsidRPr="00890062">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67C2E7" w14:textId="77777777" w:rsidR="00073B15" w:rsidRDefault="00073B15" w:rsidP="000970A7">
      <w:pPr>
        <w:spacing w:after="0" w:line="240" w:lineRule="auto"/>
      </w:pPr>
      <w:r>
        <w:separator/>
      </w:r>
    </w:p>
  </w:endnote>
  <w:endnote w:type="continuationSeparator" w:id="0">
    <w:p w14:paraId="0359C3FA" w14:textId="77777777" w:rsidR="00073B15" w:rsidRDefault="00073B15" w:rsidP="000970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8408911"/>
      <w:docPartObj>
        <w:docPartGallery w:val="Page Numbers (Bottom of Page)"/>
        <w:docPartUnique/>
      </w:docPartObj>
    </w:sdtPr>
    <w:sdtEndPr>
      <w:rPr>
        <w:color w:val="7F7F7F" w:themeColor="background1" w:themeShade="7F"/>
        <w:spacing w:val="60"/>
      </w:rPr>
    </w:sdtEndPr>
    <w:sdtContent>
      <w:p w14:paraId="26652797" w14:textId="6297A00E" w:rsidR="000970A7" w:rsidRDefault="000970A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B00F9" w:rsidRPr="00CB00F9">
          <w:rPr>
            <w:b/>
            <w:bCs/>
            <w:noProof/>
          </w:rPr>
          <w:t>1</w:t>
        </w:r>
        <w:r>
          <w:rPr>
            <w:b/>
            <w:bCs/>
            <w:noProof/>
          </w:rPr>
          <w:fldChar w:fldCharType="end"/>
        </w:r>
        <w:r>
          <w:rPr>
            <w:b/>
            <w:bCs/>
          </w:rPr>
          <w:t xml:space="preserve"> | </w:t>
        </w:r>
        <w:r>
          <w:rPr>
            <w:color w:val="7F7F7F" w:themeColor="background1" w:themeShade="7F"/>
            <w:spacing w:val="60"/>
          </w:rPr>
          <w:t>Page</w:t>
        </w:r>
      </w:p>
    </w:sdtContent>
  </w:sdt>
  <w:p w14:paraId="51454539" w14:textId="77777777" w:rsidR="000970A7" w:rsidRDefault="000970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B058F7" w14:textId="77777777" w:rsidR="00073B15" w:rsidRDefault="00073B15" w:rsidP="000970A7">
      <w:pPr>
        <w:spacing w:after="0" w:line="240" w:lineRule="auto"/>
      </w:pPr>
      <w:r>
        <w:separator/>
      </w:r>
    </w:p>
  </w:footnote>
  <w:footnote w:type="continuationSeparator" w:id="0">
    <w:p w14:paraId="3D8B7963" w14:textId="77777777" w:rsidR="00073B15" w:rsidRDefault="00073B15" w:rsidP="000970A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362A"/>
    <w:rsid w:val="00073B15"/>
    <w:rsid w:val="000970A7"/>
    <w:rsid w:val="000C28E4"/>
    <w:rsid w:val="00187655"/>
    <w:rsid w:val="0019362A"/>
    <w:rsid w:val="001D4BA2"/>
    <w:rsid w:val="001E57AA"/>
    <w:rsid w:val="001F4F7F"/>
    <w:rsid w:val="00241D2D"/>
    <w:rsid w:val="00347FA3"/>
    <w:rsid w:val="003E4331"/>
    <w:rsid w:val="003F1EBD"/>
    <w:rsid w:val="00517EDE"/>
    <w:rsid w:val="005862DB"/>
    <w:rsid w:val="0059271D"/>
    <w:rsid w:val="00624271"/>
    <w:rsid w:val="00656A4B"/>
    <w:rsid w:val="006B26B1"/>
    <w:rsid w:val="00780B08"/>
    <w:rsid w:val="007B15E0"/>
    <w:rsid w:val="00890062"/>
    <w:rsid w:val="009109B0"/>
    <w:rsid w:val="00946F55"/>
    <w:rsid w:val="00955F96"/>
    <w:rsid w:val="00970CD5"/>
    <w:rsid w:val="009A1C2E"/>
    <w:rsid w:val="00A063FC"/>
    <w:rsid w:val="00A7385F"/>
    <w:rsid w:val="00AC11F0"/>
    <w:rsid w:val="00B34BBE"/>
    <w:rsid w:val="00C12E49"/>
    <w:rsid w:val="00C25662"/>
    <w:rsid w:val="00CB00F9"/>
    <w:rsid w:val="00CC4E72"/>
    <w:rsid w:val="00D70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0BE78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0EAD"/>
    <w:pPr>
      <w:spacing w:line="360" w:lineRule="auto"/>
      <w:jc w:val="both"/>
    </w:pPr>
    <w:rPr>
      <w:rFonts w:ascii="Arial" w:hAnsi="Arial"/>
    </w:rPr>
  </w:style>
  <w:style w:type="paragraph" w:styleId="Heading1">
    <w:name w:val="heading 1"/>
    <w:basedOn w:val="Normal"/>
    <w:next w:val="Normal"/>
    <w:link w:val="Heading1Char"/>
    <w:autoRedefine/>
    <w:uiPriority w:val="9"/>
    <w:qFormat/>
    <w:rsid w:val="00D70EA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D70EAD"/>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890062"/>
    <w:pPr>
      <w:keepNext/>
      <w:keepLines/>
      <w:spacing w:before="40" w:after="0"/>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70EAD"/>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D70EAD"/>
    <w:rPr>
      <w:rFonts w:ascii="Arial" w:eastAsiaTheme="majorEastAsia" w:hAnsi="Arial" w:cstheme="majorBidi"/>
      <w:color w:val="2F5496" w:themeColor="accent1" w:themeShade="BF"/>
      <w:sz w:val="32"/>
      <w:szCs w:val="32"/>
    </w:rPr>
  </w:style>
  <w:style w:type="table" w:styleId="GridTable4-Accent5">
    <w:name w:val="Grid Table 4 Accent 5"/>
    <w:basedOn w:val="TableNormal"/>
    <w:uiPriority w:val="49"/>
    <w:rsid w:val="00D70EAD"/>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PlainTable1">
    <w:name w:val="Plain Table 1"/>
    <w:basedOn w:val="TableNormal"/>
    <w:uiPriority w:val="41"/>
    <w:rsid w:val="00D70EA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890062"/>
    <w:rPr>
      <w:rFonts w:ascii="Arial" w:eastAsiaTheme="majorEastAsia" w:hAnsi="Arial" w:cstheme="majorBidi"/>
      <w:color w:val="1F3763" w:themeColor="accent1" w:themeShade="7F"/>
      <w:sz w:val="26"/>
      <w:szCs w:val="24"/>
    </w:rPr>
  </w:style>
  <w:style w:type="character" w:styleId="Hyperlink">
    <w:name w:val="Hyperlink"/>
    <w:basedOn w:val="DefaultParagraphFont"/>
    <w:uiPriority w:val="99"/>
    <w:unhideWhenUsed/>
    <w:rsid w:val="00890062"/>
    <w:rPr>
      <w:color w:val="0563C1" w:themeColor="hyperlink"/>
      <w:u w:val="single"/>
    </w:rPr>
  </w:style>
  <w:style w:type="paragraph" w:styleId="NormalWeb">
    <w:name w:val="Normal (Web)"/>
    <w:basedOn w:val="Normal"/>
    <w:uiPriority w:val="99"/>
    <w:semiHidden/>
    <w:unhideWhenUsed/>
    <w:rsid w:val="000970A7"/>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0970A7"/>
    <w:rPr>
      <w:color w:val="605E5C"/>
      <w:shd w:val="clear" w:color="auto" w:fill="E1DFDD"/>
    </w:rPr>
  </w:style>
  <w:style w:type="paragraph" w:styleId="Header">
    <w:name w:val="header"/>
    <w:basedOn w:val="Normal"/>
    <w:link w:val="HeaderChar"/>
    <w:uiPriority w:val="99"/>
    <w:unhideWhenUsed/>
    <w:rsid w:val="000970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0A7"/>
    <w:rPr>
      <w:rFonts w:ascii="Arial" w:hAnsi="Arial"/>
    </w:rPr>
  </w:style>
  <w:style w:type="paragraph" w:styleId="Footer">
    <w:name w:val="footer"/>
    <w:basedOn w:val="Normal"/>
    <w:link w:val="FooterChar"/>
    <w:uiPriority w:val="99"/>
    <w:unhideWhenUsed/>
    <w:rsid w:val="000970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0A7"/>
    <w:rPr>
      <w:rFonts w:ascii="Arial" w:hAnsi="Arial"/>
    </w:rPr>
  </w:style>
  <w:style w:type="paragraph" w:styleId="TOCHeading">
    <w:name w:val="TOC Heading"/>
    <w:basedOn w:val="Heading1"/>
    <w:next w:val="Normal"/>
    <w:uiPriority w:val="39"/>
    <w:unhideWhenUsed/>
    <w:qFormat/>
    <w:rsid w:val="000970A7"/>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0970A7"/>
    <w:pPr>
      <w:spacing w:after="100"/>
    </w:pPr>
  </w:style>
  <w:style w:type="paragraph" w:styleId="TOC2">
    <w:name w:val="toc 2"/>
    <w:basedOn w:val="Normal"/>
    <w:next w:val="Normal"/>
    <w:autoRedefine/>
    <w:uiPriority w:val="39"/>
    <w:unhideWhenUsed/>
    <w:rsid w:val="000970A7"/>
    <w:pPr>
      <w:spacing w:after="100"/>
      <w:ind w:left="220"/>
    </w:pPr>
  </w:style>
  <w:style w:type="paragraph" w:styleId="TOC3">
    <w:name w:val="toc 3"/>
    <w:basedOn w:val="Normal"/>
    <w:next w:val="Normal"/>
    <w:autoRedefine/>
    <w:uiPriority w:val="39"/>
    <w:unhideWhenUsed/>
    <w:rsid w:val="000970A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5999112">
      <w:bodyDiv w:val="1"/>
      <w:marLeft w:val="0"/>
      <w:marRight w:val="0"/>
      <w:marTop w:val="0"/>
      <w:marBottom w:val="0"/>
      <w:divBdr>
        <w:top w:val="none" w:sz="0" w:space="0" w:color="auto"/>
        <w:left w:val="none" w:sz="0" w:space="0" w:color="auto"/>
        <w:bottom w:val="none" w:sz="0" w:space="0" w:color="auto"/>
        <w:right w:val="none" w:sz="0" w:space="0" w:color="auto"/>
      </w:divBdr>
      <w:divsChild>
        <w:div w:id="767551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371/journal.pone.0297865" TargetMode="External"/><Relationship Id="rId18" Type="http://schemas.openxmlformats.org/officeDocument/2006/relationships/hyperlink" Target="https://doi.org/10.3389/fpubh.2023.1054964" TargetMode="External"/><Relationship Id="rId26" Type="http://schemas.openxmlformats.org/officeDocument/2006/relationships/hyperlink" Target="https://bmjgroup.com/women-still-missing-out-on-treatment-for-their-no-1-killer-cardiovascular-disease/" TargetMode="External"/><Relationship Id="rId39" Type="http://schemas.openxmlformats.org/officeDocument/2006/relationships/hyperlink" Target="https://www.mentalhealth.org.uk/explore-mental-health/statistics/anxiety-statistics" TargetMode="External"/><Relationship Id="rId21" Type="http://schemas.openxmlformats.org/officeDocument/2006/relationships/hyperlink" Target="https://doi.org/10.1016/s0277-9536(01)00118-6" TargetMode="External"/><Relationship Id="rId34" Type="http://schemas.openxmlformats.org/officeDocument/2006/relationships/hyperlink" Target="https://doi.org/10.1080/23800127.2017.1305151" TargetMode="External"/><Relationship Id="rId42" Type="http://schemas.openxmlformats.org/officeDocument/2006/relationships/hyperlink" Target="https://doi.org/10.1377/hlthaff.2022.00499" TargetMode="External"/><Relationship Id="rId47" Type="http://schemas.openxmlformats.org/officeDocument/2006/relationships/hyperlink" Target="https://doi.org/10.3389/fpsyt.2024.1343435" TargetMode="External"/><Relationship Id="rId50" Type="http://schemas.openxmlformats.org/officeDocument/2006/relationships/hyperlink" Target="https://doi.org/10.1016/j.eclinm.2024.102864" TargetMode="External"/><Relationship Id="rId55" Type="http://schemas.openxmlformats.org/officeDocument/2006/relationships/hyperlink" Target="https://doi.org/10.1016/j.lanepe.2024.100893"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1186/s12889-023-17120-6" TargetMode="External"/><Relationship Id="rId29" Type="http://schemas.openxmlformats.org/officeDocument/2006/relationships/hyperlink" Target="https://doi.org/10.1080/09503153.2021.1970125" TargetMode="External"/><Relationship Id="rId11" Type="http://schemas.openxmlformats.org/officeDocument/2006/relationships/image" Target="media/image5.png"/><Relationship Id="rId24" Type="http://schemas.openxmlformats.org/officeDocument/2006/relationships/hyperlink" Target="https://doi.org/10.1016/j.jad.2020.09.129" TargetMode="External"/><Relationship Id="rId32" Type="http://schemas.openxmlformats.org/officeDocument/2006/relationships/hyperlink" Target="https://doi.org/10.1093/eurpub/ckad160.672" TargetMode="External"/><Relationship Id="rId37" Type="http://schemas.openxmlformats.org/officeDocument/2006/relationships/hyperlink" Target="https://doi.org/10.1186/s12884-022-04442-3" TargetMode="External"/><Relationship Id="rId40" Type="http://schemas.openxmlformats.org/officeDocument/2006/relationships/hyperlink" Target="https://doi.org/10.3389/fpsyt.2022.894370" TargetMode="External"/><Relationship Id="rId45" Type="http://schemas.openxmlformats.org/officeDocument/2006/relationships/hyperlink" Target="https://jamanetwork.com/journals/jamanetworkopen/fullarticle/2791456" TargetMode="External"/><Relationship Id="rId53" Type="http://schemas.openxmlformats.org/officeDocument/2006/relationships/hyperlink" Target="https://link.springer.com/article/10.1007/s00127-019-01690-1" TargetMode="External"/><Relationship Id="rId58" Type="http://schemas.openxmlformats.org/officeDocument/2006/relationships/footer" Target="footer1.xml"/><Relationship Id="rId5" Type="http://schemas.openxmlformats.org/officeDocument/2006/relationships/footnotes" Target="footnotes.xml"/><Relationship Id="rId19" Type="http://schemas.openxmlformats.org/officeDocument/2006/relationships/hyperlink" Target="https://cityhackneyhealth.org.uk/health-outcomes/mental-health/"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86/s12889-023-17404-x" TargetMode="External"/><Relationship Id="rId22" Type="http://schemas.openxmlformats.org/officeDocument/2006/relationships/hyperlink" Target="https://doi.org/10.3390/ijerph18010327" TargetMode="External"/><Relationship Id="rId27" Type="http://schemas.openxmlformats.org/officeDocument/2006/relationships/hyperlink" Target="https://doi.org/10.1186/s12889-021-11741-5" TargetMode="External"/><Relationship Id="rId30" Type="http://schemas.openxmlformats.org/officeDocument/2006/relationships/hyperlink" Target="https://doi.org/10.1192/bji.2025.10072" TargetMode="External"/><Relationship Id="rId35" Type="http://schemas.openxmlformats.org/officeDocument/2006/relationships/hyperlink" Target="https://doi.org/10.1007/s10654-023-01056-7" TargetMode="External"/><Relationship Id="rId43" Type="http://schemas.openxmlformats.org/officeDocument/2006/relationships/hyperlink" Target="https://www.ons.gov.uk/peoplepopulationandcommunity/crimeandjustice/articles/domesticabusevictimservicesenglandandwales/2023" TargetMode="External"/><Relationship Id="rId48" Type="http://schemas.openxmlformats.org/officeDocument/2006/relationships/hyperlink" Target="https://doi.org/10.1136/bmjopen-2020-037183" TargetMode="External"/><Relationship Id="rId56" Type="http://schemas.openxmlformats.org/officeDocument/2006/relationships/hyperlink" Target="https://doi.org/10.1007/s00127-019-01734-6" TargetMode="External"/><Relationship Id="rId8" Type="http://schemas.openxmlformats.org/officeDocument/2006/relationships/image" Target="media/image2.png"/><Relationship Id="rId51" Type="http://schemas.openxmlformats.org/officeDocument/2006/relationships/hyperlink" Target="https://doi.org/10.1016/j.socscimed.2021.114458"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bhf.org.uk/-/media/files/for-professionals/research/heart-statistics/bhf-cvd-statistics-uk-factsheet.pdf" TargetMode="External"/><Relationship Id="rId25" Type="http://schemas.openxmlformats.org/officeDocument/2006/relationships/hyperlink" Target="https://doi.org/10.3389/fendo.2019.00265" TargetMode="External"/><Relationship Id="rId33" Type="http://schemas.openxmlformats.org/officeDocument/2006/relationships/hyperlink" Target="https://doi.org/10.15420/ecr.2016:32:1" TargetMode="External"/><Relationship Id="rId38" Type="http://schemas.openxmlformats.org/officeDocument/2006/relationships/hyperlink" Target="https://www.health.org.uk/publications/reports/the-marmot-review-10-years-on" TargetMode="External"/><Relationship Id="rId46" Type="http://schemas.openxmlformats.org/officeDocument/2006/relationships/hyperlink" Target="https://doi.org/10.1371/journal.pone.0244419" TargetMode="External"/><Relationship Id="rId59" Type="http://schemas.openxmlformats.org/officeDocument/2006/relationships/fontTable" Target="fontTable.xml"/><Relationship Id="rId20" Type="http://schemas.openxmlformats.org/officeDocument/2006/relationships/hyperlink" Target="https://doi.org/10.1192/bjp.2019.203" TargetMode="External"/><Relationship Id="rId41" Type="http://schemas.openxmlformats.org/officeDocument/2006/relationships/hyperlink" Target="https://doi.org/10.1136/jech-2014-203927" TargetMode="External"/><Relationship Id="rId54" Type="http://schemas.openxmlformats.org/officeDocument/2006/relationships/hyperlink" Target="https://doi.org/10.1016/j.puhe.2023.02.021"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1192/bjo.2024.548" TargetMode="External"/><Relationship Id="rId23" Type="http://schemas.openxmlformats.org/officeDocument/2006/relationships/hyperlink" Target="https://doi.org/10.12968/bjom.2022.30.3.160" TargetMode="External"/><Relationship Id="rId28" Type="http://schemas.openxmlformats.org/officeDocument/2006/relationships/hyperlink" Target="https://doi.org/10.1136/sextrans-2021-055088" TargetMode="External"/><Relationship Id="rId36" Type="http://schemas.openxmlformats.org/officeDocument/2006/relationships/hyperlink" Target="https://doi.org/10.1007/s10654-023-01056-7" TargetMode="External"/><Relationship Id="rId49" Type="http://schemas.openxmlformats.org/officeDocument/2006/relationships/hyperlink" Target="https://doi.org/10.1146/annurev-publhealth-052620-100313" TargetMode="External"/><Relationship Id="rId57" Type="http://schemas.openxmlformats.org/officeDocument/2006/relationships/hyperlink" Target="https://doi.org/10.1186/1471-2458-13-1020" TargetMode="External"/><Relationship Id="rId10" Type="http://schemas.openxmlformats.org/officeDocument/2006/relationships/image" Target="media/image4.png"/><Relationship Id="rId31" Type="http://schemas.openxmlformats.org/officeDocument/2006/relationships/hyperlink" Target="https://doi.org/10.12968/pnur.2022.33.2.72" TargetMode="External"/><Relationship Id="rId44" Type="http://schemas.openxmlformats.org/officeDocument/2006/relationships/hyperlink" Target="https://www.ons.gov.uk/employmentandlabourmarket/peopleinwork/earningsandworkinghours/bulletins/genderpaygapintheuk/2023" TargetMode="External"/><Relationship Id="rId52" Type="http://schemas.openxmlformats.org/officeDocument/2006/relationships/hyperlink" Target="https://doi.org/10.1155/2024/4764325"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692068-DA94-443B-81FF-F6AC3FB265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5607</Words>
  <Characters>31966</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2026-04-22T07:51:00Z</dcterms:created>
  <dcterms:modified xsi:type="dcterms:W3CDTF">2026-04-28T09:23:00Z</dcterms:modified>
</cp:coreProperties>
</file>