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BC77F9" w14:textId="77777777" w:rsidR="006F425A" w:rsidRDefault="006F425A" w:rsidP="006F425A">
      <w:pPr>
        <w:jc w:val="center"/>
        <w:rPr>
          <w:sz w:val="48"/>
          <w:szCs w:val="48"/>
        </w:rPr>
      </w:pPr>
    </w:p>
    <w:p w14:paraId="0C52D8E4" w14:textId="5DD02171" w:rsidR="006F425A" w:rsidRDefault="004F2014" w:rsidP="006F425A">
      <w:pPr>
        <w:jc w:val="center"/>
        <w:rPr>
          <w:sz w:val="48"/>
          <w:szCs w:val="48"/>
        </w:rPr>
      </w:pPr>
      <w:r>
        <w:rPr>
          <w:noProof/>
          <w:sz w:val="48"/>
          <w:szCs w:val="48"/>
        </w:rPr>
        <w:drawing>
          <wp:inline distT="0" distB="0" distL="0" distR="0" wp14:anchorId="149FE49D" wp14:editId="6A1EC0D2">
            <wp:extent cx="5715000" cy="189547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0637B796" w14:textId="77777777" w:rsidR="004F2014" w:rsidRDefault="004F2014" w:rsidP="006F425A">
      <w:pPr>
        <w:jc w:val="center"/>
        <w:rPr>
          <w:sz w:val="48"/>
          <w:szCs w:val="48"/>
        </w:rPr>
      </w:pPr>
    </w:p>
    <w:p w14:paraId="7D231DED" w14:textId="1EE65AD7" w:rsidR="006F425A" w:rsidRPr="006F425A" w:rsidRDefault="006F425A" w:rsidP="006F425A">
      <w:pPr>
        <w:jc w:val="center"/>
        <w:rPr>
          <w:sz w:val="48"/>
          <w:szCs w:val="48"/>
        </w:rPr>
      </w:pPr>
      <w:r w:rsidRPr="006F425A">
        <w:rPr>
          <w:sz w:val="48"/>
          <w:szCs w:val="48"/>
        </w:rPr>
        <w:t>University of Wales Trinity Saint David</w:t>
      </w:r>
    </w:p>
    <w:p w14:paraId="7DDCAB8E" w14:textId="43E7BF6C" w:rsidR="006F425A" w:rsidRPr="006F425A" w:rsidRDefault="006F425A" w:rsidP="006F425A">
      <w:pPr>
        <w:jc w:val="center"/>
        <w:rPr>
          <w:sz w:val="48"/>
          <w:szCs w:val="48"/>
        </w:rPr>
      </w:pPr>
      <w:r w:rsidRPr="006F425A">
        <w:rPr>
          <w:sz w:val="48"/>
          <w:szCs w:val="48"/>
        </w:rPr>
        <w:t>School of Engineering</w:t>
      </w:r>
    </w:p>
    <w:p w14:paraId="2CA769AD" w14:textId="2D8DEAB7" w:rsidR="006F425A" w:rsidRPr="00BE286F" w:rsidRDefault="006F425A" w:rsidP="006F425A">
      <w:pPr>
        <w:jc w:val="center"/>
        <w:rPr>
          <w:sz w:val="24"/>
          <w:szCs w:val="24"/>
        </w:rPr>
      </w:pPr>
    </w:p>
    <w:p w14:paraId="1339E60E" w14:textId="2F3B5FA8" w:rsidR="00B753E3" w:rsidRPr="00B753E3" w:rsidRDefault="00E05249" w:rsidP="006F425A">
      <w:pPr>
        <w:jc w:val="center"/>
        <w:rPr>
          <w:i/>
          <w:iCs/>
          <w:sz w:val="44"/>
          <w:szCs w:val="44"/>
        </w:rPr>
      </w:pPr>
      <w:r w:rsidRPr="00B753E3">
        <w:rPr>
          <w:i/>
          <w:iCs/>
          <w:sz w:val="44"/>
          <w:szCs w:val="44"/>
        </w:rPr>
        <w:t xml:space="preserve">Implementation of Advance Steel in </w:t>
      </w:r>
    </w:p>
    <w:p w14:paraId="3872324B" w14:textId="741CE2E8" w:rsidR="006F425A" w:rsidRPr="00B753E3" w:rsidRDefault="00E05249" w:rsidP="006F425A">
      <w:pPr>
        <w:jc w:val="center"/>
        <w:rPr>
          <w:i/>
          <w:iCs/>
          <w:sz w:val="44"/>
          <w:szCs w:val="44"/>
        </w:rPr>
      </w:pPr>
      <w:proofErr w:type="spellStart"/>
      <w:r w:rsidRPr="00B753E3">
        <w:rPr>
          <w:i/>
          <w:iCs/>
          <w:sz w:val="44"/>
          <w:szCs w:val="44"/>
        </w:rPr>
        <w:t>Totec</w:t>
      </w:r>
      <w:proofErr w:type="spellEnd"/>
      <w:r w:rsidRPr="00B753E3">
        <w:rPr>
          <w:i/>
          <w:iCs/>
          <w:sz w:val="44"/>
          <w:szCs w:val="44"/>
        </w:rPr>
        <w:t xml:space="preserve"> Design ltd.</w:t>
      </w:r>
    </w:p>
    <w:p w14:paraId="16F577D7" w14:textId="3D0FD80B" w:rsidR="006F425A" w:rsidRPr="006F425A" w:rsidRDefault="00446FEE" w:rsidP="006F425A">
      <w:pPr>
        <w:jc w:val="center"/>
        <w:rPr>
          <w:i/>
          <w:iCs/>
          <w:sz w:val="48"/>
          <w:szCs w:val="48"/>
        </w:rPr>
      </w:pPr>
      <w:r>
        <w:rPr>
          <w:i/>
          <w:iCs/>
          <w:sz w:val="48"/>
          <w:szCs w:val="48"/>
        </w:rPr>
        <w:t>Group Project</w:t>
      </w:r>
      <w:r w:rsidR="006F425A" w:rsidRPr="006F425A">
        <w:rPr>
          <w:i/>
          <w:iCs/>
          <w:sz w:val="48"/>
          <w:szCs w:val="48"/>
        </w:rPr>
        <w:t xml:space="preserve"> </w:t>
      </w:r>
      <w:r>
        <w:rPr>
          <w:i/>
          <w:iCs/>
          <w:sz w:val="48"/>
          <w:szCs w:val="48"/>
        </w:rPr>
        <w:t>-</w:t>
      </w:r>
      <w:r w:rsidR="006F425A" w:rsidRPr="006F425A">
        <w:rPr>
          <w:i/>
          <w:iCs/>
          <w:sz w:val="48"/>
          <w:szCs w:val="48"/>
        </w:rPr>
        <w:t xml:space="preserve"> </w:t>
      </w:r>
      <w:r w:rsidRPr="00446FEE">
        <w:rPr>
          <w:i/>
          <w:iCs/>
          <w:sz w:val="48"/>
          <w:szCs w:val="48"/>
        </w:rPr>
        <w:t>ACMA5009</w:t>
      </w:r>
    </w:p>
    <w:p w14:paraId="09BB4D49" w14:textId="7190AAB4" w:rsidR="006F425A" w:rsidRPr="00BE286F" w:rsidRDefault="006F425A" w:rsidP="006F425A">
      <w:pPr>
        <w:jc w:val="center"/>
        <w:rPr>
          <w:sz w:val="24"/>
          <w:szCs w:val="24"/>
        </w:rPr>
      </w:pPr>
    </w:p>
    <w:p w14:paraId="55F1BCA4" w14:textId="61B102C5" w:rsidR="006F425A" w:rsidRPr="006F425A" w:rsidRDefault="00C25290" w:rsidP="006F425A">
      <w:pPr>
        <w:jc w:val="center"/>
        <w:rPr>
          <w:i/>
          <w:iCs/>
          <w:sz w:val="48"/>
          <w:szCs w:val="48"/>
        </w:rPr>
      </w:pPr>
      <w:r>
        <w:rPr>
          <w:i/>
          <w:iCs/>
          <w:sz w:val="48"/>
          <w:szCs w:val="48"/>
        </w:rPr>
        <w:t>Simeon Scoberg-Evans</w:t>
      </w:r>
    </w:p>
    <w:p w14:paraId="6173A7ED" w14:textId="1B9D38CC" w:rsidR="006F425A" w:rsidRPr="006F425A" w:rsidRDefault="00C25290" w:rsidP="006F425A">
      <w:pPr>
        <w:jc w:val="center"/>
        <w:rPr>
          <w:i/>
          <w:iCs/>
          <w:sz w:val="48"/>
          <w:szCs w:val="48"/>
        </w:rPr>
      </w:pPr>
      <w:r>
        <w:rPr>
          <w:i/>
          <w:iCs/>
          <w:sz w:val="48"/>
          <w:szCs w:val="48"/>
        </w:rPr>
        <w:t>1252150</w:t>
      </w:r>
    </w:p>
    <w:p w14:paraId="029AD8FB" w14:textId="31ED4A49" w:rsidR="006F425A" w:rsidRPr="006F425A" w:rsidRDefault="00446FEE" w:rsidP="006F425A">
      <w:pPr>
        <w:jc w:val="center"/>
        <w:rPr>
          <w:i/>
          <w:iCs/>
          <w:sz w:val="48"/>
          <w:szCs w:val="48"/>
        </w:rPr>
      </w:pPr>
      <w:r>
        <w:rPr>
          <w:i/>
          <w:iCs/>
          <w:sz w:val="48"/>
          <w:szCs w:val="48"/>
        </w:rPr>
        <w:t>22/05/2024</w:t>
      </w:r>
    </w:p>
    <w:sdt>
      <w:sdtPr>
        <w:rPr>
          <w:rFonts w:ascii="Arial" w:eastAsiaTheme="minorEastAsia" w:hAnsi="Arial" w:cstheme="minorBidi"/>
          <w:color w:val="auto"/>
          <w:sz w:val="22"/>
          <w:szCs w:val="22"/>
          <w:lang w:val="en-GB" w:eastAsia="zh-CN"/>
        </w:rPr>
        <w:id w:val="1723092235"/>
        <w:docPartObj>
          <w:docPartGallery w:val="Table of Contents"/>
          <w:docPartUnique/>
        </w:docPartObj>
      </w:sdtPr>
      <w:sdtEndPr>
        <w:rPr>
          <w:b/>
          <w:bCs/>
          <w:noProof/>
        </w:rPr>
      </w:sdtEndPr>
      <w:sdtContent>
        <w:p w14:paraId="0C2FDFF9" w14:textId="4B55BDAB" w:rsidR="006F425A" w:rsidRDefault="006F425A">
          <w:pPr>
            <w:pStyle w:val="TOCHeading"/>
          </w:pPr>
          <w:r>
            <w:t>Table of Contents</w:t>
          </w:r>
        </w:p>
        <w:p w14:paraId="797901AE" w14:textId="501AB29B" w:rsidR="00506CC4" w:rsidRDefault="006F425A">
          <w:pPr>
            <w:pStyle w:val="TOC1"/>
            <w:tabs>
              <w:tab w:val="left" w:pos="440"/>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67208759" w:history="1">
            <w:r w:rsidR="00506CC4" w:rsidRPr="00183B1E">
              <w:rPr>
                <w:rStyle w:val="Hyperlink"/>
                <w:noProof/>
              </w:rPr>
              <w:t>1</w:t>
            </w:r>
            <w:r w:rsidR="00506CC4">
              <w:rPr>
                <w:rFonts w:asciiTheme="minorHAnsi" w:hAnsiTheme="minorHAnsi"/>
                <w:noProof/>
                <w:kern w:val="2"/>
                <w:sz w:val="24"/>
                <w:szCs w:val="24"/>
                <w:lang w:eastAsia="en-GB"/>
                <w14:ligatures w14:val="standardContextual"/>
              </w:rPr>
              <w:tab/>
            </w:r>
            <w:r w:rsidR="00506CC4" w:rsidRPr="00183B1E">
              <w:rPr>
                <w:rStyle w:val="Hyperlink"/>
                <w:noProof/>
              </w:rPr>
              <w:t>Introduction</w:t>
            </w:r>
            <w:r w:rsidR="00506CC4">
              <w:rPr>
                <w:noProof/>
                <w:webHidden/>
              </w:rPr>
              <w:tab/>
            </w:r>
            <w:r w:rsidR="00506CC4">
              <w:rPr>
                <w:noProof/>
                <w:webHidden/>
              </w:rPr>
              <w:fldChar w:fldCharType="begin"/>
            </w:r>
            <w:r w:rsidR="00506CC4">
              <w:rPr>
                <w:noProof/>
                <w:webHidden/>
              </w:rPr>
              <w:instrText xml:space="preserve"> PAGEREF _Toc167208759 \h </w:instrText>
            </w:r>
            <w:r w:rsidR="00506CC4">
              <w:rPr>
                <w:noProof/>
                <w:webHidden/>
              </w:rPr>
            </w:r>
            <w:r w:rsidR="00506CC4">
              <w:rPr>
                <w:noProof/>
                <w:webHidden/>
              </w:rPr>
              <w:fldChar w:fldCharType="separate"/>
            </w:r>
            <w:r w:rsidR="00506CC4">
              <w:rPr>
                <w:noProof/>
                <w:webHidden/>
              </w:rPr>
              <w:t>1</w:t>
            </w:r>
            <w:r w:rsidR="00506CC4">
              <w:rPr>
                <w:noProof/>
                <w:webHidden/>
              </w:rPr>
              <w:fldChar w:fldCharType="end"/>
            </w:r>
          </w:hyperlink>
        </w:p>
        <w:p w14:paraId="324268D9" w14:textId="43B77DFD" w:rsidR="00506CC4" w:rsidRDefault="00506CC4">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67208760" w:history="1">
            <w:r w:rsidRPr="00183B1E">
              <w:rPr>
                <w:rStyle w:val="Hyperlink"/>
                <w:noProof/>
              </w:rPr>
              <w:t>1.1</w:t>
            </w:r>
            <w:r>
              <w:rPr>
                <w:rFonts w:asciiTheme="minorHAnsi" w:hAnsiTheme="minorHAnsi"/>
                <w:noProof/>
                <w:kern w:val="2"/>
                <w:sz w:val="24"/>
                <w:szCs w:val="24"/>
                <w:lang w:eastAsia="en-GB"/>
                <w14:ligatures w14:val="standardContextual"/>
              </w:rPr>
              <w:tab/>
            </w:r>
            <w:r w:rsidRPr="00183B1E">
              <w:rPr>
                <w:rStyle w:val="Hyperlink"/>
                <w:noProof/>
              </w:rPr>
              <w:t>Background</w:t>
            </w:r>
            <w:r>
              <w:rPr>
                <w:noProof/>
                <w:webHidden/>
              </w:rPr>
              <w:tab/>
            </w:r>
            <w:r>
              <w:rPr>
                <w:noProof/>
                <w:webHidden/>
              </w:rPr>
              <w:fldChar w:fldCharType="begin"/>
            </w:r>
            <w:r>
              <w:rPr>
                <w:noProof/>
                <w:webHidden/>
              </w:rPr>
              <w:instrText xml:space="preserve"> PAGEREF _Toc167208760 \h </w:instrText>
            </w:r>
            <w:r>
              <w:rPr>
                <w:noProof/>
                <w:webHidden/>
              </w:rPr>
            </w:r>
            <w:r>
              <w:rPr>
                <w:noProof/>
                <w:webHidden/>
              </w:rPr>
              <w:fldChar w:fldCharType="separate"/>
            </w:r>
            <w:r>
              <w:rPr>
                <w:noProof/>
                <w:webHidden/>
              </w:rPr>
              <w:t>1</w:t>
            </w:r>
            <w:r>
              <w:rPr>
                <w:noProof/>
                <w:webHidden/>
              </w:rPr>
              <w:fldChar w:fldCharType="end"/>
            </w:r>
          </w:hyperlink>
        </w:p>
        <w:p w14:paraId="38BD1164" w14:textId="55A20F11" w:rsidR="00506CC4" w:rsidRDefault="00506CC4">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67208761" w:history="1">
            <w:r w:rsidRPr="00183B1E">
              <w:rPr>
                <w:rStyle w:val="Hyperlink"/>
                <w:noProof/>
              </w:rPr>
              <w:t>1.2</w:t>
            </w:r>
            <w:r>
              <w:rPr>
                <w:rFonts w:asciiTheme="minorHAnsi" w:hAnsiTheme="minorHAnsi"/>
                <w:noProof/>
                <w:kern w:val="2"/>
                <w:sz w:val="24"/>
                <w:szCs w:val="24"/>
                <w:lang w:eastAsia="en-GB"/>
                <w14:ligatures w14:val="standardContextual"/>
              </w:rPr>
              <w:tab/>
            </w:r>
            <w:r w:rsidRPr="00183B1E">
              <w:rPr>
                <w:rStyle w:val="Hyperlink"/>
                <w:noProof/>
              </w:rPr>
              <w:t>Aims</w:t>
            </w:r>
            <w:r>
              <w:rPr>
                <w:noProof/>
                <w:webHidden/>
              </w:rPr>
              <w:tab/>
            </w:r>
            <w:r>
              <w:rPr>
                <w:noProof/>
                <w:webHidden/>
              </w:rPr>
              <w:fldChar w:fldCharType="begin"/>
            </w:r>
            <w:r>
              <w:rPr>
                <w:noProof/>
                <w:webHidden/>
              </w:rPr>
              <w:instrText xml:space="preserve"> PAGEREF _Toc167208761 \h </w:instrText>
            </w:r>
            <w:r>
              <w:rPr>
                <w:noProof/>
                <w:webHidden/>
              </w:rPr>
            </w:r>
            <w:r>
              <w:rPr>
                <w:noProof/>
                <w:webHidden/>
              </w:rPr>
              <w:fldChar w:fldCharType="separate"/>
            </w:r>
            <w:r>
              <w:rPr>
                <w:noProof/>
                <w:webHidden/>
              </w:rPr>
              <w:t>2</w:t>
            </w:r>
            <w:r>
              <w:rPr>
                <w:noProof/>
                <w:webHidden/>
              </w:rPr>
              <w:fldChar w:fldCharType="end"/>
            </w:r>
          </w:hyperlink>
        </w:p>
        <w:p w14:paraId="48510AE2" w14:textId="3F5A367B" w:rsidR="00506CC4" w:rsidRDefault="00506CC4">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67208762" w:history="1">
            <w:r w:rsidRPr="00183B1E">
              <w:rPr>
                <w:rStyle w:val="Hyperlink"/>
                <w:noProof/>
              </w:rPr>
              <w:t>1.3</w:t>
            </w:r>
            <w:r>
              <w:rPr>
                <w:rFonts w:asciiTheme="minorHAnsi" w:hAnsiTheme="minorHAnsi"/>
                <w:noProof/>
                <w:kern w:val="2"/>
                <w:sz w:val="24"/>
                <w:szCs w:val="24"/>
                <w:lang w:eastAsia="en-GB"/>
                <w14:ligatures w14:val="standardContextual"/>
              </w:rPr>
              <w:tab/>
            </w:r>
            <w:r w:rsidRPr="00183B1E">
              <w:rPr>
                <w:rStyle w:val="Hyperlink"/>
                <w:noProof/>
              </w:rPr>
              <w:t>Objectives</w:t>
            </w:r>
            <w:r>
              <w:rPr>
                <w:noProof/>
                <w:webHidden/>
              </w:rPr>
              <w:tab/>
            </w:r>
            <w:r>
              <w:rPr>
                <w:noProof/>
                <w:webHidden/>
              </w:rPr>
              <w:fldChar w:fldCharType="begin"/>
            </w:r>
            <w:r>
              <w:rPr>
                <w:noProof/>
                <w:webHidden/>
              </w:rPr>
              <w:instrText xml:space="preserve"> PAGEREF _Toc167208762 \h </w:instrText>
            </w:r>
            <w:r>
              <w:rPr>
                <w:noProof/>
                <w:webHidden/>
              </w:rPr>
            </w:r>
            <w:r>
              <w:rPr>
                <w:noProof/>
                <w:webHidden/>
              </w:rPr>
              <w:fldChar w:fldCharType="separate"/>
            </w:r>
            <w:r>
              <w:rPr>
                <w:noProof/>
                <w:webHidden/>
              </w:rPr>
              <w:t>2</w:t>
            </w:r>
            <w:r>
              <w:rPr>
                <w:noProof/>
                <w:webHidden/>
              </w:rPr>
              <w:fldChar w:fldCharType="end"/>
            </w:r>
          </w:hyperlink>
        </w:p>
        <w:p w14:paraId="681B6CF8" w14:textId="444ABC63" w:rsidR="00506CC4" w:rsidRDefault="00506CC4">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67208763" w:history="1">
            <w:r w:rsidRPr="00183B1E">
              <w:rPr>
                <w:rStyle w:val="Hyperlink"/>
                <w:noProof/>
              </w:rPr>
              <w:t>2</w:t>
            </w:r>
            <w:r>
              <w:rPr>
                <w:rFonts w:asciiTheme="minorHAnsi" w:hAnsiTheme="minorHAnsi"/>
                <w:noProof/>
                <w:kern w:val="2"/>
                <w:sz w:val="24"/>
                <w:szCs w:val="24"/>
                <w:lang w:eastAsia="en-GB"/>
                <w14:ligatures w14:val="standardContextual"/>
              </w:rPr>
              <w:tab/>
            </w:r>
            <w:r w:rsidRPr="00183B1E">
              <w:rPr>
                <w:rStyle w:val="Hyperlink"/>
                <w:noProof/>
              </w:rPr>
              <w:t>The Implementation Process</w:t>
            </w:r>
            <w:r>
              <w:rPr>
                <w:noProof/>
                <w:webHidden/>
              </w:rPr>
              <w:tab/>
            </w:r>
            <w:r>
              <w:rPr>
                <w:noProof/>
                <w:webHidden/>
              </w:rPr>
              <w:fldChar w:fldCharType="begin"/>
            </w:r>
            <w:r>
              <w:rPr>
                <w:noProof/>
                <w:webHidden/>
              </w:rPr>
              <w:instrText xml:space="preserve"> PAGEREF _Toc167208763 \h </w:instrText>
            </w:r>
            <w:r>
              <w:rPr>
                <w:noProof/>
                <w:webHidden/>
              </w:rPr>
            </w:r>
            <w:r>
              <w:rPr>
                <w:noProof/>
                <w:webHidden/>
              </w:rPr>
              <w:fldChar w:fldCharType="separate"/>
            </w:r>
            <w:r>
              <w:rPr>
                <w:noProof/>
                <w:webHidden/>
              </w:rPr>
              <w:t>3</w:t>
            </w:r>
            <w:r>
              <w:rPr>
                <w:noProof/>
                <w:webHidden/>
              </w:rPr>
              <w:fldChar w:fldCharType="end"/>
            </w:r>
          </w:hyperlink>
        </w:p>
        <w:p w14:paraId="7F30635F" w14:textId="4E86BA7C" w:rsidR="00506CC4" w:rsidRDefault="00506CC4">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67208764" w:history="1">
            <w:r w:rsidRPr="00183B1E">
              <w:rPr>
                <w:rStyle w:val="Hyperlink"/>
                <w:noProof/>
              </w:rPr>
              <w:t>2.1</w:t>
            </w:r>
            <w:r>
              <w:rPr>
                <w:rFonts w:asciiTheme="minorHAnsi" w:hAnsiTheme="minorHAnsi"/>
                <w:noProof/>
                <w:kern w:val="2"/>
                <w:sz w:val="24"/>
                <w:szCs w:val="24"/>
                <w:lang w:eastAsia="en-GB"/>
                <w14:ligatures w14:val="standardContextual"/>
              </w:rPr>
              <w:tab/>
            </w:r>
            <w:r w:rsidRPr="00183B1E">
              <w:rPr>
                <w:rStyle w:val="Hyperlink"/>
                <w:noProof/>
              </w:rPr>
              <w:t>The Implementation of Advance Steel</w:t>
            </w:r>
            <w:r>
              <w:rPr>
                <w:noProof/>
                <w:webHidden/>
              </w:rPr>
              <w:tab/>
            </w:r>
            <w:r>
              <w:rPr>
                <w:noProof/>
                <w:webHidden/>
              </w:rPr>
              <w:fldChar w:fldCharType="begin"/>
            </w:r>
            <w:r>
              <w:rPr>
                <w:noProof/>
                <w:webHidden/>
              </w:rPr>
              <w:instrText xml:space="preserve"> PAGEREF _Toc167208764 \h </w:instrText>
            </w:r>
            <w:r>
              <w:rPr>
                <w:noProof/>
                <w:webHidden/>
              </w:rPr>
            </w:r>
            <w:r>
              <w:rPr>
                <w:noProof/>
                <w:webHidden/>
              </w:rPr>
              <w:fldChar w:fldCharType="separate"/>
            </w:r>
            <w:r>
              <w:rPr>
                <w:noProof/>
                <w:webHidden/>
              </w:rPr>
              <w:t>3</w:t>
            </w:r>
            <w:r>
              <w:rPr>
                <w:noProof/>
                <w:webHidden/>
              </w:rPr>
              <w:fldChar w:fldCharType="end"/>
            </w:r>
          </w:hyperlink>
        </w:p>
        <w:p w14:paraId="7E612852" w14:textId="638213C6" w:rsidR="00506CC4" w:rsidRDefault="00506CC4">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67208765" w:history="1">
            <w:r w:rsidRPr="00183B1E">
              <w:rPr>
                <w:rStyle w:val="Hyperlink"/>
                <w:noProof/>
              </w:rPr>
              <w:t>2.2</w:t>
            </w:r>
            <w:r>
              <w:rPr>
                <w:rFonts w:asciiTheme="minorHAnsi" w:hAnsiTheme="minorHAnsi"/>
                <w:noProof/>
                <w:kern w:val="2"/>
                <w:sz w:val="24"/>
                <w:szCs w:val="24"/>
                <w:lang w:eastAsia="en-GB"/>
                <w14:ligatures w14:val="standardContextual"/>
              </w:rPr>
              <w:tab/>
            </w:r>
            <w:r w:rsidRPr="00183B1E">
              <w:rPr>
                <w:rStyle w:val="Hyperlink"/>
                <w:noProof/>
              </w:rPr>
              <w:t>Analysis of the Implementation of Advance Steel</w:t>
            </w:r>
            <w:r>
              <w:rPr>
                <w:noProof/>
                <w:webHidden/>
              </w:rPr>
              <w:tab/>
            </w:r>
            <w:r>
              <w:rPr>
                <w:noProof/>
                <w:webHidden/>
              </w:rPr>
              <w:fldChar w:fldCharType="begin"/>
            </w:r>
            <w:r>
              <w:rPr>
                <w:noProof/>
                <w:webHidden/>
              </w:rPr>
              <w:instrText xml:space="preserve"> PAGEREF _Toc167208765 \h </w:instrText>
            </w:r>
            <w:r>
              <w:rPr>
                <w:noProof/>
                <w:webHidden/>
              </w:rPr>
            </w:r>
            <w:r>
              <w:rPr>
                <w:noProof/>
                <w:webHidden/>
              </w:rPr>
              <w:fldChar w:fldCharType="separate"/>
            </w:r>
            <w:r>
              <w:rPr>
                <w:noProof/>
                <w:webHidden/>
              </w:rPr>
              <w:t>4</w:t>
            </w:r>
            <w:r>
              <w:rPr>
                <w:noProof/>
                <w:webHidden/>
              </w:rPr>
              <w:fldChar w:fldCharType="end"/>
            </w:r>
          </w:hyperlink>
        </w:p>
        <w:p w14:paraId="7054D8E2" w14:textId="2DA943E1" w:rsidR="00506CC4" w:rsidRDefault="00506CC4">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167208766" w:history="1">
            <w:r w:rsidRPr="00183B1E">
              <w:rPr>
                <w:rStyle w:val="Hyperlink"/>
                <w:noProof/>
              </w:rPr>
              <w:t>2.2.1</w:t>
            </w:r>
            <w:r>
              <w:rPr>
                <w:rFonts w:asciiTheme="minorHAnsi" w:hAnsiTheme="minorHAnsi"/>
                <w:noProof/>
                <w:kern w:val="2"/>
                <w:sz w:val="24"/>
                <w:szCs w:val="24"/>
                <w:lang w:eastAsia="en-GB"/>
                <w14:ligatures w14:val="standardContextual"/>
              </w:rPr>
              <w:tab/>
            </w:r>
            <w:r w:rsidRPr="00183B1E">
              <w:rPr>
                <w:rStyle w:val="Hyperlink"/>
                <w:noProof/>
              </w:rPr>
              <w:t>McKinsey 7S Model</w:t>
            </w:r>
            <w:r>
              <w:rPr>
                <w:noProof/>
                <w:webHidden/>
              </w:rPr>
              <w:tab/>
            </w:r>
            <w:r>
              <w:rPr>
                <w:noProof/>
                <w:webHidden/>
              </w:rPr>
              <w:fldChar w:fldCharType="begin"/>
            </w:r>
            <w:r>
              <w:rPr>
                <w:noProof/>
                <w:webHidden/>
              </w:rPr>
              <w:instrText xml:space="preserve"> PAGEREF _Toc167208766 \h </w:instrText>
            </w:r>
            <w:r>
              <w:rPr>
                <w:noProof/>
                <w:webHidden/>
              </w:rPr>
            </w:r>
            <w:r>
              <w:rPr>
                <w:noProof/>
                <w:webHidden/>
              </w:rPr>
              <w:fldChar w:fldCharType="separate"/>
            </w:r>
            <w:r>
              <w:rPr>
                <w:noProof/>
                <w:webHidden/>
              </w:rPr>
              <w:t>4</w:t>
            </w:r>
            <w:r>
              <w:rPr>
                <w:noProof/>
                <w:webHidden/>
              </w:rPr>
              <w:fldChar w:fldCharType="end"/>
            </w:r>
          </w:hyperlink>
        </w:p>
        <w:p w14:paraId="02114320" w14:textId="29998C95" w:rsidR="00506CC4" w:rsidRDefault="00506CC4">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67208767" w:history="1">
            <w:r w:rsidRPr="00183B1E">
              <w:rPr>
                <w:rStyle w:val="Hyperlink"/>
                <w:noProof/>
              </w:rPr>
              <w:t>2.3</w:t>
            </w:r>
            <w:r>
              <w:rPr>
                <w:rFonts w:asciiTheme="minorHAnsi" w:hAnsiTheme="minorHAnsi"/>
                <w:noProof/>
                <w:kern w:val="2"/>
                <w:sz w:val="24"/>
                <w:szCs w:val="24"/>
                <w:lang w:eastAsia="en-GB"/>
                <w14:ligatures w14:val="standardContextual"/>
              </w:rPr>
              <w:tab/>
            </w:r>
            <w:r w:rsidRPr="00183B1E">
              <w:rPr>
                <w:rStyle w:val="Hyperlink"/>
                <w:noProof/>
              </w:rPr>
              <w:t>Reflection of the Implementation of Advance Steel</w:t>
            </w:r>
            <w:r>
              <w:rPr>
                <w:noProof/>
                <w:webHidden/>
              </w:rPr>
              <w:tab/>
            </w:r>
            <w:r>
              <w:rPr>
                <w:noProof/>
                <w:webHidden/>
              </w:rPr>
              <w:fldChar w:fldCharType="begin"/>
            </w:r>
            <w:r>
              <w:rPr>
                <w:noProof/>
                <w:webHidden/>
              </w:rPr>
              <w:instrText xml:space="preserve"> PAGEREF _Toc167208767 \h </w:instrText>
            </w:r>
            <w:r>
              <w:rPr>
                <w:noProof/>
                <w:webHidden/>
              </w:rPr>
            </w:r>
            <w:r>
              <w:rPr>
                <w:noProof/>
                <w:webHidden/>
              </w:rPr>
              <w:fldChar w:fldCharType="separate"/>
            </w:r>
            <w:r>
              <w:rPr>
                <w:noProof/>
                <w:webHidden/>
              </w:rPr>
              <w:t>6</w:t>
            </w:r>
            <w:r>
              <w:rPr>
                <w:noProof/>
                <w:webHidden/>
              </w:rPr>
              <w:fldChar w:fldCharType="end"/>
            </w:r>
          </w:hyperlink>
        </w:p>
        <w:p w14:paraId="6B48E130" w14:textId="0AED511E" w:rsidR="00506CC4" w:rsidRDefault="00506CC4">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67208768" w:history="1">
            <w:r w:rsidRPr="00183B1E">
              <w:rPr>
                <w:rStyle w:val="Hyperlink"/>
                <w:noProof/>
              </w:rPr>
              <w:t>3</w:t>
            </w:r>
            <w:r>
              <w:rPr>
                <w:rFonts w:asciiTheme="minorHAnsi" w:hAnsiTheme="minorHAnsi"/>
                <w:noProof/>
                <w:kern w:val="2"/>
                <w:sz w:val="24"/>
                <w:szCs w:val="24"/>
                <w:lang w:eastAsia="en-GB"/>
                <w14:ligatures w14:val="standardContextual"/>
              </w:rPr>
              <w:tab/>
            </w:r>
            <w:r w:rsidRPr="00183B1E">
              <w:rPr>
                <w:rStyle w:val="Hyperlink"/>
                <w:noProof/>
              </w:rPr>
              <w:t>Proposed Implementation Process</w:t>
            </w:r>
            <w:r>
              <w:rPr>
                <w:noProof/>
                <w:webHidden/>
              </w:rPr>
              <w:tab/>
            </w:r>
            <w:r>
              <w:rPr>
                <w:noProof/>
                <w:webHidden/>
              </w:rPr>
              <w:fldChar w:fldCharType="begin"/>
            </w:r>
            <w:r>
              <w:rPr>
                <w:noProof/>
                <w:webHidden/>
              </w:rPr>
              <w:instrText xml:space="preserve"> PAGEREF _Toc167208768 \h </w:instrText>
            </w:r>
            <w:r>
              <w:rPr>
                <w:noProof/>
                <w:webHidden/>
              </w:rPr>
            </w:r>
            <w:r>
              <w:rPr>
                <w:noProof/>
                <w:webHidden/>
              </w:rPr>
              <w:fldChar w:fldCharType="separate"/>
            </w:r>
            <w:r>
              <w:rPr>
                <w:noProof/>
                <w:webHidden/>
              </w:rPr>
              <w:t>8</w:t>
            </w:r>
            <w:r>
              <w:rPr>
                <w:noProof/>
                <w:webHidden/>
              </w:rPr>
              <w:fldChar w:fldCharType="end"/>
            </w:r>
          </w:hyperlink>
        </w:p>
        <w:p w14:paraId="65F3E1FA" w14:textId="60040147" w:rsidR="00506CC4" w:rsidRDefault="00506CC4">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67208769" w:history="1">
            <w:r w:rsidRPr="00183B1E">
              <w:rPr>
                <w:rStyle w:val="Hyperlink"/>
                <w:noProof/>
              </w:rPr>
              <w:t>3.1</w:t>
            </w:r>
            <w:r>
              <w:rPr>
                <w:rFonts w:asciiTheme="minorHAnsi" w:hAnsiTheme="minorHAnsi"/>
                <w:noProof/>
                <w:kern w:val="2"/>
                <w:sz w:val="24"/>
                <w:szCs w:val="24"/>
                <w:lang w:eastAsia="en-GB"/>
                <w14:ligatures w14:val="standardContextual"/>
              </w:rPr>
              <w:tab/>
            </w:r>
            <w:r w:rsidRPr="00183B1E">
              <w:rPr>
                <w:rStyle w:val="Hyperlink"/>
                <w:noProof/>
              </w:rPr>
              <w:t>Analytical Tools Applied to Process</w:t>
            </w:r>
            <w:r>
              <w:rPr>
                <w:noProof/>
                <w:webHidden/>
              </w:rPr>
              <w:tab/>
            </w:r>
            <w:r>
              <w:rPr>
                <w:noProof/>
                <w:webHidden/>
              </w:rPr>
              <w:fldChar w:fldCharType="begin"/>
            </w:r>
            <w:r>
              <w:rPr>
                <w:noProof/>
                <w:webHidden/>
              </w:rPr>
              <w:instrText xml:space="preserve"> PAGEREF _Toc167208769 \h </w:instrText>
            </w:r>
            <w:r>
              <w:rPr>
                <w:noProof/>
                <w:webHidden/>
              </w:rPr>
            </w:r>
            <w:r>
              <w:rPr>
                <w:noProof/>
                <w:webHidden/>
              </w:rPr>
              <w:fldChar w:fldCharType="separate"/>
            </w:r>
            <w:r>
              <w:rPr>
                <w:noProof/>
                <w:webHidden/>
              </w:rPr>
              <w:t>8</w:t>
            </w:r>
            <w:r>
              <w:rPr>
                <w:noProof/>
                <w:webHidden/>
              </w:rPr>
              <w:fldChar w:fldCharType="end"/>
            </w:r>
          </w:hyperlink>
        </w:p>
        <w:p w14:paraId="5831282F" w14:textId="39B3B532" w:rsidR="00506CC4" w:rsidRDefault="00506CC4">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167208770" w:history="1">
            <w:r w:rsidRPr="00183B1E">
              <w:rPr>
                <w:rStyle w:val="Hyperlink"/>
                <w:noProof/>
              </w:rPr>
              <w:t>3.1.1</w:t>
            </w:r>
            <w:r>
              <w:rPr>
                <w:rFonts w:asciiTheme="minorHAnsi" w:hAnsiTheme="minorHAnsi"/>
                <w:noProof/>
                <w:kern w:val="2"/>
                <w:sz w:val="24"/>
                <w:szCs w:val="24"/>
                <w:lang w:eastAsia="en-GB"/>
                <w14:ligatures w14:val="standardContextual"/>
              </w:rPr>
              <w:tab/>
            </w:r>
            <w:r w:rsidRPr="00183B1E">
              <w:rPr>
                <w:rStyle w:val="Hyperlink"/>
                <w:noProof/>
              </w:rPr>
              <w:t>Kotter’s 8-Step Change Model</w:t>
            </w:r>
            <w:r>
              <w:rPr>
                <w:noProof/>
                <w:webHidden/>
              </w:rPr>
              <w:tab/>
            </w:r>
            <w:r>
              <w:rPr>
                <w:noProof/>
                <w:webHidden/>
              </w:rPr>
              <w:fldChar w:fldCharType="begin"/>
            </w:r>
            <w:r>
              <w:rPr>
                <w:noProof/>
                <w:webHidden/>
              </w:rPr>
              <w:instrText xml:space="preserve"> PAGEREF _Toc167208770 \h </w:instrText>
            </w:r>
            <w:r>
              <w:rPr>
                <w:noProof/>
                <w:webHidden/>
              </w:rPr>
            </w:r>
            <w:r>
              <w:rPr>
                <w:noProof/>
                <w:webHidden/>
              </w:rPr>
              <w:fldChar w:fldCharType="separate"/>
            </w:r>
            <w:r>
              <w:rPr>
                <w:noProof/>
                <w:webHidden/>
              </w:rPr>
              <w:t>8</w:t>
            </w:r>
            <w:r>
              <w:rPr>
                <w:noProof/>
                <w:webHidden/>
              </w:rPr>
              <w:fldChar w:fldCharType="end"/>
            </w:r>
          </w:hyperlink>
        </w:p>
        <w:p w14:paraId="70DF7048" w14:textId="493D2829" w:rsidR="00506CC4" w:rsidRDefault="00506CC4">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167208771" w:history="1">
            <w:r w:rsidRPr="00183B1E">
              <w:rPr>
                <w:rStyle w:val="Hyperlink"/>
                <w:noProof/>
              </w:rPr>
              <w:t>3.1.2</w:t>
            </w:r>
            <w:r>
              <w:rPr>
                <w:rFonts w:asciiTheme="minorHAnsi" w:hAnsiTheme="minorHAnsi"/>
                <w:noProof/>
                <w:kern w:val="2"/>
                <w:sz w:val="24"/>
                <w:szCs w:val="24"/>
                <w:lang w:eastAsia="en-GB"/>
                <w14:ligatures w14:val="standardContextual"/>
              </w:rPr>
              <w:tab/>
            </w:r>
            <w:r w:rsidRPr="00183B1E">
              <w:rPr>
                <w:rStyle w:val="Hyperlink"/>
                <w:noProof/>
              </w:rPr>
              <w:t>Herzberg’s Two-Factor Theory</w:t>
            </w:r>
            <w:r>
              <w:rPr>
                <w:noProof/>
                <w:webHidden/>
              </w:rPr>
              <w:tab/>
            </w:r>
            <w:r>
              <w:rPr>
                <w:noProof/>
                <w:webHidden/>
              </w:rPr>
              <w:fldChar w:fldCharType="begin"/>
            </w:r>
            <w:r>
              <w:rPr>
                <w:noProof/>
                <w:webHidden/>
              </w:rPr>
              <w:instrText xml:space="preserve"> PAGEREF _Toc167208771 \h </w:instrText>
            </w:r>
            <w:r>
              <w:rPr>
                <w:noProof/>
                <w:webHidden/>
              </w:rPr>
            </w:r>
            <w:r>
              <w:rPr>
                <w:noProof/>
                <w:webHidden/>
              </w:rPr>
              <w:fldChar w:fldCharType="separate"/>
            </w:r>
            <w:r>
              <w:rPr>
                <w:noProof/>
                <w:webHidden/>
              </w:rPr>
              <w:t>10</w:t>
            </w:r>
            <w:r>
              <w:rPr>
                <w:noProof/>
                <w:webHidden/>
              </w:rPr>
              <w:fldChar w:fldCharType="end"/>
            </w:r>
          </w:hyperlink>
        </w:p>
        <w:p w14:paraId="46E378DC" w14:textId="1B2B9DD4" w:rsidR="00506CC4" w:rsidRDefault="00506CC4">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67208772" w:history="1">
            <w:r w:rsidRPr="00183B1E">
              <w:rPr>
                <w:rStyle w:val="Hyperlink"/>
                <w:noProof/>
              </w:rPr>
              <w:t>3.2</w:t>
            </w:r>
            <w:r>
              <w:rPr>
                <w:rFonts w:asciiTheme="minorHAnsi" w:hAnsiTheme="minorHAnsi"/>
                <w:noProof/>
                <w:kern w:val="2"/>
                <w:sz w:val="24"/>
                <w:szCs w:val="24"/>
                <w:lang w:eastAsia="en-GB"/>
                <w14:ligatures w14:val="standardContextual"/>
              </w:rPr>
              <w:tab/>
            </w:r>
            <w:r w:rsidRPr="00183B1E">
              <w:rPr>
                <w:rStyle w:val="Hyperlink"/>
                <w:noProof/>
              </w:rPr>
              <w:t>Plan</w:t>
            </w:r>
            <w:r>
              <w:rPr>
                <w:noProof/>
                <w:webHidden/>
              </w:rPr>
              <w:tab/>
            </w:r>
            <w:r>
              <w:rPr>
                <w:noProof/>
                <w:webHidden/>
              </w:rPr>
              <w:fldChar w:fldCharType="begin"/>
            </w:r>
            <w:r>
              <w:rPr>
                <w:noProof/>
                <w:webHidden/>
              </w:rPr>
              <w:instrText xml:space="preserve"> PAGEREF _Toc167208772 \h </w:instrText>
            </w:r>
            <w:r>
              <w:rPr>
                <w:noProof/>
                <w:webHidden/>
              </w:rPr>
            </w:r>
            <w:r>
              <w:rPr>
                <w:noProof/>
                <w:webHidden/>
              </w:rPr>
              <w:fldChar w:fldCharType="separate"/>
            </w:r>
            <w:r>
              <w:rPr>
                <w:noProof/>
                <w:webHidden/>
              </w:rPr>
              <w:t>11</w:t>
            </w:r>
            <w:r>
              <w:rPr>
                <w:noProof/>
                <w:webHidden/>
              </w:rPr>
              <w:fldChar w:fldCharType="end"/>
            </w:r>
          </w:hyperlink>
        </w:p>
        <w:p w14:paraId="1FA06FC2" w14:textId="12AA5291" w:rsidR="00506CC4" w:rsidRDefault="00506CC4">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167208773" w:history="1">
            <w:r w:rsidRPr="00183B1E">
              <w:rPr>
                <w:rStyle w:val="Hyperlink"/>
                <w:noProof/>
              </w:rPr>
              <w:t>3.2.1</w:t>
            </w:r>
            <w:r>
              <w:rPr>
                <w:rFonts w:asciiTheme="minorHAnsi" w:hAnsiTheme="minorHAnsi"/>
                <w:noProof/>
                <w:kern w:val="2"/>
                <w:sz w:val="24"/>
                <w:szCs w:val="24"/>
                <w:lang w:eastAsia="en-GB"/>
                <w14:ligatures w14:val="standardContextual"/>
              </w:rPr>
              <w:tab/>
            </w:r>
            <w:r w:rsidRPr="00183B1E">
              <w:rPr>
                <w:rStyle w:val="Hyperlink"/>
                <w:noProof/>
              </w:rPr>
              <w:t>Training</w:t>
            </w:r>
            <w:r>
              <w:rPr>
                <w:noProof/>
                <w:webHidden/>
              </w:rPr>
              <w:tab/>
            </w:r>
            <w:r>
              <w:rPr>
                <w:noProof/>
                <w:webHidden/>
              </w:rPr>
              <w:fldChar w:fldCharType="begin"/>
            </w:r>
            <w:r>
              <w:rPr>
                <w:noProof/>
                <w:webHidden/>
              </w:rPr>
              <w:instrText xml:space="preserve"> PAGEREF _Toc167208773 \h </w:instrText>
            </w:r>
            <w:r>
              <w:rPr>
                <w:noProof/>
                <w:webHidden/>
              </w:rPr>
            </w:r>
            <w:r>
              <w:rPr>
                <w:noProof/>
                <w:webHidden/>
              </w:rPr>
              <w:fldChar w:fldCharType="separate"/>
            </w:r>
            <w:r>
              <w:rPr>
                <w:noProof/>
                <w:webHidden/>
              </w:rPr>
              <w:t>11</w:t>
            </w:r>
            <w:r>
              <w:rPr>
                <w:noProof/>
                <w:webHidden/>
              </w:rPr>
              <w:fldChar w:fldCharType="end"/>
            </w:r>
          </w:hyperlink>
        </w:p>
        <w:p w14:paraId="68EC252A" w14:textId="2F5DD3A6" w:rsidR="00506CC4" w:rsidRDefault="00506CC4">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167208774" w:history="1">
            <w:r w:rsidRPr="00183B1E">
              <w:rPr>
                <w:rStyle w:val="Hyperlink"/>
                <w:noProof/>
              </w:rPr>
              <w:t>3.2.2</w:t>
            </w:r>
            <w:r>
              <w:rPr>
                <w:rFonts w:asciiTheme="minorHAnsi" w:hAnsiTheme="minorHAnsi"/>
                <w:noProof/>
                <w:kern w:val="2"/>
                <w:sz w:val="24"/>
                <w:szCs w:val="24"/>
                <w:lang w:eastAsia="en-GB"/>
                <w14:ligatures w14:val="standardContextual"/>
              </w:rPr>
              <w:tab/>
            </w:r>
            <w:r w:rsidRPr="00183B1E">
              <w:rPr>
                <w:rStyle w:val="Hyperlink"/>
                <w:noProof/>
              </w:rPr>
              <w:t>Gantt Chart</w:t>
            </w:r>
            <w:r>
              <w:rPr>
                <w:noProof/>
                <w:webHidden/>
              </w:rPr>
              <w:tab/>
            </w:r>
            <w:r>
              <w:rPr>
                <w:noProof/>
                <w:webHidden/>
              </w:rPr>
              <w:fldChar w:fldCharType="begin"/>
            </w:r>
            <w:r>
              <w:rPr>
                <w:noProof/>
                <w:webHidden/>
              </w:rPr>
              <w:instrText xml:space="preserve"> PAGEREF _Toc167208774 \h </w:instrText>
            </w:r>
            <w:r>
              <w:rPr>
                <w:noProof/>
                <w:webHidden/>
              </w:rPr>
            </w:r>
            <w:r>
              <w:rPr>
                <w:noProof/>
                <w:webHidden/>
              </w:rPr>
              <w:fldChar w:fldCharType="separate"/>
            </w:r>
            <w:r>
              <w:rPr>
                <w:noProof/>
                <w:webHidden/>
              </w:rPr>
              <w:t>13</w:t>
            </w:r>
            <w:r>
              <w:rPr>
                <w:noProof/>
                <w:webHidden/>
              </w:rPr>
              <w:fldChar w:fldCharType="end"/>
            </w:r>
          </w:hyperlink>
        </w:p>
        <w:p w14:paraId="465AA53B" w14:textId="2882A895" w:rsidR="00506CC4" w:rsidRDefault="00506CC4">
          <w:pPr>
            <w:pStyle w:val="TOC3"/>
            <w:tabs>
              <w:tab w:val="right" w:leader="dot" w:pos="9016"/>
            </w:tabs>
            <w:rPr>
              <w:rFonts w:asciiTheme="minorHAnsi" w:hAnsiTheme="minorHAnsi"/>
              <w:noProof/>
              <w:kern w:val="2"/>
              <w:sz w:val="24"/>
              <w:szCs w:val="24"/>
              <w:lang w:eastAsia="en-GB"/>
              <w14:ligatures w14:val="standardContextual"/>
            </w:rPr>
          </w:pPr>
          <w:hyperlink w:anchor="_Toc167208775" w:history="1">
            <w:r>
              <w:rPr>
                <w:noProof/>
                <w:webHidden/>
              </w:rPr>
              <w:tab/>
            </w:r>
            <w:r>
              <w:rPr>
                <w:noProof/>
                <w:webHidden/>
              </w:rPr>
              <w:fldChar w:fldCharType="begin"/>
            </w:r>
            <w:r>
              <w:rPr>
                <w:noProof/>
                <w:webHidden/>
              </w:rPr>
              <w:instrText xml:space="preserve"> PAGEREF _Toc167208775 \h </w:instrText>
            </w:r>
            <w:r>
              <w:rPr>
                <w:noProof/>
                <w:webHidden/>
              </w:rPr>
            </w:r>
            <w:r>
              <w:rPr>
                <w:noProof/>
                <w:webHidden/>
              </w:rPr>
              <w:fldChar w:fldCharType="separate"/>
            </w:r>
            <w:r>
              <w:rPr>
                <w:noProof/>
                <w:webHidden/>
              </w:rPr>
              <w:t>13</w:t>
            </w:r>
            <w:r>
              <w:rPr>
                <w:noProof/>
                <w:webHidden/>
              </w:rPr>
              <w:fldChar w:fldCharType="end"/>
            </w:r>
          </w:hyperlink>
        </w:p>
        <w:p w14:paraId="1E81B4A2" w14:textId="549CE8B6" w:rsidR="00506CC4" w:rsidRDefault="00506CC4">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67208776" w:history="1">
            <w:r w:rsidRPr="00183B1E">
              <w:rPr>
                <w:rStyle w:val="Hyperlink"/>
                <w:noProof/>
              </w:rPr>
              <w:t>4</w:t>
            </w:r>
            <w:r>
              <w:rPr>
                <w:rFonts w:asciiTheme="minorHAnsi" w:hAnsiTheme="minorHAnsi"/>
                <w:noProof/>
                <w:kern w:val="2"/>
                <w:sz w:val="24"/>
                <w:szCs w:val="24"/>
                <w:lang w:eastAsia="en-GB"/>
                <w14:ligatures w14:val="standardContextual"/>
              </w:rPr>
              <w:tab/>
            </w:r>
            <w:r w:rsidRPr="00183B1E">
              <w:rPr>
                <w:rStyle w:val="Hyperlink"/>
                <w:noProof/>
              </w:rPr>
              <w:t>Conclusion</w:t>
            </w:r>
            <w:r>
              <w:rPr>
                <w:noProof/>
                <w:webHidden/>
              </w:rPr>
              <w:tab/>
            </w:r>
            <w:r>
              <w:rPr>
                <w:noProof/>
                <w:webHidden/>
              </w:rPr>
              <w:fldChar w:fldCharType="begin"/>
            </w:r>
            <w:r>
              <w:rPr>
                <w:noProof/>
                <w:webHidden/>
              </w:rPr>
              <w:instrText xml:space="preserve"> PAGEREF _Toc167208776 \h </w:instrText>
            </w:r>
            <w:r>
              <w:rPr>
                <w:noProof/>
                <w:webHidden/>
              </w:rPr>
            </w:r>
            <w:r>
              <w:rPr>
                <w:noProof/>
                <w:webHidden/>
              </w:rPr>
              <w:fldChar w:fldCharType="separate"/>
            </w:r>
            <w:r>
              <w:rPr>
                <w:noProof/>
                <w:webHidden/>
              </w:rPr>
              <w:t>14</w:t>
            </w:r>
            <w:r>
              <w:rPr>
                <w:noProof/>
                <w:webHidden/>
              </w:rPr>
              <w:fldChar w:fldCharType="end"/>
            </w:r>
          </w:hyperlink>
        </w:p>
        <w:p w14:paraId="70FB696A" w14:textId="6501F4D0" w:rsidR="00506CC4" w:rsidRDefault="00506CC4">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67208777" w:history="1">
            <w:r w:rsidRPr="00183B1E">
              <w:rPr>
                <w:rStyle w:val="Hyperlink"/>
                <w:noProof/>
              </w:rPr>
              <w:t>5</w:t>
            </w:r>
            <w:r>
              <w:rPr>
                <w:rFonts w:asciiTheme="minorHAnsi" w:hAnsiTheme="minorHAnsi"/>
                <w:noProof/>
                <w:kern w:val="2"/>
                <w:sz w:val="24"/>
                <w:szCs w:val="24"/>
                <w:lang w:eastAsia="en-GB"/>
                <w14:ligatures w14:val="standardContextual"/>
              </w:rPr>
              <w:tab/>
            </w:r>
            <w:r w:rsidRPr="00183B1E">
              <w:rPr>
                <w:rStyle w:val="Hyperlink"/>
                <w:noProof/>
              </w:rPr>
              <w:t>References</w:t>
            </w:r>
            <w:r>
              <w:rPr>
                <w:noProof/>
                <w:webHidden/>
              </w:rPr>
              <w:tab/>
            </w:r>
            <w:r>
              <w:rPr>
                <w:noProof/>
                <w:webHidden/>
              </w:rPr>
              <w:fldChar w:fldCharType="begin"/>
            </w:r>
            <w:r>
              <w:rPr>
                <w:noProof/>
                <w:webHidden/>
              </w:rPr>
              <w:instrText xml:space="preserve"> PAGEREF _Toc167208777 \h </w:instrText>
            </w:r>
            <w:r>
              <w:rPr>
                <w:noProof/>
                <w:webHidden/>
              </w:rPr>
            </w:r>
            <w:r>
              <w:rPr>
                <w:noProof/>
                <w:webHidden/>
              </w:rPr>
              <w:fldChar w:fldCharType="separate"/>
            </w:r>
            <w:r>
              <w:rPr>
                <w:noProof/>
                <w:webHidden/>
              </w:rPr>
              <w:t>16</w:t>
            </w:r>
            <w:r>
              <w:rPr>
                <w:noProof/>
                <w:webHidden/>
              </w:rPr>
              <w:fldChar w:fldCharType="end"/>
            </w:r>
          </w:hyperlink>
        </w:p>
        <w:p w14:paraId="23AFFE9E" w14:textId="7807FB0B" w:rsidR="006F425A" w:rsidRDefault="006F425A">
          <w:r>
            <w:rPr>
              <w:b/>
              <w:bCs/>
              <w:noProof/>
            </w:rPr>
            <w:fldChar w:fldCharType="end"/>
          </w:r>
        </w:p>
      </w:sdtContent>
    </w:sdt>
    <w:p w14:paraId="17CF0882" w14:textId="2B50B6AB" w:rsidR="006F425A" w:rsidRDefault="006F425A" w:rsidP="006F425A">
      <w:pPr>
        <w:spacing w:line="259" w:lineRule="auto"/>
        <w:sectPr w:rsidR="006F425A" w:rsidSect="006F4680">
          <w:footerReference w:type="default" r:id="rId12"/>
          <w:pgSz w:w="11906" w:h="16838"/>
          <w:pgMar w:top="1440" w:right="1440" w:bottom="1440" w:left="1440" w:header="708" w:footer="708" w:gutter="0"/>
          <w:pgNumType w:fmt="lowerRoman"/>
          <w:cols w:space="708"/>
          <w:titlePg/>
          <w:docGrid w:linePitch="360"/>
        </w:sectPr>
      </w:pPr>
    </w:p>
    <w:p w14:paraId="5EF1D023" w14:textId="14B9F514" w:rsidR="004E58C7" w:rsidRDefault="004E58C7" w:rsidP="004E58C7">
      <w:pPr>
        <w:pStyle w:val="Heading1"/>
      </w:pPr>
      <w:bookmarkStart w:id="0" w:name="_Toc167208759"/>
      <w:r>
        <w:lastRenderedPageBreak/>
        <w:t>Introduction</w:t>
      </w:r>
      <w:bookmarkEnd w:id="0"/>
    </w:p>
    <w:p w14:paraId="1793B36E" w14:textId="61016784" w:rsidR="008E519C" w:rsidRPr="008E519C" w:rsidRDefault="008E519C" w:rsidP="008E519C">
      <w:pPr>
        <w:pStyle w:val="Heading2"/>
      </w:pPr>
      <w:bookmarkStart w:id="1" w:name="_Toc167208760"/>
      <w:r>
        <w:t>Background</w:t>
      </w:r>
      <w:bookmarkEnd w:id="1"/>
    </w:p>
    <w:p w14:paraId="10917373" w14:textId="12F4C61A" w:rsidR="00141ADE" w:rsidRDefault="00141ADE" w:rsidP="00141ADE">
      <w:pPr>
        <w:jc w:val="both"/>
      </w:pPr>
      <w:r>
        <w:t>In the contemporary business landscape, organisational change and innovation are inevitable components for sustainable growth and competitiveness</w:t>
      </w:r>
      <w:r w:rsidR="00506CC4">
        <w:t xml:space="preserve"> </w:t>
      </w:r>
      <w:sdt>
        <w:sdtPr>
          <w:id w:val="-1977590305"/>
          <w:citation/>
        </w:sdtPr>
        <w:sdtContent>
          <w:r w:rsidR="00506CC4">
            <w:fldChar w:fldCharType="begin"/>
          </w:r>
          <w:r w:rsidR="00506CC4">
            <w:instrText xml:space="preserve"> CITATION Tee99 \l 2057 </w:instrText>
          </w:r>
          <w:r w:rsidR="00506CC4">
            <w:fldChar w:fldCharType="separate"/>
          </w:r>
          <w:r w:rsidR="00506CC4" w:rsidRPr="00506CC4">
            <w:rPr>
              <w:noProof/>
            </w:rPr>
            <w:t>(Teece, et al., 1999)</w:t>
          </w:r>
          <w:r w:rsidR="00506CC4">
            <w:fldChar w:fldCharType="end"/>
          </w:r>
        </w:sdtContent>
      </w:sdt>
      <w:r>
        <w:t xml:space="preserve">. All organisations have been involved in various instances of change and innovation throughout their lifetime, as businesses need to adapt to survive </w:t>
      </w:r>
      <w:sdt>
        <w:sdtPr>
          <w:id w:val="-1318954456"/>
          <w:citation/>
        </w:sdtPr>
        <w:sdtEndPr/>
        <w:sdtContent>
          <w:r>
            <w:fldChar w:fldCharType="begin"/>
          </w:r>
          <w:r>
            <w:instrText xml:space="preserve">CITATION Raj12 \l 2057 </w:instrText>
          </w:r>
          <w:r>
            <w:fldChar w:fldCharType="separate"/>
          </w:r>
          <w:r w:rsidR="003653FE" w:rsidRPr="003653FE">
            <w:rPr>
              <w:noProof/>
            </w:rPr>
            <w:t>(Rajagopal, 2012)</w:t>
          </w:r>
          <w:r>
            <w:fldChar w:fldCharType="end"/>
          </w:r>
        </w:sdtContent>
      </w:sdt>
      <w:r>
        <w:t xml:space="preserve">. The experience which stands out the most was the introduction of a specialist 3D computer aided design (CAD) steelwork fabrication software, called Advance Steel, into a workplace – a mechanical and piping design consultancy called </w:t>
      </w:r>
      <w:proofErr w:type="spellStart"/>
      <w:r>
        <w:t>Totec</w:t>
      </w:r>
      <w:proofErr w:type="spellEnd"/>
      <w:r>
        <w:t xml:space="preserve"> Design ltd. - with no experience with not only this software, but any</w:t>
      </w:r>
      <w:r w:rsidR="00AB2003">
        <w:t xml:space="preserve"> specialist</w:t>
      </w:r>
      <w:r>
        <w:t xml:space="preserve"> steelwork fabrication software. </w:t>
      </w:r>
    </w:p>
    <w:p w14:paraId="3706CB16" w14:textId="1FB06455" w:rsidR="00141ADE" w:rsidRDefault="00141ADE" w:rsidP="00141ADE">
      <w:pPr>
        <w:jc w:val="both"/>
      </w:pPr>
      <w:r>
        <w:t xml:space="preserve">For background, the staff of </w:t>
      </w:r>
      <w:proofErr w:type="spellStart"/>
      <w:r>
        <w:t>Totec</w:t>
      </w:r>
      <w:proofErr w:type="spellEnd"/>
      <w:r>
        <w:t xml:space="preserve"> Design have used a 2D CAD package, called AutoCAD, since the early 1990’s, when CAD was first introduced to the market. Traditionally, steelwork fabrication drawings are manually produced from 2D drawings on AutoCAD. A design engineer will lay out all the existing piping, steelwork, concrete, and any relevant pieces of equipment in the vicinity of the project’s scope, then lay out all the new piping, steelwork, and pipe supports in what is called a ‘General Arrangement’ (GA) drawing. From there, each steel member used is then redrawn on a separate drawing and dimensioned for fabrication, hence ‘Fabrication Drawing’. </w:t>
      </w:r>
      <w:r w:rsidR="0004621E">
        <w:t xml:space="preserve">That drawing is then sent back to our client who then fabricates the steelwork per our fabrication drawing, then welds and/or bolts </w:t>
      </w:r>
      <w:r w:rsidR="00AB2003">
        <w:t>the assembled components</w:t>
      </w:r>
      <w:r w:rsidR="0004621E">
        <w:t xml:space="preserve"> to be sent to site for assembly or installation. </w:t>
      </w:r>
      <w:r>
        <w:t>Advance Steel allows the design engineer to model the steelwork in a 3D model and then automatically produces fabrication drawings</w:t>
      </w:r>
      <w:r w:rsidR="0004621E">
        <w:t xml:space="preserve"> and the design engineer </w:t>
      </w:r>
      <w:r w:rsidR="00AB2003">
        <w:t>is required</w:t>
      </w:r>
      <w:r w:rsidR="0004621E">
        <w:t xml:space="preserve"> to </w:t>
      </w:r>
      <w:r w:rsidR="00AB2003">
        <w:t xml:space="preserve">only </w:t>
      </w:r>
      <w:r w:rsidR="0004621E">
        <w:t>dimension and arrange them into an aesthetically pleasing layout (to make it as easy as possible for the fabricators to read)</w:t>
      </w:r>
      <w:r>
        <w:t xml:space="preserve">, </w:t>
      </w:r>
      <w:r w:rsidR="0004621E">
        <w:t xml:space="preserve">and </w:t>
      </w:r>
      <w:r>
        <w:t>th</w:t>
      </w:r>
      <w:r w:rsidR="0004621E">
        <w:t>ose drawings</w:t>
      </w:r>
      <w:r>
        <w:t xml:space="preserve"> are updated automatically when changes are made to the 3D model. Previously, when the drawing is revised, the designer would have to remember to update the alterations to each individual part on its corresponding fabrication drawing, as well as</w:t>
      </w:r>
      <w:r w:rsidR="00AB2003">
        <w:t xml:space="preserve"> on</w:t>
      </w:r>
      <w:r>
        <w:t xml:space="preserve"> the GA drawing. Thus, the new software was being implemented to reduce the time it takes to produce fabrication drawings, and to reduce the number of mistakes during each drawing revision.</w:t>
      </w:r>
    </w:p>
    <w:p w14:paraId="1AA9C956" w14:textId="5B0EC4CC" w:rsidR="00141ADE" w:rsidRDefault="00141ADE" w:rsidP="00141ADE">
      <w:pPr>
        <w:jc w:val="both"/>
      </w:pPr>
      <w:r>
        <w:t>What makes Advance Steel so appealing is that 3D CAD is largely</w:t>
      </w:r>
      <w:r w:rsidR="00CC1ECF">
        <w:t xml:space="preserve"> used</w:t>
      </w:r>
      <w:r>
        <w:t xml:space="preserve"> as visual communication to facilitate dialogue between decision makers, particularly those that cannot read engineering drawings, and designers/engineers </w:t>
      </w:r>
      <w:sdt>
        <w:sdtPr>
          <w:id w:val="-264613285"/>
          <w:citation/>
        </w:sdtPr>
        <w:sdtEndPr/>
        <w:sdtContent>
          <w:r>
            <w:fldChar w:fldCharType="begin"/>
          </w:r>
          <w:r>
            <w:instrText xml:space="preserve"> CITATION Tie05 \l 2057 </w:instrText>
          </w:r>
          <w:r>
            <w:fldChar w:fldCharType="separate"/>
          </w:r>
          <w:r w:rsidR="003653FE" w:rsidRPr="003653FE">
            <w:rPr>
              <w:noProof/>
            </w:rPr>
            <w:t>(Tiede &amp; Blaschke, 2005)</w:t>
          </w:r>
          <w:r>
            <w:fldChar w:fldCharType="end"/>
          </w:r>
        </w:sdtContent>
      </w:sdt>
      <w:r>
        <w:t>, whereas Advance Steel offers a time and error reduction process with its fabrication drawing production facilities</w:t>
      </w:r>
      <w:r w:rsidR="00CC1ECF">
        <w:t xml:space="preserve"> as well as a </w:t>
      </w:r>
      <w:r w:rsidR="00AB2003">
        <w:t xml:space="preserve">scale </w:t>
      </w:r>
      <w:r w:rsidR="00CC1ECF">
        <w:t>3D representation</w:t>
      </w:r>
      <w:r>
        <w:t>. It also contains other features within the 3D modelling technology that reduces time and errors for designers, not just when producing fabrication drawings</w:t>
      </w:r>
      <w:r w:rsidR="00CC1ECF">
        <w:t>, and i</w:t>
      </w:r>
      <w:r>
        <w:t xml:space="preserve">t also outputs computer-aided manufacturing (CAM) files, called </w:t>
      </w:r>
      <w:r>
        <w:lastRenderedPageBreak/>
        <w:t xml:space="preserve">NC1 files, that are used </w:t>
      </w:r>
      <w:r w:rsidR="00CC1ECF">
        <w:t>by</w:t>
      </w:r>
      <w:r>
        <w:t xml:space="preserve"> CAM fabrication machines </w:t>
      </w:r>
      <w:r w:rsidR="00CC1ECF">
        <w:t>to</w:t>
      </w:r>
      <w:r>
        <w:t xml:space="preserve"> cut, and in some cases</w:t>
      </w:r>
      <w:r w:rsidR="00AB2003">
        <w:t xml:space="preserve"> weld</w:t>
      </w:r>
      <w:r>
        <w:t>, the steel members to the</w:t>
      </w:r>
      <w:r w:rsidR="00CC1ECF">
        <w:t xml:space="preserve"> exact dimensions of the</w:t>
      </w:r>
      <w:r>
        <w:t xml:space="preserve"> CAD model and at a higher</w:t>
      </w:r>
      <w:r w:rsidR="009500EA">
        <w:t xml:space="preserve"> cutting and welding</w:t>
      </w:r>
      <w:r>
        <w:t xml:space="preserve"> tolerance</w:t>
      </w:r>
      <w:r w:rsidR="009500EA">
        <w:t>s</w:t>
      </w:r>
      <w:r>
        <w:t xml:space="preserve"> tha</w:t>
      </w:r>
      <w:r w:rsidR="009500EA">
        <w:t xml:space="preserve">t can be achieved with </w:t>
      </w:r>
      <w:r>
        <w:t>manual fabrication</w:t>
      </w:r>
      <w:r w:rsidR="009500EA">
        <w:t xml:space="preserve"> methods</w:t>
      </w:r>
      <w:sdt>
        <w:sdtPr>
          <w:id w:val="-695235314"/>
          <w:citation/>
        </w:sdtPr>
        <w:sdtEndPr/>
        <w:sdtContent>
          <w:r w:rsidR="00597E4E">
            <w:fldChar w:fldCharType="begin"/>
          </w:r>
          <w:r w:rsidR="00597E4E">
            <w:instrText xml:space="preserve">CITATION NWM23 \l 2057 </w:instrText>
          </w:r>
          <w:r w:rsidR="00597E4E">
            <w:fldChar w:fldCharType="separate"/>
          </w:r>
          <w:r w:rsidR="003653FE">
            <w:rPr>
              <w:noProof/>
            </w:rPr>
            <w:t xml:space="preserve"> </w:t>
          </w:r>
          <w:r w:rsidR="003653FE" w:rsidRPr="003653FE">
            <w:rPr>
              <w:noProof/>
            </w:rPr>
            <w:t>(N.W. Metal Fabricators inc., 2023)</w:t>
          </w:r>
          <w:r w:rsidR="00597E4E">
            <w:fldChar w:fldCharType="end"/>
          </w:r>
        </w:sdtContent>
      </w:sdt>
      <w:r>
        <w:t>.</w:t>
      </w:r>
    </w:p>
    <w:p w14:paraId="7B02E981" w14:textId="77777777" w:rsidR="0004621E" w:rsidRDefault="0004621E" w:rsidP="00141ADE">
      <w:pPr>
        <w:jc w:val="both"/>
      </w:pPr>
    </w:p>
    <w:p w14:paraId="3CFBCB58" w14:textId="643A15A7" w:rsidR="006F425A" w:rsidRDefault="006F425A" w:rsidP="006F425A">
      <w:pPr>
        <w:pStyle w:val="Heading2"/>
      </w:pPr>
      <w:bookmarkStart w:id="2" w:name="_Toc167208761"/>
      <w:r>
        <w:t>Aims</w:t>
      </w:r>
      <w:bookmarkEnd w:id="2"/>
    </w:p>
    <w:p w14:paraId="631CA893" w14:textId="71DC0DC7" w:rsidR="008C50D8" w:rsidRDefault="00B52948" w:rsidP="001669AF">
      <w:pPr>
        <w:jc w:val="both"/>
      </w:pPr>
      <w:r>
        <w:t>The aim of this report is to analyse how the implementation of the new steelwork</w:t>
      </w:r>
      <w:r w:rsidR="00AB2003">
        <w:t xml:space="preserve"> 3D</w:t>
      </w:r>
      <w:r>
        <w:t xml:space="preserve"> modelling </w:t>
      </w:r>
      <w:r w:rsidR="008C50D8">
        <w:t>and fabrication</w:t>
      </w:r>
      <w:r>
        <w:t xml:space="preserve"> software was managed, assess the effectiveness of the implementation, and to then provide recommendations as to how the implementation could </w:t>
      </w:r>
      <w:r w:rsidR="008C50D8">
        <w:t>have been</w:t>
      </w:r>
      <w:r>
        <w:t xml:space="preserve"> managed </w:t>
      </w:r>
      <w:r w:rsidR="008C50D8">
        <w:t xml:space="preserve">more </w:t>
      </w:r>
      <w:r>
        <w:t>successfully</w:t>
      </w:r>
      <w:r w:rsidR="00597E4E">
        <w:t>, by using the analysis gained from the actual</w:t>
      </w:r>
      <w:r w:rsidR="009836F0">
        <w:t xml:space="preserve"> software</w:t>
      </w:r>
      <w:r w:rsidR="00597E4E">
        <w:t xml:space="preserve"> implementation and </w:t>
      </w:r>
      <w:r w:rsidR="009836F0">
        <w:t>then</w:t>
      </w:r>
      <w:r w:rsidR="00597E4E">
        <w:t xml:space="preserve"> applying management tools and t</w:t>
      </w:r>
      <w:r w:rsidR="009836F0">
        <w:t>echniques</w:t>
      </w:r>
      <w:r w:rsidR="00597E4E">
        <w:t xml:space="preserve"> that have be</w:t>
      </w:r>
      <w:r w:rsidR="00E625FE">
        <w:t>e</w:t>
      </w:r>
      <w:r w:rsidR="00597E4E">
        <w:t xml:space="preserve">n proven to aid </w:t>
      </w:r>
      <w:r w:rsidR="00E625FE">
        <w:t>the effectiveness and the overall efficiency of operational changes and innovations</w:t>
      </w:r>
      <w:r>
        <w:t xml:space="preserve">. </w:t>
      </w:r>
    </w:p>
    <w:p w14:paraId="21C33E93" w14:textId="77777777" w:rsidR="008C50D8" w:rsidRPr="008E519C" w:rsidRDefault="008C50D8" w:rsidP="008E519C"/>
    <w:p w14:paraId="235DA433" w14:textId="58FF88BE" w:rsidR="006F425A" w:rsidRPr="006F425A" w:rsidRDefault="006F425A" w:rsidP="006F425A">
      <w:pPr>
        <w:pStyle w:val="Heading2"/>
      </w:pPr>
      <w:bookmarkStart w:id="3" w:name="_Toc167208762"/>
      <w:r>
        <w:t>Objectives</w:t>
      </w:r>
      <w:bookmarkEnd w:id="3"/>
    </w:p>
    <w:p w14:paraId="24D0D8E6" w14:textId="4E19E349" w:rsidR="001669AF" w:rsidRDefault="008C50D8" w:rsidP="001669AF">
      <w:pPr>
        <w:jc w:val="both"/>
      </w:pPr>
      <w:r>
        <w:t>The first step is to document the implementation process</w:t>
      </w:r>
      <w:r w:rsidR="001669AF">
        <w:t xml:space="preserve">, </w:t>
      </w:r>
      <w:r>
        <w:t xml:space="preserve">then </w:t>
      </w:r>
      <w:r w:rsidR="001669AF">
        <w:t xml:space="preserve">critically </w:t>
      </w:r>
      <w:r>
        <w:t>analys</w:t>
      </w:r>
      <w:r w:rsidR="001669AF">
        <w:t>ing</w:t>
      </w:r>
      <w:r w:rsidR="007573C9">
        <w:t xml:space="preserve"> – using </w:t>
      </w:r>
      <w:r w:rsidR="001D1E9C">
        <w:t xml:space="preserve">the McKinsey 7S model </w:t>
      </w:r>
      <w:r w:rsidR="007573C9">
        <w:t>-</w:t>
      </w:r>
      <w:r w:rsidR="001669AF">
        <w:t xml:space="preserve"> and reflecting on how the process was implemented from the perspective of both management and employees.  </w:t>
      </w:r>
      <w:r>
        <w:t xml:space="preserve"> </w:t>
      </w:r>
    </w:p>
    <w:p w14:paraId="6D792531" w14:textId="779AE086" w:rsidR="004E58C7" w:rsidRDefault="001669AF" w:rsidP="001669AF">
      <w:pPr>
        <w:jc w:val="both"/>
      </w:pPr>
      <w:r>
        <w:t>The next step is to then propose a more effective implementation process, using management tools to analyse and then improve upon the</w:t>
      </w:r>
      <w:r w:rsidR="001326A0">
        <w:t xml:space="preserve"> process. Kotter’s 8-step change model will be applied to </w:t>
      </w:r>
      <w:r w:rsidR="00CC1ECF">
        <w:t xml:space="preserve">offer better structure </w:t>
      </w:r>
      <w:r w:rsidR="00836434">
        <w:t xml:space="preserve">to </w:t>
      </w:r>
      <w:r w:rsidR="00CC1ECF">
        <w:t>the change management</w:t>
      </w:r>
      <w:r w:rsidR="00836434">
        <w:t xml:space="preserve"> process</w:t>
      </w:r>
      <w:r w:rsidR="00597E4E">
        <w:t xml:space="preserve">, </w:t>
      </w:r>
      <w:r w:rsidR="00AF482A">
        <w:t xml:space="preserve">then </w:t>
      </w:r>
      <w:r w:rsidR="001326A0">
        <w:t xml:space="preserve">Herzberg’s two-factor theory </w:t>
      </w:r>
      <w:r w:rsidR="00CC1ECF">
        <w:t>will be used to show how the proposed process will</w:t>
      </w:r>
      <w:r w:rsidR="001326A0">
        <w:t xml:space="preserve"> impact employee motivation</w:t>
      </w:r>
      <w:r w:rsidR="00AF482A">
        <w:t xml:space="preserve">, and a </w:t>
      </w:r>
      <w:r w:rsidR="00836434">
        <w:t xml:space="preserve">detailed </w:t>
      </w:r>
      <w:r w:rsidR="00AF482A">
        <w:t xml:space="preserve">plan </w:t>
      </w:r>
      <w:r w:rsidR="00836434">
        <w:t xml:space="preserve">will be produced </w:t>
      </w:r>
      <w:r w:rsidR="00AF482A">
        <w:t>with an accompanying Gantt chart will be produced to give a timeline for the proposed implementation process</w:t>
      </w:r>
      <w:r w:rsidR="00CC1ECF">
        <w:t>.</w:t>
      </w:r>
      <w:r w:rsidR="004E58C7">
        <w:br w:type="page"/>
      </w:r>
    </w:p>
    <w:p w14:paraId="338D2DFF" w14:textId="4F84A969" w:rsidR="008E519C" w:rsidRPr="00141ADE" w:rsidRDefault="00141ADE" w:rsidP="00141ADE">
      <w:pPr>
        <w:pStyle w:val="Heading1"/>
      </w:pPr>
      <w:bookmarkStart w:id="4" w:name="_Toc167208763"/>
      <w:r>
        <w:lastRenderedPageBreak/>
        <w:t>The Implementation Process</w:t>
      </w:r>
      <w:bookmarkEnd w:id="4"/>
    </w:p>
    <w:p w14:paraId="16AFCD80" w14:textId="3B31A86E" w:rsidR="00141ADE" w:rsidRDefault="00141ADE" w:rsidP="00141ADE">
      <w:pPr>
        <w:pStyle w:val="Heading2"/>
        <w:spacing w:after="240"/>
      </w:pPr>
      <w:bookmarkStart w:id="5" w:name="_Toc167208764"/>
      <w:r>
        <w:t xml:space="preserve">The </w:t>
      </w:r>
      <w:r w:rsidR="00E625FE">
        <w:t>I</w:t>
      </w:r>
      <w:r>
        <w:t>mplementation of Advance Steel</w:t>
      </w:r>
      <w:bookmarkEnd w:id="5"/>
      <w:r>
        <w:t xml:space="preserve"> </w:t>
      </w:r>
    </w:p>
    <w:p w14:paraId="4112B2B9" w14:textId="47C43C71" w:rsidR="00141ADE" w:rsidRDefault="0004621E" w:rsidP="00141ADE">
      <w:pPr>
        <w:jc w:val="both"/>
      </w:pPr>
      <w:r>
        <w:t>Three</w:t>
      </w:r>
      <w:r w:rsidR="00141ADE">
        <w:t xml:space="preserve"> seats (</w:t>
      </w:r>
      <w:r w:rsidR="009836F0">
        <w:t xml:space="preserve">a ‘seat’ is </w:t>
      </w:r>
      <w:r w:rsidR="00141ADE">
        <w:t xml:space="preserve">AutoCAD’s term for one </w:t>
      </w:r>
      <w:r w:rsidR="009836F0">
        <w:t>bundle that contains numerous design software packages</w:t>
      </w:r>
      <w:r w:rsidR="00141ADE">
        <w:t xml:space="preserve">) </w:t>
      </w:r>
      <w:r w:rsidR="009836F0">
        <w:t>containing</w:t>
      </w:r>
      <w:r w:rsidR="00141ADE">
        <w:t xml:space="preserve"> Autodesk’s </w:t>
      </w:r>
      <w:r>
        <w:t>Advance Steel</w:t>
      </w:r>
      <w:r w:rsidR="00141ADE">
        <w:t xml:space="preserve"> package were purchased for</w:t>
      </w:r>
      <w:r>
        <w:t xml:space="preserve"> two of</w:t>
      </w:r>
      <w:r w:rsidR="00141ADE">
        <w:t xml:space="preserve"> </w:t>
      </w:r>
      <w:r>
        <w:t xml:space="preserve">the </w:t>
      </w:r>
      <w:r w:rsidR="00141ADE">
        <w:t>employees that had the most experience with 3D modelling CAD software</w:t>
      </w:r>
      <w:r>
        <w:t xml:space="preserve">, and for another employee </w:t>
      </w:r>
      <w:r w:rsidR="009836F0">
        <w:t xml:space="preserve">that is </w:t>
      </w:r>
      <w:r>
        <w:t>inexperienced in 3D modelling but will be learning how to do so</w:t>
      </w:r>
      <w:r w:rsidR="00141ADE">
        <w:t>. The increased cost of the package meant that it was not worthwhile for every member of staff to be given a seat as most would not need to use it (there are nine design engineers in the company</w:t>
      </w:r>
      <w:r>
        <w:t>, two of which have a basic steelwork software integrated into the 3D CAD piping software that they use</w:t>
      </w:r>
      <w:r w:rsidR="009836F0">
        <w:t xml:space="preserve"> and is sufficient for their needs</w:t>
      </w:r>
      <w:r w:rsidR="00141ADE">
        <w:t xml:space="preserve">). </w:t>
      </w:r>
    </w:p>
    <w:p w14:paraId="055F4D29" w14:textId="5F03D613" w:rsidR="00141ADE" w:rsidRDefault="00141ADE" w:rsidP="00141ADE">
      <w:pPr>
        <w:jc w:val="both"/>
      </w:pPr>
      <w:proofErr w:type="spellStart"/>
      <w:r>
        <w:t>Graitec</w:t>
      </w:r>
      <w:proofErr w:type="spellEnd"/>
      <w:r>
        <w:t>, the original creator of the software</w:t>
      </w:r>
      <w:r w:rsidR="009836F0">
        <w:t>,</w:t>
      </w:r>
      <w:r>
        <w:t xml:space="preserve"> who were bought</w:t>
      </w:r>
      <w:r w:rsidR="00B1243B">
        <w:t>-</w:t>
      </w:r>
      <w:r>
        <w:t>out by Autodesk, offered online training sessions on specific aspects of the software and one-to-one half hour Teams meetings</w:t>
      </w:r>
      <w:r w:rsidR="009836F0">
        <w:t xml:space="preserve"> and webinars</w:t>
      </w:r>
      <w:r>
        <w:t xml:space="preserve"> with sales rep</w:t>
      </w:r>
      <w:r w:rsidR="009836F0">
        <w:t>resentatives</w:t>
      </w:r>
      <w:r>
        <w:t xml:space="preserve"> and experts, but no other training was offered to employees. </w:t>
      </w:r>
      <w:r w:rsidR="00B1243B">
        <w:t xml:space="preserve">The </w:t>
      </w:r>
      <w:r w:rsidR="00B56EA1">
        <w:t>four- and five-day</w:t>
      </w:r>
      <w:r w:rsidR="00B1243B">
        <w:t xml:space="preserve"> training courses </w:t>
      </w:r>
      <w:r w:rsidR="00B1243B" w:rsidRPr="009836F0">
        <w:t>(see</w:t>
      </w:r>
      <w:r w:rsidR="00B1243B">
        <w:rPr>
          <w:i/>
          <w:iCs/>
        </w:rPr>
        <w:t xml:space="preserve"> 3.2.1 Training </w:t>
      </w:r>
      <w:r w:rsidR="00B1243B" w:rsidRPr="009836F0">
        <w:t>for details)</w:t>
      </w:r>
      <w:r w:rsidR="00B1243B">
        <w:t xml:space="preserve"> </w:t>
      </w:r>
      <w:r w:rsidR="009836F0">
        <w:t>vary</w:t>
      </w:r>
      <w:r w:rsidR="00B1243B">
        <w:t xml:space="preserve"> in difficulty from beginner to advanced, but the director deemed them to be a “waste of money”.</w:t>
      </w:r>
      <w:r w:rsidR="00B1243B">
        <w:rPr>
          <w:i/>
          <w:iCs/>
        </w:rPr>
        <w:t xml:space="preserve"> </w:t>
      </w:r>
      <w:r>
        <w:t>The</w:t>
      </w:r>
      <w:r w:rsidR="009836F0">
        <w:t>y</w:t>
      </w:r>
      <w:r>
        <w:t xml:space="preserve"> decided, like with all new software introduced to the company, that employees would have to learn how to use the software without any professional training. The design engineers were expected to learn how to use the software through practical experience, with management expecting them to solve any issues they came across by working it out themselves, searching online forums, or by contacting a</w:t>
      </w:r>
      <w:r w:rsidR="009836F0">
        <w:t xml:space="preserve">n expert at </w:t>
      </w:r>
      <w:proofErr w:type="spellStart"/>
      <w:r>
        <w:t>Graitec</w:t>
      </w:r>
      <w:proofErr w:type="spellEnd"/>
      <w:r>
        <w:t>. Initially, the designers began using Advance Steel on projects that had very little and/or simple steel pipe supports, trestles, or frames. The steelwork would be laid out on 3D before being “</w:t>
      </w:r>
      <w:proofErr w:type="spellStart"/>
      <w:r>
        <w:t>flatshot</w:t>
      </w:r>
      <w:proofErr w:type="spellEnd"/>
      <w:r>
        <w:t xml:space="preserve">” (a 2D line capture of the 3D model) for manual 2D fabrication drawings, as the fabrication output on Advance Steel was still not understood by the workforce. Employees were not given any time to practice and learn the new software, the self-training had to take place during running projects, during stints where they were waiting to hear back from a client or while a design was under external review. </w:t>
      </w:r>
    </w:p>
    <w:p w14:paraId="341FCB3A" w14:textId="6C4EF9F6" w:rsidR="00141ADE" w:rsidRDefault="00141ADE" w:rsidP="00141ADE">
      <w:pPr>
        <w:jc w:val="both"/>
      </w:pPr>
      <w:r>
        <w:t xml:space="preserve">When the employees became knowledgeable on, and understanding of, the fabrication drawing output on Advance Steel, months after the introduction of the software, that became the primary method of producing fabrication drawings on certain projects. One employee, who oversees IT in the office, that used the software most regularly and gained the best understanding of the software became the office ‘expert’ in the software and set up templates, standards, settings, toolkits, and other user variable functions, within the software for all other users. That individual works almost exclusively on projects for one client, whose projects we </w:t>
      </w:r>
      <w:r>
        <w:lastRenderedPageBreak/>
        <w:t xml:space="preserve">began to use the software to its full potential. The director does not understand nor trust the software, so for most of our other clients the 2D manual fabrication method, see </w:t>
      </w:r>
      <w:r w:rsidRPr="00867604">
        <w:rPr>
          <w:i/>
          <w:iCs/>
        </w:rPr>
        <w:t>Introduction</w:t>
      </w:r>
      <w:r w:rsidR="009836F0">
        <w:t>, is still in use</w:t>
      </w:r>
      <w:r>
        <w:t>.</w:t>
      </w:r>
    </w:p>
    <w:p w14:paraId="1FC2EB34" w14:textId="77777777" w:rsidR="008E519C" w:rsidRDefault="008E519C" w:rsidP="00141ADE">
      <w:pPr>
        <w:jc w:val="both"/>
      </w:pPr>
    </w:p>
    <w:p w14:paraId="2DEBD5B8" w14:textId="4B2B6AFF" w:rsidR="008E519C" w:rsidRDefault="008E519C" w:rsidP="008E519C">
      <w:pPr>
        <w:pStyle w:val="Heading2"/>
      </w:pPr>
      <w:bookmarkStart w:id="6" w:name="_Toc167208765"/>
      <w:r>
        <w:t xml:space="preserve">Analysis of the </w:t>
      </w:r>
      <w:r w:rsidR="00E625FE">
        <w:t>I</w:t>
      </w:r>
      <w:r>
        <w:t>mplementation of Advance Steel</w:t>
      </w:r>
      <w:bookmarkEnd w:id="6"/>
    </w:p>
    <w:p w14:paraId="28BED21A" w14:textId="2F6F40A5" w:rsidR="008E519C" w:rsidRDefault="00BF708D" w:rsidP="007573C9">
      <w:pPr>
        <w:pStyle w:val="Heading3"/>
      </w:pPr>
      <w:bookmarkStart w:id="7" w:name="_Toc167208766"/>
      <w:r>
        <w:t>McKinsey 7S Model</w:t>
      </w:r>
      <w:bookmarkEnd w:id="7"/>
    </w:p>
    <w:p w14:paraId="29DF025D" w14:textId="5A8641C8" w:rsidR="00BB2DF4" w:rsidRDefault="00FB3B80" w:rsidP="00FB3B80">
      <w:pPr>
        <w:jc w:val="both"/>
        <w:rPr>
          <w:rFonts w:cs="Arial"/>
        </w:rPr>
      </w:pPr>
      <w:r>
        <w:rPr>
          <w:noProof/>
        </w:rPr>
        <mc:AlternateContent>
          <mc:Choice Requires="wps">
            <w:drawing>
              <wp:anchor distT="0" distB="0" distL="114300" distR="114300" simplePos="0" relativeHeight="251663360" behindDoc="0" locked="0" layoutInCell="1" allowOverlap="1" wp14:anchorId="79613B0F" wp14:editId="6B5429FF">
                <wp:simplePos x="0" y="0"/>
                <wp:positionH relativeFrom="column">
                  <wp:posOffset>1101725</wp:posOffset>
                </wp:positionH>
                <wp:positionV relativeFrom="paragraph">
                  <wp:posOffset>6706870</wp:posOffset>
                </wp:positionV>
                <wp:extent cx="4319905" cy="635"/>
                <wp:effectExtent l="0" t="0" r="0" b="0"/>
                <wp:wrapTopAndBottom/>
                <wp:docPr id="1958038930" name="Text Box 1"/>
                <wp:cNvGraphicFramePr/>
                <a:graphic xmlns:a="http://schemas.openxmlformats.org/drawingml/2006/main">
                  <a:graphicData uri="http://schemas.microsoft.com/office/word/2010/wordprocessingShape">
                    <wps:wsp>
                      <wps:cNvSpPr txBox="1"/>
                      <wps:spPr>
                        <a:xfrm>
                          <a:off x="0" y="0"/>
                          <a:ext cx="4319905" cy="635"/>
                        </a:xfrm>
                        <a:prstGeom prst="rect">
                          <a:avLst/>
                        </a:prstGeom>
                        <a:solidFill>
                          <a:prstClr val="white"/>
                        </a:solidFill>
                        <a:ln>
                          <a:noFill/>
                        </a:ln>
                      </wps:spPr>
                      <wps:txbx>
                        <w:txbxContent>
                          <w:p w14:paraId="6393E9E3" w14:textId="6E62637D" w:rsidR="009B60E7" w:rsidRPr="00B60E2D" w:rsidRDefault="009B60E7" w:rsidP="009B60E7">
                            <w:pPr>
                              <w:pStyle w:val="Caption"/>
                              <w:rPr>
                                <w:noProof/>
                                <w:sz w:val="22"/>
                                <w:szCs w:val="22"/>
                              </w:rPr>
                            </w:pPr>
                            <w:r>
                              <w:t xml:space="preserve">Figure </w:t>
                            </w:r>
                            <w:r>
                              <w:fldChar w:fldCharType="begin"/>
                            </w:r>
                            <w:r>
                              <w:instrText xml:space="preserve"> SEQ Figure \* ARABIC </w:instrText>
                            </w:r>
                            <w:r>
                              <w:fldChar w:fldCharType="separate"/>
                            </w:r>
                            <w:r w:rsidR="003169FD">
                              <w:rPr>
                                <w:noProof/>
                              </w:rPr>
                              <w:t>1</w:t>
                            </w:r>
                            <w:r>
                              <w:fldChar w:fldCharType="end"/>
                            </w:r>
                            <w:r>
                              <w:t xml:space="preserve"> v</w:t>
                            </w:r>
                            <w:r w:rsidRPr="00FD0E67">
                              <w:t>isual representation of the</w:t>
                            </w:r>
                            <w:r>
                              <w:t xml:space="preserve"> McKinsey 7S</w:t>
                            </w:r>
                            <w:r w:rsidRPr="00FD0E67">
                              <w:t xml:space="preserve"> model</w:t>
                            </w:r>
                            <w:r>
                              <w:t xml:space="preserve"> </w:t>
                            </w:r>
                            <w:sdt>
                              <w:sdtPr>
                                <w:id w:val="1830322352"/>
                                <w:citation/>
                              </w:sdtPr>
                              <w:sdtEndPr/>
                              <w:sdtContent>
                                <w:r>
                                  <w:fldChar w:fldCharType="begin"/>
                                </w:r>
                                <w:r>
                                  <w:instrText xml:space="preserve"> CITATION Hay14 \l 2057 </w:instrText>
                                </w:r>
                                <w:r>
                                  <w:fldChar w:fldCharType="separate"/>
                                </w:r>
                                <w:r w:rsidR="003653FE" w:rsidRPr="003653FE">
                                  <w:rPr>
                                    <w:noProof/>
                                  </w:rPr>
                                  <w:t>(Hayes, 2014)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613B0F" id="_x0000_t202" coordsize="21600,21600" o:spt="202" path="m,l,21600r21600,l21600,xe">
                <v:stroke joinstyle="miter"/>
                <v:path gradientshapeok="t" o:connecttype="rect"/>
              </v:shapetype>
              <v:shape id="Text Box 1" o:spid="_x0000_s1026" type="#_x0000_t202" style="position:absolute;left:0;text-align:left;margin-left:86.75pt;margin-top:528.1pt;width:340.1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" stroked="f">
                <v:textbox style="mso-fit-shape-to-text:t" inset="0,0,0,0">
                  <w:txbxContent>
                    <w:p w14:paraId="6393E9E3" w14:textId="6E62637D" w:rsidR="009B60E7" w:rsidRPr="00B60E2D" w:rsidRDefault="009B60E7" w:rsidP="009B60E7">
                      <w:pPr>
                        <w:pStyle w:val="Caption"/>
                        <w:rPr>
                          <w:noProof/>
                          <w:sz w:val="22"/>
                          <w:szCs w:val="22"/>
                        </w:rPr>
                      </w:pPr>
                      <w:r>
                        <w:t xml:space="preserve">Figure </w:t>
                      </w:r>
                      <w:r>
                        <w:fldChar w:fldCharType="begin"/>
                      </w:r>
                      <w:r>
                        <w:instrText xml:space="preserve"> SEQ Figure \* ARABIC </w:instrText>
                      </w:r>
                      <w:r>
                        <w:fldChar w:fldCharType="separate"/>
                      </w:r>
                      <w:r w:rsidR="003169FD">
                        <w:rPr>
                          <w:noProof/>
                        </w:rPr>
                        <w:t>1</w:t>
                      </w:r>
                      <w:r>
                        <w:fldChar w:fldCharType="end"/>
                      </w:r>
                      <w:r>
                        <w:t xml:space="preserve"> v</w:t>
                      </w:r>
                      <w:r w:rsidRPr="00FD0E67">
                        <w:t>isual representation of the</w:t>
                      </w:r>
                      <w:r>
                        <w:t xml:space="preserve"> McKinsey 7S</w:t>
                      </w:r>
                      <w:r w:rsidRPr="00FD0E67">
                        <w:t xml:space="preserve"> model</w:t>
                      </w:r>
                      <w:r>
                        <w:t xml:space="preserve"> </w:t>
                      </w:r>
                      <w:sdt>
                        <w:sdtPr>
                          <w:id w:val="1830322352"/>
                          <w:citation/>
                        </w:sdtPr>
                        <w:sdtEndPr/>
                        <w:sdtContent>
                          <w:r>
                            <w:fldChar w:fldCharType="begin"/>
                          </w:r>
                          <w:r>
                            <w:instrText xml:space="preserve"> CITATION Hay14 \l 2057 </w:instrText>
                          </w:r>
                          <w:r>
                            <w:fldChar w:fldCharType="separate"/>
                          </w:r>
                          <w:r w:rsidR="003653FE" w:rsidRPr="003653FE">
                            <w:rPr>
                              <w:noProof/>
                            </w:rPr>
                            <w:t>(Hayes, 2014)</w:t>
                          </w:r>
                          <w:r>
                            <w:fldChar w:fldCharType="end"/>
                          </w:r>
                        </w:sdtContent>
                      </w:sdt>
                    </w:p>
                  </w:txbxContent>
                </v:textbox>
                <w10:wrap type="topAndBottom"/>
              </v:shape>
            </w:pict>
          </mc:Fallback>
        </mc:AlternateContent>
      </w:r>
      <w:r>
        <w:rPr>
          <w:noProof/>
        </w:rPr>
        <w:drawing>
          <wp:anchor distT="0" distB="0" distL="114300" distR="114300" simplePos="0" relativeHeight="251658240" behindDoc="0" locked="0" layoutInCell="1" allowOverlap="1" wp14:anchorId="678BE174" wp14:editId="504A039B">
            <wp:simplePos x="0" y="0"/>
            <wp:positionH relativeFrom="margin">
              <wp:align>center</wp:align>
            </wp:positionH>
            <wp:positionV relativeFrom="paragraph">
              <wp:posOffset>2749550</wp:posOffset>
            </wp:positionV>
            <wp:extent cx="3662562" cy="3960000"/>
            <wp:effectExtent l="0" t="0" r="0" b="0"/>
            <wp:wrapTopAndBottom/>
            <wp:docPr id="519658727"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658727" name="Picture 1" descr="A diagram of a diagram&#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662562" cy="3960000"/>
                    </a:xfrm>
                    <a:prstGeom prst="rect">
                      <a:avLst/>
                    </a:prstGeom>
                  </pic:spPr>
                </pic:pic>
              </a:graphicData>
            </a:graphic>
            <wp14:sizeRelH relativeFrom="page">
              <wp14:pctWidth>0</wp14:pctWidth>
            </wp14:sizeRelH>
            <wp14:sizeRelV relativeFrom="page">
              <wp14:pctHeight>0</wp14:pctHeight>
            </wp14:sizeRelV>
          </wp:anchor>
        </w:drawing>
      </w:r>
      <w:r w:rsidR="001D1E9C">
        <w:t xml:space="preserve">In 1982, two consultants, Tom </w:t>
      </w:r>
      <w:proofErr w:type="gramStart"/>
      <w:r w:rsidR="001D1E9C">
        <w:t>Peters</w:t>
      </w:r>
      <w:proofErr w:type="gramEnd"/>
      <w:r w:rsidR="001D1E9C">
        <w:t xml:space="preserve"> and </w:t>
      </w:r>
      <w:r w:rsidR="00C72C1C">
        <w:t>Robert H. Waterman Jr., on the “margins” of</w:t>
      </w:r>
      <w:r w:rsidR="001D1E9C">
        <w:t xml:space="preserve"> management consultant firm McKinsey &amp; Company</w:t>
      </w:r>
      <w:r w:rsidR="00C72C1C">
        <w:t xml:space="preserve"> </w:t>
      </w:r>
      <w:sdt>
        <w:sdtPr>
          <w:id w:val="28854850"/>
          <w:citation/>
        </w:sdtPr>
        <w:sdtEndPr/>
        <w:sdtContent>
          <w:r w:rsidR="00C72C1C">
            <w:fldChar w:fldCharType="begin"/>
          </w:r>
          <w:r w:rsidR="00C72C1C">
            <w:instrText xml:space="preserve"> CITATION Pet01 \l 2057 </w:instrText>
          </w:r>
          <w:r w:rsidR="00C72C1C">
            <w:fldChar w:fldCharType="separate"/>
          </w:r>
          <w:r w:rsidR="003653FE" w:rsidRPr="003653FE">
            <w:rPr>
              <w:noProof/>
            </w:rPr>
            <w:t>(Peters, 2001)</w:t>
          </w:r>
          <w:r w:rsidR="00C72C1C">
            <w:fldChar w:fldCharType="end"/>
          </w:r>
        </w:sdtContent>
      </w:sdt>
      <w:r w:rsidR="00C72C1C">
        <w:t xml:space="preserve"> published a book called </w:t>
      </w:r>
      <w:r w:rsidR="00C72C1C">
        <w:rPr>
          <w:i/>
          <w:iCs/>
        </w:rPr>
        <w:t>In Search of Excellence</w:t>
      </w:r>
      <w:r w:rsidR="00C72C1C">
        <w:t xml:space="preserve">. This book studied what made America’s most successful companies so successful as well as American management techniques, at a time when most books in the industry were studying Japanese management techniques and trying to discern what made them so successful </w:t>
      </w:r>
      <w:sdt>
        <w:sdtPr>
          <w:id w:val="1614487136"/>
          <w:citation/>
        </w:sdtPr>
        <w:sdtEndPr/>
        <w:sdtContent>
          <w:r w:rsidR="00C72C1C">
            <w:fldChar w:fldCharType="begin"/>
          </w:r>
          <w:r w:rsidR="00C72C1C">
            <w:instrText xml:space="preserve"> CITATION Mac84 \l 2057 </w:instrText>
          </w:r>
          <w:r w:rsidR="00C72C1C">
            <w:fldChar w:fldCharType="separate"/>
          </w:r>
          <w:r w:rsidR="003653FE" w:rsidRPr="003653FE">
            <w:rPr>
              <w:noProof/>
            </w:rPr>
            <w:t>(Maccoby, 1984)</w:t>
          </w:r>
          <w:r w:rsidR="00C72C1C">
            <w:fldChar w:fldCharType="end"/>
          </w:r>
        </w:sdtContent>
      </w:sdt>
      <w:r w:rsidR="001E4BE8">
        <w:t>. The book was hugely successful and laid the foundation for what is now known as the McKinsey 7S Model, or McKinsey 7S Framework, which is an organisational analysis tool that is primarily used to assess and monitor changes within an organisation, from the organisational structure to new processes, new systems, and so on. The model defines how effectiveness can be achieved through the interactions of seven key elements</w:t>
      </w:r>
      <w:r w:rsidR="00BB2DF4">
        <w:t xml:space="preserve"> </w:t>
      </w:r>
      <w:sdt>
        <w:sdtPr>
          <w:id w:val="428478229"/>
          <w:citation/>
        </w:sdtPr>
        <w:sdtEndPr/>
        <w:sdtContent>
          <w:r w:rsidR="001E4BE8">
            <w:fldChar w:fldCharType="begin"/>
          </w:r>
          <w:r w:rsidR="00B56EA1">
            <w:instrText xml:space="preserve">CITATION Corte \l 2057 </w:instrText>
          </w:r>
          <w:r w:rsidR="001E4BE8">
            <w:fldChar w:fldCharType="separate"/>
          </w:r>
          <w:r w:rsidR="00B56EA1" w:rsidRPr="00B56EA1">
            <w:rPr>
              <w:noProof/>
            </w:rPr>
            <w:t>(Corporate Finance Institute, n.d.)</w:t>
          </w:r>
          <w:r w:rsidR="001E4BE8">
            <w:fldChar w:fldCharType="end"/>
          </w:r>
        </w:sdtContent>
      </w:sdt>
      <w:r w:rsidR="00BB2DF4">
        <w:t>:</w:t>
      </w:r>
    </w:p>
    <w:p w14:paraId="48B0841B" w14:textId="0C043FB0" w:rsidR="001D37FA" w:rsidRDefault="001D37FA" w:rsidP="001D37FA">
      <w:pPr>
        <w:jc w:val="both"/>
        <w:rPr>
          <w:rFonts w:cs="Arial"/>
        </w:rPr>
      </w:pPr>
      <w:r>
        <w:rPr>
          <w:rFonts w:cs="Arial"/>
        </w:rPr>
        <w:lastRenderedPageBreak/>
        <w:t xml:space="preserve">The seven key elements are split into two groups that are equally as important to driving successful change initiatives. Hard elements are easily defined, tangible and can be directly impacted by management, and soft elements are more abstract and are driven primarily by the culture of the organisation </w:t>
      </w:r>
      <w:sdt>
        <w:sdtPr>
          <w:rPr>
            <w:rFonts w:cs="Arial"/>
          </w:rPr>
          <w:id w:val="893232895"/>
          <w:citation/>
        </w:sdtPr>
        <w:sdtEndPr/>
        <w:sdtContent>
          <w:r>
            <w:rPr>
              <w:rFonts w:cs="Arial"/>
            </w:rPr>
            <w:fldChar w:fldCharType="begin"/>
          </w:r>
          <w:r>
            <w:rPr>
              <w:rFonts w:cs="Arial"/>
            </w:rPr>
            <w:instrText xml:space="preserve"> CITATION Cas24 \l 2057 </w:instrText>
          </w:r>
          <w:r>
            <w:rPr>
              <w:rFonts w:cs="Arial"/>
            </w:rPr>
            <w:fldChar w:fldCharType="separate"/>
          </w:r>
          <w:r w:rsidR="003653FE" w:rsidRPr="003653FE">
            <w:rPr>
              <w:rFonts w:cs="Arial"/>
              <w:noProof/>
            </w:rPr>
            <w:t>(Cascade, 2024)</w:t>
          </w:r>
          <w:r>
            <w:rPr>
              <w:rFonts w:cs="Arial"/>
            </w:rPr>
            <w:fldChar w:fldCharType="end"/>
          </w:r>
        </w:sdtContent>
      </w:sdt>
      <w:r>
        <w:rPr>
          <w:rFonts w:cs="Arial"/>
        </w:rPr>
        <w:t>.</w:t>
      </w:r>
    </w:p>
    <w:p w14:paraId="4764F088" w14:textId="77777777" w:rsidR="00B56EA1" w:rsidRDefault="00B56EA1" w:rsidP="001D37FA">
      <w:pPr>
        <w:jc w:val="both"/>
        <w:rPr>
          <w:rFonts w:cs="Arial"/>
        </w:rPr>
      </w:pPr>
    </w:p>
    <w:p w14:paraId="6708B0A0" w14:textId="194E6CEB" w:rsidR="001D37FA" w:rsidRPr="001D37FA" w:rsidRDefault="001D37FA" w:rsidP="001D37FA">
      <w:pPr>
        <w:pStyle w:val="Heading4"/>
      </w:pPr>
      <w:r>
        <w:t>Hard Elements</w:t>
      </w:r>
    </w:p>
    <w:p w14:paraId="1D37940F" w14:textId="611DE976" w:rsidR="00BD4FF7" w:rsidRDefault="009B60E7" w:rsidP="001D37FA">
      <w:pPr>
        <w:pStyle w:val="ListParagraph"/>
        <w:numPr>
          <w:ilvl w:val="0"/>
          <w:numId w:val="9"/>
        </w:numPr>
        <w:spacing w:line="360" w:lineRule="auto"/>
        <w:jc w:val="both"/>
        <w:rPr>
          <w:rFonts w:ascii="Arial" w:hAnsi="Arial" w:cs="Arial"/>
        </w:rPr>
      </w:pPr>
      <w:r w:rsidRPr="009B60E7">
        <w:rPr>
          <w:rFonts w:ascii="Arial" w:hAnsi="Arial" w:cs="Arial"/>
        </w:rPr>
        <w:t>Structure</w:t>
      </w:r>
      <w:r>
        <w:rPr>
          <w:rFonts w:ascii="Arial" w:hAnsi="Arial" w:cs="Arial"/>
        </w:rPr>
        <w:t>: the organisation</w:t>
      </w:r>
      <w:r w:rsidR="002F1198">
        <w:rPr>
          <w:rFonts w:ascii="Arial" w:hAnsi="Arial" w:cs="Arial"/>
        </w:rPr>
        <w:t>al</w:t>
      </w:r>
      <w:r>
        <w:rPr>
          <w:rFonts w:ascii="Arial" w:hAnsi="Arial" w:cs="Arial"/>
        </w:rPr>
        <w:t xml:space="preserve"> hierarchy, the chain of command, or </w:t>
      </w:r>
      <w:r w:rsidR="00B56EA1">
        <w:rPr>
          <w:rFonts w:ascii="Arial" w:hAnsi="Arial" w:cs="Arial"/>
        </w:rPr>
        <w:t>in effect</w:t>
      </w:r>
      <w:r>
        <w:rPr>
          <w:rFonts w:ascii="Arial" w:hAnsi="Arial" w:cs="Arial"/>
        </w:rPr>
        <w:t xml:space="preserve">, </w:t>
      </w:r>
      <w:r w:rsidR="00935826">
        <w:rPr>
          <w:rFonts w:ascii="Arial" w:hAnsi="Arial" w:cs="Arial"/>
        </w:rPr>
        <w:t xml:space="preserve">it details the management configuration and responsibilities of employees </w:t>
      </w:r>
      <w:sdt>
        <w:sdtPr>
          <w:rPr>
            <w:rFonts w:ascii="Arial" w:hAnsi="Arial" w:cs="Arial"/>
          </w:rPr>
          <w:id w:val="-1933663450"/>
          <w:citation/>
        </w:sdtPr>
        <w:sdtEndPr/>
        <w:sdtContent>
          <w:r w:rsidR="00935826">
            <w:rPr>
              <w:rFonts w:ascii="Arial" w:hAnsi="Arial" w:cs="Arial"/>
            </w:rPr>
            <w:fldChar w:fldCharType="begin"/>
          </w:r>
          <w:r w:rsidR="00935826">
            <w:rPr>
              <w:rFonts w:ascii="Arial" w:hAnsi="Arial" w:cs="Arial"/>
            </w:rPr>
            <w:instrText xml:space="preserve"> CITATION Ken22 \l 2057 </w:instrText>
          </w:r>
          <w:r w:rsidR="00935826">
            <w:rPr>
              <w:rFonts w:ascii="Arial" w:hAnsi="Arial" w:cs="Arial"/>
            </w:rPr>
            <w:fldChar w:fldCharType="separate"/>
          </w:r>
          <w:r w:rsidR="003653FE" w:rsidRPr="003653FE">
            <w:rPr>
              <w:rFonts w:ascii="Arial" w:hAnsi="Arial" w:cs="Arial"/>
              <w:noProof/>
            </w:rPr>
            <w:t>(Kenton, et al., 2022)</w:t>
          </w:r>
          <w:r w:rsidR="00935826">
            <w:rPr>
              <w:rFonts w:ascii="Arial" w:hAnsi="Arial" w:cs="Arial"/>
            </w:rPr>
            <w:fldChar w:fldCharType="end"/>
          </w:r>
        </w:sdtContent>
      </w:sdt>
      <w:r w:rsidR="00935826">
        <w:rPr>
          <w:rFonts w:ascii="Arial" w:hAnsi="Arial" w:cs="Arial"/>
        </w:rPr>
        <w:t xml:space="preserve">. In the case of </w:t>
      </w:r>
      <w:proofErr w:type="spellStart"/>
      <w:r w:rsidR="00935826">
        <w:rPr>
          <w:rFonts w:ascii="Arial" w:hAnsi="Arial" w:cs="Arial"/>
        </w:rPr>
        <w:t>Totec</w:t>
      </w:r>
      <w:proofErr w:type="spellEnd"/>
      <w:r w:rsidR="00935826">
        <w:rPr>
          <w:rFonts w:ascii="Arial" w:hAnsi="Arial" w:cs="Arial"/>
        </w:rPr>
        <w:t>, there is an authoritarian leadership</w:t>
      </w:r>
      <w:r w:rsidR="00AD7067">
        <w:rPr>
          <w:rFonts w:ascii="Arial" w:hAnsi="Arial" w:cs="Arial"/>
        </w:rPr>
        <w:t xml:space="preserve"> style</w:t>
      </w:r>
      <w:r w:rsidR="00935826">
        <w:rPr>
          <w:rFonts w:ascii="Arial" w:hAnsi="Arial" w:cs="Arial"/>
        </w:rPr>
        <w:t xml:space="preserve"> where the director has control over every aspect of the company. This made it easier to introduce the new software, as only they needed to be convinced of the usefulness of Advance Steel and they made the decision to implement it without any further bureaucracy or debate.</w:t>
      </w:r>
    </w:p>
    <w:p w14:paraId="2167FC4A" w14:textId="2E4BDE37" w:rsidR="009B60E7" w:rsidRDefault="009B60E7" w:rsidP="001D37FA">
      <w:pPr>
        <w:pStyle w:val="ListParagraph"/>
        <w:numPr>
          <w:ilvl w:val="0"/>
          <w:numId w:val="9"/>
        </w:numPr>
        <w:spacing w:line="360" w:lineRule="auto"/>
        <w:jc w:val="both"/>
        <w:rPr>
          <w:rFonts w:ascii="Arial" w:hAnsi="Arial" w:cs="Arial"/>
        </w:rPr>
      </w:pPr>
      <w:r>
        <w:rPr>
          <w:rFonts w:ascii="Arial" w:hAnsi="Arial" w:cs="Arial"/>
        </w:rPr>
        <w:t>Strategy:</w:t>
      </w:r>
      <w:r w:rsidR="00AD7067">
        <w:rPr>
          <w:rFonts w:ascii="Arial" w:hAnsi="Arial" w:cs="Arial"/>
        </w:rPr>
        <w:t xml:space="preserve"> the</w:t>
      </w:r>
      <w:r w:rsidR="002F1198">
        <w:rPr>
          <w:rFonts w:ascii="Arial" w:hAnsi="Arial" w:cs="Arial"/>
        </w:rPr>
        <w:t xml:space="preserve"> </w:t>
      </w:r>
      <w:r w:rsidR="00AD7067">
        <w:rPr>
          <w:rFonts w:ascii="Arial" w:hAnsi="Arial" w:cs="Arial"/>
        </w:rPr>
        <w:t>plan devised by management to assure the success of the objectives. A sound strategy consists of a clearly articulated, long-term plan that</w:t>
      </w:r>
      <w:r w:rsidR="00A11DFA">
        <w:rPr>
          <w:rFonts w:ascii="Arial" w:hAnsi="Arial" w:cs="Arial"/>
        </w:rPr>
        <w:t xml:space="preserve"> is reinforced by a strong vision, values, and mission </w:t>
      </w:r>
      <w:sdt>
        <w:sdtPr>
          <w:rPr>
            <w:rFonts w:ascii="Arial" w:hAnsi="Arial" w:cs="Arial"/>
          </w:rPr>
          <w:id w:val="988681547"/>
          <w:citation/>
        </w:sdtPr>
        <w:sdtEndPr/>
        <w:sdtContent>
          <w:r w:rsidR="00A11DFA">
            <w:rPr>
              <w:rFonts w:ascii="Arial" w:hAnsi="Arial" w:cs="Arial"/>
            </w:rPr>
            <w:fldChar w:fldCharType="begin"/>
          </w:r>
          <w:r w:rsidR="00A11DFA">
            <w:rPr>
              <w:rFonts w:ascii="Arial" w:hAnsi="Arial" w:cs="Arial"/>
            </w:rPr>
            <w:instrText xml:space="preserve"> CITATION Jur23 \l 2057 </w:instrText>
          </w:r>
          <w:r w:rsidR="00A11DFA">
            <w:rPr>
              <w:rFonts w:ascii="Arial" w:hAnsi="Arial" w:cs="Arial"/>
            </w:rPr>
            <w:fldChar w:fldCharType="separate"/>
          </w:r>
          <w:r w:rsidR="003653FE" w:rsidRPr="003653FE">
            <w:rPr>
              <w:rFonts w:ascii="Arial" w:hAnsi="Arial" w:cs="Arial"/>
              <w:noProof/>
            </w:rPr>
            <w:t>(Jurevicius, 2023)</w:t>
          </w:r>
          <w:r w:rsidR="00A11DFA">
            <w:rPr>
              <w:rFonts w:ascii="Arial" w:hAnsi="Arial" w:cs="Arial"/>
            </w:rPr>
            <w:fldChar w:fldCharType="end"/>
          </w:r>
        </w:sdtContent>
      </w:sdt>
      <w:r w:rsidR="00A11DFA">
        <w:rPr>
          <w:rFonts w:ascii="Arial" w:hAnsi="Arial" w:cs="Arial"/>
        </w:rPr>
        <w:t xml:space="preserve">. At </w:t>
      </w:r>
      <w:proofErr w:type="spellStart"/>
      <w:r w:rsidR="00A11DFA">
        <w:rPr>
          <w:rFonts w:ascii="Arial" w:hAnsi="Arial" w:cs="Arial"/>
        </w:rPr>
        <w:t>Totec</w:t>
      </w:r>
      <w:proofErr w:type="spellEnd"/>
      <w:r w:rsidR="00A11DFA">
        <w:rPr>
          <w:rFonts w:ascii="Arial" w:hAnsi="Arial" w:cs="Arial"/>
        </w:rPr>
        <w:t xml:space="preserve">, the only plan was to purchase the software and to utilise it on projects that required a lot of </w:t>
      </w:r>
      <w:proofErr w:type="gramStart"/>
      <w:r w:rsidR="00A11DFA">
        <w:rPr>
          <w:rFonts w:ascii="Arial" w:hAnsi="Arial" w:cs="Arial"/>
        </w:rPr>
        <w:t>steelwork</w:t>
      </w:r>
      <w:proofErr w:type="gramEnd"/>
      <w:r w:rsidR="00A11DFA">
        <w:rPr>
          <w:rFonts w:ascii="Arial" w:hAnsi="Arial" w:cs="Arial"/>
        </w:rPr>
        <w:t>. There was no training planned nor was there any time given to the staff to learn how to use the software, they were expected to expand their skills and knowledge through using it on active projects.</w:t>
      </w:r>
    </w:p>
    <w:p w14:paraId="2FF3A430" w14:textId="439B9DED" w:rsidR="001D37FA" w:rsidRDefault="001D37FA" w:rsidP="001D37FA">
      <w:pPr>
        <w:pStyle w:val="ListParagraph"/>
        <w:numPr>
          <w:ilvl w:val="0"/>
          <w:numId w:val="9"/>
        </w:numPr>
        <w:spacing w:line="360" w:lineRule="auto"/>
        <w:jc w:val="both"/>
        <w:rPr>
          <w:rFonts w:ascii="Arial" w:hAnsi="Arial" w:cs="Arial"/>
        </w:rPr>
      </w:pPr>
      <w:r>
        <w:rPr>
          <w:rFonts w:ascii="Arial" w:hAnsi="Arial" w:cs="Arial"/>
        </w:rPr>
        <w:t xml:space="preserve">Systems: </w:t>
      </w:r>
      <w:r w:rsidR="002F1198">
        <w:rPr>
          <w:rFonts w:ascii="Arial" w:hAnsi="Arial" w:cs="Arial"/>
        </w:rPr>
        <w:t xml:space="preserve">the processes, procedures, and </w:t>
      </w:r>
      <w:r w:rsidR="00437C84">
        <w:rPr>
          <w:rFonts w:ascii="Arial" w:hAnsi="Arial" w:cs="Arial"/>
        </w:rPr>
        <w:t xml:space="preserve">routines of staff that characterises how the work is progressed within the organisation </w:t>
      </w:r>
      <w:sdt>
        <w:sdtPr>
          <w:rPr>
            <w:rFonts w:ascii="Arial" w:hAnsi="Arial" w:cs="Arial"/>
          </w:rPr>
          <w:id w:val="-1475291161"/>
          <w:citation/>
        </w:sdtPr>
        <w:sdtEndPr/>
        <w:sdtContent>
          <w:r w:rsidR="00437C84">
            <w:rPr>
              <w:rFonts w:ascii="Arial" w:hAnsi="Arial" w:cs="Arial"/>
            </w:rPr>
            <w:fldChar w:fldCharType="begin"/>
          </w:r>
          <w:r w:rsidR="00437C84">
            <w:rPr>
              <w:rFonts w:ascii="Arial" w:hAnsi="Arial" w:cs="Arial"/>
            </w:rPr>
            <w:instrText xml:space="preserve"> CITATION Luc24 \l 2057 </w:instrText>
          </w:r>
          <w:r w:rsidR="00437C84">
            <w:rPr>
              <w:rFonts w:ascii="Arial" w:hAnsi="Arial" w:cs="Arial"/>
            </w:rPr>
            <w:fldChar w:fldCharType="separate"/>
          </w:r>
          <w:r w:rsidR="003653FE" w:rsidRPr="003653FE">
            <w:rPr>
              <w:rFonts w:ascii="Arial" w:hAnsi="Arial" w:cs="Arial"/>
              <w:noProof/>
            </w:rPr>
            <w:t>(Lucidchart, n.d.)</w:t>
          </w:r>
          <w:r w:rsidR="00437C84">
            <w:rPr>
              <w:rFonts w:ascii="Arial" w:hAnsi="Arial" w:cs="Arial"/>
            </w:rPr>
            <w:fldChar w:fldCharType="end"/>
          </w:r>
        </w:sdtContent>
      </w:sdt>
      <w:r w:rsidR="00437C84">
        <w:rPr>
          <w:rFonts w:ascii="Arial" w:hAnsi="Arial" w:cs="Arial"/>
        </w:rPr>
        <w:t>.</w:t>
      </w:r>
      <w:r w:rsidR="002F1198">
        <w:rPr>
          <w:rFonts w:ascii="Arial" w:hAnsi="Arial" w:cs="Arial"/>
        </w:rPr>
        <w:t xml:space="preserve"> </w:t>
      </w:r>
      <w:r w:rsidR="00437C84">
        <w:rPr>
          <w:rFonts w:ascii="Arial" w:hAnsi="Arial" w:cs="Arial"/>
        </w:rPr>
        <w:t xml:space="preserve">With the implementation of Advance Steel at </w:t>
      </w:r>
      <w:proofErr w:type="spellStart"/>
      <w:r w:rsidR="00437C84">
        <w:rPr>
          <w:rFonts w:ascii="Arial" w:hAnsi="Arial" w:cs="Arial"/>
        </w:rPr>
        <w:t>Totec</w:t>
      </w:r>
      <w:proofErr w:type="spellEnd"/>
      <w:r w:rsidR="00437C84">
        <w:rPr>
          <w:rFonts w:ascii="Arial" w:hAnsi="Arial" w:cs="Arial"/>
        </w:rPr>
        <w:t>, management introduced the software to projects right away and that created a new routine with its own procedures and processes. As positive a step</w:t>
      </w:r>
      <w:r w:rsidR="00FB3B80">
        <w:rPr>
          <w:rFonts w:ascii="Arial" w:hAnsi="Arial" w:cs="Arial"/>
        </w:rPr>
        <w:t xml:space="preserve"> as</w:t>
      </w:r>
      <w:r w:rsidR="00437C84">
        <w:rPr>
          <w:rFonts w:ascii="Arial" w:hAnsi="Arial" w:cs="Arial"/>
        </w:rPr>
        <w:t xml:space="preserve"> that was, the negative side to implementation was that the new software was to be used with specific clients on specific projects, which meant that employees are forced to switch between the old 2D CAD system and the new 3D CAD system that both have their own </w:t>
      </w:r>
      <w:r w:rsidR="00FC7F8A">
        <w:rPr>
          <w:rFonts w:ascii="Arial" w:hAnsi="Arial" w:cs="Arial"/>
        </w:rPr>
        <w:t>processes, procedures, and routines.</w:t>
      </w:r>
    </w:p>
    <w:p w14:paraId="3881DCD0" w14:textId="77777777" w:rsidR="002F1198" w:rsidRDefault="002F1198" w:rsidP="002F1198">
      <w:pPr>
        <w:pStyle w:val="ListParagraph"/>
        <w:spacing w:line="360" w:lineRule="auto"/>
        <w:ind w:left="360"/>
        <w:jc w:val="both"/>
        <w:rPr>
          <w:rFonts w:ascii="Arial" w:hAnsi="Arial" w:cs="Arial"/>
        </w:rPr>
      </w:pPr>
    </w:p>
    <w:p w14:paraId="4D9D8B3E" w14:textId="75065B81" w:rsidR="001D37FA" w:rsidRDefault="001D37FA" w:rsidP="001D37FA">
      <w:pPr>
        <w:pStyle w:val="Heading4"/>
      </w:pPr>
      <w:r>
        <w:t>Soft Elements</w:t>
      </w:r>
    </w:p>
    <w:p w14:paraId="145EDD45" w14:textId="76763B2E" w:rsidR="009B60E7" w:rsidRPr="001D37FA" w:rsidRDefault="009B60E7" w:rsidP="001D37FA">
      <w:pPr>
        <w:pStyle w:val="ListParagraph"/>
        <w:numPr>
          <w:ilvl w:val="0"/>
          <w:numId w:val="10"/>
        </w:numPr>
        <w:spacing w:line="360" w:lineRule="auto"/>
        <w:jc w:val="both"/>
        <w:rPr>
          <w:rFonts w:ascii="Arial" w:hAnsi="Arial" w:cs="Arial"/>
        </w:rPr>
      </w:pPr>
      <w:r>
        <w:rPr>
          <w:rFonts w:ascii="Arial" w:hAnsi="Arial" w:cs="Arial"/>
        </w:rPr>
        <w:t>Skill:</w:t>
      </w:r>
      <w:r w:rsidR="00566FA4">
        <w:rPr>
          <w:rFonts w:ascii="Arial" w:hAnsi="Arial" w:cs="Arial"/>
        </w:rPr>
        <w:t xml:space="preserve"> this concerns both the skills of the individual employees and the organisation, </w:t>
      </w:r>
      <w:r w:rsidR="001F1B26">
        <w:rPr>
          <w:rFonts w:ascii="Arial" w:hAnsi="Arial" w:cs="Arial"/>
        </w:rPr>
        <w:t xml:space="preserve">particularly </w:t>
      </w:r>
      <w:r w:rsidR="007046A8">
        <w:rPr>
          <w:rFonts w:ascii="Arial" w:hAnsi="Arial" w:cs="Arial"/>
        </w:rPr>
        <w:t>regarding</w:t>
      </w:r>
      <w:r w:rsidR="001F1B26">
        <w:rPr>
          <w:rFonts w:ascii="Arial" w:hAnsi="Arial" w:cs="Arial"/>
        </w:rPr>
        <w:t xml:space="preserve"> how their cap</w:t>
      </w:r>
      <w:r w:rsidR="00566FA4">
        <w:rPr>
          <w:rFonts w:ascii="Arial" w:hAnsi="Arial" w:cs="Arial"/>
        </w:rPr>
        <w:t>abilities and competencies</w:t>
      </w:r>
      <w:r w:rsidR="001F1B26">
        <w:rPr>
          <w:rFonts w:ascii="Arial" w:hAnsi="Arial" w:cs="Arial"/>
        </w:rPr>
        <w:t xml:space="preserve"> affect the business’ overall performance. Skills play a key role during organisational changes, especially when consider</w:t>
      </w:r>
      <w:r w:rsidR="007046A8">
        <w:rPr>
          <w:rFonts w:ascii="Arial" w:hAnsi="Arial" w:cs="Arial"/>
        </w:rPr>
        <w:t>ing</w:t>
      </w:r>
      <w:r w:rsidR="001F1B26">
        <w:rPr>
          <w:rFonts w:ascii="Arial" w:hAnsi="Arial" w:cs="Arial"/>
        </w:rPr>
        <w:t xml:space="preserve"> where they reinforce the new strategy or structure </w:t>
      </w:r>
      <w:sdt>
        <w:sdtPr>
          <w:rPr>
            <w:rFonts w:ascii="Arial" w:hAnsi="Arial" w:cs="Arial"/>
          </w:rPr>
          <w:id w:val="-777485012"/>
          <w:citation/>
        </w:sdtPr>
        <w:sdtEndPr/>
        <w:sdtContent>
          <w:r w:rsidR="001F1B26">
            <w:rPr>
              <w:rFonts w:ascii="Arial" w:hAnsi="Arial" w:cs="Arial"/>
            </w:rPr>
            <w:fldChar w:fldCharType="begin"/>
          </w:r>
          <w:r w:rsidR="001F1B26">
            <w:rPr>
              <w:rFonts w:ascii="Arial" w:hAnsi="Arial" w:cs="Arial"/>
            </w:rPr>
            <w:instrText xml:space="preserve">CITATION The24 \l 2057 </w:instrText>
          </w:r>
          <w:r w:rsidR="001F1B26">
            <w:rPr>
              <w:rFonts w:ascii="Arial" w:hAnsi="Arial" w:cs="Arial"/>
            </w:rPr>
            <w:fldChar w:fldCharType="separate"/>
          </w:r>
          <w:r w:rsidR="003653FE" w:rsidRPr="003653FE">
            <w:rPr>
              <w:rFonts w:ascii="Arial" w:hAnsi="Arial" w:cs="Arial"/>
              <w:noProof/>
            </w:rPr>
            <w:t>(The Association of British Dispensing Opticians, n.d.)</w:t>
          </w:r>
          <w:r w:rsidR="001F1B26">
            <w:rPr>
              <w:rFonts w:ascii="Arial" w:hAnsi="Arial" w:cs="Arial"/>
            </w:rPr>
            <w:fldChar w:fldCharType="end"/>
          </w:r>
        </w:sdtContent>
      </w:sdt>
      <w:r w:rsidR="001F1B26">
        <w:rPr>
          <w:rFonts w:ascii="Arial" w:hAnsi="Arial" w:cs="Arial"/>
        </w:rPr>
        <w:t xml:space="preserve">. The director of </w:t>
      </w:r>
      <w:proofErr w:type="spellStart"/>
      <w:r w:rsidR="001F1B26">
        <w:rPr>
          <w:rFonts w:ascii="Arial" w:hAnsi="Arial" w:cs="Arial"/>
        </w:rPr>
        <w:t>Totec</w:t>
      </w:r>
      <w:proofErr w:type="spellEnd"/>
      <w:r w:rsidR="001F1B26">
        <w:rPr>
          <w:rFonts w:ascii="Arial" w:hAnsi="Arial" w:cs="Arial"/>
        </w:rPr>
        <w:t xml:space="preserve"> must have respected their employee’s CAD skills and knowledge enough to implement Advance Steel with no training. This negatively affected the business in the short-term because it caused slowed the project </w:t>
      </w:r>
      <w:r w:rsidR="001F1B26">
        <w:rPr>
          <w:rFonts w:ascii="Arial" w:hAnsi="Arial" w:cs="Arial"/>
        </w:rPr>
        <w:lastRenderedPageBreak/>
        <w:t xml:space="preserve">down and led to errors, </w:t>
      </w:r>
      <w:r w:rsidR="001D37FA">
        <w:rPr>
          <w:rFonts w:ascii="Arial" w:hAnsi="Arial" w:cs="Arial"/>
        </w:rPr>
        <w:t>and</w:t>
      </w:r>
      <w:r w:rsidR="001F1B26">
        <w:rPr>
          <w:rFonts w:ascii="Arial" w:hAnsi="Arial" w:cs="Arial"/>
        </w:rPr>
        <w:t xml:space="preserve"> in the long-term because the employees will have picked up bad habits and will have a worse workflow, compared to someone that has been trained in how to get the most out of the software</w:t>
      </w:r>
      <w:r w:rsidR="001D37FA">
        <w:rPr>
          <w:rFonts w:ascii="Arial" w:hAnsi="Arial" w:cs="Arial"/>
        </w:rPr>
        <w:t xml:space="preserve"> in the most efficient way.</w:t>
      </w:r>
    </w:p>
    <w:p w14:paraId="442D3A08" w14:textId="5DC281C0" w:rsidR="009B60E7" w:rsidRDefault="009B60E7" w:rsidP="001D37FA">
      <w:pPr>
        <w:pStyle w:val="ListParagraph"/>
        <w:numPr>
          <w:ilvl w:val="0"/>
          <w:numId w:val="10"/>
        </w:numPr>
        <w:spacing w:line="360" w:lineRule="auto"/>
        <w:jc w:val="both"/>
        <w:rPr>
          <w:rFonts w:ascii="Arial" w:hAnsi="Arial" w:cs="Arial"/>
        </w:rPr>
      </w:pPr>
      <w:r>
        <w:rPr>
          <w:rFonts w:ascii="Arial" w:hAnsi="Arial" w:cs="Arial"/>
        </w:rPr>
        <w:t>Style:</w:t>
      </w:r>
      <w:r w:rsidR="00FC7F8A">
        <w:rPr>
          <w:rFonts w:ascii="Arial" w:hAnsi="Arial" w:cs="Arial"/>
        </w:rPr>
        <w:t xml:space="preserve"> </w:t>
      </w:r>
      <w:r w:rsidR="0094604A">
        <w:rPr>
          <w:rFonts w:ascii="Arial" w:hAnsi="Arial" w:cs="Arial"/>
        </w:rPr>
        <w:t xml:space="preserve">the organisational style of the company as a whole and the way in which the key managers behave in achieving the organisation’s goals </w:t>
      </w:r>
      <w:sdt>
        <w:sdtPr>
          <w:rPr>
            <w:rFonts w:ascii="Arial" w:hAnsi="Arial" w:cs="Arial"/>
          </w:rPr>
          <w:id w:val="1179080686"/>
          <w:citation/>
        </w:sdtPr>
        <w:sdtEndPr/>
        <w:sdtContent>
          <w:r w:rsidR="0094604A">
            <w:rPr>
              <w:rFonts w:ascii="Arial" w:hAnsi="Arial" w:cs="Arial"/>
            </w:rPr>
            <w:fldChar w:fldCharType="begin"/>
          </w:r>
          <w:r w:rsidR="0094604A">
            <w:rPr>
              <w:rFonts w:ascii="Arial" w:hAnsi="Arial" w:cs="Arial"/>
            </w:rPr>
            <w:instrText xml:space="preserve"> CITATION Sto20 \l 2057 </w:instrText>
          </w:r>
          <w:r w:rsidR="0094604A">
            <w:rPr>
              <w:rFonts w:ascii="Arial" w:hAnsi="Arial" w:cs="Arial"/>
            </w:rPr>
            <w:fldChar w:fldCharType="separate"/>
          </w:r>
          <w:r w:rsidR="003653FE" w:rsidRPr="003653FE">
            <w:rPr>
              <w:rFonts w:ascii="Arial" w:hAnsi="Arial" w:cs="Arial"/>
              <w:noProof/>
            </w:rPr>
            <w:t>(Story, 2020)</w:t>
          </w:r>
          <w:r w:rsidR="0094604A">
            <w:rPr>
              <w:rFonts w:ascii="Arial" w:hAnsi="Arial" w:cs="Arial"/>
            </w:rPr>
            <w:fldChar w:fldCharType="end"/>
          </w:r>
        </w:sdtContent>
      </w:sdt>
      <w:r w:rsidR="0094604A">
        <w:rPr>
          <w:rFonts w:ascii="Arial" w:hAnsi="Arial" w:cs="Arial"/>
        </w:rPr>
        <w:t xml:space="preserve">. The style of </w:t>
      </w:r>
      <w:proofErr w:type="spellStart"/>
      <w:r w:rsidR="0094604A">
        <w:rPr>
          <w:rFonts w:ascii="Arial" w:hAnsi="Arial" w:cs="Arial"/>
        </w:rPr>
        <w:t>Totec</w:t>
      </w:r>
      <w:proofErr w:type="spellEnd"/>
      <w:r w:rsidR="0094604A">
        <w:rPr>
          <w:rFonts w:ascii="Arial" w:hAnsi="Arial" w:cs="Arial"/>
        </w:rPr>
        <w:t xml:space="preserve"> can be characterised as an autocratic leadership, where the director has total decision-making power and retains as much authority</w:t>
      </w:r>
      <w:r w:rsidR="003B66D2">
        <w:rPr>
          <w:rFonts w:ascii="Arial" w:hAnsi="Arial" w:cs="Arial"/>
        </w:rPr>
        <w:t xml:space="preserve"> as possible, but where authoritarian leadership structures usually mean that employees adhere strictly to directives and have little freedom or participation </w:t>
      </w:r>
      <w:sdt>
        <w:sdtPr>
          <w:rPr>
            <w:rFonts w:ascii="Arial" w:hAnsi="Arial" w:cs="Arial"/>
          </w:rPr>
          <w:id w:val="1912037325"/>
          <w:citation/>
        </w:sdtPr>
        <w:sdtEndPr/>
        <w:sdtContent>
          <w:r w:rsidR="003B66D2">
            <w:rPr>
              <w:rFonts w:ascii="Arial" w:hAnsi="Arial" w:cs="Arial"/>
            </w:rPr>
            <w:fldChar w:fldCharType="begin"/>
          </w:r>
          <w:r w:rsidR="003B66D2">
            <w:rPr>
              <w:rFonts w:ascii="Arial" w:hAnsi="Arial" w:cs="Arial"/>
            </w:rPr>
            <w:instrText xml:space="preserve">CITATION Han23 \l 2057 </w:instrText>
          </w:r>
          <w:r w:rsidR="003B66D2">
            <w:rPr>
              <w:rFonts w:ascii="Arial" w:hAnsi="Arial" w:cs="Arial"/>
            </w:rPr>
            <w:fldChar w:fldCharType="separate"/>
          </w:r>
          <w:r w:rsidR="003653FE" w:rsidRPr="003653FE">
            <w:rPr>
              <w:rFonts w:ascii="Arial" w:hAnsi="Arial" w:cs="Arial"/>
              <w:noProof/>
            </w:rPr>
            <w:t>(Hanna &amp; Sales, 2023)</w:t>
          </w:r>
          <w:r w:rsidR="003B66D2">
            <w:rPr>
              <w:rFonts w:ascii="Arial" w:hAnsi="Arial" w:cs="Arial"/>
            </w:rPr>
            <w:fldChar w:fldCharType="end"/>
          </w:r>
        </w:sdtContent>
      </w:sdt>
      <w:r w:rsidR="003B66D2">
        <w:rPr>
          <w:rFonts w:ascii="Arial" w:hAnsi="Arial" w:cs="Arial"/>
        </w:rPr>
        <w:t xml:space="preserve">, employees at </w:t>
      </w:r>
      <w:proofErr w:type="spellStart"/>
      <w:r w:rsidR="003B66D2">
        <w:rPr>
          <w:rFonts w:ascii="Arial" w:hAnsi="Arial" w:cs="Arial"/>
        </w:rPr>
        <w:t>Totec</w:t>
      </w:r>
      <w:proofErr w:type="spellEnd"/>
      <w:r w:rsidR="003B66D2">
        <w:rPr>
          <w:rFonts w:ascii="Arial" w:hAnsi="Arial" w:cs="Arial"/>
        </w:rPr>
        <w:t xml:space="preserve"> are trusted to develop their own design concepts how they see fit. </w:t>
      </w:r>
      <w:r w:rsidR="008B716F">
        <w:rPr>
          <w:rFonts w:ascii="Arial" w:hAnsi="Arial" w:cs="Arial"/>
        </w:rPr>
        <w:t>T</w:t>
      </w:r>
      <w:r w:rsidR="003B66D2">
        <w:rPr>
          <w:rFonts w:ascii="Arial" w:hAnsi="Arial" w:cs="Arial"/>
        </w:rPr>
        <w:t>he director still micromanages each project and regularly interferes/redesigns elements</w:t>
      </w:r>
      <w:r w:rsidR="008B716F">
        <w:rPr>
          <w:rFonts w:ascii="Arial" w:hAnsi="Arial" w:cs="Arial"/>
        </w:rPr>
        <w:t>, although,</w:t>
      </w:r>
      <w:r w:rsidR="003B66D2">
        <w:rPr>
          <w:rFonts w:ascii="Arial" w:hAnsi="Arial" w:cs="Arial"/>
        </w:rPr>
        <w:t xml:space="preserve"> </w:t>
      </w:r>
      <w:r w:rsidR="008B716F">
        <w:rPr>
          <w:rFonts w:ascii="Arial" w:hAnsi="Arial" w:cs="Arial"/>
        </w:rPr>
        <w:t>reviewing concepts</w:t>
      </w:r>
      <w:r w:rsidR="008517DA">
        <w:rPr>
          <w:rFonts w:ascii="Arial" w:hAnsi="Arial" w:cs="Arial"/>
        </w:rPr>
        <w:t xml:space="preserve"> is </w:t>
      </w:r>
      <w:r w:rsidR="008B716F">
        <w:rPr>
          <w:rFonts w:ascii="Arial" w:hAnsi="Arial" w:cs="Arial"/>
        </w:rPr>
        <w:t xml:space="preserve">a very </w:t>
      </w:r>
      <w:r w:rsidR="008517DA">
        <w:rPr>
          <w:rFonts w:ascii="Arial" w:hAnsi="Arial" w:cs="Arial"/>
        </w:rPr>
        <w:t>important</w:t>
      </w:r>
      <w:r w:rsidR="008B716F">
        <w:rPr>
          <w:rFonts w:ascii="Arial" w:hAnsi="Arial" w:cs="Arial"/>
        </w:rPr>
        <w:t xml:space="preserve"> step in the design process</w:t>
      </w:r>
      <w:r w:rsidR="008517DA">
        <w:rPr>
          <w:rFonts w:ascii="Arial" w:hAnsi="Arial" w:cs="Arial"/>
        </w:rPr>
        <w:t xml:space="preserve"> </w:t>
      </w:r>
      <w:r w:rsidR="008B716F">
        <w:rPr>
          <w:rFonts w:ascii="Arial" w:hAnsi="Arial" w:cs="Arial"/>
        </w:rPr>
        <w:t>to</w:t>
      </w:r>
      <w:r w:rsidR="008517DA">
        <w:rPr>
          <w:rFonts w:ascii="Arial" w:hAnsi="Arial" w:cs="Arial"/>
        </w:rPr>
        <w:t xml:space="preserve"> gain an alternate perspective on t</w:t>
      </w:r>
      <w:r w:rsidR="008B716F">
        <w:rPr>
          <w:rFonts w:ascii="Arial" w:hAnsi="Arial" w:cs="Arial"/>
        </w:rPr>
        <w:t xml:space="preserve">he </w:t>
      </w:r>
      <w:r w:rsidR="008517DA">
        <w:rPr>
          <w:rFonts w:ascii="Arial" w:hAnsi="Arial" w:cs="Arial"/>
        </w:rPr>
        <w:t>concept</w:t>
      </w:r>
      <w:r w:rsidR="008B716F">
        <w:rPr>
          <w:rFonts w:ascii="Arial" w:hAnsi="Arial" w:cs="Arial"/>
        </w:rPr>
        <w:t xml:space="preserve">, in case an element has been missed or could be designed more efficiently </w:t>
      </w:r>
      <w:sdt>
        <w:sdtPr>
          <w:rPr>
            <w:rFonts w:ascii="Arial" w:hAnsi="Arial" w:cs="Arial"/>
          </w:rPr>
          <w:id w:val="-789131776"/>
          <w:citation/>
        </w:sdtPr>
        <w:sdtEndPr/>
        <w:sdtContent>
          <w:r w:rsidR="008517DA">
            <w:rPr>
              <w:rFonts w:ascii="Arial" w:hAnsi="Arial" w:cs="Arial"/>
            </w:rPr>
            <w:fldChar w:fldCharType="begin"/>
          </w:r>
          <w:r w:rsidR="008517DA">
            <w:rPr>
              <w:rFonts w:ascii="Arial" w:hAnsi="Arial" w:cs="Arial"/>
            </w:rPr>
            <w:instrText xml:space="preserve"> CITATION Kyt13 \l 2057 </w:instrText>
          </w:r>
          <w:r w:rsidR="008517DA">
            <w:rPr>
              <w:rFonts w:ascii="Arial" w:hAnsi="Arial" w:cs="Arial"/>
            </w:rPr>
            <w:fldChar w:fldCharType="separate"/>
          </w:r>
          <w:r w:rsidR="003653FE" w:rsidRPr="003653FE">
            <w:rPr>
              <w:rFonts w:ascii="Arial" w:hAnsi="Arial" w:cs="Arial"/>
              <w:noProof/>
            </w:rPr>
            <w:t>(Kyte, 2013)</w:t>
          </w:r>
          <w:r w:rsidR="008517DA">
            <w:rPr>
              <w:rFonts w:ascii="Arial" w:hAnsi="Arial" w:cs="Arial"/>
            </w:rPr>
            <w:fldChar w:fldCharType="end"/>
          </w:r>
        </w:sdtContent>
      </w:sdt>
      <w:r w:rsidR="008517DA">
        <w:rPr>
          <w:rFonts w:ascii="Arial" w:hAnsi="Arial" w:cs="Arial"/>
        </w:rPr>
        <w:t>.</w:t>
      </w:r>
    </w:p>
    <w:p w14:paraId="18B4A013" w14:textId="1F280E97" w:rsidR="009B60E7" w:rsidRDefault="009B60E7" w:rsidP="001D37FA">
      <w:pPr>
        <w:pStyle w:val="ListParagraph"/>
        <w:numPr>
          <w:ilvl w:val="0"/>
          <w:numId w:val="10"/>
        </w:numPr>
        <w:spacing w:line="360" w:lineRule="auto"/>
        <w:jc w:val="both"/>
        <w:rPr>
          <w:rFonts w:ascii="Arial" w:hAnsi="Arial" w:cs="Arial"/>
        </w:rPr>
      </w:pPr>
      <w:r>
        <w:rPr>
          <w:rFonts w:ascii="Arial" w:hAnsi="Arial" w:cs="Arial"/>
        </w:rPr>
        <w:t xml:space="preserve">Staff: </w:t>
      </w:r>
      <w:r w:rsidR="00F838CF">
        <w:rPr>
          <w:rFonts w:ascii="Arial" w:hAnsi="Arial" w:cs="Arial"/>
        </w:rPr>
        <w:t xml:space="preserve">what type of employee and how many employees does the organisation need to achieve their goals, and how will those employees be recruited, trained, motivated, and rewarded </w:t>
      </w:r>
      <w:sdt>
        <w:sdtPr>
          <w:rPr>
            <w:rFonts w:ascii="Arial" w:hAnsi="Arial" w:cs="Arial"/>
          </w:rPr>
          <w:id w:val="-1300305267"/>
          <w:citation/>
        </w:sdtPr>
        <w:sdtEndPr/>
        <w:sdtContent>
          <w:r w:rsidR="00F838CF">
            <w:rPr>
              <w:rFonts w:ascii="Arial" w:hAnsi="Arial" w:cs="Arial"/>
            </w:rPr>
            <w:fldChar w:fldCharType="begin"/>
          </w:r>
          <w:r w:rsidR="00F838CF">
            <w:rPr>
              <w:rFonts w:ascii="Arial" w:hAnsi="Arial" w:cs="Arial"/>
            </w:rPr>
            <w:instrText xml:space="preserve"> CITATION Rav15 \l 2057 </w:instrText>
          </w:r>
          <w:r w:rsidR="00F838CF">
            <w:rPr>
              <w:rFonts w:ascii="Arial" w:hAnsi="Arial" w:cs="Arial"/>
            </w:rPr>
            <w:fldChar w:fldCharType="separate"/>
          </w:r>
          <w:r w:rsidR="003653FE" w:rsidRPr="003653FE">
            <w:rPr>
              <w:rFonts w:ascii="Arial" w:hAnsi="Arial" w:cs="Arial"/>
              <w:noProof/>
            </w:rPr>
            <w:t>(Ravanfar, 2015)</w:t>
          </w:r>
          <w:r w:rsidR="00F838CF">
            <w:rPr>
              <w:rFonts w:ascii="Arial" w:hAnsi="Arial" w:cs="Arial"/>
            </w:rPr>
            <w:fldChar w:fldCharType="end"/>
          </w:r>
        </w:sdtContent>
      </w:sdt>
      <w:r w:rsidR="00F838CF">
        <w:rPr>
          <w:rFonts w:ascii="Arial" w:hAnsi="Arial" w:cs="Arial"/>
        </w:rPr>
        <w:t>.</w:t>
      </w:r>
      <w:r w:rsidR="002E6DF4">
        <w:rPr>
          <w:rFonts w:ascii="Arial" w:hAnsi="Arial" w:cs="Arial"/>
        </w:rPr>
        <w:t xml:space="preserve"> In this respect, the director of </w:t>
      </w:r>
      <w:proofErr w:type="spellStart"/>
      <w:r w:rsidR="002E6DF4">
        <w:rPr>
          <w:rFonts w:ascii="Arial" w:hAnsi="Arial" w:cs="Arial"/>
        </w:rPr>
        <w:t>Totec</w:t>
      </w:r>
      <w:proofErr w:type="spellEnd"/>
      <w:r w:rsidR="002E6DF4">
        <w:rPr>
          <w:rFonts w:ascii="Arial" w:hAnsi="Arial" w:cs="Arial"/>
        </w:rPr>
        <w:t xml:space="preserve"> made the right choice of employees to implement the new software; </w:t>
      </w:r>
      <w:r w:rsidR="007046A8">
        <w:rPr>
          <w:rFonts w:ascii="Arial" w:hAnsi="Arial" w:cs="Arial"/>
        </w:rPr>
        <w:t xml:space="preserve">teaming up a highly skilled design engineer with no experience in 3D modelling with </w:t>
      </w:r>
      <w:r w:rsidR="00FB3B80">
        <w:rPr>
          <w:rFonts w:ascii="Arial" w:hAnsi="Arial" w:cs="Arial"/>
        </w:rPr>
        <w:t>two</w:t>
      </w:r>
      <w:r w:rsidR="002E6DF4">
        <w:rPr>
          <w:rFonts w:ascii="Arial" w:hAnsi="Arial" w:cs="Arial"/>
        </w:rPr>
        <w:t xml:space="preserve"> of the</w:t>
      </w:r>
      <w:r w:rsidR="007046A8">
        <w:rPr>
          <w:rFonts w:ascii="Arial" w:hAnsi="Arial" w:cs="Arial"/>
        </w:rPr>
        <w:t>ir</w:t>
      </w:r>
      <w:r w:rsidR="002E6DF4">
        <w:rPr>
          <w:rFonts w:ascii="Arial" w:hAnsi="Arial" w:cs="Arial"/>
        </w:rPr>
        <w:t xml:space="preserve"> most experienced </w:t>
      </w:r>
      <w:r w:rsidR="007046A8">
        <w:rPr>
          <w:rFonts w:ascii="Arial" w:hAnsi="Arial" w:cs="Arial"/>
        </w:rPr>
        <w:t>colleagues</w:t>
      </w:r>
      <w:r w:rsidR="002E6DF4">
        <w:rPr>
          <w:rFonts w:ascii="Arial" w:hAnsi="Arial" w:cs="Arial"/>
        </w:rPr>
        <w:t xml:space="preserve">, </w:t>
      </w:r>
      <w:r w:rsidR="00FB3B80">
        <w:rPr>
          <w:rFonts w:ascii="Arial" w:hAnsi="Arial" w:cs="Arial"/>
        </w:rPr>
        <w:t xml:space="preserve">one with 3D modelling expertise and the other with vast engineering design knowledge, </w:t>
      </w:r>
      <w:r w:rsidR="002E6DF4">
        <w:rPr>
          <w:rFonts w:ascii="Arial" w:hAnsi="Arial" w:cs="Arial"/>
        </w:rPr>
        <w:t>who</w:t>
      </w:r>
      <w:r w:rsidR="007046A8">
        <w:rPr>
          <w:rFonts w:ascii="Arial" w:hAnsi="Arial" w:cs="Arial"/>
        </w:rPr>
        <w:t xml:space="preserve"> all</w:t>
      </w:r>
      <w:r w:rsidR="002E6DF4">
        <w:rPr>
          <w:rFonts w:ascii="Arial" w:hAnsi="Arial" w:cs="Arial"/>
        </w:rPr>
        <w:t xml:space="preserve"> work on projects together regularly, and </w:t>
      </w:r>
      <w:r w:rsidR="007046A8">
        <w:rPr>
          <w:rFonts w:ascii="Arial" w:hAnsi="Arial" w:cs="Arial"/>
        </w:rPr>
        <w:t>are all</w:t>
      </w:r>
      <w:r w:rsidR="002E6DF4">
        <w:rPr>
          <w:rFonts w:ascii="Arial" w:hAnsi="Arial" w:cs="Arial"/>
        </w:rPr>
        <w:t xml:space="preserve"> keenly interested in utilising Advance Stee</w:t>
      </w:r>
      <w:r w:rsidR="007046A8">
        <w:rPr>
          <w:rFonts w:ascii="Arial" w:hAnsi="Arial" w:cs="Arial"/>
        </w:rPr>
        <w:t>l.</w:t>
      </w:r>
      <w:r w:rsidR="002E6DF4">
        <w:rPr>
          <w:rFonts w:ascii="Arial" w:hAnsi="Arial" w:cs="Arial"/>
        </w:rPr>
        <w:t xml:space="preserve"> What management failed to do was to offer those employees any training and offering no reward for implementing and using the software.</w:t>
      </w:r>
    </w:p>
    <w:p w14:paraId="79700C36" w14:textId="54A46084" w:rsidR="00FC7F8A" w:rsidRDefault="00FC7F8A" w:rsidP="00FC7F8A">
      <w:pPr>
        <w:pStyle w:val="ListParagraph"/>
        <w:numPr>
          <w:ilvl w:val="0"/>
          <w:numId w:val="10"/>
        </w:numPr>
        <w:spacing w:line="360" w:lineRule="auto"/>
        <w:jc w:val="both"/>
        <w:rPr>
          <w:rFonts w:ascii="Arial" w:hAnsi="Arial" w:cs="Arial"/>
        </w:rPr>
      </w:pPr>
      <w:r>
        <w:rPr>
          <w:rFonts w:ascii="Arial" w:hAnsi="Arial" w:cs="Arial"/>
        </w:rPr>
        <w:t xml:space="preserve">Shared Values: or superordinate goals, focusses on what the organisation is trying to achieve and how that is achieved; social missions and reputation are key factors </w:t>
      </w:r>
      <w:sdt>
        <w:sdtPr>
          <w:rPr>
            <w:rFonts w:ascii="Arial" w:hAnsi="Arial" w:cs="Arial"/>
          </w:rPr>
          <w:id w:val="-1010210104"/>
          <w:citation/>
        </w:sdtPr>
        <w:sdtEndPr/>
        <w:sdtContent>
          <w:r>
            <w:rPr>
              <w:rFonts w:ascii="Arial" w:hAnsi="Arial" w:cs="Arial"/>
            </w:rPr>
            <w:fldChar w:fldCharType="begin"/>
          </w:r>
          <w:r>
            <w:rPr>
              <w:rFonts w:ascii="Arial" w:hAnsi="Arial" w:cs="Arial"/>
            </w:rPr>
            <w:instrText xml:space="preserve"> CITATION Bry08 \l 2057 </w:instrText>
          </w:r>
          <w:r>
            <w:rPr>
              <w:rFonts w:ascii="Arial" w:hAnsi="Arial" w:cs="Arial"/>
            </w:rPr>
            <w:fldChar w:fldCharType="separate"/>
          </w:r>
          <w:r w:rsidR="003653FE" w:rsidRPr="003653FE">
            <w:rPr>
              <w:rFonts w:ascii="Arial" w:hAnsi="Arial" w:cs="Arial"/>
              <w:noProof/>
            </w:rPr>
            <w:t>(Bryan, 2008)</w:t>
          </w:r>
          <w:r>
            <w:rPr>
              <w:rFonts w:ascii="Arial" w:hAnsi="Arial" w:cs="Arial"/>
            </w:rPr>
            <w:fldChar w:fldCharType="end"/>
          </w:r>
        </w:sdtContent>
      </w:sdt>
      <w:r>
        <w:rPr>
          <w:rFonts w:ascii="Arial" w:hAnsi="Arial" w:cs="Arial"/>
        </w:rPr>
        <w:t xml:space="preserve">. </w:t>
      </w:r>
      <w:proofErr w:type="spellStart"/>
      <w:r>
        <w:rPr>
          <w:rFonts w:ascii="Arial" w:hAnsi="Arial" w:cs="Arial"/>
        </w:rPr>
        <w:t>Totec’s</w:t>
      </w:r>
      <w:proofErr w:type="spellEnd"/>
      <w:r>
        <w:rPr>
          <w:rFonts w:ascii="Arial" w:hAnsi="Arial" w:cs="Arial"/>
        </w:rPr>
        <w:t xml:space="preserve"> goal is to produce the best possible design at the most affordable price and as easy to manufacture and install as possible for our clients. Advance Steel makes that process more efficient which leads to achieving those external goals. But the pressure put on the employees having to learn how to use the new software</w:t>
      </w:r>
      <w:r w:rsidR="00213268">
        <w:rPr>
          <w:rFonts w:ascii="Arial" w:hAnsi="Arial" w:cs="Arial"/>
        </w:rPr>
        <w:t xml:space="preserve"> on projects with tight deadlines, demoralises them and means that the internal culture suffers.</w:t>
      </w:r>
    </w:p>
    <w:p w14:paraId="2FD16E33" w14:textId="77777777" w:rsidR="009B60E7" w:rsidRPr="009B60E7" w:rsidRDefault="009B60E7" w:rsidP="009B60E7">
      <w:pPr>
        <w:jc w:val="both"/>
        <w:rPr>
          <w:rFonts w:cs="Arial"/>
        </w:rPr>
      </w:pPr>
    </w:p>
    <w:p w14:paraId="7841B440" w14:textId="3AABD540" w:rsidR="008E519C" w:rsidRDefault="008E519C" w:rsidP="008E519C">
      <w:pPr>
        <w:pStyle w:val="Heading2"/>
      </w:pPr>
      <w:bookmarkStart w:id="8" w:name="_Toc167208767"/>
      <w:r>
        <w:t xml:space="preserve">Reflection of the </w:t>
      </w:r>
      <w:r w:rsidR="00E625FE">
        <w:t>I</w:t>
      </w:r>
      <w:r>
        <w:t>mplementation of Advance Steel</w:t>
      </w:r>
      <w:bookmarkEnd w:id="8"/>
    </w:p>
    <w:p w14:paraId="15679865" w14:textId="322101FA" w:rsidR="00BD4FF7" w:rsidRDefault="00BD4FF7" w:rsidP="00BD4FF7">
      <w:pPr>
        <w:jc w:val="both"/>
      </w:pPr>
      <w:r>
        <w:t xml:space="preserve">The new software had a very positive reception among the employees at </w:t>
      </w:r>
      <w:proofErr w:type="spellStart"/>
      <w:r>
        <w:t>Totec</w:t>
      </w:r>
      <w:proofErr w:type="spellEnd"/>
      <w:r>
        <w:t xml:space="preserve"> Design ltd., but there were several issues with how management implemented the new software into the workplace. Firstly, the lack of training and time to practice with/get comfortable using the software caused a rift between management and the employees, with the employees feeling </w:t>
      </w:r>
      <w:r>
        <w:lastRenderedPageBreak/>
        <w:t xml:space="preserve">as though they had been abandoned by a manager who expected too much from them. </w:t>
      </w:r>
      <w:r w:rsidRPr="006A7D48">
        <w:t xml:space="preserve">Knowing that </w:t>
      </w:r>
      <w:r w:rsidR="00FC7F8A">
        <w:t xml:space="preserve">two-thirds </w:t>
      </w:r>
      <w:r w:rsidRPr="006A7D48">
        <w:t xml:space="preserve">of IT employees find that receiving training helped to relieve workplace stress </w:t>
      </w:r>
      <w:sdt>
        <w:sdtPr>
          <w:id w:val="790176604"/>
          <w:citation/>
        </w:sdtPr>
        <w:sdtEndPr/>
        <w:sdtContent>
          <w:r>
            <w:fldChar w:fldCharType="begin"/>
          </w:r>
          <w:r>
            <w:instrText xml:space="preserve">CITATION Act05 \l 2057 </w:instrText>
          </w:r>
          <w:r>
            <w:fldChar w:fldCharType="separate"/>
          </w:r>
          <w:r w:rsidR="003653FE" w:rsidRPr="003653FE">
            <w:rPr>
              <w:noProof/>
            </w:rPr>
            <w:t>(Acton &amp; Golden, 2003)</w:t>
          </w:r>
          <w:r>
            <w:fldChar w:fldCharType="end"/>
          </w:r>
        </w:sdtContent>
      </w:sdt>
      <w:r w:rsidRPr="006A7D48">
        <w:t>, not providing training not only led to a slower and longer implementation and utilisation period, but also increased job related stress for the employees as they adapted to using Advance Steel.</w:t>
      </w:r>
    </w:p>
    <w:p w14:paraId="424E11D7" w14:textId="61ECC8EF" w:rsidR="00BD4FF7" w:rsidRDefault="00BD4FF7" w:rsidP="00BD4FF7">
      <w:pPr>
        <w:jc w:val="both"/>
      </w:pPr>
      <w:r>
        <w:t xml:space="preserve">Another negative aspect to the process was the interference from management when they decided not to utilise the software on projects with </w:t>
      </w:r>
      <w:r w:rsidR="00700A70">
        <w:t>all</w:t>
      </w:r>
      <w:r>
        <w:t xml:space="preserve"> clients, </w:t>
      </w:r>
      <w:r w:rsidR="000E07D8">
        <w:t xml:space="preserve">only </w:t>
      </w:r>
      <w:r>
        <w:t>using it to produce fabrication dra</w:t>
      </w:r>
      <w:r w:rsidR="00700A70">
        <w:t>w</w:t>
      </w:r>
      <w:r>
        <w:t>in</w:t>
      </w:r>
      <w:r w:rsidR="00700A70">
        <w:t>g</w:t>
      </w:r>
      <w:r>
        <w:t xml:space="preserve">s </w:t>
      </w:r>
      <w:r w:rsidR="00700A70">
        <w:t xml:space="preserve">and/or NC1 files for two </w:t>
      </w:r>
      <w:r w:rsidR="000E07D8">
        <w:t>clients,</w:t>
      </w:r>
      <w:r>
        <w:t xml:space="preserve"> albeit </w:t>
      </w:r>
      <w:r w:rsidR="00700A70">
        <w:t>two</w:t>
      </w:r>
      <w:r>
        <w:t xml:space="preserve"> of </w:t>
      </w:r>
      <w:proofErr w:type="spellStart"/>
      <w:r>
        <w:t>Totec’s</w:t>
      </w:r>
      <w:proofErr w:type="spellEnd"/>
      <w:r>
        <w:t xml:space="preserve"> main clients. This micromanagement caused the employees to feel undermined and mistrusted, as they saw the lack of trust in the software as a lack of trust in their understanding of and ability with the software. Although micromanaging is not always a negative </w:t>
      </w:r>
      <w:sdt>
        <w:sdtPr>
          <w:id w:val="-2108112033"/>
          <w:citation/>
        </w:sdtPr>
        <w:sdtEndPr/>
        <w:sdtContent>
          <w:r>
            <w:fldChar w:fldCharType="begin"/>
          </w:r>
          <w:r>
            <w:instrText xml:space="preserve"> CITATION Ndi22 \l 2057 </w:instrText>
          </w:r>
          <w:r>
            <w:fldChar w:fldCharType="separate"/>
          </w:r>
          <w:r w:rsidR="003653FE" w:rsidRPr="003653FE">
            <w:rPr>
              <w:noProof/>
            </w:rPr>
            <w:t>(Ndidi, et al., 2022)</w:t>
          </w:r>
          <w:r>
            <w:fldChar w:fldCharType="end"/>
          </w:r>
        </w:sdtContent>
      </w:sdt>
      <w:r>
        <w:t>,</w:t>
      </w:r>
      <w:r w:rsidR="00700A70">
        <w:t xml:space="preserve"> </w:t>
      </w:r>
      <w:r>
        <w:t>excessive control of employees i</w:t>
      </w:r>
      <w:r w:rsidR="00700A70">
        <w:t>s</w:t>
      </w:r>
      <w:r>
        <w:t xml:space="preserve"> often detrimental to the employees’ morale, which in turn decreases their productivity </w:t>
      </w:r>
      <w:sdt>
        <w:sdtPr>
          <w:id w:val="463939453"/>
          <w:citation/>
        </w:sdtPr>
        <w:sdtEndPr/>
        <w:sdtContent>
          <w:r>
            <w:fldChar w:fldCharType="begin"/>
          </w:r>
          <w:r>
            <w:instrText xml:space="preserve">CITATION Agu21 \l 2057 </w:instrText>
          </w:r>
          <w:r>
            <w:fldChar w:fldCharType="separate"/>
          </w:r>
          <w:r w:rsidR="003653FE" w:rsidRPr="003653FE">
            <w:rPr>
              <w:noProof/>
            </w:rPr>
            <w:t>(Aguilar &amp; Kosheleva, 2021)</w:t>
          </w:r>
          <w:r>
            <w:fldChar w:fldCharType="end"/>
          </w:r>
        </w:sdtContent>
      </w:sdt>
      <w:r>
        <w:t xml:space="preserve">, as it did in this circumstance. </w:t>
      </w:r>
    </w:p>
    <w:p w14:paraId="480F32F5" w14:textId="6DDC5DF3" w:rsidR="00BD4FF7" w:rsidRDefault="00BD4FF7" w:rsidP="00BD4FF7">
      <w:pPr>
        <w:jc w:val="both"/>
      </w:pPr>
      <w:r>
        <w:t xml:space="preserve">Not all management decisions caused conflict with employees, as the clear communication and their involvement in the decision-making process had a positive impact on the relationship. There is much debate about the effectiveness of employee participation, with Marshall </w:t>
      </w:r>
      <w:proofErr w:type="spellStart"/>
      <w:r>
        <w:t>Sashkin’s</w:t>
      </w:r>
      <w:proofErr w:type="spellEnd"/>
      <w:r>
        <w:t xml:space="preserve"> assertion that participation is not only effective but that it is an ethical imperative </w:t>
      </w:r>
      <w:sdt>
        <w:sdtPr>
          <w:id w:val="1321934882"/>
          <w:citation/>
        </w:sdtPr>
        <w:sdtEndPr/>
        <w:sdtContent>
          <w:r>
            <w:fldChar w:fldCharType="begin"/>
          </w:r>
          <w:r>
            <w:instrText xml:space="preserve"> CITATION Sha84 \l 2057 </w:instrText>
          </w:r>
          <w:r>
            <w:fldChar w:fldCharType="separate"/>
          </w:r>
          <w:r w:rsidR="003653FE" w:rsidRPr="003653FE">
            <w:rPr>
              <w:noProof/>
            </w:rPr>
            <w:t>(Shaskin, 1984)</w:t>
          </w:r>
          <w:r>
            <w:fldChar w:fldCharType="end"/>
          </w:r>
        </w:sdtContent>
      </w:sdt>
      <w:r>
        <w:t xml:space="preserve"> running contrary to evidence provided, by Edwin Locke and others, that participation can sometimes lead to lower employee satisfaction and productivity </w:t>
      </w:r>
      <w:sdt>
        <w:sdtPr>
          <w:id w:val="1275830217"/>
          <w:citation/>
        </w:sdtPr>
        <w:sdtEndPr/>
        <w:sdtContent>
          <w:r>
            <w:fldChar w:fldCharType="begin"/>
          </w:r>
          <w:r>
            <w:instrText xml:space="preserve"> CITATION Loc86 \l 2057 </w:instrText>
          </w:r>
          <w:r>
            <w:fldChar w:fldCharType="separate"/>
          </w:r>
          <w:r w:rsidR="003653FE" w:rsidRPr="003653FE">
            <w:rPr>
              <w:noProof/>
            </w:rPr>
            <w:t>(Locke, et al., 1986)</w:t>
          </w:r>
          <w:r>
            <w:fldChar w:fldCharType="end"/>
          </w:r>
        </w:sdtContent>
      </w:sdt>
      <w:r>
        <w:t xml:space="preserve">. </w:t>
      </w:r>
      <w:r w:rsidR="00AA505A">
        <w:t>O</w:t>
      </w:r>
      <w:r>
        <w:t>n this occasion, though, it certainly improved employee satisfaction and productivity both, as employees were more interested in the new software as they had researched its features and uses during the decision-making process.</w:t>
      </w:r>
    </w:p>
    <w:p w14:paraId="0A22B048" w14:textId="5722D8A0" w:rsidR="00BD4FF7" w:rsidRPr="00A55808" w:rsidRDefault="00BD4FF7" w:rsidP="00BD4FF7">
      <w:pPr>
        <w:jc w:val="both"/>
      </w:pPr>
      <w:r>
        <w:t xml:space="preserve">The software had a very positive effect on the employees charged with its use. Skill development has long been considered in important factor in employee performance and well-being </w:t>
      </w:r>
      <w:sdt>
        <w:sdtPr>
          <w:id w:val="-802922245"/>
          <w:citation/>
        </w:sdtPr>
        <w:sdtEndPr/>
        <w:sdtContent>
          <w:r>
            <w:fldChar w:fldCharType="begin"/>
          </w:r>
          <w:r>
            <w:instrText xml:space="preserve">CITATION Far21 \l 2057 </w:instrText>
          </w:r>
          <w:r>
            <w:fldChar w:fldCharType="separate"/>
          </w:r>
          <w:r w:rsidR="003653FE" w:rsidRPr="003653FE">
            <w:rPr>
              <w:noProof/>
            </w:rPr>
            <w:t>(Farid &amp; Thaer, 2021)</w:t>
          </w:r>
          <w:r>
            <w:fldChar w:fldCharType="end"/>
          </w:r>
        </w:sdtContent>
      </w:sdt>
      <w:r>
        <w:t xml:space="preserve">, and it did </w:t>
      </w:r>
      <w:r w:rsidR="00ED4DEB">
        <w:t xml:space="preserve">indeed </w:t>
      </w:r>
      <w:r>
        <w:t xml:space="preserve">boost morale and motivate the staff at </w:t>
      </w:r>
      <w:proofErr w:type="spellStart"/>
      <w:r>
        <w:t>Totec</w:t>
      </w:r>
      <w:proofErr w:type="spellEnd"/>
      <w:r>
        <w:t xml:space="preserve">. Not only were they reinvigorated by learning a new piece of software, but that software also streamlined a very monotonous task and hastened their workflow, all of which has helped relieve stress as reducing and managing workload levels has been proven to be part of a proactive approach to stress management </w:t>
      </w:r>
      <w:sdt>
        <w:sdtPr>
          <w:id w:val="1417902822"/>
          <w:citation/>
        </w:sdtPr>
        <w:sdtEndPr/>
        <w:sdtContent>
          <w:r>
            <w:fldChar w:fldCharType="begin"/>
          </w:r>
          <w:r>
            <w:instrText xml:space="preserve"> CITATION Mac03 \l 2057 </w:instrText>
          </w:r>
          <w:r>
            <w:fldChar w:fldCharType="separate"/>
          </w:r>
          <w:r w:rsidR="003653FE" w:rsidRPr="003653FE">
            <w:rPr>
              <w:noProof/>
            </w:rPr>
            <w:t>(MacDonald, 2003)</w:t>
          </w:r>
          <w:r>
            <w:fldChar w:fldCharType="end"/>
          </w:r>
        </w:sdtContent>
      </w:sdt>
      <w:r>
        <w:t xml:space="preserve">. </w:t>
      </w:r>
      <w:r w:rsidR="00700A70">
        <w:t xml:space="preserve">The business </w:t>
      </w:r>
      <w:r w:rsidR="00ED4DEB">
        <w:t xml:space="preserve">itself </w:t>
      </w:r>
      <w:r w:rsidR="00700A70">
        <w:t>has become more efficient because the clients that request Advance Steel fabrication drawings and/or NC1 files are getting their drawings and files back quicker, which helps them hit their manufacturing and installation deadlines</w:t>
      </w:r>
      <w:r w:rsidR="00AA505A">
        <w:t xml:space="preserve">, which increases the likelihood of them using </w:t>
      </w:r>
      <w:proofErr w:type="spellStart"/>
      <w:r w:rsidR="00AA505A">
        <w:t>Totec’s</w:t>
      </w:r>
      <w:proofErr w:type="spellEnd"/>
      <w:r w:rsidR="00AA505A">
        <w:t xml:space="preserve"> services again on later projects</w:t>
      </w:r>
      <w:r w:rsidR="00700A70">
        <w:t>. It also means that those employees can move onto other projects quicker and reduce the deadlines on them as well.</w:t>
      </w:r>
    </w:p>
    <w:p w14:paraId="2A3EAA29" w14:textId="77777777" w:rsidR="00141ADE" w:rsidRPr="00141ADE" w:rsidRDefault="00141ADE" w:rsidP="00141ADE"/>
    <w:p w14:paraId="66FD6EF6" w14:textId="1A21E3CC" w:rsidR="00BD4FF7" w:rsidRPr="00BD4FF7" w:rsidRDefault="008E519C" w:rsidP="00BD4FF7">
      <w:pPr>
        <w:pStyle w:val="Heading1"/>
      </w:pPr>
      <w:bookmarkStart w:id="9" w:name="_Toc167208768"/>
      <w:r>
        <w:lastRenderedPageBreak/>
        <w:t>Proposed Implementation Process</w:t>
      </w:r>
      <w:bookmarkEnd w:id="9"/>
    </w:p>
    <w:p w14:paraId="375B3F8D" w14:textId="63F67F2A" w:rsidR="00BD4FF7" w:rsidRDefault="00BD4FF7" w:rsidP="00BD4FF7">
      <w:pPr>
        <w:pStyle w:val="Heading2"/>
      </w:pPr>
      <w:bookmarkStart w:id="10" w:name="_Toc167208769"/>
      <w:r>
        <w:t>Analytical Tools Applied to Process</w:t>
      </w:r>
      <w:bookmarkEnd w:id="10"/>
    </w:p>
    <w:p w14:paraId="0E7E1AED" w14:textId="0C0E8B64" w:rsidR="00BD4FF7" w:rsidRDefault="00AA505A" w:rsidP="00BD4FF7">
      <w:pPr>
        <w:pStyle w:val="Heading3"/>
      </w:pPr>
      <w:bookmarkStart w:id="11" w:name="_Toc167208770"/>
      <w:r>
        <w:rPr>
          <w:noProof/>
        </w:rPr>
        <mc:AlternateContent>
          <mc:Choice Requires="wps">
            <w:drawing>
              <wp:anchor distT="0" distB="0" distL="114300" distR="114300" simplePos="0" relativeHeight="251653120" behindDoc="0" locked="0" layoutInCell="1" allowOverlap="1" wp14:anchorId="0A5713DC" wp14:editId="25062870">
                <wp:simplePos x="0" y="0"/>
                <wp:positionH relativeFrom="margin">
                  <wp:align>left</wp:align>
                </wp:positionH>
                <wp:positionV relativeFrom="paragraph">
                  <wp:posOffset>3982085</wp:posOffset>
                </wp:positionV>
                <wp:extent cx="5731510" cy="228600"/>
                <wp:effectExtent l="0" t="0" r="2540" b="0"/>
                <wp:wrapTopAndBottom/>
                <wp:docPr id="562237271" name="Text Box 1"/>
                <wp:cNvGraphicFramePr/>
                <a:graphic xmlns:a="http://schemas.openxmlformats.org/drawingml/2006/main">
                  <a:graphicData uri="http://schemas.microsoft.com/office/word/2010/wordprocessingShape">
                    <wps:wsp>
                      <wps:cNvSpPr txBox="1"/>
                      <wps:spPr>
                        <a:xfrm>
                          <a:off x="0" y="0"/>
                          <a:ext cx="5731510" cy="228600"/>
                        </a:xfrm>
                        <a:prstGeom prst="rect">
                          <a:avLst/>
                        </a:prstGeom>
                        <a:solidFill>
                          <a:prstClr val="white"/>
                        </a:solidFill>
                        <a:ln>
                          <a:noFill/>
                        </a:ln>
                      </wps:spPr>
                      <wps:txbx>
                        <w:txbxContent>
                          <w:p w14:paraId="64D1DB6F" w14:textId="393E1730" w:rsidR="00BD4FF7" w:rsidRDefault="00BD4FF7" w:rsidP="00BD4FF7">
                            <w:pPr>
                              <w:pStyle w:val="Caption"/>
                              <w:jc w:val="center"/>
                            </w:pPr>
                            <w:r>
                              <w:t xml:space="preserve">Figure </w:t>
                            </w:r>
                            <w:r>
                              <w:fldChar w:fldCharType="begin"/>
                            </w:r>
                            <w:r>
                              <w:instrText xml:space="preserve"> SEQ Figure \* ARABIC </w:instrText>
                            </w:r>
                            <w:r>
                              <w:fldChar w:fldCharType="separate"/>
                            </w:r>
                            <w:r w:rsidR="003169FD">
                              <w:rPr>
                                <w:noProof/>
                              </w:rPr>
                              <w:t>2</w:t>
                            </w:r>
                            <w:r>
                              <w:fldChar w:fldCharType="end"/>
                            </w:r>
                            <w:r>
                              <w:t xml:space="preserve"> diagram of Kotter's 8-Step Change Model </w:t>
                            </w:r>
                            <w:sdt>
                              <w:sdtPr>
                                <w:id w:val="1105618159"/>
                                <w:citation/>
                              </w:sdtPr>
                              <w:sdtContent>
                                <w:r w:rsidR="00AA505A">
                                  <w:fldChar w:fldCharType="begin"/>
                                </w:r>
                                <w:r w:rsidR="00AA505A">
                                  <w:instrText xml:space="preserve"> CITATION Ath23 \l 2057 </w:instrText>
                                </w:r>
                                <w:r w:rsidR="00AA505A">
                                  <w:fldChar w:fldCharType="separate"/>
                                </w:r>
                                <w:r w:rsidR="00AA505A" w:rsidRPr="00AA505A">
                                  <w:rPr>
                                    <w:noProof/>
                                  </w:rPr>
                                  <w:t>(Athuraliya, 2023)</w:t>
                                </w:r>
                                <w:r w:rsidR="00AA505A">
                                  <w:fldChar w:fldCharType="end"/>
                                </w:r>
                              </w:sdtContent>
                            </w:sdt>
                          </w:p>
                          <w:p w14:paraId="61DC210A" w14:textId="77777777" w:rsidR="00BD4FF7" w:rsidRPr="00186087" w:rsidRDefault="00BD4FF7" w:rsidP="00BD4FF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713DC" id="_x0000_s1027" type="#_x0000_t202" style="position:absolute;left:0;text-align:left;margin-left:0;margin-top:313.55pt;width:451.3pt;height:18pt;z-index:2516531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" stroked="f">
                <v:textbox inset="0,0,0,0">
                  <w:txbxContent>
                    <w:p w14:paraId="64D1DB6F" w14:textId="393E1730" w:rsidR="00BD4FF7" w:rsidRDefault="00BD4FF7" w:rsidP="00BD4FF7">
                      <w:pPr>
                        <w:pStyle w:val="Caption"/>
                        <w:jc w:val="center"/>
                      </w:pPr>
                      <w:r>
                        <w:t xml:space="preserve">Figure </w:t>
                      </w:r>
                      <w:r>
                        <w:fldChar w:fldCharType="begin"/>
                      </w:r>
                      <w:r>
                        <w:instrText xml:space="preserve"> SEQ Figure \* ARABIC </w:instrText>
                      </w:r>
                      <w:r>
                        <w:fldChar w:fldCharType="separate"/>
                      </w:r>
                      <w:r w:rsidR="003169FD">
                        <w:rPr>
                          <w:noProof/>
                        </w:rPr>
                        <w:t>2</w:t>
                      </w:r>
                      <w:r>
                        <w:fldChar w:fldCharType="end"/>
                      </w:r>
                      <w:r>
                        <w:t xml:space="preserve"> diagram of Kotter's 8-Step Change Model </w:t>
                      </w:r>
                      <w:sdt>
                        <w:sdtPr>
                          <w:id w:val="1105618159"/>
                          <w:citation/>
                        </w:sdtPr>
                        <w:sdtContent>
                          <w:r w:rsidR="00AA505A">
                            <w:fldChar w:fldCharType="begin"/>
                          </w:r>
                          <w:r w:rsidR="00AA505A">
                            <w:instrText xml:space="preserve"> CITATION Ath23 \l 2057 </w:instrText>
                          </w:r>
                          <w:r w:rsidR="00AA505A">
                            <w:fldChar w:fldCharType="separate"/>
                          </w:r>
                          <w:r w:rsidR="00AA505A" w:rsidRPr="00AA505A">
                            <w:rPr>
                              <w:noProof/>
                            </w:rPr>
                            <w:t>(Athuraliya, 2023)</w:t>
                          </w:r>
                          <w:r w:rsidR="00AA505A">
                            <w:fldChar w:fldCharType="end"/>
                          </w:r>
                        </w:sdtContent>
                      </w:sdt>
                    </w:p>
                    <w:p w14:paraId="61DC210A" w14:textId="77777777" w:rsidR="00BD4FF7" w:rsidRPr="00186087" w:rsidRDefault="00BD4FF7" w:rsidP="00BD4FF7"/>
                  </w:txbxContent>
                </v:textbox>
                <w10:wrap type="topAndBottom" anchorx="margin"/>
              </v:shape>
            </w:pict>
          </mc:Fallback>
        </mc:AlternateContent>
      </w:r>
      <w:r w:rsidR="00BD4FF7">
        <w:t>Kotter’s 8-Step Change Model</w:t>
      </w:r>
      <w:bookmarkStart w:id="12" w:name="_Toc164189502"/>
      <w:r w:rsidR="00BD4FF7">
        <w:rPr>
          <w:noProof/>
        </w:rPr>
        <w:drawing>
          <wp:anchor distT="0" distB="0" distL="114300" distR="114300" simplePos="0" relativeHeight="251650048" behindDoc="0" locked="0" layoutInCell="1" allowOverlap="1" wp14:anchorId="563AE792" wp14:editId="2CD2B35E">
            <wp:simplePos x="0" y="0"/>
            <wp:positionH relativeFrom="margin">
              <wp:align>center</wp:align>
            </wp:positionH>
            <wp:positionV relativeFrom="paragraph">
              <wp:posOffset>333375</wp:posOffset>
            </wp:positionV>
            <wp:extent cx="3543907" cy="3600000"/>
            <wp:effectExtent l="0" t="0" r="0" b="0"/>
            <wp:wrapTopAndBottom/>
            <wp:docPr id="15879033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90333" name="Picture 1" descr="A diagram of a 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43907" cy="3600000"/>
                    </a:xfrm>
                    <a:prstGeom prst="rect">
                      <a:avLst/>
                    </a:prstGeom>
                  </pic:spPr>
                </pic:pic>
              </a:graphicData>
            </a:graphic>
            <wp14:sizeRelH relativeFrom="margin">
              <wp14:pctWidth>0</wp14:pctWidth>
            </wp14:sizeRelH>
            <wp14:sizeRelV relativeFrom="margin">
              <wp14:pctHeight>0</wp14:pctHeight>
            </wp14:sizeRelV>
          </wp:anchor>
        </w:drawing>
      </w:r>
      <w:bookmarkEnd w:id="12"/>
      <w:bookmarkEnd w:id="11"/>
    </w:p>
    <w:p w14:paraId="726827F7" w14:textId="77777777" w:rsidR="00AA505A" w:rsidRDefault="00AA505A" w:rsidP="00BD4FF7"/>
    <w:p w14:paraId="16DBBEA2" w14:textId="5DB97815" w:rsidR="00BD4FF7" w:rsidRDefault="001D2713" w:rsidP="00BD4FF7">
      <w:r>
        <w:t>Kotter’s 8</w:t>
      </w:r>
      <w:r w:rsidR="00AA505A">
        <w:t>-</w:t>
      </w:r>
      <w:r>
        <w:t xml:space="preserve">Step Change Model is a change management model that empowers organisations that are undertaking an organisational change or innovation by encouraging the employees to rapidly adopt and implement any new processes, technologies, or other organisational changes </w:t>
      </w:r>
      <w:sdt>
        <w:sdtPr>
          <w:id w:val="1069536746"/>
          <w:citation/>
        </w:sdtPr>
        <w:sdtEndPr/>
        <w:sdtContent>
          <w:r>
            <w:fldChar w:fldCharType="begin"/>
          </w:r>
          <w:r>
            <w:instrText xml:space="preserve"> CITATION Jai19 \l 2057 </w:instrText>
          </w:r>
          <w:r>
            <w:fldChar w:fldCharType="separate"/>
          </w:r>
          <w:r w:rsidR="003653FE" w:rsidRPr="003653FE">
            <w:rPr>
              <w:noProof/>
            </w:rPr>
            <w:t>(Jain, 2019)</w:t>
          </w:r>
          <w:r>
            <w:fldChar w:fldCharType="end"/>
          </w:r>
        </w:sdtContent>
      </w:sdt>
      <w:r>
        <w:t>.</w:t>
      </w:r>
      <w:r w:rsidR="00AF482A">
        <w:t xml:space="preserve"> </w:t>
      </w:r>
    </w:p>
    <w:p w14:paraId="072CF9BD" w14:textId="77777777" w:rsidR="00BD4FF7" w:rsidRDefault="00BD4FF7" w:rsidP="00BD4FF7">
      <w:pPr>
        <w:jc w:val="both"/>
      </w:pPr>
      <w:r>
        <w:t>Applying Kotter’s 8 Step Change Model can provide a structured approach when addressing the shortcomings of the mismanaged implementation of Advance Steel into the workplace:</w:t>
      </w:r>
    </w:p>
    <w:p w14:paraId="63757391" w14:textId="30A3DC53" w:rsidR="00BD4FF7" w:rsidRPr="009A218A" w:rsidRDefault="00BD4FF7" w:rsidP="009A218A">
      <w:pPr>
        <w:pStyle w:val="ListParagraph"/>
        <w:numPr>
          <w:ilvl w:val="0"/>
          <w:numId w:val="3"/>
        </w:numPr>
        <w:spacing w:line="360" w:lineRule="auto"/>
        <w:jc w:val="both"/>
        <w:rPr>
          <w:rFonts w:ascii="Arial" w:hAnsi="Arial" w:cs="Arial"/>
        </w:rPr>
      </w:pPr>
      <w:r w:rsidRPr="009A218A">
        <w:rPr>
          <w:rFonts w:ascii="Arial" w:hAnsi="Arial" w:cs="Arial"/>
        </w:rPr>
        <w:t xml:space="preserve">The first step of the process is to provide a sense of urgency </w:t>
      </w:r>
      <w:sdt>
        <w:sdtPr>
          <w:rPr>
            <w:rFonts w:ascii="Arial" w:hAnsi="Arial" w:cs="Arial"/>
          </w:rPr>
          <w:id w:val="-1703386940"/>
          <w:citation/>
        </w:sdtPr>
        <w:sdtEndPr/>
        <w:sdtContent>
          <w:r w:rsidRPr="009A218A">
            <w:rPr>
              <w:rFonts w:ascii="Arial" w:hAnsi="Arial" w:cs="Arial"/>
            </w:rPr>
            <w:fldChar w:fldCharType="begin"/>
          </w:r>
          <w:r w:rsidRPr="009A218A">
            <w:rPr>
              <w:rFonts w:ascii="Arial" w:hAnsi="Arial" w:cs="Arial"/>
            </w:rPr>
            <w:instrText xml:space="preserve">CITATION Kot96 \l 2057 </w:instrText>
          </w:r>
          <w:r w:rsidRPr="009A218A">
            <w:rPr>
              <w:rFonts w:ascii="Arial" w:hAnsi="Arial" w:cs="Arial"/>
            </w:rPr>
            <w:fldChar w:fldCharType="separate"/>
          </w:r>
          <w:r w:rsidR="003653FE" w:rsidRPr="003653FE">
            <w:rPr>
              <w:rFonts w:ascii="Arial" w:hAnsi="Arial" w:cs="Arial"/>
              <w:noProof/>
            </w:rPr>
            <w:t>(Kotter, 1996)</w:t>
          </w:r>
          <w:r w:rsidRPr="009A218A">
            <w:rPr>
              <w:rFonts w:ascii="Arial" w:hAnsi="Arial" w:cs="Arial"/>
            </w:rPr>
            <w:fldChar w:fldCharType="end"/>
          </w:r>
        </w:sdtContent>
      </w:sdt>
      <w:r w:rsidRPr="009A218A">
        <w:rPr>
          <w:rFonts w:ascii="Arial" w:hAnsi="Arial" w:cs="Arial"/>
        </w:rPr>
        <w:t xml:space="preserve">, at </w:t>
      </w:r>
      <w:proofErr w:type="spellStart"/>
      <w:r w:rsidRPr="009A218A">
        <w:rPr>
          <w:rFonts w:ascii="Arial" w:hAnsi="Arial" w:cs="Arial"/>
        </w:rPr>
        <w:t>Totec</w:t>
      </w:r>
      <w:proofErr w:type="spellEnd"/>
      <w:r w:rsidRPr="009A218A">
        <w:rPr>
          <w:rFonts w:ascii="Arial" w:hAnsi="Arial" w:cs="Arial"/>
        </w:rPr>
        <w:t xml:space="preserve"> this was achieved by the director deciding to implement new software (Advance Steel). Management needs to highlight the lost hours and potential errors that occur during the manual 2D fabrication drawing methods to communicate the sense of urgency. This will motivate the employees to embrace the change because a slow, monotonous task is being streamlined </w:t>
      </w:r>
      <w:sdt>
        <w:sdtPr>
          <w:rPr>
            <w:rFonts w:ascii="Arial" w:hAnsi="Arial" w:cs="Arial"/>
          </w:rPr>
          <w:id w:val="2053954573"/>
          <w:citation/>
        </w:sdtPr>
        <w:sdtEndPr/>
        <w:sdtContent>
          <w:r w:rsidRPr="009A218A">
            <w:rPr>
              <w:rFonts w:ascii="Arial" w:hAnsi="Arial" w:cs="Arial"/>
            </w:rPr>
            <w:fldChar w:fldCharType="begin"/>
          </w:r>
          <w:r w:rsidRPr="009A218A">
            <w:rPr>
              <w:rFonts w:ascii="Arial" w:hAnsi="Arial" w:cs="Arial"/>
            </w:rPr>
            <w:instrText xml:space="preserve">CITATION Wih22 \l 2057 </w:instrText>
          </w:r>
          <w:r w:rsidRPr="009A218A">
            <w:rPr>
              <w:rFonts w:ascii="Arial" w:hAnsi="Arial" w:cs="Arial"/>
            </w:rPr>
            <w:fldChar w:fldCharType="separate"/>
          </w:r>
          <w:r w:rsidR="003653FE" w:rsidRPr="003653FE">
            <w:rPr>
              <w:rFonts w:ascii="Arial" w:hAnsi="Arial" w:cs="Arial"/>
              <w:noProof/>
            </w:rPr>
            <w:t>(Wihler, et al., 2022)</w:t>
          </w:r>
          <w:r w:rsidRPr="009A218A">
            <w:rPr>
              <w:rFonts w:ascii="Arial" w:hAnsi="Arial" w:cs="Arial"/>
            </w:rPr>
            <w:fldChar w:fldCharType="end"/>
          </w:r>
        </w:sdtContent>
      </w:sdt>
      <w:r w:rsidRPr="009A218A">
        <w:rPr>
          <w:rFonts w:ascii="Arial" w:hAnsi="Arial" w:cs="Arial"/>
        </w:rPr>
        <w:t>.</w:t>
      </w:r>
    </w:p>
    <w:p w14:paraId="2BDF6C73" w14:textId="5D017AE3" w:rsidR="00BD4FF7" w:rsidRPr="009A218A" w:rsidRDefault="00BD4FF7" w:rsidP="009A218A">
      <w:pPr>
        <w:pStyle w:val="ListParagraph"/>
        <w:numPr>
          <w:ilvl w:val="0"/>
          <w:numId w:val="3"/>
        </w:numPr>
        <w:spacing w:line="360" w:lineRule="auto"/>
        <w:jc w:val="both"/>
        <w:rPr>
          <w:rFonts w:ascii="Arial" w:hAnsi="Arial" w:cs="Arial"/>
        </w:rPr>
      </w:pPr>
      <w:r w:rsidRPr="009A218A">
        <w:rPr>
          <w:rFonts w:ascii="Arial" w:hAnsi="Arial" w:cs="Arial"/>
        </w:rPr>
        <w:t xml:space="preserve">The next step is to build a guiding coalition of volunteers to coordinate and communicate </w:t>
      </w:r>
      <w:sdt>
        <w:sdtPr>
          <w:rPr>
            <w:rFonts w:ascii="Arial" w:hAnsi="Arial" w:cs="Arial"/>
          </w:rPr>
          <w:id w:val="-276959785"/>
          <w:citation/>
        </w:sdtPr>
        <w:sdtEndPr/>
        <w:sdtContent>
          <w:r w:rsidRPr="009A218A">
            <w:rPr>
              <w:rFonts w:ascii="Arial" w:hAnsi="Arial" w:cs="Arial"/>
            </w:rPr>
            <w:fldChar w:fldCharType="begin"/>
          </w:r>
          <w:r w:rsidRPr="009A218A">
            <w:rPr>
              <w:rFonts w:ascii="Arial" w:hAnsi="Arial" w:cs="Arial"/>
            </w:rPr>
            <w:instrText xml:space="preserve">CITATION Kot96 \l 2057 </w:instrText>
          </w:r>
          <w:r w:rsidRPr="009A218A">
            <w:rPr>
              <w:rFonts w:ascii="Arial" w:hAnsi="Arial" w:cs="Arial"/>
            </w:rPr>
            <w:fldChar w:fldCharType="separate"/>
          </w:r>
          <w:r w:rsidR="003653FE" w:rsidRPr="003653FE">
            <w:rPr>
              <w:rFonts w:ascii="Arial" w:hAnsi="Arial" w:cs="Arial"/>
              <w:noProof/>
            </w:rPr>
            <w:t>(Kotter, 1996)</w:t>
          </w:r>
          <w:r w:rsidRPr="009A218A">
            <w:rPr>
              <w:rFonts w:ascii="Arial" w:hAnsi="Arial" w:cs="Arial"/>
            </w:rPr>
            <w:fldChar w:fldCharType="end"/>
          </w:r>
        </w:sdtContent>
      </w:sdt>
      <w:r w:rsidRPr="009A218A">
        <w:rPr>
          <w:rFonts w:ascii="Arial" w:hAnsi="Arial" w:cs="Arial"/>
        </w:rPr>
        <w:t xml:space="preserve"> the implementation of Advance Steel, that will understand the urgency of </w:t>
      </w:r>
      <w:r w:rsidRPr="009A218A">
        <w:rPr>
          <w:rFonts w:ascii="Arial" w:hAnsi="Arial" w:cs="Arial"/>
        </w:rPr>
        <w:lastRenderedPageBreak/>
        <w:t xml:space="preserve">the situation and avoid this becoming one of the 70 percent of substantial changes that failed because of a lack of change effort or an insufficient launch </w:t>
      </w:r>
      <w:sdt>
        <w:sdtPr>
          <w:rPr>
            <w:rFonts w:ascii="Arial" w:hAnsi="Arial" w:cs="Arial"/>
          </w:rPr>
          <w:id w:val="-211656979"/>
          <w:citation/>
        </w:sdtPr>
        <w:sdtEndPr/>
        <w:sdtContent>
          <w:r w:rsidRPr="009A218A">
            <w:rPr>
              <w:rFonts w:ascii="Arial" w:hAnsi="Arial" w:cs="Arial"/>
            </w:rPr>
            <w:fldChar w:fldCharType="begin"/>
          </w:r>
          <w:r w:rsidRPr="009A218A">
            <w:rPr>
              <w:rFonts w:ascii="Arial" w:hAnsi="Arial" w:cs="Arial"/>
            </w:rPr>
            <w:instrText xml:space="preserve"> CITATION Kot08 \l 2057 </w:instrText>
          </w:r>
          <w:r w:rsidRPr="009A218A">
            <w:rPr>
              <w:rFonts w:ascii="Arial" w:hAnsi="Arial" w:cs="Arial"/>
            </w:rPr>
            <w:fldChar w:fldCharType="separate"/>
          </w:r>
          <w:r w:rsidR="003653FE" w:rsidRPr="003653FE">
            <w:rPr>
              <w:rFonts w:ascii="Arial" w:hAnsi="Arial" w:cs="Arial"/>
              <w:noProof/>
            </w:rPr>
            <w:t>(Kotter, 2008)</w:t>
          </w:r>
          <w:r w:rsidRPr="009A218A">
            <w:rPr>
              <w:rFonts w:ascii="Arial" w:hAnsi="Arial" w:cs="Arial"/>
            </w:rPr>
            <w:fldChar w:fldCharType="end"/>
          </w:r>
        </w:sdtContent>
      </w:sdt>
      <w:r w:rsidRPr="009A218A">
        <w:rPr>
          <w:rFonts w:ascii="Arial" w:hAnsi="Arial" w:cs="Arial"/>
        </w:rPr>
        <w:t>. All employees that are going to be using the software and management need to have a coalescing opinion on the need for the new software. They need to champion the benefits of the new software and make sure that any concerns raised by employees over its implementation are addressed, otherwise they will be</w:t>
      </w:r>
      <w:r w:rsidR="00AA505A">
        <w:rPr>
          <w:rFonts w:ascii="Arial" w:hAnsi="Arial" w:cs="Arial"/>
        </w:rPr>
        <w:t>come</w:t>
      </w:r>
      <w:r w:rsidRPr="009A218A">
        <w:rPr>
          <w:rFonts w:ascii="Arial" w:hAnsi="Arial" w:cs="Arial"/>
        </w:rPr>
        <w:t xml:space="preserve"> demotivated and </w:t>
      </w:r>
      <w:r w:rsidR="00AA505A">
        <w:rPr>
          <w:rFonts w:ascii="Arial" w:hAnsi="Arial" w:cs="Arial"/>
        </w:rPr>
        <w:t xml:space="preserve">dissatisfied with their job </w:t>
      </w:r>
      <w:sdt>
        <w:sdtPr>
          <w:rPr>
            <w:rFonts w:ascii="Arial" w:hAnsi="Arial" w:cs="Arial"/>
          </w:rPr>
          <w:id w:val="287011456"/>
          <w:citation/>
        </w:sdtPr>
        <w:sdtEndPr/>
        <w:sdtContent>
          <w:r w:rsidRPr="009A218A">
            <w:rPr>
              <w:rFonts w:ascii="Arial" w:hAnsi="Arial" w:cs="Arial"/>
            </w:rPr>
            <w:fldChar w:fldCharType="begin"/>
          </w:r>
          <w:r w:rsidRPr="009A218A">
            <w:rPr>
              <w:rFonts w:ascii="Arial" w:hAnsi="Arial" w:cs="Arial"/>
            </w:rPr>
            <w:instrText xml:space="preserve">CITATION Itz23 \l 2057 </w:instrText>
          </w:r>
          <w:r w:rsidRPr="009A218A">
            <w:rPr>
              <w:rFonts w:ascii="Arial" w:hAnsi="Arial" w:cs="Arial"/>
            </w:rPr>
            <w:fldChar w:fldCharType="separate"/>
          </w:r>
          <w:r w:rsidR="003653FE" w:rsidRPr="003653FE">
            <w:rPr>
              <w:rFonts w:ascii="Arial" w:hAnsi="Arial" w:cs="Arial"/>
              <w:noProof/>
            </w:rPr>
            <w:t>(Itzchakov, et al., 2023)</w:t>
          </w:r>
          <w:r w:rsidRPr="009A218A">
            <w:rPr>
              <w:rFonts w:ascii="Arial" w:hAnsi="Arial" w:cs="Arial"/>
            </w:rPr>
            <w:fldChar w:fldCharType="end"/>
          </w:r>
        </w:sdtContent>
      </w:sdt>
      <w:r w:rsidRPr="009A218A">
        <w:rPr>
          <w:rFonts w:ascii="Arial" w:hAnsi="Arial" w:cs="Arial"/>
        </w:rPr>
        <w:t xml:space="preserve">. </w:t>
      </w:r>
    </w:p>
    <w:p w14:paraId="35504B66" w14:textId="44CC332C" w:rsidR="00BD4FF7" w:rsidRPr="009A218A" w:rsidRDefault="00BD4FF7" w:rsidP="009A218A">
      <w:pPr>
        <w:pStyle w:val="ListParagraph"/>
        <w:numPr>
          <w:ilvl w:val="0"/>
          <w:numId w:val="3"/>
        </w:numPr>
        <w:spacing w:line="360" w:lineRule="auto"/>
        <w:jc w:val="both"/>
        <w:rPr>
          <w:rFonts w:ascii="Arial" w:hAnsi="Arial" w:cs="Arial"/>
        </w:rPr>
      </w:pPr>
      <w:r w:rsidRPr="009A218A">
        <w:rPr>
          <w:rFonts w:ascii="Arial" w:hAnsi="Arial" w:cs="Arial"/>
        </w:rPr>
        <w:t xml:space="preserve">Stage three of the process is to develop a strategic vision to clarify how the future will be different to the past </w:t>
      </w:r>
      <w:sdt>
        <w:sdtPr>
          <w:rPr>
            <w:rFonts w:ascii="Arial" w:hAnsi="Arial" w:cs="Arial"/>
          </w:rPr>
          <w:id w:val="590821761"/>
          <w:citation/>
        </w:sdtPr>
        <w:sdtEndPr/>
        <w:sdtContent>
          <w:r w:rsidRPr="009A218A">
            <w:rPr>
              <w:rFonts w:ascii="Arial" w:hAnsi="Arial" w:cs="Arial"/>
            </w:rPr>
            <w:fldChar w:fldCharType="begin"/>
          </w:r>
          <w:r w:rsidRPr="009A218A">
            <w:rPr>
              <w:rFonts w:ascii="Arial" w:hAnsi="Arial" w:cs="Arial"/>
            </w:rPr>
            <w:instrText xml:space="preserve"> CITATION Kot24 \l 2057 </w:instrText>
          </w:r>
          <w:r w:rsidRPr="009A218A">
            <w:rPr>
              <w:rFonts w:ascii="Arial" w:hAnsi="Arial" w:cs="Arial"/>
            </w:rPr>
            <w:fldChar w:fldCharType="separate"/>
          </w:r>
          <w:r w:rsidR="003653FE" w:rsidRPr="003653FE">
            <w:rPr>
              <w:rFonts w:ascii="Arial" w:hAnsi="Arial" w:cs="Arial"/>
              <w:noProof/>
            </w:rPr>
            <w:t>(Kotter International Inc., 2024)</w:t>
          </w:r>
          <w:r w:rsidRPr="009A218A">
            <w:rPr>
              <w:rFonts w:ascii="Arial" w:hAnsi="Arial" w:cs="Arial"/>
            </w:rPr>
            <w:fldChar w:fldCharType="end"/>
          </w:r>
        </w:sdtContent>
      </w:sdt>
      <w:r w:rsidRPr="009A218A">
        <w:rPr>
          <w:rFonts w:ascii="Arial" w:hAnsi="Arial" w:cs="Arial"/>
        </w:rPr>
        <w:t xml:space="preserve">. Advance Steel needs to be the primary software for steelwork design and fabrication drawings, across all projects at </w:t>
      </w:r>
      <w:proofErr w:type="spellStart"/>
      <w:r w:rsidRPr="009A218A">
        <w:rPr>
          <w:rFonts w:ascii="Arial" w:hAnsi="Arial" w:cs="Arial"/>
        </w:rPr>
        <w:t>Totec</w:t>
      </w:r>
      <w:proofErr w:type="spellEnd"/>
      <w:r w:rsidRPr="009A218A">
        <w:rPr>
          <w:rFonts w:ascii="Arial" w:hAnsi="Arial" w:cs="Arial"/>
        </w:rPr>
        <w:t xml:space="preserve">. This will give clients consistent drawings in the same style and layout, making it easier for their fabricators. The strategy should include comprehensive training programs, a timeline for implementation and resources to support the staff though the transitory period, as employees, particularly high stressed individuals, often demonstrate decreased commitment and reluctance to change interventions when under the stress of an organisational change </w:t>
      </w:r>
      <w:sdt>
        <w:sdtPr>
          <w:rPr>
            <w:rFonts w:ascii="Arial" w:hAnsi="Arial" w:cs="Arial"/>
          </w:rPr>
          <w:id w:val="901948178"/>
          <w:citation/>
        </w:sdtPr>
        <w:sdtEndPr/>
        <w:sdtContent>
          <w:r w:rsidRPr="009A218A">
            <w:rPr>
              <w:rFonts w:ascii="Arial" w:hAnsi="Arial" w:cs="Arial"/>
            </w:rPr>
            <w:fldChar w:fldCharType="begin"/>
          </w:r>
          <w:r w:rsidRPr="009A218A">
            <w:rPr>
              <w:rFonts w:ascii="Arial" w:hAnsi="Arial" w:cs="Arial"/>
            </w:rPr>
            <w:instrText xml:space="preserve"> CITATION Vak05 \l 2057 </w:instrText>
          </w:r>
          <w:r w:rsidRPr="009A218A">
            <w:rPr>
              <w:rFonts w:ascii="Arial" w:hAnsi="Arial" w:cs="Arial"/>
            </w:rPr>
            <w:fldChar w:fldCharType="separate"/>
          </w:r>
          <w:r w:rsidR="003653FE" w:rsidRPr="003653FE">
            <w:rPr>
              <w:rFonts w:ascii="Arial" w:hAnsi="Arial" w:cs="Arial"/>
              <w:noProof/>
            </w:rPr>
            <w:t>(Vakola &amp; Nikolaou, 2005)</w:t>
          </w:r>
          <w:r w:rsidRPr="009A218A">
            <w:rPr>
              <w:rFonts w:ascii="Arial" w:hAnsi="Arial" w:cs="Arial"/>
            </w:rPr>
            <w:fldChar w:fldCharType="end"/>
          </w:r>
        </w:sdtContent>
      </w:sdt>
      <w:r w:rsidRPr="009A218A">
        <w:rPr>
          <w:rFonts w:ascii="Arial" w:hAnsi="Arial" w:cs="Arial"/>
        </w:rPr>
        <w:t>.</w:t>
      </w:r>
    </w:p>
    <w:p w14:paraId="646956CD" w14:textId="097702B3" w:rsidR="00BD4FF7" w:rsidRPr="009A218A" w:rsidRDefault="00BD4FF7" w:rsidP="009A218A">
      <w:pPr>
        <w:pStyle w:val="ListParagraph"/>
        <w:numPr>
          <w:ilvl w:val="0"/>
          <w:numId w:val="3"/>
        </w:numPr>
        <w:spacing w:line="360" w:lineRule="auto"/>
        <w:jc w:val="both"/>
        <w:rPr>
          <w:rFonts w:ascii="Arial" w:hAnsi="Arial" w:cs="Arial"/>
        </w:rPr>
      </w:pPr>
      <w:r w:rsidRPr="009A218A">
        <w:rPr>
          <w:rFonts w:ascii="Arial" w:hAnsi="Arial" w:cs="Arial"/>
        </w:rPr>
        <w:t xml:space="preserve">The next step is communicating the change vision </w:t>
      </w:r>
      <w:sdt>
        <w:sdtPr>
          <w:rPr>
            <w:rFonts w:ascii="Arial" w:hAnsi="Arial" w:cs="Arial"/>
          </w:rPr>
          <w:id w:val="1416740438"/>
          <w:citation/>
        </w:sdtPr>
        <w:sdtEndPr/>
        <w:sdtContent>
          <w:r w:rsidRPr="009A218A">
            <w:rPr>
              <w:rFonts w:ascii="Arial" w:hAnsi="Arial" w:cs="Arial"/>
            </w:rPr>
            <w:fldChar w:fldCharType="begin"/>
          </w:r>
          <w:r w:rsidRPr="009A218A">
            <w:rPr>
              <w:rFonts w:ascii="Arial" w:hAnsi="Arial" w:cs="Arial"/>
            </w:rPr>
            <w:instrText xml:space="preserve"> CITATION Kot96 \l 2057 </w:instrText>
          </w:r>
          <w:r w:rsidRPr="009A218A">
            <w:rPr>
              <w:rFonts w:ascii="Arial" w:hAnsi="Arial" w:cs="Arial"/>
            </w:rPr>
            <w:fldChar w:fldCharType="separate"/>
          </w:r>
          <w:r w:rsidR="003653FE" w:rsidRPr="003653FE">
            <w:rPr>
              <w:rFonts w:ascii="Arial" w:hAnsi="Arial" w:cs="Arial"/>
              <w:noProof/>
            </w:rPr>
            <w:t>(Kotter, 1996)</w:t>
          </w:r>
          <w:r w:rsidRPr="009A218A">
            <w:rPr>
              <w:rFonts w:ascii="Arial" w:hAnsi="Arial" w:cs="Arial"/>
            </w:rPr>
            <w:fldChar w:fldCharType="end"/>
          </w:r>
        </w:sdtContent>
      </w:sdt>
      <w:r w:rsidRPr="009A218A">
        <w:rPr>
          <w:rFonts w:ascii="Arial" w:hAnsi="Arial" w:cs="Arial"/>
        </w:rPr>
        <w:t xml:space="preserve">, which needs to be a two-way conversation between management and staff. Management needs to listen to the concerns of the employees and then demonstrate how those concerns can be addressed in a respectful manner. The implementation process needs to be transparent, </w:t>
      </w:r>
      <w:r w:rsidR="00E27139">
        <w:rPr>
          <w:rFonts w:ascii="Arial" w:hAnsi="Arial" w:cs="Arial"/>
        </w:rPr>
        <w:t>‘</w:t>
      </w:r>
      <w:r w:rsidRPr="009A218A">
        <w:rPr>
          <w:rFonts w:ascii="Arial" w:hAnsi="Arial" w:cs="Arial"/>
        </w:rPr>
        <w:t>warts and all</w:t>
      </w:r>
      <w:r w:rsidR="00E27139">
        <w:rPr>
          <w:rFonts w:ascii="Arial" w:hAnsi="Arial" w:cs="Arial"/>
        </w:rPr>
        <w:t>’</w:t>
      </w:r>
      <w:r w:rsidRPr="009A218A">
        <w:rPr>
          <w:rFonts w:ascii="Arial" w:hAnsi="Arial" w:cs="Arial"/>
        </w:rPr>
        <w:t xml:space="preserve">, to build trust with the employees, and feedback on issues needs to be delivered in a prompt fashion, and doing so will increase staff cohesion </w:t>
      </w:r>
      <w:sdt>
        <w:sdtPr>
          <w:rPr>
            <w:rFonts w:ascii="Arial" w:hAnsi="Arial" w:cs="Arial"/>
          </w:rPr>
          <w:id w:val="-1465037247"/>
          <w:citation/>
        </w:sdtPr>
        <w:sdtEndPr/>
        <w:sdtContent>
          <w:r w:rsidRPr="009A218A">
            <w:rPr>
              <w:rFonts w:ascii="Arial" w:hAnsi="Arial" w:cs="Arial"/>
            </w:rPr>
            <w:fldChar w:fldCharType="begin"/>
          </w:r>
          <w:r w:rsidRPr="009A218A">
            <w:rPr>
              <w:rFonts w:ascii="Arial" w:hAnsi="Arial" w:cs="Arial"/>
            </w:rPr>
            <w:instrText xml:space="preserve">CITATION Bir24 \l 2057 </w:instrText>
          </w:r>
          <w:r w:rsidRPr="009A218A">
            <w:rPr>
              <w:rFonts w:ascii="Arial" w:hAnsi="Arial" w:cs="Arial"/>
            </w:rPr>
            <w:fldChar w:fldCharType="separate"/>
          </w:r>
          <w:r w:rsidR="003653FE" w:rsidRPr="003653FE">
            <w:rPr>
              <w:rFonts w:ascii="Arial" w:hAnsi="Arial" w:cs="Arial"/>
              <w:noProof/>
            </w:rPr>
            <w:t>(Birhanu &amp; Gugssa, 2024)</w:t>
          </w:r>
          <w:r w:rsidRPr="009A218A">
            <w:rPr>
              <w:rFonts w:ascii="Arial" w:hAnsi="Arial" w:cs="Arial"/>
            </w:rPr>
            <w:fldChar w:fldCharType="end"/>
          </w:r>
        </w:sdtContent>
      </w:sdt>
      <w:r w:rsidRPr="009A218A">
        <w:rPr>
          <w:rFonts w:ascii="Arial" w:hAnsi="Arial" w:cs="Arial"/>
        </w:rPr>
        <w:t>.</w:t>
      </w:r>
    </w:p>
    <w:p w14:paraId="3833F301" w14:textId="5A233887" w:rsidR="00BD4FF7" w:rsidRPr="009A218A" w:rsidRDefault="00BD4FF7" w:rsidP="009A218A">
      <w:pPr>
        <w:pStyle w:val="ListParagraph"/>
        <w:numPr>
          <w:ilvl w:val="0"/>
          <w:numId w:val="3"/>
        </w:numPr>
        <w:spacing w:line="360" w:lineRule="auto"/>
        <w:jc w:val="both"/>
        <w:rPr>
          <w:rFonts w:ascii="Arial" w:hAnsi="Arial" w:cs="Arial"/>
        </w:rPr>
      </w:pPr>
      <w:r w:rsidRPr="009A218A">
        <w:rPr>
          <w:rFonts w:ascii="Arial" w:hAnsi="Arial" w:cs="Arial"/>
        </w:rPr>
        <w:t xml:space="preserve">The fifth step is to enable action by removing barriers </w:t>
      </w:r>
      <w:sdt>
        <w:sdtPr>
          <w:rPr>
            <w:rFonts w:ascii="Arial" w:hAnsi="Arial" w:cs="Arial"/>
          </w:rPr>
          <w:id w:val="257647239"/>
          <w:citation/>
        </w:sdtPr>
        <w:sdtEndPr/>
        <w:sdtContent>
          <w:r w:rsidRPr="009A218A">
            <w:rPr>
              <w:rFonts w:ascii="Arial" w:hAnsi="Arial" w:cs="Arial"/>
            </w:rPr>
            <w:fldChar w:fldCharType="begin"/>
          </w:r>
          <w:r w:rsidRPr="009A218A">
            <w:rPr>
              <w:rFonts w:ascii="Arial" w:hAnsi="Arial" w:cs="Arial"/>
            </w:rPr>
            <w:instrText xml:space="preserve"> CITATION Kot96 \l 2057 </w:instrText>
          </w:r>
          <w:r w:rsidRPr="009A218A">
            <w:rPr>
              <w:rFonts w:ascii="Arial" w:hAnsi="Arial" w:cs="Arial"/>
            </w:rPr>
            <w:fldChar w:fldCharType="separate"/>
          </w:r>
          <w:r w:rsidR="003653FE" w:rsidRPr="003653FE">
            <w:rPr>
              <w:rFonts w:ascii="Arial" w:hAnsi="Arial" w:cs="Arial"/>
              <w:noProof/>
            </w:rPr>
            <w:t>(Kotter, 1996)</w:t>
          </w:r>
          <w:r w:rsidRPr="009A218A">
            <w:rPr>
              <w:rFonts w:ascii="Arial" w:hAnsi="Arial" w:cs="Arial"/>
            </w:rPr>
            <w:fldChar w:fldCharType="end"/>
          </w:r>
        </w:sdtContent>
      </w:sdt>
      <w:r w:rsidRPr="009A218A">
        <w:rPr>
          <w:rFonts w:ascii="Arial" w:hAnsi="Arial" w:cs="Arial"/>
        </w:rPr>
        <w:t xml:space="preserve">, which </w:t>
      </w:r>
      <w:r w:rsidR="00592B3F">
        <w:rPr>
          <w:rFonts w:ascii="Arial" w:hAnsi="Arial" w:cs="Arial"/>
        </w:rPr>
        <w:t xml:space="preserve">can be </w:t>
      </w:r>
      <w:r w:rsidR="001A79EA">
        <w:rPr>
          <w:rFonts w:ascii="Arial" w:hAnsi="Arial" w:cs="Arial"/>
        </w:rPr>
        <w:t>a</w:t>
      </w:r>
      <w:r w:rsidR="00592B3F">
        <w:rPr>
          <w:rFonts w:ascii="Arial" w:hAnsi="Arial" w:cs="Arial"/>
        </w:rPr>
        <w:t>chieved by implementing Advance Steel across all projects for the employees using it</w:t>
      </w:r>
      <w:r w:rsidRPr="009A218A">
        <w:rPr>
          <w:rFonts w:ascii="Arial" w:hAnsi="Arial" w:cs="Arial"/>
        </w:rPr>
        <w:t xml:space="preserve">. Employees will feel empowered by their input in stages 1-4 of this model, and in the fact that they are learning how to use a new piece of software and increasing their skillset and knowledge in both 2D and 3D CAD, and the resultant career growth </w:t>
      </w:r>
      <w:sdt>
        <w:sdtPr>
          <w:rPr>
            <w:rFonts w:ascii="Arial" w:hAnsi="Arial" w:cs="Arial"/>
          </w:rPr>
          <w:id w:val="756710542"/>
          <w:citation/>
        </w:sdtPr>
        <w:sdtEndPr/>
        <w:sdtContent>
          <w:r w:rsidRPr="009A218A">
            <w:rPr>
              <w:rFonts w:ascii="Arial" w:hAnsi="Arial" w:cs="Arial"/>
            </w:rPr>
            <w:fldChar w:fldCharType="begin"/>
          </w:r>
          <w:r w:rsidRPr="009A218A">
            <w:rPr>
              <w:rFonts w:ascii="Arial" w:hAnsi="Arial" w:cs="Arial"/>
            </w:rPr>
            <w:instrText xml:space="preserve"> CITATION Whi20 \l 2057 </w:instrText>
          </w:r>
          <w:r w:rsidRPr="009A218A">
            <w:rPr>
              <w:rFonts w:ascii="Arial" w:hAnsi="Arial" w:cs="Arial"/>
            </w:rPr>
            <w:fldChar w:fldCharType="separate"/>
          </w:r>
          <w:r w:rsidR="003653FE" w:rsidRPr="003653FE">
            <w:rPr>
              <w:rFonts w:ascii="Arial" w:hAnsi="Arial" w:cs="Arial"/>
              <w:noProof/>
            </w:rPr>
            <w:t>(White, 2020)</w:t>
          </w:r>
          <w:r w:rsidRPr="009A218A">
            <w:rPr>
              <w:rFonts w:ascii="Arial" w:hAnsi="Arial" w:cs="Arial"/>
            </w:rPr>
            <w:fldChar w:fldCharType="end"/>
          </w:r>
        </w:sdtContent>
      </w:sdt>
      <w:r w:rsidRPr="009A218A">
        <w:rPr>
          <w:rFonts w:ascii="Arial" w:hAnsi="Arial" w:cs="Arial"/>
        </w:rPr>
        <w:t xml:space="preserve">. Seeing that their contribution to the success of the implementation of software will also help boost morale in the workforce </w:t>
      </w:r>
      <w:sdt>
        <w:sdtPr>
          <w:rPr>
            <w:rFonts w:ascii="Arial" w:hAnsi="Arial" w:cs="Arial"/>
          </w:rPr>
          <w:id w:val="-1747029120"/>
          <w:citation/>
        </w:sdtPr>
        <w:sdtEndPr/>
        <w:sdtContent>
          <w:r w:rsidRPr="009A218A">
            <w:rPr>
              <w:rFonts w:ascii="Arial" w:hAnsi="Arial" w:cs="Arial"/>
            </w:rPr>
            <w:fldChar w:fldCharType="begin"/>
          </w:r>
          <w:r w:rsidRPr="009A218A">
            <w:rPr>
              <w:rFonts w:ascii="Arial" w:hAnsi="Arial" w:cs="Arial"/>
            </w:rPr>
            <w:instrText xml:space="preserve">CITATION Ani14 \l 2057 </w:instrText>
          </w:r>
          <w:r w:rsidRPr="009A218A">
            <w:rPr>
              <w:rFonts w:ascii="Arial" w:hAnsi="Arial" w:cs="Arial"/>
            </w:rPr>
            <w:fldChar w:fldCharType="separate"/>
          </w:r>
          <w:r w:rsidR="003653FE" w:rsidRPr="003653FE">
            <w:rPr>
              <w:rFonts w:ascii="Arial" w:hAnsi="Arial" w:cs="Arial"/>
              <w:noProof/>
            </w:rPr>
            <w:t>(Anitha, 2014)</w:t>
          </w:r>
          <w:r w:rsidRPr="009A218A">
            <w:rPr>
              <w:rFonts w:ascii="Arial" w:hAnsi="Arial" w:cs="Arial"/>
            </w:rPr>
            <w:fldChar w:fldCharType="end"/>
          </w:r>
        </w:sdtContent>
      </w:sdt>
      <w:r w:rsidRPr="009A218A">
        <w:rPr>
          <w:rFonts w:ascii="Arial" w:hAnsi="Arial" w:cs="Arial"/>
        </w:rPr>
        <w:t xml:space="preserve">. </w:t>
      </w:r>
    </w:p>
    <w:p w14:paraId="3BFE42DB" w14:textId="777A1A26" w:rsidR="00BD4FF7" w:rsidRPr="009A218A" w:rsidRDefault="00BD4FF7" w:rsidP="009A218A">
      <w:pPr>
        <w:pStyle w:val="ListParagraph"/>
        <w:numPr>
          <w:ilvl w:val="0"/>
          <w:numId w:val="3"/>
        </w:numPr>
        <w:spacing w:line="360" w:lineRule="auto"/>
        <w:jc w:val="both"/>
        <w:rPr>
          <w:rFonts w:ascii="Arial" w:hAnsi="Arial" w:cs="Arial"/>
        </w:rPr>
      </w:pPr>
      <w:r w:rsidRPr="009A218A">
        <w:rPr>
          <w:rFonts w:ascii="Arial" w:hAnsi="Arial" w:cs="Arial"/>
        </w:rPr>
        <w:t xml:space="preserve">The next step is to generate small wins </w:t>
      </w:r>
      <w:sdt>
        <w:sdtPr>
          <w:rPr>
            <w:rFonts w:ascii="Arial" w:hAnsi="Arial" w:cs="Arial"/>
          </w:rPr>
          <w:id w:val="1221326953"/>
          <w:citation/>
        </w:sdtPr>
        <w:sdtEndPr/>
        <w:sdtContent>
          <w:r w:rsidRPr="009A218A">
            <w:rPr>
              <w:rFonts w:ascii="Arial" w:hAnsi="Arial" w:cs="Arial"/>
            </w:rPr>
            <w:fldChar w:fldCharType="begin"/>
          </w:r>
          <w:r w:rsidRPr="009A218A">
            <w:rPr>
              <w:rFonts w:ascii="Arial" w:hAnsi="Arial" w:cs="Arial"/>
            </w:rPr>
            <w:instrText xml:space="preserve"> CITATION Kot96 \l 2057 </w:instrText>
          </w:r>
          <w:r w:rsidRPr="009A218A">
            <w:rPr>
              <w:rFonts w:ascii="Arial" w:hAnsi="Arial" w:cs="Arial"/>
            </w:rPr>
            <w:fldChar w:fldCharType="separate"/>
          </w:r>
          <w:r w:rsidR="003653FE" w:rsidRPr="003653FE">
            <w:rPr>
              <w:rFonts w:ascii="Arial" w:hAnsi="Arial" w:cs="Arial"/>
              <w:noProof/>
            </w:rPr>
            <w:t>(Kotter, 1996)</w:t>
          </w:r>
          <w:r w:rsidRPr="009A218A">
            <w:rPr>
              <w:rFonts w:ascii="Arial" w:hAnsi="Arial" w:cs="Arial"/>
            </w:rPr>
            <w:fldChar w:fldCharType="end"/>
          </w:r>
        </w:sdtContent>
      </w:sdt>
      <w:r w:rsidRPr="009A218A">
        <w:rPr>
          <w:rFonts w:ascii="Arial" w:hAnsi="Arial" w:cs="Arial"/>
        </w:rPr>
        <w:t xml:space="preserve">, which can be incredibly significant to raising morale and motivating a workforce. It has been reported that 28% of incidents that had a minor impact on a project had a major impact on how employee’s felt about the project on reflection </w:t>
      </w:r>
      <w:sdt>
        <w:sdtPr>
          <w:rPr>
            <w:rFonts w:ascii="Arial" w:hAnsi="Arial" w:cs="Arial"/>
          </w:rPr>
          <w:id w:val="902870292"/>
          <w:citation/>
        </w:sdtPr>
        <w:sdtEndPr/>
        <w:sdtContent>
          <w:r w:rsidRPr="009A218A">
            <w:rPr>
              <w:rFonts w:ascii="Arial" w:hAnsi="Arial" w:cs="Arial"/>
            </w:rPr>
            <w:fldChar w:fldCharType="begin"/>
          </w:r>
          <w:r w:rsidRPr="009A218A">
            <w:rPr>
              <w:rFonts w:ascii="Arial" w:hAnsi="Arial" w:cs="Arial"/>
            </w:rPr>
            <w:instrText xml:space="preserve">CITATION Ama11 \l 2057 </w:instrText>
          </w:r>
          <w:r w:rsidRPr="009A218A">
            <w:rPr>
              <w:rFonts w:ascii="Arial" w:hAnsi="Arial" w:cs="Arial"/>
            </w:rPr>
            <w:fldChar w:fldCharType="separate"/>
          </w:r>
          <w:r w:rsidR="003653FE" w:rsidRPr="003653FE">
            <w:rPr>
              <w:rFonts w:ascii="Arial" w:hAnsi="Arial" w:cs="Arial"/>
              <w:noProof/>
            </w:rPr>
            <w:t>(Amabile &amp; Kramer, 2011)</w:t>
          </w:r>
          <w:r w:rsidRPr="009A218A">
            <w:rPr>
              <w:rFonts w:ascii="Arial" w:hAnsi="Arial" w:cs="Arial"/>
            </w:rPr>
            <w:fldChar w:fldCharType="end"/>
          </w:r>
        </w:sdtContent>
      </w:sdt>
      <w:r w:rsidRPr="009A218A">
        <w:rPr>
          <w:rFonts w:ascii="Arial" w:hAnsi="Arial" w:cs="Arial"/>
        </w:rPr>
        <w:t>. Small wins for this software implementation could be to complete training, the creation of a standard drawing border, first batch of fabrications issued to client,</w:t>
      </w:r>
      <w:r w:rsidR="00E27139">
        <w:rPr>
          <w:rFonts w:ascii="Arial" w:hAnsi="Arial" w:cs="Arial"/>
        </w:rPr>
        <w:t xml:space="preserve"> successful output of NC1 files,</w:t>
      </w:r>
      <w:r w:rsidRPr="009A218A">
        <w:rPr>
          <w:rFonts w:ascii="Arial" w:hAnsi="Arial" w:cs="Arial"/>
        </w:rPr>
        <w:t xml:space="preserve"> etc.</w:t>
      </w:r>
    </w:p>
    <w:p w14:paraId="2457AF11" w14:textId="343F8BFE" w:rsidR="00BD4FF7" w:rsidRPr="009A218A" w:rsidRDefault="00BD4FF7" w:rsidP="009A218A">
      <w:pPr>
        <w:pStyle w:val="ListParagraph"/>
        <w:numPr>
          <w:ilvl w:val="0"/>
          <w:numId w:val="3"/>
        </w:numPr>
        <w:spacing w:line="360" w:lineRule="auto"/>
        <w:jc w:val="both"/>
        <w:rPr>
          <w:rFonts w:ascii="Arial" w:hAnsi="Arial" w:cs="Arial"/>
        </w:rPr>
      </w:pPr>
      <w:r w:rsidRPr="009A218A">
        <w:rPr>
          <w:rFonts w:ascii="Arial" w:hAnsi="Arial" w:cs="Arial"/>
        </w:rPr>
        <w:t xml:space="preserve">Step seven is to sustain acceleration by initiating change after change until the vision becomes a reality </w:t>
      </w:r>
      <w:sdt>
        <w:sdtPr>
          <w:rPr>
            <w:rFonts w:ascii="Arial" w:hAnsi="Arial" w:cs="Arial"/>
          </w:rPr>
          <w:id w:val="1491591212"/>
          <w:citation/>
        </w:sdtPr>
        <w:sdtEndPr/>
        <w:sdtContent>
          <w:r w:rsidRPr="009A218A">
            <w:rPr>
              <w:rFonts w:ascii="Arial" w:hAnsi="Arial" w:cs="Arial"/>
            </w:rPr>
            <w:fldChar w:fldCharType="begin"/>
          </w:r>
          <w:r w:rsidRPr="009A218A">
            <w:rPr>
              <w:rFonts w:ascii="Arial" w:hAnsi="Arial" w:cs="Arial"/>
            </w:rPr>
            <w:instrText xml:space="preserve"> CITATION Kot24 \l 2057 </w:instrText>
          </w:r>
          <w:r w:rsidRPr="009A218A">
            <w:rPr>
              <w:rFonts w:ascii="Arial" w:hAnsi="Arial" w:cs="Arial"/>
            </w:rPr>
            <w:fldChar w:fldCharType="separate"/>
          </w:r>
          <w:r w:rsidR="003653FE" w:rsidRPr="003653FE">
            <w:rPr>
              <w:rFonts w:ascii="Arial" w:hAnsi="Arial" w:cs="Arial"/>
              <w:noProof/>
            </w:rPr>
            <w:t>(Kotter International Inc., 2024)</w:t>
          </w:r>
          <w:r w:rsidRPr="009A218A">
            <w:rPr>
              <w:rFonts w:ascii="Arial" w:hAnsi="Arial" w:cs="Arial"/>
            </w:rPr>
            <w:fldChar w:fldCharType="end"/>
          </w:r>
        </w:sdtContent>
      </w:sdt>
      <w:r w:rsidRPr="009A218A">
        <w:rPr>
          <w:rFonts w:ascii="Arial" w:hAnsi="Arial" w:cs="Arial"/>
        </w:rPr>
        <w:t xml:space="preserve">. By building on the initial success of </w:t>
      </w:r>
      <w:r w:rsidRPr="009A218A">
        <w:rPr>
          <w:rFonts w:ascii="Arial" w:hAnsi="Arial" w:cs="Arial"/>
        </w:rPr>
        <w:lastRenderedPageBreak/>
        <w:t xml:space="preserve">implementing Advance Steel into the workplace, gains can be consolidated by making it the workplace standard for steelwork fabrication drawings. By making Advance Steel the only process for fabrication drawings, more training can be offered to increase understanding and better/more efficient utilisation of the software. Also, addressing any remaining concerns or resistance to the software will help to consolidate the gains made from the implementation as a more unified workplace can have a strong positive effect on efficiency </w:t>
      </w:r>
      <w:sdt>
        <w:sdtPr>
          <w:rPr>
            <w:rFonts w:ascii="Arial" w:hAnsi="Arial" w:cs="Arial"/>
          </w:rPr>
          <w:id w:val="609544313"/>
          <w:citation/>
        </w:sdtPr>
        <w:sdtEndPr/>
        <w:sdtContent>
          <w:r w:rsidRPr="009A218A">
            <w:rPr>
              <w:rFonts w:ascii="Arial" w:hAnsi="Arial" w:cs="Arial"/>
            </w:rPr>
            <w:fldChar w:fldCharType="begin"/>
          </w:r>
          <w:r w:rsidRPr="009A218A">
            <w:rPr>
              <w:rFonts w:ascii="Arial" w:hAnsi="Arial" w:cs="Arial"/>
            </w:rPr>
            <w:instrText xml:space="preserve">CITATION Sid23 \l 2057 </w:instrText>
          </w:r>
          <w:r w:rsidRPr="009A218A">
            <w:rPr>
              <w:rFonts w:ascii="Arial" w:hAnsi="Arial" w:cs="Arial"/>
            </w:rPr>
            <w:fldChar w:fldCharType="separate"/>
          </w:r>
          <w:r w:rsidR="003653FE" w:rsidRPr="003653FE">
            <w:rPr>
              <w:rFonts w:ascii="Arial" w:hAnsi="Arial" w:cs="Arial"/>
              <w:noProof/>
            </w:rPr>
            <w:t>(Sidorenkov &amp; Boroshovski, 2023)</w:t>
          </w:r>
          <w:r w:rsidRPr="009A218A">
            <w:rPr>
              <w:rFonts w:ascii="Arial" w:hAnsi="Arial" w:cs="Arial"/>
            </w:rPr>
            <w:fldChar w:fldCharType="end"/>
          </w:r>
        </w:sdtContent>
      </w:sdt>
      <w:r w:rsidRPr="009A218A">
        <w:rPr>
          <w:rFonts w:ascii="Arial" w:hAnsi="Arial" w:cs="Arial"/>
        </w:rPr>
        <w:t xml:space="preserve">. </w:t>
      </w:r>
    </w:p>
    <w:p w14:paraId="52E3DB0B" w14:textId="0EDCD5E6" w:rsidR="00BD4FF7" w:rsidRDefault="00BD4FF7" w:rsidP="009A218A">
      <w:pPr>
        <w:pStyle w:val="ListParagraph"/>
        <w:numPr>
          <w:ilvl w:val="0"/>
          <w:numId w:val="3"/>
        </w:numPr>
        <w:spacing w:line="360" w:lineRule="auto"/>
        <w:jc w:val="both"/>
        <w:rPr>
          <w:rFonts w:ascii="Arial" w:hAnsi="Arial" w:cs="Arial"/>
        </w:rPr>
      </w:pPr>
      <w:r w:rsidRPr="009A218A">
        <w:rPr>
          <w:rFonts w:ascii="Arial" w:hAnsi="Arial" w:cs="Arial"/>
        </w:rPr>
        <w:t xml:space="preserve">The final step of Kotter’s model is to institute change </w:t>
      </w:r>
      <w:sdt>
        <w:sdtPr>
          <w:rPr>
            <w:rFonts w:ascii="Arial" w:hAnsi="Arial" w:cs="Arial"/>
          </w:rPr>
          <w:id w:val="-1982144532"/>
          <w:citation/>
        </w:sdtPr>
        <w:sdtEndPr/>
        <w:sdtContent>
          <w:r w:rsidRPr="009A218A">
            <w:rPr>
              <w:rFonts w:ascii="Arial" w:hAnsi="Arial" w:cs="Arial"/>
            </w:rPr>
            <w:fldChar w:fldCharType="begin"/>
          </w:r>
          <w:r w:rsidRPr="009A218A">
            <w:rPr>
              <w:rFonts w:ascii="Arial" w:hAnsi="Arial" w:cs="Arial"/>
            </w:rPr>
            <w:instrText xml:space="preserve"> CITATION Kot96 \l 2057 </w:instrText>
          </w:r>
          <w:r w:rsidRPr="009A218A">
            <w:rPr>
              <w:rFonts w:ascii="Arial" w:hAnsi="Arial" w:cs="Arial"/>
            </w:rPr>
            <w:fldChar w:fldCharType="separate"/>
          </w:r>
          <w:r w:rsidR="003653FE" w:rsidRPr="003653FE">
            <w:rPr>
              <w:rFonts w:ascii="Arial" w:hAnsi="Arial" w:cs="Arial"/>
              <w:noProof/>
            </w:rPr>
            <w:t>(Kotter, 1996)</w:t>
          </w:r>
          <w:r w:rsidRPr="009A218A">
            <w:rPr>
              <w:rFonts w:ascii="Arial" w:hAnsi="Arial" w:cs="Arial"/>
            </w:rPr>
            <w:fldChar w:fldCharType="end"/>
          </w:r>
        </w:sdtContent>
      </w:sdt>
      <w:r w:rsidRPr="009A218A">
        <w:rPr>
          <w:rFonts w:ascii="Arial" w:hAnsi="Arial" w:cs="Arial"/>
        </w:rPr>
        <w:t xml:space="preserve"> by embedding the change within the organisation’s culture and process </w:t>
      </w:r>
      <w:sdt>
        <w:sdtPr>
          <w:rPr>
            <w:rFonts w:ascii="Arial" w:hAnsi="Arial" w:cs="Arial"/>
          </w:rPr>
          <w:id w:val="-1798444783"/>
          <w:citation/>
        </w:sdtPr>
        <w:sdtEndPr/>
        <w:sdtContent>
          <w:r w:rsidRPr="009A218A">
            <w:rPr>
              <w:rFonts w:ascii="Arial" w:hAnsi="Arial" w:cs="Arial"/>
            </w:rPr>
            <w:fldChar w:fldCharType="begin"/>
          </w:r>
          <w:r w:rsidRPr="009A218A">
            <w:rPr>
              <w:rFonts w:ascii="Arial" w:hAnsi="Arial" w:cs="Arial"/>
            </w:rPr>
            <w:instrText xml:space="preserve"> CITATION Ahm23 \l 2057 </w:instrText>
          </w:r>
          <w:r w:rsidRPr="009A218A">
            <w:rPr>
              <w:rFonts w:ascii="Arial" w:hAnsi="Arial" w:cs="Arial"/>
            </w:rPr>
            <w:fldChar w:fldCharType="separate"/>
          </w:r>
          <w:r w:rsidR="003653FE" w:rsidRPr="003653FE">
            <w:rPr>
              <w:rFonts w:ascii="Arial" w:hAnsi="Arial" w:cs="Arial"/>
              <w:noProof/>
            </w:rPr>
            <w:t>(Ahmadi, 2023)</w:t>
          </w:r>
          <w:r w:rsidRPr="009A218A">
            <w:rPr>
              <w:rFonts w:ascii="Arial" w:hAnsi="Arial" w:cs="Arial"/>
            </w:rPr>
            <w:fldChar w:fldCharType="end"/>
          </w:r>
        </w:sdtContent>
      </w:sdt>
      <w:r w:rsidRPr="009A218A">
        <w:rPr>
          <w:rFonts w:ascii="Arial" w:hAnsi="Arial" w:cs="Arial"/>
        </w:rPr>
        <w:t xml:space="preserve">. Making this institutional change will make the employees involved feel valued and empowered, as well as more supportive of future changes within the company. It will also streamline the design process increasing overall efficiency and reducing time wastage, positively impacting </w:t>
      </w:r>
      <w:proofErr w:type="spellStart"/>
      <w:r w:rsidRPr="009A218A">
        <w:rPr>
          <w:rFonts w:ascii="Arial" w:hAnsi="Arial" w:cs="Arial"/>
        </w:rPr>
        <w:t>Totec’s</w:t>
      </w:r>
      <w:proofErr w:type="spellEnd"/>
      <w:r w:rsidRPr="009A218A">
        <w:rPr>
          <w:rFonts w:ascii="Arial" w:hAnsi="Arial" w:cs="Arial"/>
        </w:rPr>
        <w:t xml:space="preserve"> future profits </w:t>
      </w:r>
      <w:sdt>
        <w:sdtPr>
          <w:rPr>
            <w:rFonts w:ascii="Arial" w:hAnsi="Arial" w:cs="Arial"/>
          </w:rPr>
          <w:id w:val="-61794131"/>
          <w:citation/>
        </w:sdtPr>
        <w:sdtEndPr/>
        <w:sdtContent>
          <w:r w:rsidRPr="009A218A">
            <w:rPr>
              <w:rFonts w:ascii="Arial" w:hAnsi="Arial" w:cs="Arial"/>
            </w:rPr>
            <w:fldChar w:fldCharType="begin"/>
          </w:r>
          <w:r w:rsidRPr="009A218A">
            <w:rPr>
              <w:rFonts w:ascii="Arial" w:hAnsi="Arial" w:cs="Arial"/>
            </w:rPr>
            <w:instrText xml:space="preserve">CITATION Orr14 \l 2057 </w:instrText>
          </w:r>
          <w:r w:rsidRPr="009A218A">
            <w:rPr>
              <w:rFonts w:ascii="Arial" w:hAnsi="Arial" w:cs="Arial"/>
            </w:rPr>
            <w:fldChar w:fldCharType="separate"/>
          </w:r>
          <w:r w:rsidR="003653FE" w:rsidRPr="003653FE">
            <w:rPr>
              <w:rFonts w:ascii="Arial" w:hAnsi="Arial" w:cs="Arial"/>
              <w:noProof/>
            </w:rPr>
            <w:t>(Orr &amp; Orr, 2014)</w:t>
          </w:r>
          <w:r w:rsidRPr="009A218A">
            <w:rPr>
              <w:rFonts w:ascii="Arial" w:hAnsi="Arial" w:cs="Arial"/>
            </w:rPr>
            <w:fldChar w:fldCharType="end"/>
          </w:r>
        </w:sdtContent>
      </w:sdt>
      <w:r w:rsidRPr="009A218A">
        <w:rPr>
          <w:rFonts w:ascii="Arial" w:hAnsi="Arial" w:cs="Arial"/>
        </w:rPr>
        <w:t xml:space="preserve">. </w:t>
      </w:r>
      <w:proofErr w:type="spellStart"/>
      <w:r w:rsidRPr="009A218A">
        <w:rPr>
          <w:rFonts w:ascii="Arial" w:hAnsi="Arial" w:cs="Arial"/>
        </w:rPr>
        <w:t>Totec</w:t>
      </w:r>
      <w:proofErr w:type="spellEnd"/>
      <w:r w:rsidRPr="009A218A">
        <w:rPr>
          <w:rFonts w:ascii="Arial" w:hAnsi="Arial" w:cs="Arial"/>
        </w:rPr>
        <w:t xml:space="preserve"> </w:t>
      </w:r>
      <w:r w:rsidR="00592B3F">
        <w:rPr>
          <w:rFonts w:ascii="Arial" w:hAnsi="Arial" w:cs="Arial"/>
        </w:rPr>
        <w:t>needs</w:t>
      </w:r>
      <w:r w:rsidRPr="009A218A">
        <w:rPr>
          <w:rFonts w:ascii="Arial" w:hAnsi="Arial" w:cs="Arial"/>
        </w:rPr>
        <w:t xml:space="preserve"> to anchor it into the design process </w:t>
      </w:r>
      <w:r w:rsidR="00592B3F">
        <w:rPr>
          <w:rFonts w:ascii="Arial" w:hAnsi="Arial" w:cs="Arial"/>
        </w:rPr>
        <w:t>across all projects, not only</w:t>
      </w:r>
      <w:r w:rsidRPr="009A218A">
        <w:rPr>
          <w:rFonts w:ascii="Arial" w:hAnsi="Arial" w:cs="Arial"/>
        </w:rPr>
        <w:t xml:space="preserve"> when dealing with certain clients that expect and request Advance Steel fabrication drawings, </w:t>
      </w:r>
      <w:r w:rsidR="001A79EA">
        <w:rPr>
          <w:rFonts w:ascii="Arial" w:hAnsi="Arial" w:cs="Arial"/>
        </w:rPr>
        <w:t>or</w:t>
      </w:r>
      <w:r w:rsidRPr="009A218A">
        <w:rPr>
          <w:rFonts w:ascii="Arial" w:hAnsi="Arial" w:cs="Arial"/>
        </w:rPr>
        <w:t xml:space="preserve"> due to</w:t>
      </w:r>
      <w:r w:rsidR="001A79EA">
        <w:rPr>
          <w:rFonts w:ascii="Arial" w:hAnsi="Arial" w:cs="Arial"/>
        </w:rPr>
        <w:t xml:space="preserve"> requiring</w:t>
      </w:r>
      <w:r w:rsidRPr="009A218A">
        <w:rPr>
          <w:rFonts w:ascii="Arial" w:hAnsi="Arial" w:cs="Arial"/>
        </w:rPr>
        <w:t xml:space="preserve"> the output of NC1 files.</w:t>
      </w:r>
    </w:p>
    <w:p w14:paraId="090456D2" w14:textId="77777777" w:rsidR="00BD4FF7" w:rsidRDefault="00BD4FF7" w:rsidP="00BD4FF7"/>
    <w:p w14:paraId="67C4066E" w14:textId="1F7A2FFD" w:rsidR="00BD4FF7" w:rsidRDefault="00BD4FF7" w:rsidP="00BD4FF7">
      <w:pPr>
        <w:pStyle w:val="Heading3"/>
      </w:pPr>
      <w:bookmarkStart w:id="13" w:name="_Toc167208771"/>
      <w:r>
        <w:t>Herzberg’s Two-Factor Theory</w:t>
      </w:r>
      <w:bookmarkEnd w:id="13"/>
    </w:p>
    <w:p w14:paraId="77EF8AB3" w14:textId="6D952606" w:rsidR="00BD4FF7" w:rsidRDefault="00BD4FF7" w:rsidP="00BD4FF7">
      <w:pPr>
        <w:jc w:val="both"/>
      </w:pPr>
      <w:r>
        <w:t xml:space="preserve">Herzberg's two-factor theory, also known as Herzberg’s motivation-hygiene </w:t>
      </w:r>
      <w:sdt>
        <w:sdtPr>
          <w:id w:val="51814746"/>
          <w:citation/>
        </w:sdtPr>
        <w:sdtEndPr/>
        <w:sdtContent>
          <w:r>
            <w:fldChar w:fldCharType="begin"/>
          </w:r>
          <w:r>
            <w:instrText xml:space="preserve"> CITATION Her59 \l 2057 </w:instrText>
          </w:r>
          <w:r>
            <w:fldChar w:fldCharType="separate"/>
          </w:r>
          <w:r w:rsidR="003653FE" w:rsidRPr="003653FE">
            <w:rPr>
              <w:noProof/>
            </w:rPr>
            <w:t>(Herzberg, et al., 1959)</w:t>
          </w:r>
          <w:r>
            <w:fldChar w:fldCharType="end"/>
          </w:r>
        </w:sdtContent>
      </w:sdt>
      <w:r>
        <w:t xml:space="preserve">, theory can be used to analyse the significance of the impact that the implementation of Advance Steel had on employee motivation. Inspired by Maslow’s hierarchy of needs </w:t>
      </w:r>
      <w:sdt>
        <w:sdtPr>
          <w:id w:val="-1624302221"/>
          <w:citation/>
        </w:sdtPr>
        <w:sdtEndPr/>
        <w:sdtContent>
          <w:r>
            <w:fldChar w:fldCharType="begin"/>
          </w:r>
          <w:r>
            <w:instrText xml:space="preserve"> CITATION Jon12 \l 2057 </w:instrText>
          </w:r>
          <w:r>
            <w:fldChar w:fldCharType="separate"/>
          </w:r>
          <w:r w:rsidR="003653FE" w:rsidRPr="003653FE">
            <w:rPr>
              <w:noProof/>
            </w:rPr>
            <w:t>(Jones &amp; Snodgrass, 2012)</w:t>
          </w:r>
          <w:r>
            <w:fldChar w:fldCharType="end"/>
          </w:r>
        </w:sdtContent>
      </w:sdt>
      <w:r>
        <w:t xml:space="preserve">, Herzberg distinguished between motivators (factors that more directly lead to job satisfaction and personal motivation) and hygiene factors (factors which decrease job dissatisfaction but do not necessarily motivate) in regard to an employee’s job satisfaction </w:t>
      </w:r>
      <w:sdt>
        <w:sdtPr>
          <w:id w:val="109555093"/>
          <w:citation/>
        </w:sdtPr>
        <w:sdtEndPr/>
        <w:sdtContent>
          <w:r>
            <w:fldChar w:fldCharType="begin"/>
          </w:r>
          <w:r>
            <w:instrText xml:space="preserve"> CITATION Mis01 \l 2057 </w:instrText>
          </w:r>
          <w:r>
            <w:fldChar w:fldCharType="separate"/>
          </w:r>
          <w:r w:rsidR="003653FE" w:rsidRPr="003653FE">
            <w:rPr>
              <w:noProof/>
            </w:rPr>
            <w:t>(Misener &amp; Cox, 2001)</w:t>
          </w:r>
          <w:r>
            <w:fldChar w:fldCharType="end"/>
          </w:r>
        </w:sdtContent>
      </w:sdt>
      <w:r>
        <w:t xml:space="preserve">, i.e. job satisfaction is ensured by motivators and a lack of hygiene factors spawned job dissatisfaction </w:t>
      </w:r>
      <w:sdt>
        <w:sdtPr>
          <w:id w:val="1941631419"/>
          <w:citation/>
        </w:sdtPr>
        <w:sdtEndPr/>
        <w:sdtContent>
          <w:r>
            <w:fldChar w:fldCharType="begin"/>
          </w:r>
          <w:r>
            <w:instrText xml:space="preserve"> CITATION Nic23 \l 2057 </w:instrText>
          </w:r>
          <w:r>
            <w:fldChar w:fldCharType="separate"/>
          </w:r>
          <w:r w:rsidR="003653FE" w:rsidRPr="003653FE">
            <w:rPr>
              <w:noProof/>
            </w:rPr>
            <w:t>(Nickerson, 2023)</w:t>
          </w:r>
          <w:r>
            <w:fldChar w:fldCharType="end"/>
          </w:r>
        </w:sdtContent>
      </w:sdt>
      <w:r>
        <w:t>. The two-factor theory applied to the implementation of Advance Steel:</w:t>
      </w:r>
    </w:p>
    <w:p w14:paraId="3BA8FEE5" w14:textId="09B5A627" w:rsidR="00BD4FF7" w:rsidRPr="009A218A" w:rsidRDefault="00BD4FF7" w:rsidP="009A218A">
      <w:pPr>
        <w:pStyle w:val="ListParagraph"/>
        <w:numPr>
          <w:ilvl w:val="0"/>
          <w:numId w:val="7"/>
        </w:numPr>
        <w:spacing w:line="360" w:lineRule="auto"/>
        <w:jc w:val="both"/>
        <w:rPr>
          <w:rFonts w:ascii="Arial" w:hAnsi="Arial" w:cs="Arial"/>
          <w:b/>
          <w:bCs/>
        </w:rPr>
      </w:pPr>
      <w:r w:rsidRPr="009A218A">
        <w:rPr>
          <w:rFonts w:ascii="Arial" w:hAnsi="Arial" w:cs="Arial"/>
          <w:b/>
          <w:bCs/>
        </w:rPr>
        <w:t xml:space="preserve">Motivators: </w:t>
      </w:r>
      <w:r w:rsidRPr="009A218A">
        <w:rPr>
          <w:rFonts w:ascii="Arial" w:hAnsi="Arial" w:cs="Arial"/>
        </w:rPr>
        <w:t xml:space="preserve">for management it can be as simple as rewarding and acknowledging employees for their involvement and effort in embracing the change that can increase their motivation and engagement in this and future changes. Offering opportunities to develop skills and allowing them to be heard during decision-making are also motivators, feeling as though you are being listened to makes people feel valued and reduce work related stress </w:t>
      </w:r>
      <w:sdt>
        <w:sdtPr>
          <w:rPr>
            <w:rFonts w:ascii="Arial" w:hAnsi="Arial" w:cs="Arial"/>
          </w:rPr>
          <w:id w:val="1547572381"/>
          <w:citation/>
        </w:sdtPr>
        <w:sdtEndPr/>
        <w:sdtContent>
          <w:r w:rsidRPr="009A218A">
            <w:rPr>
              <w:rFonts w:ascii="Arial" w:hAnsi="Arial" w:cs="Arial"/>
            </w:rPr>
            <w:fldChar w:fldCharType="begin"/>
          </w:r>
          <w:r w:rsidRPr="009A218A">
            <w:rPr>
              <w:rFonts w:ascii="Arial" w:hAnsi="Arial" w:cs="Arial"/>
            </w:rPr>
            <w:instrText xml:space="preserve"> CITATION Jac92 \l 2057 </w:instrText>
          </w:r>
          <w:r w:rsidRPr="009A218A">
            <w:rPr>
              <w:rFonts w:ascii="Arial" w:hAnsi="Arial" w:cs="Arial"/>
            </w:rPr>
            <w:fldChar w:fldCharType="separate"/>
          </w:r>
          <w:r w:rsidR="003653FE" w:rsidRPr="003653FE">
            <w:rPr>
              <w:rFonts w:ascii="Arial" w:hAnsi="Arial" w:cs="Arial"/>
              <w:noProof/>
            </w:rPr>
            <w:t>(Jackson, 1992)</w:t>
          </w:r>
          <w:r w:rsidRPr="009A218A">
            <w:rPr>
              <w:rFonts w:ascii="Arial" w:hAnsi="Arial" w:cs="Arial"/>
            </w:rPr>
            <w:fldChar w:fldCharType="end"/>
          </w:r>
        </w:sdtContent>
      </w:sdt>
      <w:r w:rsidRPr="009A218A">
        <w:rPr>
          <w:rFonts w:ascii="Arial" w:hAnsi="Arial" w:cs="Arial"/>
        </w:rPr>
        <w:t>.</w:t>
      </w:r>
    </w:p>
    <w:p w14:paraId="5D47796C" w14:textId="24E19430" w:rsidR="00BD4FF7" w:rsidRPr="009A218A" w:rsidRDefault="00BD4FF7" w:rsidP="009A218A">
      <w:pPr>
        <w:pStyle w:val="ListParagraph"/>
        <w:numPr>
          <w:ilvl w:val="0"/>
          <w:numId w:val="7"/>
        </w:numPr>
        <w:spacing w:line="360" w:lineRule="auto"/>
        <w:jc w:val="both"/>
        <w:rPr>
          <w:rFonts w:ascii="Arial" w:hAnsi="Arial" w:cs="Arial"/>
          <w:b/>
          <w:bCs/>
        </w:rPr>
      </w:pPr>
      <w:r w:rsidRPr="009A218A">
        <w:rPr>
          <w:rFonts w:ascii="Arial" w:hAnsi="Arial" w:cs="Arial"/>
          <w:b/>
          <w:bCs/>
        </w:rPr>
        <w:t xml:space="preserve">Hygiene factors: </w:t>
      </w:r>
      <w:r w:rsidRPr="009A218A">
        <w:rPr>
          <w:rFonts w:ascii="Arial" w:hAnsi="Arial" w:cs="Arial"/>
        </w:rPr>
        <w:t xml:space="preserve">sufficient training in the new software is one of the main hygiene factors as a lack of training causes undue stress to employees and causes stress related errors </w:t>
      </w:r>
      <w:sdt>
        <w:sdtPr>
          <w:rPr>
            <w:rFonts w:ascii="Arial" w:hAnsi="Arial" w:cs="Arial"/>
          </w:rPr>
          <w:id w:val="-1438053037"/>
          <w:citation/>
        </w:sdtPr>
        <w:sdtEndPr/>
        <w:sdtContent>
          <w:r w:rsidRPr="009A218A">
            <w:rPr>
              <w:rFonts w:ascii="Arial" w:hAnsi="Arial" w:cs="Arial"/>
            </w:rPr>
            <w:fldChar w:fldCharType="begin"/>
          </w:r>
          <w:r w:rsidRPr="009A218A">
            <w:rPr>
              <w:rFonts w:ascii="Arial" w:hAnsi="Arial" w:cs="Arial"/>
            </w:rPr>
            <w:instrText xml:space="preserve">CITATION Hep21 \l 2057 </w:instrText>
          </w:r>
          <w:r w:rsidRPr="009A218A">
            <w:rPr>
              <w:rFonts w:ascii="Arial" w:hAnsi="Arial" w:cs="Arial"/>
            </w:rPr>
            <w:fldChar w:fldCharType="separate"/>
          </w:r>
          <w:r w:rsidR="003653FE" w:rsidRPr="003653FE">
            <w:rPr>
              <w:rFonts w:ascii="Arial" w:hAnsi="Arial" w:cs="Arial"/>
              <w:noProof/>
            </w:rPr>
            <w:t>(Heponiemi, et al., 2021)</w:t>
          </w:r>
          <w:r w:rsidRPr="009A218A">
            <w:rPr>
              <w:rFonts w:ascii="Arial" w:hAnsi="Arial" w:cs="Arial"/>
            </w:rPr>
            <w:fldChar w:fldCharType="end"/>
          </w:r>
        </w:sdtContent>
      </w:sdt>
      <w:r w:rsidRPr="009A218A">
        <w:rPr>
          <w:rFonts w:ascii="Arial" w:hAnsi="Arial" w:cs="Arial"/>
        </w:rPr>
        <w:t xml:space="preserve">. Support mechanisms, such as the </w:t>
      </w:r>
      <w:proofErr w:type="spellStart"/>
      <w:r w:rsidRPr="009A218A">
        <w:rPr>
          <w:rFonts w:ascii="Arial" w:hAnsi="Arial" w:cs="Arial"/>
        </w:rPr>
        <w:t>Graitec</w:t>
      </w:r>
      <w:proofErr w:type="spellEnd"/>
      <w:r w:rsidRPr="009A218A">
        <w:rPr>
          <w:rFonts w:ascii="Arial" w:hAnsi="Arial" w:cs="Arial"/>
        </w:rPr>
        <w:t xml:space="preserve"> one-to-one </w:t>
      </w:r>
      <w:r w:rsidRPr="009A218A">
        <w:rPr>
          <w:rFonts w:ascii="Arial" w:hAnsi="Arial" w:cs="Arial"/>
        </w:rPr>
        <w:lastRenderedPageBreak/>
        <w:t>discussions</w:t>
      </w:r>
      <w:r w:rsidR="001A79EA">
        <w:rPr>
          <w:rFonts w:ascii="Arial" w:hAnsi="Arial" w:cs="Arial"/>
        </w:rPr>
        <w:t xml:space="preserve"> or one of their training courses (for more details, see </w:t>
      </w:r>
      <w:r w:rsidR="001A79EA">
        <w:rPr>
          <w:rFonts w:ascii="Arial" w:hAnsi="Arial" w:cs="Arial"/>
          <w:i/>
          <w:iCs/>
        </w:rPr>
        <w:t>3.2.1 Training</w:t>
      </w:r>
      <w:r w:rsidR="001A79EA">
        <w:rPr>
          <w:rFonts w:ascii="Arial" w:hAnsi="Arial" w:cs="Arial"/>
        </w:rPr>
        <w:t>)</w:t>
      </w:r>
      <w:r w:rsidRPr="009A218A">
        <w:rPr>
          <w:rFonts w:ascii="Arial" w:hAnsi="Arial" w:cs="Arial"/>
        </w:rPr>
        <w:t xml:space="preserve"> and clear communication with management are also essential hygiene factors. </w:t>
      </w:r>
    </w:p>
    <w:p w14:paraId="1A0A0319" w14:textId="77777777" w:rsidR="00BD4FF7" w:rsidRPr="00144B27" w:rsidRDefault="00BD4FF7" w:rsidP="00BD4FF7">
      <w:pPr>
        <w:jc w:val="both"/>
      </w:pPr>
      <w:r>
        <w:t>By ensuring that the motivators and hygiene factors are met, management can expect employees to be motivated and engaged throughout the implementation of Advance Steel, and they will become determined to expand their knowledge of, and develop their skills with, the software to get as much out of it as possible as they are more job satisfied has been enhanced.</w:t>
      </w:r>
    </w:p>
    <w:p w14:paraId="7CAAF4EB" w14:textId="77777777" w:rsidR="00BD4FF7" w:rsidRPr="00BD4FF7" w:rsidRDefault="00BD4FF7" w:rsidP="00BD4FF7"/>
    <w:p w14:paraId="5DD358C8" w14:textId="225950EA" w:rsidR="00BD4FF7" w:rsidRDefault="00BD4FF7" w:rsidP="00BD4FF7">
      <w:pPr>
        <w:pStyle w:val="Heading2"/>
      </w:pPr>
      <w:bookmarkStart w:id="14" w:name="_Toc167208772"/>
      <w:r>
        <w:t>Plan</w:t>
      </w:r>
      <w:bookmarkEnd w:id="14"/>
      <w:r>
        <w:t xml:space="preserve"> </w:t>
      </w:r>
    </w:p>
    <w:p w14:paraId="3E41C1B3" w14:textId="6EB2DAA4" w:rsidR="00700A70" w:rsidRDefault="00EF4259" w:rsidP="00AF482A">
      <w:pPr>
        <w:pStyle w:val="Heading3"/>
      </w:pPr>
      <w:bookmarkStart w:id="15" w:name="_Toc167208773"/>
      <w:r>
        <w:t>Training</w:t>
      </w:r>
      <w:bookmarkEnd w:id="15"/>
    </w:p>
    <w:p w14:paraId="2AA0B724" w14:textId="61193546" w:rsidR="003169FD" w:rsidRDefault="003169FD" w:rsidP="00AA36AC">
      <w:pPr>
        <w:jc w:val="both"/>
      </w:pPr>
      <w:proofErr w:type="spellStart"/>
      <w:r>
        <w:t>Graitec</w:t>
      </w:r>
      <w:proofErr w:type="spellEnd"/>
      <w:r>
        <w:t xml:space="preserve"> offer </w:t>
      </w:r>
      <w:r w:rsidR="00AA07C8">
        <w:t>several</w:t>
      </w:r>
      <w:r>
        <w:t xml:space="preserve"> training packages for Advance Steel, starting at the four</w:t>
      </w:r>
      <w:r w:rsidR="00945E15">
        <w:t>-</w:t>
      </w:r>
      <w:r>
        <w:t>day ‘Advance Steel Essentials’ course</w:t>
      </w:r>
      <w:r w:rsidR="00945E15">
        <w:t xml:space="preserve"> that can the</w:t>
      </w:r>
      <w:r w:rsidR="001D298E">
        <w:t>n</w:t>
      </w:r>
      <w:r w:rsidR="00945E15">
        <w:t xml:space="preserve"> be complimented with more advanced, specific, five-day training course. For example, one advanced training course was for stair and railing design and </w:t>
      </w:r>
      <w:r w:rsidR="001D298E">
        <w:t>fabrication - two of the most difficult aspects of steelwork design and detailing</w:t>
      </w:r>
      <w:r w:rsidR="00945E15">
        <w:t xml:space="preserve">. </w:t>
      </w:r>
      <w:r w:rsidR="00AA07C8">
        <w:t xml:space="preserve">They also offer bespoke training sessions, where the customer tells </w:t>
      </w:r>
      <w:proofErr w:type="spellStart"/>
      <w:r w:rsidR="00AA07C8">
        <w:t>Graitec</w:t>
      </w:r>
      <w:proofErr w:type="spellEnd"/>
      <w:r w:rsidR="00AA07C8">
        <w:t xml:space="preserve"> what specific </w:t>
      </w:r>
      <w:r w:rsidR="001A79EA">
        <w:t>aspect</w:t>
      </w:r>
      <w:r w:rsidR="00AA07C8">
        <w:t xml:space="preserve"> of Advance Steel they need training </w:t>
      </w:r>
      <w:r w:rsidR="00AA36AC">
        <w:t>on,</w:t>
      </w:r>
      <w:r w:rsidR="00AA07C8">
        <w:t xml:space="preserve"> and they </w:t>
      </w:r>
      <w:r w:rsidR="001A79EA">
        <w:t xml:space="preserve">then </w:t>
      </w:r>
      <w:r w:rsidR="00AA07C8">
        <w:t xml:space="preserve">create a </w:t>
      </w:r>
      <w:r w:rsidR="001A79EA">
        <w:t xml:space="preserve">bespoke </w:t>
      </w:r>
      <w:r w:rsidR="00AA07C8">
        <w:t xml:space="preserve">training plan and offer a course </w:t>
      </w:r>
      <w:r w:rsidR="001A79EA">
        <w:t>at</w:t>
      </w:r>
      <w:r w:rsidR="00AA07C8">
        <w:t xml:space="preserve"> a flat rate of £1200 per day.</w:t>
      </w:r>
    </w:p>
    <w:p w14:paraId="3E30BEAF" w14:textId="5B84D063" w:rsidR="00AA07C8" w:rsidRDefault="00AA07C8" w:rsidP="00AA36AC">
      <w:pPr>
        <w:jc w:val="both"/>
      </w:pPr>
      <w:r>
        <w:t xml:space="preserve">In </w:t>
      </w:r>
      <w:proofErr w:type="spellStart"/>
      <w:r>
        <w:t>Totec</w:t>
      </w:r>
      <w:proofErr w:type="spellEnd"/>
      <w:r>
        <w:t xml:space="preserve"> there are three members of staff that will be utilising the software, with varying experience using 3D CAD software. Two employees have considerable experience and are very comfortable using 3D design software, whereas one member of staff has no experience with 3D CAD. All three should go on the ‘Essentials’ training, which cost £1200 per person and is a four-day course split across two sessions.</w:t>
      </w:r>
      <w:r w:rsidR="00AA36AC">
        <w:t xml:space="preserve"> In the first week of their training, the employees should work on their current projects from Monday to Wednesday, and then do their training on Thursday and Friday, and then repeat that routine the following week.</w:t>
      </w:r>
      <w:r w:rsidR="00337CC5">
        <w:t xml:space="preserve"> The employees will then see how beneficial the new software will be to their projects, which leads to a positive transfer of training </w:t>
      </w:r>
      <w:sdt>
        <w:sdtPr>
          <w:id w:val="1442183047"/>
          <w:citation/>
        </w:sdtPr>
        <w:sdtEndPr/>
        <w:sdtContent>
          <w:r w:rsidR="00337CC5">
            <w:fldChar w:fldCharType="begin"/>
          </w:r>
          <w:r w:rsidR="00337CC5">
            <w:instrText xml:space="preserve"> CITATION Jai01 \l 2057 </w:instrText>
          </w:r>
          <w:r w:rsidR="00337CC5">
            <w:fldChar w:fldCharType="separate"/>
          </w:r>
          <w:r w:rsidR="003653FE" w:rsidRPr="003653FE">
            <w:rPr>
              <w:noProof/>
            </w:rPr>
            <w:t>(Jaidev &amp; Chirayath, 201)</w:t>
          </w:r>
          <w:r w:rsidR="00337CC5">
            <w:fldChar w:fldCharType="end"/>
          </w:r>
        </w:sdtContent>
      </w:sdt>
      <w:r w:rsidR="00337CC5">
        <w:t>.</w:t>
      </w:r>
      <w:r w:rsidR="00AA36AC">
        <w:t xml:space="preserve"> This gives them plenty of time to get work on their other projects, so they do not fall behind on them. When new technology is introduced, the inconvenience of having to learn a new system and having their workflow slowed down as they cope with the transition</w:t>
      </w:r>
      <w:r w:rsidR="00D87AEE">
        <w:t xml:space="preserve"> can cause them undue stress and emotional exhaustion, which can lead to burnout </w:t>
      </w:r>
      <w:sdt>
        <w:sdtPr>
          <w:id w:val="1028225608"/>
          <w:citation/>
        </w:sdtPr>
        <w:sdtEndPr/>
        <w:sdtContent>
          <w:r w:rsidR="00D87AEE">
            <w:fldChar w:fldCharType="begin"/>
          </w:r>
          <w:r w:rsidR="00D87AEE">
            <w:instrText xml:space="preserve"> CITATION Kna18 \l 2057 </w:instrText>
          </w:r>
          <w:r w:rsidR="00D87AEE">
            <w:fldChar w:fldCharType="separate"/>
          </w:r>
          <w:r w:rsidR="003653FE" w:rsidRPr="003653FE">
            <w:rPr>
              <w:noProof/>
            </w:rPr>
            <w:t>(Knani, et al., 2018)</w:t>
          </w:r>
          <w:r w:rsidR="00D87AEE">
            <w:fldChar w:fldCharType="end"/>
          </w:r>
        </w:sdtContent>
      </w:sdt>
      <w:r w:rsidR="001D298E">
        <w:t>, if not managed effectively</w:t>
      </w:r>
      <w:r w:rsidR="00D87AEE">
        <w:t>.</w:t>
      </w:r>
    </w:p>
    <w:p w14:paraId="292DFAC4" w14:textId="28761A3C" w:rsidR="00AA07C8" w:rsidRDefault="00AA07C8" w:rsidP="00AA36AC">
      <w:pPr>
        <w:jc w:val="both"/>
      </w:pPr>
      <w:r>
        <w:t>Once that training course is complete, the three employees would then start to use the software on their design projects right away</w:t>
      </w:r>
      <w:r w:rsidR="00D87AEE">
        <w:t xml:space="preserve"> </w:t>
      </w:r>
      <w:r w:rsidR="0033435F">
        <w:t xml:space="preserve">because people learn better through practical experiences than from retaining written knowledge </w:t>
      </w:r>
      <w:sdt>
        <w:sdtPr>
          <w:id w:val="469254111"/>
          <w:citation/>
        </w:sdtPr>
        <w:sdtEndPr/>
        <w:sdtContent>
          <w:r w:rsidR="0033435F">
            <w:fldChar w:fldCharType="begin"/>
          </w:r>
          <w:r w:rsidR="0033435F">
            <w:instrText xml:space="preserve"> CITATION Kha11 \l 2057 </w:instrText>
          </w:r>
          <w:r w:rsidR="0033435F">
            <w:fldChar w:fldCharType="separate"/>
          </w:r>
          <w:r w:rsidR="003653FE" w:rsidRPr="003653FE">
            <w:rPr>
              <w:noProof/>
            </w:rPr>
            <w:t>(Khan, et al., 2011)</w:t>
          </w:r>
          <w:r w:rsidR="0033435F">
            <w:fldChar w:fldCharType="end"/>
          </w:r>
        </w:sdtContent>
      </w:sdt>
      <w:r w:rsidR="0033435F">
        <w:t>.</w:t>
      </w:r>
      <w:r w:rsidR="005741B9">
        <w:t xml:space="preserve"> From Monday to Thursday, the three employees will use Advance Steel on their projects and should start to </w:t>
      </w:r>
      <w:r w:rsidR="005741B9">
        <w:lastRenderedPageBreak/>
        <w:t>become acquainted with the software and then on the Friday, the two members of staff that are experienced in 3D CAD will start the first of five days of advanced training</w:t>
      </w:r>
      <w:r w:rsidR="002711C4">
        <w:t>, while the less experienced member of staff continues with their project work and do</w:t>
      </w:r>
      <w:r w:rsidR="001D298E">
        <w:t>es</w:t>
      </w:r>
      <w:r w:rsidR="002711C4">
        <w:t xml:space="preserve"> not participate in the advanced training</w:t>
      </w:r>
      <w:r w:rsidR="005741B9">
        <w:t xml:space="preserve">. This is necessary because there are elements of the software that are complex and difficult to learn with no help but can cut down on wasted time in the design process. These advanced courses will be too difficult for the inexperienced member to </w:t>
      </w:r>
      <w:r w:rsidR="00BF15F0">
        <w:t xml:space="preserve">understand while they are familiarising themselves with 3D CAD as well as a new software system. </w:t>
      </w:r>
      <w:r w:rsidR="00B57AFF">
        <w:t xml:space="preserve">Over-training causes increased levels of stress to employees and also lead to decreased levels of engagement </w:t>
      </w:r>
      <w:sdt>
        <w:sdtPr>
          <w:id w:val="-263688681"/>
          <w:citation/>
        </w:sdtPr>
        <w:sdtEndPr/>
        <w:sdtContent>
          <w:r w:rsidR="00B57AFF">
            <w:fldChar w:fldCharType="begin"/>
          </w:r>
          <w:r w:rsidR="00B57AFF">
            <w:instrText xml:space="preserve"> CITATION Cre18 \l 2057 </w:instrText>
          </w:r>
          <w:r w:rsidR="00B57AFF">
            <w:fldChar w:fldCharType="separate"/>
          </w:r>
          <w:r w:rsidR="003653FE" w:rsidRPr="003653FE">
            <w:rPr>
              <w:noProof/>
            </w:rPr>
            <w:t>(Creighton, 2018)</w:t>
          </w:r>
          <w:r w:rsidR="00B57AFF">
            <w:fldChar w:fldCharType="end"/>
          </w:r>
        </w:sdtContent>
      </w:sdt>
      <w:r w:rsidR="00B57AFF">
        <w:t xml:space="preserve">, which would be catastrophic to the implementation process if a member of staff decides that they are too frustrated with the new software and reverts back to the previous 2D CAD system. As mentioned in </w:t>
      </w:r>
      <w:r w:rsidR="00B57AFF">
        <w:rPr>
          <w:i/>
          <w:iCs/>
        </w:rPr>
        <w:t>3.1.1 Kotter’s 8-Step Change Model,</w:t>
      </w:r>
      <w:r w:rsidR="00B57AFF">
        <w:t xml:space="preserve"> the employees must be united in the implementation process for it to be as effective as possible.</w:t>
      </w:r>
    </w:p>
    <w:p w14:paraId="70B93063" w14:textId="6F06E27D" w:rsidR="00B57AFF" w:rsidRDefault="00B57AFF" w:rsidP="00AA36AC">
      <w:pPr>
        <w:jc w:val="both"/>
      </w:pPr>
      <w:r>
        <w:t xml:space="preserve">The following week, there should be two days of advanced training on the Thursday and Friday, and then repeated for the third week when the course will be completed. </w:t>
      </w:r>
      <w:r w:rsidR="00337CC5">
        <w:t xml:space="preserve">The two members of staff that have undertaken the advanced training can now aid their inexperienced colleague with any aspects of the software that they are struggling with. </w:t>
      </w:r>
      <w:r w:rsidR="00A02EE0">
        <w:t xml:space="preserve">This aids all employees as it has been proven that supervising and training reinforces the performance of the supervisor’s trained skill </w:t>
      </w:r>
      <w:sdt>
        <w:sdtPr>
          <w:id w:val="89822239"/>
          <w:citation/>
        </w:sdtPr>
        <w:sdtEndPr/>
        <w:sdtContent>
          <w:r w:rsidR="00A02EE0">
            <w:fldChar w:fldCharType="begin"/>
          </w:r>
          <w:r w:rsidR="00A02EE0">
            <w:instrText xml:space="preserve"> CITATION Rei11 \l 2057 </w:instrText>
          </w:r>
          <w:r w:rsidR="00A02EE0">
            <w:fldChar w:fldCharType="separate"/>
          </w:r>
          <w:r w:rsidR="003653FE" w:rsidRPr="003653FE">
            <w:rPr>
              <w:noProof/>
            </w:rPr>
            <w:t>(Reid, et al., 2011)</w:t>
          </w:r>
          <w:r w:rsidR="00A02EE0">
            <w:fldChar w:fldCharType="end"/>
          </w:r>
        </w:sdtContent>
      </w:sdt>
      <w:r w:rsidR="00A02EE0">
        <w:t>.</w:t>
      </w:r>
    </w:p>
    <w:p w14:paraId="70BF3FD3" w14:textId="73C7A605" w:rsidR="00A02EE0" w:rsidRDefault="00447F35" w:rsidP="00AA36AC">
      <w:pPr>
        <w:jc w:val="both"/>
      </w:pPr>
      <w:r>
        <w:t>Later</w:t>
      </w:r>
      <w:r w:rsidR="00A02EE0">
        <w:t xml:space="preserve">, say 3 months into the implementation process, there will be a meeting between management and the employees implementing the software to review and discuss the implementation process. Whether any </w:t>
      </w:r>
      <w:r>
        <w:t>further training is required will be a major part of the discussion, as by this point the employees will be well familiarised with the software and they will be aware of any aspects of the software that they do not understand well enough or struggle to use will be apparent. Ideally, any member of staff requesting training should receive the training that they desire because by making their design process more efficient, they can get more work done and increase revenue for the company in the long-term</w:t>
      </w:r>
      <w:r w:rsidR="001D124C">
        <w:t xml:space="preserve"> </w:t>
      </w:r>
      <w:sdt>
        <w:sdtPr>
          <w:id w:val="-1103719889"/>
          <w:citation/>
        </w:sdtPr>
        <w:sdtEndPr/>
        <w:sdtContent>
          <w:r w:rsidR="001D124C">
            <w:fldChar w:fldCharType="begin"/>
          </w:r>
          <w:r w:rsidR="001D124C">
            <w:instrText xml:space="preserve"> CITATION Wal07 \l 2057 </w:instrText>
          </w:r>
          <w:r w:rsidR="001D124C">
            <w:fldChar w:fldCharType="separate"/>
          </w:r>
          <w:r w:rsidR="003653FE" w:rsidRPr="003653FE">
            <w:rPr>
              <w:noProof/>
            </w:rPr>
            <w:t>(Walden, 2007)</w:t>
          </w:r>
          <w:r w:rsidR="001D124C">
            <w:fldChar w:fldCharType="end"/>
          </w:r>
        </w:sdtContent>
      </w:sdt>
      <w:r>
        <w:t>.</w:t>
      </w:r>
    </w:p>
    <w:p w14:paraId="76D265C0" w14:textId="08FB4EDB" w:rsidR="007B77D9" w:rsidRDefault="007B77D9" w:rsidP="007B77D9">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w:t>
      </w:r>
      <w:proofErr w:type="spellStart"/>
      <w:r>
        <w:t>Graitec</w:t>
      </w:r>
      <w:proofErr w:type="spellEnd"/>
      <w:r>
        <w:t xml:space="preserve"> training cost</w:t>
      </w:r>
      <w:r w:rsidR="007A21E2">
        <w:t>ings</w:t>
      </w:r>
    </w:p>
    <w:tbl>
      <w:tblPr>
        <w:tblStyle w:val="TableGrid"/>
        <w:tblW w:w="0" w:type="auto"/>
        <w:tblLook w:val="04A0" w:firstRow="1" w:lastRow="0" w:firstColumn="1" w:lastColumn="0" w:noHBand="0" w:noVBand="1"/>
      </w:tblPr>
      <w:tblGrid>
        <w:gridCol w:w="2105"/>
        <w:gridCol w:w="1693"/>
        <w:gridCol w:w="1909"/>
        <w:gridCol w:w="1750"/>
        <w:gridCol w:w="1559"/>
      </w:tblGrid>
      <w:tr w:rsidR="007B77D9" w14:paraId="26323713" w14:textId="57B147F1" w:rsidTr="007B77D9">
        <w:tc>
          <w:tcPr>
            <w:tcW w:w="2105" w:type="dxa"/>
            <w:shd w:val="clear" w:color="auto" w:fill="B4C6E7" w:themeFill="accent1" w:themeFillTint="66"/>
            <w:vAlign w:val="center"/>
          </w:tcPr>
          <w:p w14:paraId="71B9DAFB" w14:textId="6AF95C18" w:rsidR="007B77D9" w:rsidRDefault="007B77D9" w:rsidP="007B77D9">
            <w:pPr>
              <w:jc w:val="center"/>
            </w:pPr>
            <w:r>
              <w:t>Training</w:t>
            </w:r>
          </w:p>
        </w:tc>
        <w:tc>
          <w:tcPr>
            <w:tcW w:w="1693" w:type="dxa"/>
            <w:shd w:val="clear" w:color="auto" w:fill="B4C6E7" w:themeFill="accent1" w:themeFillTint="66"/>
            <w:vAlign w:val="center"/>
          </w:tcPr>
          <w:p w14:paraId="6AE2559C" w14:textId="4D72B2C1" w:rsidR="007B77D9" w:rsidRDefault="007B77D9" w:rsidP="007B77D9">
            <w:pPr>
              <w:jc w:val="center"/>
            </w:pPr>
            <w:r>
              <w:t>Training Length (days)</w:t>
            </w:r>
          </w:p>
        </w:tc>
        <w:tc>
          <w:tcPr>
            <w:tcW w:w="1909" w:type="dxa"/>
            <w:shd w:val="clear" w:color="auto" w:fill="B4C6E7" w:themeFill="accent1" w:themeFillTint="66"/>
            <w:vAlign w:val="center"/>
          </w:tcPr>
          <w:p w14:paraId="0212CC3F" w14:textId="520B392F" w:rsidR="007B77D9" w:rsidRDefault="001D298E" w:rsidP="007B77D9">
            <w:pPr>
              <w:jc w:val="center"/>
            </w:pPr>
            <w:r>
              <w:t>Number of Staff</w:t>
            </w:r>
          </w:p>
        </w:tc>
        <w:tc>
          <w:tcPr>
            <w:tcW w:w="1750" w:type="dxa"/>
            <w:shd w:val="clear" w:color="auto" w:fill="B4C6E7" w:themeFill="accent1" w:themeFillTint="66"/>
            <w:vAlign w:val="center"/>
          </w:tcPr>
          <w:p w14:paraId="4DE2A076" w14:textId="632751FA" w:rsidR="007B77D9" w:rsidRDefault="001D298E" w:rsidP="007B77D9">
            <w:pPr>
              <w:jc w:val="center"/>
            </w:pPr>
            <w:r>
              <w:t>Cost (per person)</w:t>
            </w:r>
          </w:p>
        </w:tc>
        <w:tc>
          <w:tcPr>
            <w:tcW w:w="1559" w:type="dxa"/>
            <w:shd w:val="clear" w:color="auto" w:fill="B4C6E7" w:themeFill="accent1" w:themeFillTint="66"/>
            <w:vAlign w:val="center"/>
          </w:tcPr>
          <w:p w14:paraId="4721DAAB" w14:textId="5B56F7DD" w:rsidR="007B77D9" w:rsidRDefault="007B77D9" w:rsidP="007B77D9">
            <w:pPr>
              <w:jc w:val="center"/>
            </w:pPr>
            <w:r>
              <w:t>Total Cost (£)</w:t>
            </w:r>
          </w:p>
        </w:tc>
      </w:tr>
      <w:tr w:rsidR="007B77D9" w14:paraId="2A93C492" w14:textId="2EB5A953" w:rsidTr="007B77D9">
        <w:tc>
          <w:tcPr>
            <w:tcW w:w="2105" w:type="dxa"/>
            <w:shd w:val="clear" w:color="auto" w:fill="D9E2F3" w:themeFill="accent1" w:themeFillTint="33"/>
            <w:vAlign w:val="center"/>
          </w:tcPr>
          <w:p w14:paraId="6F77917E" w14:textId="51476C32" w:rsidR="007B77D9" w:rsidRDefault="007B77D9" w:rsidP="007B77D9">
            <w:pPr>
              <w:jc w:val="center"/>
            </w:pPr>
            <w:r>
              <w:t>Advance Steel Essential</w:t>
            </w:r>
          </w:p>
        </w:tc>
        <w:tc>
          <w:tcPr>
            <w:tcW w:w="1693" w:type="dxa"/>
            <w:shd w:val="clear" w:color="auto" w:fill="D9E2F3" w:themeFill="accent1" w:themeFillTint="33"/>
            <w:vAlign w:val="center"/>
          </w:tcPr>
          <w:p w14:paraId="0E4E88B6" w14:textId="44407187" w:rsidR="007B77D9" w:rsidRDefault="007B77D9" w:rsidP="007B77D9">
            <w:pPr>
              <w:jc w:val="center"/>
            </w:pPr>
            <w:r>
              <w:t>4</w:t>
            </w:r>
          </w:p>
        </w:tc>
        <w:tc>
          <w:tcPr>
            <w:tcW w:w="1909" w:type="dxa"/>
            <w:shd w:val="clear" w:color="auto" w:fill="D9E2F3" w:themeFill="accent1" w:themeFillTint="33"/>
            <w:vAlign w:val="center"/>
          </w:tcPr>
          <w:p w14:paraId="59158B74" w14:textId="48233E16" w:rsidR="007B77D9" w:rsidRDefault="001D298E" w:rsidP="007B77D9">
            <w:pPr>
              <w:jc w:val="center"/>
            </w:pPr>
            <w:r>
              <w:t>3</w:t>
            </w:r>
          </w:p>
        </w:tc>
        <w:tc>
          <w:tcPr>
            <w:tcW w:w="1750" w:type="dxa"/>
            <w:shd w:val="clear" w:color="auto" w:fill="D9E2F3" w:themeFill="accent1" w:themeFillTint="33"/>
            <w:vAlign w:val="center"/>
          </w:tcPr>
          <w:p w14:paraId="4D8F78E8" w14:textId="7946AC0A" w:rsidR="007B77D9" w:rsidRDefault="001D298E" w:rsidP="007B77D9">
            <w:pPr>
              <w:jc w:val="center"/>
            </w:pPr>
            <w:r>
              <w:t>1200</w:t>
            </w:r>
          </w:p>
        </w:tc>
        <w:tc>
          <w:tcPr>
            <w:tcW w:w="1559" w:type="dxa"/>
            <w:shd w:val="clear" w:color="auto" w:fill="D9E2F3" w:themeFill="accent1" w:themeFillTint="33"/>
            <w:vAlign w:val="center"/>
          </w:tcPr>
          <w:p w14:paraId="0A2DB1C4" w14:textId="1FEA7184" w:rsidR="007B77D9" w:rsidRDefault="007B77D9" w:rsidP="007B77D9">
            <w:pPr>
              <w:jc w:val="center"/>
            </w:pPr>
            <w:r>
              <w:t>3600</w:t>
            </w:r>
          </w:p>
        </w:tc>
      </w:tr>
      <w:tr w:rsidR="007B77D9" w14:paraId="1C2D1476" w14:textId="5729AE10" w:rsidTr="007B77D9">
        <w:tc>
          <w:tcPr>
            <w:tcW w:w="2105" w:type="dxa"/>
            <w:shd w:val="clear" w:color="auto" w:fill="D9E2F3" w:themeFill="accent1" w:themeFillTint="33"/>
            <w:vAlign w:val="center"/>
          </w:tcPr>
          <w:p w14:paraId="01E8F04E" w14:textId="1199EE9E" w:rsidR="007B77D9" w:rsidRDefault="007B77D9" w:rsidP="007B77D9">
            <w:pPr>
              <w:jc w:val="center"/>
            </w:pPr>
            <w:r>
              <w:t>Advanced Training – Stairs &amp; Railings</w:t>
            </w:r>
          </w:p>
        </w:tc>
        <w:tc>
          <w:tcPr>
            <w:tcW w:w="1693" w:type="dxa"/>
            <w:shd w:val="clear" w:color="auto" w:fill="D9E2F3" w:themeFill="accent1" w:themeFillTint="33"/>
            <w:vAlign w:val="center"/>
          </w:tcPr>
          <w:p w14:paraId="62C89D69" w14:textId="77501298" w:rsidR="007B77D9" w:rsidRDefault="007B77D9" w:rsidP="007B77D9">
            <w:pPr>
              <w:jc w:val="center"/>
            </w:pPr>
            <w:r>
              <w:t>5</w:t>
            </w:r>
          </w:p>
        </w:tc>
        <w:tc>
          <w:tcPr>
            <w:tcW w:w="1909" w:type="dxa"/>
            <w:shd w:val="clear" w:color="auto" w:fill="D9E2F3" w:themeFill="accent1" w:themeFillTint="33"/>
            <w:vAlign w:val="center"/>
          </w:tcPr>
          <w:p w14:paraId="60579CF4" w14:textId="40C31300" w:rsidR="007B77D9" w:rsidRDefault="001D298E" w:rsidP="007B77D9">
            <w:pPr>
              <w:jc w:val="center"/>
            </w:pPr>
            <w:r>
              <w:t>2</w:t>
            </w:r>
          </w:p>
        </w:tc>
        <w:tc>
          <w:tcPr>
            <w:tcW w:w="1750" w:type="dxa"/>
            <w:shd w:val="clear" w:color="auto" w:fill="D9E2F3" w:themeFill="accent1" w:themeFillTint="33"/>
            <w:vAlign w:val="center"/>
          </w:tcPr>
          <w:p w14:paraId="1045056A" w14:textId="47D9C05D" w:rsidR="007B77D9" w:rsidRDefault="001D298E" w:rsidP="007B77D9">
            <w:pPr>
              <w:jc w:val="center"/>
            </w:pPr>
            <w:r>
              <w:t>1500</w:t>
            </w:r>
          </w:p>
        </w:tc>
        <w:tc>
          <w:tcPr>
            <w:tcW w:w="1559" w:type="dxa"/>
            <w:shd w:val="clear" w:color="auto" w:fill="D9E2F3" w:themeFill="accent1" w:themeFillTint="33"/>
            <w:vAlign w:val="center"/>
          </w:tcPr>
          <w:p w14:paraId="75077EB7" w14:textId="72D3152E" w:rsidR="007B77D9" w:rsidRDefault="007B77D9" w:rsidP="007B77D9">
            <w:pPr>
              <w:jc w:val="center"/>
            </w:pPr>
            <w:r>
              <w:t>3000</w:t>
            </w:r>
          </w:p>
        </w:tc>
      </w:tr>
      <w:tr w:rsidR="007B77D9" w14:paraId="4D644AF6" w14:textId="4EF6C844" w:rsidTr="007B77D9">
        <w:tc>
          <w:tcPr>
            <w:tcW w:w="2105" w:type="dxa"/>
            <w:shd w:val="clear" w:color="auto" w:fill="D9E2F3" w:themeFill="accent1" w:themeFillTint="33"/>
            <w:vAlign w:val="center"/>
          </w:tcPr>
          <w:p w14:paraId="0876B8DB" w14:textId="2FD244C9" w:rsidR="007B77D9" w:rsidRDefault="007B77D9" w:rsidP="007B77D9">
            <w:pPr>
              <w:jc w:val="center"/>
            </w:pPr>
            <w:r>
              <w:t>Total</w:t>
            </w:r>
          </w:p>
        </w:tc>
        <w:tc>
          <w:tcPr>
            <w:tcW w:w="1693" w:type="dxa"/>
            <w:shd w:val="clear" w:color="auto" w:fill="D9E2F3" w:themeFill="accent1" w:themeFillTint="33"/>
            <w:vAlign w:val="center"/>
          </w:tcPr>
          <w:p w14:paraId="12742CDE" w14:textId="6FE3077D" w:rsidR="007B77D9" w:rsidRDefault="001D298E" w:rsidP="007B77D9">
            <w:pPr>
              <w:jc w:val="center"/>
            </w:pPr>
            <w:r>
              <w:t>22</w:t>
            </w:r>
            <w:r w:rsidR="007B77D9">
              <w:t xml:space="preserve"> </w:t>
            </w:r>
          </w:p>
        </w:tc>
        <w:tc>
          <w:tcPr>
            <w:tcW w:w="1909" w:type="dxa"/>
            <w:shd w:val="clear" w:color="auto" w:fill="D9E2F3" w:themeFill="accent1" w:themeFillTint="33"/>
            <w:vAlign w:val="center"/>
          </w:tcPr>
          <w:p w14:paraId="4D9E4FB2" w14:textId="0E4F476F" w:rsidR="007B77D9" w:rsidRDefault="007B77D9" w:rsidP="007B77D9">
            <w:pPr>
              <w:jc w:val="center"/>
            </w:pPr>
          </w:p>
        </w:tc>
        <w:tc>
          <w:tcPr>
            <w:tcW w:w="1750" w:type="dxa"/>
            <w:shd w:val="clear" w:color="auto" w:fill="D9E2F3" w:themeFill="accent1" w:themeFillTint="33"/>
            <w:vAlign w:val="center"/>
          </w:tcPr>
          <w:p w14:paraId="36EC43DE" w14:textId="77777777" w:rsidR="007B77D9" w:rsidRDefault="007B77D9" w:rsidP="007B77D9">
            <w:pPr>
              <w:jc w:val="center"/>
            </w:pPr>
          </w:p>
        </w:tc>
        <w:tc>
          <w:tcPr>
            <w:tcW w:w="1559" w:type="dxa"/>
            <w:shd w:val="clear" w:color="auto" w:fill="B4C6E7" w:themeFill="accent1" w:themeFillTint="66"/>
            <w:vAlign w:val="center"/>
          </w:tcPr>
          <w:p w14:paraId="6C6DC293" w14:textId="545ADCBA" w:rsidR="007B77D9" w:rsidRDefault="007B77D9" w:rsidP="007B77D9">
            <w:pPr>
              <w:jc w:val="center"/>
            </w:pPr>
            <w:r>
              <w:t>6600</w:t>
            </w:r>
          </w:p>
        </w:tc>
      </w:tr>
    </w:tbl>
    <w:p w14:paraId="2041A547" w14:textId="593ACA48" w:rsidR="003169FD" w:rsidRDefault="003169FD" w:rsidP="003169FD">
      <w:pPr>
        <w:pStyle w:val="Heading3"/>
      </w:pPr>
      <w:bookmarkStart w:id="16" w:name="_Toc167208774"/>
      <w:r>
        <w:lastRenderedPageBreak/>
        <w:t>Gantt Chart</w:t>
      </w:r>
      <w:bookmarkEnd w:id="16"/>
    </w:p>
    <w:p w14:paraId="25538AA0" w14:textId="12C5DA0B" w:rsidR="003169FD" w:rsidRPr="003169FD" w:rsidRDefault="003169FD" w:rsidP="003169FD">
      <w:r>
        <w:rPr>
          <w:noProof/>
        </w:rPr>
        <w:drawing>
          <wp:anchor distT="0" distB="0" distL="114300" distR="114300" simplePos="0" relativeHeight="251665408" behindDoc="0" locked="0" layoutInCell="1" allowOverlap="1" wp14:anchorId="4ADE9CA0" wp14:editId="24D468DA">
            <wp:simplePos x="0" y="0"/>
            <wp:positionH relativeFrom="margin">
              <wp:align>center</wp:align>
            </wp:positionH>
            <wp:positionV relativeFrom="paragraph">
              <wp:posOffset>2097405</wp:posOffset>
            </wp:positionV>
            <wp:extent cx="8551545" cy="4373245"/>
            <wp:effectExtent l="0" t="6350" r="0" b="0"/>
            <wp:wrapThrough wrapText="bothSides">
              <wp:wrapPolygon edited="0">
                <wp:start x="-16" y="21569"/>
                <wp:lineTo x="21541" y="21569"/>
                <wp:lineTo x="21541" y="116"/>
                <wp:lineTo x="-16" y="116"/>
                <wp:lineTo x="-16" y="21569"/>
              </wp:wrapPolygon>
            </wp:wrapThrough>
            <wp:docPr id="1898985028"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985028" name="Picture 1" descr="A screenshot of a spreadsheet&#10;&#10;Description automatically generated"/>
                    <pic:cNvPicPr/>
                  </pic:nvPicPr>
                  <pic:blipFill rotWithShape="1">
                    <a:blip r:embed="rId15" cstate="print">
                      <a:extLst>
                        <a:ext uri="{28A0092B-C50C-407E-A947-70E740481C1C}">
                          <a14:useLocalDpi xmlns:a14="http://schemas.microsoft.com/office/drawing/2010/main" val="0"/>
                        </a:ext>
                      </a:extLst>
                    </a:blip>
                    <a:srcRect l="3321" t="3727" r="2971" b="34254"/>
                    <a:stretch/>
                  </pic:blipFill>
                  <pic:spPr bwMode="auto">
                    <a:xfrm rot="5400000">
                      <a:off x="0" y="0"/>
                      <a:ext cx="8551545" cy="4373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54F923" w14:textId="4B4A9C08" w:rsidR="004E58C7" w:rsidRDefault="003169FD" w:rsidP="00700A70">
      <w:pPr>
        <w:pStyle w:val="Heading3"/>
        <w:numPr>
          <w:ilvl w:val="0"/>
          <w:numId w:val="0"/>
        </w:numPr>
        <w:ind w:left="720"/>
      </w:pPr>
      <w:bookmarkStart w:id="17" w:name="_Toc167208775"/>
      <w:r>
        <w:rPr>
          <w:noProof/>
        </w:rPr>
        <mc:AlternateContent>
          <mc:Choice Requires="wps">
            <w:drawing>
              <wp:anchor distT="0" distB="0" distL="114300" distR="114300" simplePos="0" relativeHeight="251666432" behindDoc="0" locked="0" layoutInCell="1" allowOverlap="1" wp14:anchorId="4950D095" wp14:editId="1B67AACB">
                <wp:simplePos x="0" y="0"/>
                <wp:positionH relativeFrom="column">
                  <wp:posOffset>-1767205</wp:posOffset>
                </wp:positionH>
                <wp:positionV relativeFrom="paragraph">
                  <wp:posOffset>2000250</wp:posOffset>
                </wp:positionV>
                <wp:extent cx="4373245" cy="635"/>
                <wp:effectExtent l="0" t="0" r="8255" b="8255"/>
                <wp:wrapThrough wrapText="bothSides">
                  <wp:wrapPolygon edited="0">
                    <wp:start x="0" y="21600"/>
                    <wp:lineTo x="21547" y="21600"/>
                    <wp:lineTo x="21547" y="902"/>
                    <wp:lineTo x="0" y="902"/>
                    <wp:lineTo x="0" y="21600"/>
                  </wp:wrapPolygon>
                </wp:wrapThrough>
                <wp:docPr id="1734757918" name="Text Box 1"/>
                <wp:cNvGraphicFramePr/>
                <a:graphic xmlns:a="http://schemas.openxmlformats.org/drawingml/2006/main">
                  <a:graphicData uri="http://schemas.microsoft.com/office/word/2010/wordprocessingShape">
                    <wps:wsp>
                      <wps:cNvSpPr txBox="1"/>
                      <wps:spPr>
                        <a:xfrm rot="5400000">
                          <a:off x="0" y="0"/>
                          <a:ext cx="4373245" cy="635"/>
                        </a:xfrm>
                        <a:prstGeom prst="rect">
                          <a:avLst/>
                        </a:prstGeom>
                        <a:solidFill>
                          <a:prstClr val="white"/>
                        </a:solidFill>
                        <a:ln>
                          <a:noFill/>
                        </a:ln>
                      </wps:spPr>
                      <wps:txbx>
                        <w:txbxContent>
                          <w:p w14:paraId="00671095" w14:textId="79855FB7" w:rsidR="003169FD" w:rsidRPr="00114974" w:rsidRDefault="003169FD" w:rsidP="003169FD">
                            <w:pPr>
                              <w:pStyle w:val="Caption"/>
                              <w:rPr>
                                <w:noProof/>
                                <w:sz w:val="22"/>
                                <w:szCs w:val="22"/>
                              </w:rPr>
                            </w:pPr>
                            <w:r>
                              <w:t xml:space="preserve">Figure </w:t>
                            </w:r>
                            <w:r>
                              <w:fldChar w:fldCharType="begin"/>
                            </w:r>
                            <w:r>
                              <w:instrText xml:space="preserve"> SEQ Figure \* ARABIC </w:instrText>
                            </w:r>
                            <w:r>
                              <w:fldChar w:fldCharType="separate"/>
                            </w:r>
                            <w:r>
                              <w:rPr>
                                <w:noProof/>
                              </w:rPr>
                              <w:t>3</w:t>
                            </w:r>
                            <w:r>
                              <w:fldChar w:fldCharType="end"/>
                            </w:r>
                            <w:r>
                              <w:t xml:space="preserve"> Gantt chart of proposed implementation of Advance Steel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50D095" id="_x0000_s1028" type="#_x0000_t202" style="position:absolute;left:0;text-align:left;margin-left:-139.15pt;margin-top:157.5pt;width:344.35pt;height:.05pt;rotation:90;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" stroked="f">
                <v:textbox style="mso-fit-shape-to-text:t" inset="0,0,0,0">
                  <w:txbxContent>
                    <w:p w14:paraId="00671095" w14:textId="79855FB7" w:rsidR="003169FD" w:rsidRPr="00114974" w:rsidRDefault="003169FD" w:rsidP="003169FD">
                      <w:pPr>
                        <w:pStyle w:val="Caption"/>
                        <w:rPr>
                          <w:noProof/>
                          <w:sz w:val="22"/>
                          <w:szCs w:val="22"/>
                        </w:rPr>
                      </w:pPr>
                      <w:r>
                        <w:t xml:space="preserve">Figure </w:t>
                      </w:r>
                      <w:r>
                        <w:fldChar w:fldCharType="begin"/>
                      </w:r>
                      <w:r>
                        <w:instrText xml:space="preserve"> SEQ Figure \* ARABIC </w:instrText>
                      </w:r>
                      <w:r>
                        <w:fldChar w:fldCharType="separate"/>
                      </w:r>
                      <w:r>
                        <w:rPr>
                          <w:noProof/>
                        </w:rPr>
                        <w:t>3</w:t>
                      </w:r>
                      <w:r>
                        <w:fldChar w:fldCharType="end"/>
                      </w:r>
                      <w:r>
                        <w:t xml:space="preserve"> Gantt chart of proposed implementation of Advance Steel</w:t>
                      </w:r>
                    </w:p>
                  </w:txbxContent>
                </v:textbox>
                <w10:wrap type="through"/>
              </v:shape>
            </w:pict>
          </mc:Fallback>
        </mc:AlternateContent>
      </w:r>
      <w:bookmarkEnd w:id="17"/>
      <w:r w:rsidR="004E58C7">
        <w:br w:type="page"/>
      </w:r>
    </w:p>
    <w:p w14:paraId="45B1999E" w14:textId="6011D22F" w:rsidR="004E58C7" w:rsidRDefault="004E58C7" w:rsidP="004E58C7">
      <w:pPr>
        <w:pStyle w:val="Heading1"/>
      </w:pPr>
      <w:bookmarkStart w:id="18" w:name="_Toc167208776"/>
      <w:r>
        <w:lastRenderedPageBreak/>
        <w:t>Conclusion</w:t>
      </w:r>
      <w:bookmarkEnd w:id="18"/>
    </w:p>
    <w:p w14:paraId="08CD2193" w14:textId="2E3038C7" w:rsidR="008E519C" w:rsidRDefault="008E519C" w:rsidP="008E519C">
      <w:pPr>
        <w:jc w:val="both"/>
      </w:pPr>
      <w:r>
        <w:t>The implementation of Advance Steel into the work</w:t>
      </w:r>
      <w:r w:rsidR="007A21E2">
        <w:t>place</w:t>
      </w:r>
      <w:r>
        <w:t xml:space="preserve"> of </w:t>
      </w:r>
      <w:proofErr w:type="spellStart"/>
      <w:r>
        <w:t>Totec</w:t>
      </w:r>
      <w:proofErr w:type="spellEnd"/>
      <w:r>
        <w:t xml:space="preserve"> Design ltd. was successful and had a strong positive reaction from the employees tasked with utilising it. It has made their job easier, removed a very monotonous and time-consuming task (redrawing and repeatedly editing 2D drawings manually), developed their 3D modelling skill set, and their participation in the decision-making process, that management allowed them, gave them more of a sense of agency. They felt as though they were being listened to and their opinions respected by their employer. All these factors led to a boost in morale and motivation among those employees.</w:t>
      </w:r>
    </w:p>
    <w:p w14:paraId="4D0806C4" w14:textId="5E25408F" w:rsidR="00610FD4" w:rsidRDefault="008E519C" w:rsidP="008E519C">
      <w:pPr>
        <w:jc w:val="both"/>
      </w:pPr>
      <w:r>
        <w:t xml:space="preserve">Though successful, it was fraught process that could have been managed in a far better and professional manner. The lack of training caused conflict between management and employees, leaving the employees stressed as they felt as though they had been ‘thrown in the deep end’. Family run SMEs are known for a laxer approach to employee training </w:t>
      </w:r>
      <w:sdt>
        <w:sdtPr>
          <w:id w:val="-87156602"/>
          <w:citation/>
        </w:sdtPr>
        <w:sdtEndPr/>
        <w:sdtContent>
          <w:r>
            <w:fldChar w:fldCharType="begin"/>
          </w:r>
          <w:r>
            <w:instrText xml:space="preserve"> CITATION Kot07 \l 2057 </w:instrText>
          </w:r>
          <w:r>
            <w:fldChar w:fldCharType="separate"/>
          </w:r>
          <w:r w:rsidR="003653FE" w:rsidRPr="003653FE">
            <w:rPr>
              <w:noProof/>
            </w:rPr>
            <w:t>(Kotey &amp; Folker, 2007)</w:t>
          </w:r>
          <w:r>
            <w:fldChar w:fldCharType="end"/>
          </w:r>
        </w:sdtContent>
      </w:sdt>
      <w:r>
        <w:t xml:space="preserve"> but it is patently a negative to staff morale and to efficiency; you can do the job better and faster when you are not trying to </w:t>
      </w:r>
      <w:r w:rsidR="00610FD4">
        <w:t xml:space="preserve">understand </w:t>
      </w:r>
      <w:r>
        <w:t>how something works</w:t>
      </w:r>
      <w:r w:rsidR="00610FD4">
        <w:t xml:space="preserve"> at the basic level, let alone </w:t>
      </w:r>
      <w:r w:rsidR="00183A1B">
        <w:t>on</w:t>
      </w:r>
      <w:r w:rsidR="00610FD4">
        <w:t xml:space="preserve"> a more complex task or situation</w:t>
      </w:r>
      <w:r>
        <w:t xml:space="preserve">. </w:t>
      </w:r>
      <w:r w:rsidR="00B1243B">
        <w:t xml:space="preserve">One can sympathise with the director not wanting to spend the £3600 on essential training, on top of the cost of the seats from Autodesk and the 12 days (across the three employees) of lost time on other projects, but </w:t>
      </w:r>
      <w:r w:rsidR="00B56EA1">
        <w:t>the short-term cost is outweighed by the long-term gain in productivity because training and development increases productivity in not only the individual, but also of the organisation</w:t>
      </w:r>
      <w:sdt>
        <w:sdtPr>
          <w:id w:val="-1840834935"/>
          <w:citation/>
        </w:sdtPr>
        <w:sdtContent>
          <w:r w:rsidR="00B56EA1">
            <w:fldChar w:fldCharType="begin"/>
          </w:r>
          <w:r w:rsidR="00B56EA1">
            <w:instrText xml:space="preserve"> CITATION Nda13 \l 2057 </w:instrText>
          </w:r>
          <w:r w:rsidR="00B56EA1">
            <w:fldChar w:fldCharType="separate"/>
          </w:r>
          <w:r w:rsidR="00B56EA1">
            <w:rPr>
              <w:noProof/>
            </w:rPr>
            <w:t xml:space="preserve"> </w:t>
          </w:r>
          <w:r w:rsidR="00B56EA1" w:rsidRPr="00B56EA1">
            <w:rPr>
              <w:noProof/>
            </w:rPr>
            <w:t>(Nda &amp; Fard, 2013)</w:t>
          </w:r>
          <w:r w:rsidR="00B56EA1">
            <w:fldChar w:fldCharType="end"/>
          </w:r>
        </w:sdtContent>
      </w:sdt>
      <w:r w:rsidR="00B56EA1">
        <w:t xml:space="preserve">. The more efficient the employees are with the software the quicker they can complete projects, thus </w:t>
      </w:r>
      <w:proofErr w:type="spellStart"/>
      <w:r w:rsidR="00B56EA1">
        <w:t>Totec</w:t>
      </w:r>
      <w:proofErr w:type="spellEnd"/>
      <w:r w:rsidR="00B56EA1">
        <w:t xml:space="preserve"> can complete more projects for clients annually.</w:t>
      </w:r>
    </w:p>
    <w:p w14:paraId="408DC690" w14:textId="09360FF5" w:rsidR="008E519C" w:rsidRDefault="008E519C" w:rsidP="008E519C">
      <w:pPr>
        <w:jc w:val="both"/>
      </w:pPr>
      <w:r>
        <w:t>The micromanagement of projects only increased stress and demotivated the employees at a time when the lack of training was already causing significant issues.</w:t>
      </w:r>
      <w:r w:rsidR="00610FD4">
        <w:t xml:space="preserve"> Micromanagement can lead to a variety of negative reactions such as anxiety, demotivation, disengagement, and reduced productivity </w:t>
      </w:r>
      <w:sdt>
        <w:sdtPr>
          <w:id w:val="-417321314"/>
          <w:citation/>
        </w:sdtPr>
        <w:sdtEndPr/>
        <w:sdtContent>
          <w:r w:rsidR="00610FD4">
            <w:fldChar w:fldCharType="begin"/>
          </w:r>
          <w:r w:rsidR="00610FD4">
            <w:instrText xml:space="preserve"> CITATION Rya24 \l 2057 </w:instrText>
          </w:r>
          <w:r w:rsidR="00610FD4">
            <w:fldChar w:fldCharType="separate"/>
          </w:r>
          <w:r w:rsidR="003653FE" w:rsidRPr="003653FE">
            <w:rPr>
              <w:noProof/>
            </w:rPr>
            <w:t>(Ryan &amp; Cross, 2024)</w:t>
          </w:r>
          <w:r w:rsidR="00610FD4">
            <w:fldChar w:fldCharType="end"/>
          </w:r>
        </w:sdtContent>
      </w:sdt>
      <w:r w:rsidR="00610FD4">
        <w:t>, so instead of telling the employees what projects they should and should not use Advance Steel on, the director should trust</w:t>
      </w:r>
      <w:r w:rsidR="007A21E2">
        <w:t xml:space="preserve"> the judgement</w:t>
      </w:r>
      <w:r w:rsidR="00610FD4">
        <w:t xml:space="preserve"> his staff</w:t>
      </w:r>
      <w:r w:rsidR="007A21E2">
        <w:t xml:space="preserve"> as well as</w:t>
      </w:r>
      <w:r w:rsidR="00610FD4">
        <w:t xml:space="preserve"> their skills</w:t>
      </w:r>
      <w:r w:rsidR="007A21E2">
        <w:t xml:space="preserve"> and expertise, and </w:t>
      </w:r>
      <w:r w:rsidR="00610FD4">
        <w:t>let the</w:t>
      </w:r>
      <w:r w:rsidR="007A21E2">
        <w:t>m use the</w:t>
      </w:r>
      <w:r w:rsidR="00610FD4">
        <w:t xml:space="preserve"> software on all of their projects. </w:t>
      </w:r>
      <w:r w:rsidR="00F42C9F">
        <w:t xml:space="preserve">The director may not be aware that this micromanagement is detrimental, but by simply delegating this decision to the members of staff, who are in a better position to make the decision, will have a positive effect on their job satisfaction </w:t>
      </w:r>
      <w:sdt>
        <w:sdtPr>
          <w:id w:val="1450594183"/>
          <w:citation/>
        </w:sdtPr>
        <w:sdtEndPr/>
        <w:sdtContent>
          <w:r w:rsidR="00F42C9F">
            <w:fldChar w:fldCharType="begin"/>
          </w:r>
          <w:r w:rsidR="00F42C9F">
            <w:instrText xml:space="preserve"> CITATION Jok18 \l 2057 </w:instrText>
          </w:r>
          <w:r w:rsidR="00F42C9F">
            <w:fldChar w:fldCharType="separate"/>
          </w:r>
          <w:r w:rsidR="003653FE" w:rsidRPr="003653FE">
            <w:rPr>
              <w:noProof/>
            </w:rPr>
            <w:t>(Jokisaari &amp; Vuori, 2018)</w:t>
          </w:r>
          <w:r w:rsidR="00F42C9F">
            <w:fldChar w:fldCharType="end"/>
          </w:r>
        </w:sdtContent>
      </w:sdt>
      <w:r w:rsidR="00F42C9F">
        <w:t>.</w:t>
      </w:r>
    </w:p>
    <w:p w14:paraId="1A076B11" w14:textId="33F8C942" w:rsidR="008E519C" w:rsidRDefault="008E519C" w:rsidP="008E519C">
      <w:pPr>
        <w:jc w:val="both"/>
      </w:pPr>
      <w:r>
        <w:t xml:space="preserve">By offering training to the staff and allowing them to use the software across </w:t>
      </w:r>
      <w:proofErr w:type="gramStart"/>
      <w:r>
        <w:t xml:space="preserve">all </w:t>
      </w:r>
      <w:r w:rsidR="001F0357">
        <w:t>of</w:t>
      </w:r>
      <w:proofErr w:type="gramEnd"/>
      <w:r w:rsidR="001F0357">
        <w:t xml:space="preserve"> </w:t>
      </w:r>
      <w:r>
        <w:t xml:space="preserve">their projects, management would have found their employees working more efficiently, more motivated, and taking more satisfaction from their job </w:t>
      </w:r>
      <w:sdt>
        <w:sdtPr>
          <w:id w:val="1468005075"/>
          <w:citation/>
        </w:sdtPr>
        <w:sdtEndPr/>
        <w:sdtContent>
          <w:r>
            <w:fldChar w:fldCharType="begin"/>
          </w:r>
          <w:r>
            <w:instrText xml:space="preserve"> CITATION Ola08 \l 2057 </w:instrText>
          </w:r>
          <w:r>
            <w:fldChar w:fldCharType="separate"/>
          </w:r>
          <w:r w:rsidR="003653FE" w:rsidRPr="003653FE">
            <w:rPr>
              <w:noProof/>
            </w:rPr>
            <w:t>(Olaniyan &amp; Ojo, 2008)</w:t>
          </w:r>
          <w:r>
            <w:fldChar w:fldCharType="end"/>
          </w:r>
        </w:sdtContent>
      </w:sdt>
      <w:r>
        <w:t>. Even if employee job satisfaction is not a great concern for management</w:t>
      </w:r>
      <w:r w:rsidR="00824791">
        <w:t xml:space="preserve"> -</w:t>
      </w:r>
      <w:r>
        <w:t xml:space="preserve"> which it ought to be</w:t>
      </w:r>
      <w:r w:rsidR="00824791">
        <w:t xml:space="preserve"> because negative </w:t>
      </w:r>
      <w:r w:rsidR="00824791">
        <w:lastRenderedPageBreak/>
        <w:t xml:space="preserve">job satisfaction directly correlates to higher rates of absenteeism, a lack of engagement in company objectives, and lower productivity, morale, and contribution </w:t>
      </w:r>
      <w:sdt>
        <w:sdtPr>
          <w:id w:val="-473294695"/>
          <w:citation/>
        </w:sdtPr>
        <w:sdtContent>
          <w:r w:rsidR="00824791">
            <w:fldChar w:fldCharType="begin"/>
          </w:r>
          <w:r w:rsidR="00824791">
            <w:instrText xml:space="preserve"> CITATION Var17 \l 2057 </w:instrText>
          </w:r>
          <w:r w:rsidR="00824791">
            <w:fldChar w:fldCharType="separate"/>
          </w:r>
          <w:r w:rsidR="00824791" w:rsidRPr="00824791">
            <w:rPr>
              <w:noProof/>
            </w:rPr>
            <w:t>(Varma, 2017)</w:t>
          </w:r>
          <w:r w:rsidR="00824791">
            <w:fldChar w:fldCharType="end"/>
          </w:r>
        </w:sdtContent>
      </w:sdt>
      <w:r w:rsidR="00824791">
        <w:t xml:space="preserve"> -</w:t>
      </w:r>
      <w:r>
        <w:t xml:space="preserve"> the fact that efficiency and productivity greatly increase from improving the employee’s knowledge and capability on the software, means that it is imperative for management to make sure that training is offered the next time a new piece of software, or organisational change, is introduced. </w:t>
      </w:r>
    </w:p>
    <w:p w14:paraId="1AA82006" w14:textId="498472D2" w:rsidR="00B56EA1" w:rsidRDefault="00B56EA1">
      <w:pPr>
        <w:spacing w:line="259" w:lineRule="auto"/>
      </w:pPr>
      <w:r>
        <w:br w:type="page"/>
      </w:r>
    </w:p>
    <w:bookmarkStart w:id="19" w:name="_Toc167208777" w:displacedByCustomXml="next"/>
    <w:sdt>
      <w:sdtPr>
        <w:rPr>
          <w:rFonts w:eastAsiaTheme="minorEastAsia" w:cstheme="minorBidi"/>
          <w:color w:val="auto"/>
          <w:sz w:val="22"/>
          <w:szCs w:val="22"/>
        </w:rPr>
        <w:id w:val="-338311817"/>
        <w:docPartObj>
          <w:docPartGallery w:val="Bibliographies"/>
          <w:docPartUnique/>
        </w:docPartObj>
      </w:sdtPr>
      <w:sdtEndPr/>
      <w:sdtContent>
        <w:p w14:paraId="20110155" w14:textId="2A2F5C0F" w:rsidR="00836434" w:rsidRDefault="00836434">
          <w:pPr>
            <w:pStyle w:val="Heading1"/>
          </w:pPr>
          <w:r>
            <w:t>References</w:t>
          </w:r>
          <w:bookmarkEnd w:id="19"/>
        </w:p>
        <w:sdt>
          <w:sdtPr>
            <w:id w:val="-573587230"/>
            <w:bibliography/>
          </w:sdtPr>
          <w:sdtEndPr/>
          <w:sdtContent>
            <w:p w14:paraId="719E2BEB" w14:textId="77777777" w:rsidR="001F0357" w:rsidRDefault="00836434" w:rsidP="001F0357">
              <w:pPr>
                <w:pStyle w:val="Bibliography"/>
                <w:rPr>
                  <w:noProof/>
                  <w:sz w:val="24"/>
                  <w:szCs w:val="24"/>
                </w:rPr>
              </w:pPr>
              <w:r>
                <w:fldChar w:fldCharType="begin"/>
              </w:r>
              <w:r>
                <w:instrText xml:space="preserve"> BIBLIOGRAPHY </w:instrText>
              </w:r>
              <w:r>
                <w:fldChar w:fldCharType="separate"/>
              </w:r>
              <w:r w:rsidR="001F0357">
                <w:rPr>
                  <w:noProof/>
                </w:rPr>
                <w:t xml:space="preserve">Acton, T. &amp; Golden, W., 2003. Training the knowledge worker: a descriptive study of training practices in Irish software companies. </w:t>
              </w:r>
              <w:r w:rsidR="001F0357">
                <w:rPr>
                  <w:i/>
                  <w:iCs/>
                  <w:noProof/>
                </w:rPr>
                <w:t xml:space="preserve">Journal of European Industrial Training, </w:t>
              </w:r>
              <w:r w:rsidR="001F0357">
                <w:rPr>
                  <w:noProof/>
                </w:rPr>
                <w:t>27(2/3/4), pp. 137-146.</w:t>
              </w:r>
            </w:p>
            <w:p w14:paraId="5C07CF3B" w14:textId="77777777" w:rsidR="001F0357" w:rsidRDefault="001F0357" w:rsidP="001F0357">
              <w:pPr>
                <w:pStyle w:val="Bibliography"/>
                <w:rPr>
                  <w:noProof/>
                </w:rPr>
              </w:pPr>
              <w:r>
                <w:rPr>
                  <w:noProof/>
                </w:rPr>
                <w:t xml:space="preserve">Aguilar, S. &amp; Kosheleva, O., 2021. What is wrong with micromanagement: economic view. </w:t>
              </w:r>
              <w:r>
                <w:rPr>
                  <w:i/>
                  <w:iCs/>
                  <w:noProof/>
                </w:rPr>
                <w:t xml:space="preserve">Asian Journal of Economics and Banking, </w:t>
              </w:r>
              <w:r>
                <w:rPr>
                  <w:noProof/>
                </w:rPr>
                <w:t>5(3), pp. 284-288.</w:t>
              </w:r>
            </w:p>
            <w:p w14:paraId="32A5E3D3" w14:textId="77777777" w:rsidR="001F0357" w:rsidRDefault="001F0357" w:rsidP="001F0357">
              <w:pPr>
                <w:pStyle w:val="Bibliography"/>
                <w:rPr>
                  <w:noProof/>
                </w:rPr>
              </w:pPr>
              <w:r>
                <w:rPr>
                  <w:noProof/>
                </w:rPr>
                <w:t xml:space="preserve">Ahmadi, H., 2023. </w:t>
              </w:r>
              <w:r>
                <w:rPr>
                  <w:i/>
                  <w:iCs/>
                  <w:noProof/>
                </w:rPr>
                <w:t xml:space="preserve">Facilitating Change Management with Kotter’s 8-step Model. </w:t>
              </w:r>
              <w:r>
                <w:rPr>
                  <w:noProof/>
                </w:rPr>
                <w:t xml:space="preserve">[Online] </w:t>
              </w:r>
              <w:r>
                <w:rPr>
                  <w:noProof/>
                </w:rPr>
                <w:br/>
                <w:t xml:space="preserve">Available at: </w:t>
              </w:r>
              <w:r>
                <w:rPr>
                  <w:noProof/>
                  <w:u w:val="single"/>
                </w:rPr>
                <w:t>https://itsm.tools/kotter-change-management/</w:t>
              </w:r>
              <w:r>
                <w:rPr>
                  <w:noProof/>
                </w:rPr>
                <w:br/>
                <w:t>[Accessed 2 April 2024].</w:t>
              </w:r>
            </w:p>
            <w:p w14:paraId="2121E3E1" w14:textId="77777777" w:rsidR="001F0357" w:rsidRDefault="001F0357" w:rsidP="001F0357">
              <w:pPr>
                <w:pStyle w:val="Bibliography"/>
                <w:rPr>
                  <w:noProof/>
                </w:rPr>
              </w:pPr>
              <w:r>
                <w:rPr>
                  <w:noProof/>
                </w:rPr>
                <w:t xml:space="preserve">Amabile, T. &amp; Kramer, S., 2011. The Power of Small Wins. </w:t>
              </w:r>
              <w:r>
                <w:rPr>
                  <w:i/>
                  <w:iCs/>
                  <w:noProof/>
                </w:rPr>
                <w:t>Harvard Busines Review</w:t>
              </w:r>
              <w:r>
                <w:rPr>
                  <w:noProof/>
                </w:rPr>
                <w:t>, 5 May, pp. 70-80.</w:t>
              </w:r>
            </w:p>
            <w:p w14:paraId="2C2FFA7E" w14:textId="77777777" w:rsidR="001F0357" w:rsidRDefault="001F0357" w:rsidP="001F0357">
              <w:pPr>
                <w:pStyle w:val="Bibliography"/>
                <w:rPr>
                  <w:noProof/>
                </w:rPr>
              </w:pPr>
              <w:r>
                <w:rPr>
                  <w:noProof/>
                </w:rPr>
                <w:t xml:space="preserve">Anitha, J., 2014. Determinants of employee engagement and their impact on employee performance. </w:t>
              </w:r>
              <w:r>
                <w:rPr>
                  <w:i/>
                  <w:iCs/>
                  <w:noProof/>
                </w:rPr>
                <w:t xml:space="preserve">International Journal of Productivity and Performance Management, </w:t>
              </w:r>
              <w:r>
                <w:rPr>
                  <w:noProof/>
                </w:rPr>
                <w:t>63(3), pp. 308-323.</w:t>
              </w:r>
            </w:p>
            <w:p w14:paraId="47A97FC0" w14:textId="77777777" w:rsidR="001F0357" w:rsidRDefault="001F0357" w:rsidP="001F0357">
              <w:pPr>
                <w:pStyle w:val="Bibliography"/>
                <w:rPr>
                  <w:noProof/>
                </w:rPr>
              </w:pPr>
              <w:r>
                <w:rPr>
                  <w:noProof/>
                </w:rPr>
                <w:t xml:space="preserve">Athuraliya, A., 2023. </w:t>
              </w:r>
              <w:r>
                <w:rPr>
                  <w:i/>
                  <w:iCs/>
                  <w:noProof/>
                </w:rPr>
                <w:t xml:space="preserve">The Easy Guide to Kotter’s 8 Step Change Model. </w:t>
              </w:r>
              <w:r>
                <w:rPr>
                  <w:noProof/>
                </w:rPr>
                <w:t xml:space="preserve">[Online] </w:t>
              </w:r>
              <w:r>
                <w:rPr>
                  <w:noProof/>
                </w:rPr>
                <w:br/>
                <w:t xml:space="preserve">Available at: </w:t>
              </w:r>
              <w:r>
                <w:rPr>
                  <w:noProof/>
                  <w:u w:val="single"/>
                </w:rPr>
                <w:t>https://creately.com/blog/strategy-and-planning/kotters-8-step-change-model/</w:t>
              </w:r>
              <w:r>
                <w:rPr>
                  <w:noProof/>
                </w:rPr>
                <w:br/>
                <w:t>[Accessed 9 April 2024].</w:t>
              </w:r>
            </w:p>
            <w:p w14:paraId="4C96C9A2" w14:textId="77777777" w:rsidR="001F0357" w:rsidRDefault="001F0357" w:rsidP="001F0357">
              <w:pPr>
                <w:pStyle w:val="Bibliography"/>
                <w:rPr>
                  <w:noProof/>
                </w:rPr>
              </w:pPr>
              <w:r>
                <w:rPr>
                  <w:noProof/>
                </w:rPr>
                <w:t xml:space="preserve">Birhanu, E. &amp; Gugssa, M., 2024. Employee cohesion and its influence on workplace learning: The lived experiences of public university lecturers in Ethiopia.. </w:t>
              </w:r>
              <w:r>
                <w:rPr>
                  <w:i/>
                  <w:iCs/>
                  <w:noProof/>
                </w:rPr>
                <w:t xml:space="preserve">Journal of Workplace Learning, </w:t>
              </w:r>
              <w:r>
                <w:rPr>
                  <w:noProof/>
                </w:rPr>
                <w:t>36(1), pp. 113-128.</w:t>
              </w:r>
            </w:p>
            <w:p w14:paraId="4FC2205F" w14:textId="77777777" w:rsidR="001F0357" w:rsidRDefault="001F0357" w:rsidP="001F0357">
              <w:pPr>
                <w:pStyle w:val="Bibliography"/>
                <w:rPr>
                  <w:noProof/>
                </w:rPr>
              </w:pPr>
              <w:r>
                <w:rPr>
                  <w:noProof/>
                </w:rPr>
                <w:t xml:space="preserve">Bryan, L., 2008. </w:t>
              </w:r>
              <w:r>
                <w:rPr>
                  <w:i/>
                  <w:iCs/>
                  <w:noProof/>
                </w:rPr>
                <w:t xml:space="preserve">Enduring Ideas: The 7-S Framework. </w:t>
              </w:r>
              <w:r>
                <w:rPr>
                  <w:noProof/>
                </w:rPr>
                <w:t xml:space="preserve">[Online] </w:t>
              </w:r>
              <w:r>
                <w:rPr>
                  <w:noProof/>
                </w:rPr>
                <w:br/>
                <w:t xml:space="preserve">Available at: </w:t>
              </w:r>
              <w:r>
                <w:rPr>
                  <w:noProof/>
                  <w:u w:val="single"/>
                </w:rPr>
                <w:t>https://www.mckinsey.com/capabilities/strategy-and-corporate-finance/our-insights/enduring-ideas-the-7-s-framework#</w:t>
              </w:r>
              <w:r>
                <w:rPr>
                  <w:noProof/>
                </w:rPr>
                <w:br/>
                <w:t>[Accessed 16 May 2024].</w:t>
              </w:r>
            </w:p>
            <w:p w14:paraId="6560B227" w14:textId="77777777" w:rsidR="001F0357" w:rsidRDefault="001F0357" w:rsidP="001F0357">
              <w:pPr>
                <w:pStyle w:val="Bibliography"/>
                <w:rPr>
                  <w:noProof/>
                </w:rPr>
              </w:pPr>
              <w:r>
                <w:rPr>
                  <w:noProof/>
                </w:rPr>
                <w:t xml:space="preserve">Cascade, 2024. </w:t>
              </w:r>
              <w:r>
                <w:rPr>
                  <w:i/>
                  <w:iCs/>
                  <w:noProof/>
                </w:rPr>
                <w:t xml:space="preserve">McKinsey 7S Model: Importance &amp; How To Use It. </w:t>
              </w:r>
              <w:r>
                <w:rPr>
                  <w:noProof/>
                </w:rPr>
                <w:t xml:space="preserve">[Online] </w:t>
              </w:r>
              <w:r>
                <w:rPr>
                  <w:noProof/>
                </w:rPr>
                <w:br/>
                <w:t xml:space="preserve">Available at: </w:t>
              </w:r>
              <w:r>
                <w:rPr>
                  <w:noProof/>
                  <w:u w:val="single"/>
                </w:rPr>
                <w:t>https://www.cascade.app/blog/mckinsey-7s-model</w:t>
              </w:r>
              <w:r>
                <w:rPr>
                  <w:noProof/>
                </w:rPr>
                <w:br/>
                <w:t>[Accessed 15 May 2024].</w:t>
              </w:r>
            </w:p>
            <w:p w14:paraId="499F739C" w14:textId="77777777" w:rsidR="001F0357" w:rsidRDefault="001F0357" w:rsidP="001F0357">
              <w:pPr>
                <w:pStyle w:val="Bibliography"/>
                <w:rPr>
                  <w:noProof/>
                </w:rPr>
              </w:pPr>
              <w:r>
                <w:rPr>
                  <w:noProof/>
                </w:rPr>
                <w:t xml:space="preserve">Corporate Finance Institute, n.d. </w:t>
              </w:r>
              <w:r>
                <w:rPr>
                  <w:i/>
                  <w:iCs/>
                  <w:noProof/>
                </w:rPr>
                <w:t xml:space="preserve">McKinsey 7S model. </w:t>
              </w:r>
              <w:r>
                <w:rPr>
                  <w:noProof/>
                </w:rPr>
                <w:t xml:space="preserve">[Online] </w:t>
              </w:r>
              <w:r>
                <w:rPr>
                  <w:noProof/>
                </w:rPr>
                <w:br/>
                <w:t xml:space="preserve">Available at: </w:t>
              </w:r>
              <w:r>
                <w:rPr>
                  <w:noProof/>
                  <w:u w:val="single"/>
                </w:rPr>
                <w:t>https://corporatefinanceinstitute.com/resources/management/mckinsey-7s-model/</w:t>
              </w:r>
              <w:r>
                <w:rPr>
                  <w:noProof/>
                </w:rPr>
                <w:br/>
                <w:t>[Accessed 11 May 2024].</w:t>
              </w:r>
            </w:p>
            <w:p w14:paraId="052301AA" w14:textId="77777777" w:rsidR="001F0357" w:rsidRDefault="001F0357" w:rsidP="001F0357">
              <w:pPr>
                <w:pStyle w:val="Bibliography"/>
                <w:rPr>
                  <w:noProof/>
                </w:rPr>
              </w:pPr>
              <w:r>
                <w:rPr>
                  <w:noProof/>
                </w:rPr>
                <w:lastRenderedPageBreak/>
                <w:t xml:space="preserve">Creighton, K., 2018. </w:t>
              </w:r>
              <w:r>
                <w:rPr>
                  <w:i/>
                  <w:iCs/>
                  <w:noProof/>
                </w:rPr>
                <w:t xml:space="preserve">HR Daily Advsior. </w:t>
              </w:r>
              <w:r>
                <w:rPr>
                  <w:noProof/>
                </w:rPr>
                <w:t xml:space="preserve">[Online] </w:t>
              </w:r>
              <w:r>
                <w:rPr>
                  <w:noProof/>
                </w:rPr>
                <w:br/>
                <w:t xml:space="preserve">Available at: </w:t>
              </w:r>
              <w:r>
                <w:rPr>
                  <w:noProof/>
                  <w:u w:val="single"/>
                </w:rPr>
                <w:t>https://hrdailyadvisor.blr.com/2018/08/10/training-workplace-avoid/</w:t>
              </w:r>
              <w:r>
                <w:rPr>
                  <w:noProof/>
                </w:rPr>
                <w:br/>
                <w:t>[Accessed 19 May 2024].</w:t>
              </w:r>
            </w:p>
            <w:p w14:paraId="2B039001" w14:textId="77777777" w:rsidR="001F0357" w:rsidRDefault="001F0357" w:rsidP="001F0357">
              <w:pPr>
                <w:pStyle w:val="Bibliography"/>
                <w:rPr>
                  <w:noProof/>
                </w:rPr>
              </w:pPr>
              <w:r>
                <w:rPr>
                  <w:noProof/>
                </w:rPr>
                <w:t xml:space="preserve">Farid, K. &amp; Thaer, J., 2021. The impact of skills development on employee performance. </w:t>
              </w:r>
              <w:r>
                <w:rPr>
                  <w:i/>
                  <w:iCs/>
                  <w:noProof/>
                </w:rPr>
                <w:t xml:space="preserve">International Journal of Computer Science &amp; Network Security, </w:t>
              </w:r>
              <w:r>
                <w:rPr>
                  <w:noProof/>
                </w:rPr>
                <w:t>21(11), pp. 278-286.</w:t>
              </w:r>
            </w:p>
            <w:p w14:paraId="42B84783" w14:textId="77777777" w:rsidR="001F0357" w:rsidRDefault="001F0357" w:rsidP="001F0357">
              <w:pPr>
                <w:pStyle w:val="Bibliography"/>
                <w:rPr>
                  <w:noProof/>
                </w:rPr>
              </w:pPr>
              <w:r>
                <w:rPr>
                  <w:noProof/>
                </w:rPr>
                <w:t xml:space="preserve">Hanna, K. T. &amp; Sales, F., 2023. </w:t>
              </w:r>
              <w:r>
                <w:rPr>
                  <w:i/>
                  <w:iCs/>
                  <w:noProof/>
                </w:rPr>
                <w:t xml:space="preserve">Definition: Authoritarian Leadership. </w:t>
              </w:r>
              <w:r>
                <w:rPr>
                  <w:noProof/>
                </w:rPr>
                <w:t xml:space="preserve">[Online] </w:t>
              </w:r>
              <w:r>
                <w:rPr>
                  <w:noProof/>
                </w:rPr>
                <w:br/>
                <w:t xml:space="preserve">Available at: </w:t>
              </w:r>
              <w:r>
                <w:rPr>
                  <w:noProof/>
                  <w:u w:val="single"/>
                </w:rPr>
                <w:t>https://www.techtarget.com/searchcio/definition/authoritarian-leadership</w:t>
              </w:r>
              <w:r>
                <w:rPr>
                  <w:noProof/>
                </w:rPr>
                <w:br/>
                <w:t>[Accessed 16 May 2024].</w:t>
              </w:r>
            </w:p>
            <w:p w14:paraId="329C3B91" w14:textId="77777777" w:rsidR="001F0357" w:rsidRDefault="001F0357" w:rsidP="001F0357">
              <w:pPr>
                <w:pStyle w:val="Bibliography"/>
                <w:rPr>
                  <w:noProof/>
                </w:rPr>
              </w:pPr>
              <w:r>
                <w:rPr>
                  <w:noProof/>
                </w:rPr>
                <w:t xml:space="preserve">Hayes, J., 2014. </w:t>
              </w:r>
              <w:r>
                <w:rPr>
                  <w:i/>
                  <w:iCs/>
                  <w:noProof/>
                </w:rPr>
                <w:t xml:space="preserve">The Theory and Practice of Change Management. </w:t>
              </w:r>
              <w:r>
                <w:rPr>
                  <w:noProof/>
                </w:rPr>
                <w:t>4th ed. London: Palgrave Macmillan.</w:t>
              </w:r>
            </w:p>
            <w:p w14:paraId="2EA5EE63" w14:textId="77777777" w:rsidR="001F0357" w:rsidRDefault="001F0357" w:rsidP="001F0357">
              <w:pPr>
                <w:pStyle w:val="Bibliography"/>
                <w:rPr>
                  <w:noProof/>
                </w:rPr>
              </w:pPr>
              <w:r>
                <w:rPr>
                  <w:noProof/>
                </w:rPr>
                <w:t xml:space="preserve">Heponiemi, T. et al., 2021. Electronic Health Record Implementations and Insufficient Training Endanger Nurses’ Well-being: Cross-sectional Survey Study. </w:t>
              </w:r>
              <w:r>
                <w:rPr>
                  <w:i/>
                  <w:iCs/>
                  <w:noProof/>
                </w:rPr>
                <w:t xml:space="preserve">Journal of Medical Internet Research, </w:t>
              </w:r>
              <w:r>
                <w:rPr>
                  <w:noProof/>
                </w:rPr>
                <w:t>23(12).</w:t>
              </w:r>
            </w:p>
            <w:p w14:paraId="2EB71519" w14:textId="77777777" w:rsidR="001F0357" w:rsidRDefault="001F0357" w:rsidP="001F0357">
              <w:pPr>
                <w:pStyle w:val="Bibliography"/>
                <w:rPr>
                  <w:noProof/>
                </w:rPr>
              </w:pPr>
              <w:r>
                <w:rPr>
                  <w:noProof/>
                </w:rPr>
                <w:t xml:space="preserve">Herzberg, F., Mausner, B. &amp; Snyderman, B. B., 1959. </w:t>
              </w:r>
              <w:r>
                <w:rPr>
                  <w:i/>
                  <w:iCs/>
                  <w:noProof/>
                </w:rPr>
                <w:t xml:space="preserve">The Motivation to Work. </w:t>
              </w:r>
              <w:r>
                <w:rPr>
                  <w:noProof/>
                </w:rPr>
                <w:t>2nd ed. New York City: John Wiley.</w:t>
              </w:r>
            </w:p>
            <w:p w14:paraId="40B11E59" w14:textId="77777777" w:rsidR="001F0357" w:rsidRDefault="001F0357" w:rsidP="001F0357">
              <w:pPr>
                <w:pStyle w:val="Bibliography"/>
                <w:rPr>
                  <w:noProof/>
                </w:rPr>
              </w:pPr>
              <w:r>
                <w:rPr>
                  <w:noProof/>
                </w:rPr>
                <w:t xml:space="preserve">Itzchakov, G., Weinstein, N. &amp; Cheshin, A., 2023. Learning to listen: Downstream effects of listening training on employees' relatedness, burnout, and turnover intentions. </w:t>
              </w:r>
              <w:r>
                <w:rPr>
                  <w:i/>
                  <w:iCs/>
                  <w:noProof/>
                </w:rPr>
                <w:t xml:space="preserve">Human Resource Management, </w:t>
              </w:r>
              <w:r>
                <w:rPr>
                  <w:noProof/>
                </w:rPr>
                <w:t>62(4), pp. 565-580.</w:t>
              </w:r>
            </w:p>
            <w:p w14:paraId="65E613FF" w14:textId="77777777" w:rsidR="001F0357" w:rsidRDefault="001F0357" w:rsidP="001F0357">
              <w:pPr>
                <w:pStyle w:val="Bibliography"/>
                <w:rPr>
                  <w:noProof/>
                </w:rPr>
              </w:pPr>
              <w:r>
                <w:rPr>
                  <w:noProof/>
                </w:rPr>
                <w:t xml:space="preserve">Jackson, S., 1992. The listening healer in the history of psychological healing. </w:t>
              </w:r>
              <w:r>
                <w:rPr>
                  <w:i/>
                  <w:iCs/>
                  <w:noProof/>
                </w:rPr>
                <w:t xml:space="preserve">American Journal of Psychiatry, </w:t>
              </w:r>
              <w:r>
                <w:rPr>
                  <w:noProof/>
                </w:rPr>
                <w:t>149(1), pp. 1623-1632.</w:t>
              </w:r>
            </w:p>
            <w:p w14:paraId="469A0B68" w14:textId="77777777" w:rsidR="001F0357" w:rsidRDefault="001F0357" w:rsidP="001F0357">
              <w:pPr>
                <w:pStyle w:val="Bibliography"/>
                <w:rPr>
                  <w:noProof/>
                </w:rPr>
              </w:pPr>
              <w:r>
                <w:rPr>
                  <w:noProof/>
                </w:rPr>
                <w:t xml:space="preserve">Jaidev, U. &amp; Chirayath, S., 201. Pre-Training, During-Training and Post-Training Activities as Predictors of Transfer of Training. </w:t>
              </w:r>
              <w:r>
                <w:rPr>
                  <w:i/>
                  <w:iCs/>
                  <w:noProof/>
                </w:rPr>
                <w:t xml:space="preserve">IUP Journal of Management Research, </w:t>
              </w:r>
              <w:r>
                <w:rPr>
                  <w:noProof/>
                </w:rPr>
                <w:t>11(4), pp. 54-70.</w:t>
              </w:r>
            </w:p>
            <w:p w14:paraId="1EB47298" w14:textId="77777777" w:rsidR="001F0357" w:rsidRDefault="001F0357" w:rsidP="001F0357">
              <w:pPr>
                <w:pStyle w:val="Bibliography"/>
                <w:rPr>
                  <w:noProof/>
                </w:rPr>
              </w:pPr>
              <w:r>
                <w:rPr>
                  <w:noProof/>
                </w:rPr>
                <w:t xml:space="preserve">Jain, M., 2019. </w:t>
              </w:r>
              <w:r>
                <w:rPr>
                  <w:i/>
                  <w:iCs/>
                  <w:noProof/>
                </w:rPr>
                <w:t xml:space="preserve">Kotter’s 8-Step Change Model: Advantages &amp; Disadvantages. </w:t>
              </w:r>
              <w:r>
                <w:rPr>
                  <w:noProof/>
                </w:rPr>
                <w:t xml:space="preserve">[Online] </w:t>
              </w:r>
              <w:r>
                <w:rPr>
                  <w:noProof/>
                </w:rPr>
                <w:br/>
                <w:t xml:space="preserve">Available at: </w:t>
              </w:r>
              <w:r>
                <w:rPr>
                  <w:noProof/>
                  <w:u w:val="single"/>
                </w:rPr>
                <w:t>https://whatfix.com/blog/kotters-8-step-change-model/</w:t>
              </w:r>
              <w:r>
                <w:rPr>
                  <w:noProof/>
                </w:rPr>
                <w:br/>
                <w:t>[Accessed 15 May 2024].</w:t>
              </w:r>
            </w:p>
            <w:p w14:paraId="0B9CF495" w14:textId="77777777" w:rsidR="001F0357" w:rsidRDefault="001F0357" w:rsidP="001F0357">
              <w:pPr>
                <w:pStyle w:val="Bibliography"/>
                <w:rPr>
                  <w:noProof/>
                </w:rPr>
              </w:pPr>
              <w:r>
                <w:rPr>
                  <w:noProof/>
                </w:rPr>
                <w:t xml:space="preserve">Jokisaari, M. &amp; Vuori, J., 2018. Leaders’ resources and newcomer socialization: the importance of delegation. </w:t>
              </w:r>
              <w:r>
                <w:rPr>
                  <w:i/>
                  <w:iCs/>
                  <w:noProof/>
                </w:rPr>
                <w:t xml:space="preserve">Journal of Managerial Psychology, </w:t>
              </w:r>
              <w:r>
                <w:rPr>
                  <w:noProof/>
                </w:rPr>
                <w:t>33(2), pp. 161-175.</w:t>
              </w:r>
            </w:p>
            <w:p w14:paraId="1F5FB6EC" w14:textId="77777777" w:rsidR="001F0357" w:rsidRDefault="001F0357" w:rsidP="001F0357">
              <w:pPr>
                <w:pStyle w:val="Bibliography"/>
                <w:rPr>
                  <w:noProof/>
                </w:rPr>
              </w:pPr>
              <w:r>
                <w:rPr>
                  <w:noProof/>
                </w:rPr>
                <w:t xml:space="preserve">Jones, T. &amp; Snodgrass, J., 2012. </w:t>
              </w:r>
              <w:r>
                <w:rPr>
                  <w:i/>
                  <w:iCs/>
                  <w:noProof/>
                </w:rPr>
                <w:t xml:space="preserve">Effects of motivating and hygiene factors on job satisfaction among school health nurses. </w:t>
              </w:r>
              <w:r>
                <w:rPr>
                  <w:noProof/>
                </w:rPr>
                <w:t>San Francisco, APHA.</w:t>
              </w:r>
            </w:p>
            <w:p w14:paraId="35F93774" w14:textId="77777777" w:rsidR="001F0357" w:rsidRDefault="001F0357" w:rsidP="001F0357">
              <w:pPr>
                <w:pStyle w:val="Bibliography"/>
                <w:rPr>
                  <w:noProof/>
                </w:rPr>
              </w:pPr>
              <w:r>
                <w:rPr>
                  <w:noProof/>
                </w:rPr>
                <w:t xml:space="preserve">Jurevicius, O., 2023. </w:t>
              </w:r>
              <w:r>
                <w:rPr>
                  <w:i/>
                  <w:iCs/>
                  <w:noProof/>
                </w:rPr>
                <w:t xml:space="preserve">McKinsey 7S Model. </w:t>
              </w:r>
              <w:r>
                <w:rPr>
                  <w:noProof/>
                </w:rPr>
                <w:t xml:space="preserve">[Online] </w:t>
              </w:r>
              <w:r>
                <w:rPr>
                  <w:noProof/>
                </w:rPr>
                <w:br/>
                <w:t xml:space="preserve">Available at: </w:t>
              </w:r>
              <w:r>
                <w:rPr>
                  <w:noProof/>
                  <w:u w:val="single"/>
                </w:rPr>
                <w:t>https://strategicmanagementinsight.com/tools/mckinsey-7s-model-framework/</w:t>
              </w:r>
              <w:r>
                <w:rPr>
                  <w:noProof/>
                </w:rPr>
                <w:br/>
                <w:t>[Accessed 12 May 2024].</w:t>
              </w:r>
            </w:p>
            <w:p w14:paraId="34D12E10" w14:textId="77777777" w:rsidR="001F0357" w:rsidRDefault="001F0357" w:rsidP="001F0357">
              <w:pPr>
                <w:pStyle w:val="Bibliography"/>
                <w:rPr>
                  <w:noProof/>
                </w:rPr>
              </w:pPr>
              <w:r>
                <w:rPr>
                  <w:noProof/>
                </w:rPr>
                <w:lastRenderedPageBreak/>
                <w:t xml:space="preserve">Kenton, W., Khartit, K. &amp; Velasquez, V., 2022. </w:t>
              </w:r>
              <w:r>
                <w:rPr>
                  <w:i/>
                  <w:iCs/>
                  <w:noProof/>
                </w:rPr>
                <w:t xml:space="preserve">How to Use the McKinsey 7-S Model for Strategic Planning. </w:t>
              </w:r>
              <w:r>
                <w:rPr>
                  <w:noProof/>
                </w:rPr>
                <w:t xml:space="preserve">[Online] </w:t>
              </w:r>
              <w:r>
                <w:rPr>
                  <w:noProof/>
                </w:rPr>
                <w:br/>
                <w:t xml:space="preserve">Available at: </w:t>
              </w:r>
              <w:r>
                <w:rPr>
                  <w:noProof/>
                  <w:u w:val="single"/>
                </w:rPr>
                <w:t>https://www.investopedia.com/terms/m/mckinsey-7s-model.asp</w:t>
              </w:r>
              <w:r>
                <w:rPr>
                  <w:noProof/>
                </w:rPr>
                <w:br/>
                <w:t>[Accessed 15 May 2024].</w:t>
              </w:r>
            </w:p>
            <w:p w14:paraId="57E0FC3E" w14:textId="77777777" w:rsidR="001F0357" w:rsidRDefault="001F0357" w:rsidP="001F0357">
              <w:pPr>
                <w:pStyle w:val="Bibliography"/>
                <w:rPr>
                  <w:noProof/>
                </w:rPr>
              </w:pPr>
              <w:r>
                <w:rPr>
                  <w:noProof/>
                </w:rPr>
                <w:t xml:space="preserve">Khan, R., Khan, F. &amp; Khan, M., 2011. Impact of Training and Development on Organizational Performance. </w:t>
              </w:r>
              <w:r>
                <w:rPr>
                  <w:i/>
                  <w:iCs/>
                  <w:noProof/>
                </w:rPr>
                <w:t xml:space="preserve">Global journal of management and business research, </w:t>
              </w:r>
              <w:r>
                <w:rPr>
                  <w:noProof/>
                </w:rPr>
                <w:t>11(7), pp. 63-68.</w:t>
              </w:r>
            </w:p>
            <w:p w14:paraId="6D39CDF5" w14:textId="77777777" w:rsidR="001F0357" w:rsidRDefault="001F0357" w:rsidP="001F0357">
              <w:pPr>
                <w:pStyle w:val="Bibliography"/>
                <w:rPr>
                  <w:noProof/>
                </w:rPr>
              </w:pPr>
              <w:r>
                <w:rPr>
                  <w:noProof/>
                </w:rPr>
                <w:t xml:space="preserve">Knani, M., Fournier, P.-S. &amp; Biron, C., 2018. Psychosocial risks, burnout and intention to quit following the introduction of new software at work. </w:t>
              </w:r>
              <w:r>
                <w:rPr>
                  <w:i/>
                  <w:iCs/>
                  <w:noProof/>
                </w:rPr>
                <w:t xml:space="preserve">Work, </w:t>
              </w:r>
              <w:r>
                <w:rPr>
                  <w:noProof/>
                </w:rPr>
                <w:t>60(1), pp. 95-104.</w:t>
              </w:r>
            </w:p>
            <w:p w14:paraId="5D9F1E5F" w14:textId="77777777" w:rsidR="001F0357" w:rsidRDefault="001F0357" w:rsidP="001F0357">
              <w:pPr>
                <w:pStyle w:val="Bibliography"/>
                <w:rPr>
                  <w:noProof/>
                </w:rPr>
              </w:pPr>
              <w:r>
                <w:rPr>
                  <w:noProof/>
                </w:rPr>
                <w:t xml:space="preserve">Kotey, B. &amp; Folker, C., 2007. Employee training in SMEs: Effect of size and firm type—Family and nonfamily. </w:t>
              </w:r>
              <w:r>
                <w:rPr>
                  <w:i/>
                  <w:iCs/>
                  <w:noProof/>
                </w:rPr>
                <w:t xml:space="preserve">Journal of Small Business Management, </w:t>
              </w:r>
              <w:r>
                <w:rPr>
                  <w:noProof/>
                </w:rPr>
                <w:t>45(2), pp. 214-238.</w:t>
              </w:r>
            </w:p>
            <w:p w14:paraId="3C5D11C8" w14:textId="77777777" w:rsidR="001F0357" w:rsidRDefault="001F0357" w:rsidP="001F0357">
              <w:pPr>
                <w:pStyle w:val="Bibliography"/>
                <w:rPr>
                  <w:noProof/>
                </w:rPr>
              </w:pPr>
              <w:r>
                <w:rPr>
                  <w:noProof/>
                </w:rPr>
                <w:t xml:space="preserve">Kotter International Inc., 2024. </w:t>
              </w:r>
              <w:r>
                <w:rPr>
                  <w:i/>
                  <w:iCs/>
                  <w:noProof/>
                </w:rPr>
                <w:t xml:space="preserve">Our Foundation; The 8 Steps for Leading Change. </w:t>
              </w:r>
              <w:r>
                <w:rPr>
                  <w:noProof/>
                </w:rPr>
                <w:t xml:space="preserve">[Online] </w:t>
              </w:r>
              <w:r>
                <w:rPr>
                  <w:noProof/>
                </w:rPr>
                <w:br/>
                <w:t xml:space="preserve">Available at: </w:t>
              </w:r>
              <w:r>
                <w:rPr>
                  <w:noProof/>
                  <w:u w:val="single"/>
                </w:rPr>
                <w:t>https://www.kotterinc.com/methodology/8-steps/</w:t>
              </w:r>
              <w:r>
                <w:rPr>
                  <w:noProof/>
                </w:rPr>
                <w:br/>
                <w:t>[Accessed 2 April 2024].</w:t>
              </w:r>
            </w:p>
            <w:p w14:paraId="597FF561" w14:textId="77777777" w:rsidR="001F0357" w:rsidRDefault="001F0357" w:rsidP="001F0357">
              <w:pPr>
                <w:pStyle w:val="Bibliography"/>
                <w:rPr>
                  <w:noProof/>
                </w:rPr>
              </w:pPr>
              <w:r>
                <w:rPr>
                  <w:noProof/>
                </w:rPr>
                <w:t xml:space="preserve">Kotter, J. P., 1996. </w:t>
              </w:r>
              <w:r>
                <w:rPr>
                  <w:i/>
                  <w:iCs/>
                  <w:noProof/>
                </w:rPr>
                <w:t xml:space="preserve">Leading Change. </w:t>
              </w:r>
              <w:r>
                <w:rPr>
                  <w:noProof/>
                </w:rPr>
                <w:t>Boston: Harvard Business School Press.</w:t>
              </w:r>
            </w:p>
            <w:p w14:paraId="1CF56E45" w14:textId="77777777" w:rsidR="001F0357" w:rsidRDefault="001F0357" w:rsidP="001F0357">
              <w:pPr>
                <w:pStyle w:val="Bibliography"/>
                <w:rPr>
                  <w:noProof/>
                </w:rPr>
              </w:pPr>
              <w:r>
                <w:rPr>
                  <w:noProof/>
                </w:rPr>
                <w:t xml:space="preserve">Kotter, J. P., 2008. </w:t>
              </w:r>
              <w:r>
                <w:rPr>
                  <w:i/>
                  <w:iCs/>
                  <w:noProof/>
                </w:rPr>
                <w:t xml:space="preserve">A Sense of Urgency. </w:t>
              </w:r>
              <w:r>
                <w:rPr>
                  <w:noProof/>
                </w:rPr>
                <w:t>Boston: Harvard Business Press.</w:t>
              </w:r>
            </w:p>
            <w:p w14:paraId="0E94135A" w14:textId="77777777" w:rsidR="001F0357" w:rsidRDefault="001F0357" w:rsidP="001F0357">
              <w:pPr>
                <w:pStyle w:val="Bibliography"/>
                <w:rPr>
                  <w:noProof/>
                </w:rPr>
              </w:pPr>
              <w:r>
                <w:rPr>
                  <w:noProof/>
                </w:rPr>
                <w:t xml:space="preserve">Kyte, A., 2013. A ‘fresh eyes’ look at improving the effectiveness of engineering group design projects. </w:t>
              </w:r>
              <w:r>
                <w:rPr>
                  <w:i/>
                  <w:iCs/>
                  <w:noProof/>
                </w:rPr>
                <w:t xml:space="preserve">Engineering Education, </w:t>
              </w:r>
              <w:r>
                <w:rPr>
                  <w:noProof/>
                </w:rPr>
                <w:t>8(1), pp. 81-97.</w:t>
              </w:r>
            </w:p>
            <w:p w14:paraId="61B725B5" w14:textId="77777777" w:rsidR="001F0357" w:rsidRDefault="001F0357" w:rsidP="001F0357">
              <w:pPr>
                <w:pStyle w:val="Bibliography"/>
                <w:rPr>
                  <w:noProof/>
                </w:rPr>
              </w:pPr>
              <w:r>
                <w:rPr>
                  <w:noProof/>
                </w:rPr>
                <w:t xml:space="preserve">Locke, E., Schweiger, D. &amp; Latham, G., 1986. Participation in decision making: When should it be used?. </w:t>
              </w:r>
              <w:r>
                <w:rPr>
                  <w:i/>
                  <w:iCs/>
                  <w:noProof/>
                </w:rPr>
                <w:t xml:space="preserve">Organizational Dynamics, </w:t>
              </w:r>
              <w:r>
                <w:rPr>
                  <w:noProof/>
                </w:rPr>
                <w:t>14(3), pp. 65-79.</w:t>
              </w:r>
            </w:p>
            <w:p w14:paraId="4A2E6B91" w14:textId="77777777" w:rsidR="001F0357" w:rsidRDefault="001F0357" w:rsidP="001F0357">
              <w:pPr>
                <w:pStyle w:val="Bibliography"/>
                <w:rPr>
                  <w:noProof/>
                </w:rPr>
              </w:pPr>
              <w:r>
                <w:rPr>
                  <w:noProof/>
                </w:rPr>
                <w:t xml:space="preserve">Lucidchart, n.d. </w:t>
              </w:r>
              <w:r>
                <w:rPr>
                  <w:i/>
                  <w:iCs/>
                  <w:noProof/>
                </w:rPr>
                <w:t xml:space="preserve">What Is the McKinsey 7S model?. </w:t>
              </w:r>
              <w:r>
                <w:rPr>
                  <w:noProof/>
                </w:rPr>
                <w:t xml:space="preserve">[Online] </w:t>
              </w:r>
              <w:r>
                <w:rPr>
                  <w:noProof/>
                </w:rPr>
                <w:br/>
                <w:t xml:space="preserve">Available at: </w:t>
              </w:r>
              <w:r>
                <w:rPr>
                  <w:noProof/>
                  <w:u w:val="single"/>
                </w:rPr>
                <w:t>https://www.lucidchart.com/blog/mckinsey-7s-model</w:t>
              </w:r>
              <w:r>
                <w:rPr>
                  <w:noProof/>
                </w:rPr>
                <w:br/>
                <w:t>[Accessed 16 May 2024].</w:t>
              </w:r>
            </w:p>
            <w:p w14:paraId="71E17935" w14:textId="77777777" w:rsidR="001F0357" w:rsidRDefault="001F0357" w:rsidP="001F0357">
              <w:pPr>
                <w:pStyle w:val="Bibliography"/>
                <w:rPr>
                  <w:noProof/>
                </w:rPr>
              </w:pPr>
              <w:r>
                <w:rPr>
                  <w:noProof/>
                </w:rPr>
                <w:t xml:space="preserve">Maccoby, M., 1984. MANAGEMENT: Doing Business By the Book. </w:t>
              </w:r>
              <w:r>
                <w:rPr>
                  <w:i/>
                  <w:iCs/>
                  <w:noProof/>
                </w:rPr>
                <w:t>Washington Post</w:t>
              </w:r>
              <w:r>
                <w:rPr>
                  <w:noProof/>
                </w:rPr>
                <w:t>, 15 September, p. n/a.</w:t>
              </w:r>
            </w:p>
            <w:p w14:paraId="71F3D6CB" w14:textId="77777777" w:rsidR="001F0357" w:rsidRDefault="001F0357" w:rsidP="001F0357">
              <w:pPr>
                <w:pStyle w:val="Bibliography"/>
                <w:rPr>
                  <w:noProof/>
                </w:rPr>
              </w:pPr>
              <w:r>
                <w:rPr>
                  <w:noProof/>
                </w:rPr>
                <w:t xml:space="preserve">MacDonald, W., 2003. The impact of job demands and workload on stress and fatigue. </w:t>
              </w:r>
              <w:r>
                <w:rPr>
                  <w:i/>
                  <w:iCs/>
                  <w:noProof/>
                </w:rPr>
                <w:t xml:space="preserve">Australian Psychologist, </w:t>
              </w:r>
              <w:r>
                <w:rPr>
                  <w:noProof/>
                </w:rPr>
                <w:t>38(2), pp. 102-117.</w:t>
              </w:r>
            </w:p>
            <w:p w14:paraId="3284235B" w14:textId="77777777" w:rsidR="001F0357" w:rsidRDefault="001F0357" w:rsidP="001F0357">
              <w:pPr>
                <w:pStyle w:val="Bibliography"/>
                <w:rPr>
                  <w:noProof/>
                </w:rPr>
              </w:pPr>
              <w:r>
                <w:rPr>
                  <w:noProof/>
                </w:rPr>
                <w:t xml:space="preserve">Misener, T. &amp; Cox, D., 2001. Development of the Misener Nurse Practitioner Job Satisfaction Scale. </w:t>
              </w:r>
              <w:r>
                <w:rPr>
                  <w:i/>
                  <w:iCs/>
                  <w:noProof/>
                </w:rPr>
                <w:t xml:space="preserve">Journal of Nursing Measurements, </w:t>
              </w:r>
              <w:r>
                <w:rPr>
                  <w:noProof/>
                </w:rPr>
                <w:t>9(1), pp. 91-108.</w:t>
              </w:r>
            </w:p>
            <w:p w14:paraId="124D2C68" w14:textId="77777777" w:rsidR="001F0357" w:rsidRDefault="001F0357" w:rsidP="001F0357">
              <w:pPr>
                <w:pStyle w:val="Bibliography"/>
                <w:rPr>
                  <w:noProof/>
                </w:rPr>
              </w:pPr>
              <w:r>
                <w:rPr>
                  <w:noProof/>
                </w:rPr>
                <w:t xml:space="preserve">N.W. Metal Fabricators inc., 2023. </w:t>
              </w:r>
              <w:r>
                <w:rPr>
                  <w:i/>
                  <w:iCs/>
                  <w:noProof/>
                </w:rPr>
                <w:t xml:space="preserve">The Role of CAD/CAM Software in Modern Metal Fabrication Machining. </w:t>
              </w:r>
              <w:r>
                <w:rPr>
                  <w:noProof/>
                </w:rPr>
                <w:t xml:space="preserve">[Online] </w:t>
              </w:r>
              <w:r>
                <w:rPr>
                  <w:noProof/>
                </w:rPr>
                <w:br/>
                <w:t xml:space="preserve">Available at: </w:t>
              </w:r>
              <w:r>
                <w:rPr>
                  <w:noProof/>
                  <w:u w:val="single"/>
                </w:rPr>
                <w:t>https://nwmetalfab.com/2023/10/the-role-of-cad-cam-software-in-modern-metal-</w:t>
              </w:r>
              <w:r>
                <w:rPr>
                  <w:noProof/>
                  <w:u w:val="single"/>
                </w:rPr>
                <w:lastRenderedPageBreak/>
                <w:t>fabrication-machining/</w:t>
              </w:r>
              <w:r>
                <w:rPr>
                  <w:noProof/>
                </w:rPr>
                <w:br/>
                <w:t>[Accessed 6 May 2024].</w:t>
              </w:r>
            </w:p>
            <w:p w14:paraId="35AD5D29" w14:textId="77777777" w:rsidR="001F0357" w:rsidRDefault="001F0357" w:rsidP="001F0357">
              <w:pPr>
                <w:pStyle w:val="Bibliography"/>
                <w:rPr>
                  <w:noProof/>
                </w:rPr>
              </w:pPr>
              <w:r>
                <w:rPr>
                  <w:noProof/>
                </w:rPr>
                <w:t xml:space="preserve">Nda, M. &amp; Fard, R., 2013. The impact of employee training and development on employee productivity. </w:t>
              </w:r>
              <w:r>
                <w:rPr>
                  <w:i/>
                  <w:iCs/>
                  <w:noProof/>
                </w:rPr>
                <w:t xml:space="preserve">Global journal of commerce and management perspective, </w:t>
              </w:r>
              <w:r>
                <w:rPr>
                  <w:noProof/>
                </w:rPr>
                <w:t>2(6), pp. 91-93.</w:t>
              </w:r>
            </w:p>
            <w:p w14:paraId="56DBBD64" w14:textId="77777777" w:rsidR="001F0357" w:rsidRDefault="001F0357" w:rsidP="001F0357">
              <w:pPr>
                <w:pStyle w:val="Bibliography"/>
                <w:rPr>
                  <w:noProof/>
                </w:rPr>
              </w:pPr>
              <w:r>
                <w:rPr>
                  <w:noProof/>
                </w:rPr>
                <w:t xml:space="preserve">Ndidi, A., Amah, E. &amp; Okocha, B., 2022. Micromanaging Behaviour and Employee. </w:t>
              </w:r>
              <w:r>
                <w:rPr>
                  <w:i/>
                  <w:iCs/>
                  <w:noProof/>
                </w:rPr>
                <w:t xml:space="preserve">International Journal of Research and Innovation in Social Science, </w:t>
              </w:r>
              <w:r>
                <w:rPr>
                  <w:noProof/>
                </w:rPr>
                <w:t>6(4), pp. 745-755.</w:t>
              </w:r>
            </w:p>
            <w:p w14:paraId="46FD9AD1" w14:textId="77777777" w:rsidR="001F0357" w:rsidRDefault="001F0357" w:rsidP="001F0357">
              <w:pPr>
                <w:pStyle w:val="Bibliography"/>
                <w:rPr>
                  <w:noProof/>
                </w:rPr>
              </w:pPr>
              <w:r>
                <w:rPr>
                  <w:noProof/>
                </w:rPr>
                <w:t xml:space="preserve">Nickerson, C., 2023. </w:t>
              </w:r>
              <w:r>
                <w:rPr>
                  <w:i/>
                  <w:iCs/>
                  <w:noProof/>
                </w:rPr>
                <w:t xml:space="preserve">SimplyPsychology. </w:t>
              </w:r>
              <w:r>
                <w:rPr>
                  <w:noProof/>
                </w:rPr>
                <w:t xml:space="preserve">[Online] </w:t>
              </w:r>
              <w:r>
                <w:rPr>
                  <w:noProof/>
                </w:rPr>
                <w:br/>
                <w:t xml:space="preserve">Available at: </w:t>
              </w:r>
              <w:r>
                <w:rPr>
                  <w:noProof/>
                  <w:u w:val="single"/>
                </w:rPr>
                <w:t>https://www.simplypsychology.org/herzbergs-two-factor-theory.html</w:t>
              </w:r>
              <w:r>
                <w:rPr>
                  <w:noProof/>
                </w:rPr>
                <w:br/>
                <w:t>[Accessed 14 April 2024].</w:t>
              </w:r>
            </w:p>
            <w:p w14:paraId="0A291693" w14:textId="77777777" w:rsidR="001F0357" w:rsidRDefault="001F0357" w:rsidP="001F0357">
              <w:pPr>
                <w:pStyle w:val="Bibliography"/>
                <w:rPr>
                  <w:noProof/>
                </w:rPr>
              </w:pPr>
              <w:r>
                <w:rPr>
                  <w:noProof/>
                </w:rPr>
                <w:t xml:space="preserve">Olaniyan, D. A. &amp; Ojo, L. B., 2008. Staff training and development: A vital tool for organizational effectiveness.. </w:t>
              </w:r>
              <w:r>
                <w:rPr>
                  <w:i/>
                  <w:iCs/>
                  <w:noProof/>
                </w:rPr>
                <w:t xml:space="preserve">European journal of scientific Research, </w:t>
              </w:r>
              <w:r>
                <w:rPr>
                  <w:noProof/>
                </w:rPr>
                <w:t>24(3), pp. 326-331.</w:t>
              </w:r>
            </w:p>
            <w:p w14:paraId="6553C64A" w14:textId="77777777" w:rsidR="001F0357" w:rsidRDefault="001F0357" w:rsidP="001F0357">
              <w:pPr>
                <w:pStyle w:val="Bibliography"/>
                <w:rPr>
                  <w:noProof/>
                </w:rPr>
              </w:pPr>
              <w:r>
                <w:rPr>
                  <w:noProof/>
                </w:rPr>
                <w:t xml:space="preserve">Orr, L. &amp; Orr, D., 2014. </w:t>
              </w:r>
              <w:r>
                <w:rPr>
                  <w:i/>
                  <w:iCs/>
                  <w:noProof/>
                </w:rPr>
                <w:t xml:space="preserve">Eliminating Waste in Business: Run Lean, Boost Profitability. </w:t>
              </w:r>
              <w:r>
                <w:rPr>
                  <w:noProof/>
                </w:rPr>
                <w:t>New York City: Apress.</w:t>
              </w:r>
            </w:p>
            <w:p w14:paraId="59EAEA42" w14:textId="77777777" w:rsidR="001F0357" w:rsidRDefault="001F0357" w:rsidP="001F0357">
              <w:pPr>
                <w:pStyle w:val="Bibliography"/>
                <w:rPr>
                  <w:noProof/>
                </w:rPr>
              </w:pPr>
              <w:r>
                <w:rPr>
                  <w:noProof/>
                </w:rPr>
                <w:t xml:space="preserve">Peters, T., 2001. </w:t>
              </w:r>
              <w:r>
                <w:rPr>
                  <w:i/>
                  <w:iCs/>
                  <w:noProof/>
                </w:rPr>
                <w:t xml:space="preserve">Tom Peters's [sic] True Confessions. </w:t>
              </w:r>
              <w:r>
                <w:rPr>
                  <w:noProof/>
                </w:rPr>
                <w:t xml:space="preserve">[Online] </w:t>
              </w:r>
              <w:r>
                <w:rPr>
                  <w:noProof/>
                </w:rPr>
                <w:br/>
                <w:t xml:space="preserve">Available at: </w:t>
              </w:r>
              <w:r>
                <w:rPr>
                  <w:noProof/>
                  <w:u w:val="single"/>
                </w:rPr>
                <w:t>https://www.fastcompany.com/44077/tom-peterss-true-confessions</w:t>
              </w:r>
              <w:r>
                <w:rPr>
                  <w:noProof/>
                </w:rPr>
                <w:br/>
                <w:t>[Accessed 8 May 2024].</w:t>
              </w:r>
            </w:p>
            <w:p w14:paraId="2429DCF7" w14:textId="77777777" w:rsidR="001F0357" w:rsidRDefault="001F0357" w:rsidP="001F0357">
              <w:pPr>
                <w:pStyle w:val="Bibliography"/>
                <w:rPr>
                  <w:noProof/>
                </w:rPr>
              </w:pPr>
              <w:r>
                <w:rPr>
                  <w:noProof/>
                </w:rPr>
                <w:t xml:space="preserve">Rajagopal, 2012. </w:t>
              </w:r>
              <w:r>
                <w:rPr>
                  <w:i/>
                  <w:iCs/>
                  <w:noProof/>
                </w:rPr>
                <w:t xml:space="preserve">Darwinism in Business. In: Darwinian Fitness in the Global Marketplace. </w:t>
              </w:r>
              <w:r>
                <w:rPr>
                  <w:noProof/>
                </w:rPr>
                <w:t>1st ed. London: Palgrave Macmillan.</w:t>
              </w:r>
            </w:p>
            <w:p w14:paraId="750EB449" w14:textId="77777777" w:rsidR="001F0357" w:rsidRDefault="001F0357" w:rsidP="001F0357">
              <w:pPr>
                <w:pStyle w:val="Bibliography"/>
                <w:rPr>
                  <w:noProof/>
                </w:rPr>
              </w:pPr>
              <w:r>
                <w:rPr>
                  <w:noProof/>
                </w:rPr>
                <w:t xml:space="preserve">Ravanfar, M. M., 2015. Analyzing Organizational Structure based on 7s model of McKinsey. </w:t>
              </w:r>
              <w:r>
                <w:rPr>
                  <w:i/>
                  <w:iCs/>
                  <w:noProof/>
                </w:rPr>
                <w:t xml:space="preserve">Global Journal of Management and Business Research, </w:t>
              </w:r>
              <w:r>
                <w:rPr>
                  <w:noProof/>
                </w:rPr>
                <w:t>15(A10), pp. 7-12.</w:t>
              </w:r>
            </w:p>
            <w:p w14:paraId="50275C70" w14:textId="77777777" w:rsidR="001F0357" w:rsidRDefault="001F0357" w:rsidP="001F0357">
              <w:pPr>
                <w:pStyle w:val="Bibliography"/>
                <w:rPr>
                  <w:noProof/>
                </w:rPr>
              </w:pPr>
              <w:r>
                <w:rPr>
                  <w:noProof/>
                </w:rPr>
                <w:t xml:space="preserve">Reid, D., O’Kane, N. &amp; Macurik, K., 2011. Staff training and management. In: W. W. Fisher, C. C. Piazza &amp; H. S. Roane, eds. </w:t>
              </w:r>
              <w:r>
                <w:rPr>
                  <w:i/>
                  <w:iCs/>
                  <w:noProof/>
                </w:rPr>
                <w:t xml:space="preserve">Handbook of applied behavior analysis. </w:t>
              </w:r>
              <w:r>
                <w:rPr>
                  <w:noProof/>
                </w:rPr>
                <w:t>New York/London: The Guildford Press, pp. 281-294.</w:t>
              </w:r>
            </w:p>
            <w:p w14:paraId="111221B6" w14:textId="77777777" w:rsidR="001F0357" w:rsidRDefault="001F0357" w:rsidP="001F0357">
              <w:pPr>
                <w:pStyle w:val="Bibliography"/>
                <w:rPr>
                  <w:noProof/>
                </w:rPr>
              </w:pPr>
              <w:r>
                <w:rPr>
                  <w:noProof/>
                </w:rPr>
                <w:t xml:space="preserve">Ryan, S. &amp; Cross, C., 2024. Micromanagement and its impact on millennial followership styles. </w:t>
              </w:r>
              <w:r>
                <w:rPr>
                  <w:i/>
                  <w:iCs/>
                  <w:noProof/>
                </w:rPr>
                <w:t xml:space="preserve">Leadership &amp; Organization Development Journal, </w:t>
              </w:r>
              <w:r>
                <w:rPr>
                  <w:noProof/>
                </w:rPr>
                <w:t>45(1), pp. 140-152.</w:t>
              </w:r>
            </w:p>
            <w:p w14:paraId="7FA4019B" w14:textId="77777777" w:rsidR="001F0357" w:rsidRDefault="001F0357" w:rsidP="001F0357">
              <w:pPr>
                <w:pStyle w:val="Bibliography"/>
                <w:rPr>
                  <w:noProof/>
                </w:rPr>
              </w:pPr>
              <w:r>
                <w:rPr>
                  <w:noProof/>
                </w:rPr>
                <w:t xml:space="preserve">Shaskin, M., 1984. Participative management is an ethical imperative. </w:t>
              </w:r>
              <w:r>
                <w:rPr>
                  <w:i/>
                  <w:iCs/>
                  <w:noProof/>
                </w:rPr>
                <w:t xml:space="preserve">Organizational Dynamics, </w:t>
              </w:r>
              <w:r>
                <w:rPr>
                  <w:noProof/>
                </w:rPr>
                <w:t>12(4), pp. 5-22.</w:t>
              </w:r>
            </w:p>
            <w:p w14:paraId="51DE83E1" w14:textId="77777777" w:rsidR="001F0357" w:rsidRDefault="001F0357" w:rsidP="001F0357">
              <w:pPr>
                <w:pStyle w:val="Bibliography"/>
                <w:rPr>
                  <w:noProof/>
                </w:rPr>
              </w:pPr>
              <w:r>
                <w:rPr>
                  <w:noProof/>
                </w:rPr>
                <w:t xml:space="preserve">Sidorenkov, A. &amp; Boroshovski, E., 2023. The Role of Cohesion and Productivity Norms in Performance and Social Effectiveness of Work Groups and Informal Subgroups. </w:t>
              </w:r>
              <w:r>
                <w:rPr>
                  <w:i/>
                  <w:iCs/>
                  <w:noProof/>
                </w:rPr>
                <w:t xml:space="preserve">Behavioral Sciences, </w:t>
              </w:r>
              <w:r>
                <w:rPr>
                  <w:noProof/>
                </w:rPr>
                <w:t>13(5), p. 361.</w:t>
              </w:r>
            </w:p>
            <w:p w14:paraId="60763038" w14:textId="77777777" w:rsidR="001F0357" w:rsidRDefault="001F0357" w:rsidP="001F0357">
              <w:pPr>
                <w:pStyle w:val="Bibliography"/>
                <w:rPr>
                  <w:noProof/>
                </w:rPr>
              </w:pPr>
              <w:r>
                <w:rPr>
                  <w:noProof/>
                </w:rPr>
                <w:lastRenderedPageBreak/>
                <w:t xml:space="preserve">Story, J., 2020. </w:t>
              </w:r>
              <w:r>
                <w:rPr>
                  <w:i/>
                  <w:iCs/>
                  <w:noProof/>
                </w:rPr>
                <w:t xml:space="preserve">How to use the McKinsey 7S model in marketing. </w:t>
              </w:r>
              <w:r>
                <w:rPr>
                  <w:noProof/>
                </w:rPr>
                <w:t xml:space="preserve">[Online] </w:t>
              </w:r>
              <w:r>
                <w:rPr>
                  <w:noProof/>
                </w:rPr>
                <w:br/>
                <w:t xml:space="preserve">Available at: </w:t>
              </w:r>
              <w:r>
                <w:rPr>
                  <w:noProof/>
                  <w:u w:val="single"/>
                </w:rPr>
                <w:t>https://www.smartinsights.com/marketing-planning/marketing-models/mckinsey-7s-model/</w:t>
              </w:r>
              <w:r>
                <w:rPr>
                  <w:noProof/>
                </w:rPr>
                <w:br/>
                <w:t>[Accessed 16 May 2024].</w:t>
              </w:r>
            </w:p>
            <w:p w14:paraId="3124BA3F" w14:textId="77777777" w:rsidR="001F0357" w:rsidRDefault="001F0357" w:rsidP="001F0357">
              <w:pPr>
                <w:pStyle w:val="Bibliography"/>
                <w:rPr>
                  <w:noProof/>
                </w:rPr>
              </w:pPr>
              <w:r>
                <w:rPr>
                  <w:noProof/>
                </w:rPr>
                <w:t xml:space="preserve">Teece, D., Pisano, G. &amp; Shuen, A., 1999. Chapter 6 - Dynamic Capabilities and Strategic Management. In: M. H. Zack, ed. </w:t>
              </w:r>
              <w:r>
                <w:rPr>
                  <w:i/>
                  <w:iCs/>
                  <w:noProof/>
                </w:rPr>
                <w:t xml:space="preserve">Knowledge and Strategy. </w:t>
              </w:r>
              <w:r>
                <w:rPr>
                  <w:noProof/>
                </w:rPr>
                <w:t>London: Rouledge, pp. 77-115.</w:t>
              </w:r>
            </w:p>
            <w:p w14:paraId="6909DDEC" w14:textId="77777777" w:rsidR="001F0357" w:rsidRDefault="001F0357" w:rsidP="001F0357">
              <w:pPr>
                <w:pStyle w:val="Bibliography"/>
                <w:rPr>
                  <w:noProof/>
                </w:rPr>
              </w:pPr>
              <w:r>
                <w:rPr>
                  <w:noProof/>
                </w:rPr>
                <w:t xml:space="preserve">The Association of British Dispensing Opticians, n.d. </w:t>
              </w:r>
              <w:r>
                <w:rPr>
                  <w:i/>
                  <w:iCs/>
                  <w:noProof/>
                </w:rPr>
                <w:t xml:space="preserve">Useful management Tools: McKinsey 7S Framework. </w:t>
              </w:r>
              <w:r>
                <w:rPr>
                  <w:noProof/>
                </w:rPr>
                <w:t xml:space="preserve">[Online] </w:t>
              </w:r>
              <w:r>
                <w:rPr>
                  <w:noProof/>
                </w:rPr>
                <w:br/>
                <w:t xml:space="preserve">Available at: </w:t>
              </w:r>
              <w:r>
                <w:rPr>
                  <w:noProof/>
                  <w:u w:val="single"/>
                </w:rPr>
                <w:t>https://www.abdo.org.uk/wp-content/uploads/2019/07/ABDO-BSH-Management-Tools-McKinseys-Framework.pdf</w:t>
              </w:r>
              <w:r>
                <w:rPr>
                  <w:noProof/>
                </w:rPr>
                <w:br/>
                <w:t>[Accessed 12 May 2024].</w:t>
              </w:r>
            </w:p>
            <w:p w14:paraId="3A939B2C" w14:textId="77777777" w:rsidR="001F0357" w:rsidRDefault="001F0357" w:rsidP="001F0357">
              <w:pPr>
                <w:pStyle w:val="Bibliography"/>
                <w:rPr>
                  <w:noProof/>
                </w:rPr>
              </w:pPr>
              <w:r>
                <w:rPr>
                  <w:noProof/>
                </w:rPr>
                <w:t xml:space="preserve">Tiede, D. &amp; Blaschke, T., 2005. </w:t>
              </w:r>
              <w:r>
                <w:rPr>
                  <w:i/>
                  <w:iCs/>
                  <w:noProof/>
                </w:rPr>
                <w:t xml:space="preserve">A Two-Way Workflow for Integrating CAD, 3D Visualization and Spatial Analysis in a GIS Environment. </w:t>
              </w:r>
              <w:r>
                <w:rPr>
                  <w:noProof/>
                </w:rPr>
                <w:t>Heidelberg, Wichmann Verlag, pp. 26-28.</w:t>
              </w:r>
            </w:p>
            <w:p w14:paraId="4BB4CB2A" w14:textId="77777777" w:rsidR="001F0357" w:rsidRDefault="001F0357" w:rsidP="001F0357">
              <w:pPr>
                <w:pStyle w:val="Bibliography"/>
                <w:rPr>
                  <w:noProof/>
                </w:rPr>
              </w:pPr>
              <w:r>
                <w:rPr>
                  <w:noProof/>
                </w:rPr>
                <w:t xml:space="preserve">Vakola, M. &amp; Nikolaou, I., 2005. Attitudes towards organizational change: what is the role of employees’ stress and commitment?. </w:t>
              </w:r>
              <w:r>
                <w:rPr>
                  <w:i/>
                  <w:iCs/>
                  <w:noProof/>
                </w:rPr>
                <w:t xml:space="preserve">Employee Relations, </w:t>
              </w:r>
              <w:r>
                <w:rPr>
                  <w:noProof/>
                </w:rPr>
                <w:t>27(2), pp. 160-174.</w:t>
              </w:r>
            </w:p>
            <w:p w14:paraId="71E2DE79" w14:textId="77777777" w:rsidR="001F0357" w:rsidRDefault="001F0357" w:rsidP="001F0357">
              <w:pPr>
                <w:pStyle w:val="Bibliography"/>
                <w:rPr>
                  <w:noProof/>
                </w:rPr>
              </w:pPr>
              <w:r>
                <w:rPr>
                  <w:noProof/>
                </w:rPr>
                <w:t xml:space="preserve">Varma, C., 2017. Importance of Employee Motivation &amp; Job Satisfaction For Organizational Performance. </w:t>
              </w:r>
              <w:r>
                <w:rPr>
                  <w:i/>
                  <w:iCs/>
                  <w:noProof/>
                </w:rPr>
                <w:t xml:space="preserve">International Journal of Social Science &amp; Interdisciplinary Research, </w:t>
              </w:r>
              <w:r>
                <w:rPr>
                  <w:noProof/>
                </w:rPr>
                <w:t>6(2), p. 11.</w:t>
              </w:r>
            </w:p>
            <w:p w14:paraId="277DCE75" w14:textId="77777777" w:rsidR="001F0357" w:rsidRDefault="001F0357" w:rsidP="001F0357">
              <w:pPr>
                <w:pStyle w:val="Bibliography"/>
                <w:rPr>
                  <w:noProof/>
                </w:rPr>
              </w:pPr>
              <w:r>
                <w:rPr>
                  <w:noProof/>
                </w:rPr>
                <w:t xml:space="preserve">Walden, G., 2007. Short-term and long-term benefits as determinants of the training behaviour of companies. </w:t>
              </w:r>
              <w:r>
                <w:rPr>
                  <w:i/>
                  <w:iCs/>
                  <w:noProof/>
                </w:rPr>
                <w:t xml:space="preserve">Journal for Labour Market Research, </w:t>
              </w:r>
              <w:r>
                <w:rPr>
                  <w:noProof/>
                </w:rPr>
                <w:t>40(2/3), pp. 169-191.</w:t>
              </w:r>
            </w:p>
            <w:p w14:paraId="206613C8" w14:textId="77777777" w:rsidR="001F0357" w:rsidRDefault="001F0357" w:rsidP="001F0357">
              <w:pPr>
                <w:pStyle w:val="Bibliography"/>
                <w:rPr>
                  <w:noProof/>
                </w:rPr>
              </w:pPr>
              <w:r>
                <w:rPr>
                  <w:noProof/>
                </w:rPr>
                <w:t xml:space="preserve">White, T., 2020. </w:t>
              </w:r>
              <w:r>
                <w:rPr>
                  <w:i/>
                  <w:iCs/>
                  <w:noProof/>
                </w:rPr>
                <w:t xml:space="preserve">The Effects of Employee Engagement and Morale on Workforce Retention, </w:t>
              </w:r>
              <w:r>
                <w:rPr>
                  <w:noProof/>
                </w:rPr>
                <w:t>Providence: Johnson &amp; Wales University.</w:t>
              </w:r>
            </w:p>
            <w:p w14:paraId="071198C1" w14:textId="77777777" w:rsidR="001F0357" w:rsidRDefault="001F0357" w:rsidP="001F0357">
              <w:pPr>
                <w:pStyle w:val="Bibliography"/>
                <w:rPr>
                  <w:noProof/>
                </w:rPr>
              </w:pPr>
              <w:r>
                <w:rPr>
                  <w:noProof/>
                </w:rPr>
                <w:t xml:space="preserve">Wihler, A., Hülsheger, U., Reb, J. &amp; Menges, J., 2022. It’s so boring–or is it? Examining the role of mindfulness for work performance and attitudes in monotonous jobs. </w:t>
              </w:r>
              <w:r>
                <w:rPr>
                  <w:i/>
                  <w:iCs/>
                  <w:noProof/>
                </w:rPr>
                <w:t xml:space="preserve">Journal of Occupational and Organizational Psychology, </w:t>
              </w:r>
              <w:r>
                <w:rPr>
                  <w:noProof/>
                </w:rPr>
                <w:t>95(1), pp. 131-154.</w:t>
              </w:r>
            </w:p>
            <w:p w14:paraId="476CECF9" w14:textId="5986F9F0" w:rsidR="00836434" w:rsidRDefault="00836434" w:rsidP="001F0357">
              <w:r>
                <w:rPr>
                  <w:b/>
                  <w:bCs/>
                  <w:noProof/>
                </w:rPr>
                <w:fldChar w:fldCharType="end"/>
              </w:r>
            </w:p>
          </w:sdtContent>
        </w:sdt>
      </w:sdtContent>
    </w:sdt>
    <w:p w14:paraId="049A815D" w14:textId="77777777" w:rsidR="00836434" w:rsidRPr="00836434" w:rsidRDefault="00836434" w:rsidP="00836434"/>
    <w:sectPr w:rsidR="00836434" w:rsidRPr="00836434" w:rsidSect="006F468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510AEF" w14:textId="77777777" w:rsidR="006F4680" w:rsidRDefault="006F4680" w:rsidP="004E58C7">
      <w:pPr>
        <w:spacing w:after="0" w:line="240" w:lineRule="auto"/>
      </w:pPr>
      <w:r>
        <w:separator/>
      </w:r>
    </w:p>
  </w:endnote>
  <w:endnote w:type="continuationSeparator" w:id="0">
    <w:p w14:paraId="3AE260A6" w14:textId="77777777" w:rsidR="006F4680" w:rsidRDefault="006F4680" w:rsidP="004E5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8929216"/>
      <w:docPartObj>
        <w:docPartGallery w:val="Page Numbers (Bottom of Page)"/>
        <w:docPartUnique/>
      </w:docPartObj>
    </w:sdtPr>
    <w:sdtEndPr>
      <w:rPr>
        <w:noProof/>
      </w:rPr>
    </w:sdtEndPr>
    <w:sdtContent>
      <w:p w14:paraId="70F22DDC" w14:textId="013B8C14" w:rsidR="004E58C7" w:rsidRDefault="004E58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F092BA" w14:textId="77777777" w:rsidR="004E58C7" w:rsidRDefault="004E5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A1107" w14:textId="77777777" w:rsidR="006F4680" w:rsidRDefault="006F4680" w:rsidP="004E58C7">
      <w:pPr>
        <w:spacing w:after="0" w:line="240" w:lineRule="auto"/>
      </w:pPr>
      <w:r>
        <w:separator/>
      </w:r>
    </w:p>
  </w:footnote>
  <w:footnote w:type="continuationSeparator" w:id="0">
    <w:p w14:paraId="1E054E9E" w14:textId="77777777" w:rsidR="006F4680" w:rsidRDefault="006F4680" w:rsidP="004E58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A2AD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9BC1E63"/>
    <w:multiLevelType w:val="hybridMultilevel"/>
    <w:tmpl w:val="C7ACB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E5FE4"/>
    <w:multiLevelType w:val="hybridMultilevel"/>
    <w:tmpl w:val="CE1C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837D2"/>
    <w:multiLevelType w:val="hybridMultilevel"/>
    <w:tmpl w:val="45007E68"/>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9FF6120"/>
    <w:multiLevelType w:val="hybridMultilevel"/>
    <w:tmpl w:val="963A952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9C907E1"/>
    <w:multiLevelType w:val="hybridMultilevel"/>
    <w:tmpl w:val="F02205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A2D1C52"/>
    <w:multiLevelType w:val="hybridMultilevel"/>
    <w:tmpl w:val="E10AF530"/>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623B3B19"/>
    <w:multiLevelType w:val="hybridMultilevel"/>
    <w:tmpl w:val="C1628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CF0836"/>
    <w:multiLevelType w:val="hybridMultilevel"/>
    <w:tmpl w:val="685AE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553531B"/>
    <w:multiLevelType w:val="hybridMultilevel"/>
    <w:tmpl w:val="EAB4B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1555665">
    <w:abstractNumId w:val="0"/>
  </w:num>
  <w:num w:numId="2" w16cid:durableId="718088797">
    <w:abstractNumId w:val="7"/>
  </w:num>
  <w:num w:numId="3" w16cid:durableId="1184707391">
    <w:abstractNumId w:val="4"/>
  </w:num>
  <w:num w:numId="4" w16cid:durableId="1505825181">
    <w:abstractNumId w:val="9"/>
  </w:num>
  <w:num w:numId="5" w16cid:durableId="2071885375">
    <w:abstractNumId w:val="2"/>
  </w:num>
  <w:num w:numId="6" w16cid:durableId="1641809406">
    <w:abstractNumId w:val="1"/>
  </w:num>
  <w:num w:numId="7" w16cid:durableId="1827550046">
    <w:abstractNumId w:val="8"/>
  </w:num>
  <w:num w:numId="8" w16cid:durableId="1346176121">
    <w:abstractNumId w:val="5"/>
  </w:num>
  <w:num w:numId="9" w16cid:durableId="621543837">
    <w:abstractNumId w:val="3"/>
  </w:num>
  <w:num w:numId="10" w16cid:durableId="8400037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C7"/>
    <w:rsid w:val="0004621E"/>
    <w:rsid w:val="000C3943"/>
    <w:rsid w:val="000E07D8"/>
    <w:rsid w:val="001326A0"/>
    <w:rsid w:val="00141ADE"/>
    <w:rsid w:val="001669AF"/>
    <w:rsid w:val="00183A1B"/>
    <w:rsid w:val="001A79EA"/>
    <w:rsid w:val="001D124C"/>
    <w:rsid w:val="001D1E9C"/>
    <w:rsid w:val="001D2713"/>
    <w:rsid w:val="001D298E"/>
    <w:rsid w:val="001D37FA"/>
    <w:rsid w:val="001E4BE8"/>
    <w:rsid w:val="001F0357"/>
    <w:rsid w:val="001F1B26"/>
    <w:rsid w:val="00213268"/>
    <w:rsid w:val="002257BF"/>
    <w:rsid w:val="002711C4"/>
    <w:rsid w:val="00285CD9"/>
    <w:rsid w:val="00290135"/>
    <w:rsid w:val="002D4950"/>
    <w:rsid w:val="002E6DF4"/>
    <w:rsid w:val="002F1198"/>
    <w:rsid w:val="002F2992"/>
    <w:rsid w:val="003169FD"/>
    <w:rsid w:val="0033435F"/>
    <w:rsid w:val="00337CC5"/>
    <w:rsid w:val="003653FE"/>
    <w:rsid w:val="003B66D2"/>
    <w:rsid w:val="00433E18"/>
    <w:rsid w:val="00437C84"/>
    <w:rsid w:val="00446FEE"/>
    <w:rsid w:val="00447F35"/>
    <w:rsid w:val="004A1F2F"/>
    <w:rsid w:val="004E58C7"/>
    <w:rsid w:val="004F2014"/>
    <w:rsid w:val="004F2909"/>
    <w:rsid w:val="004F3D8B"/>
    <w:rsid w:val="00506CC4"/>
    <w:rsid w:val="00525277"/>
    <w:rsid w:val="00554AAD"/>
    <w:rsid w:val="00566FA4"/>
    <w:rsid w:val="00571BE8"/>
    <w:rsid w:val="005741B9"/>
    <w:rsid w:val="005830DC"/>
    <w:rsid w:val="00592B3F"/>
    <w:rsid w:val="00597E4E"/>
    <w:rsid w:val="005B62E1"/>
    <w:rsid w:val="00610FD4"/>
    <w:rsid w:val="006F425A"/>
    <w:rsid w:val="006F4680"/>
    <w:rsid w:val="00700A70"/>
    <w:rsid w:val="007046A8"/>
    <w:rsid w:val="007573C9"/>
    <w:rsid w:val="007A21E2"/>
    <w:rsid w:val="007B77D9"/>
    <w:rsid w:val="007E3ED8"/>
    <w:rsid w:val="00824791"/>
    <w:rsid w:val="00836434"/>
    <w:rsid w:val="008517DA"/>
    <w:rsid w:val="008B716F"/>
    <w:rsid w:val="008C50D8"/>
    <w:rsid w:val="008E519C"/>
    <w:rsid w:val="00935826"/>
    <w:rsid w:val="00945E15"/>
    <w:rsid w:val="0094604A"/>
    <w:rsid w:val="009500EA"/>
    <w:rsid w:val="00953BAC"/>
    <w:rsid w:val="0095630B"/>
    <w:rsid w:val="009836F0"/>
    <w:rsid w:val="009A218A"/>
    <w:rsid w:val="009B60E7"/>
    <w:rsid w:val="00A02EE0"/>
    <w:rsid w:val="00A11DFA"/>
    <w:rsid w:val="00A43AD6"/>
    <w:rsid w:val="00AA07C8"/>
    <w:rsid w:val="00AA36AC"/>
    <w:rsid w:val="00AA505A"/>
    <w:rsid w:val="00AB2003"/>
    <w:rsid w:val="00AD7067"/>
    <w:rsid w:val="00AF482A"/>
    <w:rsid w:val="00B076F5"/>
    <w:rsid w:val="00B1243B"/>
    <w:rsid w:val="00B52948"/>
    <w:rsid w:val="00B56EA1"/>
    <w:rsid w:val="00B57AFF"/>
    <w:rsid w:val="00B753E3"/>
    <w:rsid w:val="00BA0A59"/>
    <w:rsid w:val="00BB2DF4"/>
    <w:rsid w:val="00BD4FF7"/>
    <w:rsid w:val="00BE286F"/>
    <w:rsid w:val="00BF15F0"/>
    <w:rsid w:val="00BF708D"/>
    <w:rsid w:val="00C25290"/>
    <w:rsid w:val="00C500FD"/>
    <w:rsid w:val="00C72C1C"/>
    <w:rsid w:val="00CB1701"/>
    <w:rsid w:val="00CC1ECF"/>
    <w:rsid w:val="00D056AE"/>
    <w:rsid w:val="00D87AEE"/>
    <w:rsid w:val="00E00662"/>
    <w:rsid w:val="00E05249"/>
    <w:rsid w:val="00E27139"/>
    <w:rsid w:val="00E625FE"/>
    <w:rsid w:val="00ED4DEB"/>
    <w:rsid w:val="00EF4259"/>
    <w:rsid w:val="00F42C9F"/>
    <w:rsid w:val="00F838CF"/>
    <w:rsid w:val="00FB3B80"/>
    <w:rsid w:val="00FC7F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74245"/>
  <w15:chartTrackingRefBased/>
  <w15:docId w15:val="{2A1347D5-B905-4308-9FA7-4F08B72E2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8C7"/>
    <w:pPr>
      <w:spacing w:line="360" w:lineRule="auto"/>
    </w:pPr>
    <w:rPr>
      <w:rFonts w:ascii="Arial" w:hAnsi="Arial"/>
    </w:rPr>
  </w:style>
  <w:style w:type="paragraph" w:styleId="Heading1">
    <w:name w:val="heading 1"/>
    <w:basedOn w:val="Normal"/>
    <w:next w:val="Normal"/>
    <w:link w:val="Heading1Char"/>
    <w:uiPriority w:val="9"/>
    <w:qFormat/>
    <w:rsid w:val="004E58C7"/>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58C7"/>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E58C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E58C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E58C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E58C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E58C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E58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E58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8C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E58C7"/>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4E58C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E58C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E58C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E58C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E58C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E58C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E58C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E58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8C7"/>
    <w:rPr>
      <w:rFonts w:ascii="Arial" w:hAnsi="Arial"/>
    </w:rPr>
  </w:style>
  <w:style w:type="paragraph" w:styleId="Footer">
    <w:name w:val="footer"/>
    <w:basedOn w:val="Normal"/>
    <w:link w:val="FooterChar"/>
    <w:uiPriority w:val="99"/>
    <w:unhideWhenUsed/>
    <w:rsid w:val="004E58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8C7"/>
    <w:rPr>
      <w:rFonts w:ascii="Arial" w:hAnsi="Arial"/>
    </w:rPr>
  </w:style>
  <w:style w:type="paragraph" w:styleId="TOCHeading">
    <w:name w:val="TOC Heading"/>
    <w:basedOn w:val="Heading1"/>
    <w:next w:val="Normal"/>
    <w:uiPriority w:val="39"/>
    <w:unhideWhenUsed/>
    <w:qFormat/>
    <w:rsid w:val="006F425A"/>
    <w:pPr>
      <w:numPr>
        <w:numId w:val="0"/>
      </w:numPr>
      <w:spacing w:line="259" w:lineRule="auto"/>
      <w:outlineLvl w:val="9"/>
    </w:pPr>
    <w:rPr>
      <w:rFonts w:asciiTheme="majorHAnsi" w:hAnsiTheme="majorHAnsi"/>
      <w:lang w:val="en-US" w:eastAsia="en-US"/>
    </w:rPr>
  </w:style>
  <w:style w:type="paragraph" w:styleId="TOC1">
    <w:name w:val="toc 1"/>
    <w:basedOn w:val="Normal"/>
    <w:next w:val="Normal"/>
    <w:autoRedefine/>
    <w:uiPriority w:val="39"/>
    <w:unhideWhenUsed/>
    <w:rsid w:val="006F425A"/>
    <w:pPr>
      <w:spacing w:after="100"/>
    </w:pPr>
  </w:style>
  <w:style w:type="character" w:styleId="Hyperlink">
    <w:name w:val="Hyperlink"/>
    <w:basedOn w:val="DefaultParagraphFont"/>
    <w:uiPriority w:val="99"/>
    <w:unhideWhenUsed/>
    <w:rsid w:val="006F425A"/>
    <w:rPr>
      <w:color w:val="0563C1" w:themeColor="hyperlink"/>
      <w:u w:val="single"/>
    </w:rPr>
  </w:style>
  <w:style w:type="paragraph" w:styleId="TOC2">
    <w:name w:val="toc 2"/>
    <w:basedOn w:val="Normal"/>
    <w:next w:val="Normal"/>
    <w:autoRedefine/>
    <w:uiPriority w:val="39"/>
    <w:unhideWhenUsed/>
    <w:rsid w:val="006F425A"/>
    <w:pPr>
      <w:spacing w:after="100"/>
      <w:ind w:left="220"/>
    </w:pPr>
  </w:style>
  <w:style w:type="table" w:styleId="TableGrid">
    <w:name w:val="Table Grid"/>
    <w:basedOn w:val="TableNormal"/>
    <w:uiPriority w:val="39"/>
    <w:rsid w:val="006F4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F425A"/>
    <w:pPr>
      <w:spacing w:after="200" w:line="240" w:lineRule="auto"/>
    </w:pPr>
    <w:rPr>
      <w:i/>
      <w:iCs/>
      <w:color w:val="44546A" w:themeColor="text2"/>
      <w:sz w:val="18"/>
      <w:szCs w:val="18"/>
    </w:rPr>
  </w:style>
  <w:style w:type="character" w:customStyle="1" w:styleId="hgkelc">
    <w:name w:val="hgkelc"/>
    <w:basedOn w:val="DefaultParagraphFont"/>
    <w:rsid w:val="00141ADE"/>
  </w:style>
  <w:style w:type="paragraph" w:styleId="ListParagraph">
    <w:name w:val="List Paragraph"/>
    <w:basedOn w:val="Normal"/>
    <w:uiPriority w:val="34"/>
    <w:qFormat/>
    <w:rsid w:val="00BD4FF7"/>
    <w:pPr>
      <w:spacing w:line="259" w:lineRule="auto"/>
      <w:ind w:left="720"/>
      <w:contextualSpacing/>
    </w:pPr>
    <w:rPr>
      <w:rFonts w:asciiTheme="minorHAnsi" w:eastAsiaTheme="minorHAnsi" w:hAnsiTheme="minorHAnsi"/>
      <w:lang w:eastAsia="en-US"/>
    </w:rPr>
  </w:style>
  <w:style w:type="paragraph" w:styleId="TOC3">
    <w:name w:val="toc 3"/>
    <w:basedOn w:val="Normal"/>
    <w:next w:val="Normal"/>
    <w:autoRedefine/>
    <w:uiPriority w:val="39"/>
    <w:unhideWhenUsed/>
    <w:rsid w:val="00E625FE"/>
    <w:pPr>
      <w:spacing w:after="100"/>
      <w:ind w:left="440"/>
    </w:pPr>
  </w:style>
  <w:style w:type="paragraph" w:styleId="Bibliography">
    <w:name w:val="Bibliography"/>
    <w:basedOn w:val="Normal"/>
    <w:next w:val="Normal"/>
    <w:uiPriority w:val="37"/>
    <w:unhideWhenUsed/>
    <w:rsid w:val="008364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53699">
      <w:bodyDiv w:val="1"/>
      <w:marLeft w:val="0"/>
      <w:marRight w:val="0"/>
      <w:marTop w:val="0"/>
      <w:marBottom w:val="0"/>
      <w:divBdr>
        <w:top w:val="none" w:sz="0" w:space="0" w:color="auto"/>
        <w:left w:val="none" w:sz="0" w:space="0" w:color="auto"/>
        <w:bottom w:val="none" w:sz="0" w:space="0" w:color="auto"/>
        <w:right w:val="none" w:sz="0" w:space="0" w:color="auto"/>
      </w:divBdr>
    </w:div>
    <w:div w:id="51269515">
      <w:bodyDiv w:val="1"/>
      <w:marLeft w:val="0"/>
      <w:marRight w:val="0"/>
      <w:marTop w:val="0"/>
      <w:marBottom w:val="0"/>
      <w:divBdr>
        <w:top w:val="none" w:sz="0" w:space="0" w:color="auto"/>
        <w:left w:val="none" w:sz="0" w:space="0" w:color="auto"/>
        <w:bottom w:val="none" w:sz="0" w:space="0" w:color="auto"/>
        <w:right w:val="none" w:sz="0" w:space="0" w:color="auto"/>
      </w:divBdr>
    </w:div>
    <w:div w:id="108017625">
      <w:bodyDiv w:val="1"/>
      <w:marLeft w:val="0"/>
      <w:marRight w:val="0"/>
      <w:marTop w:val="0"/>
      <w:marBottom w:val="0"/>
      <w:divBdr>
        <w:top w:val="none" w:sz="0" w:space="0" w:color="auto"/>
        <w:left w:val="none" w:sz="0" w:space="0" w:color="auto"/>
        <w:bottom w:val="none" w:sz="0" w:space="0" w:color="auto"/>
        <w:right w:val="none" w:sz="0" w:space="0" w:color="auto"/>
      </w:divBdr>
    </w:div>
    <w:div w:id="127405849">
      <w:bodyDiv w:val="1"/>
      <w:marLeft w:val="0"/>
      <w:marRight w:val="0"/>
      <w:marTop w:val="0"/>
      <w:marBottom w:val="0"/>
      <w:divBdr>
        <w:top w:val="none" w:sz="0" w:space="0" w:color="auto"/>
        <w:left w:val="none" w:sz="0" w:space="0" w:color="auto"/>
        <w:bottom w:val="none" w:sz="0" w:space="0" w:color="auto"/>
        <w:right w:val="none" w:sz="0" w:space="0" w:color="auto"/>
      </w:divBdr>
    </w:div>
    <w:div w:id="131138115">
      <w:bodyDiv w:val="1"/>
      <w:marLeft w:val="0"/>
      <w:marRight w:val="0"/>
      <w:marTop w:val="0"/>
      <w:marBottom w:val="0"/>
      <w:divBdr>
        <w:top w:val="none" w:sz="0" w:space="0" w:color="auto"/>
        <w:left w:val="none" w:sz="0" w:space="0" w:color="auto"/>
        <w:bottom w:val="none" w:sz="0" w:space="0" w:color="auto"/>
        <w:right w:val="none" w:sz="0" w:space="0" w:color="auto"/>
      </w:divBdr>
    </w:div>
    <w:div w:id="189954513">
      <w:bodyDiv w:val="1"/>
      <w:marLeft w:val="0"/>
      <w:marRight w:val="0"/>
      <w:marTop w:val="0"/>
      <w:marBottom w:val="0"/>
      <w:divBdr>
        <w:top w:val="none" w:sz="0" w:space="0" w:color="auto"/>
        <w:left w:val="none" w:sz="0" w:space="0" w:color="auto"/>
        <w:bottom w:val="none" w:sz="0" w:space="0" w:color="auto"/>
        <w:right w:val="none" w:sz="0" w:space="0" w:color="auto"/>
      </w:divBdr>
    </w:div>
    <w:div w:id="222496951">
      <w:bodyDiv w:val="1"/>
      <w:marLeft w:val="0"/>
      <w:marRight w:val="0"/>
      <w:marTop w:val="0"/>
      <w:marBottom w:val="0"/>
      <w:divBdr>
        <w:top w:val="none" w:sz="0" w:space="0" w:color="auto"/>
        <w:left w:val="none" w:sz="0" w:space="0" w:color="auto"/>
        <w:bottom w:val="none" w:sz="0" w:space="0" w:color="auto"/>
        <w:right w:val="none" w:sz="0" w:space="0" w:color="auto"/>
      </w:divBdr>
    </w:div>
    <w:div w:id="251742723">
      <w:bodyDiv w:val="1"/>
      <w:marLeft w:val="0"/>
      <w:marRight w:val="0"/>
      <w:marTop w:val="0"/>
      <w:marBottom w:val="0"/>
      <w:divBdr>
        <w:top w:val="none" w:sz="0" w:space="0" w:color="auto"/>
        <w:left w:val="none" w:sz="0" w:space="0" w:color="auto"/>
        <w:bottom w:val="none" w:sz="0" w:space="0" w:color="auto"/>
        <w:right w:val="none" w:sz="0" w:space="0" w:color="auto"/>
      </w:divBdr>
    </w:div>
    <w:div w:id="257953543">
      <w:bodyDiv w:val="1"/>
      <w:marLeft w:val="0"/>
      <w:marRight w:val="0"/>
      <w:marTop w:val="0"/>
      <w:marBottom w:val="0"/>
      <w:divBdr>
        <w:top w:val="none" w:sz="0" w:space="0" w:color="auto"/>
        <w:left w:val="none" w:sz="0" w:space="0" w:color="auto"/>
        <w:bottom w:val="none" w:sz="0" w:space="0" w:color="auto"/>
        <w:right w:val="none" w:sz="0" w:space="0" w:color="auto"/>
      </w:divBdr>
    </w:div>
    <w:div w:id="289869694">
      <w:bodyDiv w:val="1"/>
      <w:marLeft w:val="0"/>
      <w:marRight w:val="0"/>
      <w:marTop w:val="0"/>
      <w:marBottom w:val="0"/>
      <w:divBdr>
        <w:top w:val="none" w:sz="0" w:space="0" w:color="auto"/>
        <w:left w:val="none" w:sz="0" w:space="0" w:color="auto"/>
        <w:bottom w:val="none" w:sz="0" w:space="0" w:color="auto"/>
        <w:right w:val="none" w:sz="0" w:space="0" w:color="auto"/>
      </w:divBdr>
    </w:div>
    <w:div w:id="309673492">
      <w:bodyDiv w:val="1"/>
      <w:marLeft w:val="0"/>
      <w:marRight w:val="0"/>
      <w:marTop w:val="0"/>
      <w:marBottom w:val="0"/>
      <w:divBdr>
        <w:top w:val="none" w:sz="0" w:space="0" w:color="auto"/>
        <w:left w:val="none" w:sz="0" w:space="0" w:color="auto"/>
        <w:bottom w:val="none" w:sz="0" w:space="0" w:color="auto"/>
        <w:right w:val="none" w:sz="0" w:space="0" w:color="auto"/>
      </w:divBdr>
    </w:div>
    <w:div w:id="381441830">
      <w:bodyDiv w:val="1"/>
      <w:marLeft w:val="0"/>
      <w:marRight w:val="0"/>
      <w:marTop w:val="0"/>
      <w:marBottom w:val="0"/>
      <w:divBdr>
        <w:top w:val="none" w:sz="0" w:space="0" w:color="auto"/>
        <w:left w:val="none" w:sz="0" w:space="0" w:color="auto"/>
        <w:bottom w:val="none" w:sz="0" w:space="0" w:color="auto"/>
        <w:right w:val="none" w:sz="0" w:space="0" w:color="auto"/>
      </w:divBdr>
    </w:div>
    <w:div w:id="432171733">
      <w:bodyDiv w:val="1"/>
      <w:marLeft w:val="0"/>
      <w:marRight w:val="0"/>
      <w:marTop w:val="0"/>
      <w:marBottom w:val="0"/>
      <w:divBdr>
        <w:top w:val="none" w:sz="0" w:space="0" w:color="auto"/>
        <w:left w:val="none" w:sz="0" w:space="0" w:color="auto"/>
        <w:bottom w:val="none" w:sz="0" w:space="0" w:color="auto"/>
        <w:right w:val="none" w:sz="0" w:space="0" w:color="auto"/>
      </w:divBdr>
    </w:div>
    <w:div w:id="499278780">
      <w:bodyDiv w:val="1"/>
      <w:marLeft w:val="0"/>
      <w:marRight w:val="0"/>
      <w:marTop w:val="0"/>
      <w:marBottom w:val="0"/>
      <w:divBdr>
        <w:top w:val="none" w:sz="0" w:space="0" w:color="auto"/>
        <w:left w:val="none" w:sz="0" w:space="0" w:color="auto"/>
        <w:bottom w:val="none" w:sz="0" w:space="0" w:color="auto"/>
        <w:right w:val="none" w:sz="0" w:space="0" w:color="auto"/>
      </w:divBdr>
    </w:div>
    <w:div w:id="508372096">
      <w:bodyDiv w:val="1"/>
      <w:marLeft w:val="0"/>
      <w:marRight w:val="0"/>
      <w:marTop w:val="0"/>
      <w:marBottom w:val="0"/>
      <w:divBdr>
        <w:top w:val="none" w:sz="0" w:space="0" w:color="auto"/>
        <w:left w:val="none" w:sz="0" w:space="0" w:color="auto"/>
        <w:bottom w:val="none" w:sz="0" w:space="0" w:color="auto"/>
        <w:right w:val="none" w:sz="0" w:space="0" w:color="auto"/>
      </w:divBdr>
    </w:div>
    <w:div w:id="593442041">
      <w:bodyDiv w:val="1"/>
      <w:marLeft w:val="0"/>
      <w:marRight w:val="0"/>
      <w:marTop w:val="0"/>
      <w:marBottom w:val="0"/>
      <w:divBdr>
        <w:top w:val="none" w:sz="0" w:space="0" w:color="auto"/>
        <w:left w:val="none" w:sz="0" w:space="0" w:color="auto"/>
        <w:bottom w:val="none" w:sz="0" w:space="0" w:color="auto"/>
        <w:right w:val="none" w:sz="0" w:space="0" w:color="auto"/>
      </w:divBdr>
    </w:div>
    <w:div w:id="596718219">
      <w:bodyDiv w:val="1"/>
      <w:marLeft w:val="0"/>
      <w:marRight w:val="0"/>
      <w:marTop w:val="0"/>
      <w:marBottom w:val="0"/>
      <w:divBdr>
        <w:top w:val="none" w:sz="0" w:space="0" w:color="auto"/>
        <w:left w:val="none" w:sz="0" w:space="0" w:color="auto"/>
        <w:bottom w:val="none" w:sz="0" w:space="0" w:color="auto"/>
        <w:right w:val="none" w:sz="0" w:space="0" w:color="auto"/>
      </w:divBdr>
    </w:div>
    <w:div w:id="605386904">
      <w:bodyDiv w:val="1"/>
      <w:marLeft w:val="0"/>
      <w:marRight w:val="0"/>
      <w:marTop w:val="0"/>
      <w:marBottom w:val="0"/>
      <w:divBdr>
        <w:top w:val="none" w:sz="0" w:space="0" w:color="auto"/>
        <w:left w:val="none" w:sz="0" w:space="0" w:color="auto"/>
        <w:bottom w:val="none" w:sz="0" w:space="0" w:color="auto"/>
        <w:right w:val="none" w:sz="0" w:space="0" w:color="auto"/>
      </w:divBdr>
    </w:div>
    <w:div w:id="626787061">
      <w:bodyDiv w:val="1"/>
      <w:marLeft w:val="0"/>
      <w:marRight w:val="0"/>
      <w:marTop w:val="0"/>
      <w:marBottom w:val="0"/>
      <w:divBdr>
        <w:top w:val="none" w:sz="0" w:space="0" w:color="auto"/>
        <w:left w:val="none" w:sz="0" w:space="0" w:color="auto"/>
        <w:bottom w:val="none" w:sz="0" w:space="0" w:color="auto"/>
        <w:right w:val="none" w:sz="0" w:space="0" w:color="auto"/>
      </w:divBdr>
    </w:div>
    <w:div w:id="646085555">
      <w:bodyDiv w:val="1"/>
      <w:marLeft w:val="0"/>
      <w:marRight w:val="0"/>
      <w:marTop w:val="0"/>
      <w:marBottom w:val="0"/>
      <w:divBdr>
        <w:top w:val="none" w:sz="0" w:space="0" w:color="auto"/>
        <w:left w:val="none" w:sz="0" w:space="0" w:color="auto"/>
        <w:bottom w:val="none" w:sz="0" w:space="0" w:color="auto"/>
        <w:right w:val="none" w:sz="0" w:space="0" w:color="auto"/>
      </w:divBdr>
    </w:div>
    <w:div w:id="674693890">
      <w:bodyDiv w:val="1"/>
      <w:marLeft w:val="0"/>
      <w:marRight w:val="0"/>
      <w:marTop w:val="0"/>
      <w:marBottom w:val="0"/>
      <w:divBdr>
        <w:top w:val="none" w:sz="0" w:space="0" w:color="auto"/>
        <w:left w:val="none" w:sz="0" w:space="0" w:color="auto"/>
        <w:bottom w:val="none" w:sz="0" w:space="0" w:color="auto"/>
        <w:right w:val="none" w:sz="0" w:space="0" w:color="auto"/>
      </w:divBdr>
    </w:div>
    <w:div w:id="697005811">
      <w:bodyDiv w:val="1"/>
      <w:marLeft w:val="0"/>
      <w:marRight w:val="0"/>
      <w:marTop w:val="0"/>
      <w:marBottom w:val="0"/>
      <w:divBdr>
        <w:top w:val="none" w:sz="0" w:space="0" w:color="auto"/>
        <w:left w:val="none" w:sz="0" w:space="0" w:color="auto"/>
        <w:bottom w:val="none" w:sz="0" w:space="0" w:color="auto"/>
        <w:right w:val="none" w:sz="0" w:space="0" w:color="auto"/>
      </w:divBdr>
    </w:div>
    <w:div w:id="703868969">
      <w:bodyDiv w:val="1"/>
      <w:marLeft w:val="0"/>
      <w:marRight w:val="0"/>
      <w:marTop w:val="0"/>
      <w:marBottom w:val="0"/>
      <w:divBdr>
        <w:top w:val="none" w:sz="0" w:space="0" w:color="auto"/>
        <w:left w:val="none" w:sz="0" w:space="0" w:color="auto"/>
        <w:bottom w:val="none" w:sz="0" w:space="0" w:color="auto"/>
        <w:right w:val="none" w:sz="0" w:space="0" w:color="auto"/>
      </w:divBdr>
    </w:div>
    <w:div w:id="721632405">
      <w:bodyDiv w:val="1"/>
      <w:marLeft w:val="0"/>
      <w:marRight w:val="0"/>
      <w:marTop w:val="0"/>
      <w:marBottom w:val="0"/>
      <w:divBdr>
        <w:top w:val="none" w:sz="0" w:space="0" w:color="auto"/>
        <w:left w:val="none" w:sz="0" w:space="0" w:color="auto"/>
        <w:bottom w:val="none" w:sz="0" w:space="0" w:color="auto"/>
        <w:right w:val="none" w:sz="0" w:space="0" w:color="auto"/>
      </w:divBdr>
    </w:div>
    <w:div w:id="727068298">
      <w:bodyDiv w:val="1"/>
      <w:marLeft w:val="0"/>
      <w:marRight w:val="0"/>
      <w:marTop w:val="0"/>
      <w:marBottom w:val="0"/>
      <w:divBdr>
        <w:top w:val="none" w:sz="0" w:space="0" w:color="auto"/>
        <w:left w:val="none" w:sz="0" w:space="0" w:color="auto"/>
        <w:bottom w:val="none" w:sz="0" w:space="0" w:color="auto"/>
        <w:right w:val="none" w:sz="0" w:space="0" w:color="auto"/>
      </w:divBdr>
    </w:div>
    <w:div w:id="744567931">
      <w:bodyDiv w:val="1"/>
      <w:marLeft w:val="0"/>
      <w:marRight w:val="0"/>
      <w:marTop w:val="0"/>
      <w:marBottom w:val="0"/>
      <w:divBdr>
        <w:top w:val="none" w:sz="0" w:space="0" w:color="auto"/>
        <w:left w:val="none" w:sz="0" w:space="0" w:color="auto"/>
        <w:bottom w:val="none" w:sz="0" w:space="0" w:color="auto"/>
        <w:right w:val="none" w:sz="0" w:space="0" w:color="auto"/>
      </w:divBdr>
    </w:div>
    <w:div w:id="771320431">
      <w:bodyDiv w:val="1"/>
      <w:marLeft w:val="0"/>
      <w:marRight w:val="0"/>
      <w:marTop w:val="0"/>
      <w:marBottom w:val="0"/>
      <w:divBdr>
        <w:top w:val="none" w:sz="0" w:space="0" w:color="auto"/>
        <w:left w:val="none" w:sz="0" w:space="0" w:color="auto"/>
        <w:bottom w:val="none" w:sz="0" w:space="0" w:color="auto"/>
        <w:right w:val="none" w:sz="0" w:space="0" w:color="auto"/>
      </w:divBdr>
    </w:div>
    <w:div w:id="778646610">
      <w:bodyDiv w:val="1"/>
      <w:marLeft w:val="0"/>
      <w:marRight w:val="0"/>
      <w:marTop w:val="0"/>
      <w:marBottom w:val="0"/>
      <w:divBdr>
        <w:top w:val="none" w:sz="0" w:space="0" w:color="auto"/>
        <w:left w:val="none" w:sz="0" w:space="0" w:color="auto"/>
        <w:bottom w:val="none" w:sz="0" w:space="0" w:color="auto"/>
        <w:right w:val="none" w:sz="0" w:space="0" w:color="auto"/>
      </w:divBdr>
    </w:div>
    <w:div w:id="821241627">
      <w:bodyDiv w:val="1"/>
      <w:marLeft w:val="0"/>
      <w:marRight w:val="0"/>
      <w:marTop w:val="0"/>
      <w:marBottom w:val="0"/>
      <w:divBdr>
        <w:top w:val="none" w:sz="0" w:space="0" w:color="auto"/>
        <w:left w:val="none" w:sz="0" w:space="0" w:color="auto"/>
        <w:bottom w:val="none" w:sz="0" w:space="0" w:color="auto"/>
        <w:right w:val="none" w:sz="0" w:space="0" w:color="auto"/>
      </w:divBdr>
    </w:div>
    <w:div w:id="852381539">
      <w:bodyDiv w:val="1"/>
      <w:marLeft w:val="0"/>
      <w:marRight w:val="0"/>
      <w:marTop w:val="0"/>
      <w:marBottom w:val="0"/>
      <w:divBdr>
        <w:top w:val="none" w:sz="0" w:space="0" w:color="auto"/>
        <w:left w:val="none" w:sz="0" w:space="0" w:color="auto"/>
        <w:bottom w:val="none" w:sz="0" w:space="0" w:color="auto"/>
        <w:right w:val="none" w:sz="0" w:space="0" w:color="auto"/>
      </w:divBdr>
    </w:div>
    <w:div w:id="865945086">
      <w:bodyDiv w:val="1"/>
      <w:marLeft w:val="0"/>
      <w:marRight w:val="0"/>
      <w:marTop w:val="0"/>
      <w:marBottom w:val="0"/>
      <w:divBdr>
        <w:top w:val="none" w:sz="0" w:space="0" w:color="auto"/>
        <w:left w:val="none" w:sz="0" w:space="0" w:color="auto"/>
        <w:bottom w:val="none" w:sz="0" w:space="0" w:color="auto"/>
        <w:right w:val="none" w:sz="0" w:space="0" w:color="auto"/>
      </w:divBdr>
    </w:div>
    <w:div w:id="949630501">
      <w:bodyDiv w:val="1"/>
      <w:marLeft w:val="0"/>
      <w:marRight w:val="0"/>
      <w:marTop w:val="0"/>
      <w:marBottom w:val="0"/>
      <w:divBdr>
        <w:top w:val="none" w:sz="0" w:space="0" w:color="auto"/>
        <w:left w:val="none" w:sz="0" w:space="0" w:color="auto"/>
        <w:bottom w:val="none" w:sz="0" w:space="0" w:color="auto"/>
        <w:right w:val="none" w:sz="0" w:space="0" w:color="auto"/>
      </w:divBdr>
    </w:div>
    <w:div w:id="983509109">
      <w:bodyDiv w:val="1"/>
      <w:marLeft w:val="0"/>
      <w:marRight w:val="0"/>
      <w:marTop w:val="0"/>
      <w:marBottom w:val="0"/>
      <w:divBdr>
        <w:top w:val="none" w:sz="0" w:space="0" w:color="auto"/>
        <w:left w:val="none" w:sz="0" w:space="0" w:color="auto"/>
        <w:bottom w:val="none" w:sz="0" w:space="0" w:color="auto"/>
        <w:right w:val="none" w:sz="0" w:space="0" w:color="auto"/>
      </w:divBdr>
    </w:div>
    <w:div w:id="986932803">
      <w:bodyDiv w:val="1"/>
      <w:marLeft w:val="0"/>
      <w:marRight w:val="0"/>
      <w:marTop w:val="0"/>
      <w:marBottom w:val="0"/>
      <w:divBdr>
        <w:top w:val="none" w:sz="0" w:space="0" w:color="auto"/>
        <w:left w:val="none" w:sz="0" w:space="0" w:color="auto"/>
        <w:bottom w:val="none" w:sz="0" w:space="0" w:color="auto"/>
        <w:right w:val="none" w:sz="0" w:space="0" w:color="auto"/>
      </w:divBdr>
    </w:div>
    <w:div w:id="1078794327">
      <w:bodyDiv w:val="1"/>
      <w:marLeft w:val="0"/>
      <w:marRight w:val="0"/>
      <w:marTop w:val="0"/>
      <w:marBottom w:val="0"/>
      <w:divBdr>
        <w:top w:val="none" w:sz="0" w:space="0" w:color="auto"/>
        <w:left w:val="none" w:sz="0" w:space="0" w:color="auto"/>
        <w:bottom w:val="none" w:sz="0" w:space="0" w:color="auto"/>
        <w:right w:val="none" w:sz="0" w:space="0" w:color="auto"/>
      </w:divBdr>
    </w:div>
    <w:div w:id="1080711035">
      <w:bodyDiv w:val="1"/>
      <w:marLeft w:val="0"/>
      <w:marRight w:val="0"/>
      <w:marTop w:val="0"/>
      <w:marBottom w:val="0"/>
      <w:divBdr>
        <w:top w:val="none" w:sz="0" w:space="0" w:color="auto"/>
        <w:left w:val="none" w:sz="0" w:space="0" w:color="auto"/>
        <w:bottom w:val="none" w:sz="0" w:space="0" w:color="auto"/>
        <w:right w:val="none" w:sz="0" w:space="0" w:color="auto"/>
      </w:divBdr>
    </w:div>
    <w:div w:id="1091003076">
      <w:bodyDiv w:val="1"/>
      <w:marLeft w:val="0"/>
      <w:marRight w:val="0"/>
      <w:marTop w:val="0"/>
      <w:marBottom w:val="0"/>
      <w:divBdr>
        <w:top w:val="none" w:sz="0" w:space="0" w:color="auto"/>
        <w:left w:val="none" w:sz="0" w:space="0" w:color="auto"/>
        <w:bottom w:val="none" w:sz="0" w:space="0" w:color="auto"/>
        <w:right w:val="none" w:sz="0" w:space="0" w:color="auto"/>
      </w:divBdr>
    </w:div>
    <w:div w:id="1101492353">
      <w:bodyDiv w:val="1"/>
      <w:marLeft w:val="0"/>
      <w:marRight w:val="0"/>
      <w:marTop w:val="0"/>
      <w:marBottom w:val="0"/>
      <w:divBdr>
        <w:top w:val="none" w:sz="0" w:space="0" w:color="auto"/>
        <w:left w:val="none" w:sz="0" w:space="0" w:color="auto"/>
        <w:bottom w:val="none" w:sz="0" w:space="0" w:color="auto"/>
        <w:right w:val="none" w:sz="0" w:space="0" w:color="auto"/>
      </w:divBdr>
    </w:div>
    <w:div w:id="1102453749">
      <w:bodyDiv w:val="1"/>
      <w:marLeft w:val="0"/>
      <w:marRight w:val="0"/>
      <w:marTop w:val="0"/>
      <w:marBottom w:val="0"/>
      <w:divBdr>
        <w:top w:val="none" w:sz="0" w:space="0" w:color="auto"/>
        <w:left w:val="none" w:sz="0" w:space="0" w:color="auto"/>
        <w:bottom w:val="none" w:sz="0" w:space="0" w:color="auto"/>
        <w:right w:val="none" w:sz="0" w:space="0" w:color="auto"/>
      </w:divBdr>
    </w:div>
    <w:div w:id="1114326101">
      <w:bodyDiv w:val="1"/>
      <w:marLeft w:val="0"/>
      <w:marRight w:val="0"/>
      <w:marTop w:val="0"/>
      <w:marBottom w:val="0"/>
      <w:divBdr>
        <w:top w:val="none" w:sz="0" w:space="0" w:color="auto"/>
        <w:left w:val="none" w:sz="0" w:space="0" w:color="auto"/>
        <w:bottom w:val="none" w:sz="0" w:space="0" w:color="auto"/>
        <w:right w:val="none" w:sz="0" w:space="0" w:color="auto"/>
      </w:divBdr>
    </w:div>
    <w:div w:id="1120415315">
      <w:bodyDiv w:val="1"/>
      <w:marLeft w:val="0"/>
      <w:marRight w:val="0"/>
      <w:marTop w:val="0"/>
      <w:marBottom w:val="0"/>
      <w:divBdr>
        <w:top w:val="none" w:sz="0" w:space="0" w:color="auto"/>
        <w:left w:val="none" w:sz="0" w:space="0" w:color="auto"/>
        <w:bottom w:val="none" w:sz="0" w:space="0" w:color="auto"/>
        <w:right w:val="none" w:sz="0" w:space="0" w:color="auto"/>
      </w:divBdr>
    </w:div>
    <w:div w:id="1141776539">
      <w:bodyDiv w:val="1"/>
      <w:marLeft w:val="0"/>
      <w:marRight w:val="0"/>
      <w:marTop w:val="0"/>
      <w:marBottom w:val="0"/>
      <w:divBdr>
        <w:top w:val="none" w:sz="0" w:space="0" w:color="auto"/>
        <w:left w:val="none" w:sz="0" w:space="0" w:color="auto"/>
        <w:bottom w:val="none" w:sz="0" w:space="0" w:color="auto"/>
        <w:right w:val="none" w:sz="0" w:space="0" w:color="auto"/>
      </w:divBdr>
    </w:div>
    <w:div w:id="1153831024">
      <w:bodyDiv w:val="1"/>
      <w:marLeft w:val="0"/>
      <w:marRight w:val="0"/>
      <w:marTop w:val="0"/>
      <w:marBottom w:val="0"/>
      <w:divBdr>
        <w:top w:val="none" w:sz="0" w:space="0" w:color="auto"/>
        <w:left w:val="none" w:sz="0" w:space="0" w:color="auto"/>
        <w:bottom w:val="none" w:sz="0" w:space="0" w:color="auto"/>
        <w:right w:val="none" w:sz="0" w:space="0" w:color="auto"/>
      </w:divBdr>
    </w:div>
    <w:div w:id="1156722484">
      <w:bodyDiv w:val="1"/>
      <w:marLeft w:val="0"/>
      <w:marRight w:val="0"/>
      <w:marTop w:val="0"/>
      <w:marBottom w:val="0"/>
      <w:divBdr>
        <w:top w:val="none" w:sz="0" w:space="0" w:color="auto"/>
        <w:left w:val="none" w:sz="0" w:space="0" w:color="auto"/>
        <w:bottom w:val="none" w:sz="0" w:space="0" w:color="auto"/>
        <w:right w:val="none" w:sz="0" w:space="0" w:color="auto"/>
      </w:divBdr>
    </w:div>
    <w:div w:id="1183595383">
      <w:bodyDiv w:val="1"/>
      <w:marLeft w:val="0"/>
      <w:marRight w:val="0"/>
      <w:marTop w:val="0"/>
      <w:marBottom w:val="0"/>
      <w:divBdr>
        <w:top w:val="none" w:sz="0" w:space="0" w:color="auto"/>
        <w:left w:val="none" w:sz="0" w:space="0" w:color="auto"/>
        <w:bottom w:val="none" w:sz="0" w:space="0" w:color="auto"/>
        <w:right w:val="none" w:sz="0" w:space="0" w:color="auto"/>
      </w:divBdr>
    </w:div>
    <w:div w:id="1185245639">
      <w:bodyDiv w:val="1"/>
      <w:marLeft w:val="0"/>
      <w:marRight w:val="0"/>
      <w:marTop w:val="0"/>
      <w:marBottom w:val="0"/>
      <w:divBdr>
        <w:top w:val="none" w:sz="0" w:space="0" w:color="auto"/>
        <w:left w:val="none" w:sz="0" w:space="0" w:color="auto"/>
        <w:bottom w:val="none" w:sz="0" w:space="0" w:color="auto"/>
        <w:right w:val="none" w:sz="0" w:space="0" w:color="auto"/>
      </w:divBdr>
    </w:div>
    <w:div w:id="1189292458">
      <w:bodyDiv w:val="1"/>
      <w:marLeft w:val="0"/>
      <w:marRight w:val="0"/>
      <w:marTop w:val="0"/>
      <w:marBottom w:val="0"/>
      <w:divBdr>
        <w:top w:val="none" w:sz="0" w:space="0" w:color="auto"/>
        <w:left w:val="none" w:sz="0" w:space="0" w:color="auto"/>
        <w:bottom w:val="none" w:sz="0" w:space="0" w:color="auto"/>
        <w:right w:val="none" w:sz="0" w:space="0" w:color="auto"/>
      </w:divBdr>
    </w:div>
    <w:div w:id="1227841385">
      <w:bodyDiv w:val="1"/>
      <w:marLeft w:val="0"/>
      <w:marRight w:val="0"/>
      <w:marTop w:val="0"/>
      <w:marBottom w:val="0"/>
      <w:divBdr>
        <w:top w:val="none" w:sz="0" w:space="0" w:color="auto"/>
        <w:left w:val="none" w:sz="0" w:space="0" w:color="auto"/>
        <w:bottom w:val="none" w:sz="0" w:space="0" w:color="auto"/>
        <w:right w:val="none" w:sz="0" w:space="0" w:color="auto"/>
      </w:divBdr>
    </w:div>
    <w:div w:id="1255087892">
      <w:bodyDiv w:val="1"/>
      <w:marLeft w:val="0"/>
      <w:marRight w:val="0"/>
      <w:marTop w:val="0"/>
      <w:marBottom w:val="0"/>
      <w:divBdr>
        <w:top w:val="none" w:sz="0" w:space="0" w:color="auto"/>
        <w:left w:val="none" w:sz="0" w:space="0" w:color="auto"/>
        <w:bottom w:val="none" w:sz="0" w:space="0" w:color="auto"/>
        <w:right w:val="none" w:sz="0" w:space="0" w:color="auto"/>
      </w:divBdr>
    </w:div>
    <w:div w:id="1264386305">
      <w:bodyDiv w:val="1"/>
      <w:marLeft w:val="0"/>
      <w:marRight w:val="0"/>
      <w:marTop w:val="0"/>
      <w:marBottom w:val="0"/>
      <w:divBdr>
        <w:top w:val="none" w:sz="0" w:space="0" w:color="auto"/>
        <w:left w:val="none" w:sz="0" w:space="0" w:color="auto"/>
        <w:bottom w:val="none" w:sz="0" w:space="0" w:color="auto"/>
        <w:right w:val="none" w:sz="0" w:space="0" w:color="auto"/>
      </w:divBdr>
    </w:div>
    <w:div w:id="1275745269">
      <w:bodyDiv w:val="1"/>
      <w:marLeft w:val="0"/>
      <w:marRight w:val="0"/>
      <w:marTop w:val="0"/>
      <w:marBottom w:val="0"/>
      <w:divBdr>
        <w:top w:val="none" w:sz="0" w:space="0" w:color="auto"/>
        <w:left w:val="none" w:sz="0" w:space="0" w:color="auto"/>
        <w:bottom w:val="none" w:sz="0" w:space="0" w:color="auto"/>
        <w:right w:val="none" w:sz="0" w:space="0" w:color="auto"/>
      </w:divBdr>
    </w:div>
    <w:div w:id="1289318423">
      <w:bodyDiv w:val="1"/>
      <w:marLeft w:val="0"/>
      <w:marRight w:val="0"/>
      <w:marTop w:val="0"/>
      <w:marBottom w:val="0"/>
      <w:divBdr>
        <w:top w:val="none" w:sz="0" w:space="0" w:color="auto"/>
        <w:left w:val="none" w:sz="0" w:space="0" w:color="auto"/>
        <w:bottom w:val="none" w:sz="0" w:space="0" w:color="auto"/>
        <w:right w:val="none" w:sz="0" w:space="0" w:color="auto"/>
      </w:divBdr>
    </w:div>
    <w:div w:id="1301499978">
      <w:bodyDiv w:val="1"/>
      <w:marLeft w:val="0"/>
      <w:marRight w:val="0"/>
      <w:marTop w:val="0"/>
      <w:marBottom w:val="0"/>
      <w:divBdr>
        <w:top w:val="none" w:sz="0" w:space="0" w:color="auto"/>
        <w:left w:val="none" w:sz="0" w:space="0" w:color="auto"/>
        <w:bottom w:val="none" w:sz="0" w:space="0" w:color="auto"/>
        <w:right w:val="none" w:sz="0" w:space="0" w:color="auto"/>
      </w:divBdr>
    </w:div>
    <w:div w:id="1315521727">
      <w:bodyDiv w:val="1"/>
      <w:marLeft w:val="0"/>
      <w:marRight w:val="0"/>
      <w:marTop w:val="0"/>
      <w:marBottom w:val="0"/>
      <w:divBdr>
        <w:top w:val="none" w:sz="0" w:space="0" w:color="auto"/>
        <w:left w:val="none" w:sz="0" w:space="0" w:color="auto"/>
        <w:bottom w:val="none" w:sz="0" w:space="0" w:color="auto"/>
        <w:right w:val="none" w:sz="0" w:space="0" w:color="auto"/>
      </w:divBdr>
    </w:div>
    <w:div w:id="1323847849">
      <w:bodyDiv w:val="1"/>
      <w:marLeft w:val="0"/>
      <w:marRight w:val="0"/>
      <w:marTop w:val="0"/>
      <w:marBottom w:val="0"/>
      <w:divBdr>
        <w:top w:val="none" w:sz="0" w:space="0" w:color="auto"/>
        <w:left w:val="none" w:sz="0" w:space="0" w:color="auto"/>
        <w:bottom w:val="none" w:sz="0" w:space="0" w:color="auto"/>
        <w:right w:val="none" w:sz="0" w:space="0" w:color="auto"/>
      </w:divBdr>
    </w:div>
    <w:div w:id="1324626234">
      <w:bodyDiv w:val="1"/>
      <w:marLeft w:val="0"/>
      <w:marRight w:val="0"/>
      <w:marTop w:val="0"/>
      <w:marBottom w:val="0"/>
      <w:divBdr>
        <w:top w:val="none" w:sz="0" w:space="0" w:color="auto"/>
        <w:left w:val="none" w:sz="0" w:space="0" w:color="auto"/>
        <w:bottom w:val="none" w:sz="0" w:space="0" w:color="auto"/>
        <w:right w:val="none" w:sz="0" w:space="0" w:color="auto"/>
      </w:divBdr>
    </w:div>
    <w:div w:id="1335844193">
      <w:bodyDiv w:val="1"/>
      <w:marLeft w:val="0"/>
      <w:marRight w:val="0"/>
      <w:marTop w:val="0"/>
      <w:marBottom w:val="0"/>
      <w:divBdr>
        <w:top w:val="none" w:sz="0" w:space="0" w:color="auto"/>
        <w:left w:val="none" w:sz="0" w:space="0" w:color="auto"/>
        <w:bottom w:val="none" w:sz="0" w:space="0" w:color="auto"/>
        <w:right w:val="none" w:sz="0" w:space="0" w:color="auto"/>
      </w:divBdr>
    </w:div>
    <w:div w:id="1339381165">
      <w:bodyDiv w:val="1"/>
      <w:marLeft w:val="0"/>
      <w:marRight w:val="0"/>
      <w:marTop w:val="0"/>
      <w:marBottom w:val="0"/>
      <w:divBdr>
        <w:top w:val="none" w:sz="0" w:space="0" w:color="auto"/>
        <w:left w:val="none" w:sz="0" w:space="0" w:color="auto"/>
        <w:bottom w:val="none" w:sz="0" w:space="0" w:color="auto"/>
        <w:right w:val="none" w:sz="0" w:space="0" w:color="auto"/>
      </w:divBdr>
    </w:div>
    <w:div w:id="1343167741">
      <w:bodyDiv w:val="1"/>
      <w:marLeft w:val="0"/>
      <w:marRight w:val="0"/>
      <w:marTop w:val="0"/>
      <w:marBottom w:val="0"/>
      <w:divBdr>
        <w:top w:val="none" w:sz="0" w:space="0" w:color="auto"/>
        <w:left w:val="none" w:sz="0" w:space="0" w:color="auto"/>
        <w:bottom w:val="none" w:sz="0" w:space="0" w:color="auto"/>
        <w:right w:val="none" w:sz="0" w:space="0" w:color="auto"/>
      </w:divBdr>
    </w:div>
    <w:div w:id="1359773644">
      <w:bodyDiv w:val="1"/>
      <w:marLeft w:val="0"/>
      <w:marRight w:val="0"/>
      <w:marTop w:val="0"/>
      <w:marBottom w:val="0"/>
      <w:divBdr>
        <w:top w:val="none" w:sz="0" w:space="0" w:color="auto"/>
        <w:left w:val="none" w:sz="0" w:space="0" w:color="auto"/>
        <w:bottom w:val="none" w:sz="0" w:space="0" w:color="auto"/>
        <w:right w:val="none" w:sz="0" w:space="0" w:color="auto"/>
      </w:divBdr>
    </w:div>
    <w:div w:id="1373382621">
      <w:bodyDiv w:val="1"/>
      <w:marLeft w:val="0"/>
      <w:marRight w:val="0"/>
      <w:marTop w:val="0"/>
      <w:marBottom w:val="0"/>
      <w:divBdr>
        <w:top w:val="none" w:sz="0" w:space="0" w:color="auto"/>
        <w:left w:val="none" w:sz="0" w:space="0" w:color="auto"/>
        <w:bottom w:val="none" w:sz="0" w:space="0" w:color="auto"/>
        <w:right w:val="none" w:sz="0" w:space="0" w:color="auto"/>
      </w:divBdr>
    </w:div>
    <w:div w:id="1387218865">
      <w:bodyDiv w:val="1"/>
      <w:marLeft w:val="0"/>
      <w:marRight w:val="0"/>
      <w:marTop w:val="0"/>
      <w:marBottom w:val="0"/>
      <w:divBdr>
        <w:top w:val="none" w:sz="0" w:space="0" w:color="auto"/>
        <w:left w:val="none" w:sz="0" w:space="0" w:color="auto"/>
        <w:bottom w:val="none" w:sz="0" w:space="0" w:color="auto"/>
        <w:right w:val="none" w:sz="0" w:space="0" w:color="auto"/>
      </w:divBdr>
    </w:div>
    <w:div w:id="1390687986">
      <w:bodyDiv w:val="1"/>
      <w:marLeft w:val="0"/>
      <w:marRight w:val="0"/>
      <w:marTop w:val="0"/>
      <w:marBottom w:val="0"/>
      <w:divBdr>
        <w:top w:val="none" w:sz="0" w:space="0" w:color="auto"/>
        <w:left w:val="none" w:sz="0" w:space="0" w:color="auto"/>
        <w:bottom w:val="none" w:sz="0" w:space="0" w:color="auto"/>
        <w:right w:val="none" w:sz="0" w:space="0" w:color="auto"/>
      </w:divBdr>
    </w:div>
    <w:div w:id="1396318019">
      <w:bodyDiv w:val="1"/>
      <w:marLeft w:val="0"/>
      <w:marRight w:val="0"/>
      <w:marTop w:val="0"/>
      <w:marBottom w:val="0"/>
      <w:divBdr>
        <w:top w:val="none" w:sz="0" w:space="0" w:color="auto"/>
        <w:left w:val="none" w:sz="0" w:space="0" w:color="auto"/>
        <w:bottom w:val="none" w:sz="0" w:space="0" w:color="auto"/>
        <w:right w:val="none" w:sz="0" w:space="0" w:color="auto"/>
      </w:divBdr>
    </w:div>
    <w:div w:id="1413621135">
      <w:bodyDiv w:val="1"/>
      <w:marLeft w:val="0"/>
      <w:marRight w:val="0"/>
      <w:marTop w:val="0"/>
      <w:marBottom w:val="0"/>
      <w:divBdr>
        <w:top w:val="none" w:sz="0" w:space="0" w:color="auto"/>
        <w:left w:val="none" w:sz="0" w:space="0" w:color="auto"/>
        <w:bottom w:val="none" w:sz="0" w:space="0" w:color="auto"/>
        <w:right w:val="none" w:sz="0" w:space="0" w:color="auto"/>
      </w:divBdr>
    </w:div>
    <w:div w:id="1518696428">
      <w:bodyDiv w:val="1"/>
      <w:marLeft w:val="0"/>
      <w:marRight w:val="0"/>
      <w:marTop w:val="0"/>
      <w:marBottom w:val="0"/>
      <w:divBdr>
        <w:top w:val="none" w:sz="0" w:space="0" w:color="auto"/>
        <w:left w:val="none" w:sz="0" w:space="0" w:color="auto"/>
        <w:bottom w:val="none" w:sz="0" w:space="0" w:color="auto"/>
        <w:right w:val="none" w:sz="0" w:space="0" w:color="auto"/>
      </w:divBdr>
    </w:div>
    <w:div w:id="1521429192">
      <w:bodyDiv w:val="1"/>
      <w:marLeft w:val="0"/>
      <w:marRight w:val="0"/>
      <w:marTop w:val="0"/>
      <w:marBottom w:val="0"/>
      <w:divBdr>
        <w:top w:val="none" w:sz="0" w:space="0" w:color="auto"/>
        <w:left w:val="none" w:sz="0" w:space="0" w:color="auto"/>
        <w:bottom w:val="none" w:sz="0" w:space="0" w:color="auto"/>
        <w:right w:val="none" w:sz="0" w:space="0" w:color="auto"/>
      </w:divBdr>
    </w:div>
    <w:div w:id="1521624543">
      <w:bodyDiv w:val="1"/>
      <w:marLeft w:val="0"/>
      <w:marRight w:val="0"/>
      <w:marTop w:val="0"/>
      <w:marBottom w:val="0"/>
      <w:divBdr>
        <w:top w:val="none" w:sz="0" w:space="0" w:color="auto"/>
        <w:left w:val="none" w:sz="0" w:space="0" w:color="auto"/>
        <w:bottom w:val="none" w:sz="0" w:space="0" w:color="auto"/>
        <w:right w:val="none" w:sz="0" w:space="0" w:color="auto"/>
      </w:divBdr>
    </w:div>
    <w:div w:id="1521815642">
      <w:bodyDiv w:val="1"/>
      <w:marLeft w:val="0"/>
      <w:marRight w:val="0"/>
      <w:marTop w:val="0"/>
      <w:marBottom w:val="0"/>
      <w:divBdr>
        <w:top w:val="none" w:sz="0" w:space="0" w:color="auto"/>
        <w:left w:val="none" w:sz="0" w:space="0" w:color="auto"/>
        <w:bottom w:val="none" w:sz="0" w:space="0" w:color="auto"/>
        <w:right w:val="none" w:sz="0" w:space="0" w:color="auto"/>
      </w:divBdr>
    </w:div>
    <w:div w:id="1526751908">
      <w:bodyDiv w:val="1"/>
      <w:marLeft w:val="0"/>
      <w:marRight w:val="0"/>
      <w:marTop w:val="0"/>
      <w:marBottom w:val="0"/>
      <w:divBdr>
        <w:top w:val="none" w:sz="0" w:space="0" w:color="auto"/>
        <w:left w:val="none" w:sz="0" w:space="0" w:color="auto"/>
        <w:bottom w:val="none" w:sz="0" w:space="0" w:color="auto"/>
        <w:right w:val="none" w:sz="0" w:space="0" w:color="auto"/>
      </w:divBdr>
    </w:div>
    <w:div w:id="1529174420">
      <w:bodyDiv w:val="1"/>
      <w:marLeft w:val="0"/>
      <w:marRight w:val="0"/>
      <w:marTop w:val="0"/>
      <w:marBottom w:val="0"/>
      <w:divBdr>
        <w:top w:val="none" w:sz="0" w:space="0" w:color="auto"/>
        <w:left w:val="none" w:sz="0" w:space="0" w:color="auto"/>
        <w:bottom w:val="none" w:sz="0" w:space="0" w:color="auto"/>
        <w:right w:val="none" w:sz="0" w:space="0" w:color="auto"/>
      </w:divBdr>
    </w:div>
    <w:div w:id="1539467561">
      <w:bodyDiv w:val="1"/>
      <w:marLeft w:val="0"/>
      <w:marRight w:val="0"/>
      <w:marTop w:val="0"/>
      <w:marBottom w:val="0"/>
      <w:divBdr>
        <w:top w:val="none" w:sz="0" w:space="0" w:color="auto"/>
        <w:left w:val="none" w:sz="0" w:space="0" w:color="auto"/>
        <w:bottom w:val="none" w:sz="0" w:space="0" w:color="auto"/>
        <w:right w:val="none" w:sz="0" w:space="0" w:color="auto"/>
      </w:divBdr>
    </w:div>
    <w:div w:id="1542131306">
      <w:bodyDiv w:val="1"/>
      <w:marLeft w:val="0"/>
      <w:marRight w:val="0"/>
      <w:marTop w:val="0"/>
      <w:marBottom w:val="0"/>
      <w:divBdr>
        <w:top w:val="none" w:sz="0" w:space="0" w:color="auto"/>
        <w:left w:val="none" w:sz="0" w:space="0" w:color="auto"/>
        <w:bottom w:val="none" w:sz="0" w:space="0" w:color="auto"/>
        <w:right w:val="none" w:sz="0" w:space="0" w:color="auto"/>
      </w:divBdr>
    </w:div>
    <w:div w:id="1579904543">
      <w:bodyDiv w:val="1"/>
      <w:marLeft w:val="0"/>
      <w:marRight w:val="0"/>
      <w:marTop w:val="0"/>
      <w:marBottom w:val="0"/>
      <w:divBdr>
        <w:top w:val="none" w:sz="0" w:space="0" w:color="auto"/>
        <w:left w:val="none" w:sz="0" w:space="0" w:color="auto"/>
        <w:bottom w:val="none" w:sz="0" w:space="0" w:color="auto"/>
        <w:right w:val="none" w:sz="0" w:space="0" w:color="auto"/>
      </w:divBdr>
    </w:div>
    <w:div w:id="1588080735">
      <w:bodyDiv w:val="1"/>
      <w:marLeft w:val="0"/>
      <w:marRight w:val="0"/>
      <w:marTop w:val="0"/>
      <w:marBottom w:val="0"/>
      <w:divBdr>
        <w:top w:val="none" w:sz="0" w:space="0" w:color="auto"/>
        <w:left w:val="none" w:sz="0" w:space="0" w:color="auto"/>
        <w:bottom w:val="none" w:sz="0" w:space="0" w:color="auto"/>
        <w:right w:val="none" w:sz="0" w:space="0" w:color="auto"/>
      </w:divBdr>
    </w:div>
    <w:div w:id="1590313433">
      <w:bodyDiv w:val="1"/>
      <w:marLeft w:val="0"/>
      <w:marRight w:val="0"/>
      <w:marTop w:val="0"/>
      <w:marBottom w:val="0"/>
      <w:divBdr>
        <w:top w:val="none" w:sz="0" w:space="0" w:color="auto"/>
        <w:left w:val="none" w:sz="0" w:space="0" w:color="auto"/>
        <w:bottom w:val="none" w:sz="0" w:space="0" w:color="auto"/>
        <w:right w:val="none" w:sz="0" w:space="0" w:color="auto"/>
      </w:divBdr>
    </w:div>
    <w:div w:id="1591505343">
      <w:bodyDiv w:val="1"/>
      <w:marLeft w:val="0"/>
      <w:marRight w:val="0"/>
      <w:marTop w:val="0"/>
      <w:marBottom w:val="0"/>
      <w:divBdr>
        <w:top w:val="none" w:sz="0" w:space="0" w:color="auto"/>
        <w:left w:val="none" w:sz="0" w:space="0" w:color="auto"/>
        <w:bottom w:val="none" w:sz="0" w:space="0" w:color="auto"/>
        <w:right w:val="none" w:sz="0" w:space="0" w:color="auto"/>
      </w:divBdr>
    </w:div>
    <w:div w:id="1596597165">
      <w:bodyDiv w:val="1"/>
      <w:marLeft w:val="0"/>
      <w:marRight w:val="0"/>
      <w:marTop w:val="0"/>
      <w:marBottom w:val="0"/>
      <w:divBdr>
        <w:top w:val="none" w:sz="0" w:space="0" w:color="auto"/>
        <w:left w:val="none" w:sz="0" w:space="0" w:color="auto"/>
        <w:bottom w:val="none" w:sz="0" w:space="0" w:color="auto"/>
        <w:right w:val="none" w:sz="0" w:space="0" w:color="auto"/>
      </w:divBdr>
    </w:div>
    <w:div w:id="1618292910">
      <w:bodyDiv w:val="1"/>
      <w:marLeft w:val="0"/>
      <w:marRight w:val="0"/>
      <w:marTop w:val="0"/>
      <w:marBottom w:val="0"/>
      <w:divBdr>
        <w:top w:val="none" w:sz="0" w:space="0" w:color="auto"/>
        <w:left w:val="none" w:sz="0" w:space="0" w:color="auto"/>
        <w:bottom w:val="none" w:sz="0" w:space="0" w:color="auto"/>
        <w:right w:val="none" w:sz="0" w:space="0" w:color="auto"/>
      </w:divBdr>
    </w:div>
    <w:div w:id="1622102531">
      <w:bodyDiv w:val="1"/>
      <w:marLeft w:val="0"/>
      <w:marRight w:val="0"/>
      <w:marTop w:val="0"/>
      <w:marBottom w:val="0"/>
      <w:divBdr>
        <w:top w:val="none" w:sz="0" w:space="0" w:color="auto"/>
        <w:left w:val="none" w:sz="0" w:space="0" w:color="auto"/>
        <w:bottom w:val="none" w:sz="0" w:space="0" w:color="auto"/>
        <w:right w:val="none" w:sz="0" w:space="0" w:color="auto"/>
      </w:divBdr>
    </w:div>
    <w:div w:id="1646349613">
      <w:bodyDiv w:val="1"/>
      <w:marLeft w:val="0"/>
      <w:marRight w:val="0"/>
      <w:marTop w:val="0"/>
      <w:marBottom w:val="0"/>
      <w:divBdr>
        <w:top w:val="none" w:sz="0" w:space="0" w:color="auto"/>
        <w:left w:val="none" w:sz="0" w:space="0" w:color="auto"/>
        <w:bottom w:val="none" w:sz="0" w:space="0" w:color="auto"/>
        <w:right w:val="none" w:sz="0" w:space="0" w:color="auto"/>
      </w:divBdr>
    </w:div>
    <w:div w:id="1650161650">
      <w:bodyDiv w:val="1"/>
      <w:marLeft w:val="0"/>
      <w:marRight w:val="0"/>
      <w:marTop w:val="0"/>
      <w:marBottom w:val="0"/>
      <w:divBdr>
        <w:top w:val="none" w:sz="0" w:space="0" w:color="auto"/>
        <w:left w:val="none" w:sz="0" w:space="0" w:color="auto"/>
        <w:bottom w:val="none" w:sz="0" w:space="0" w:color="auto"/>
        <w:right w:val="none" w:sz="0" w:space="0" w:color="auto"/>
      </w:divBdr>
    </w:div>
    <w:div w:id="1697197846">
      <w:bodyDiv w:val="1"/>
      <w:marLeft w:val="0"/>
      <w:marRight w:val="0"/>
      <w:marTop w:val="0"/>
      <w:marBottom w:val="0"/>
      <w:divBdr>
        <w:top w:val="none" w:sz="0" w:space="0" w:color="auto"/>
        <w:left w:val="none" w:sz="0" w:space="0" w:color="auto"/>
        <w:bottom w:val="none" w:sz="0" w:space="0" w:color="auto"/>
        <w:right w:val="none" w:sz="0" w:space="0" w:color="auto"/>
      </w:divBdr>
    </w:div>
    <w:div w:id="1739669832">
      <w:bodyDiv w:val="1"/>
      <w:marLeft w:val="0"/>
      <w:marRight w:val="0"/>
      <w:marTop w:val="0"/>
      <w:marBottom w:val="0"/>
      <w:divBdr>
        <w:top w:val="none" w:sz="0" w:space="0" w:color="auto"/>
        <w:left w:val="none" w:sz="0" w:space="0" w:color="auto"/>
        <w:bottom w:val="none" w:sz="0" w:space="0" w:color="auto"/>
        <w:right w:val="none" w:sz="0" w:space="0" w:color="auto"/>
      </w:divBdr>
    </w:div>
    <w:div w:id="1748841815">
      <w:bodyDiv w:val="1"/>
      <w:marLeft w:val="0"/>
      <w:marRight w:val="0"/>
      <w:marTop w:val="0"/>
      <w:marBottom w:val="0"/>
      <w:divBdr>
        <w:top w:val="none" w:sz="0" w:space="0" w:color="auto"/>
        <w:left w:val="none" w:sz="0" w:space="0" w:color="auto"/>
        <w:bottom w:val="none" w:sz="0" w:space="0" w:color="auto"/>
        <w:right w:val="none" w:sz="0" w:space="0" w:color="auto"/>
      </w:divBdr>
    </w:div>
    <w:div w:id="1755125900">
      <w:bodyDiv w:val="1"/>
      <w:marLeft w:val="0"/>
      <w:marRight w:val="0"/>
      <w:marTop w:val="0"/>
      <w:marBottom w:val="0"/>
      <w:divBdr>
        <w:top w:val="none" w:sz="0" w:space="0" w:color="auto"/>
        <w:left w:val="none" w:sz="0" w:space="0" w:color="auto"/>
        <w:bottom w:val="none" w:sz="0" w:space="0" w:color="auto"/>
        <w:right w:val="none" w:sz="0" w:space="0" w:color="auto"/>
      </w:divBdr>
    </w:div>
    <w:div w:id="1783382834">
      <w:bodyDiv w:val="1"/>
      <w:marLeft w:val="0"/>
      <w:marRight w:val="0"/>
      <w:marTop w:val="0"/>
      <w:marBottom w:val="0"/>
      <w:divBdr>
        <w:top w:val="none" w:sz="0" w:space="0" w:color="auto"/>
        <w:left w:val="none" w:sz="0" w:space="0" w:color="auto"/>
        <w:bottom w:val="none" w:sz="0" w:space="0" w:color="auto"/>
        <w:right w:val="none" w:sz="0" w:space="0" w:color="auto"/>
      </w:divBdr>
    </w:div>
    <w:div w:id="1795058204">
      <w:bodyDiv w:val="1"/>
      <w:marLeft w:val="0"/>
      <w:marRight w:val="0"/>
      <w:marTop w:val="0"/>
      <w:marBottom w:val="0"/>
      <w:divBdr>
        <w:top w:val="none" w:sz="0" w:space="0" w:color="auto"/>
        <w:left w:val="none" w:sz="0" w:space="0" w:color="auto"/>
        <w:bottom w:val="none" w:sz="0" w:space="0" w:color="auto"/>
        <w:right w:val="none" w:sz="0" w:space="0" w:color="auto"/>
      </w:divBdr>
    </w:div>
    <w:div w:id="1798447623">
      <w:bodyDiv w:val="1"/>
      <w:marLeft w:val="0"/>
      <w:marRight w:val="0"/>
      <w:marTop w:val="0"/>
      <w:marBottom w:val="0"/>
      <w:divBdr>
        <w:top w:val="none" w:sz="0" w:space="0" w:color="auto"/>
        <w:left w:val="none" w:sz="0" w:space="0" w:color="auto"/>
        <w:bottom w:val="none" w:sz="0" w:space="0" w:color="auto"/>
        <w:right w:val="none" w:sz="0" w:space="0" w:color="auto"/>
      </w:divBdr>
    </w:div>
    <w:div w:id="1803766978">
      <w:bodyDiv w:val="1"/>
      <w:marLeft w:val="0"/>
      <w:marRight w:val="0"/>
      <w:marTop w:val="0"/>
      <w:marBottom w:val="0"/>
      <w:divBdr>
        <w:top w:val="none" w:sz="0" w:space="0" w:color="auto"/>
        <w:left w:val="none" w:sz="0" w:space="0" w:color="auto"/>
        <w:bottom w:val="none" w:sz="0" w:space="0" w:color="auto"/>
        <w:right w:val="none" w:sz="0" w:space="0" w:color="auto"/>
      </w:divBdr>
    </w:div>
    <w:div w:id="1834641168">
      <w:bodyDiv w:val="1"/>
      <w:marLeft w:val="0"/>
      <w:marRight w:val="0"/>
      <w:marTop w:val="0"/>
      <w:marBottom w:val="0"/>
      <w:divBdr>
        <w:top w:val="none" w:sz="0" w:space="0" w:color="auto"/>
        <w:left w:val="none" w:sz="0" w:space="0" w:color="auto"/>
        <w:bottom w:val="none" w:sz="0" w:space="0" w:color="auto"/>
        <w:right w:val="none" w:sz="0" w:space="0" w:color="auto"/>
      </w:divBdr>
    </w:div>
    <w:div w:id="1846818564">
      <w:bodyDiv w:val="1"/>
      <w:marLeft w:val="0"/>
      <w:marRight w:val="0"/>
      <w:marTop w:val="0"/>
      <w:marBottom w:val="0"/>
      <w:divBdr>
        <w:top w:val="none" w:sz="0" w:space="0" w:color="auto"/>
        <w:left w:val="none" w:sz="0" w:space="0" w:color="auto"/>
        <w:bottom w:val="none" w:sz="0" w:space="0" w:color="auto"/>
        <w:right w:val="none" w:sz="0" w:space="0" w:color="auto"/>
      </w:divBdr>
    </w:div>
    <w:div w:id="1848248882">
      <w:bodyDiv w:val="1"/>
      <w:marLeft w:val="0"/>
      <w:marRight w:val="0"/>
      <w:marTop w:val="0"/>
      <w:marBottom w:val="0"/>
      <w:divBdr>
        <w:top w:val="none" w:sz="0" w:space="0" w:color="auto"/>
        <w:left w:val="none" w:sz="0" w:space="0" w:color="auto"/>
        <w:bottom w:val="none" w:sz="0" w:space="0" w:color="auto"/>
        <w:right w:val="none" w:sz="0" w:space="0" w:color="auto"/>
      </w:divBdr>
    </w:div>
    <w:div w:id="1850365048">
      <w:bodyDiv w:val="1"/>
      <w:marLeft w:val="0"/>
      <w:marRight w:val="0"/>
      <w:marTop w:val="0"/>
      <w:marBottom w:val="0"/>
      <w:divBdr>
        <w:top w:val="none" w:sz="0" w:space="0" w:color="auto"/>
        <w:left w:val="none" w:sz="0" w:space="0" w:color="auto"/>
        <w:bottom w:val="none" w:sz="0" w:space="0" w:color="auto"/>
        <w:right w:val="none" w:sz="0" w:space="0" w:color="auto"/>
      </w:divBdr>
    </w:div>
    <w:div w:id="1880125817">
      <w:bodyDiv w:val="1"/>
      <w:marLeft w:val="0"/>
      <w:marRight w:val="0"/>
      <w:marTop w:val="0"/>
      <w:marBottom w:val="0"/>
      <w:divBdr>
        <w:top w:val="none" w:sz="0" w:space="0" w:color="auto"/>
        <w:left w:val="none" w:sz="0" w:space="0" w:color="auto"/>
        <w:bottom w:val="none" w:sz="0" w:space="0" w:color="auto"/>
        <w:right w:val="none" w:sz="0" w:space="0" w:color="auto"/>
      </w:divBdr>
    </w:div>
    <w:div w:id="1888831835">
      <w:bodyDiv w:val="1"/>
      <w:marLeft w:val="0"/>
      <w:marRight w:val="0"/>
      <w:marTop w:val="0"/>
      <w:marBottom w:val="0"/>
      <w:divBdr>
        <w:top w:val="none" w:sz="0" w:space="0" w:color="auto"/>
        <w:left w:val="none" w:sz="0" w:space="0" w:color="auto"/>
        <w:bottom w:val="none" w:sz="0" w:space="0" w:color="auto"/>
        <w:right w:val="none" w:sz="0" w:space="0" w:color="auto"/>
      </w:divBdr>
    </w:div>
    <w:div w:id="1962304835">
      <w:bodyDiv w:val="1"/>
      <w:marLeft w:val="0"/>
      <w:marRight w:val="0"/>
      <w:marTop w:val="0"/>
      <w:marBottom w:val="0"/>
      <w:divBdr>
        <w:top w:val="none" w:sz="0" w:space="0" w:color="auto"/>
        <w:left w:val="none" w:sz="0" w:space="0" w:color="auto"/>
        <w:bottom w:val="none" w:sz="0" w:space="0" w:color="auto"/>
        <w:right w:val="none" w:sz="0" w:space="0" w:color="auto"/>
      </w:divBdr>
    </w:div>
    <w:div w:id="2017728387">
      <w:bodyDiv w:val="1"/>
      <w:marLeft w:val="0"/>
      <w:marRight w:val="0"/>
      <w:marTop w:val="0"/>
      <w:marBottom w:val="0"/>
      <w:divBdr>
        <w:top w:val="none" w:sz="0" w:space="0" w:color="auto"/>
        <w:left w:val="none" w:sz="0" w:space="0" w:color="auto"/>
        <w:bottom w:val="none" w:sz="0" w:space="0" w:color="auto"/>
        <w:right w:val="none" w:sz="0" w:space="0" w:color="auto"/>
      </w:divBdr>
    </w:div>
    <w:div w:id="2017729390">
      <w:bodyDiv w:val="1"/>
      <w:marLeft w:val="0"/>
      <w:marRight w:val="0"/>
      <w:marTop w:val="0"/>
      <w:marBottom w:val="0"/>
      <w:divBdr>
        <w:top w:val="none" w:sz="0" w:space="0" w:color="auto"/>
        <w:left w:val="none" w:sz="0" w:space="0" w:color="auto"/>
        <w:bottom w:val="none" w:sz="0" w:space="0" w:color="auto"/>
        <w:right w:val="none" w:sz="0" w:space="0" w:color="auto"/>
      </w:divBdr>
    </w:div>
    <w:div w:id="2056730909">
      <w:bodyDiv w:val="1"/>
      <w:marLeft w:val="0"/>
      <w:marRight w:val="0"/>
      <w:marTop w:val="0"/>
      <w:marBottom w:val="0"/>
      <w:divBdr>
        <w:top w:val="none" w:sz="0" w:space="0" w:color="auto"/>
        <w:left w:val="none" w:sz="0" w:space="0" w:color="auto"/>
        <w:bottom w:val="none" w:sz="0" w:space="0" w:color="auto"/>
        <w:right w:val="none" w:sz="0" w:space="0" w:color="auto"/>
      </w:divBdr>
    </w:div>
    <w:div w:id="2096125464">
      <w:bodyDiv w:val="1"/>
      <w:marLeft w:val="0"/>
      <w:marRight w:val="0"/>
      <w:marTop w:val="0"/>
      <w:marBottom w:val="0"/>
      <w:divBdr>
        <w:top w:val="none" w:sz="0" w:space="0" w:color="auto"/>
        <w:left w:val="none" w:sz="0" w:space="0" w:color="auto"/>
        <w:bottom w:val="none" w:sz="0" w:space="0" w:color="auto"/>
        <w:right w:val="none" w:sz="0" w:space="0" w:color="auto"/>
      </w:divBdr>
    </w:div>
    <w:div w:id="2103143852">
      <w:bodyDiv w:val="1"/>
      <w:marLeft w:val="0"/>
      <w:marRight w:val="0"/>
      <w:marTop w:val="0"/>
      <w:marBottom w:val="0"/>
      <w:divBdr>
        <w:top w:val="none" w:sz="0" w:space="0" w:color="auto"/>
        <w:left w:val="none" w:sz="0" w:space="0" w:color="auto"/>
        <w:bottom w:val="none" w:sz="0" w:space="0" w:color="auto"/>
        <w:right w:val="none" w:sz="0" w:space="0" w:color="auto"/>
      </w:divBdr>
    </w:div>
    <w:div w:id="2105418202">
      <w:bodyDiv w:val="1"/>
      <w:marLeft w:val="0"/>
      <w:marRight w:val="0"/>
      <w:marTop w:val="0"/>
      <w:marBottom w:val="0"/>
      <w:divBdr>
        <w:top w:val="none" w:sz="0" w:space="0" w:color="auto"/>
        <w:left w:val="none" w:sz="0" w:space="0" w:color="auto"/>
        <w:bottom w:val="none" w:sz="0" w:space="0" w:color="auto"/>
        <w:right w:val="none" w:sz="0" w:space="0" w:color="auto"/>
      </w:divBdr>
    </w:div>
    <w:div w:id="2117018727">
      <w:bodyDiv w:val="1"/>
      <w:marLeft w:val="0"/>
      <w:marRight w:val="0"/>
      <w:marTop w:val="0"/>
      <w:marBottom w:val="0"/>
      <w:divBdr>
        <w:top w:val="none" w:sz="0" w:space="0" w:color="auto"/>
        <w:left w:val="none" w:sz="0" w:space="0" w:color="auto"/>
        <w:bottom w:val="none" w:sz="0" w:space="0" w:color="auto"/>
        <w:right w:val="none" w:sz="0" w:space="0" w:color="auto"/>
      </w:divBdr>
    </w:div>
    <w:div w:id="212240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a1b4b39197c33ac070d3dadfe708e3e3">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910584386ea2ebd67d3c6b54acaa0ca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Raj12</b:Tag>
    <b:SourceType>Book</b:SourceType>
    <b:Guid>{92744BF8-FFD5-4D68-BB6D-D2D9E8770186}</b:Guid>
    <b:Title>Darwinism in Business. In: Darwinian Fitness in the Global Marketplace</b:Title>
    <b:Year>2012</b:Year>
    <b:City>London</b:City>
    <b:Publisher>Palgrave Macmillan</b:Publisher>
    <b:Author>
      <b:Author>
        <b:NameList>
          <b:Person>
            <b:Last>Rajagopal</b:Last>
          </b:Person>
        </b:NameList>
      </b:Author>
    </b:Author>
    <b:Edition>1st</b:Edition>
    <b:RefOrder>2</b:RefOrder>
  </b:Source>
  <b:Source>
    <b:Tag>Tie05</b:Tag>
    <b:SourceType>ConferenceProceedings</b:SourceType>
    <b:Guid>{163148C8-859D-48DA-BD6B-45FEC2512076}</b:Guid>
    <b:Title>A Two-Way Workflow for Integrating CAD, 3D Visualization and Spatial Analysis in a GIS Environment</b:Title>
    <b:Year>2005</b:Year>
    <b:Author>
      <b:Author>
        <b:NameList>
          <b:Person>
            <b:Last>Tiede</b:Last>
            <b:First>D.</b:First>
          </b:Person>
          <b:Person>
            <b:Last>Blaschke</b:Last>
            <b:First>T.</b:First>
          </b:Person>
        </b:NameList>
      </b:Author>
    </b:Author>
    <b:Pages>26-28</b:Pages>
    <b:ConferenceName>The 6th international Conference for Information Technologies in Landscape Architecture: Real-Time Visualization and Participation, Visualization in Landscape Architecture</b:ConferenceName>
    <b:City>Heidelberg</b:City>
    <b:Publisher>Wichmann Verlag</b:Publisher>
    <b:RefOrder>3</b:RefOrder>
  </b:Source>
  <b:Source>
    <b:Tag>Kot07</b:Tag>
    <b:SourceType>JournalArticle</b:SourceType>
    <b:Guid>{EA8C748B-BF77-4A4B-B3D7-9F68D0A3BD81}</b:Guid>
    <b:Author>
      <b:Author>
        <b:NameList>
          <b:Person>
            <b:Last>Kotey</b:Last>
            <b:First>B.</b:First>
          </b:Person>
          <b:Person>
            <b:Last>Folker</b:Last>
            <b:First>C.</b:First>
          </b:Person>
        </b:NameList>
      </b:Author>
    </b:Author>
    <b:Title>Employee training in SMEs: Effect of size and firm type—Family and nonfamily</b:Title>
    <b:JournalName>Journal of Small Business Management</b:JournalName>
    <b:Year>2007</b:Year>
    <b:Pages>214-238</b:Pages>
    <b:Volume>45</b:Volume>
    <b:Issue>2</b:Issue>
    <b:RefOrder>51</b:RefOrder>
  </b:Source>
  <b:Source>
    <b:Tag>Ola08</b:Tag>
    <b:SourceType>JournalArticle</b:SourceType>
    <b:Guid>{28C30E6F-3C40-4DC3-B702-3031EAB6C6A4}</b:Guid>
    <b:Author>
      <b:Author>
        <b:NameList>
          <b:Person>
            <b:Last>Olaniyan</b:Last>
            <b:First>D.</b:First>
            <b:Middle>A.</b:Middle>
          </b:Person>
          <b:Person>
            <b:Last>Ojo</b:Last>
            <b:First>L.</b:First>
            <b:Middle>B.</b:Middle>
          </b:Person>
        </b:NameList>
      </b:Author>
    </b:Author>
    <b:Title>Staff training and development: A vital tool for organizational effectiveness.</b:Title>
    <b:Year>2008</b:Year>
    <b:JournalName>European journal of scientific Research</b:JournalName>
    <b:Pages>326-331</b:Pages>
    <b:Volume>24</b:Volume>
    <b:Issue>3</b:Issue>
    <b:RefOrder>55</b:RefOrder>
  </b:Source>
  <b:Source>
    <b:Tag>Act05</b:Tag>
    <b:SourceType>JournalArticle</b:SourceType>
    <b:Guid>{CA9CCEB6-184E-4E84-A75F-6043118B6875}</b:Guid>
    <b:Title>Training the knowledge worker: a descriptive study of training practices in Irish software companies</b:Title>
    <b:Year>2003</b:Year>
    <b:Author>
      <b:Author>
        <b:NameList>
          <b:Person>
            <b:Last>Acton</b:Last>
            <b:First>T.</b:First>
          </b:Person>
          <b:Person>
            <b:Last>Golden</b:Last>
            <b:First>W.</b:First>
          </b:Person>
        </b:NameList>
      </b:Author>
    </b:Author>
    <b:JournalName>Journal of European Industrial Training</b:JournalName>
    <b:Pages>137-146</b:Pages>
    <b:Volume>27</b:Volume>
    <b:Issue>2/3/4</b:Issue>
    <b:RefOrder>18</b:RefOrder>
  </b:Source>
  <b:Source>
    <b:Tag>Ndi22</b:Tag>
    <b:SourceType>JournalArticle</b:SourceType>
    <b:Guid>{6C99246D-0609-4E9B-AAE4-CBB5A554E7CF}</b:Guid>
    <b:Author>
      <b:Author>
        <b:NameList>
          <b:Person>
            <b:Last>Ndidi</b:Last>
            <b:First>A.M.</b:First>
          </b:Person>
          <b:Person>
            <b:Last>Amah</b:Last>
            <b:First>E.</b:First>
          </b:Person>
          <b:Person>
            <b:Last>Okocha</b:Last>
            <b:First>B.F.</b:First>
          </b:Person>
        </b:NameList>
      </b:Author>
    </b:Author>
    <b:Title>Micromanaging Behaviour and Employee</b:Title>
    <b:JournalName>International Journal of Research and Innovation in Social Science</b:JournalName>
    <b:Year>2022</b:Year>
    <b:Pages>745-755</b:Pages>
    <b:Volume>6</b:Volume>
    <b:Issue>4</b:Issue>
    <b:RefOrder>19</b:RefOrder>
  </b:Source>
  <b:Source>
    <b:Tag>Agu21</b:Tag>
    <b:SourceType>JournalArticle</b:SourceType>
    <b:Guid>{5776DE00-D9F2-4B03-86A2-8CE50BBCF349}</b:Guid>
    <b:Author>
      <b:Author>
        <b:NameList>
          <b:Person>
            <b:Last>Aguilar</b:Last>
            <b:First>S.R.</b:First>
          </b:Person>
          <b:Person>
            <b:Last>Kosheleva</b:Last>
            <b:First>O.</b:First>
          </b:Person>
        </b:NameList>
      </b:Author>
    </b:Author>
    <b:Title>What is wrong with micromanagement: economic view</b:Title>
    <b:JournalName>Asian Journal of Economics and Banking</b:JournalName>
    <b:Year>2021</b:Year>
    <b:Pages>284-288</b:Pages>
    <b:Volume>5</b:Volume>
    <b:Issue>3</b:Issue>
    <b:RefOrder>20</b:RefOrder>
  </b:Source>
  <b:Source>
    <b:Tag>Sha84</b:Tag>
    <b:SourceType>JournalArticle</b:SourceType>
    <b:Guid>{A59297A5-7313-4F83-9448-0C224D481107}</b:Guid>
    <b:Author>
      <b:Author>
        <b:NameList>
          <b:Person>
            <b:Last>Shaskin</b:Last>
            <b:First>M.</b:First>
          </b:Person>
        </b:NameList>
      </b:Author>
    </b:Author>
    <b:Title>Participative management is an ethical imperative</b:Title>
    <b:JournalName>Organizational Dynamics</b:JournalName>
    <b:Year>1984</b:Year>
    <b:Pages>5-22</b:Pages>
    <b:Volume>12</b:Volume>
    <b:Issue>4</b:Issue>
    <b:Publisher>Spring</b:Publisher>
    <b:RefOrder>21</b:RefOrder>
  </b:Source>
  <b:Source>
    <b:Tag>Loc86</b:Tag>
    <b:SourceType>JournalArticle</b:SourceType>
    <b:Guid>{67F7D867-DF30-410D-999F-35FEE41DC02B}</b:Guid>
    <b:Author>
      <b:Author>
        <b:NameList>
          <b:Person>
            <b:Last>Locke</b:Last>
            <b:First>E.A.</b:First>
          </b:Person>
          <b:Person>
            <b:Last>Schweiger</b:Last>
            <b:First>D.M.</b:First>
          </b:Person>
          <b:Person>
            <b:Last>Latham</b:Last>
            <b:First>G.P.</b:First>
          </b:Person>
        </b:NameList>
      </b:Author>
    </b:Author>
    <b:Title>Participation in decision making: When should it be used?</b:Title>
    <b:JournalName>Organizational Dynamics</b:JournalName>
    <b:Year>1986</b:Year>
    <b:Pages>65-79</b:Pages>
    <b:Volume>14</b:Volume>
    <b:Issue>3</b:Issue>
    <b:RefOrder>22</b:RefOrder>
  </b:Source>
  <b:Source>
    <b:Tag>Far21</b:Tag>
    <b:SourceType>JournalArticle</b:SourceType>
    <b:Guid>{71E2D65E-0A7E-491F-985D-3E682AAA68AF}</b:Guid>
    <b:Author>
      <b:Author>
        <b:NameList>
          <b:Person>
            <b:Last>Farid</b:Last>
            <b:First>K.</b:First>
          </b:Person>
          <b:Person>
            <b:Last>Thaer</b:Last>
            <b:First>J.</b:First>
          </b:Person>
        </b:NameList>
      </b:Author>
    </b:Author>
    <b:Title>The impact of skills development on employee performance</b:Title>
    <b:JournalName>International Journal of Computer Science &amp; Network Security</b:JournalName>
    <b:Year>2021</b:Year>
    <b:Pages>278-286</b:Pages>
    <b:Volume>21</b:Volume>
    <b:Issue>11</b:Issue>
    <b:RefOrder>23</b:RefOrder>
  </b:Source>
  <b:Source>
    <b:Tag>Mac03</b:Tag>
    <b:SourceType>JournalArticle</b:SourceType>
    <b:Guid>{B44F2797-D9DF-4967-8491-8F21E599D2E3}</b:Guid>
    <b:Author>
      <b:Author>
        <b:NameList>
          <b:Person>
            <b:Last>MacDonald</b:Last>
            <b:First>W.</b:First>
          </b:Person>
        </b:NameList>
      </b:Author>
    </b:Author>
    <b:Title>The impact of job demands and workload on stress and fatigue</b:Title>
    <b:JournalName>Australian Psychologist</b:JournalName>
    <b:Year>2003</b:Year>
    <b:Pages>102-117</b:Pages>
    <b:Volume>38</b:Volume>
    <b:Issue>2</b:Issue>
    <b:RefOrder>24</b:RefOrder>
  </b:Source>
  <b:Source>
    <b:Tag>Kot96</b:Tag>
    <b:SourceType>Book</b:SourceType>
    <b:Guid>{042CB10A-0C41-4019-AABB-782BDF0A03A0}</b:Guid>
    <b:Title>Leading Change</b:Title>
    <b:Year>1996</b:Year>
    <b:Author>
      <b:Author>
        <b:NameList>
          <b:Person>
            <b:Last>Kotter</b:Last>
            <b:First>J.</b:First>
            <b:Middle>P.</b:Middle>
          </b:Person>
        </b:NameList>
      </b:Author>
    </b:Author>
    <b:City>Boston</b:City>
    <b:Publisher>Harvard Business School Press</b:Publisher>
    <b:RefOrder>26</b:RefOrder>
  </b:Source>
  <b:Source>
    <b:Tag>Wih22</b:Tag>
    <b:SourceType>JournalArticle</b:SourceType>
    <b:Guid>{2A907CC5-88DA-4969-9887-68CAF2EBAFF1}</b:Guid>
    <b:Title>It’s so boring–or is it? Examining the role of mindfulness for work performance and attitudes in monotonous jobs</b:Title>
    <b:Year>2022</b:Year>
    <b:Author>
      <b:Author>
        <b:NameList>
          <b:Person>
            <b:Last>Wihler</b:Last>
            <b:First>A.</b:First>
          </b:Person>
          <b:Person>
            <b:Last>Hülsheger</b:Last>
            <b:First>U.R</b:First>
          </b:Person>
          <b:Person>
            <b:Last>Reb</b:Last>
            <b:First>J.</b:First>
          </b:Person>
          <b:Person>
            <b:Last>Menges</b:Last>
            <b:First>J.I.</b:First>
          </b:Person>
        </b:NameList>
      </b:Author>
    </b:Author>
    <b:JournalName>Journal of Occupational and Organizational Psychology</b:JournalName>
    <b:Pages>131-154</b:Pages>
    <b:Volume>95</b:Volume>
    <b:Issue>1</b:Issue>
    <b:RefOrder>27</b:RefOrder>
  </b:Source>
  <b:Source>
    <b:Tag>Kot08</b:Tag>
    <b:SourceType>Book</b:SourceType>
    <b:Guid>{5E294DD7-82AC-4B53-93B3-96C1A66B63EA}</b:Guid>
    <b:Author>
      <b:Author>
        <b:NameList>
          <b:Person>
            <b:Last>Kotter</b:Last>
            <b:First>J.</b:First>
            <b:Middle>P.</b:Middle>
          </b:Person>
        </b:NameList>
      </b:Author>
    </b:Author>
    <b:Title>A Sense of Urgency</b:Title>
    <b:Year>2008</b:Year>
    <b:City>Boston</b:City>
    <b:Publisher>Harvard Business Press</b:Publisher>
    <b:RefOrder>28</b:RefOrder>
  </b:Source>
  <b:Source>
    <b:Tag>Itz23</b:Tag>
    <b:SourceType>JournalArticle</b:SourceType>
    <b:Guid>{D4F92BE3-DAD0-4A9E-8B0E-3305DB6D34ED}</b:Guid>
    <b:Author>
      <b:Author>
        <b:NameList>
          <b:Person>
            <b:Last>Itzchakov</b:Last>
            <b:First>G.</b:First>
          </b:Person>
          <b:Person>
            <b:Last>Weinstein</b:Last>
            <b:First>N.</b:First>
          </b:Person>
          <b:Person>
            <b:Last>Cheshin</b:Last>
            <b:First>A.</b:First>
          </b:Person>
        </b:NameList>
      </b:Author>
    </b:Author>
    <b:Title>Learning to listen: Downstream effects of listening training on employees' relatedness, burnout, and turnover intentions</b:Title>
    <b:JournalName>Human Resource Management</b:JournalName>
    <b:Year>2023</b:Year>
    <b:Pages>565-580</b:Pages>
    <b:Volume>62</b:Volume>
    <b:Issue>4</b:Issue>
    <b:RefOrder>29</b:RefOrder>
  </b:Source>
  <b:Source>
    <b:Tag>Kot24</b:Tag>
    <b:SourceType>InternetSite</b:SourceType>
    <b:Guid>{899D8055-DEC1-4E72-9884-B571CA27EE5E}</b:Guid>
    <b:Title>Our Foundation; The 8 Steps for Leading Change</b:Title>
    <b:Year>2024</b:Year>
    <b:Author>
      <b:Author>
        <b:Corporate>Kotter International Inc.</b:Corporate>
      </b:Author>
    </b:Author>
    <b:YearAccessed>2024</b:YearAccessed>
    <b:MonthAccessed>April</b:MonthAccessed>
    <b:DayAccessed>2</b:DayAccessed>
    <b:URL>https://www.kotterinc.com/methodology/8-steps/</b:URL>
    <b:RefOrder>30</b:RefOrder>
  </b:Source>
  <b:Source>
    <b:Tag>Vak05</b:Tag>
    <b:SourceType>JournalArticle</b:SourceType>
    <b:Guid>{2671691C-63ED-4A45-8954-2EAEBFC38D5D}</b:Guid>
    <b:Author>
      <b:Author>
        <b:NameList>
          <b:Person>
            <b:Last>Vakola</b:Last>
            <b:First>M.</b:First>
          </b:Person>
          <b:Person>
            <b:Last>Nikolaou</b:Last>
            <b:First>I.</b:First>
          </b:Person>
        </b:NameList>
      </b:Author>
    </b:Author>
    <b:Title>Attitudes towards organizational change: what is the role of employees’ stress and commitment?</b:Title>
    <b:JournalName>Employee Relations</b:JournalName>
    <b:Year>2005</b:Year>
    <b:Pages>160-174</b:Pages>
    <b:Volume>27</b:Volume>
    <b:Issue>2</b:Issue>
    <b:RefOrder>31</b:RefOrder>
  </b:Source>
  <b:Source>
    <b:Tag>Bir24</b:Tag>
    <b:SourceType>JournalArticle</b:SourceType>
    <b:Guid>{7994D803-DAA4-4053-A922-09233C8B2567}</b:Guid>
    <b:Author>
      <b:Author>
        <b:NameList>
          <b:Person>
            <b:Last>Birhanu</b:Last>
            <b:First>E.T.</b:First>
          </b:Person>
          <b:Person>
            <b:Last>Gugssa</b:Last>
            <b:First>M.A.</b:First>
          </b:Person>
        </b:NameList>
      </b:Author>
    </b:Author>
    <b:Title>Employee cohesion and its influence on workplace learning: The lived experiences of public university lecturers in Ethiopia.</b:Title>
    <b:Year>2024</b:Year>
    <b:Pages>113-128</b:Pages>
    <b:JournalName>Journal of Workplace Learning</b:JournalName>
    <b:Volume>36</b:Volume>
    <b:Issue>1</b:Issue>
    <b:RefOrder>32</b:RefOrder>
  </b:Source>
  <b:Source>
    <b:Tag>Whi20</b:Tag>
    <b:SourceType>Report</b:SourceType>
    <b:Guid>{427926FA-8CCA-4E07-AAB4-61EE42820CF6}</b:Guid>
    <b:Title>The Effects of Employee Engagement and Morale on Workforce Retention</b:Title>
    <b:Year>2020</b:Year>
    <b:Author>
      <b:Author>
        <b:NameList>
          <b:Person>
            <b:Last>White</b:Last>
            <b:First>T.</b:First>
          </b:Person>
        </b:NameList>
      </b:Author>
    </b:Author>
    <b:Publisher>Johnson &amp; Wales University</b:Publisher>
    <b:City>Providence</b:City>
    <b:RefOrder>33</b:RefOrder>
  </b:Source>
  <b:Source>
    <b:Tag>Ani14</b:Tag>
    <b:SourceType>JournalArticle</b:SourceType>
    <b:Guid>{E887AA44-D024-465A-8FF6-73DE878B97D2}</b:Guid>
    <b:Title>Determinants of employee engagement and their impact on employee performance</b:Title>
    <b:Year>2014</b:Year>
    <b:Author>
      <b:Author>
        <b:NameList>
          <b:Person>
            <b:Last>Anitha</b:Last>
            <b:First>J.</b:First>
          </b:Person>
        </b:NameList>
      </b:Author>
    </b:Author>
    <b:JournalName>International Journal of Productivity and Performance Management</b:JournalName>
    <b:Pages>308-323</b:Pages>
    <b:Volume>63</b:Volume>
    <b:Issue>3</b:Issue>
    <b:RefOrder>34</b:RefOrder>
  </b:Source>
  <b:Source>
    <b:Tag>Ama11</b:Tag>
    <b:SourceType>ArticleInAPeriodical</b:SourceType>
    <b:Guid>{5ED38D0A-D55A-4176-B37A-8B92E8B55460}</b:Guid>
    <b:Title>The Power of Small Wins</b:Title>
    <b:Year>2011</b:Year>
    <b:Pages>70-80</b:Pages>
    <b:Author>
      <b:Author>
        <b:NameList>
          <b:Person>
            <b:Last>Amabile</b:Last>
            <b:First>T.M.</b:First>
          </b:Person>
          <b:Person>
            <b:Last>Kramer</b:Last>
            <b:First>S.J.</b:First>
          </b:Person>
        </b:NameList>
      </b:Author>
    </b:Author>
    <b:PeriodicalTitle>Harvard Busines Review</b:PeriodicalTitle>
    <b:Month>May</b:Month>
    <b:Day>5</b:Day>
    <b:RefOrder>35</b:RefOrder>
  </b:Source>
  <b:Source>
    <b:Tag>Sid23</b:Tag>
    <b:SourceType>JournalArticle</b:SourceType>
    <b:Guid>{A725479C-C2FB-4839-9927-CDFFA45218C4}</b:Guid>
    <b:Author>
      <b:Author>
        <b:NameList>
          <b:Person>
            <b:Last>Sidorenkov</b:Last>
            <b:First>A.V.</b:First>
          </b:Person>
          <b:Person>
            <b:Last>Boroshovski</b:Last>
            <b:First>E.F.</b:First>
          </b:Person>
        </b:NameList>
      </b:Author>
    </b:Author>
    <b:Title>The Role of Cohesion and Productivity Norms in Performance and Social Effectiveness of Work Groups and Informal Subgroups</b:Title>
    <b:JournalName>Behavioral Sciences</b:JournalName>
    <b:Year>2023</b:Year>
    <b:Pages>361</b:Pages>
    <b:Volume>13</b:Volume>
    <b:Issue>5</b:Issue>
    <b:RefOrder>36</b:RefOrder>
  </b:Source>
  <b:Source>
    <b:Tag>Ahm23</b:Tag>
    <b:SourceType>InternetSite</b:SourceType>
    <b:Guid>{0424D081-1A41-40D2-ADE1-22352B9EC5EF}</b:Guid>
    <b:Author>
      <b:Author>
        <b:NameList>
          <b:Person>
            <b:Last>Ahmadi</b:Last>
            <b:First>H.</b:First>
          </b:Person>
        </b:NameList>
      </b:Author>
    </b:Author>
    <b:Title>Facilitating Change Management with Kotter’s 8-step Model</b:Title>
    <b:Year>2023</b:Year>
    <b:YearAccessed>2024</b:YearAccessed>
    <b:MonthAccessed>April</b:MonthAccessed>
    <b:DayAccessed>2</b:DayAccessed>
    <b:URL>https://itsm.tools/kotter-change-management/</b:URL>
    <b:RefOrder>37</b:RefOrder>
  </b:Source>
  <b:Source>
    <b:Tag>Orr14</b:Tag>
    <b:SourceType>Book</b:SourceType>
    <b:Guid>{E151F774-4B96-4777-AF77-0054B453441C}</b:Guid>
    <b:Title>Eliminating Waste in Business: Run Lean, Boost Profitability</b:Title>
    <b:Year>2014</b:Year>
    <b:Author>
      <b:Author>
        <b:NameList>
          <b:Person>
            <b:Last>Orr</b:Last>
            <b:First>L.M.</b:First>
          </b:Person>
          <b:Person>
            <b:Last>Orr</b:Last>
            <b:First>D.J.</b:First>
          </b:Person>
        </b:NameList>
      </b:Author>
    </b:Author>
    <b:City>New York City</b:City>
    <b:Publisher>Apress</b:Publisher>
    <b:RefOrder>38</b:RefOrder>
  </b:Source>
  <b:Source>
    <b:Tag>Her59</b:Tag>
    <b:SourceType>Book</b:SourceType>
    <b:Guid>{AA176772-D73E-41E6-8EBA-F47B2659050C}</b:Guid>
    <b:Author>
      <b:Author>
        <b:NameList>
          <b:Person>
            <b:Last>Herzberg</b:Last>
            <b:First>F.</b:First>
          </b:Person>
          <b:Person>
            <b:Last>Mausner</b:Last>
            <b:First>B.</b:First>
          </b:Person>
          <b:Person>
            <b:Last>Snyderman</b:Last>
            <b:First>B.</b:First>
            <b:Middle>B.</b:Middle>
          </b:Person>
        </b:NameList>
      </b:Author>
    </b:Author>
    <b:Title>The Motivation to Work</b:Title>
    <b:Year>1959</b:Year>
    <b:City>New York City</b:City>
    <b:Publisher>John Wiley</b:Publisher>
    <b:Edition>2nd</b:Edition>
    <b:RefOrder>39</b:RefOrder>
  </b:Source>
  <b:Source>
    <b:Tag>Jon12</b:Tag>
    <b:SourceType>ConferenceProceedings</b:SourceType>
    <b:Guid>{3E831BCB-F636-498E-B8F5-F78482CBCF36}</b:Guid>
    <b:Title>Effects of motivating and hygiene factors on job satisfaction among school health nurses</b:Title>
    <b:Year>2012</b:Year>
    <b:City>San Francisco</b:City>
    <b:Publisher>APHA</b:Publisher>
    <b:Author>
      <b:Author>
        <b:NameList>
          <b:Person>
            <b:Last>Jones</b:Last>
            <b:First>T.</b:First>
          </b:Person>
          <b:Person>
            <b:Last>Snodgrass</b:Last>
            <b:First>J.</b:First>
          </b:Person>
        </b:NameList>
      </b:Author>
    </b:Author>
    <b:RefOrder>40</b:RefOrder>
  </b:Source>
  <b:Source>
    <b:Tag>Mis01</b:Tag>
    <b:SourceType>JournalArticle</b:SourceType>
    <b:Guid>{CBEAF37A-B23E-4202-8958-7FB544FA2200}</b:Guid>
    <b:Title>Development of the Misener Nurse Practitioner Job Satisfaction Scale</b:Title>
    <b:Year>2001</b:Year>
    <b:Author>
      <b:Author>
        <b:NameList>
          <b:Person>
            <b:Last>Misener</b:Last>
            <b:First>T.R.</b:First>
          </b:Person>
          <b:Person>
            <b:Last>Cox</b:Last>
            <b:First>D.L.</b:First>
          </b:Person>
        </b:NameList>
      </b:Author>
    </b:Author>
    <b:JournalName>Journal of Nursing Measurements</b:JournalName>
    <b:Pages>91-108</b:Pages>
    <b:Volume>9</b:Volume>
    <b:Issue>1</b:Issue>
    <b:RefOrder>41</b:RefOrder>
  </b:Source>
  <b:Source>
    <b:Tag>Nic23</b:Tag>
    <b:SourceType>InternetSite</b:SourceType>
    <b:Guid>{6C2E98FE-A943-440F-913E-3D11A8D28F06}</b:Guid>
    <b:Author>
      <b:Author>
        <b:NameList>
          <b:Person>
            <b:Last>Nickerson</b:Last>
            <b:First>C.</b:First>
          </b:Person>
        </b:NameList>
      </b:Author>
    </b:Author>
    <b:Title>SimplyPsychology</b:Title>
    <b:Year>2023</b:Year>
    <b:YearAccessed>2024</b:YearAccessed>
    <b:MonthAccessed>April</b:MonthAccessed>
    <b:DayAccessed>14</b:DayAccessed>
    <b:URL>https://www.simplypsychology.org/herzbergs-two-factor-theory.html</b:URL>
    <b:RefOrder>42</b:RefOrder>
  </b:Source>
  <b:Source>
    <b:Tag>Jac92</b:Tag>
    <b:SourceType>JournalArticle</b:SourceType>
    <b:Guid>{61FE7D1C-134D-4F7D-9424-57C888222C82}</b:Guid>
    <b:Author>
      <b:Author>
        <b:NameList>
          <b:Person>
            <b:Last>Jackson</b:Last>
            <b:First>S.W.</b:First>
          </b:Person>
        </b:NameList>
      </b:Author>
    </b:Author>
    <b:Title>The listening healer in the history of psychological healing</b:Title>
    <b:JournalName>American Journal of Psychiatry</b:JournalName>
    <b:Year>1992</b:Year>
    <b:Pages>1623-1632</b:Pages>
    <b:Volume>149</b:Volume>
    <b:Issue>1</b:Issue>
    <b:RefOrder>43</b:RefOrder>
  </b:Source>
  <b:Source>
    <b:Tag>Hep21</b:Tag>
    <b:SourceType>JournalArticle</b:SourceType>
    <b:Guid>{3A5CE164-83A9-48BC-BC14-C6748BF4B2FC}</b:Guid>
    <b:Author>
      <b:Author>
        <b:NameList>
          <b:Person>
            <b:Last>Heponiemi</b:Last>
            <b:First>T.</b:First>
          </b:Person>
          <b:Person>
            <b:Last>Gluschkoff</b:Last>
            <b:First>K.</b:First>
          </b:Person>
          <b:Person>
            <b:Last>Vehko</b:Last>
            <b:First>T.</b:First>
          </b:Person>
          <b:Person>
            <b:Last>Kaihlanen</b:Last>
            <b:First>A-M.</b:First>
          </b:Person>
          <b:Person>
            <b:Last>Saranto</b:Last>
            <b:First>K.</b:First>
          </b:Person>
          <b:Person>
            <b:Last>Nissinen</b:Last>
            <b:First>S.</b:First>
          </b:Person>
          <b:Person>
            <b:Last>Nadav</b:Last>
            <b:First>J.</b:First>
          </b:Person>
          <b:Person>
            <b:Last>Kujala</b:Last>
            <b:First>S.</b:First>
          </b:Person>
        </b:NameList>
      </b:Author>
    </b:Author>
    <b:Title>Electronic Health Record Implementations and Insufficient Training Endanger Nurses’ Well-being: Cross-sectional Survey Study</b:Title>
    <b:JournalName>Journal of Medical Internet Research</b:JournalName>
    <b:Year>2021</b:Year>
    <b:Volume>23</b:Volume>
    <b:Issue>12</b:Issue>
    <b:RefOrder>44</b:RefOrder>
  </b:Source>
  <b:Source>
    <b:Tag>NWM23</b:Tag>
    <b:SourceType>InternetSite</b:SourceType>
    <b:Guid>{0B35E5B3-A823-4A18-8313-169695A66A6A}</b:Guid>
    <b:Title>The Role of CAD/CAM Software in Modern Metal Fabrication Machining</b:Title>
    <b:Year>2023</b:Year>
    <b:Author>
      <b:Author>
        <b:Corporate>N.W. Metal Fabricators inc.</b:Corporate>
      </b:Author>
    </b:Author>
    <b:YearAccessed>2024</b:YearAccessed>
    <b:MonthAccessed>May</b:MonthAccessed>
    <b:DayAccessed>6</b:DayAccessed>
    <b:URL>https://nwmetalfab.com/2023/10/the-role-of-cad-cam-software-in-modern-metal-fabrication-machining/</b:URL>
    <b:RefOrder>4</b:RefOrder>
  </b:Source>
  <b:Source>
    <b:Tag>Jai19</b:Tag>
    <b:SourceType>InternetSite</b:SourceType>
    <b:Guid>{B9D62CAB-FB9B-4057-90D4-1817A42BCDDA}</b:Guid>
    <b:Author>
      <b:Author>
        <b:NameList>
          <b:Person>
            <b:Last>Jain</b:Last>
            <b:First>M.</b:First>
          </b:Person>
        </b:NameList>
      </b:Author>
    </b:Author>
    <b:Title>Kotter’s 8-Step Change Model: Advantages &amp; Disadvantages</b:Title>
    <b:Year>2019</b:Year>
    <b:YearAccessed>2024</b:YearAccessed>
    <b:MonthAccessed>May</b:MonthAccessed>
    <b:DayAccessed>15</b:DayAccessed>
    <b:URL>https://whatfix.com/blog/kotters-8-step-change-model/</b:URL>
    <b:RefOrder>25</b:RefOrder>
  </b:Source>
  <b:Source>
    <b:Tag>Pet01</b:Tag>
    <b:SourceType>InternetSite</b:SourceType>
    <b:Guid>{5DA00AC7-41A7-4E42-9D66-FED218CD25D2}</b:Guid>
    <b:Author>
      <b:Author>
        <b:NameList>
          <b:Person>
            <b:Last>Peters</b:Last>
            <b:First>T.</b:First>
          </b:Person>
        </b:NameList>
      </b:Author>
    </b:Author>
    <b:Title>Tom Peters's [sic] True Confessions</b:Title>
    <b:Year>2001</b:Year>
    <b:YearAccessed>2024</b:YearAccessed>
    <b:MonthAccessed>May</b:MonthAccessed>
    <b:DayAccessed>8</b:DayAccessed>
    <b:URL>https://www.fastcompany.com/44077/tom-peterss-true-confessions</b:URL>
    <b:RefOrder>5</b:RefOrder>
  </b:Source>
  <b:Source>
    <b:Tag>Mac84</b:Tag>
    <b:SourceType>ArticleInAPeriodical</b:SourceType>
    <b:Guid>{0570121F-FA66-4251-8628-BAC863B38CCF}</b:Guid>
    <b:Title>MANAGEMENT: Doing Business By the Book</b:Title>
    <b:Year>1984</b:Year>
    <b:Pages>n/a</b:Pages>
    <b:Author>
      <b:Author>
        <b:NameList>
          <b:Person>
            <b:Last>Maccoby</b:Last>
            <b:First>M.</b:First>
          </b:Person>
        </b:NameList>
      </b:Author>
    </b:Author>
    <b:PeriodicalTitle>Washington Post</b:PeriodicalTitle>
    <b:Month>September</b:Month>
    <b:Day>15</b:Day>
    <b:RefOrder>6</b:RefOrder>
  </b:Source>
  <b:Source>
    <b:Tag>Hay14</b:Tag>
    <b:SourceType>Book</b:SourceType>
    <b:Guid>{9F01F87F-E611-4D13-9DB2-1EC085FD4577}</b:Guid>
    <b:Title>The Theory and Practice of Change Management</b:Title>
    <b:Year>2014</b:Year>
    <b:Author>
      <b:Author>
        <b:NameList>
          <b:Person>
            <b:Last>Hayes</b:Last>
            <b:First>J.</b:First>
          </b:Person>
        </b:NameList>
      </b:Author>
    </b:Author>
    <b:City>London</b:City>
    <b:Publisher>Palgrave Macmillan</b:Publisher>
    <b:Edition>4th</b:Edition>
    <b:RefOrder>57</b:RefOrder>
  </b:Source>
  <b:Source>
    <b:Tag>Ken22</b:Tag>
    <b:SourceType>InternetSite</b:SourceType>
    <b:Guid>{BD694586-F2F6-4A07-9CA8-10B7D1758380}</b:Guid>
    <b:Author>
      <b:Author>
        <b:NameList>
          <b:Person>
            <b:Last>Kenton</b:Last>
            <b:First>W.</b:First>
          </b:Person>
          <b:Person>
            <b:Last>Khartit</b:Last>
            <b:First>K.</b:First>
          </b:Person>
          <b:Person>
            <b:Last>Velasquez</b:Last>
            <b:First>V.</b:First>
          </b:Person>
        </b:NameList>
      </b:Author>
    </b:Author>
    <b:Title>How to Use the McKinsey 7-S Model for Strategic Planning</b:Title>
    <b:Year>2022</b:Year>
    <b:YearAccessed>2024</b:YearAccessed>
    <b:MonthAccessed>May</b:MonthAccessed>
    <b:DayAccessed>15</b:DayAccessed>
    <b:URL>https://www.investopedia.com/terms/m/mckinsey-7s-model.asp</b:URL>
    <b:RefOrder>9</b:RefOrder>
  </b:Source>
  <b:Source>
    <b:Tag>Jur23</b:Tag>
    <b:SourceType>InternetSite</b:SourceType>
    <b:Guid>{88939909-4C17-4079-98A4-76870650A038}</b:Guid>
    <b:Title>McKinsey 7S Model</b:Title>
    <b:Year>2023</b:Year>
    <b:Author>
      <b:Author>
        <b:NameList>
          <b:Person>
            <b:Last>Jurevicius</b:Last>
            <b:First>O.</b:First>
          </b:Person>
        </b:NameList>
      </b:Author>
    </b:Author>
    <b:YearAccessed>2024</b:YearAccessed>
    <b:MonthAccessed>May</b:MonthAccessed>
    <b:DayAccessed>12</b:DayAccessed>
    <b:URL>https://strategicmanagementinsight.com/tools/mckinsey-7s-model-framework/</b:URL>
    <b:RefOrder>10</b:RefOrder>
  </b:Source>
  <b:Source>
    <b:Tag>The24</b:Tag>
    <b:SourceType>DocumentFromInternetSite</b:SourceType>
    <b:Guid>{47CBE458-F302-4E90-B5CC-D97A1689A7DA}</b:Guid>
    <b:Title>Useful management Tools: McKinsey 7S Framework</b:Title>
    <b:YearAccessed>2024</b:YearAccessed>
    <b:MonthAccessed>May</b:MonthAccessed>
    <b:DayAccessed>12</b:DayAccessed>
    <b:URL>https://www.abdo.org.uk/wp-content/uploads/2019/07/ABDO-BSH-Management-Tools-McKinseys-Framework.pdf</b:URL>
    <b:Author>
      <b:Author>
        <b:Corporate>The Association of British Dispensing Opticians</b:Corporate>
      </b:Author>
    </b:Author>
    <b:RefOrder>12</b:RefOrder>
  </b:Source>
  <b:Source>
    <b:Tag>Cas24</b:Tag>
    <b:SourceType>InternetSite</b:SourceType>
    <b:Guid>{973CA017-DEA6-4AD5-ACB5-E354FF2B65BD}</b:Guid>
    <b:Title>McKinsey 7S Model: Importance &amp; How To Use It</b:Title>
    <b:Year>2024</b:Year>
    <b:YearAccessed>2024</b:YearAccessed>
    <b:MonthAccessed>May</b:MonthAccessed>
    <b:DayAccessed>15</b:DayAccessed>
    <b:URL>https://www.cascade.app/blog/mckinsey-7s-model</b:URL>
    <b:Author>
      <b:Author>
        <b:Corporate>Cascade</b:Corporate>
      </b:Author>
    </b:Author>
    <b:RefOrder>8</b:RefOrder>
  </b:Source>
  <b:Source>
    <b:Tag>Bry08</b:Tag>
    <b:SourceType>InternetSite</b:SourceType>
    <b:Guid>{F3EB6D23-80C6-47D2-AB60-F5620F6055F7}</b:Guid>
    <b:Title>Enduring Ideas: The 7-S Framework</b:Title>
    <b:Year>2008</b:Year>
    <b:YearAccessed>2024</b:YearAccessed>
    <b:MonthAccessed>May</b:MonthAccessed>
    <b:DayAccessed>16</b:DayAccessed>
    <b:URL>https://www.mckinsey.com/capabilities/strategy-and-corporate-finance/our-insights/enduring-ideas-the-7-s-framework#</b:URL>
    <b:Author>
      <b:Author>
        <b:NameList>
          <b:Person>
            <b:Last>Bryan</b:Last>
            <b:First>L.</b:First>
          </b:Person>
        </b:NameList>
      </b:Author>
    </b:Author>
    <b:RefOrder>17</b:RefOrder>
  </b:Source>
  <b:Source>
    <b:Tag>Luc24</b:Tag>
    <b:SourceType>InternetSite</b:SourceType>
    <b:Guid>{F273DD9A-F669-4EDD-8680-34059167A78A}</b:Guid>
    <b:Author>
      <b:Author>
        <b:Corporate>Lucidchart</b:Corporate>
      </b:Author>
    </b:Author>
    <b:Title>What Is the McKinsey 7S model?</b:Title>
    <b:YearAccessed>2024</b:YearAccessed>
    <b:MonthAccessed>May</b:MonthAccessed>
    <b:DayAccessed>16</b:DayAccessed>
    <b:URL>https://www.lucidchart.com/blog/mckinsey-7s-model</b:URL>
    <b:RefOrder>11</b:RefOrder>
  </b:Source>
  <b:Source>
    <b:Tag>Sto20</b:Tag>
    <b:SourceType>InternetSite</b:SourceType>
    <b:Guid>{1EB1C79D-7139-4F8E-8350-38FFDDF7B303}</b:Guid>
    <b:Author>
      <b:Author>
        <b:NameList>
          <b:Person>
            <b:Last>Story</b:Last>
            <b:First>J.</b:First>
          </b:Person>
        </b:NameList>
      </b:Author>
    </b:Author>
    <b:Title>How to use the McKinsey 7S model in marketing</b:Title>
    <b:Year>2020</b:Year>
    <b:YearAccessed>2024</b:YearAccessed>
    <b:MonthAccessed>May</b:MonthAccessed>
    <b:DayAccessed>16</b:DayAccessed>
    <b:URL>https://www.smartinsights.com/marketing-planning/marketing-models/mckinsey-7s-model/</b:URL>
    <b:RefOrder>13</b:RefOrder>
  </b:Source>
  <b:Source>
    <b:Tag>Han23</b:Tag>
    <b:SourceType>InternetSite</b:SourceType>
    <b:Guid>{F7C141B8-6876-4863-9D7E-77903B79C35E}</b:Guid>
    <b:Author>
      <b:Author>
        <b:NameList>
          <b:Person>
            <b:Last>Hanna</b:Last>
            <b:First>K.</b:First>
            <b:Middle>T.</b:Middle>
          </b:Person>
          <b:Person>
            <b:Last>Sales</b:Last>
            <b:First>F.</b:First>
          </b:Person>
        </b:NameList>
      </b:Author>
    </b:Author>
    <b:Title>Definition: Authoritarian Leadership</b:Title>
    <b:Year>2023</b:Year>
    <b:YearAccessed>2024</b:YearAccessed>
    <b:MonthAccessed>May</b:MonthAccessed>
    <b:DayAccessed>16</b:DayAccessed>
    <b:URL>https://www.techtarget.com/searchcio/definition/authoritarian-leadership</b:URL>
    <b:RefOrder>14</b:RefOrder>
  </b:Source>
  <b:Source>
    <b:Tag>Kyt13</b:Tag>
    <b:SourceType>JournalArticle</b:SourceType>
    <b:Guid>{2BB6DB45-D026-4906-B4EF-5096F7E8150C}</b:Guid>
    <b:Title>A ‘fresh eyes’ look at improving the effectiveness of engineering group design projects</b:Title>
    <b:Year>2013</b:Year>
    <b:Author>
      <b:Author>
        <b:NameList>
          <b:Person>
            <b:Last>Kyte</b:Last>
            <b:First>A.</b:First>
          </b:Person>
        </b:NameList>
      </b:Author>
    </b:Author>
    <b:JournalName>Engineering Education</b:JournalName>
    <b:Pages>81-97</b:Pages>
    <b:Volume>8</b:Volume>
    <b:Issue>1</b:Issue>
    <b:RefOrder>15</b:RefOrder>
  </b:Source>
  <b:Source>
    <b:Tag>Rav15</b:Tag>
    <b:SourceType>JournalArticle</b:SourceType>
    <b:Guid>{42A4BCEC-01B9-4A5B-875F-ED3614A76BDC}</b:Guid>
    <b:Author>
      <b:Author>
        <b:NameList>
          <b:Person>
            <b:Last>Ravanfar</b:Last>
            <b:First>M.</b:First>
            <b:Middle>M.</b:Middle>
          </b:Person>
        </b:NameList>
      </b:Author>
    </b:Author>
    <b:Title>Analyzing Organizational Structure based on 7s model of McKinsey</b:Title>
    <b:JournalName>Global Journal of Management and Business Research</b:JournalName>
    <b:Year>2015</b:Year>
    <b:Pages>7-12</b:Pages>
    <b:Volume>15</b:Volume>
    <b:Issue>A10</b:Issue>
    <b:RefOrder>16</b:RefOrder>
  </b:Source>
  <b:Source>
    <b:Tag>Kna18</b:Tag>
    <b:SourceType>JournalArticle</b:SourceType>
    <b:Guid>{B07C65CE-D12B-4096-B14A-1EE04999AD24}</b:Guid>
    <b:Author>
      <b:Author>
        <b:NameList>
          <b:Person>
            <b:Last>Knani</b:Last>
            <b:First>M.</b:First>
          </b:Person>
          <b:Person>
            <b:Last>Fournier</b:Last>
            <b:First>P-S.</b:First>
          </b:Person>
          <b:Person>
            <b:Last>Biron</b:Last>
            <b:First>C.</b:First>
          </b:Person>
        </b:NameList>
      </b:Author>
    </b:Author>
    <b:Title>Psychosocial risks, burnout and intention to quit following the introduction of new software at work </b:Title>
    <b:JournalName>Work</b:JournalName>
    <b:Year>2018</b:Year>
    <b:Pages>95-104</b:Pages>
    <b:Volume>60</b:Volume>
    <b:Issue>1</b:Issue>
    <b:RefOrder>46</b:RefOrder>
  </b:Source>
  <b:Source>
    <b:Tag>Kha11</b:Tag>
    <b:SourceType>JournalArticle</b:SourceType>
    <b:Guid>{35704081-6733-4766-A45F-3772F6FC96E4}</b:Guid>
    <b:Author>
      <b:Author>
        <b:NameList>
          <b:Person>
            <b:Last>Khan</b:Last>
            <b:First>R.A.G.</b:First>
          </b:Person>
          <b:Person>
            <b:Last>Khan</b:Last>
            <b:First>F.A.</b:First>
          </b:Person>
          <b:Person>
            <b:Last>Khan</b:Last>
            <b:First>M.A.</b:First>
          </b:Person>
        </b:NameList>
      </b:Author>
    </b:Author>
    <b:Title>Impact of Training and Development on Organizational Performance</b:Title>
    <b:JournalName>Global journal of management and business research</b:JournalName>
    <b:Year>2011</b:Year>
    <b:Pages>63-68</b:Pages>
    <b:Volume>11</b:Volume>
    <b:Issue>7</b:Issue>
    <b:RefOrder>47</b:RefOrder>
  </b:Source>
  <b:Source>
    <b:Tag>Cre18</b:Tag>
    <b:SourceType>InternetSite</b:SourceType>
    <b:Guid>{2ACB3163-EF4E-420D-A660-94335325DCF3}</b:Guid>
    <b:Title>HR Daily Advsior</b:Title>
    <b:Year>2018</b:Year>
    <b:Author>
      <b:Author>
        <b:NameList>
          <b:Person>
            <b:Last>Creighton</b:Last>
            <b:First>K.</b:First>
          </b:Person>
        </b:NameList>
      </b:Author>
    </b:Author>
    <b:YearAccessed>2024</b:YearAccessed>
    <b:MonthAccessed>May</b:MonthAccessed>
    <b:DayAccessed>19</b:DayAccessed>
    <b:URL>https://hrdailyadvisor.blr.com/2018/08/10/training-workplace-avoid/</b:URL>
    <b:RefOrder>48</b:RefOrder>
  </b:Source>
  <b:Source>
    <b:Tag>Jai01</b:Tag>
    <b:SourceType>JournalArticle</b:SourceType>
    <b:Guid>{5422EC79-DE14-42BF-B3DE-0DFAC24BCB91}</b:Guid>
    <b:Title>Pre-Training, During-Training and Post-Training Activities as Predictors of Transfer of Training</b:Title>
    <b:Year>201</b:Year>
    <b:Author>
      <b:Author>
        <b:NameList>
          <b:Person>
            <b:Last>Jaidev</b:Last>
            <b:First>U.P.</b:First>
          </b:Person>
          <b:Person>
            <b:Last>Chirayath</b:Last>
            <b:First>S.</b:First>
          </b:Person>
        </b:NameList>
      </b:Author>
    </b:Author>
    <b:JournalName>IUP Journal of Management Research</b:JournalName>
    <b:Pages>54-70</b:Pages>
    <b:Volume>11</b:Volume>
    <b:Issue>4</b:Issue>
    <b:RefOrder>45</b:RefOrder>
  </b:Source>
  <b:Source>
    <b:Tag>Rei11</b:Tag>
    <b:SourceType>BookSection</b:SourceType>
    <b:Guid>{7BE3D043-F97B-494B-A242-1D104DE27373}</b:Guid>
    <b:Title>Staff training and management</b:Title>
    <b:Year>2011</b:Year>
    <b:Pages>281-294</b:Pages>
    <b:City>New York/London</b:City>
    <b:Publisher>The Guildford Press</b:Publisher>
    <b:Author>
      <b:Author>
        <b:NameList>
          <b:Person>
            <b:Last>Reid</b:Last>
            <b:First>D.H.</b:First>
          </b:Person>
          <b:Person>
            <b:Last>O’Kane</b:Last>
            <b:First>N.P.</b:First>
          </b:Person>
          <b:Person>
            <b:Last>Macurik</b:Last>
            <b:First>K.M.</b:First>
          </b:Person>
        </b:NameList>
      </b:Author>
      <b:Editor>
        <b:NameList>
          <b:Person>
            <b:Last>Fisher</b:Last>
            <b:First>Wayne</b:First>
            <b:Middle>W.</b:Middle>
          </b:Person>
          <b:Person>
            <b:Last>Piazza</b:Last>
            <b:First>Cathleen</b:First>
            <b:Middle>C.</b:Middle>
          </b:Person>
          <b:Person>
            <b:Last>Roane</b:Last>
            <b:First>Henry</b:First>
            <b:Middle>S.</b:Middle>
          </b:Person>
        </b:NameList>
      </b:Editor>
    </b:Author>
    <b:BookTitle>Handbook of applied behavior analysis</b:BookTitle>
    <b:RefOrder>49</b:RefOrder>
  </b:Source>
  <b:Source>
    <b:Tag>Wal07</b:Tag>
    <b:SourceType>JournalArticle</b:SourceType>
    <b:Guid>{190A9AB0-A38A-465C-ABCC-9DC8457F7323}</b:Guid>
    <b:Title>Short-term and long-term benefits as determinants of the training behaviour of companies</b:Title>
    <b:Year>2007</b:Year>
    <b:Pages>169-191</b:Pages>
    <b:Publisher>CORE (The Open University)</b:Publisher>
    <b:Author>
      <b:Author>
        <b:NameList>
          <b:Person>
            <b:Last>Walden</b:Last>
            <b:First>G.</b:First>
          </b:Person>
        </b:NameList>
      </b:Author>
    </b:Author>
    <b:JournalName>Journal for Labour Market Research</b:JournalName>
    <b:Volume>40</b:Volume>
    <b:Issue>2/3</b:Issue>
    <b:RefOrder>50</b:RefOrder>
  </b:Source>
  <b:Source>
    <b:Tag>Rya24</b:Tag>
    <b:SourceType>JournalArticle</b:SourceType>
    <b:Guid>{6A145FCA-D574-479C-9888-375518F1D7CF}</b:Guid>
    <b:Author>
      <b:Author>
        <b:NameList>
          <b:Person>
            <b:Last>Ryan</b:Last>
            <b:First>S.</b:First>
          </b:Person>
          <b:Person>
            <b:Last>Cross</b:Last>
            <b:First>C.</b:First>
          </b:Person>
        </b:NameList>
      </b:Author>
    </b:Author>
    <b:Title>Micromanagement and its impact on millennial followership styles</b:Title>
    <b:JournalName>Leadership &amp; Organization Development Journal</b:JournalName>
    <b:Year>2024</b:Year>
    <b:Pages>140-152</b:Pages>
    <b:Volume>45</b:Volume>
    <b:Issue>1</b:Issue>
    <b:RefOrder>53</b:RefOrder>
  </b:Source>
  <b:Source>
    <b:Tag>Jok18</b:Tag>
    <b:SourceType>JournalArticle</b:SourceType>
    <b:Guid>{A52E78A2-B364-482F-8FD0-C70314DF1132}</b:Guid>
    <b:Author>
      <b:Author>
        <b:NameList>
          <b:Person>
            <b:Last>Jokisaari</b:Last>
            <b:First>M.</b:First>
          </b:Person>
          <b:Person>
            <b:Last>Vuori</b:Last>
            <b:First>J.</b:First>
          </b:Person>
        </b:NameList>
      </b:Author>
    </b:Author>
    <b:Title>Leaders’ resources and newcomer socialization: the importance of delegation</b:Title>
    <b:JournalName>Journal of Managerial Psychology</b:JournalName>
    <b:Year>2018</b:Year>
    <b:Pages>161-175</b:Pages>
    <b:Volume>33</b:Volume>
    <b:Issue>2</b:Issue>
    <b:RefOrder>54</b:RefOrder>
  </b:Source>
  <b:Source>
    <b:Tag>Var17</b:Tag>
    <b:SourceType>JournalArticle</b:SourceType>
    <b:Guid>{20AEA5B6-BAE3-496A-A35A-C0B356C22992}</b:Guid>
    <b:Author>
      <b:Author>
        <b:NameList>
          <b:Person>
            <b:Last>Varma</b:Last>
            <b:First>C.</b:First>
          </b:Person>
        </b:NameList>
      </b:Author>
    </b:Author>
    <b:Title>Importance of Employee Motivation &amp; Job Satisfaction For Organizational Performance</b:Title>
    <b:JournalName>International Journal of Social Science &amp; Interdisciplinary Research</b:JournalName>
    <b:Year>2017</b:Year>
    <b:Pages>11</b:Pages>
    <b:Volume>6</b:Volume>
    <b:Issue>2</b:Issue>
    <b:RefOrder>56</b:RefOrder>
  </b:Source>
  <b:Source>
    <b:Tag>Nda13</b:Tag>
    <b:SourceType>JournalArticle</b:SourceType>
    <b:Guid>{9646A820-3B54-48E2-93F4-A3EF9866D425}</b:Guid>
    <b:Author>
      <b:Author>
        <b:NameList>
          <b:Person>
            <b:Last>Nda</b:Last>
            <b:First>M.M.</b:First>
          </b:Person>
          <b:Person>
            <b:Last>Fard</b:Last>
            <b:First>R.Y.</b:First>
          </b:Person>
        </b:NameList>
      </b:Author>
    </b:Author>
    <b:Title>The impact of employee training and development on employee productivity</b:Title>
    <b:JournalName>Global journal of commerce and management perspective</b:JournalName>
    <b:Year>2013</b:Year>
    <b:Pages>91-93</b:Pages>
    <b:Volume>2</b:Volume>
    <b:Issue>6</b:Issue>
    <b:RefOrder>52</b:RefOrder>
  </b:Source>
  <b:Source>
    <b:Tag>Corte</b:Tag>
    <b:SourceType>InternetSite</b:SourceType>
    <b:Guid>{07249CEA-5D00-4EF0-B3CF-FDE08BDCD2E4}</b:Guid>
    <b:Title>McKinsey 7S model</b:Title>
    <b:Author>
      <b:Author>
        <b:Corporate>Corporate Finance Institute</b:Corporate>
      </b:Author>
    </b:Author>
    <b:YearAccessed>2024</b:YearAccessed>
    <b:MonthAccessed>May</b:MonthAccessed>
    <b:DayAccessed>11</b:DayAccessed>
    <b:URL>https://corporatefinanceinstitute.com/resources/management/mckinsey-7s-model/</b:URL>
    <b:RefOrder>7</b:RefOrder>
  </b:Source>
  <b:Source>
    <b:Tag>Ath23</b:Tag>
    <b:SourceType>InternetSite</b:SourceType>
    <b:Guid>{B73198B7-8951-4275-9EBC-8807A0CFC83E}</b:Guid>
    <b:Author>
      <b:Author>
        <b:NameList>
          <b:Person>
            <b:Last>Athuraliya</b:Last>
            <b:First>A.</b:First>
          </b:Person>
        </b:NameList>
      </b:Author>
    </b:Author>
    <b:Title>The Easy Guide to Kotter’s 8 Step Change Model</b:Title>
    <b:Year>2023</b:Year>
    <b:InternetSiteTitle>Creately</b:InternetSiteTitle>
    <b:Month>January</b:Month>
    <b:Day>5</b:Day>
    <b:URL>https://creately.com/blog/strategy-and-planning/kotters-8-step-change-model/</b:URL>
    <b:YearAccessed>2024</b:YearAccessed>
    <b:MonthAccessed>April</b:MonthAccessed>
    <b:DayAccessed>9</b:DayAccessed>
    <b:RefOrder>58</b:RefOrder>
  </b:Source>
  <b:Source>
    <b:Tag>Tee99</b:Tag>
    <b:SourceType>BookSection</b:SourceType>
    <b:Guid>{0C517713-1E27-4F6C-80B9-C090E8B063A6}</b:Guid>
    <b:Title>Chapter 6 - Dynamic Capabilities and Strategic Management</b:Title>
    <b:Year>1999</b:Year>
    <b:Pages>77-115</b:Pages>
    <b:Author>
      <b:Author>
        <b:NameList>
          <b:Person>
            <b:Last>Teece</b:Last>
            <b:First>D.</b:First>
          </b:Person>
          <b:Person>
            <b:Last>Pisano</b:Last>
            <b:First>G.</b:First>
          </b:Person>
          <b:Person>
            <b:Last>Shuen</b:Last>
            <b:First>A.</b:First>
          </b:Person>
        </b:NameList>
      </b:Author>
      <b:Editor>
        <b:NameList>
          <b:Person>
            <b:Last>Zack</b:Last>
            <b:First>M.</b:First>
            <b:Middle>H.</b:Middle>
          </b:Person>
        </b:NameList>
      </b:Editor>
    </b:Author>
    <b:BookTitle>Knowledge and Strategy</b:BookTitle>
    <b:City>London</b:City>
    <b:Publisher>Rouledge</b:Publisher>
    <b:RefOrder>1</b:RefOrder>
  </b:Source>
</b:Sources>
</file>

<file path=customXml/itemProps1.xml><?xml version="1.0" encoding="utf-8"?>
<ds:datastoreItem xmlns:ds="http://schemas.openxmlformats.org/officeDocument/2006/customXml" ds:itemID="{1994DB4B-268B-41F6-AFF8-1FFE8FBB5E2C}">
  <ds:schemaRefs>
    <ds:schemaRef ds:uri="http://schemas.microsoft.com/sharepoint/v3/contenttype/forms"/>
  </ds:schemaRefs>
</ds:datastoreItem>
</file>

<file path=customXml/itemProps2.xml><?xml version="1.0" encoding="utf-8"?>
<ds:datastoreItem xmlns:ds="http://schemas.openxmlformats.org/officeDocument/2006/customXml" ds:itemID="{3E7E4419-EDFB-4043-AC9F-049EA73B5B17}">
  <ds:schemaRefs>
    <ds:schemaRef ds:uri="0cb976d4-72d8-43fd-a100-21d54766e958"/>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da3f2772-8f1e-4acb-bd98-3a0ee892f48a"/>
    <ds:schemaRef ds:uri="http://www.w3.org/XML/1998/namespace"/>
    <ds:schemaRef ds:uri="http://purl.org/dc/dcmitype/"/>
  </ds:schemaRefs>
</ds:datastoreItem>
</file>

<file path=customXml/itemProps3.xml><?xml version="1.0" encoding="utf-8"?>
<ds:datastoreItem xmlns:ds="http://schemas.openxmlformats.org/officeDocument/2006/customXml" ds:itemID="{F8ACA603-6471-43C2-89CD-91CA96E143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CBC63C-BA5B-437B-9E9E-E5DDEC4C2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6912</Words>
  <Characters>39401</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Simeon Scoberg-Evans (1252150)</dc:creator>
  <cp:keywords/>
  <dc:description/>
  <cp:lastModifiedBy>Simeon Scoberg-Evans (1252150)</cp:lastModifiedBy>
  <cp:revision>2</cp:revision>
  <dcterms:created xsi:type="dcterms:W3CDTF">2024-05-21T18:31:00Z</dcterms:created>
  <dcterms:modified xsi:type="dcterms:W3CDTF">2024-05-21T18:31:00Z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