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1853EF8"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2BDC962" w:rsidR="00ED5964" w:rsidRDefault="00ED5964" w:rsidP="00ED5964">
      <w:pPr>
        <w:jc w:val="both"/>
        <w:rPr>
          <w:rFonts w:asciiTheme="minorBidi" w:hAnsiTheme="minorBidi"/>
          <w:sz w:val="28"/>
          <w:szCs w:val="28"/>
        </w:rPr>
      </w:pPr>
      <w:r>
        <w:rPr>
          <w:rFonts w:asciiTheme="minorBidi" w:hAnsiTheme="minorBidi"/>
          <w:sz w:val="28"/>
          <w:szCs w:val="28"/>
        </w:rPr>
        <w:t>Name: Viviane G. Binda</w:t>
      </w:r>
    </w:p>
    <w:p w14:paraId="485B6F49" w14:textId="3BC991EA" w:rsidR="00ED5964" w:rsidRDefault="00ED5964" w:rsidP="00ED5964">
      <w:pPr>
        <w:jc w:val="both"/>
        <w:rPr>
          <w:rFonts w:asciiTheme="minorBidi" w:hAnsiTheme="minorBidi"/>
          <w:sz w:val="28"/>
          <w:szCs w:val="28"/>
        </w:rPr>
      </w:pPr>
      <w:r>
        <w:rPr>
          <w:rFonts w:asciiTheme="minorBidi" w:hAnsiTheme="minorBidi"/>
          <w:sz w:val="28"/>
          <w:szCs w:val="28"/>
        </w:rPr>
        <w:t>Student ID: 2526140</w:t>
      </w:r>
    </w:p>
    <w:p w14:paraId="3C1E7A20" w14:textId="78C9BBB3" w:rsidR="00ED5964" w:rsidRDefault="00ED5964" w:rsidP="00ED5964">
      <w:pPr>
        <w:jc w:val="both"/>
        <w:rPr>
          <w:rFonts w:asciiTheme="minorBidi" w:hAnsiTheme="minorBidi"/>
          <w:sz w:val="28"/>
          <w:szCs w:val="28"/>
        </w:rPr>
      </w:pPr>
      <w:r>
        <w:rPr>
          <w:rFonts w:asciiTheme="minorBidi" w:hAnsiTheme="minorBidi"/>
          <w:sz w:val="28"/>
          <w:szCs w:val="28"/>
        </w:rPr>
        <w:t>Module Code: LCHS4001</w:t>
      </w:r>
    </w:p>
    <w:p w14:paraId="4EEB2DA3" w14:textId="33665023" w:rsidR="00ED5964" w:rsidRDefault="00ED5964" w:rsidP="00ED5964">
      <w:pPr>
        <w:jc w:val="both"/>
        <w:rPr>
          <w:rFonts w:asciiTheme="minorBidi" w:hAnsiTheme="minorBidi"/>
          <w:sz w:val="28"/>
          <w:szCs w:val="28"/>
        </w:rPr>
      </w:pPr>
      <w:r>
        <w:rPr>
          <w:rFonts w:asciiTheme="minorBidi" w:hAnsiTheme="minorBidi"/>
          <w:sz w:val="28"/>
          <w:szCs w:val="28"/>
        </w:rPr>
        <w:t>Module: Academic and Employability Skills</w:t>
      </w:r>
    </w:p>
    <w:p w14:paraId="112342CB" w14:textId="1489F3DE" w:rsidR="00ED5964" w:rsidRDefault="00ED5964" w:rsidP="00ED5964">
      <w:pPr>
        <w:jc w:val="both"/>
        <w:rPr>
          <w:rFonts w:asciiTheme="minorBidi" w:hAnsiTheme="minorBidi"/>
          <w:sz w:val="28"/>
          <w:szCs w:val="28"/>
        </w:rPr>
      </w:pPr>
      <w:r>
        <w:rPr>
          <w:rFonts w:asciiTheme="minorBidi" w:hAnsiTheme="minorBidi"/>
          <w:sz w:val="28"/>
          <w:szCs w:val="28"/>
        </w:rPr>
        <w:t>Lecturer: 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1399262F" w14:textId="184D0453" w:rsidR="00926100" w:rsidRDefault="00184A9A">
          <w:pPr>
            <w:pStyle w:val="TOC1"/>
            <w:tabs>
              <w:tab w:val="right" w:leader="dot" w:pos="9016"/>
            </w:tabs>
            <w:rPr>
              <w:rFonts w:asciiTheme="minorHAnsi" w:hAnsiTheme="minorHAnsi" w:cstheme="minorBidi"/>
              <w:b w:val="0"/>
              <w:bCs w:val="0"/>
              <w:i w:val="0"/>
              <w:iCs w:val="0"/>
              <w:noProof/>
              <w:lang w:eastAsia="en-GB"/>
            </w:rPr>
          </w:pPr>
          <w:r w:rsidRPr="00242974">
            <w:rPr>
              <w:b w:val="0"/>
              <w:bCs w:val="0"/>
            </w:rPr>
            <w:fldChar w:fldCharType="begin"/>
          </w:r>
          <w:r w:rsidRPr="00242974">
            <w:instrText xml:space="preserve"> TOC \o "1-3" \h \z \u </w:instrText>
          </w:r>
          <w:r w:rsidRPr="00242974">
            <w:rPr>
              <w:b w:val="0"/>
              <w:bCs w:val="0"/>
            </w:rPr>
            <w:fldChar w:fldCharType="separate"/>
          </w:r>
          <w:hyperlink w:anchor="_Toc224635320" w:history="1">
            <w:r w:rsidR="00926100" w:rsidRPr="00522012">
              <w:rPr>
                <w:rStyle w:val="Hyperlink"/>
                <w:noProof/>
              </w:rPr>
              <w:t>1: Written Report</w:t>
            </w:r>
            <w:r w:rsidR="00926100">
              <w:rPr>
                <w:noProof/>
                <w:webHidden/>
              </w:rPr>
              <w:tab/>
            </w:r>
            <w:r w:rsidR="00926100">
              <w:rPr>
                <w:noProof/>
                <w:webHidden/>
              </w:rPr>
              <w:fldChar w:fldCharType="begin"/>
            </w:r>
            <w:r w:rsidR="00926100">
              <w:rPr>
                <w:noProof/>
                <w:webHidden/>
              </w:rPr>
              <w:instrText xml:space="preserve"> PAGEREF _Toc224635320 \h </w:instrText>
            </w:r>
            <w:r w:rsidR="00926100">
              <w:rPr>
                <w:noProof/>
                <w:webHidden/>
              </w:rPr>
            </w:r>
            <w:r w:rsidR="00926100">
              <w:rPr>
                <w:noProof/>
                <w:webHidden/>
              </w:rPr>
              <w:fldChar w:fldCharType="separate"/>
            </w:r>
            <w:r w:rsidR="00926100">
              <w:rPr>
                <w:noProof/>
                <w:webHidden/>
              </w:rPr>
              <w:t>3</w:t>
            </w:r>
            <w:r w:rsidR="00926100">
              <w:rPr>
                <w:noProof/>
                <w:webHidden/>
              </w:rPr>
              <w:fldChar w:fldCharType="end"/>
            </w:r>
          </w:hyperlink>
        </w:p>
        <w:p w14:paraId="755A8A73" w14:textId="1F68592C" w:rsidR="00926100" w:rsidRDefault="00926100">
          <w:pPr>
            <w:pStyle w:val="TOC2"/>
            <w:tabs>
              <w:tab w:val="right" w:leader="dot" w:pos="9016"/>
            </w:tabs>
            <w:rPr>
              <w:rFonts w:asciiTheme="minorHAnsi" w:hAnsiTheme="minorHAnsi" w:cstheme="minorBidi"/>
              <w:b w:val="0"/>
              <w:bCs w:val="0"/>
              <w:noProof/>
              <w:sz w:val="24"/>
              <w:szCs w:val="24"/>
              <w:lang w:eastAsia="en-GB"/>
            </w:rPr>
          </w:pPr>
          <w:hyperlink w:anchor="_Toc224635321" w:history="1">
            <w:r w:rsidRPr="00522012">
              <w:rPr>
                <w:rStyle w:val="Hyperlink"/>
                <w:noProof/>
              </w:rPr>
              <w:t>1.1 Introduction</w:t>
            </w:r>
            <w:r>
              <w:rPr>
                <w:noProof/>
                <w:webHidden/>
              </w:rPr>
              <w:tab/>
            </w:r>
            <w:r>
              <w:rPr>
                <w:noProof/>
                <w:webHidden/>
              </w:rPr>
              <w:fldChar w:fldCharType="begin"/>
            </w:r>
            <w:r>
              <w:rPr>
                <w:noProof/>
                <w:webHidden/>
              </w:rPr>
              <w:instrText xml:space="preserve"> PAGEREF _Toc224635321 \h </w:instrText>
            </w:r>
            <w:r>
              <w:rPr>
                <w:noProof/>
                <w:webHidden/>
              </w:rPr>
            </w:r>
            <w:r>
              <w:rPr>
                <w:noProof/>
                <w:webHidden/>
              </w:rPr>
              <w:fldChar w:fldCharType="separate"/>
            </w:r>
            <w:r>
              <w:rPr>
                <w:noProof/>
                <w:webHidden/>
              </w:rPr>
              <w:t>3</w:t>
            </w:r>
            <w:r>
              <w:rPr>
                <w:noProof/>
                <w:webHidden/>
              </w:rPr>
              <w:fldChar w:fldCharType="end"/>
            </w:r>
          </w:hyperlink>
        </w:p>
        <w:p w14:paraId="2D7E5284" w14:textId="120398EC" w:rsidR="00926100" w:rsidRDefault="00926100">
          <w:pPr>
            <w:pStyle w:val="TOC2"/>
            <w:tabs>
              <w:tab w:val="right" w:leader="dot" w:pos="9016"/>
            </w:tabs>
            <w:rPr>
              <w:rFonts w:asciiTheme="minorHAnsi" w:hAnsiTheme="minorHAnsi" w:cstheme="minorBidi"/>
              <w:b w:val="0"/>
              <w:bCs w:val="0"/>
              <w:noProof/>
              <w:sz w:val="24"/>
              <w:szCs w:val="24"/>
              <w:lang w:eastAsia="en-GB"/>
            </w:rPr>
          </w:pPr>
          <w:hyperlink w:anchor="_Toc224635322" w:history="1">
            <w:r w:rsidRPr="00522012">
              <w:rPr>
                <w:rStyle w:val="Hyperlink"/>
                <w:noProof/>
              </w:rPr>
              <w:t>1.2 Description of, and background to, Social Worker in Healthcare</w:t>
            </w:r>
            <w:r>
              <w:rPr>
                <w:noProof/>
                <w:webHidden/>
              </w:rPr>
              <w:tab/>
            </w:r>
            <w:r>
              <w:rPr>
                <w:noProof/>
                <w:webHidden/>
              </w:rPr>
              <w:fldChar w:fldCharType="begin"/>
            </w:r>
            <w:r>
              <w:rPr>
                <w:noProof/>
                <w:webHidden/>
              </w:rPr>
              <w:instrText xml:space="preserve"> PAGEREF _Toc224635322 \h </w:instrText>
            </w:r>
            <w:r>
              <w:rPr>
                <w:noProof/>
                <w:webHidden/>
              </w:rPr>
            </w:r>
            <w:r>
              <w:rPr>
                <w:noProof/>
                <w:webHidden/>
              </w:rPr>
              <w:fldChar w:fldCharType="separate"/>
            </w:r>
            <w:r>
              <w:rPr>
                <w:noProof/>
                <w:webHidden/>
              </w:rPr>
              <w:t>3</w:t>
            </w:r>
            <w:r>
              <w:rPr>
                <w:noProof/>
                <w:webHidden/>
              </w:rPr>
              <w:fldChar w:fldCharType="end"/>
            </w:r>
          </w:hyperlink>
        </w:p>
        <w:p w14:paraId="62306BCA" w14:textId="1FB604A8" w:rsidR="00926100" w:rsidRDefault="00926100">
          <w:pPr>
            <w:pStyle w:val="TOC2"/>
            <w:tabs>
              <w:tab w:val="right" w:leader="dot" w:pos="9016"/>
            </w:tabs>
            <w:rPr>
              <w:rFonts w:asciiTheme="minorHAnsi" w:hAnsiTheme="minorHAnsi" w:cstheme="minorBidi"/>
              <w:b w:val="0"/>
              <w:bCs w:val="0"/>
              <w:noProof/>
              <w:sz w:val="24"/>
              <w:szCs w:val="24"/>
              <w:lang w:eastAsia="en-GB"/>
            </w:rPr>
          </w:pPr>
          <w:hyperlink w:anchor="_Toc224635323" w:history="1">
            <w:r w:rsidRPr="00522012">
              <w:rPr>
                <w:rStyle w:val="Hyperlink"/>
                <w:noProof/>
              </w:rPr>
              <w:t>1.4 Strategies to improve the skills for Social Worker</w:t>
            </w:r>
            <w:r>
              <w:rPr>
                <w:noProof/>
                <w:webHidden/>
              </w:rPr>
              <w:tab/>
            </w:r>
            <w:r>
              <w:rPr>
                <w:noProof/>
                <w:webHidden/>
              </w:rPr>
              <w:fldChar w:fldCharType="begin"/>
            </w:r>
            <w:r>
              <w:rPr>
                <w:noProof/>
                <w:webHidden/>
              </w:rPr>
              <w:instrText xml:space="preserve"> PAGEREF _Toc224635323 \h </w:instrText>
            </w:r>
            <w:r>
              <w:rPr>
                <w:noProof/>
                <w:webHidden/>
              </w:rPr>
            </w:r>
            <w:r>
              <w:rPr>
                <w:noProof/>
                <w:webHidden/>
              </w:rPr>
              <w:fldChar w:fldCharType="separate"/>
            </w:r>
            <w:r>
              <w:rPr>
                <w:noProof/>
                <w:webHidden/>
              </w:rPr>
              <w:t>3</w:t>
            </w:r>
            <w:r>
              <w:rPr>
                <w:noProof/>
                <w:webHidden/>
              </w:rPr>
              <w:fldChar w:fldCharType="end"/>
            </w:r>
          </w:hyperlink>
        </w:p>
        <w:p w14:paraId="76A41C6A" w14:textId="698250CB" w:rsidR="00926100" w:rsidRDefault="00926100">
          <w:pPr>
            <w:pStyle w:val="TOC2"/>
            <w:tabs>
              <w:tab w:val="right" w:leader="dot" w:pos="9016"/>
            </w:tabs>
            <w:rPr>
              <w:rFonts w:asciiTheme="minorHAnsi" w:hAnsiTheme="minorHAnsi" w:cstheme="minorBidi"/>
              <w:b w:val="0"/>
              <w:bCs w:val="0"/>
              <w:noProof/>
              <w:sz w:val="24"/>
              <w:szCs w:val="24"/>
              <w:lang w:eastAsia="en-GB"/>
            </w:rPr>
          </w:pPr>
          <w:hyperlink w:anchor="_Toc224635324" w:history="1">
            <w:r w:rsidRPr="00522012">
              <w:rPr>
                <w:rStyle w:val="Hyperlink"/>
                <w:noProof/>
              </w:rPr>
              <w:t>1.5Conclusion</w:t>
            </w:r>
            <w:r>
              <w:rPr>
                <w:noProof/>
                <w:webHidden/>
              </w:rPr>
              <w:tab/>
            </w:r>
            <w:r>
              <w:rPr>
                <w:noProof/>
                <w:webHidden/>
              </w:rPr>
              <w:fldChar w:fldCharType="begin"/>
            </w:r>
            <w:r>
              <w:rPr>
                <w:noProof/>
                <w:webHidden/>
              </w:rPr>
              <w:instrText xml:space="preserve"> PAGEREF _Toc224635324 \h </w:instrText>
            </w:r>
            <w:r>
              <w:rPr>
                <w:noProof/>
                <w:webHidden/>
              </w:rPr>
            </w:r>
            <w:r>
              <w:rPr>
                <w:noProof/>
                <w:webHidden/>
              </w:rPr>
              <w:fldChar w:fldCharType="separate"/>
            </w:r>
            <w:r>
              <w:rPr>
                <w:noProof/>
                <w:webHidden/>
              </w:rPr>
              <w:t>3</w:t>
            </w:r>
            <w:r>
              <w:rPr>
                <w:noProof/>
                <w:webHidden/>
              </w:rPr>
              <w:fldChar w:fldCharType="end"/>
            </w:r>
          </w:hyperlink>
        </w:p>
        <w:p w14:paraId="10E30E44" w14:textId="25C7529C" w:rsidR="00926100" w:rsidRDefault="00926100">
          <w:pPr>
            <w:pStyle w:val="TOC2"/>
            <w:tabs>
              <w:tab w:val="right" w:leader="dot" w:pos="9016"/>
            </w:tabs>
            <w:rPr>
              <w:rFonts w:asciiTheme="minorHAnsi" w:hAnsiTheme="minorHAnsi" w:cstheme="minorBidi"/>
              <w:b w:val="0"/>
              <w:bCs w:val="0"/>
              <w:noProof/>
              <w:sz w:val="24"/>
              <w:szCs w:val="24"/>
              <w:lang w:eastAsia="en-GB"/>
            </w:rPr>
          </w:pPr>
          <w:hyperlink w:anchor="_Toc224635325" w:history="1">
            <w:r w:rsidRPr="00522012">
              <w:rPr>
                <w:rStyle w:val="Hyperlink"/>
                <w:noProof/>
              </w:rPr>
              <w:t>1.6 Reference List</w:t>
            </w:r>
            <w:r>
              <w:rPr>
                <w:noProof/>
                <w:webHidden/>
              </w:rPr>
              <w:tab/>
            </w:r>
            <w:r>
              <w:rPr>
                <w:noProof/>
                <w:webHidden/>
              </w:rPr>
              <w:fldChar w:fldCharType="begin"/>
            </w:r>
            <w:r>
              <w:rPr>
                <w:noProof/>
                <w:webHidden/>
              </w:rPr>
              <w:instrText xml:space="preserve"> PAGEREF _Toc224635325 \h </w:instrText>
            </w:r>
            <w:r>
              <w:rPr>
                <w:noProof/>
                <w:webHidden/>
              </w:rPr>
            </w:r>
            <w:r>
              <w:rPr>
                <w:noProof/>
                <w:webHidden/>
              </w:rPr>
              <w:fldChar w:fldCharType="separate"/>
            </w:r>
            <w:r>
              <w:rPr>
                <w:noProof/>
                <w:webHidden/>
              </w:rPr>
              <w:t>4</w:t>
            </w:r>
            <w:r>
              <w:rPr>
                <w:noProof/>
                <w:webHidden/>
              </w:rPr>
              <w:fldChar w:fldCharType="end"/>
            </w:r>
          </w:hyperlink>
        </w:p>
        <w:p w14:paraId="6138A55F" w14:textId="71A6EEA3"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721565" w:rsidRDefault="00AA77C8" w:rsidP="00F36ADC">
      <w:pPr>
        <w:pStyle w:val="Heading1"/>
        <w:rPr>
          <w:color w:val="4472C4" w:themeColor="accent1"/>
          <w:lang w:val="pt-BR"/>
        </w:rPr>
      </w:pPr>
      <w:bookmarkStart w:id="0" w:name="_Toc224635320"/>
      <w:r w:rsidRPr="00721565">
        <w:rPr>
          <w:color w:val="4472C4" w:themeColor="accent1"/>
        </w:rPr>
        <w:lastRenderedPageBreak/>
        <w:t>1: Written Report</w:t>
      </w:r>
      <w:bookmarkEnd w:id="0"/>
    </w:p>
    <w:p w14:paraId="7E817B09" w14:textId="090F7AC0" w:rsidR="00A035CD" w:rsidRDefault="00A035CD" w:rsidP="00721565">
      <w:pPr>
        <w:pStyle w:val="Heading2"/>
        <w:numPr>
          <w:ilvl w:val="1"/>
          <w:numId w:val="23"/>
        </w:numPr>
        <w:rPr>
          <w:color w:val="4472C4" w:themeColor="accent1"/>
        </w:rPr>
      </w:pPr>
      <w:bookmarkStart w:id="1" w:name="_Toc224635321"/>
      <w:r w:rsidRPr="00721565">
        <w:rPr>
          <w:color w:val="4472C4" w:themeColor="accent1"/>
        </w:rPr>
        <w:t>Introduction</w:t>
      </w:r>
      <w:bookmarkEnd w:id="1"/>
    </w:p>
    <w:p w14:paraId="495CD699" w14:textId="77777777" w:rsidR="00897002" w:rsidRPr="00897002" w:rsidRDefault="00897002" w:rsidP="00897002"/>
    <w:p w14:paraId="09D3451F" w14:textId="3F2CE474" w:rsidR="00721565" w:rsidRPr="00997E86" w:rsidRDefault="009C505D" w:rsidP="001C31F4">
      <w:pPr>
        <w:spacing w:line="360" w:lineRule="auto"/>
        <w:jc w:val="both"/>
        <w:rPr>
          <w:rFonts w:ascii="Arial" w:hAnsi="Arial" w:cs="Arial"/>
          <w:sz w:val="24"/>
          <w:szCs w:val="24"/>
        </w:rPr>
      </w:pPr>
      <w:r w:rsidRPr="00E25621">
        <w:rPr>
          <w:rFonts w:ascii="Arial" w:hAnsi="Arial" w:cs="Arial"/>
          <w:sz w:val="24"/>
          <w:szCs w:val="24"/>
        </w:rPr>
        <w:t>This report aims to analyse the role of the social worker in the context of health and social care in the UK. This professional works directly with individuals and families facing challenges such as mental health problems, economic hardship, abuse or social exclusion. I chose this role because it is a profession with great social impact, which allows you to support people in vulnerable moments and promote their well-being. As Skills for Care (2022) affirms, "social care workers play a vital role in supporting individuals to live well and independently". The social worker also has the responsibility to protect vulnerable individuals and ensure access to adequate services. In addition, the social care system in the UK aims to support the autonomy of individuals. According to the Department of Health and Social Care (2023), "adult social care aims to support people to live independently and safely". This report will describe the role of the social worker, assess three key skills — empathy, communication and listening — and present practical strategies for developing these skills in the professional context.</w:t>
      </w:r>
    </w:p>
    <w:p w14:paraId="363067F7" w14:textId="77777777" w:rsidR="001C31F4" w:rsidRPr="00997E86" w:rsidRDefault="001C31F4" w:rsidP="001C31F4">
      <w:pPr>
        <w:spacing w:line="360" w:lineRule="auto"/>
        <w:jc w:val="both"/>
        <w:rPr>
          <w:rFonts w:ascii="Arial" w:hAnsi="Arial" w:cs="Arial"/>
          <w:sz w:val="24"/>
          <w:szCs w:val="24"/>
        </w:rPr>
      </w:pPr>
    </w:p>
    <w:p w14:paraId="50A9FBC6" w14:textId="6BE6943F" w:rsidR="008B0B22" w:rsidRDefault="006912C4" w:rsidP="00721565">
      <w:pPr>
        <w:pStyle w:val="Heading2"/>
        <w:numPr>
          <w:ilvl w:val="1"/>
          <w:numId w:val="23"/>
        </w:numPr>
        <w:rPr>
          <w:color w:val="4472C4" w:themeColor="accent1"/>
          <w:szCs w:val="24"/>
        </w:rPr>
      </w:pPr>
      <w:bookmarkStart w:id="2" w:name="_Toc224635322"/>
      <w:r w:rsidRPr="002976D4">
        <w:rPr>
          <w:color w:val="4472C4" w:themeColor="accent1"/>
          <w:szCs w:val="24"/>
        </w:rPr>
        <w:t xml:space="preserve">Description of, and background to, Social Worker in Healthcare </w:t>
      </w:r>
      <w:bookmarkEnd w:id="2"/>
    </w:p>
    <w:p w14:paraId="04C37316" w14:textId="77777777" w:rsidR="001C31F4" w:rsidRPr="001C31F4" w:rsidRDefault="001C31F4" w:rsidP="001C31F4"/>
    <w:p w14:paraId="458073C8" w14:textId="77777777" w:rsidR="00721565" w:rsidRPr="00721565" w:rsidRDefault="00721565" w:rsidP="00721565">
      <w:pPr>
        <w:pStyle w:val="ListParagraph"/>
        <w:ind w:left="440"/>
      </w:pPr>
    </w:p>
    <w:p w14:paraId="425D6155" w14:textId="1ED3475E" w:rsidR="00676FEB" w:rsidRPr="00997E86" w:rsidRDefault="00E366E9" w:rsidP="001C31F4">
      <w:pPr>
        <w:spacing w:after="0" w:line="360" w:lineRule="auto"/>
        <w:jc w:val="both"/>
        <w:rPr>
          <w:rFonts w:ascii="Arial" w:hAnsi="Arial" w:cs="Arial"/>
          <w:sz w:val="24"/>
          <w:szCs w:val="24"/>
        </w:rPr>
      </w:pPr>
      <w:r w:rsidRPr="00E366E9">
        <w:rPr>
          <w:rFonts w:ascii="Arial" w:hAnsi="Arial" w:cs="Arial"/>
          <w:sz w:val="24"/>
          <w:szCs w:val="24"/>
        </w:rPr>
        <w:t xml:space="preserve">The social worker is an essential professional in the area of health and social assistance, working to support individuals, families and communities. Their main responsibilities include assessing the needs of clients, creating intervention plans, referring them to appropriate services, and collaborating with other professionals, such as doctors, nurses, and caregivers. One of the most important functions of this professional is safeguarding. According to NHS England (2023), "safeguarding means protecting an adult's right to live in safety, free from abuse and neglect". This demonstrates that the social worker has a fundamental role in the protection of vulnerable individuals. In addition, the social worker acts as a mediator between users and the services available, ensuring that they receive the necessary support. This professional also promotes autonomy by helping individuals make informed decisions </w:t>
      </w:r>
      <w:r w:rsidRPr="00E366E9">
        <w:rPr>
          <w:rFonts w:ascii="Arial" w:hAnsi="Arial" w:cs="Arial"/>
          <w:sz w:val="24"/>
          <w:szCs w:val="24"/>
        </w:rPr>
        <w:lastRenderedPageBreak/>
        <w:t>about their own life. To perform this role effectively, important interpersonal skills are needed. According to the Health and Care Professions Council (2022), "social workers must be able to communicate effectively and work in partnership with service users". This reinforces the importance of communication in social work. Empathy, communication and listening are essential skills, as they allow us to understand users, build relationships of trust and offer more effective support. Without these skills, the social worker may have difficulties in identifying the real needs of clients and in providing a quality service.</w:t>
      </w:r>
    </w:p>
    <w:p w14:paraId="171D4320" w14:textId="77777777" w:rsidR="00897002" w:rsidRPr="00997E86" w:rsidRDefault="00897002" w:rsidP="001C31F4">
      <w:pPr>
        <w:spacing w:after="0" w:line="240" w:lineRule="auto"/>
        <w:jc w:val="both"/>
        <w:rPr>
          <w:rFonts w:ascii="Arial" w:hAnsi="Arial" w:cs="Arial"/>
          <w:sz w:val="24"/>
          <w:szCs w:val="24"/>
        </w:rPr>
      </w:pPr>
    </w:p>
    <w:p w14:paraId="5C380005" w14:textId="77777777" w:rsidR="008056CB" w:rsidRDefault="00805726" w:rsidP="008056CB">
      <w:pPr>
        <w:pStyle w:val="ListParagraph"/>
        <w:numPr>
          <w:ilvl w:val="1"/>
          <w:numId w:val="23"/>
        </w:numPr>
        <w:spacing w:after="0" w:line="240" w:lineRule="auto"/>
        <w:jc w:val="both"/>
        <w:rPr>
          <w:color w:val="4472C4" w:themeColor="accent1"/>
          <w:sz w:val="28"/>
          <w:szCs w:val="28"/>
        </w:rPr>
      </w:pPr>
      <w:r w:rsidRPr="008056CB">
        <w:rPr>
          <w:color w:val="4472C4" w:themeColor="accent1"/>
          <w:sz w:val="28"/>
          <w:szCs w:val="28"/>
        </w:rPr>
        <w:t>Evaluation of the skills needed for Social Worker in Healthcare.</w:t>
      </w:r>
    </w:p>
    <w:p w14:paraId="2425124A" w14:textId="77777777" w:rsidR="001C31F4" w:rsidRPr="000A3DC8" w:rsidRDefault="001C31F4" w:rsidP="00550C3A">
      <w:pPr>
        <w:pStyle w:val="ListParagraph"/>
        <w:spacing w:after="0" w:line="240" w:lineRule="auto"/>
        <w:ind w:left="440"/>
        <w:jc w:val="both"/>
        <w:rPr>
          <w:color w:val="4472C4" w:themeColor="accent1"/>
          <w:sz w:val="28"/>
          <w:szCs w:val="28"/>
        </w:rPr>
      </w:pPr>
    </w:p>
    <w:p w14:paraId="23222E32" w14:textId="77777777" w:rsidR="000A3DC8" w:rsidRPr="008056CB" w:rsidRDefault="000A3DC8" w:rsidP="000A3DC8">
      <w:pPr>
        <w:pStyle w:val="ListParagraph"/>
        <w:spacing w:after="0" w:line="240" w:lineRule="auto"/>
        <w:ind w:left="440"/>
        <w:jc w:val="both"/>
        <w:rPr>
          <w:color w:val="4472C4" w:themeColor="accent1"/>
          <w:sz w:val="28"/>
          <w:szCs w:val="28"/>
        </w:rPr>
      </w:pPr>
    </w:p>
    <w:p w14:paraId="7338813D" w14:textId="0D1712CB" w:rsidR="00C85A7C" w:rsidRPr="00997E86" w:rsidRDefault="0099513D" w:rsidP="001C31F4">
      <w:pPr>
        <w:spacing w:after="0" w:line="360" w:lineRule="auto"/>
        <w:jc w:val="both"/>
        <w:rPr>
          <w:rFonts w:ascii="Arial" w:hAnsi="Arial" w:cs="Arial"/>
          <w:sz w:val="24"/>
          <w:szCs w:val="24"/>
        </w:rPr>
      </w:pPr>
      <w:r w:rsidRPr="00A80F74">
        <w:rPr>
          <w:rFonts w:ascii="Arial" w:hAnsi="Arial" w:cs="Arial"/>
          <w:sz w:val="24"/>
          <w:szCs w:val="24"/>
        </w:rPr>
        <w:t xml:space="preserve">In the context of health and social care, the social worker needs several skills to perform his duties effectively. Among these, empathy, communication and active listening stand out, which are key to ensuring a user-centred approach. Empathy is the ability to understand and share another person's feelings. According to the British Association of Social Workers (2021), "empathy is central to effective social work practice". This competence is important because it allows the social worker to better understand the user's situation and respond appropriately. Empathy is essential in practice because it helps build trust. For example, a person who has experienced domestic violence may feel fear or shame when talking about their situation. If the social worker shows empathy, the client may feel safer and more willing to share important information. Communication is another key skill. According to SCIE (2020), "good communication is key to effective social care practice". This skill is important because it allows you to convey information clearly and avoid misunderstandings. Communication is essential in professional practice because the social worker needs to interact with different people, including users, families, and professionals. For example, when explaining a family support plan, it is important to use simple and clear language. Active listening is a skill that complements communication. According to Skills for Care (2022), "listening is a key skill in understanding the needs of individuals". This skill involves paying full attention to the user and interpreting both verbal and non-verbal language. Active listening is important because it allows you to identify needs that are not always expressed directly. For example, a client may say that they are fine, but show signs of anxiety or sadness through behavior. The absence of these </w:t>
      </w:r>
      <w:r w:rsidRPr="00A80F74">
        <w:rPr>
          <w:rFonts w:ascii="Arial" w:hAnsi="Arial" w:cs="Arial"/>
          <w:sz w:val="24"/>
          <w:szCs w:val="24"/>
        </w:rPr>
        <w:lastRenderedPageBreak/>
        <w:t>powers can have negative consequences. Without empathy, the user may feel judged and not trust the professional. Without effective communication, mistakes and misunderstandings can occur. Without active listening, needs may not be correctly identified. Thus, these three skills are essential to ensure effective, ethical and user-centred professional practice. In addition, these skills also contribute to safer and more effective decision-making. In social work, many decisions involve risks and a direct impact on the lives of users. Empathy allows you to consider the individual's perspective, communication helps to share information correctly with other professionals, and active listening ensures that all relevant details are understood. In this way, these skills not only improve the relationship with the user, but also increase the quality of professional decisions.</w:t>
      </w:r>
    </w:p>
    <w:p w14:paraId="523C5B84" w14:textId="77777777" w:rsidR="0099513D" w:rsidRPr="00997E86" w:rsidRDefault="0099513D" w:rsidP="0099513D">
      <w:pPr>
        <w:spacing w:after="0" w:line="240" w:lineRule="auto"/>
        <w:jc w:val="both"/>
        <w:rPr>
          <w:rFonts w:ascii="Arial" w:hAnsi="Arial" w:cs="Arial"/>
          <w:sz w:val="24"/>
          <w:szCs w:val="24"/>
        </w:rPr>
      </w:pPr>
    </w:p>
    <w:p w14:paraId="01C49510" w14:textId="24655164" w:rsidR="002370CE" w:rsidRDefault="00AA77C8" w:rsidP="00550C3A">
      <w:pPr>
        <w:pStyle w:val="Heading2"/>
        <w:numPr>
          <w:ilvl w:val="1"/>
          <w:numId w:val="23"/>
        </w:numPr>
        <w:rPr>
          <w:color w:val="4472C4" w:themeColor="accent1"/>
          <w:szCs w:val="28"/>
        </w:rPr>
      </w:pPr>
      <w:bookmarkStart w:id="3" w:name="_Toc224635323"/>
      <w:r w:rsidRPr="009A2879">
        <w:rPr>
          <w:color w:val="4472C4" w:themeColor="accent1"/>
          <w:szCs w:val="28"/>
        </w:rPr>
        <w:t>Strategies to improve the skills for Social Worker</w:t>
      </w:r>
      <w:bookmarkEnd w:id="3"/>
    </w:p>
    <w:p w14:paraId="612004CF" w14:textId="77777777" w:rsidR="00550C3A" w:rsidRPr="00550C3A" w:rsidRDefault="00550C3A" w:rsidP="00550C3A">
      <w:pPr>
        <w:pStyle w:val="ListParagraph"/>
        <w:ind w:left="440"/>
      </w:pPr>
    </w:p>
    <w:p w14:paraId="50CC8BFB" w14:textId="2CCDADA3" w:rsidR="003458DB" w:rsidRPr="009A2879" w:rsidRDefault="003458DB" w:rsidP="008056CB">
      <w:pPr>
        <w:spacing w:after="0"/>
        <w:rPr>
          <w:sz w:val="28"/>
          <w:szCs w:val="28"/>
        </w:rPr>
      </w:pPr>
    </w:p>
    <w:p w14:paraId="55C633B1" w14:textId="57ACDDDA" w:rsidR="006D0954" w:rsidRPr="00997E86" w:rsidRDefault="00FD0746" w:rsidP="00550C3A">
      <w:pPr>
        <w:spacing w:after="0" w:line="360" w:lineRule="auto"/>
        <w:jc w:val="both"/>
        <w:rPr>
          <w:rFonts w:ascii="Arial" w:hAnsi="Arial" w:cs="Arial"/>
          <w:sz w:val="24"/>
          <w:szCs w:val="24"/>
        </w:rPr>
      </w:pPr>
      <w:r w:rsidRPr="009A2879">
        <w:rPr>
          <w:rFonts w:ascii="Arial" w:hAnsi="Arial" w:cs="Arial"/>
          <w:sz w:val="24"/>
          <w:szCs w:val="24"/>
        </w:rPr>
        <w:t xml:space="preserve">The development of empathy, communication and listening skills is essential to improve the practice of the social worker. Three effective strategies are practical training, reflective practice and professional supervision. Practical training is one of the most effective ways to develop these skills. According to Skills for Care (2022), "continuous learning is essential for improving skills in social care". However, more than theory, it is important to apply knowledge in real situations. For example, in role-play trainings, professionals can practice difficult conversations with clients, improving communication and empathy. Reflective practice is another important strategy. According to SCIE (2020), "reflective practice helps professionals improve their skills and understanding". After each interaction, the professional can evaluate their performance and identify improvements. Professional supervision is also essential. According to the British Association of Social Workers (2021), "supervision supports professional development and improves practice". During supervision, the professional receives practical guidance and feedback. These strategies are effective because they promote the continuous development of skills and improve the quality of the service provided. In addition, the practice of these strategies in the day-to-day professional allows for a continuous and gradual development of skills. The more the social worker applies empathy, communication and listening in their interactions, the </w:t>
      </w:r>
      <w:r w:rsidRPr="009A2879">
        <w:rPr>
          <w:rFonts w:ascii="Arial" w:hAnsi="Arial" w:cs="Arial"/>
          <w:sz w:val="24"/>
          <w:szCs w:val="24"/>
        </w:rPr>
        <w:lastRenderedPageBreak/>
        <w:t>more natural these skills become. This contributes to more effective care and building stronger professional relationships with clients.</w:t>
      </w:r>
    </w:p>
    <w:p w14:paraId="27F1E0AA" w14:textId="77777777" w:rsidR="006D0954" w:rsidRPr="00997E86" w:rsidRDefault="006D0954" w:rsidP="00550C3A">
      <w:pPr>
        <w:spacing w:after="0" w:line="360" w:lineRule="auto"/>
        <w:jc w:val="both"/>
        <w:rPr>
          <w:sz w:val="24"/>
          <w:szCs w:val="24"/>
        </w:rPr>
      </w:pPr>
    </w:p>
    <w:p w14:paraId="57F7774C" w14:textId="6650452C" w:rsidR="00926100" w:rsidRPr="00997E86" w:rsidRDefault="00CF25D9" w:rsidP="00CF25D9">
      <w:pPr>
        <w:pStyle w:val="Heading2"/>
        <w:rPr>
          <w:color w:val="4472C4" w:themeColor="accent1"/>
          <w:szCs w:val="24"/>
        </w:rPr>
      </w:pPr>
      <w:bookmarkStart w:id="4" w:name="_Toc224635324"/>
      <w:r>
        <w:rPr>
          <w:color w:val="4472C4" w:themeColor="accent1"/>
          <w:szCs w:val="24"/>
        </w:rPr>
        <w:t>1.5Conclusion</w:t>
      </w:r>
      <w:bookmarkEnd w:id="4"/>
    </w:p>
    <w:p w14:paraId="67D74CE6" w14:textId="77777777" w:rsidR="00766357" w:rsidRPr="00997E86" w:rsidRDefault="00766357" w:rsidP="00766357">
      <w:pPr>
        <w:pStyle w:val="ListParagraph"/>
        <w:ind w:left="440"/>
      </w:pPr>
    </w:p>
    <w:p w14:paraId="00D6C5B3" w14:textId="662579F1" w:rsidR="00926100" w:rsidRPr="00997E86" w:rsidRDefault="00766357" w:rsidP="00A6281C">
      <w:pPr>
        <w:spacing w:after="0" w:line="360" w:lineRule="auto"/>
        <w:jc w:val="both"/>
        <w:rPr>
          <w:rFonts w:ascii="Arial" w:hAnsi="Arial" w:cs="Arial"/>
          <w:sz w:val="24"/>
          <w:szCs w:val="24"/>
        </w:rPr>
      </w:pPr>
      <w:r w:rsidRPr="00A6281C">
        <w:rPr>
          <w:rFonts w:ascii="Arial" w:hAnsi="Arial" w:cs="Arial"/>
          <w:sz w:val="24"/>
          <w:szCs w:val="24"/>
        </w:rPr>
        <w:t>In conclusion, the social worker plays a key role in health and social assistance, supporting individuals in vulnerable situations and promoting their well-being. This professional not only intervenes in risk situations, but also contributes to social inclusion and to improving the quality of life of users. Empathy, communication and listening skills are essential to ensure effective practice, as they allow you to better understand users, build relationships of trust and avoid mistakes in intervention. As demonstrated throughout the report, these skills are directly linked to the quality of the support provided. In addition, the continuous development of these skills, through training, reflective practice and professional supervision, is essential to ensure safe, ethical and user-centred care. Thus, investing in the development of these skills is essential to improve results in social work.</w:t>
      </w:r>
    </w:p>
    <w:p w14:paraId="6467EF69" w14:textId="392E08C1" w:rsidR="00410068" w:rsidRPr="00997E86" w:rsidRDefault="00410068" w:rsidP="00410068">
      <w:pPr>
        <w:spacing w:after="0" w:line="240" w:lineRule="auto"/>
        <w:rPr>
          <w:b/>
          <w:bCs/>
          <w:i/>
          <w:iCs/>
          <w:sz w:val="21"/>
          <w:szCs w:val="21"/>
        </w:rPr>
      </w:pPr>
    </w:p>
    <w:p w14:paraId="6C4B494D" w14:textId="07C4E6D3" w:rsidR="00226D31" w:rsidRDefault="00AA77C8" w:rsidP="00226D31">
      <w:pPr>
        <w:pStyle w:val="Heading2"/>
        <w:rPr>
          <w:color w:val="4472C4" w:themeColor="accent1"/>
          <w:szCs w:val="24"/>
        </w:rPr>
      </w:pPr>
      <w:bookmarkStart w:id="5" w:name="_Toc224635325"/>
      <w:r w:rsidRPr="002976D4">
        <w:rPr>
          <w:color w:val="4472C4" w:themeColor="accent1"/>
          <w:szCs w:val="24"/>
        </w:rPr>
        <w:t>1.6 Reference List</w:t>
      </w:r>
      <w:bookmarkEnd w:id="5"/>
    </w:p>
    <w:p w14:paraId="09A5047D" w14:textId="77777777" w:rsidR="00401236" w:rsidRDefault="00401236" w:rsidP="00401236"/>
    <w:p w14:paraId="0FF2996A" w14:textId="1E0697C0" w:rsidR="009C2119" w:rsidRPr="009C2119" w:rsidRDefault="009C2119" w:rsidP="009C2119">
      <w:pPr>
        <w:rPr>
          <w:lang w:val="en-US"/>
        </w:rPr>
      </w:pPr>
    </w:p>
    <w:p w14:paraId="40FB2571" w14:textId="77777777" w:rsidR="00926100" w:rsidRPr="009C2119" w:rsidRDefault="00926100" w:rsidP="00926100"/>
    <w:p w14:paraId="27E0032F" w14:textId="15A0F861" w:rsidR="003F6E81" w:rsidRPr="00F65416" w:rsidRDefault="00F65416" w:rsidP="00F65416">
      <w:pPr>
        <w:spacing w:after="0" w:line="240" w:lineRule="auto"/>
        <w:rPr>
          <w:sz w:val="21"/>
          <w:szCs w:val="21"/>
        </w:rPr>
      </w:pPr>
      <w:r>
        <w:rPr>
          <w:sz w:val="21"/>
          <w:szCs w:val="21"/>
        </w:rPr>
        <w:t xml:space="preserve">            </w:t>
      </w:r>
      <w:r w:rsidR="003F6E81" w:rsidRPr="003F6E81">
        <w:rPr>
          <w:sz w:val="21"/>
          <w:szCs w:val="21"/>
        </w:rPr>
        <w:t xml:space="preserve"> </w:t>
      </w:r>
      <w:r w:rsidR="003F6E81" w:rsidRPr="003F6E81">
        <w:rPr>
          <w:i/>
          <w:iCs/>
          <w:sz w:val="21"/>
          <w:szCs w:val="21"/>
        </w:rPr>
        <w:t>Code of Ethics for Social Work</w:t>
      </w:r>
      <w:r w:rsidR="003F6E81" w:rsidRPr="003F6E81">
        <w:rPr>
          <w:sz w:val="21"/>
          <w:szCs w:val="21"/>
        </w:rPr>
        <w:t>.</w:t>
      </w:r>
      <w:r>
        <w:rPr>
          <w:sz w:val="21"/>
          <w:szCs w:val="21"/>
        </w:rPr>
        <w:t xml:space="preserve"> (2021)</w:t>
      </w:r>
      <w:r w:rsidR="003F6E81" w:rsidRPr="003F6E81">
        <w:rPr>
          <w:sz w:val="21"/>
          <w:szCs w:val="21"/>
        </w:rPr>
        <w:br/>
      </w:r>
      <w:r>
        <w:rPr>
          <w:sz w:val="21"/>
          <w:szCs w:val="21"/>
        </w:rPr>
        <w:t xml:space="preserve">            </w:t>
      </w:r>
      <w:r w:rsidR="003F6E81" w:rsidRPr="003F6E81">
        <w:rPr>
          <w:sz w:val="21"/>
          <w:szCs w:val="21"/>
        </w:rPr>
        <w:t xml:space="preserve">Available at: https://new.basw.co.uk/about-basw/code-ethicsAcesso on: 26 March 2026. </w:t>
      </w:r>
    </w:p>
    <w:p w14:paraId="57E6EFA0" w14:textId="045BFC8C" w:rsidR="003F6E81" w:rsidRPr="003F6E81" w:rsidRDefault="003F6E81" w:rsidP="003F6E81">
      <w:pPr>
        <w:spacing w:after="0" w:line="240" w:lineRule="auto"/>
        <w:rPr>
          <w:sz w:val="21"/>
          <w:szCs w:val="21"/>
        </w:rPr>
      </w:pPr>
    </w:p>
    <w:p w14:paraId="5183A6E3" w14:textId="77777777" w:rsidR="003F6E81" w:rsidRPr="00F65416" w:rsidRDefault="003F6E81" w:rsidP="003F6E81">
      <w:pPr>
        <w:spacing w:after="0" w:line="240" w:lineRule="auto"/>
        <w:ind w:left="720"/>
        <w:rPr>
          <w:sz w:val="21"/>
          <w:szCs w:val="21"/>
        </w:rPr>
      </w:pPr>
      <w:r w:rsidRPr="003F6E81">
        <w:rPr>
          <w:sz w:val="21"/>
          <w:szCs w:val="21"/>
        </w:rPr>
        <w:t xml:space="preserve">Department of Health and Social Care (2023) </w:t>
      </w:r>
      <w:r w:rsidRPr="003F6E81">
        <w:rPr>
          <w:i/>
          <w:iCs/>
          <w:sz w:val="21"/>
          <w:szCs w:val="21"/>
        </w:rPr>
        <w:t>Adult social care</w:t>
      </w:r>
      <w:r w:rsidRPr="003F6E81">
        <w:rPr>
          <w:sz w:val="21"/>
          <w:szCs w:val="21"/>
        </w:rPr>
        <w:t>.</w:t>
      </w:r>
      <w:r w:rsidRPr="003F6E81">
        <w:rPr>
          <w:sz w:val="21"/>
          <w:szCs w:val="21"/>
        </w:rPr>
        <w:br/>
        <w:t xml:space="preserve">Available at: https://www.gov.uk/government/topics/adult-social-careAcesso on: 26 March 2026. </w:t>
      </w:r>
    </w:p>
    <w:p w14:paraId="42A64388" w14:textId="1A6A8AD0" w:rsidR="003F6E81" w:rsidRPr="003F6E81" w:rsidRDefault="003F6E81" w:rsidP="003F6E81">
      <w:pPr>
        <w:spacing w:after="0" w:line="240" w:lineRule="auto"/>
        <w:rPr>
          <w:sz w:val="21"/>
          <w:szCs w:val="21"/>
        </w:rPr>
      </w:pPr>
    </w:p>
    <w:p w14:paraId="7F7995EA" w14:textId="77777777" w:rsidR="003F6E81" w:rsidRPr="00F65416" w:rsidRDefault="003F6E81" w:rsidP="003F6E81">
      <w:pPr>
        <w:spacing w:after="0" w:line="240" w:lineRule="auto"/>
        <w:ind w:left="720"/>
        <w:rPr>
          <w:sz w:val="21"/>
          <w:szCs w:val="21"/>
        </w:rPr>
      </w:pPr>
      <w:r w:rsidRPr="003F6E81">
        <w:rPr>
          <w:sz w:val="21"/>
          <w:szCs w:val="21"/>
        </w:rPr>
        <w:t xml:space="preserve">Health and Care Professions Council (2022) </w:t>
      </w:r>
      <w:r w:rsidRPr="003F6E81">
        <w:rPr>
          <w:i/>
          <w:iCs/>
          <w:sz w:val="21"/>
          <w:szCs w:val="21"/>
        </w:rPr>
        <w:t>Standards of proficiency: Social workers in England</w:t>
      </w:r>
      <w:r w:rsidRPr="003F6E81">
        <w:rPr>
          <w:sz w:val="21"/>
          <w:szCs w:val="21"/>
        </w:rPr>
        <w:t>.</w:t>
      </w:r>
      <w:r w:rsidRPr="003F6E81">
        <w:rPr>
          <w:sz w:val="21"/>
          <w:szCs w:val="21"/>
        </w:rPr>
        <w:br/>
        <w:t xml:space="preserve">Available at: https://www.hcpc-uk.org/standards/standards-of-proficiency/social-workers-in-england/Acesso on: 26 March 2026. </w:t>
      </w:r>
    </w:p>
    <w:p w14:paraId="76792638" w14:textId="736F9315" w:rsidR="003F6E81" w:rsidRPr="003F6E81" w:rsidRDefault="003F6E81" w:rsidP="003F6E81">
      <w:pPr>
        <w:spacing w:after="0" w:line="240" w:lineRule="auto"/>
        <w:rPr>
          <w:sz w:val="21"/>
          <w:szCs w:val="21"/>
        </w:rPr>
      </w:pPr>
    </w:p>
    <w:p w14:paraId="20BC280F" w14:textId="77777777" w:rsidR="003F6E81" w:rsidRPr="00F65416" w:rsidRDefault="003F6E81" w:rsidP="003F6E81">
      <w:pPr>
        <w:spacing w:after="0" w:line="240" w:lineRule="auto"/>
        <w:ind w:left="720"/>
        <w:rPr>
          <w:sz w:val="21"/>
          <w:szCs w:val="21"/>
        </w:rPr>
      </w:pPr>
      <w:r w:rsidRPr="003F6E81">
        <w:rPr>
          <w:sz w:val="21"/>
          <w:szCs w:val="21"/>
        </w:rPr>
        <w:t xml:space="preserve">NHS England (2023) </w:t>
      </w:r>
      <w:r w:rsidRPr="003F6E81">
        <w:rPr>
          <w:i/>
          <w:iCs/>
          <w:sz w:val="21"/>
          <w:szCs w:val="21"/>
        </w:rPr>
        <w:t>Safeguarding</w:t>
      </w:r>
      <w:r w:rsidRPr="003F6E81">
        <w:rPr>
          <w:sz w:val="21"/>
          <w:szCs w:val="21"/>
        </w:rPr>
        <w:t xml:space="preserve">. Available at: </w:t>
      </w:r>
      <w:hyperlink r:id="rId9" w:tgtFrame="_new" w:history="1">
        <w:r w:rsidRPr="003F6E81">
          <w:rPr>
            <w:rStyle w:val="Hyperlink"/>
            <w:sz w:val="21"/>
            <w:szCs w:val="21"/>
          </w:rPr>
          <w:t xml:space="preserve">https://www.england.nhs.uk/ourwork/safeguarding/ </w:t>
        </w:r>
      </w:hyperlink>
      <w:r w:rsidRPr="003F6E81">
        <w:rPr>
          <w:sz w:val="21"/>
          <w:szCs w:val="21"/>
        </w:rPr>
        <w:br/>
        <w:t xml:space="preserve">Accessed on: 26 March 2026. </w:t>
      </w:r>
    </w:p>
    <w:p w14:paraId="6D5988B6" w14:textId="5134D8D7" w:rsidR="003F6E81" w:rsidRPr="003F6E81" w:rsidRDefault="003F6E81" w:rsidP="003F6E81">
      <w:pPr>
        <w:spacing w:after="0" w:line="240" w:lineRule="auto"/>
        <w:rPr>
          <w:sz w:val="21"/>
          <w:szCs w:val="21"/>
        </w:rPr>
      </w:pPr>
    </w:p>
    <w:p w14:paraId="1EDE8FFA" w14:textId="77777777" w:rsidR="003F6E81" w:rsidRPr="00F65416" w:rsidRDefault="003F6E81" w:rsidP="003F6E81">
      <w:pPr>
        <w:spacing w:after="0" w:line="240" w:lineRule="auto"/>
        <w:ind w:left="720"/>
        <w:rPr>
          <w:sz w:val="21"/>
          <w:szCs w:val="21"/>
        </w:rPr>
      </w:pPr>
      <w:r w:rsidRPr="003F6E81">
        <w:rPr>
          <w:sz w:val="21"/>
          <w:szCs w:val="21"/>
        </w:rPr>
        <w:t xml:space="preserve">SCIE (2020) </w:t>
      </w:r>
      <w:r w:rsidRPr="003F6E81">
        <w:rPr>
          <w:i/>
          <w:iCs/>
          <w:sz w:val="21"/>
          <w:szCs w:val="21"/>
        </w:rPr>
        <w:t>Communication skills</w:t>
      </w:r>
      <w:r w:rsidRPr="003F6E81">
        <w:rPr>
          <w:sz w:val="21"/>
          <w:szCs w:val="21"/>
        </w:rPr>
        <w:t xml:space="preserve">. Available at: https://www.scie.org.uk/communication/skills/Acesso on: 26 March 2026. </w:t>
      </w:r>
    </w:p>
    <w:p w14:paraId="5B4625FD" w14:textId="57F43610" w:rsidR="003F6E81" w:rsidRPr="003F6E81" w:rsidRDefault="003F6E81" w:rsidP="003F6E81">
      <w:pPr>
        <w:spacing w:after="0" w:line="240" w:lineRule="auto"/>
        <w:rPr>
          <w:sz w:val="21"/>
          <w:szCs w:val="21"/>
        </w:rPr>
      </w:pPr>
    </w:p>
    <w:p w14:paraId="2D2C2F48" w14:textId="77777777" w:rsidR="003F6E81" w:rsidRPr="00F65416" w:rsidRDefault="003F6E81" w:rsidP="003F6E81">
      <w:pPr>
        <w:spacing w:after="0" w:line="240" w:lineRule="auto"/>
        <w:ind w:left="720"/>
        <w:rPr>
          <w:sz w:val="21"/>
          <w:szCs w:val="21"/>
        </w:rPr>
      </w:pPr>
      <w:r w:rsidRPr="003F6E81">
        <w:rPr>
          <w:sz w:val="21"/>
          <w:szCs w:val="21"/>
        </w:rPr>
        <w:t xml:space="preserve">Skills for Care (2022) </w:t>
      </w:r>
      <w:r w:rsidRPr="003F6E81">
        <w:rPr>
          <w:i/>
          <w:iCs/>
          <w:sz w:val="21"/>
          <w:szCs w:val="21"/>
        </w:rPr>
        <w:t>Care skills and knowledge</w:t>
      </w:r>
      <w:r w:rsidRPr="003F6E81">
        <w:rPr>
          <w:sz w:val="21"/>
          <w:szCs w:val="21"/>
        </w:rPr>
        <w:t>.</w:t>
      </w:r>
      <w:r w:rsidRPr="003F6E81">
        <w:rPr>
          <w:sz w:val="21"/>
          <w:szCs w:val="21"/>
        </w:rPr>
        <w:br/>
        <w:t>Available at: https://www.skillsforcare.org.uk/Careers-in-care/Skills/Skills.aspxAcesso on: 26 March 2026.</w:t>
      </w:r>
    </w:p>
    <w:p w14:paraId="7B12CEED" w14:textId="16327E56" w:rsidR="006232DF" w:rsidRPr="00F65416" w:rsidRDefault="006232DF" w:rsidP="006232DF">
      <w:pPr>
        <w:spacing w:after="0" w:line="240" w:lineRule="auto"/>
        <w:rPr>
          <w:sz w:val="21"/>
          <w:szCs w:val="21"/>
        </w:rPr>
      </w:pPr>
    </w:p>
    <w:p w14:paraId="1D0F2D59" w14:textId="30EAF9FD" w:rsidR="004552CE" w:rsidRPr="00F65416" w:rsidRDefault="004552CE" w:rsidP="005E44B5">
      <w:pPr>
        <w:rPr>
          <w:color w:val="FF0000"/>
        </w:rPr>
      </w:pPr>
    </w:p>
    <w:sectPr w:rsidR="004552CE" w:rsidRPr="00F654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50930" w14:textId="77777777" w:rsidR="00E737BA" w:rsidRDefault="00E737BA" w:rsidP="003C7C97">
      <w:pPr>
        <w:spacing w:after="0" w:line="240" w:lineRule="auto"/>
      </w:pPr>
      <w:r>
        <w:separator/>
      </w:r>
    </w:p>
  </w:endnote>
  <w:endnote w:type="continuationSeparator" w:id="0">
    <w:p w14:paraId="200236B9" w14:textId="77777777" w:rsidR="00E737BA" w:rsidRDefault="00E737B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32D2F" w14:textId="77777777" w:rsidR="00E737BA" w:rsidRDefault="00E737BA" w:rsidP="003C7C97">
      <w:pPr>
        <w:spacing w:after="0" w:line="240" w:lineRule="auto"/>
      </w:pPr>
      <w:r>
        <w:separator/>
      </w:r>
    </w:p>
  </w:footnote>
  <w:footnote w:type="continuationSeparator" w:id="0">
    <w:p w14:paraId="12FC9998" w14:textId="77777777" w:rsidR="00E737BA" w:rsidRDefault="00E737BA"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1607972"/>
    <w:multiLevelType w:val="multilevel"/>
    <w:tmpl w:val="D628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4100E"/>
    <w:multiLevelType w:val="multilevel"/>
    <w:tmpl w:val="4D74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E55C4E"/>
    <w:multiLevelType w:val="multilevel"/>
    <w:tmpl w:val="B59C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E45A4"/>
    <w:multiLevelType w:val="multilevel"/>
    <w:tmpl w:val="E214AE4E"/>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71E8F"/>
    <w:multiLevelType w:val="multilevel"/>
    <w:tmpl w:val="00680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2691A"/>
    <w:multiLevelType w:val="multilevel"/>
    <w:tmpl w:val="A312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614965"/>
    <w:multiLevelType w:val="multilevel"/>
    <w:tmpl w:val="C43CE120"/>
    <w:lvl w:ilvl="0">
      <w:start w:val="1"/>
      <w:numFmt w:val="decimal"/>
      <w:lvlText w:val="%1"/>
      <w:lvlJc w:val="left"/>
      <w:pPr>
        <w:ind w:left="360" w:hanging="360"/>
      </w:pPr>
      <w:rPr>
        <w:rFonts w:hint="default"/>
      </w:rPr>
    </w:lvl>
    <w:lvl w:ilvl="1">
      <w:start w:val="5"/>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640" w:hanging="144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4880" w:hanging="1800"/>
      </w:pPr>
      <w:rPr>
        <w:rFonts w:hint="default"/>
      </w:rPr>
    </w:lvl>
    <w:lvl w:ilvl="8">
      <w:start w:val="1"/>
      <w:numFmt w:val="decimal"/>
      <w:lvlText w:val="%1.%2.%3.%4.%5.%6.%7.%8.%9"/>
      <w:lvlJc w:val="left"/>
      <w:pPr>
        <w:ind w:left="5680" w:hanging="2160"/>
      </w:pPr>
      <w:rPr>
        <w:rFonts w:hint="default"/>
      </w:rPr>
    </w:lvl>
  </w:abstractNum>
  <w:abstractNum w:abstractNumId="15" w15:restartNumberingAfterBreak="0">
    <w:nsid w:val="398A2775"/>
    <w:multiLevelType w:val="multilevel"/>
    <w:tmpl w:val="C354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D818EC"/>
    <w:multiLevelType w:val="multilevel"/>
    <w:tmpl w:val="A0AEB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5F6F10"/>
    <w:multiLevelType w:val="multilevel"/>
    <w:tmpl w:val="24449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3535BD4"/>
    <w:multiLevelType w:val="multilevel"/>
    <w:tmpl w:val="3E2A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CB1B66"/>
    <w:multiLevelType w:val="multilevel"/>
    <w:tmpl w:val="7EBE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31797B"/>
    <w:multiLevelType w:val="multilevel"/>
    <w:tmpl w:val="4A5ACF86"/>
    <w:lvl w:ilvl="0">
      <w:start w:val="1"/>
      <w:numFmt w:val="decimal"/>
      <w:lvlText w:val="%1"/>
      <w:lvlJc w:val="left"/>
      <w:pPr>
        <w:ind w:left="360" w:hanging="360"/>
      </w:pPr>
      <w:rPr>
        <w:rFonts w:hint="default"/>
      </w:rPr>
    </w:lvl>
    <w:lvl w:ilvl="1">
      <w:start w:val="5"/>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640" w:hanging="144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4880" w:hanging="1800"/>
      </w:pPr>
      <w:rPr>
        <w:rFonts w:hint="default"/>
      </w:rPr>
    </w:lvl>
    <w:lvl w:ilvl="8">
      <w:start w:val="1"/>
      <w:numFmt w:val="decimal"/>
      <w:lvlText w:val="%1.%2.%3.%4.%5.%6.%7.%8.%9"/>
      <w:lvlJc w:val="left"/>
      <w:pPr>
        <w:ind w:left="5680" w:hanging="2160"/>
      </w:pPr>
      <w:rPr>
        <w:rFonts w:hint="default"/>
      </w:rPr>
    </w:lvl>
  </w:abstractNum>
  <w:abstractNum w:abstractNumId="2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DA166F"/>
    <w:multiLevelType w:val="multilevel"/>
    <w:tmpl w:val="905A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B71E68"/>
    <w:multiLevelType w:val="multilevel"/>
    <w:tmpl w:val="69F0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95227">
    <w:abstractNumId w:val="11"/>
  </w:num>
  <w:num w:numId="2" w16cid:durableId="351032333">
    <w:abstractNumId w:val="3"/>
  </w:num>
  <w:num w:numId="3" w16cid:durableId="1067413603">
    <w:abstractNumId w:val="18"/>
  </w:num>
  <w:num w:numId="4" w16cid:durableId="931426930">
    <w:abstractNumId w:val="32"/>
  </w:num>
  <w:num w:numId="5" w16cid:durableId="1422484198">
    <w:abstractNumId w:val="28"/>
  </w:num>
  <w:num w:numId="6" w16cid:durableId="552929862">
    <w:abstractNumId w:val="29"/>
  </w:num>
  <w:num w:numId="7" w16cid:durableId="587203086">
    <w:abstractNumId w:val="33"/>
  </w:num>
  <w:num w:numId="8" w16cid:durableId="389156196">
    <w:abstractNumId w:val="23"/>
  </w:num>
  <w:num w:numId="9" w16cid:durableId="1393503788">
    <w:abstractNumId w:val="7"/>
  </w:num>
  <w:num w:numId="10" w16cid:durableId="1579359955">
    <w:abstractNumId w:val="20"/>
  </w:num>
  <w:num w:numId="11" w16cid:durableId="806699681">
    <w:abstractNumId w:val="22"/>
  </w:num>
  <w:num w:numId="12" w16cid:durableId="1314750107">
    <w:abstractNumId w:val="19"/>
  </w:num>
  <w:num w:numId="13" w16cid:durableId="1766919701">
    <w:abstractNumId w:val="27"/>
  </w:num>
  <w:num w:numId="14" w16cid:durableId="1957908719">
    <w:abstractNumId w:val="13"/>
  </w:num>
  <w:num w:numId="15" w16cid:durableId="1132019979">
    <w:abstractNumId w:val="4"/>
  </w:num>
  <w:num w:numId="16" w16cid:durableId="1457524365">
    <w:abstractNumId w:val="10"/>
  </w:num>
  <w:num w:numId="17" w16cid:durableId="1386294306">
    <w:abstractNumId w:val="34"/>
  </w:num>
  <w:num w:numId="18" w16cid:durableId="1838374920">
    <w:abstractNumId w:val="31"/>
  </w:num>
  <w:num w:numId="19" w16cid:durableId="1827044992">
    <w:abstractNumId w:val="12"/>
  </w:num>
  <w:num w:numId="20" w16cid:durableId="895820667">
    <w:abstractNumId w:val="25"/>
  </w:num>
  <w:num w:numId="21" w16cid:durableId="817497522">
    <w:abstractNumId w:val="35"/>
  </w:num>
  <w:num w:numId="22" w16cid:durableId="725690465">
    <w:abstractNumId w:val="0"/>
  </w:num>
  <w:num w:numId="23" w16cid:durableId="873932219">
    <w:abstractNumId w:val="6"/>
  </w:num>
  <w:num w:numId="24" w16cid:durableId="380053652">
    <w:abstractNumId w:val="14"/>
  </w:num>
  <w:num w:numId="25" w16cid:durableId="2114859596">
    <w:abstractNumId w:val="26"/>
  </w:num>
  <w:num w:numId="26" w16cid:durableId="1299992648">
    <w:abstractNumId w:val="30"/>
  </w:num>
  <w:num w:numId="27" w16cid:durableId="1579438669">
    <w:abstractNumId w:val="8"/>
  </w:num>
  <w:num w:numId="28" w16cid:durableId="1968510224">
    <w:abstractNumId w:val="2"/>
  </w:num>
  <w:num w:numId="29" w16cid:durableId="1720208494">
    <w:abstractNumId w:val="15"/>
  </w:num>
  <w:num w:numId="30" w16cid:durableId="939878621">
    <w:abstractNumId w:val="24"/>
  </w:num>
  <w:num w:numId="31" w16cid:durableId="1614554001">
    <w:abstractNumId w:val="16"/>
  </w:num>
  <w:num w:numId="32" w16cid:durableId="67966334">
    <w:abstractNumId w:val="1"/>
  </w:num>
  <w:num w:numId="33" w16cid:durableId="1594239225">
    <w:abstractNumId w:val="17"/>
  </w:num>
  <w:num w:numId="34" w16cid:durableId="1118600390">
    <w:abstractNumId w:val="5"/>
  </w:num>
  <w:num w:numId="35" w16cid:durableId="1994871468">
    <w:abstractNumId w:val="36"/>
  </w:num>
  <w:num w:numId="36" w16cid:durableId="2106030842">
    <w:abstractNumId w:val="21"/>
  </w:num>
  <w:num w:numId="37" w16cid:durableId="8041558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3ABB"/>
    <w:rsid w:val="0008238F"/>
    <w:rsid w:val="00082EC6"/>
    <w:rsid w:val="00085388"/>
    <w:rsid w:val="000A3DC8"/>
    <w:rsid w:val="000D41DC"/>
    <w:rsid w:val="00125D37"/>
    <w:rsid w:val="00127C1A"/>
    <w:rsid w:val="00150D81"/>
    <w:rsid w:val="00166CEB"/>
    <w:rsid w:val="00183CB9"/>
    <w:rsid w:val="00184A9A"/>
    <w:rsid w:val="001947DF"/>
    <w:rsid w:val="001B22BB"/>
    <w:rsid w:val="001B619C"/>
    <w:rsid w:val="001C31F4"/>
    <w:rsid w:val="001D1D3C"/>
    <w:rsid w:val="002205D4"/>
    <w:rsid w:val="00222C3A"/>
    <w:rsid w:val="00226D31"/>
    <w:rsid w:val="00236401"/>
    <w:rsid w:val="002370CE"/>
    <w:rsid w:val="00242974"/>
    <w:rsid w:val="00290CA3"/>
    <w:rsid w:val="002976D4"/>
    <w:rsid w:val="002A5577"/>
    <w:rsid w:val="002B4AA4"/>
    <w:rsid w:val="002E71BA"/>
    <w:rsid w:val="002F5066"/>
    <w:rsid w:val="003003FD"/>
    <w:rsid w:val="00301E83"/>
    <w:rsid w:val="00310245"/>
    <w:rsid w:val="00316C95"/>
    <w:rsid w:val="003246FD"/>
    <w:rsid w:val="00326846"/>
    <w:rsid w:val="003458DB"/>
    <w:rsid w:val="003523D3"/>
    <w:rsid w:val="00364C35"/>
    <w:rsid w:val="003739CE"/>
    <w:rsid w:val="00396F60"/>
    <w:rsid w:val="003A51D6"/>
    <w:rsid w:val="003B125E"/>
    <w:rsid w:val="003B2A5E"/>
    <w:rsid w:val="003C7C97"/>
    <w:rsid w:val="003F6E81"/>
    <w:rsid w:val="00401236"/>
    <w:rsid w:val="00406B8D"/>
    <w:rsid w:val="00410068"/>
    <w:rsid w:val="0041618E"/>
    <w:rsid w:val="00417D76"/>
    <w:rsid w:val="0042295C"/>
    <w:rsid w:val="00426EEC"/>
    <w:rsid w:val="004466C3"/>
    <w:rsid w:val="004552CE"/>
    <w:rsid w:val="00472A3D"/>
    <w:rsid w:val="00481FF7"/>
    <w:rsid w:val="00500295"/>
    <w:rsid w:val="00501AAF"/>
    <w:rsid w:val="0050776B"/>
    <w:rsid w:val="00527AFA"/>
    <w:rsid w:val="0054061C"/>
    <w:rsid w:val="005419DA"/>
    <w:rsid w:val="00550C3A"/>
    <w:rsid w:val="005678AC"/>
    <w:rsid w:val="005709B1"/>
    <w:rsid w:val="00572B3B"/>
    <w:rsid w:val="005836D2"/>
    <w:rsid w:val="00587C58"/>
    <w:rsid w:val="005A7FD4"/>
    <w:rsid w:val="005B1A84"/>
    <w:rsid w:val="005B5FC9"/>
    <w:rsid w:val="005D1AF9"/>
    <w:rsid w:val="005D1B6A"/>
    <w:rsid w:val="005D5457"/>
    <w:rsid w:val="005E2699"/>
    <w:rsid w:val="005E44B5"/>
    <w:rsid w:val="005F7E0A"/>
    <w:rsid w:val="00612DEA"/>
    <w:rsid w:val="00614572"/>
    <w:rsid w:val="006232DF"/>
    <w:rsid w:val="006259C4"/>
    <w:rsid w:val="00631F2E"/>
    <w:rsid w:val="006457C0"/>
    <w:rsid w:val="00652BB7"/>
    <w:rsid w:val="00661758"/>
    <w:rsid w:val="0067612C"/>
    <w:rsid w:val="00676FEB"/>
    <w:rsid w:val="006912C4"/>
    <w:rsid w:val="006A5CFC"/>
    <w:rsid w:val="006C5138"/>
    <w:rsid w:val="006C689B"/>
    <w:rsid w:val="006D0954"/>
    <w:rsid w:val="006E005C"/>
    <w:rsid w:val="006E6EE5"/>
    <w:rsid w:val="006F0029"/>
    <w:rsid w:val="007138EF"/>
    <w:rsid w:val="00721565"/>
    <w:rsid w:val="00736D78"/>
    <w:rsid w:val="007519E5"/>
    <w:rsid w:val="007616BC"/>
    <w:rsid w:val="007632A9"/>
    <w:rsid w:val="00766357"/>
    <w:rsid w:val="00773178"/>
    <w:rsid w:val="00774092"/>
    <w:rsid w:val="00782830"/>
    <w:rsid w:val="0078664A"/>
    <w:rsid w:val="007B0F6D"/>
    <w:rsid w:val="007C62C3"/>
    <w:rsid w:val="007D25AA"/>
    <w:rsid w:val="007F0873"/>
    <w:rsid w:val="008056CB"/>
    <w:rsid w:val="00805726"/>
    <w:rsid w:val="00815117"/>
    <w:rsid w:val="008414E5"/>
    <w:rsid w:val="008520F8"/>
    <w:rsid w:val="008527DB"/>
    <w:rsid w:val="00855F34"/>
    <w:rsid w:val="00867A0E"/>
    <w:rsid w:val="008826B6"/>
    <w:rsid w:val="00897002"/>
    <w:rsid w:val="008B0B22"/>
    <w:rsid w:val="008C58B0"/>
    <w:rsid w:val="008C591B"/>
    <w:rsid w:val="008C6182"/>
    <w:rsid w:val="00910CAC"/>
    <w:rsid w:val="00926100"/>
    <w:rsid w:val="00926458"/>
    <w:rsid w:val="00933720"/>
    <w:rsid w:val="0099513D"/>
    <w:rsid w:val="00997E86"/>
    <w:rsid w:val="009A2879"/>
    <w:rsid w:val="009C2119"/>
    <w:rsid w:val="009C505D"/>
    <w:rsid w:val="009C7E52"/>
    <w:rsid w:val="009D3A89"/>
    <w:rsid w:val="009E4934"/>
    <w:rsid w:val="009F40A7"/>
    <w:rsid w:val="009F5CE6"/>
    <w:rsid w:val="00A035CD"/>
    <w:rsid w:val="00A50E80"/>
    <w:rsid w:val="00A513B0"/>
    <w:rsid w:val="00A57510"/>
    <w:rsid w:val="00A6281C"/>
    <w:rsid w:val="00A63F7F"/>
    <w:rsid w:val="00A667CE"/>
    <w:rsid w:val="00A75042"/>
    <w:rsid w:val="00A774BC"/>
    <w:rsid w:val="00A80F74"/>
    <w:rsid w:val="00A82678"/>
    <w:rsid w:val="00A946CB"/>
    <w:rsid w:val="00AA77C8"/>
    <w:rsid w:val="00AC7BE2"/>
    <w:rsid w:val="00AE35BF"/>
    <w:rsid w:val="00AF3E85"/>
    <w:rsid w:val="00B1067E"/>
    <w:rsid w:val="00B81790"/>
    <w:rsid w:val="00B81BBC"/>
    <w:rsid w:val="00BD03D5"/>
    <w:rsid w:val="00BD34FC"/>
    <w:rsid w:val="00BF797C"/>
    <w:rsid w:val="00C3215E"/>
    <w:rsid w:val="00C45272"/>
    <w:rsid w:val="00C47770"/>
    <w:rsid w:val="00C75856"/>
    <w:rsid w:val="00C85A7C"/>
    <w:rsid w:val="00C95214"/>
    <w:rsid w:val="00CC3F59"/>
    <w:rsid w:val="00CD4774"/>
    <w:rsid w:val="00CF25D9"/>
    <w:rsid w:val="00D10AAF"/>
    <w:rsid w:val="00D27540"/>
    <w:rsid w:val="00D4006B"/>
    <w:rsid w:val="00D40D7A"/>
    <w:rsid w:val="00D64A0D"/>
    <w:rsid w:val="00D750B4"/>
    <w:rsid w:val="00D81C18"/>
    <w:rsid w:val="00D8461A"/>
    <w:rsid w:val="00D95CAF"/>
    <w:rsid w:val="00DA0FCE"/>
    <w:rsid w:val="00DB5A64"/>
    <w:rsid w:val="00DB60B6"/>
    <w:rsid w:val="00DC1CC6"/>
    <w:rsid w:val="00DF6956"/>
    <w:rsid w:val="00E067A8"/>
    <w:rsid w:val="00E13924"/>
    <w:rsid w:val="00E15FD5"/>
    <w:rsid w:val="00E1725A"/>
    <w:rsid w:val="00E25621"/>
    <w:rsid w:val="00E33758"/>
    <w:rsid w:val="00E366E9"/>
    <w:rsid w:val="00E53E5E"/>
    <w:rsid w:val="00E61C36"/>
    <w:rsid w:val="00E64325"/>
    <w:rsid w:val="00E673C5"/>
    <w:rsid w:val="00E67967"/>
    <w:rsid w:val="00E737BA"/>
    <w:rsid w:val="00E82723"/>
    <w:rsid w:val="00EA29A5"/>
    <w:rsid w:val="00EC107C"/>
    <w:rsid w:val="00EC7EBE"/>
    <w:rsid w:val="00EC7FD2"/>
    <w:rsid w:val="00ED5110"/>
    <w:rsid w:val="00ED5964"/>
    <w:rsid w:val="00ED7F8C"/>
    <w:rsid w:val="00EE3A69"/>
    <w:rsid w:val="00F1720B"/>
    <w:rsid w:val="00F3100A"/>
    <w:rsid w:val="00F35447"/>
    <w:rsid w:val="00F36ADC"/>
    <w:rsid w:val="00F605C6"/>
    <w:rsid w:val="00F65416"/>
    <w:rsid w:val="00F6785B"/>
    <w:rsid w:val="00F915D6"/>
    <w:rsid w:val="00FA75AD"/>
    <w:rsid w:val="00FD074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laceholderText">
    <w:name w:val="Placeholder Text"/>
    <w:basedOn w:val="DefaultParagraphFont"/>
    <w:uiPriority w:val="99"/>
    <w:semiHidden/>
    <w:rsid w:val="00401236"/>
    <w:rPr>
      <w:color w:val="666666"/>
    </w:rPr>
  </w:style>
  <w:style w:type="character" w:styleId="UnresolvedMention">
    <w:name w:val="Unresolved Mention"/>
    <w:basedOn w:val="DefaultParagraphFont"/>
    <w:uiPriority w:val="99"/>
    <w:semiHidden/>
    <w:unhideWhenUsed/>
    <w:rsid w:val="003F6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ngland.nhs.uk/ourwork/safeguar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4635</TotalTime>
  <Pages>7</Pages>
  <Words>1499</Words>
  <Characters>8547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Viviane Binda</cp:lastModifiedBy>
  <cp:revision>1</cp:revision>
  <dcterms:created xsi:type="dcterms:W3CDTF">2026-03-23T19:59:00Z</dcterms:created>
  <dcterms:modified xsi:type="dcterms:W3CDTF">2026-03-27T03:01:00Z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