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8B5DA" w14:textId="46FD2D37" w:rsidR="00386C8A" w:rsidRPr="00D77908" w:rsidRDefault="00386C8A" w:rsidP="00D77908">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noProof/>
          <w:color w:val="000000" w:themeColor="text1"/>
        </w:rPr>
        <w:drawing>
          <wp:anchor distT="0" distB="0" distL="114300" distR="114300" simplePos="0" relativeHeight="251658240" behindDoc="1" locked="0" layoutInCell="1" allowOverlap="1" wp14:anchorId="735D931E" wp14:editId="17E9EEB5">
            <wp:simplePos x="0" y="0"/>
            <wp:positionH relativeFrom="column">
              <wp:posOffset>-400050</wp:posOffset>
            </wp:positionH>
            <wp:positionV relativeFrom="paragraph">
              <wp:posOffset>9525</wp:posOffset>
            </wp:positionV>
            <wp:extent cx="1671955" cy="666750"/>
            <wp:effectExtent l="0" t="0" r="4445" b="0"/>
            <wp:wrapSquare wrapText="bothSides"/>
            <wp:docPr id="1887211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211562" name="Picture 1887211562"/>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71955" cy="666750"/>
                    </a:xfrm>
                    <a:prstGeom prst="rect">
                      <a:avLst/>
                    </a:prstGeom>
                  </pic:spPr>
                </pic:pic>
              </a:graphicData>
            </a:graphic>
            <wp14:sizeRelH relativeFrom="margin">
              <wp14:pctWidth>0</wp14:pctWidth>
            </wp14:sizeRelH>
            <wp14:sizeRelV relativeFrom="margin">
              <wp14:pctHeight>0</wp14:pctHeight>
            </wp14:sizeRelV>
          </wp:anchor>
        </w:drawing>
      </w:r>
    </w:p>
    <w:p w14:paraId="73E2DB36" w14:textId="6498E7D6" w:rsidR="00386C8A" w:rsidRPr="00D77908" w:rsidRDefault="00386C8A" w:rsidP="00D77908">
      <w:pPr>
        <w:spacing w:after="0" w:line="360" w:lineRule="auto"/>
        <w:jc w:val="center"/>
        <w:rPr>
          <w:rFonts w:ascii="Times New Roman" w:hAnsi="Times New Roman" w:cs="Times New Roman"/>
          <w:b/>
          <w:bCs/>
          <w:color w:val="000000" w:themeColor="text1"/>
        </w:rPr>
      </w:pPr>
    </w:p>
    <w:p w14:paraId="15CE3620" w14:textId="77777777" w:rsidR="00386C8A" w:rsidRPr="00D77908" w:rsidRDefault="00386C8A" w:rsidP="00DB7D8B">
      <w:pPr>
        <w:spacing w:after="0" w:line="360" w:lineRule="auto"/>
        <w:rPr>
          <w:rFonts w:ascii="Times New Roman" w:hAnsi="Times New Roman" w:cs="Times New Roman"/>
          <w:b/>
          <w:bCs/>
          <w:color w:val="000000" w:themeColor="text1"/>
        </w:rPr>
      </w:pPr>
    </w:p>
    <w:p w14:paraId="3298D9C4" w14:textId="77777777" w:rsidR="00386C8A" w:rsidRPr="00D77908" w:rsidRDefault="00386C8A" w:rsidP="00D77908">
      <w:pPr>
        <w:spacing w:after="0" w:line="360" w:lineRule="auto"/>
        <w:jc w:val="center"/>
        <w:rPr>
          <w:rFonts w:ascii="Times New Roman" w:hAnsi="Times New Roman" w:cs="Times New Roman"/>
          <w:b/>
          <w:bCs/>
          <w:color w:val="000000" w:themeColor="text1"/>
        </w:rPr>
      </w:pPr>
    </w:p>
    <w:p w14:paraId="4F4E8674" w14:textId="7BCEC8E0" w:rsidR="00386C8A" w:rsidRPr="00D77908" w:rsidRDefault="00386C8A" w:rsidP="00D77908">
      <w:pPr>
        <w:spacing w:after="0" w:line="360" w:lineRule="auto"/>
        <w:jc w:val="center"/>
        <w:rPr>
          <w:rFonts w:ascii="Times New Roman" w:hAnsi="Times New Roman" w:cs="Times New Roman"/>
          <w:b/>
          <w:bCs/>
          <w:color w:val="000000" w:themeColor="text1"/>
        </w:rPr>
      </w:pPr>
    </w:p>
    <w:p w14:paraId="0A59335D" w14:textId="4EF605EF" w:rsidR="00E327A1" w:rsidRPr="00D77908" w:rsidRDefault="00E327A1" w:rsidP="00D77908">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color w:val="000000" w:themeColor="text1"/>
        </w:rPr>
        <w:t>Student Name: Ser Bahadur Roka Magar</w:t>
      </w:r>
    </w:p>
    <w:p w14:paraId="43E063AE" w14:textId="77777777" w:rsidR="00E327A1" w:rsidRPr="00D77908" w:rsidRDefault="00E327A1" w:rsidP="00D77908">
      <w:pPr>
        <w:spacing w:after="0" w:line="360" w:lineRule="auto"/>
        <w:jc w:val="center"/>
        <w:rPr>
          <w:rFonts w:ascii="Times New Roman" w:hAnsi="Times New Roman" w:cs="Times New Roman"/>
          <w:b/>
          <w:bCs/>
          <w:color w:val="000000" w:themeColor="text1"/>
        </w:rPr>
      </w:pPr>
    </w:p>
    <w:p w14:paraId="2194C924" w14:textId="6B1B0D5B" w:rsidR="00E327A1" w:rsidRPr="00D77908" w:rsidRDefault="00386C8A" w:rsidP="00D77908">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color w:val="000000" w:themeColor="text1"/>
        </w:rPr>
        <w:t>Student No</w:t>
      </w:r>
      <w:r w:rsidR="00E327A1" w:rsidRPr="00D77908">
        <w:rPr>
          <w:rFonts w:ascii="Times New Roman" w:hAnsi="Times New Roman" w:cs="Times New Roman"/>
          <w:b/>
          <w:bCs/>
          <w:color w:val="000000" w:themeColor="text1"/>
        </w:rPr>
        <w:t>. 2512525</w:t>
      </w:r>
    </w:p>
    <w:p w14:paraId="2FF86412" w14:textId="77777777" w:rsidR="00E327A1" w:rsidRPr="00D77908" w:rsidRDefault="00E327A1" w:rsidP="00D77908">
      <w:pPr>
        <w:spacing w:after="0" w:line="360" w:lineRule="auto"/>
        <w:rPr>
          <w:rFonts w:ascii="Times New Roman" w:hAnsi="Times New Roman" w:cs="Times New Roman"/>
          <w:b/>
          <w:bCs/>
          <w:color w:val="000000" w:themeColor="text1"/>
        </w:rPr>
      </w:pPr>
    </w:p>
    <w:p w14:paraId="6723CFAB" w14:textId="346C63B1" w:rsidR="00E327A1" w:rsidRPr="00D77908" w:rsidRDefault="00E327A1" w:rsidP="00D77908">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color w:val="000000" w:themeColor="text1"/>
        </w:rPr>
        <w:t xml:space="preserve"> Health and Social Care</w:t>
      </w:r>
    </w:p>
    <w:p w14:paraId="63E2B7BF" w14:textId="77777777" w:rsidR="00E327A1" w:rsidRPr="00D77908" w:rsidRDefault="00E327A1" w:rsidP="00D77908">
      <w:pPr>
        <w:spacing w:after="0" w:line="360" w:lineRule="auto"/>
        <w:jc w:val="center"/>
        <w:rPr>
          <w:rFonts w:ascii="Times New Roman" w:hAnsi="Times New Roman" w:cs="Times New Roman"/>
          <w:b/>
          <w:bCs/>
          <w:color w:val="000000" w:themeColor="text1"/>
        </w:rPr>
      </w:pPr>
    </w:p>
    <w:p w14:paraId="0BB0186B" w14:textId="77777777" w:rsidR="00E327A1" w:rsidRPr="00D77908" w:rsidRDefault="00E327A1" w:rsidP="00D77908">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color w:val="000000" w:themeColor="text1"/>
        </w:rPr>
        <w:t>Module Code: LCHS4003</w:t>
      </w:r>
    </w:p>
    <w:p w14:paraId="7DA58846" w14:textId="77777777" w:rsidR="00E327A1" w:rsidRPr="00D77908" w:rsidRDefault="00E327A1" w:rsidP="00D77908">
      <w:pPr>
        <w:spacing w:after="0" w:line="360" w:lineRule="auto"/>
        <w:jc w:val="center"/>
        <w:rPr>
          <w:rFonts w:ascii="Times New Roman" w:hAnsi="Times New Roman" w:cs="Times New Roman"/>
          <w:b/>
          <w:bCs/>
          <w:color w:val="000000" w:themeColor="text1"/>
        </w:rPr>
      </w:pPr>
    </w:p>
    <w:p w14:paraId="5269E99A" w14:textId="77777777" w:rsidR="00E327A1" w:rsidRPr="00D77908" w:rsidRDefault="00E327A1" w:rsidP="00D77908">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color w:val="000000" w:themeColor="text1"/>
        </w:rPr>
        <w:t>Module Title: Introduction to Health and Social Care</w:t>
      </w:r>
    </w:p>
    <w:p w14:paraId="4433A2AB" w14:textId="77777777" w:rsidR="00E327A1" w:rsidRPr="00D77908" w:rsidRDefault="00E327A1" w:rsidP="00D77908">
      <w:pPr>
        <w:spacing w:after="0" w:line="360" w:lineRule="auto"/>
        <w:jc w:val="center"/>
        <w:rPr>
          <w:rFonts w:ascii="Times New Roman" w:hAnsi="Times New Roman" w:cs="Times New Roman"/>
          <w:b/>
          <w:bCs/>
          <w:color w:val="000000" w:themeColor="text1"/>
        </w:rPr>
      </w:pPr>
    </w:p>
    <w:p w14:paraId="4C8CDF71" w14:textId="3D74FE41" w:rsidR="00E327A1" w:rsidRPr="00D77908" w:rsidRDefault="00E327A1" w:rsidP="00D77908">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color w:val="000000" w:themeColor="text1"/>
        </w:rPr>
        <w:t xml:space="preserve">Lecturer: </w:t>
      </w:r>
      <w:r w:rsidR="0026317E">
        <w:rPr>
          <w:rFonts w:ascii="Times New Roman" w:hAnsi="Times New Roman" w:cs="Times New Roman"/>
          <w:b/>
          <w:bCs/>
          <w:color w:val="000000" w:themeColor="text1"/>
        </w:rPr>
        <w:t xml:space="preserve">Dr. </w:t>
      </w:r>
      <w:r w:rsidRPr="00D77908">
        <w:rPr>
          <w:rFonts w:ascii="Times New Roman" w:hAnsi="Times New Roman" w:cs="Times New Roman"/>
          <w:b/>
          <w:bCs/>
          <w:color w:val="000000" w:themeColor="text1"/>
        </w:rPr>
        <w:t>Muhammad Aliyu</w:t>
      </w:r>
    </w:p>
    <w:p w14:paraId="38F7E283" w14:textId="77777777" w:rsidR="00E327A1" w:rsidRPr="00D77908" w:rsidRDefault="00E327A1" w:rsidP="00D77908">
      <w:pPr>
        <w:spacing w:after="0" w:line="360" w:lineRule="auto"/>
        <w:jc w:val="both"/>
        <w:rPr>
          <w:rFonts w:ascii="Times New Roman" w:hAnsi="Times New Roman" w:cs="Times New Roman"/>
          <w:b/>
          <w:bCs/>
          <w:color w:val="000000" w:themeColor="text1"/>
        </w:rPr>
      </w:pPr>
    </w:p>
    <w:p w14:paraId="1D0AD64F" w14:textId="18B98C84" w:rsidR="00E327A1" w:rsidRPr="00D77908" w:rsidRDefault="00E327A1" w:rsidP="00D77908">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color w:val="000000" w:themeColor="text1"/>
        </w:rPr>
        <w:t>Name of the Assignment: Written Assignment Case Study: Mr Ahmed.</w:t>
      </w:r>
    </w:p>
    <w:p w14:paraId="3A22FA2D" w14:textId="77777777" w:rsidR="00E327A1" w:rsidRPr="00D77908" w:rsidRDefault="00E327A1" w:rsidP="00D77908">
      <w:pPr>
        <w:spacing w:after="0" w:line="360" w:lineRule="auto"/>
        <w:jc w:val="center"/>
        <w:rPr>
          <w:rFonts w:ascii="Times New Roman" w:hAnsi="Times New Roman" w:cs="Times New Roman"/>
          <w:b/>
          <w:bCs/>
          <w:color w:val="000000" w:themeColor="text1"/>
        </w:rPr>
      </w:pPr>
    </w:p>
    <w:p w14:paraId="1F47D8ED" w14:textId="57502EDF" w:rsidR="00E327A1" w:rsidRPr="00D77908" w:rsidRDefault="00E327A1" w:rsidP="00D77908">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color w:val="000000" w:themeColor="text1"/>
        </w:rPr>
        <w:t>University Of Wales</w:t>
      </w:r>
    </w:p>
    <w:p w14:paraId="0EABAF29" w14:textId="0FD1A1DE" w:rsidR="00E327A1" w:rsidRPr="00D77908" w:rsidRDefault="00E327A1" w:rsidP="00D77908">
      <w:pPr>
        <w:spacing w:after="0" w:line="360" w:lineRule="auto"/>
        <w:jc w:val="center"/>
        <w:rPr>
          <w:rFonts w:ascii="Times New Roman" w:hAnsi="Times New Roman" w:cs="Times New Roman"/>
          <w:b/>
          <w:bCs/>
          <w:color w:val="000000" w:themeColor="text1"/>
        </w:rPr>
      </w:pPr>
      <w:r w:rsidRPr="00D77908">
        <w:rPr>
          <w:rFonts w:ascii="Times New Roman" w:hAnsi="Times New Roman" w:cs="Times New Roman"/>
          <w:b/>
          <w:bCs/>
          <w:color w:val="000000" w:themeColor="text1"/>
        </w:rPr>
        <w:t>Trinity Saint David London</w:t>
      </w:r>
    </w:p>
    <w:p w14:paraId="24933B97" w14:textId="77777777" w:rsidR="00E327A1" w:rsidRPr="00D77908" w:rsidRDefault="00E327A1" w:rsidP="00D77908">
      <w:pPr>
        <w:spacing w:after="0" w:line="360" w:lineRule="auto"/>
        <w:jc w:val="both"/>
        <w:rPr>
          <w:rFonts w:ascii="Times New Roman" w:hAnsi="Times New Roman" w:cs="Times New Roman"/>
          <w:b/>
          <w:bCs/>
          <w:color w:val="000000" w:themeColor="text1"/>
        </w:rPr>
      </w:pPr>
    </w:p>
    <w:p w14:paraId="24B7A3BE" w14:textId="7332E088" w:rsidR="00E327A1" w:rsidRPr="00D77908" w:rsidRDefault="00303EA8" w:rsidP="00303EA8">
      <w:pPr>
        <w:spacing w:after="0" w:line="360" w:lineRule="auto"/>
        <w:jc w:val="center"/>
        <w:rPr>
          <w:rFonts w:ascii="Times New Roman" w:hAnsi="Times New Roman" w:cs="Times New Roman"/>
          <w:b/>
          <w:bCs/>
          <w:color w:val="000000" w:themeColor="text1"/>
        </w:rPr>
      </w:pPr>
      <w:r>
        <w:rPr>
          <w:rFonts w:ascii="Times New Roman" w:hAnsi="Times New Roman" w:cs="Times New Roman"/>
          <w:b/>
          <w:bCs/>
          <w:color w:val="000000" w:themeColor="text1"/>
        </w:rPr>
        <w:t>April 2026</w:t>
      </w:r>
    </w:p>
    <w:p w14:paraId="1CEBD71A" w14:textId="77777777" w:rsidR="00E327A1" w:rsidRPr="00D77908" w:rsidRDefault="00E327A1" w:rsidP="00D77908">
      <w:pPr>
        <w:spacing w:after="0" w:line="360" w:lineRule="auto"/>
        <w:jc w:val="both"/>
        <w:rPr>
          <w:rFonts w:ascii="Times New Roman" w:hAnsi="Times New Roman" w:cs="Times New Roman"/>
          <w:b/>
          <w:bCs/>
          <w:color w:val="000000" w:themeColor="text1"/>
        </w:rPr>
      </w:pPr>
    </w:p>
    <w:p w14:paraId="24ADDF63" w14:textId="77777777" w:rsidR="00E327A1" w:rsidRPr="00D77908" w:rsidRDefault="00E327A1" w:rsidP="00D77908">
      <w:pPr>
        <w:spacing w:after="0" w:line="360" w:lineRule="auto"/>
        <w:jc w:val="both"/>
        <w:rPr>
          <w:rFonts w:ascii="Times New Roman" w:hAnsi="Times New Roman" w:cs="Times New Roman"/>
          <w:b/>
          <w:bCs/>
          <w:color w:val="000000" w:themeColor="text1"/>
        </w:rPr>
      </w:pPr>
    </w:p>
    <w:p w14:paraId="1A97E34E" w14:textId="77777777" w:rsidR="00E327A1" w:rsidRPr="00D77908" w:rsidRDefault="00E327A1" w:rsidP="00D77908">
      <w:pPr>
        <w:spacing w:after="0" w:line="360" w:lineRule="auto"/>
        <w:jc w:val="both"/>
        <w:rPr>
          <w:rFonts w:ascii="Times New Roman" w:hAnsi="Times New Roman" w:cs="Times New Roman"/>
          <w:b/>
          <w:bCs/>
          <w:color w:val="000000" w:themeColor="text1"/>
        </w:rPr>
      </w:pPr>
    </w:p>
    <w:p w14:paraId="74415BD5" w14:textId="77777777" w:rsidR="00E327A1" w:rsidRPr="00D77908" w:rsidRDefault="00E327A1" w:rsidP="00D77908">
      <w:pPr>
        <w:spacing w:after="0" w:line="360" w:lineRule="auto"/>
        <w:jc w:val="both"/>
        <w:rPr>
          <w:rFonts w:ascii="Times New Roman" w:hAnsi="Times New Roman" w:cs="Times New Roman"/>
          <w:b/>
          <w:bCs/>
          <w:color w:val="000000" w:themeColor="text1"/>
        </w:rPr>
      </w:pPr>
    </w:p>
    <w:p w14:paraId="111E0028" w14:textId="77777777" w:rsidR="00E327A1" w:rsidRPr="00D77908" w:rsidRDefault="00E327A1" w:rsidP="00D77908">
      <w:pPr>
        <w:spacing w:after="0" w:line="360" w:lineRule="auto"/>
        <w:jc w:val="both"/>
        <w:rPr>
          <w:rFonts w:ascii="Times New Roman" w:hAnsi="Times New Roman" w:cs="Times New Roman"/>
          <w:b/>
          <w:bCs/>
          <w:color w:val="000000" w:themeColor="text1"/>
        </w:rPr>
      </w:pPr>
    </w:p>
    <w:p w14:paraId="4E13E56C" w14:textId="77777777" w:rsidR="00E327A1" w:rsidRPr="00D77908" w:rsidRDefault="00E327A1" w:rsidP="00D77908">
      <w:pPr>
        <w:spacing w:after="0" w:line="360" w:lineRule="auto"/>
        <w:jc w:val="both"/>
        <w:rPr>
          <w:rFonts w:ascii="Times New Roman" w:hAnsi="Times New Roman" w:cs="Times New Roman"/>
          <w:b/>
          <w:bCs/>
          <w:color w:val="000000" w:themeColor="text1"/>
        </w:rPr>
      </w:pPr>
    </w:p>
    <w:p w14:paraId="1F9B7A4E" w14:textId="77777777" w:rsidR="00E327A1" w:rsidRDefault="00E327A1" w:rsidP="00D77908">
      <w:pPr>
        <w:spacing w:after="0" w:line="360" w:lineRule="auto"/>
        <w:jc w:val="both"/>
        <w:rPr>
          <w:rFonts w:ascii="Times New Roman" w:hAnsi="Times New Roman" w:cs="Times New Roman"/>
          <w:b/>
          <w:bCs/>
          <w:color w:val="000000" w:themeColor="text1"/>
        </w:rPr>
      </w:pPr>
    </w:p>
    <w:p w14:paraId="720CEDE7" w14:textId="77777777" w:rsidR="00DB7D8B" w:rsidRDefault="00DB7D8B" w:rsidP="00D77908">
      <w:pPr>
        <w:spacing w:after="0" w:line="360" w:lineRule="auto"/>
        <w:jc w:val="both"/>
        <w:rPr>
          <w:rFonts w:ascii="Times New Roman" w:hAnsi="Times New Roman" w:cs="Times New Roman"/>
          <w:b/>
          <w:bCs/>
          <w:color w:val="000000" w:themeColor="text1"/>
        </w:rPr>
      </w:pPr>
    </w:p>
    <w:p w14:paraId="7292C463" w14:textId="77777777" w:rsidR="00DB7D8B" w:rsidRPr="00D77908" w:rsidRDefault="00DB7D8B" w:rsidP="00D77908">
      <w:pPr>
        <w:spacing w:after="0" w:line="360" w:lineRule="auto"/>
        <w:jc w:val="both"/>
        <w:rPr>
          <w:rFonts w:ascii="Times New Roman" w:hAnsi="Times New Roman" w:cs="Times New Roman"/>
          <w:b/>
          <w:bCs/>
          <w:color w:val="000000" w:themeColor="text1"/>
        </w:rPr>
      </w:pPr>
    </w:p>
    <w:p w14:paraId="66F87882" w14:textId="77777777" w:rsidR="0098732E" w:rsidRPr="00D77908" w:rsidRDefault="0098732E" w:rsidP="00D77908">
      <w:pPr>
        <w:spacing w:after="0" w:line="360" w:lineRule="auto"/>
        <w:jc w:val="both"/>
        <w:rPr>
          <w:rFonts w:ascii="Times New Roman" w:hAnsi="Times New Roman" w:cs="Times New Roman"/>
          <w:b/>
          <w:bCs/>
          <w:color w:val="000000" w:themeColor="text1"/>
        </w:rPr>
      </w:pPr>
    </w:p>
    <w:sdt>
      <w:sdtPr>
        <w:rPr>
          <w:rFonts w:asciiTheme="minorHAnsi" w:eastAsiaTheme="minorHAnsi" w:hAnsiTheme="minorHAnsi" w:cstheme="minorBidi"/>
          <w:b/>
          <w:bCs/>
          <w:color w:val="000000" w:themeColor="text1"/>
          <w:kern w:val="2"/>
          <w:sz w:val="24"/>
          <w:szCs w:val="24"/>
          <w:lang w:val="en-GB"/>
          <w14:ligatures w14:val="standardContextual"/>
        </w:rPr>
        <w:id w:val="946360416"/>
        <w:docPartObj>
          <w:docPartGallery w:val="Table of Contents"/>
          <w:docPartUnique/>
        </w:docPartObj>
      </w:sdtPr>
      <w:sdtEndPr>
        <w:rPr>
          <w:noProof/>
        </w:rPr>
      </w:sdtEndPr>
      <w:sdtContent>
        <w:p w14:paraId="5C698B24" w14:textId="4D64E4C0" w:rsidR="0098732E" w:rsidRPr="00D77908" w:rsidRDefault="005E71D0" w:rsidP="00D77908">
          <w:pPr>
            <w:pStyle w:val="TOCHeading"/>
            <w:spacing w:line="360" w:lineRule="auto"/>
            <w:rPr>
              <w:b/>
              <w:bCs/>
              <w:color w:val="000000" w:themeColor="text1"/>
            </w:rPr>
          </w:pPr>
          <w:r>
            <w:rPr>
              <w:rFonts w:asciiTheme="minorHAnsi" w:eastAsiaTheme="minorHAnsi" w:hAnsiTheme="minorHAnsi" w:cstheme="minorBidi"/>
              <w:b/>
              <w:bCs/>
              <w:color w:val="000000" w:themeColor="text1"/>
              <w:kern w:val="2"/>
              <w:sz w:val="24"/>
              <w:szCs w:val="24"/>
              <w:lang w:val="en-GB"/>
              <w14:ligatures w14:val="standardContextual"/>
            </w:rPr>
            <w:t xml:space="preserve">Table of </w:t>
          </w:r>
          <w:r w:rsidR="0098732E" w:rsidRPr="00D77908">
            <w:rPr>
              <w:b/>
              <w:bCs/>
              <w:color w:val="000000" w:themeColor="text1"/>
            </w:rPr>
            <w:t>Contents</w:t>
          </w:r>
        </w:p>
        <w:p w14:paraId="46774381" w14:textId="6DAB102A" w:rsidR="00693FE9" w:rsidRDefault="0098732E">
          <w:pPr>
            <w:pStyle w:val="TOC1"/>
            <w:tabs>
              <w:tab w:val="right" w:leader="dot" w:pos="9016"/>
            </w:tabs>
            <w:rPr>
              <w:rFonts w:eastAsiaTheme="minorEastAsia"/>
              <w:noProof/>
              <w:lang w:eastAsia="en-GB"/>
            </w:rPr>
          </w:pPr>
          <w:r w:rsidRPr="00D77908">
            <w:rPr>
              <w:b/>
              <w:bCs/>
              <w:color w:val="000000" w:themeColor="text1"/>
            </w:rPr>
            <w:fldChar w:fldCharType="begin"/>
          </w:r>
          <w:r w:rsidRPr="00D77908">
            <w:rPr>
              <w:b/>
              <w:bCs/>
              <w:color w:val="000000" w:themeColor="text1"/>
            </w:rPr>
            <w:instrText xml:space="preserve"> TOC \o "1-3" \h \z \u </w:instrText>
          </w:r>
          <w:r w:rsidRPr="00D77908">
            <w:rPr>
              <w:b/>
              <w:bCs/>
              <w:color w:val="000000" w:themeColor="text1"/>
            </w:rPr>
            <w:fldChar w:fldCharType="separate"/>
          </w:r>
          <w:hyperlink w:anchor="_Toc227756667" w:history="1">
            <w:r w:rsidR="00693FE9" w:rsidRPr="001A14C1">
              <w:rPr>
                <w:rStyle w:val="Hyperlink"/>
                <w:rFonts w:ascii="Times New Roman" w:eastAsiaTheme="majorEastAsia" w:hAnsi="Times New Roman" w:cs="Times New Roman"/>
                <w:b/>
                <w:bCs/>
                <w:noProof/>
              </w:rPr>
              <w:t>Introduction</w:t>
            </w:r>
            <w:r w:rsidR="00693FE9">
              <w:rPr>
                <w:noProof/>
                <w:webHidden/>
              </w:rPr>
              <w:tab/>
            </w:r>
            <w:r w:rsidR="00693FE9">
              <w:rPr>
                <w:noProof/>
                <w:webHidden/>
              </w:rPr>
              <w:fldChar w:fldCharType="begin"/>
            </w:r>
            <w:r w:rsidR="00693FE9">
              <w:rPr>
                <w:noProof/>
                <w:webHidden/>
              </w:rPr>
              <w:instrText xml:space="preserve"> PAGEREF _Toc227756667 \h </w:instrText>
            </w:r>
            <w:r w:rsidR="00693FE9">
              <w:rPr>
                <w:noProof/>
                <w:webHidden/>
              </w:rPr>
            </w:r>
            <w:r w:rsidR="00693FE9">
              <w:rPr>
                <w:noProof/>
                <w:webHidden/>
              </w:rPr>
              <w:fldChar w:fldCharType="separate"/>
            </w:r>
            <w:r w:rsidR="00693FE9">
              <w:rPr>
                <w:noProof/>
                <w:webHidden/>
              </w:rPr>
              <w:t>3</w:t>
            </w:r>
            <w:r w:rsidR="00693FE9">
              <w:rPr>
                <w:noProof/>
                <w:webHidden/>
              </w:rPr>
              <w:fldChar w:fldCharType="end"/>
            </w:r>
          </w:hyperlink>
        </w:p>
        <w:p w14:paraId="6865863A" w14:textId="25148799" w:rsidR="00693FE9" w:rsidRDefault="00693FE9">
          <w:pPr>
            <w:pStyle w:val="TOC1"/>
            <w:tabs>
              <w:tab w:val="left" w:pos="480"/>
              <w:tab w:val="right" w:leader="dot" w:pos="9016"/>
            </w:tabs>
            <w:rPr>
              <w:rFonts w:eastAsiaTheme="minorEastAsia"/>
              <w:noProof/>
              <w:lang w:eastAsia="en-GB"/>
            </w:rPr>
          </w:pPr>
          <w:hyperlink w:anchor="_Toc227756668" w:history="1">
            <w:r w:rsidRPr="001A14C1">
              <w:rPr>
                <w:rStyle w:val="Hyperlink"/>
                <w:rFonts w:ascii="Times New Roman" w:eastAsiaTheme="majorEastAsia" w:hAnsi="Times New Roman" w:cs="Times New Roman"/>
                <w:b/>
                <w:bCs/>
                <w:noProof/>
              </w:rPr>
              <w:t>1.</w:t>
            </w:r>
            <w:r>
              <w:rPr>
                <w:rFonts w:eastAsiaTheme="minorEastAsia"/>
                <w:noProof/>
                <w:lang w:eastAsia="en-GB"/>
              </w:rPr>
              <w:tab/>
            </w:r>
            <w:r w:rsidRPr="001A14C1">
              <w:rPr>
                <w:rStyle w:val="Hyperlink"/>
                <w:rFonts w:ascii="Times New Roman" w:eastAsiaTheme="majorEastAsia" w:hAnsi="Times New Roman" w:cs="Times New Roman"/>
                <w:b/>
                <w:bCs/>
                <w:noProof/>
              </w:rPr>
              <w:t>Importance of effective communication</w:t>
            </w:r>
            <w:r>
              <w:rPr>
                <w:noProof/>
                <w:webHidden/>
              </w:rPr>
              <w:tab/>
            </w:r>
            <w:r>
              <w:rPr>
                <w:noProof/>
                <w:webHidden/>
              </w:rPr>
              <w:fldChar w:fldCharType="begin"/>
            </w:r>
            <w:r>
              <w:rPr>
                <w:noProof/>
                <w:webHidden/>
              </w:rPr>
              <w:instrText xml:space="preserve"> PAGEREF _Toc227756668 \h </w:instrText>
            </w:r>
            <w:r>
              <w:rPr>
                <w:noProof/>
                <w:webHidden/>
              </w:rPr>
            </w:r>
            <w:r>
              <w:rPr>
                <w:noProof/>
                <w:webHidden/>
              </w:rPr>
              <w:fldChar w:fldCharType="separate"/>
            </w:r>
            <w:r>
              <w:rPr>
                <w:noProof/>
                <w:webHidden/>
              </w:rPr>
              <w:t>3</w:t>
            </w:r>
            <w:r>
              <w:rPr>
                <w:noProof/>
                <w:webHidden/>
              </w:rPr>
              <w:fldChar w:fldCharType="end"/>
            </w:r>
          </w:hyperlink>
        </w:p>
        <w:p w14:paraId="19DB3B29" w14:textId="419DCB5E" w:rsidR="00693FE9" w:rsidRDefault="00693FE9">
          <w:pPr>
            <w:pStyle w:val="TOC1"/>
            <w:tabs>
              <w:tab w:val="left" w:pos="480"/>
              <w:tab w:val="right" w:leader="dot" w:pos="9016"/>
            </w:tabs>
            <w:rPr>
              <w:rFonts w:eastAsiaTheme="minorEastAsia"/>
              <w:noProof/>
              <w:lang w:eastAsia="en-GB"/>
            </w:rPr>
          </w:pPr>
          <w:hyperlink w:anchor="_Toc227756669" w:history="1">
            <w:r w:rsidRPr="001A14C1">
              <w:rPr>
                <w:rStyle w:val="Hyperlink"/>
                <w:rFonts w:ascii="Times New Roman" w:eastAsiaTheme="majorEastAsia" w:hAnsi="Times New Roman" w:cs="Times New Roman"/>
                <w:b/>
                <w:bCs/>
                <w:noProof/>
              </w:rPr>
              <w:t>2.</w:t>
            </w:r>
            <w:r>
              <w:rPr>
                <w:rFonts w:eastAsiaTheme="minorEastAsia"/>
                <w:noProof/>
                <w:lang w:eastAsia="en-GB"/>
              </w:rPr>
              <w:tab/>
            </w:r>
            <w:r w:rsidRPr="001A14C1">
              <w:rPr>
                <w:rStyle w:val="Hyperlink"/>
                <w:rFonts w:ascii="Times New Roman" w:eastAsiaTheme="majorEastAsia" w:hAnsi="Times New Roman" w:cs="Times New Roman"/>
                <w:b/>
                <w:bCs/>
                <w:noProof/>
              </w:rPr>
              <w:t>Importance of good administrative skills</w:t>
            </w:r>
            <w:r>
              <w:rPr>
                <w:noProof/>
                <w:webHidden/>
              </w:rPr>
              <w:tab/>
            </w:r>
            <w:r>
              <w:rPr>
                <w:noProof/>
                <w:webHidden/>
              </w:rPr>
              <w:fldChar w:fldCharType="begin"/>
            </w:r>
            <w:r>
              <w:rPr>
                <w:noProof/>
                <w:webHidden/>
              </w:rPr>
              <w:instrText xml:space="preserve"> PAGEREF _Toc227756669 \h </w:instrText>
            </w:r>
            <w:r>
              <w:rPr>
                <w:noProof/>
                <w:webHidden/>
              </w:rPr>
            </w:r>
            <w:r>
              <w:rPr>
                <w:noProof/>
                <w:webHidden/>
              </w:rPr>
              <w:fldChar w:fldCharType="separate"/>
            </w:r>
            <w:r>
              <w:rPr>
                <w:noProof/>
                <w:webHidden/>
              </w:rPr>
              <w:t>4</w:t>
            </w:r>
            <w:r>
              <w:rPr>
                <w:noProof/>
                <w:webHidden/>
              </w:rPr>
              <w:fldChar w:fldCharType="end"/>
            </w:r>
          </w:hyperlink>
        </w:p>
        <w:p w14:paraId="6B0FA988" w14:textId="2EC47979" w:rsidR="00693FE9" w:rsidRDefault="00693FE9">
          <w:pPr>
            <w:pStyle w:val="TOC1"/>
            <w:tabs>
              <w:tab w:val="left" w:pos="480"/>
              <w:tab w:val="right" w:leader="dot" w:pos="9016"/>
            </w:tabs>
            <w:rPr>
              <w:rFonts w:eastAsiaTheme="minorEastAsia"/>
              <w:noProof/>
              <w:lang w:eastAsia="en-GB"/>
            </w:rPr>
          </w:pPr>
          <w:hyperlink w:anchor="_Toc227756671" w:history="1">
            <w:r w:rsidRPr="001A14C1">
              <w:rPr>
                <w:rStyle w:val="Hyperlink"/>
                <w:rFonts w:ascii="Times New Roman" w:eastAsiaTheme="majorEastAsia" w:hAnsi="Times New Roman" w:cs="Times New Roman"/>
                <w:b/>
                <w:bCs/>
                <w:noProof/>
              </w:rPr>
              <w:t>3.</w:t>
            </w:r>
            <w:r>
              <w:rPr>
                <w:rFonts w:eastAsiaTheme="minorEastAsia"/>
                <w:noProof/>
                <w:lang w:eastAsia="en-GB"/>
              </w:rPr>
              <w:tab/>
            </w:r>
            <w:r w:rsidRPr="001A14C1">
              <w:rPr>
                <w:rStyle w:val="Hyperlink"/>
                <w:rFonts w:ascii="Times New Roman" w:eastAsiaTheme="majorEastAsia" w:hAnsi="Times New Roman" w:cs="Times New Roman"/>
                <w:b/>
                <w:bCs/>
                <w:noProof/>
              </w:rPr>
              <w:t>Importance of working collaboratively</w:t>
            </w:r>
            <w:r>
              <w:rPr>
                <w:noProof/>
                <w:webHidden/>
              </w:rPr>
              <w:tab/>
            </w:r>
            <w:r>
              <w:rPr>
                <w:noProof/>
                <w:webHidden/>
              </w:rPr>
              <w:fldChar w:fldCharType="begin"/>
            </w:r>
            <w:r>
              <w:rPr>
                <w:noProof/>
                <w:webHidden/>
              </w:rPr>
              <w:instrText xml:space="preserve"> PAGEREF _Toc227756671 \h </w:instrText>
            </w:r>
            <w:r>
              <w:rPr>
                <w:noProof/>
                <w:webHidden/>
              </w:rPr>
            </w:r>
            <w:r>
              <w:rPr>
                <w:noProof/>
                <w:webHidden/>
              </w:rPr>
              <w:fldChar w:fldCharType="separate"/>
            </w:r>
            <w:r>
              <w:rPr>
                <w:noProof/>
                <w:webHidden/>
              </w:rPr>
              <w:t>5</w:t>
            </w:r>
            <w:r>
              <w:rPr>
                <w:noProof/>
                <w:webHidden/>
              </w:rPr>
              <w:fldChar w:fldCharType="end"/>
            </w:r>
          </w:hyperlink>
        </w:p>
        <w:p w14:paraId="52E7C63C" w14:textId="1ADC3892" w:rsidR="00693FE9" w:rsidRDefault="00693FE9">
          <w:pPr>
            <w:pStyle w:val="TOC1"/>
            <w:tabs>
              <w:tab w:val="right" w:leader="dot" w:pos="9016"/>
            </w:tabs>
            <w:rPr>
              <w:rFonts w:eastAsiaTheme="minorEastAsia"/>
              <w:noProof/>
              <w:lang w:eastAsia="en-GB"/>
            </w:rPr>
          </w:pPr>
          <w:hyperlink w:anchor="_Toc227756672" w:history="1">
            <w:r w:rsidRPr="001A14C1">
              <w:rPr>
                <w:rStyle w:val="Hyperlink"/>
                <w:rFonts w:ascii="Times New Roman" w:eastAsiaTheme="majorEastAsia" w:hAnsi="Times New Roman" w:cs="Times New Roman"/>
                <w:b/>
                <w:bCs/>
                <w:noProof/>
              </w:rPr>
              <w:t>Conclusion</w:t>
            </w:r>
            <w:r>
              <w:rPr>
                <w:noProof/>
                <w:webHidden/>
              </w:rPr>
              <w:tab/>
            </w:r>
            <w:r>
              <w:rPr>
                <w:noProof/>
                <w:webHidden/>
              </w:rPr>
              <w:fldChar w:fldCharType="begin"/>
            </w:r>
            <w:r>
              <w:rPr>
                <w:noProof/>
                <w:webHidden/>
              </w:rPr>
              <w:instrText xml:space="preserve"> PAGEREF _Toc227756672 \h </w:instrText>
            </w:r>
            <w:r>
              <w:rPr>
                <w:noProof/>
                <w:webHidden/>
              </w:rPr>
            </w:r>
            <w:r>
              <w:rPr>
                <w:noProof/>
                <w:webHidden/>
              </w:rPr>
              <w:fldChar w:fldCharType="separate"/>
            </w:r>
            <w:r>
              <w:rPr>
                <w:noProof/>
                <w:webHidden/>
              </w:rPr>
              <w:t>6</w:t>
            </w:r>
            <w:r>
              <w:rPr>
                <w:noProof/>
                <w:webHidden/>
              </w:rPr>
              <w:fldChar w:fldCharType="end"/>
            </w:r>
          </w:hyperlink>
        </w:p>
        <w:p w14:paraId="20ACC124" w14:textId="0CB1B816" w:rsidR="00693FE9" w:rsidRDefault="00693FE9">
          <w:pPr>
            <w:pStyle w:val="TOC1"/>
            <w:tabs>
              <w:tab w:val="right" w:leader="dot" w:pos="9016"/>
            </w:tabs>
            <w:rPr>
              <w:rFonts w:eastAsiaTheme="minorEastAsia"/>
              <w:noProof/>
              <w:lang w:eastAsia="en-GB"/>
            </w:rPr>
          </w:pPr>
          <w:hyperlink w:anchor="_Toc227756673" w:history="1">
            <w:r w:rsidRPr="001A14C1">
              <w:rPr>
                <w:rStyle w:val="Hyperlink"/>
                <w:rFonts w:ascii="Times New Roman" w:hAnsi="Times New Roman" w:cs="Times New Roman"/>
                <w:b/>
                <w:bCs/>
                <w:noProof/>
              </w:rPr>
              <w:t>Reference</w:t>
            </w:r>
            <w:r>
              <w:rPr>
                <w:noProof/>
                <w:webHidden/>
              </w:rPr>
              <w:tab/>
            </w:r>
            <w:r>
              <w:rPr>
                <w:noProof/>
                <w:webHidden/>
              </w:rPr>
              <w:fldChar w:fldCharType="begin"/>
            </w:r>
            <w:r>
              <w:rPr>
                <w:noProof/>
                <w:webHidden/>
              </w:rPr>
              <w:instrText xml:space="preserve"> PAGEREF _Toc227756673 \h </w:instrText>
            </w:r>
            <w:r>
              <w:rPr>
                <w:noProof/>
                <w:webHidden/>
              </w:rPr>
            </w:r>
            <w:r>
              <w:rPr>
                <w:noProof/>
                <w:webHidden/>
              </w:rPr>
              <w:fldChar w:fldCharType="separate"/>
            </w:r>
            <w:r>
              <w:rPr>
                <w:noProof/>
                <w:webHidden/>
              </w:rPr>
              <w:t>7</w:t>
            </w:r>
            <w:r>
              <w:rPr>
                <w:noProof/>
                <w:webHidden/>
              </w:rPr>
              <w:fldChar w:fldCharType="end"/>
            </w:r>
          </w:hyperlink>
        </w:p>
        <w:p w14:paraId="7C141B8A" w14:textId="1E7A57A6" w:rsidR="00E327A1" w:rsidRPr="00D77908" w:rsidRDefault="0098732E" w:rsidP="00D77908">
          <w:pPr>
            <w:spacing w:line="360" w:lineRule="auto"/>
            <w:rPr>
              <w:b/>
              <w:bCs/>
              <w:color w:val="000000" w:themeColor="text1"/>
            </w:rPr>
          </w:pPr>
          <w:r w:rsidRPr="00D77908">
            <w:rPr>
              <w:b/>
              <w:bCs/>
              <w:noProof/>
              <w:color w:val="000000" w:themeColor="text1"/>
            </w:rPr>
            <w:fldChar w:fldCharType="end"/>
          </w:r>
        </w:p>
      </w:sdtContent>
    </w:sdt>
    <w:p w14:paraId="09FBF9B9" w14:textId="77777777" w:rsidR="0098732E" w:rsidRPr="00D77908" w:rsidRDefault="0098732E" w:rsidP="00D77908">
      <w:pPr>
        <w:pStyle w:val="Heading1"/>
        <w:spacing w:line="360" w:lineRule="auto"/>
        <w:rPr>
          <w:rFonts w:ascii="Times New Roman" w:hAnsi="Times New Roman" w:cs="Times New Roman"/>
          <w:b/>
          <w:bCs/>
          <w:color w:val="000000" w:themeColor="text1"/>
        </w:rPr>
      </w:pPr>
    </w:p>
    <w:p w14:paraId="1B959EC0" w14:textId="77777777" w:rsidR="0098732E" w:rsidRPr="00D77908" w:rsidRDefault="0098732E" w:rsidP="00D77908">
      <w:pPr>
        <w:pStyle w:val="Heading1"/>
        <w:spacing w:line="360" w:lineRule="auto"/>
        <w:rPr>
          <w:rFonts w:ascii="Times New Roman" w:hAnsi="Times New Roman" w:cs="Times New Roman"/>
          <w:b/>
          <w:bCs/>
          <w:color w:val="000000" w:themeColor="text1"/>
        </w:rPr>
      </w:pPr>
    </w:p>
    <w:p w14:paraId="2523D8BD" w14:textId="77777777" w:rsidR="0098732E" w:rsidRPr="00D77908" w:rsidRDefault="0098732E" w:rsidP="00D77908">
      <w:pPr>
        <w:pStyle w:val="Heading1"/>
        <w:spacing w:line="360" w:lineRule="auto"/>
        <w:rPr>
          <w:rFonts w:ascii="Times New Roman" w:hAnsi="Times New Roman" w:cs="Times New Roman"/>
          <w:b/>
          <w:bCs/>
          <w:color w:val="000000" w:themeColor="text1"/>
        </w:rPr>
      </w:pPr>
    </w:p>
    <w:p w14:paraId="5AF4EE4B" w14:textId="77777777" w:rsidR="0098732E" w:rsidRPr="00D77908" w:rsidRDefault="0098732E" w:rsidP="00D77908">
      <w:pPr>
        <w:pStyle w:val="Heading1"/>
        <w:spacing w:line="360" w:lineRule="auto"/>
        <w:rPr>
          <w:rFonts w:ascii="Times New Roman" w:hAnsi="Times New Roman" w:cs="Times New Roman"/>
          <w:b/>
          <w:bCs/>
          <w:color w:val="000000" w:themeColor="text1"/>
        </w:rPr>
      </w:pPr>
    </w:p>
    <w:p w14:paraId="5A332924" w14:textId="77777777" w:rsidR="0098732E" w:rsidRPr="00D77908" w:rsidRDefault="0098732E" w:rsidP="00D77908">
      <w:pPr>
        <w:pStyle w:val="Heading1"/>
        <w:spacing w:line="360" w:lineRule="auto"/>
        <w:rPr>
          <w:rFonts w:ascii="Times New Roman" w:hAnsi="Times New Roman" w:cs="Times New Roman"/>
          <w:b/>
          <w:bCs/>
          <w:color w:val="000000" w:themeColor="text1"/>
        </w:rPr>
      </w:pPr>
    </w:p>
    <w:p w14:paraId="6890E294" w14:textId="77777777" w:rsidR="0098732E" w:rsidRPr="00D77908" w:rsidRDefault="0098732E" w:rsidP="00D77908">
      <w:pPr>
        <w:spacing w:line="360" w:lineRule="auto"/>
        <w:rPr>
          <w:b/>
          <w:bCs/>
          <w:color w:val="000000" w:themeColor="text1"/>
        </w:rPr>
      </w:pPr>
    </w:p>
    <w:p w14:paraId="5CDE56CD" w14:textId="77777777" w:rsidR="0098732E" w:rsidRPr="00D77908" w:rsidRDefault="0098732E" w:rsidP="00D77908">
      <w:pPr>
        <w:spacing w:line="360" w:lineRule="auto"/>
        <w:rPr>
          <w:b/>
          <w:bCs/>
          <w:color w:val="000000" w:themeColor="text1"/>
        </w:rPr>
      </w:pPr>
    </w:p>
    <w:p w14:paraId="2D6E8A4D" w14:textId="77777777" w:rsidR="0098732E" w:rsidRPr="00D77908" w:rsidRDefault="0098732E" w:rsidP="00D77908">
      <w:pPr>
        <w:spacing w:line="360" w:lineRule="auto"/>
        <w:rPr>
          <w:b/>
          <w:bCs/>
          <w:color w:val="000000" w:themeColor="text1"/>
        </w:rPr>
      </w:pPr>
    </w:p>
    <w:p w14:paraId="4F7D4D33" w14:textId="77777777" w:rsidR="0098732E" w:rsidRPr="00D77908" w:rsidRDefault="0098732E" w:rsidP="00D77908">
      <w:pPr>
        <w:spacing w:line="360" w:lineRule="auto"/>
        <w:rPr>
          <w:b/>
          <w:bCs/>
          <w:color w:val="000000" w:themeColor="text1"/>
        </w:rPr>
      </w:pPr>
    </w:p>
    <w:p w14:paraId="5B38DA49" w14:textId="77777777" w:rsidR="0098732E" w:rsidRPr="00D77908" w:rsidRDefault="0098732E" w:rsidP="00D77908">
      <w:pPr>
        <w:spacing w:line="360" w:lineRule="auto"/>
        <w:rPr>
          <w:b/>
          <w:bCs/>
          <w:color w:val="000000" w:themeColor="text1"/>
        </w:rPr>
      </w:pPr>
    </w:p>
    <w:p w14:paraId="55777FDE" w14:textId="77777777" w:rsidR="0098732E" w:rsidRDefault="0098732E" w:rsidP="00D77908">
      <w:pPr>
        <w:pStyle w:val="Heading1"/>
        <w:spacing w:line="360" w:lineRule="auto"/>
        <w:rPr>
          <w:rFonts w:ascii="Times New Roman" w:hAnsi="Times New Roman" w:cs="Times New Roman"/>
          <w:b/>
          <w:bCs/>
          <w:color w:val="000000" w:themeColor="text1"/>
        </w:rPr>
      </w:pPr>
    </w:p>
    <w:p w14:paraId="608187C0" w14:textId="77777777" w:rsidR="00EB5406" w:rsidRPr="00EB5406" w:rsidRDefault="00EB5406" w:rsidP="00EB5406"/>
    <w:p w14:paraId="7CA43656" w14:textId="77777777" w:rsidR="0098732E" w:rsidRPr="00D77908" w:rsidRDefault="0098732E" w:rsidP="00D77908">
      <w:pPr>
        <w:spacing w:line="360" w:lineRule="auto"/>
        <w:rPr>
          <w:b/>
          <w:bCs/>
          <w:color w:val="000000" w:themeColor="text1"/>
        </w:rPr>
      </w:pPr>
    </w:p>
    <w:p w14:paraId="575D634B" w14:textId="29526FD7" w:rsidR="00842FC1" w:rsidRPr="00EB3C49" w:rsidRDefault="00842FC1" w:rsidP="00EB5406">
      <w:pPr>
        <w:spacing w:after="0" w:line="360" w:lineRule="auto"/>
        <w:jc w:val="both"/>
        <w:outlineLvl w:val="0"/>
        <w:rPr>
          <w:rFonts w:ascii="Times New Roman" w:eastAsiaTheme="majorEastAsia" w:hAnsi="Times New Roman" w:cs="Times New Roman"/>
          <w:b/>
          <w:bCs/>
          <w:color w:val="000000" w:themeColor="text1"/>
        </w:rPr>
      </w:pPr>
      <w:bookmarkStart w:id="0" w:name="_Toc227756667"/>
      <w:r w:rsidRPr="00EB3C49">
        <w:rPr>
          <w:rFonts w:ascii="Times New Roman" w:eastAsiaTheme="majorEastAsia" w:hAnsi="Times New Roman" w:cs="Times New Roman"/>
          <w:b/>
          <w:bCs/>
          <w:color w:val="000000" w:themeColor="text1"/>
        </w:rPr>
        <w:lastRenderedPageBreak/>
        <w:t>Introduction</w:t>
      </w:r>
      <w:bookmarkEnd w:id="0"/>
    </w:p>
    <w:p w14:paraId="34B72BAF" w14:textId="0D4D67F7" w:rsidR="00842FC1" w:rsidRPr="00EB5406" w:rsidRDefault="00842FC1" w:rsidP="00D77908">
      <w:pPr>
        <w:spacing w:after="0" w:line="360" w:lineRule="auto"/>
        <w:jc w:val="both"/>
        <w:rPr>
          <w:rFonts w:ascii="Times New Roman" w:eastAsiaTheme="majorEastAsia" w:hAnsi="Times New Roman" w:cs="Times New Roman"/>
          <w:color w:val="000000" w:themeColor="text1"/>
        </w:rPr>
      </w:pPr>
      <w:r w:rsidRPr="00EB5406">
        <w:rPr>
          <w:rFonts w:ascii="Times New Roman" w:eastAsiaTheme="majorEastAsia" w:hAnsi="Times New Roman" w:cs="Times New Roman"/>
          <w:color w:val="000000" w:themeColor="text1"/>
        </w:rPr>
        <w:t xml:space="preserve">Effective health and social care delivery requires clear communication, good record keeping and interdisciplinary cooperation. They are essential in provision of holistic and person-centred care in the case of Mr Ahmed, who is a 68-year-old man with a stroke. Since he has language barriers and complicated health requirements, efficient communication between professionals, such as GP, district nurse, speech and language therapist, is essential to his recovery and well-being. The legal frameworks related to providing equality, confidentiality and quality service delivery are the Equality Act (2010) and Data Protection Act (2018). The essay focuses on three key areas of Mr Ahmed practice such </w:t>
      </w:r>
      <w:r w:rsidR="003B2D62" w:rsidRPr="00EB5406">
        <w:rPr>
          <w:rFonts w:ascii="Times New Roman" w:eastAsiaTheme="majorEastAsia" w:hAnsi="Times New Roman" w:cs="Times New Roman"/>
          <w:color w:val="000000" w:themeColor="text1"/>
        </w:rPr>
        <w:t>as</w:t>
      </w:r>
      <w:r w:rsidR="003B2D62">
        <w:rPr>
          <w:rFonts w:ascii="Times New Roman" w:eastAsiaTheme="majorEastAsia" w:hAnsi="Times New Roman" w:cs="Times New Roman"/>
          <w:color w:val="000000" w:themeColor="text1"/>
        </w:rPr>
        <w:t xml:space="preserve"> </w:t>
      </w:r>
      <w:r w:rsidR="003B2D62" w:rsidRPr="00EB5406">
        <w:rPr>
          <w:rFonts w:ascii="Times New Roman" w:eastAsiaTheme="majorEastAsia" w:hAnsi="Times New Roman" w:cs="Times New Roman"/>
          <w:color w:val="000000" w:themeColor="text1"/>
        </w:rPr>
        <w:t>importance</w:t>
      </w:r>
      <w:r w:rsidRPr="00EB5406">
        <w:rPr>
          <w:rFonts w:ascii="Times New Roman" w:eastAsiaTheme="majorEastAsia" w:hAnsi="Times New Roman" w:cs="Times New Roman"/>
          <w:color w:val="000000" w:themeColor="text1"/>
        </w:rPr>
        <w:t xml:space="preserve"> of effective communication, administration and record keeping and multidisciplinary collaboration. These are explained in relation to the principles of health and social care, legislation, and professional standards with an aim of demonstrating how they are fundamentally significant in providing safe, ethical, and inclusive care.</w:t>
      </w:r>
    </w:p>
    <w:p w14:paraId="7213A094" w14:textId="6E9490E3" w:rsidR="00842FC1" w:rsidRPr="00693FE9" w:rsidRDefault="002952A2" w:rsidP="00693FE9">
      <w:pPr>
        <w:pStyle w:val="ListParagraph"/>
        <w:numPr>
          <w:ilvl w:val="0"/>
          <w:numId w:val="9"/>
        </w:numPr>
        <w:spacing w:after="0" w:line="360" w:lineRule="auto"/>
        <w:ind w:left="284" w:hanging="284"/>
        <w:jc w:val="both"/>
        <w:outlineLvl w:val="0"/>
        <w:rPr>
          <w:rFonts w:ascii="Times New Roman" w:eastAsiaTheme="majorEastAsia" w:hAnsi="Times New Roman" w:cs="Times New Roman"/>
          <w:b/>
          <w:bCs/>
          <w:color w:val="000000" w:themeColor="text1"/>
        </w:rPr>
      </w:pPr>
      <w:bookmarkStart w:id="1" w:name="_Toc227756668"/>
      <w:r w:rsidRPr="00693FE9">
        <w:rPr>
          <w:rFonts w:ascii="Times New Roman" w:eastAsiaTheme="majorEastAsia" w:hAnsi="Times New Roman" w:cs="Times New Roman"/>
          <w:b/>
          <w:bCs/>
          <w:color w:val="000000" w:themeColor="text1"/>
        </w:rPr>
        <w:t>Importance of e</w:t>
      </w:r>
      <w:r w:rsidR="00842FC1" w:rsidRPr="00693FE9">
        <w:rPr>
          <w:rFonts w:ascii="Times New Roman" w:eastAsiaTheme="majorEastAsia" w:hAnsi="Times New Roman" w:cs="Times New Roman"/>
          <w:b/>
          <w:bCs/>
          <w:color w:val="000000" w:themeColor="text1"/>
        </w:rPr>
        <w:t xml:space="preserve">ffective </w:t>
      </w:r>
      <w:r w:rsidRPr="00693FE9">
        <w:rPr>
          <w:rFonts w:ascii="Times New Roman" w:eastAsiaTheme="majorEastAsia" w:hAnsi="Times New Roman" w:cs="Times New Roman"/>
          <w:b/>
          <w:bCs/>
          <w:color w:val="000000" w:themeColor="text1"/>
        </w:rPr>
        <w:t>c</w:t>
      </w:r>
      <w:r w:rsidR="00842FC1" w:rsidRPr="00693FE9">
        <w:rPr>
          <w:rFonts w:ascii="Times New Roman" w:eastAsiaTheme="majorEastAsia" w:hAnsi="Times New Roman" w:cs="Times New Roman"/>
          <w:b/>
          <w:bCs/>
          <w:color w:val="000000" w:themeColor="text1"/>
        </w:rPr>
        <w:t>ommunication</w:t>
      </w:r>
      <w:bookmarkEnd w:id="1"/>
      <w:r w:rsidR="00842FC1" w:rsidRPr="00693FE9">
        <w:rPr>
          <w:rFonts w:ascii="Times New Roman" w:eastAsiaTheme="majorEastAsia" w:hAnsi="Times New Roman" w:cs="Times New Roman"/>
          <w:b/>
          <w:bCs/>
          <w:color w:val="000000" w:themeColor="text1"/>
        </w:rPr>
        <w:t xml:space="preserve"> </w:t>
      </w:r>
    </w:p>
    <w:p w14:paraId="76043CF5" w14:textId="45368249" w:rsidR="00842FC1" w:rsidRPr="00EB5406" w:rsidRDefault="00842FC1" w:rsidP="00D77908">
      <w:pPr>
        <w:spacing w:after="0" w:line="360" w:lineRule="auto"/>
        <w:jc w:val="both"/>
        <w:rPr>
          <w:rFonts w:ascii="Times New Roman" w:eastAsiaTheme="majorEastAsia" w:hAnsi="Times New Roman" w:cs="Times New Roman"/>
          <w:color w:val="000000" w:themeColor="text1"/>
        </w:rPr>
      </w:pPr>
      <w:r w:rsidRPr="00EB5406">
        <w:rPr>
          <w:rFonts w:ascii="Times New Roman" w:eastAsiaTheme="majorEastAsia" w:hAnsi="Times New Roman" w:cs="Times New Roman"/>
          <w:color w:val="000000" w:themeColor="text1"/>
        </w:rPr>
        <w:t xml:space="preserve">Communication is also important in quality health and social care, as it leads to increased understanding, trust and cooperation between service </w:t>
      </w:r>
      <w:r w:rsidR="003B2D62" w:rsidRPr="00EB5406">
        <w:rPr>
          <w:rFonts w:ascii="Times New Roman" w:eastAsiaTheme="majorEastAsia" w:hAnsi="Times New Roman" w:cs="Times New Roman"/>
          <w:color w:val="000000" w:themeColor="text1"/>
        </w:rPr>
        <w:t>users</w:t>
      </w:r>
      <w:r w:rsidR="003B2D62">
        <w:rPr>
          <w:rFonts w:ascii="Times New Roman" w:eastAsiaTheme="majorEastAsia" w:hAnsi="Times New Roman" w:cs="Times New Roman"/>
          <w:color w:val="000000" w:themeColor="text1"/>
        </w:rPr>
        <w:t xml:space="preserve">, </w:t>
      </w:r>
      <w:r w:rsidR="003B2D62" w:rsidRPr="00EB5406">
        <w:rPr>
          <w:rFonts w:ascii="Times New Roman" w:eastAsiaTheme="majorEastAsia" w:hAnsi="Times New Roman" w:cs="Times New Roman"/>
          <w:color w:val="000000" w:themeColor="text1"/>
        </w:rPr>
        <w:t>professionals</w:t>
      </w:r>
      <w:r w:rsidRPr="00EB5406">
        <w:rPr>
          <w:rFonts w:ascii="Times New Roman" w:eastAsiaTheme="majorEastAsia" w:hAnsi="Times New Roman" w:cs="Times New Roman"/>
          <w:color w:val="000000" w:themeColor="text1"/>
        </w:rPr>
        <w:t xml:space="preserve">. </w:t>
      </w:r>
      <w:r w:rsidR="003B2D62">
        <w:rPr>
          <w:rFonts w:ascii="Times New Roman" w:eastAsiaTheme="majorEastAsia" w:hAnsi="Times New Roman" w:cs="Times New Roman"/>
          <w:color w:val="000000" w:themeColor="text1"/>
        </w:rPr>
        <w:t>B</w:t>
      </w:r>
      <w:r w:rsidRPr="00EB5406">
        <w:rPr>
          <w:rFonts w:ascii="Times New Roman" w:eastAsiaTheme="majorEastAsia" w:hAnsi="Times New Roman" w:cs="Times New Roman"/>
          <w:color w:val="000000" w:themeColor="text1"/>
        </w:rPr>
        <w:t xml:space="preserve">arriers of communication can lead to the absence of understanding, loss of confidence, and poor health outcomes in case of Mr Ahmed whose native language is Bengali. </w:t>
      </w:r>
      <w:r w:rsidR="00082845">
        <w:rPr>
          <w:rFonts w:ascii="Times New Roman" w:eastAsiaTheme="majorEastAsia" w:hAnsi="Times New Roman" w:cs="Times New Roman"/>
          <w:color w:val="000000" w:themeColor="text1"/>
        </w:rPr>
        <w:t>C</w:t>
      </w:r>
      <w:r w:rsidRPr="00EB5406">
        <w:rPr>
          <w:rFonts w:ascii="Times New Roman" w:eastAsiaTheme="majorEastAsia" w:hAnsi="Times New Roman" w:cs="Times New Roman"/>
          <w:color w:val="000000" w:themeColor="text1"/>
        </w:rPr>
        <w:t>ommunication must be efficient</w:t>
      </w:r>
      <w:r w:rsidR="008A3C84">
        <w:rPr>
          <w:rFonts w:ascii="Times New Roman" w:eastAsiaTheme="majorEastAsia" w:hAnsi="Times New Roman" w:cs="Times New Roman"/>
          <w:color w:val="000000" w:themeColor="text1"/>
        </w:rPr>
        <w:t>,</w:t>
      </w:r>
      <w:r w:rsidRPr="00EB5406">
        <w:rPr>
          <w:rFonts w:ascii="Times New Roman" w:eastAsiaTheme="majorEastAsia" w:hAnsi="Times New Roman" w:cs="Times New Roman"/>
          <w:color w:val="000000" w:themeColor="text1"/>
        </w:rPr>
        <w:t xml:space="preserve"> hence person-centred and culturally aware in compliance with the Equality Act 2010 which protects people against discrimination and gives them equal access to health and social services (Legislation.gov.uk, 2010).</w:t>
      </w:r>
    </w:p>
    <w:p w14:paraId="1BA37220" w14:textId="5A67D587" w:rsidR="00842FC1" w:rsidRPr="00EB5406" w:rsidRDefault="00842FC1" w:rsidP="00D77908">
      <w:pPr>
        <w:spacing w:after="0" w:line="360" w:lineRule="auto"/>
        <w:jc w:val="both"/>
        <w:rPr>
          <w:rFonts w:ascii="Times New Roman" w:eastAsiaTheme="majorEastAsia" w:hAnsi="Times New Roman" w:cs="Times New Roman"/>
          <w:color w:val="000000" w:themeColor="text1"/>
        </w:rPr>
      </w:pPr>
      <w:r w:rsidRPr="00EB5406">
        <w:rPr>
          <w:rFonts w:ascii="Times New Roman" w:eastAsiaTheme="majorEastAsia" w:hAnsi="Times New Roman" w:cs="Times New Roman"/>
          <w:color w:val="000000" w:themeColor="text1"/>
        </w:rPr>
        <w:t xml:space="preserve">The little knowledge of English by Mr Ahmed can be considered in the Act as an indirect barrier that should be reasonably considered by professionals. </w:t>
      </w:r>
      <w:r w:rsidR="008A3C84">
        <w:rPr>
          <w:rFonts w:ascii="Times New Roman" w:eastAsiaTheme="majorEastAsia" w:hAnsi="Times New Roman" w:cs="Times New Roman"/>
          <w:color w:val="000000" w:themeColor="text1"/>
        </w:rPr>
        <w:t>C</w:t>
      </w:r>
      <w:r w:rsidRPr="00EB5406">
        <w:rPr>
          <w:rFonts w:ascii="Times New Roman" w:eastAsiaTheme="majorEastAsia" w:hAnsi="Times New Roman" w:cs="Times New Roman"/>
          <w:color w:val="000000" w:themeColor="text1"/>
        </w:rPr>
        <w:t>are staff should thus consider that there is provision of translated materials or provision of interpreter so that he can be able to understand information concerning his plan of care, medications and process of recovery. Communication can be supported by the fact that his wife speaks fluent English, however, professionals should not use her excessively to guarantee Mr Ahmed his autonomy and privacy (Skills for Care, 2021).</w:t>
      </w:r>
    </w:p>
    <w:p w14:paraId="685DF77C" w14:textId="3B71EBB3" w:rsidR="00842FC1" w:rsidRPr="00EB5406" w:rsidRDefault="00842FC1" w:rsidP="00D77908">
      <w:pPr>
        <w:spacing w:after="0" w:line="360" w:lineRule="auto"/>
        <w:jc w:val="both"/>
        <w:rPr>
          <w:rFonts w:ascii="Times New Roman" w:eastAsiaTheme="majorEastAsia" w:hAnsi="Times New Roman" w:cs="Times New Roman"/>
          <w:color w:val="000000" w:themeColor="text1"/>
        </w:rPr>
      </w:pPr>
      <w:r w:rsidRPr="00EB5406">
        <w:rPr>
          <w:rFonts w:ascii="Times New Roman" w:eastAsiaTheme="majorEastAsia" w:hAnsi="Times New Roman" w:cs="Times New Roman"/>
          <w:color w:val="000000" w:themeColor="text1"/>
        </w:rPr>
        <w:t xml:space="preserve">Transactional Model of Communication (Schramm, 1954) helps in explaining the process of exchanging information between sender and recipient in common situations. </w:t>
      </w:r>
      <w:r w:rsidR="008A3C84">
        <w:rPr>
          <w:rFonts w:ascii="Times New Roman" w:eastAsiaTheme="majorEastAsia" w:hAnsi="Times New Roman" w:cs="Times New Roman"/>
          <w:color w:val="000000" w:themeColor="text1"/>
        </w:rPr>
        <w:t>E</w:t>
      </w:r>
      <w:r w:rsidR="00B75476" w:rsidRPr="00B75476">
        <w:rPr>
          <w:rFonts w:ascii="Times New Roman" w:eastAsiaTheme="majorEastAsia" w:hAnsi="Times New Roman" w:cs="Times New Roman"/>
          <w:color w:val="000000" w:themeColor="text1"/>
        </w:rPr>
        <w:t>mphasis of this model is on feedback loops and mutual understanding.</w:t>
      </w:r>
      <w:r w:rsidRPr="00EB5406">
        <w:rPr>
          <w:rFonts w:ascii="Times New Roman" w:eastAsiaTheme="majorEastAsia" w:hAnsi="Times New Roman" w:cs="Times New Roman"/>
          <w:color w:val="000000" w:themeColor="text1"/>
        </w:rPr>
        <w:t xml:space="preserve"> In the case of Mr Ahmed, care workers would make sure that understanding has been captured through verbal and non-verbal methods of communication and verification of feedback, to minimize miscommunication. Active </w:t>
      </w:r>
      <w:r w:rsidRPr="00EB5406">
        <w:rPr>
          <w:rFonts w:ascii="Times New Roman" w:eastAsiaTheme="majorEastAsia" w:hAnsi="Times New Roman" w:cs="Times New Roman"/>
          <w:color w:val="000000" w:themeColor="text1"/>
        </w:rPr>
        <w:lastRenderedPageBreak/>
        <w:t>listening and understanding may be significant to modify communication styles to his language needs and be comprehended.</w:t>
      </w:r>
    </w:p>
    <w:p w14:paraId="3DDE2F4C" w14:textId="0745871C" w:rsidR="00842FC1" w:rsidRPr="00EB5406" w:rsidRDefault="00B75476" w:rsidP="00D77908">
      <w:pPr>
        <w:spacing w:after="0" w:line="360" w:lineRule="auto"/>
        <w:jc w:val="both"/>
        <w:rPr>
          <w:rFonts w:ascii="Times New Roman" w:eastAsiaTheme="majorEastAsia" w:hAnsi="Times New Roman" w:cs="Times New Roman"/>
          <w:color w:val="000000" w:themeColor="text1"/>
        </w:rPr>
      </w:pPr>
      <w:r w:rsidRPr="00B75476">
        <w:rPr>
          <w:rFonts w:ascii="Times New Roman" w:eastAsiaTheme="majorEastAsia" w:hAnsi="Times New Roman" w:cs="Times New Roman"/>
          <w:color w:val="000000" w:themeColor="text1"/>
        </w:rPr>
        <w:t>One potential practical example might be to incorporate communication aids, i.e. picture cards or mobile translation applications, in care routines.</w:t>
      </w:r>
      <w:r>
        <w:rPr>
          <w:rFonts w:ascii="Times New Roman" w:eastAsiaTheme="majorEastAsia" w:hAnsi="Times New Roman" w:cs="Times New Roman"/>
          <w:color w:val="000000" w:themeColor="text1"/>
        </w:rPr>
        <w:t xml:space="preserve"> </w:t>
      </w:r>
      <w:r w:rsidR="00842FC1" w:rsidRPr="00EB5406">
        <w:rPr>
          <w:rFonts w:ascii="Times New Roman" w:eastAsiaTheme="majorEastAsia" w:hAnsi="Times New Roman" w:cs="Times New Roman"/>
          <w:color w:val="000000" w:themeColor="text1"/>
        </w:rPr>
        <w:t xml:space="preserve">NHS Accessible Information Standard (2016) also stipulates that organisations should identify and meet communication requirements of individuals, and this would force them to furnish Mr Ahmed with translated documents or offer bilingual support </w:t>
      </w:r>
      <w:r w:rsidR="0026317E" w:rsidRPr="00EB5406">
        <w:rPr>
          <w:rFonts w:ascii="Times New Roman" w:eastAsiaTheme="majorEastAsia" w:hAnsi="Times New Roman" w:cs="Times New Roman"/>
          <w:color w:val="000000" w:themeColor="text1"/>
        </w:rPr>
        <w:t>workers. It</w:t>
      </w:r>
      <w:r w:rsidR="00842FC1" w:rsidRPr="00EB5406">
        <w:rPr>
          <w:rFonts w:ascii="Times New Roman" w:eastAsiaTheme="majorEastAsia" w:hAnsi="Times New Roman" w:cs="Times New Roman"/>
          <w:color w:val="000000" w:themeColor="text1"/>
        </w:rPr>
        <w:t xml:space="preserve"> is also necessary to note that the support and encouragement are also helpful aspects of stroke recovery </w:t>
      </w:r>
      <w:r w:rsidR="00E65CEA" w:rsidRPr="00EB5406">
        <w:rPr>
          <w:rFonts w:ascii="Times New Roman" w:eastAsiaTheme="majorEastAsia" w:hAnsi="Times New Roman" w:cs="Times New Roman"/>
          <w:color w:val="000000" w:themeColor="text1"/>
        </w:rPr>
        <w:t>since</w:t>
      </w:r>
      <w:r w:rsidR="00842FC1" w:rsidRPr="00EB5406">
        <w:rPr>
          <w:rFonts w:ascii="Times New Roman" w:eastAsiaTheme="majorEastAsia" w:hAnsi="Times New Roman" w:cs="Times New Roman"/>
          <w:color w:val="000000" w:themeColor="text1"/>
        </w:rPr>
        <w:t xml:space="preserve"> stroke survivors are rather frustrated, anxious, or face aphasia issues. </w:t>
      </w:r>
    </w:p>
    <w:p w14:paraId="0FC9401E" w14:textId="428C55F2" w:rsidR="00842FC1" w:rsidRPr="00EB5406" w:rsidRDefault="00842FC1" w:rsidP="00D77908">
      <w:pPr>
        <w:spacing w:after="0" w:line="360" w:lineRule="auto"/>
        <w:jc w:val="both"/>
        <w:rPr>
          <w:rFonts w:ascii="Times New Roman" w:eastAsiaTheme="majorEastAsia" w:hAnsi="Times New Roman" w:cs="Times New Roman"/>
          <w:color w:val="000000" w:themeColor="text1"/>
        </w:rPr>
      </w:pPr>
      <w:r w:rsidRPr="00EB5406">
        <w:rPr>
          <w:rFonts w:ascii="Times New Roman" w:eastAsiaTheme="majorEastAsia" w:hAnsi="Times New Roman" w:cs="Times New Roman"/>
          <w:color w:val="000000" w:themeColor="text1"/>
        </w:rPr>
        <w:t>To conclude, proper communication in the treatment of Mr Ahmed will guarantee his dignity, safety, and involvement. With the help of such model as Schramm one, looking at the Equality Act (2010) and taking into consideration the principles of person-centred practice, professionals will be able to offer culturally and linguistically conscious services and minimise the risks connected with language barrier or misunderstanding.</w:t>
      </w:r>
    </w:p>
    <w:p w14:paraId="36AD79A5" w14:textId="5AC626FF" w:rsidR="00842FC1" w:rsidRPr="00F25E2C" w:rsidRDefault="002952A2" w:rsidP="003B2D62">
      <w:pPr>
        <w:pStyle w:val="ListParagraph"/>
        <w:numPr>
          <w:ilvl w:val="0"/>
          <w:numId w:val="6"/>
        </w:numPr>
        <w:spacing w:after="0" w:line="360" w:lineRule="auto"/>
        <w:ind w:left="284" w:hanging="284"/>
        <w:jc w:val="both"/>
        <w:outlineLvl w:val="0"/>
        <w:rPr>
          <w:rFonts w:ascii="Times New Roman" w:eastAsiaTheme="majorEastAsia" w:hAnsi="Times New Roman" w:cs="Times New Roman"/>
          <w:b/>
          <w:bCs/>
          <w:color w:val="000000" w:themeColor="text1"/>
        </w:rPr>
      </w:pPr>
      <w:bookmarkStart w:id="2" w:name="_Toc227756669"/>
      <w:r w:rsidRPr="00F25E2C">
        <w:rPr>
          <w:rFonts w:ascii="Times New Roman" w:eastAsiaTheme="majorEastAsia" w:hAnsi="Times New Roman" w:cs="Times New Roman"/>
          <w:b/>
          <w:bCs/>
          <w:color w:val="000000" w:themeColor="text1"/>
        </w:rPr>
        <w:t>Importance of good administrative skills</w:t>
      </w:r>
      <w:bookmarkEnd w:id="2"/>
    </w:p>
    <w:p w14:paraId="38207201" w14:textId="0C6E6C8A" w:rsidR="00842FC1" w:rsidRPr="00EB5406" w:rsidRDefault="00842FC1" w:rsidP="00D77908">
      <w:pPr>
        <w:spacing w:after="0" w:line="360" w:lineRule="auto"/>
        <w:jc w:val="both"/>
        <w:rPr>
          <w:rFonts w:ascii="Times New Roman" w:eastAsiaTheme="majorEastAsia" w:hAnsi="Times New Roman" w:cs="Times New Roman"/>
          <w:color w:val="000000" w:themeColor="text1"/>
        </w:rPr>
      </w:pPr>
      <w:r w:rsidRPr="00EB5406">
        <w:rPr>
          <w:rFonts w:ascii="Times New Roman" w:eastAsiaTheme="majorEastAsia" w:hAnsi="Times New Roman" w:cs="Times New Roman"/>
          <w:color w:val="000000" w:themeColor="text1"/>
        </w:rPr>
        <w:t>Accountability, continuity and safety in health and social care depends on administrative competence and proper record-keeping. The lack of record-keeping may directly threaten patient safety in the case of Mr Ahmed, who had to take late medication because of absence of a domiciliary visit. Effective documentation will guarantee everyone in team access to current information regarding care plans, medication schedules, and observations (NMC, 2018).</w:t>
      </w:r>
    </w:p>
    <w:p w14:paraId="4FC259A4" w14:textId="0346B43E" w:rsidR="00842FC1" w:rsidRPr="00EB5406" w:rsidRDefault="00842FC1" w:rsidP="00D77908">
      <w:pPr>
        <w:spacing w:after="0" w:line="360" w:lineRule="auto"/>
        <w:jc w:val="both"/>
        <w:rPr>
          <w:rFonts w:ascii="Times New Roman" w:eastAsiaTheme="majorEastAsia" w:hAnsi="Times New Roman" w:cs="Times New Roman"/>
          <w:color w:val="000000" w:themeColor="text1"/>
        </w:rPr>
      </w:pPr>
      <w:r w:rsidRPr="00EB5406">
        <w:rPr>
          <w:rFonts w:ascii="Times New Roman" w:eastAsiaTheme="majorEastAsia" w:hAnsi="Times New Roman" w:cs="Times New Roman"/>
          <w:color w:val="000000" w:themeColor="text1"/>
        </w:rPr>
        <w:t>The legal requirements in health professional collecting, storing, and processing any personal data in the UK GDPR and the Data Protection Act 2018 relate to the legal requirement that the data be collected, stored, and processed safely and in a legal manner. With such frameworks, the medical and personal information of Mr Ahmed must be duly recorded and shared with the authorised staff that have direct interaction with him such as health status, history of drugs and communication preferences of Mr Ahmed. The professionals would be bound to follow the lawfulness, fairness, accuracy, and data protection confidentiality principles.</w:t>
      </w:r>
    </w:p>
    <w:p w14:paraId="6DF5DB24" w14:textId="3D58437D" w:rsidR="00842FC1" w:rsidRPr="00EB5406" w:rsidRDefault="00842FC1" w:rsidP="00D77908">
      <w:pPr>
        <w:spacing w:after="0" w:line="360" w:lineRule="auto"/>
        <w:jc w:val="both"/>
        <w:rPr>
          <w:rFonts w:ascii="Times New Roman" w:eastAsiaTheme="majorEastAsia" w:hAnsi="Times New Roman" w:cs="Times New Roman"/>
          <w:color w:val="000000" w:themeColor="text1"/>
        </w:rPr>
      </w:pPr>
      <w:r w:rsidRPr="00EB5406">
        <w:rPr>
          <w:rFonts w:ascii="Times New Roman" w:eastAsiaTheme="majorEastAsia" w:hAnsi="Times New Roman" w:cs="Times New Roman"/>
          <w:color w:val="000000" w:themeColor="text1"/>
        </w:rPr>
        <w:t>As an illustration, carers must make all entries of Mr Ahmed contemporaneous, factual and signed with date and time when capturing his progress or incidences. Electronic care records (ECR) can also help with accuracy, but staff must be employing stable passwords and following the organisational policies on data security (DHSC, 2021).</w:t>
      </w:r>
    </w:p>
    <w:p w14:paraId="0BE4E9DE" w14:textId="3EC173F0" w:rsidR="00842FC1" w:rsidRPr="00EB5406" w:rsidRDefault="00842FC1" w:rsidP="00D77908">
      <w:pPr>
        <w:spacing w:after="0" w:line="360" w:lineRule="auto"/>
        <w:jc w:val="both"/>
        <w:rPr>
          <w:rFonts w:ascii="Times New Roman" w:eastAsiaTheme="majorEastAsia" w:hAnsi="Times New Roman" w:cs="Times New Roman"/>
          <w:color w:val="000000" w:themeColor="text1"/>
        </w:rPr>
      </w:pPr>
      <w:r w:rsidRPr="00EB5406">
        <w:rPr>
          <w:rFonts w:ascii="Times New Roman" w:eastAsiaTheme="majorEastAsia" w:hAnsi="Times New Roman" w:cs="Times New Roman"/>
          <w:color w:val="000000" w:themeColor="text1"/>
        </w:rPr>
        <w:t xml:space="preserve">Effective record-keeping is also helpful in effective communication in multidisciplinary team. A sound documentation can facilitate the organization of care by the district nurses, speech therapist and care workers to avoid duplication and tracking the progress of rehabilitation of </w:t>
      </w:r>
      <w:r w:rsidRPr="00EB5406">
        <w:rPr>
          <w:rFonts w:ascii="Times New Roman" w:eastAsiaTheme="majorEastAsia" w:hAnsi="Times New Roman" w:cs="Times New Roman"/>
          <w:color w:val="000000" w:themeColor="text1"/>
        </w:rPr>
        <w:lastRenderedPageBreak/>
        <w:t>Mr Ahmed. The Caldicott Principles (2013 update) can help the professionals working with the patients to handle the information about the patients and to explain why additional data exchange is necessary to deliver direct care and based on reasonable causes.</w:t>
      </w:r>
    </w:p>
    <w:p w14:paraId="67ECB1CD" w14:textId="77777777" w:rsidR="00842FC1" w:rsidRPr="00EB5406" w:rsidRDefault="00842FC1" w:rsidP="00D77908">
      <w:pPr>
        <w:spacing w:after="0" w:line="360" w:lineRule="auto"/>
        <w:jc w:val="both"/>
        <w:rPr>
          <w:rFonts w:ascii="Times New Roman" w:eastAsiaTheme="majorEastAsia" w:hAnsi="Times New Roman" w:cs="Times New Roman"/>
          <w:color w:val="000000" w:themeColor="text1"/>
        </w:rPr>
      </w:pPr>
      <w:r w:rsidRPr="00EB5406">
        <w:rPr>
          <w:rFonts w:ascii="Times New Roman" w:eastAsiaTheme="majorEastAsia" w:hAnsi="Times New Roman" w:cs="Times New Roman"/>
          <w:color w:val="000000" w:themeColor="text1"/>
        </w:rPr>
        <w:t>The potential fragmentation of information i.e. the absence of entries results in the delay in providing care or errors in medications, which has been the case with Mr Ahmed, and is one of the most common risks of poor record-keeping. To mitigate such risks, organisations should train their employees on how to be accurate in administration as well as audit systems and an accountable culture. CQC also expects that providers should have reliable records which ensure quality monitoring and risk assessment (CQC, 2021).</w:t>
      </w:r>
    </w:p>
    <w:p w14:paraId="75362CA5" w14:textId="00F5649C" w:rsidR="00F25E2C" w:rsidRPr="00F25E2C" w:rsidRDefault="00F25E2C" w:rsidP="00F25E2C">
      <w:pPr>
        <w:spacing w:after="0" w:line="360" w:lineRule="auto"/>
        <w:jc w:val="both"/>
        <w:outlineLvl w:val="0"/>
        <w:rPr>
          <w:rFonts w:ascii="Times New Roman" w:eastAsiaTheme="majorEastAsia" w:hAnsi="Times New Roman" w:cs="Times New Roman"/>
          <w:b/>
          <w:bCs/>
          <w:color w:val="000000" w:themeColor="text1"/>
        </w:rPr>
      </w:pPr>
      <w:bookmarkStart w:id="3" w:name="_Toc227754730"/>
      <w:bookmarkStart w:id="4" w:name="_Toc227756670"/>
      <w:r w:rsidRPr="00F25E2C">
        <w:rPr>
          <w:rFonts w:ascii="Times New Roman" w:eastAsiaTheme="majorEastAsia" w:hAnsi="Times New Roman" w:cs="Times New Roman"/>
          <w:color w:val="000000" w:themeColor="text1"/>
        </w:rPr>
        <w:t>Finally, the ethical administrative practices would help in making sure that the treatment Mr Ahmed receives is safe, organized and that it is within the confines of the law. The practitioner will be able to maintain professional accountability and protect the right, trust and well-being of the service user by ensuring that the provisions of the Data Protection Act (2018), Caldicott Principles and organisational policies are adhered to.</w:t>
      </w:r>
      <w:bookmarkEnd w:id="3"/>
      <w:bookmarkEnd w:id="4"/>
    </w:p>
    <w:p w14:paraId="5D66B4D2" w14:textId="4B541F00" w:rsidR="00842FC1" w:rsidRPr="00EB5406" w:rsidRDefault="004721BF" w:rsidP="00F25E2C">
      <w:pPr>
        <w:pStyle w:val="ListParagraph"/>
        <w:numPr>
          <w:ilvl w:val="0"/>
          <w:numId w:val="6"/>
        </w:numPr>
        <w:spacing w:after="0" w:line="360" w:lineRule="auto"/>
        <w:ind w:left="284" w:hanging="284"/>
        <w:jc w:val="both"/>
        <w:outlineLvl w:val="0"/>
        <w:rPr>
          <w:rFonts w:ascii="Times New Roman" w:eastAsiaTheme="majorEastAsia" w:hAnsi="Times New Roman" w:cs="Times New Roman"/>
          <w:b/>
          <w:bCs/>
          <w:color w:val="000000" w:themeColor="text1"/>
        </w:rPr>
      </w:pPr>
      <w:bookmarkStart w:id="5" w:name="_Toc227756671"/>
      <w:r w:rsidRPr="00EB5406">
        <w:rPr>
          <w:rFonts w:ascii="Times New Roman" w:eastAsiaTheme="majorEastAsia" w:hAnsi="Times New Roman" w:cs="Times New Roman"/>
          <w:b/>
          <w:bCs/>
          <w:color w:val="000000" w:themeColor="text1"/>
        </w:rPr>
        <w:t>Importance of working</w:t>
      </w:r>
      <w:r w:rsidR="00842FC1" w:rsidRPr="00EB5406">
        <w:rPr>
          <w:rFonts w:ascii="Times New Roman" w:eastAsiaTheme="majorEastAsia" w:hAnsi="Times New Roman" w:cs="Times New Roman"/>
          <w:b/>
          <w:bCs/>
          <w:color w:val="000000" w:themeColor="text1"/>
        </w:rPr>
        <w:t xml:space="preserve"> </w:t>
      </w:r>
      <w:r w:rsidRPr="00EB5406">
        <w:rPr>
          <w:rFonts w:ascii="Times New Roman" w:eastAsiaTheme="majorEastAsia" w:hAnsi="Times New Roman" w:cs="Times New Roman"/>
          <w:b/>
          <w:bCs/>
          <w:color w:val="000000" w:themeColor="text1"/>
        </w:rPr>
        <w:t>c</w:t>
      </w:r>
      <w:r w:rsidR="00842FC1" w:rsidRPr="00EB5406">
        <w:rPr>
          <w:rFonts w:ascii="Times New Roman" w:eastAsiaTheme="majorEastAsia" w:hAnsi="Times New Roman" w:cs="Times New Roman"/>
          <w:b/>
          <w:bCs/>
          <w:color w:val="000000" w:themeColor="text1"/>
        </w:rPr>
        <w:t>ollaborative</w:t>
      </w:r>
      <w:r w:rsidRPr="00EB5406">
        <w:rPr>
          <w:rFonts w:ascii="Times New Roman" w:eastAsiaTheme="majorEastAsia" w:hAnsi="Times New Roman" w:cs="Times New Roman"/>
          <w:b/>
          <w:bCs/>
          <w:color w:val="000000" w:themeColor="text1"/>
        </w:rPr>
        <w:t>ly</w:t>
      </w:r>
      <w:bookmarkEnd w:id="5"/>
    </w:p>
    <w:p w14:paraId="4833C543" w14:textId="657D2DA4" w:rsidR="00842FC1" w:rsidRPr="00EB5406" w:rsidRDefault="00842FC1" w:rsidP="00D77908">
      <w:pPr>
        <w:spacing w:after="0" w:line="360" w:lineRule="auto"/>
        <w:jc w:val="both"/>
        <w:rPr>
          <w:rFonts w:ascii="Times New Roman" w:eastAsiaTheme="majorEastAsia" w:hAnsi="Times New Roman" w:cs="Times New Roman"/>
          <w:color w:val="000000" w:themeColor="text1"/>
        </w:rPr>
      </w:pPr>
      <w:r w:rsidRPr="00EB5406">
        <w:rPr>
          <w:rFonts w:ascii="Times New Roman" w:eastAsiaTheme="majorEastAsia" w:hAnsi="Times New Roman" w:cs="Times New Roman"/>
          <w:color w:val="000000" w:themeColor="text1"/>
        </w:rPr>
        <w:t xml:space="preserve">The case of Mr Ahmed will ensure that professional collaboration will ensure the provision of integrated and comprehensive services. The multidisciplinary paradigm combines the expertise of his GP, district nurse, speech and language therapist, and domiciliary carers towards the holistic </w:t>
      </w:r>
      <w:r w:rsidR="00D77908" w:rsidRPr="00EB5406">
        <w:rPr>
          <w:rFonts w:ascii="Times New Roman" w:eastAsiaTheme="majorEastAsia" w:hAnsi="Times New Roman" w:cs="Times New Roman"/>
          <w:color w:val="000000" w:themeColor="text1"/>
        </w:rPr>
        <w:t>fulfilment</w:t>
      </w:r>
      <w:r w:rsidRPr="00EB5406">
        <w:rPr>
          <w:rFonts w:ascii="Times New Roman" w:eastAsiaTheme="majorEastAsia" w:hAnsi="Times New Roman" w:cs="Times New Roman"/>
          <w:color w:val="000000" w:themeColor="text1"/>
        </w:rPr>
        <w:t xml:space="preserve"> of his medical, therapeutic and personal requirements. According to the Health and Social Care Act 2012, integrated care increases patient-centred performance, and removes fragmented health and social services (DHSC, 2012).</w:t>
      </w:r>
    </w:p>
    <w:p w14:paraId="0523878A" w14:textId="14DAB833" w:rsidR="00842FC1" w:rsidRPr="00EB5406" w:rsidRDefault="00294E70" w:rsidP="00D77908">
      <w:pPr>
        <w:spacing w:after="0" w:line="360" w:lineRule="auto"/>
        <w:jc w:val="both"/>
        <w:rPr>
          <w:rFonts w:ascii="Times New Roman" w:eastAsiaTheme="majorEastAsia" w:hAnsi="Times New Roman" w:cs="Times New Roman"/>
          <w:color w:val="000000" w:themeColor="text1"/>
        </w:rPr>
      </w:pPr>
      <w:r w:rsidRPr="00EB5406">
        <w:rPr>
          <w:rFonts w:ascii="Times New Roman" w:eastAsiaTheme="majorEastAsia" w:hAnsi="Times New Roman" w:cs="Times New Roman"/>
          <w:color w:val="000000" w:themeColor="text1"/>
        </w:rPr>
        <w:t>To</w:t>
      </w:r>
      <w:r w:rsidR="00842FC1" w:rsidRPr="00EB5406">
        <w:rPr>
          <w:rFonts w:ascii="Times New Roman" w:eastAsiaTheme="majorEastAsia" w:hAnsi="Times New Roman" w:cs="Times New Roman"/>
          <w:color w:val="000000" w:themeColor="text1"/>
        </w:rPr>
        <w:t xml:space="preserve"> be successful in teamwork, team members are to communicate freely, have common goals, and respect one another. One of the strategies used to aid in coordinating decision-making and continuity of care is through regular cases, shared electronic records and agreed plans of care. To give an example, blood pressure measurements or wound healing as observed by the district nurse needs to be utilized to inform the GP about his medication review and guide the care team on what to do. A model of this form of teamwork that supports collaboration between the services in community settings has been presented in the Integrated Care Systems (ICS) model in the UK.</w:t>
      </w:r>
    </w:p>
    <w:p w14:paraId="3F1377B3" w14:textId="3D17EA2B" w:rsidR="00842FC1" w:rsidRPr="00EB5406" w:rsidRDefault="00842FC1" w:rsidP="00D77908">
      <w:pPr>
        <w:spacing w:after="0" w:line="360" w:lineRule="auto"/>
        <w:jc w:val="both"/>
        <w:rPr>
          <w:rFonts w:ascii="Times New Roman" w:eastAsiaTheme="majorEastAsia" w:hAnsi="Times New Roman" w:cs="Times New Roman"/>
          <w:color w:val="000000" w:themeColor="text1"/>
        </w:rPr>
      </w:pPr>
      <w:r w:rsidRPr="00EB5406">
        <w:rPr>
          <w:rFonts w:ascii="Times New Roman" w:eastAsiaTheme="majorEastAsia" w:hAnsi="Times New Roman" w:cs="Times New Roman"/>
          <w:color w:val="000000" w:themeColor="text1"/>
        </w:rPr>
        <w:t xml:space="preserve">Challenges associated with multi-agency co-operation generally include role confusions, power disparity or absence of communication. The professionals must follow the advice of the SCIE (Social Care Institute of Excellence) on partner working that emphasizes on trust, transparency and shared accountability to address them. </w:t>
      </w:r>
    </w:p>
    <w:p w14:paraId="085D372E" w14:textId="5171CE63" w:rsidR="00842FC1" w:rsidRPr="00EB5406" w:rsidRDefault="00842FC1" w:rsidP="00D77908">
      <w:pPr>
        <w:spacing w:after="0" w:line="360" w:lineRule="auto"/>
        <w:jc w:val="both"/>
        <w:rPr>
          <w:rFonts w:ascii="Times New Roman" w:eastAsiaTheme="majorEastAsia" w:hAnsi="Times New Roman" w:cs="Times New Roman"/>
          <w:color w:val="000000" w:themeColor="text1"/>
        </w:rPr>
      </w:pPr>
      <w:r w:rsidRPr="00EB5406">
        <w:rPr>
          <w:rFonts w:ascii="Times New Roman" w:eastAsiaTheme="majorEastAsia" w:hAnsi="Times New Roman" w:cs="Times New Roman"/>
          <w:color w:val="000000" w:themeColor="text1"/>
        </w:rPr>
        <w:lastRenderedPageBreak/>
        <w:t xml:space="preserve">The case of Mr Ahmed with the missed visit indicates that it is important to clearly define boundaries and reporting lines in a team; all the agencies must be </w:t>
      </w:r>
      <w:r w:rsidR="00F276D9" w:rsidRPr="00EB5406">
        <w:rPr>
          <w:rFonts w:ascii="Times New Roman" w:eastAsiaTheme="majorEastAsia" w:hAnsi="Times New Roman" w:cs="Times New Roman"/>
          <w:color w:val="000000" w:themeColor="text1"/>
        </w:rPr>
        <w:t>able</w:t>
      </w:r>
      <w:r w:rsidRPr="00EB5406">
        <w:rPr>
          <w:rFonts w:ascii="Times New Roman" w:eastAsiaTheme="majorEastAsia" w:hAnsi="Times New Roman" w:cs="Times New Roman"/>
          <w:color w:val="000000" w:themeColor="text1"/>
        </w:rPr>
        <w:t xml:space="preserve"> to communicate to each other on any disruption of services on time to ensure continuity. In general, teamwork enhances safety, resource utilization, and patient satisfaction besides allowing professionals to offer caring, synchronized, and responsive services.</w:t>
      </w:r>
    </w:p>
    <w:p w14:paraId="7B1A98A7" w14:textId="5C21B95D" w:rsidR="00842FC1" w:rsidRPr="00693FE9" w:rsidRDefault="00842FC1" w:rsidP="00693FE9">
      <w:pPr>
        <w:spacing w:after="0" w:line="360" w:lineRule="auto"/>
        <w:jc w:val="both"/>
        <w:outlineLvl w:val="0"/>
        <w:rPr>
          <w:rFonts w:ascii="Times New Roman" w:eastAsiaTheme="majorEastAsia" w:hAnsi="Times New Roman" w:cs="Times New Roman"/>
          <w:b/>
          <w:bCs/>
          <w:color w:val="000000" w:themeColor="text1"/>
        </w:rPr>
      </w:pPr>
      <w:bookmarkStart w:id="6" w:name="_Toc227756672"/>
      <w:r w:rsidRPr="00693FE9">
        <w:rPr>
          <w:rFonts w:ascii="Times New Roman" w:eastAsiaTheme="majorEastAsia" w:hAnsi="Times New Roman" w:cs="Times New Roman"/>
          <w:b/>
          <w:bCs/>
          <w:color w:val="000000" w:themeColor="text1"/>
        </w:rPr>
        <w:t>Conclusion</w:t>
      </w:r>
      <w:bookmarkEnd w:id="6"/>
      <w:r w:rsidRPr="00693FE9">
        <w:rPr>
          <w:rFonts w:ascii="Times New Roman" w:eastAsiaTheme="majorEastAsia" w:hAnsi="Times New Roman" w:cs="Times New Roman"/>
          <w:b/>
          <w:bCs/>
          <w:color w:val="000000" w:themeColor="text1"/>
        </w:rPr>
        <w:t xml:space="preserve"> </w:t>
      </w:r>
    </w:p>
    <w:p w14:paraId="750414E8" w14:textId="5E9C14F0" w:rsidR="00337200" w:rsidRPr="00EB5406" w:rsidRDefault="00842FC1" w:rsidP="00D77908">
      <w:pPr>
        <w:spacing w:after="0" w:line="360" w:lineRule="auto"/>
        <w:jc w:val="both"/>
        <w:rPr>
          <w:rFonts w:ascii="Times New Roman" w:hAnsi="Times New Roman" w:cs="Times New Roman"/>
          <w:color w:val="000000" w:themeColor="text1"/>
        </w:rPr>
      </w:pPr>
      <w:r w:rsidRPr="00EB5406">
        <w:rPr>
          <w:rFonts w:ascii="Times New Roman" w:eastAsiaTheme="majorEastAsia" w:hAnsi="Times New Roman" w:cs="Times New Roman"/>
          <w:color w:val="000000" w:themeColor="text1"/>
        </w:rPr>
        <w:t>The case study of Mr Ahmed shows the relationship between effective communication, appropriate record-keeping, and multidisciplinary collaboration as the three elements of high-quality health and social care. Models of communication like that of Schramm are used to achieve the comprehension and equality during the linguistically diverse situation. The Data Protection Act (2018) and the Caldicott Principles will safeguard safety, accountability and trust with the help of good administrative practices. The engagement of the healthcare professionals in the partnership and facilitation of Health and Social Care Act (2012) and ICS structures will ensure the holistic and person-centred care. These principles, in combination, make the environment of care in which dignity, equality, and safety are given priority. Lastly, the practices should be applied regularly to ensure the quality, legal, and ethical standards of the UK health and social care system remain up to date.</w:t>
      </w:r>
    </w:p>
    <w:p w14:paraId="5F084B8F" w14:textId="77777777" w:rsidR="00337200" w:rsidRPr="00EB5406" w:rsidRDefault="00337200" w:rsidP="00D77908">
      <w:pPr>
        <w:spacing w:after="0" w:line="360" w:lineRule="auto"/>
        <w:jc w:val="both"/>
        <w:rPr>
          <w:rFonts w:ascii="Times New Roman" w:hAnsi="Times New Roman" w:cs="Times New Roman"/>
          <w:color w:val="000000" w:themeColor="text1"/>
        </w:rPr>
      </w:pPr>
    </w:p>
    <w:p w14:paraId="04DF66C7" w14:textId="77777777" w:rsidR="008F673F" w:rsidRPr="00EB5406" w:rsidRDefault="008F673F" w:rsidP="00D77908">
      <w:pPr>
        <w:spacing w:after="0" w:line="360" w:lineRule="auto"/>
        <w:jc w:val="both"/>
        <w:rPr>
          <w:rFonts w:ascii="Times New Roman" w:hAnsi="Times New Roman" w:cs="Times New Roman"/>
          <w:color w:val="000000" w:themeColor="text1"/>
        </w:rPr>
      </w:pPr>
    </w:p>
    <w:p w14:paraId="6CC69FA7" w14:textId="77777777" w:rsidR="008F673F" w:rsidRPr="00EB5406" w:rsidRDefault="008F673F" w:rsidP="00D77908">
      <w:pPr>
        <w:spacing w:after="0" w:line="360" w:lineRule="auto"/>
        <w:jc w:val="both"/>
        <w:rPr>
          <w:rFonts w:ascii="Times New Roman" w:hAnsi="Times New Roman" w:cs="Times New Roman"/>
          <w:color w:val="000000" w:themeColor="text1"/>
        </w:rPr>
      </w:pPr>
    </w:p>
    <w:p w14:paraId="5E7C98CA" w14:textId="77777777" w:rsidR="00D77908" w:rsidRPr="00EB5406" w:rsidRDefault="00D77908" w:rsidP="00D77908">
      <w:pPr>
        <w:spacing w:after="0" w:line="360" w:lineRule="auto"/>
        <w:jc w:val="both"/>
        <w:rPr>
          <w:rFonts w:ascii="Times New Roman" w:hAnsi="Times New Roman" w:cs="Times New Roman"/>
          <w:color w:val="000000" w:themeColor="text1"/>
        </w:rPr>
      </w:pPr>
    </w:p>
    <w:p w14:paraId="772537B1" w14:textId="77777777" w:rsidR="00D77908" w:rsidRPr="00EB5406" w:rsidRDefault="00D77908" w:rsidP="00D77908">
      <w:pPr>
        <w:spacing w:after="0" w:line="360" w:lineRule="auto"/>
        <w:jc w:val="both"/>
        <w:rPr>
          <w:rFonts w:ascii="Times New Roman" w:hAnsi="Times New Roman" w:cs="Times New Roman"/>
          <w:color w:val="000000" w:themeColor="text1"/>
        </w:rPr>
      </w:pPr>
    </w:p>
    <w:p w14:paraId="5CCAE10F" w14:textId="77777777" w:rsidR="00D77908" w:rsidRPr="00EB5406" w:rsidRDefault="00D77908" w:rsidP="00D77908">
      <w:pPr>
        <w:spacing w:after="0" w:line="360" w:lineRule="auto"/>
        <w:jc w:val="both"/>
        <w:rPr>
          <w:rFonts w:ascii="Times New Roman" w:hAnsi="Times New Roman" w:cs="Times New Roman"/>
          <w:color w:val="000000" w:themeColor="text1"/>
        </w:rPr>
      </w:pPr>
    </w:p>
    <w:p w14:paraId="4D02FD83" w14:textId="77777777" w:rsidR="00D77908" w:rsidRDefault="00D77908" w:rsidP="00D77908">
      <w:pPr>
        <w:spacing w:after="0" w:line="360" w:lineRule="auto"/>
        <w:jc w:val="both"/>
        <w:rPr>
          <w:rFonts w:ascii="Times New Roman" w:hAnsi="Times New Roman" w:cs="Times New Roman"/>
          <w:color w:val="000000" w:themeColor="text1"/>
        </w:rPr>
      </w:pPr>
    </w:p>
    <w:p w14:paraId="45176357" w14:textId="77777777" w:rsidR="00E15BEE" w:rsidRDefault="00E15BEE" w:rsidP="00D77908">
      <w:pPr>
        <w:spacing w:after="0" w:line="360" w:lineRule="auto"/>
        <w:jc w:val="both"/>
        <w:rPr>
          <w:rFonts w:ascii="Times New Roman" w:hAnsi="Times New Roman" w:cs="Times New Roman"/>
          <w:color w:val="000000" w:themeColor="text1"/>
        </w:rPr>
      </w:pPr>
    </w:p>
    <w:p w14:paraId="2D1548CB" w14:textId="77777777" w:rsidR="00E15BEE" w:rsidRDefault="00E15BEE" w:rsidP="00D77908">
      <w:pPr>
        <w:spacing w:after="0" w:line="360" w:lineRule="auto"/>
        <w:jc w:val="both"/>
        <w:rPr>
          <w:rFonts w:ascii="Times New Roman" w:hAnsi="Times New Roman" w:cs="Times New Roman"/>
          <w:color w:val="000000" w:themeColor="text1"/>
        </w:rPr>
      </w:pPr>
    </w:p>
    <w:p w14:paraId="7DF3523D" w14:textId="77777777" w:rsidR="00E15BEE" w:rsidRDefault="00E15BEE" w:rsidP="00D77908">
      <w:pPr>
        <w:spacing w:after="0" w:line="360" w:lineRule="auto"/>
        <w:jc w:val="both"/>
        <w:rPr>
          <w:rFonts w:ascii="Times New Roman" w:hAnsi="Times New Roman" w:cs="Times New Roman"/>
          <w:color w:val="000000" w:themeColor="text1"/>
        </w:rPr>
      </w:pPr>
    </w:p>
    <w:p w14:paraId="55E91E90" w14:textId="77777777" w:rsidR="00E15BEE" w:rsidRDefault="00E15BEE" w:rsidP="00D77908">
      <w:pPr>
        <w:spacing w:after="0" w:line="360" w:lineRule="auto"/>
        <w:jc w:val="both"/>
        <w:rPr>
          <w:rFonts w:ascii="Times New Roman" w:hAnsi="Times New Roman" w:cs="Times New Roman"/>
          <w:color w:val="000000" w:themeColor="text1"/>
        </w:rPr>
      </w:pPr>
    </w:p>
    <w:p w14:paraId="1C0AE96D" w14:textId="77777777" w:rsidR="00E15BEE" w:rsidRDefault="00E15BEE" w:rsidP="00D77908">
      <w:pPr>
        <w:spacing w:after="0" w:line="360" w:lineRule="auto"/>
        <w:jc w:val="both"/>
        <w:rPr>
          <w:rFonts w:ascii="Times New Roman" w:hAnsi="Times New Roman" w:cs="Times New Roman"/>
          <w:color w:val="000000" w:themeColor="text1"/>
        </w:rPr>
      </w:pPr>
    </w:p>
    <w:p w14:paraId="7ABADA95" w14:textId="77777777" w:rsidR="00E15BEE" w:rsidRDefault="00E15BEE" w:rsidP="00D77908">
      <w:pPr>
        <w:spacing w:after="0" w:line="360" w:lineRule="auto"/>
        <w:jc w:val="both"/>
        <w:rPr>
          <w:rFonts w:ascii="Times New Roman" w:hAnsi="Times New Roman" w:cs="Times New Roman"/>
          <w:color w:val="000000" w:themeColor="text1"/>
        </w:rPr>
      </w:pPr>
    </w:p>
    <w:p w14:paraId="6CEBFDF8" w14:textId="77777777" w:rsidR="00E15BEE" w:rsidRPr="00EB5406" w:rsidRDefault="00E15BEE" w:rsidP="00D77908">
      <w:pPr>
        <w:spacing w:after="0" w:line="360" w:lineRule="auto"/>
        <w:jc w:val="both"/>
        <w:rPr>
          <w:rFonts w:ascii="Times New Roman" w:hAnsi="Times New Roman" w:cs="Times New Roman"/>
          <w:color w:val="000000" w:themeColor="text1"/>
        </w:rPr>
      </w:pPr>
    </w:p>
    <w:p w14:paraId="68ABFEB3" w14:textId="27C8ADF4" w:rsidR="004E5A8B" w:rsidRPr="00EB5406" w:rsidRDefault="004E5A8B" w:rsidP="00D77908">
      <w:pPr>
        <w:pStyle w:val="Heading1"/>
        <w:rPr>
          <w:rFonts w:ascii="Times New Roman" w:hAnsi="Times New Roman" w:cs="Times New Roman"/>
          <w:b/>
          <w:bCs/>
          <w:color w:val="000000" w:themeColor="text1"/>
          <w:sz w:val="24"/>
          <w:szCs w:val="24"/>
        </w:rPr>
      </w:pPr>
      <w:bookmarkStart w:id="7" w:name="_Toc227756673"/>
      <w:r w:rsidRPr="00EB5406">
        <w:rPr>
          <w:rFonts w:ascii="Times New Roman" w:hAnsi="Times New Roman" w:cs="Times New Roman"/>
          <w:b/>
          <w:bCs/>
          <w:color w:val="000000" w:themeColor="text1"/>
          <w:sz w:val="24"/>
          <w:szCs w:val="24"/>
        </w:rPr>
        <w:lastRenderedPageBreak/>
        <w:t>Reference</w:t>
      </w:r>
      <w:bookmarkEnd w:id="7"/>
      <w:r w:rsidRPr="00EB5406">
        <w:rPr>
          <w:rFonts w:ascii="Times New Roman" w:hAnsi="Times New Roman" w:cs="Times New Roman"/>
          <w:b/>
          <w:bCs/>
          <w:color w:val="000000" w:themeColor="text1"/>
          <w:sz w:val="24"/>
          <w:szCs w:val="24"/>
        </w:rPr>
        <w:t xml:space="preserve"> </w:t>
      </w:r>
    </w:p>
    <w:p w14:paraId="2957085F" w14:textId="77777777" w:rsidR="004E5A8B" w:rsidRPr="00EB5406" w:rsidRDefault="004E5A8B" w:rsidP="00D77908">
      <w:pPr>
        <w:spacing w:after="0" w:line="360" w:lineRule="auto"/>
        <w:rPr>
          <w:rFonts w:ascii="Times New Roman" w:hAnsi="Times New Roman" w:cs="Times New Roman"/>
          <w:color w:val="000000" w:themeColor="text1"/>
        </w:rPr>
      </w:pPr>
      <w:r w:rsidRPr="00EB5406">
        <w:rPr>
          <w:rFonts w:ascii="Times New Roman" w:hAnsi="Times New Roman" w:cs="Times New Roman"/>
          <w:color w:val="000000" w:themeColor="text1"/>
        </w:rPr>
        <w:t>Care Quality Commission (2021) </w:t>
      </w:r>
      <w:r w:rsidRPr="00EB5406">
        <w:rPr>
          <w:rFonts w:ascii="Times New Roman" w:hAnsi="Times New Roman" w:cs="Times New Roman"/>
          <w:i/>
          <w:iCs/>
          <w:color w:val="000000" w:themeColor="text1"/>
        </w:rPr>
        <w:t>Guidance on Good Record Keeping</w:t>
      </w:r>
      <w:r w:rsidRPr="00EB5406">
        <w:rPr>
          <w:rFonts w:ascii="Times New Roman" w:hAnsi="Times New Roman" w:cs="Times New Roman"/>
          <w:color w:val="000000" w:themeColor="text1"/>
        </w:rPr>
        <w:t>. London: CQC.</w:t>
      </w:r>
      <w:r w:rsidRPr="00EB5406">
        <w:rPr>
          <w:rFonts w:ascii="Times New Roman" w:hAnsi="Times New Roman" w:cs="Times New Roman"/>
          <w:color w:val="000000" w:themeColor="text1"/>
        </w:rPr>
        <w:br/>
        <w:t>Department of Health and Social Care (DHSC) (2012) </w:t>
      </w:r>
      <w:r w:rsidRPr="00EB5406">
        <w:rPr>
          <w:rFonts w:ascii="Times New Roman" w:hAnsi="Times New Roman" w:cs="Times New Roman"/>
          <w:i/>
          <w:iCs/>
          <w:color w:val="000000" w:themeColor="text1"/>
        </w:rPr>
        <w:t>Health and Social Care Act 2012</w:t>
      </w:r>
      <w:r w:rsidRPr="00EB5406">
        <w:rPr>
          <w:rFonts w:ascii="Times New Roman" w:hAnsi="Times New Roman" w:cs="Times New Roman"/>
          <w:color w:val="000000" w:themeColor="text1"/>
        </w:rPr>
        <w:t>. London: HMSO.</w:t>
      </w:r>
      <w:r w:rsidRPr="00EB5406">
        <w:rPr>
          <w:rFonts w:ascii="Times New Roman" w:hAnsi="Times New Roman" w:cs="Times New Roman"/>
          <w:color w:val="000000" w:themeColor="text1"/>
        </w:rPr>
        <w:br/>
        <w:t>Department of Health and Social Care (DHSC) (2021) </w:t>
      </w:r>
      <w:r w:rsidRPr="00EB5406">
        <w:rPr>
          <w:rFonts w:ascii="Times New Roman" w:hAnsi="Times New Roman" w:cs="Times New Roman"/>
          <w:i/>
          <w:iCs/>
          <w:color w:val="000000" w:themeColor="text1"/>
        </w:rPr>
        <w:t>UK GDPR and Data Protection Policy Guidance</w:t>
      </w:r>
      <w:r w:rsidRPr="00EB5406">
        <w:rPr>
          <w:rFonts w:ascii="Times New Roman" w:hAnsi="Times New Roman" w:cs="Times New Roman"/>
          <w:color w:val="000000" w:themeColor="text1"/>
        </w:rPr>
        <w:t>. London: DHSC.</w:t>
      </w:r>
      <w:r w:rsidRPr="00EB5406">
        <w:rPr>
          <w:rFonts w:ascii="Times New Roman" w:hAnsi="Times New Roman" w:cs="Times New Roman"/>
          <w:color w:val="000000" w:themeColor="text1"/>
        </w:rPr>
        <w:br/>
        <w:t>Legislation.gov.uk (2010) </w:t>
      </w:r>
      <w:r w:rsidRPr="00EB5406">
        <w:rPr>
          <w:rFonts w:ascii="Times New Roman" w:hAnsi="Times New Roman" w:cs="Times New Roman"/>
          <w:i/>
          <w:iCs/>
          <w:color w:val="000000" w:themeColor="text1"/>
        </w:rPr>
        <w:t>Equality Act 2010</w:t>
      </w:r>
      <w:r w:rsidRPr="00EB5406">
        <w:rPr>
          <w:rFonts w:ascii="Times New Roman" w:hAnsi="Times New Roman" w:cs="Times New Roman"/>
          <w:color w:val="000000" w:themeColor="text1"/>
        </w:rPr>
        <w:t>. [Online] Available at: https://www.legislation.gov.uk/ukpga/2010/15</w:t>
      </w:r>
      <w:r w:rsidRPr="00EB5406">
        <w:rPr>
          <w:rFonts w:ascii="Times New Roman" w:hAnsi="Times New Roman" w:cs="Times New Roman"/>
          <w:color w:val="000000" w:themeColor="text1"/>
        </w:rPr>
        <w:br/>
        <w:t>Nursing and Midwifery Council (NMC) (2018) </w:t>
      </w:r>
      <w:r w:rsidRPr="00EB5406">
        <w:rPr>
          <w:rFonts w:ascii="Times New Roman" w:hAnsi="Times New Roman" w:cs="Times New Roman"/>
          <w:i/>
          <w:iCs/>
          <w:color w:val="000000" w:themeColor="text1"/>
        </w:rPr>
        <w:t>The Code: Professional Standards of Practice and Behaviour for Nurses, Midwives and Nursing Associates</w:t>
      </w:r>
      <w:r w:rsidRPr="00EB5406">
        <w:rPr>
          <w:rFonts w:ascii="Times New Roman" w:hAnsi="Times New Roman" w:cs="Times New Roman"/>
          <w:color w:val="000000" w:themeColor="text1"/>
        </w:rPr>
        <w:t>. London: NMC.</w:t>
      </w:r>
      <w:r w:rsidRPr="00EB5406">
        <w:rPr>
          <w:rFonts w:ascii="Times New Roman" w:hAnsi="Times New Roman" w:cs="Times New Roman"/>
          <w:color w:val="000000" w:themeColor="text1"/>
        </w:rPr>
        <w:br/>
        <w:t>Schramm, W. (1954) </w:t>
      </w:r>
      <w:r w:rsidRPr="00EB5406">
        <w:rPr>
          <w:rFonts w:ascii="Times New Roman" w:hAnsi="Times New Roman" w:cs="Times New Roman"/>
          <w:i/>
          <w:iCs/>
          <w:color w:val="000000" w:themeColor="text1"/>
        </w:rPr>
        <w:t>How Communication Works</w:t>
      </w:r>
      <w:r w:rsidRPr="00EB5406">
        <w:rPr>
          <w:rFonts w:ascii="Times New Roman" w:hAnsi="Times New Roman" w:cs="Times New Roman"/>
          <w:color w:val="000000" w:themeColor="text1"/>
        </w:rPr>
        <w:t>. Urbana: University of Illinois Press.</w:t>
      </w:r>
      <w:r w:rsidRPr="00EB5406">
        <w:rPr>
          <w:rFonts w:ascii="Times New Roman" w:hAnsi="Times New Roman" w:cs="Times New Roman"/>
          <w:color w:val="000000" w:themeColor="text1"/>
        </w:rPr>
        <w:br/>
        <w:t>Skills for Care (2021) </w:t>
      </w:r>
      <w:r w:rsidRPr="00EB5406">
        <w:rPr>
          <w:rFonts w:ascii="Times New Roman" w:hAnsi="Times New Roman" w:cs="Times New Roman"/>
          <w:i/>
          <w:iCs/>
          <w:color w:val="000000" w:themeColor="text1"/>
        </w:rPr>
        <w:t>Effective Communication in Health and Social Care</w:t>
      </w:r>
      <w:r w:rsidRPr="00EB5406">
        <w:rPr>
          <w:rFonts w:ascii="Times New Roman" w:hAnsi="Times New Roman" w:cs="Times New Roman"/>
          <w:color w:val="000000" w:themeColor="text1"/>
        </w:rPr>
        <w:t>. Leeds: Skills for Care.</w:t>
      </w:r>
      <w:r w:rsidRPr="00EB5406">
        <w:rPr>
          <w:rFonts w:ascii="Times New Roman" w:hAnsi="Times New Roman" w:cs="Times New Roman"/>
          <w:color w:val="000000" w:themeColor="text1"/>
        </w:rPr>
        <w:br/>
        <w:t>Social Care Institute for Excellence (2020) </w:t>
      </w:r>
      <w:r w:rsidRPr="00EB5406">
        <w:rPr>
          <w:rFonts w:ascii="Times New Roman" w:hAnsi="Times New Roman" w:cs="Times New Roman"/>
          <w:i/>
          <w:iCs/>
          <w:color w:val="000000" w:themeColor="text1"/>
        </w:rPr>
        <w:t>Partnership Working and Integrated Care Guidance</w:t>
      </w:r>
      <w:r w:rsidRPr="00EB5406">
        <w:rPr>
          <w:rFonts w:ascii="Times New Roman" w:hAnsi="Times New Roman" w:cs="Times New Roman"/>
          <w:color w:val="000000" w:themeColor="text1"/>
        </w:rPr>
        <w:t>. London: SCIE.</w:t>
      </w:r>
    </w:p>
    <w:p w14:paraId="3EB768CE" w14:textId="77777777" w:rsidR="00337200" w:rsidRPr="00EB5406" w:rsidRDefault="00337200" w:rsidP="00D77908">
      <w:pPr>
        <w:spacing w:after="0" w:line="360" w:lineRule="auto"/>
        <w:jc w:val="both"/>
        <w:rPr>
          <w:rFonts w:ascii="Times New Roman" w:hAnsi="Times New Roman" w:cs="Times New Roman"/>
          <w:color w:val="000000" w:themeColor="text1"/>
        </w:rPr>
      </w:pPr>
    </w:p>
    <w:sectPr w:rsidR="00337200" w:rsidRPr="00EB5406" w:rsidSect="00DB7D8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351716" w14:textId="77777777" w:rsidR="008F649A" w:rsidRDefault="008F649A" w:rsidP="0098732E">
      <w:pPr>
        <w:spacing w:after="0" w:line="240" w:lineRule="auto"/>
      </w:pPr>
      <w:r>
        <w:separator/>
      </w:r>
    </w:p>
  </w:endnote>
  <w:endnote w:type="continuationSeparator" w:id="0">
    <w:p w14:paraId="2FE29A3A" w14:textId="77777777" w:rsidR="008F649A" w:rsidRDefault="008F649A" w:rsidP="009873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AD4FB7" w14:textId="77777777" w:rsidR="0098732E" w:rsidRDefault="009873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562755"/>
      <w:docPartObj>
        <w:docPartGallery w:val="Page Numbers (Bottom of Page)"/>
        <w:docPartUnique/>
      </w:docPartObj>
    </w:sdtPr>
    <w:sdtEndPr>
      <w:rPr>
        <w:noProof/>
      </w:rPr>
    </w:sdtEndPr>
    <w:sdtContent>
      <w:p w14:paraId="1A157DF3" w14:textId="666216D2" w:rsidR="0098732E" w:rsidRDefault="009873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E13A5E" w14:textId="77777777" w:rsidR="0098732E" w:rsidRDefault="009873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4DF0A4" w14:textId="77777777" w:rsidR="0098732E" w:rsidRDefault="009873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04D047" w14:textId="77777777" w:rsidR="008F649A" w:rsidRDefault="008F649A" w:rsidP="0098732E">
      <w:pPr>
        <w:spacing w:after="0" w:line="240" w:lineRule="auto"/>
      </w:pPr>
      <w:r>
        <w:separator/>
      </w:r>
    </w:p>
  </w:footnote>
  <w:footnote w:type="continuationSeparator" w:id="0">
    <w:p w14:paraId="29DD62A7" w14:textId="77777777" w:rsidR="008F649A" w:rsidRDefault="008F649A" w:rsidP="009873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00BE8" w14:textId="77777777" w:rsidR="0098732E" w:rsidRDefault="009873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68CDA5" w14:textId="77777777" w:rsidR="0098732E" w:rsidRDefault="009873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336840" w14:textId="77777777" w:rsidR="0098732E" w:rsidRDefault="009873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13D0E"/>
    <w:multiLevelType w:val="hybridMultilevel"/>
    <w:tmpl w:val="ECF4E4C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865FE4"/>
    <w:multiLevelType w:val="hybridMultilevel"/>
    <w:tmpl w:val="D3501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801BB8"/>
    <w:multiLevelType w:val="hybridMultilevel"/>
    <w:tmpl w:val="8DB02794"/>
    <w:lvl w:ilvl="0" w:tplc="791A44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3E83539"/>
    <w:multiLevelType w:val="hybridMultilevel"/>
    <w:tmpl w:val="D74E5E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2F277B"/>
    <w:multiLevelType w:val="hybridMultilevel"/>
    <w:tmpl w:val="02DC1C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6F1262"/>
    <w:multiLevelType w:val="hybridMultilevel"/>
    <w:tmpl w:val="7CD099B4"/>
    <w:lvl w:ilvl="0" w:tplc="4AFE69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37265C"/>
    <w:multiLevelType w:val="hybridMultilevel"/>
    <w:tmpl w:val="ED187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DA4989"/>
    <w:multiLevelType w:val="hybridMultilevel"/>
    <w:tmpl w:val="104EE688"/>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EE31BC"/>
    <w:multiLevelType w:val="hybridMultilevel"/>
    <w:tmpl w:val="7D324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609505">
    <w:abstractNumId w:val="1"/>
  </w:num>
  <w:num w:numId="2" w16cid:durableId="1327170279">
    <w:abstractNumId w:val="7"/>
  </w:num>
  <w:num w:numId="3" w16cid:durableId="560864907">
    <w:abstractNumId w:val="3"/>
  </w:num>
  <w:num w:numId="4" w16cid:durableId="499543073">
    <w:abstractNumId w:val="6"/>
  </w:num>
  <w:num w:numId="5" w16cid:durableId="1437599728">
    <w:abstractNumId w:val="8"/>
  </w:num>
  <w:num w:numId="6" w16cid:durableId="1527988931">
    <w:abstractNumId w:val="0"/>
  </w:num>
  <w:num w:numId="7" w16cid:durableId="675810742">
    <w:abstractNumId w:val="5"/>
  </w:num>
  <w:num w:numId="8" w16cid:durableId="4598442">
    <w:abstractNumId w:val="4"/>
  </w:num>
  <w:num w:numId="9" w16cid:durableId="13075120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AA5"/>
    <w:rsid w:val="00082845"/>
    <w:rsid w:val="000A12AB"/>
    <w:rsid w:val="000A7CAE"/>
    <w:rsid w:val="000D71F8"/>
    <w:rsid w:val="000F292B"/>
    <w:rsid w:val="00103CD3"/>
    <w:rsid w:val="001A2B26"/>
    <w:rsid w:val="002473C6"/>
    <w:rsid w:val="0025767F"/>
    <w:rsid w:val="0026317E"/>
    <w:rsid w:val="00294E70"/>
    <w:rsid w:val="002952A2"/>
    <w:rsid w:val="00303EA8"/>
    <w:rsid w:val="003247B1"/>
    <w:rsid w:val="00337200"/>
    <w:rsid w:val="00386C8A"/>
    <w:rsid w:val="003A1D75"/>
    <w:rsid w:val="003B2D62"/>
    <w:rsid w:val="003C0973"/>
    <w:rsid w:val="0045503E"/>
    <w:rsid w:val="004721BF"/>
    <w:rsid w:val="004E4AA5"/>
    <w:rsid w:val="004E5A8B"/>
    <w:rsid w:val="004E7F97"/>
    <w:rsid w:val="005976CB"/>
    <w:rsid w:val="005A4DFF"/>
    <w:rsid w:val="005E71D0"/>
    <w:rsid w:val="006471D9"/>
    <w:rsid w:val="006859D7"/>
    <w:rsid w:val="00693FE9"/>
    <w:rsid w:val="006D45BC"/>
    <w:rsid w:val="007877C2"/>
    <w:rsid w:val="007D3AF5"/>
    <w:rsid w:val="007F289D"/>
    <w:rsid w:val="00842FC1"/>
    <w:rsid w:val="008A3C84"/>
    <w:rsid w:val="008F649A"/>
    <w:rsid w:val="008F673F"/>
    <w:rsid w:val="0098732E"/>
    <w:rsid w:val="00A428C7"/>
    <w:rsid w:val="00AC4C93"/>
    <w:rsid w:val="00AF752F"/>
    <w:rsid w:val="00B75476"/>
    <w:rsid w:val="00B912B8"/>
    <w:rsid w:val="00C20CB3"/>
    <w:rsid w:val="00C43FF6"/>
    <w:rsid w:val="00D47720"/>
    <w:rsid w:val="00D77908"/>
    <w:rsid w:val="00D90FFF"/>
    <w:rsid w:val="00DA520E"/>
    <w:rsid w:val="00DB7D8B"/>
    <w:rsid w:val="00E15BEE"/>
    <w:rsid w:val="00E327A1"/>
    <w:rsid w:val="00E65CEA"/>
    <w:rsid w:val="00E71DF0"/>
    <w:rsid w:val="00EA6908"/>
    <w:rsid w:val="00EB3C49"/>
    <w:rsid w:val="00EB5406"/>
    <w:rsid w:val="00EF471E"/>
    <w:rsid w:val="00F25E2C"/>
    <w:rsid w:val="00F276D9"/>
    <w:rsid w:val="00F73761"/>
    <w:rsid w:val="00FE2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5D1AC"/>
  <w15:chartTrackingRefBased/>
  <w15:docId w15:val="{FFE272AA-55BD-499E-A56C-20AD89935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A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4A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4A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4A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4A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4A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4A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4A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4A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A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4A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4A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4A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4A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4A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4A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4A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4AA5"/>
    <w:rPr>
      <w:rFonts w:eastAsiaTheme="majorEastAsia" w:cstheme="majorBidi"/>
      <w:color w:val="272727" w:themeColor="text1" w:themeTint="D8"/>
    </w:rPr>
  </w:style>
  <w:style w:type="paragraph" w:styleId="Title">
    <w:name w:val="Title"/>
    <w:basedOn w:val="Normal"/>
    <w:next w:val="Normal"/>
    <w:link w:val="TitleChar"/>
    <w:uiPriority w:val="10"/>
    <w:qFormat/>
    <w:rsid w:val="004E4A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A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4A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4A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4AA5"/>
    <w:pPr>
      <w:spacing w:before="160"/>
      <w:jc w:val="center"/>
    </w:pPr>
    <w:rPr>
      <w:i/>
      <w:iCs/>
      <w:color w:val="404040" w:themeColor="text1" w:themeTint="BF"/>
    </w:rPr>
  </w:style>
  <w:style w:type="character" w:customStyle="1" w:styleId="QuoteChar">
    <w:name w:val="Quote Char"/>
    <w:basedOn w:val="DefaultParagraphFont"/>
    <w:link w:val="Quote"/>
    <w:uiPriority w:val="29"/>
    <w:rsid w:val="004E4AA5"/>
    <w:rPr>
      <w:i/>
      <w:iCs/>
      <w:color w:val="404040" w:themeColor="text1" w:themeTint="BF"/>
    </w:rPr>
  </w:style>
  <w:style w:type="paragraph" w:styleId="ListParagraph">
    <w:name w:val="List Paragraph"/>
    <w:basedOn w:val="Normal"/>
    <w:uiPriority w:val="34"/>
    <w:qFormat/>
    <w:rsid w:val="004E4AA5"/>
    <w:pPr>
      <w:ind w:left="720"/>
      <w:contextualSpacing/>
    </w:pPr>
  </w:style>
  <w:style w:type="character" w:styleId="IntenseEmphasis">
    <w:name w:val="Intense Emphasis"/>
    <w:basedOn w:val="DefaultParagraphFont"/>
    <w:uiPriority w:val="21"/>
    <w:qFormat/>
    <w:rsid w:val="004E4AA5"/>
    <w:rPr>
      <w:i/>
      <w:iCs/>
      <w:color w:val="0F4761" w:themeColor="accent1" w:themeShade="BF"/>
    </w:rPr>
  </w:style>
  <w:style w:type="paragraph" w:styleId="IntenseQuote">
    <w:name w:val="Intense Quote"/>
    <w:basedOn w:val="Normal"/>
    <w:next w:val="Normal"/>
    <w:link w:val="IntenseQuoteChar"/>
    <w:uiPriority w:val="30"/>
    <w:qFormat/>
    <w:rsid w:val="004E4A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4AA5"/>
    <w:rPr>
      <w:i/>
      <w:iCs/>
      <w:color w:val="0F4761" w:themeColor="accent1" w:themeShade="BF"/>
    </w:rPr>
  </w:style>
  <w:style w:type="character" w:styleId="IntenseReference">
    <w:name w:val="Intense Reference"/>
    <w:basedOn w:val="DefaultParagraphFont"/>
    <w:uiPriority w:val="32"/>
    <w:qFormat/>
    <w:rsid w:val="004E4AA5"/>
    <w:rPr>
      <w:b/>
      <w:bCs/>
      <w:smallCaps/>
      <w:color w:val="0F4761" w:themeColor="accent1" w:themeShade="BF"/>
      <w:spacing w:val="5"/>
    </w:rPr>
  </w:style>
  <w:style w:type="paragraph" w:styleId="TOCHeading">
    <w:name w:val="TOC Heading"/>
    <w:basedOn w:val="Heading1"/>
    <w:next w:val="Normal"/>
    <w:uiPriority w:val="39"/>
    <w:unhideWhenUsed/>
    <w:qFormat/>
    <w:rsid w:val="0098732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8732E"/>
    <w:pPr>
      <w:spacing w:after="100"/>
    </w:pPr>
  </w:style>
  <w:style w:type="character" w:styleId="Hyperlink">
    <w:name w:val="Hyperlink"/>
    <w:basedOn w:val="DefaultParagraphFont"/>
    <w:uiPriority w:val="99"/>
    <w:unhideWhenUsed/>
    <w:rsid w:val="0098732E"/>
    <w:rPr>
      <w:color w:val="467886" w:themeColor="hyperlink"/>
      <w:u w:val="single"/>
    </w:rPr>
  </w:style>
  <w:style w:type="paragraph" w:styleId="Header">
    <w:name w:val="header"/>
    <w:basedOn w:val="Normal"/>
    <w:link w:val="HeaderChar"/>
    <w:uiPriority w:val="99"/>
    <w:unhideWhenUsed/>
    <w:rsid w:val="009873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32E"/>
  </w:style>
  <w:style w:type="paragraph" w:styleId="Footer">
    <w:name w:val="footer"/>
    <w:basedOn w:val="Normal"/>
    <w:link w:val="FooterChar"/>
    <w:uiPriority w:val="99"/>
    <w:unhideWhenUsed/>
    <w:rsid w:val="009873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3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81FFD6-9E33-40EF-967A-055939493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7</Pages>
  <Words>1729</Words>
  <Characters>9859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 Bahadur Roka Magar (2512525)</dc:creator>
  <cp:keywords/>
  <dc:description/>
  <cp:lastModifiedBy>Ser Bahadur Roka Magar (2512525)</cp:lastModifiedBy>
  <cp:revision>41</cp:revision>
  <dcterms:created xsi:type="dcterms:W3CDTF">2026-04-05T14:45:00Z</dcterms:created>
  <dcterms:modified xsi:type="dcterms:W3CDTF">2026-04-22T12:25:00Z</dcterms:modified>
</cp:coreProperties>
</file>