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Ind w:w="10.0" w:type="dxa"/>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i w:val="1"/>
                <w:color w:val="595959"/>
                <w:sz w:val="72"/>
                <w:szCs w:val="72"/>
              </w:rPr>
            </w:pPr>
            <w:bookmarkStart w:colFirst="0" w:colLast="0" w:name="_gjdgxs" w:id="0"/>
            <w:bookmarkEnd w:id="0"/>
            <w:r w:rsidDel="00000000" w:rsidR="00000000" w:rsidRPr="00000000">
              <w:rPr>
                <w:color w:val="004147"/>
                <w:sz w:val="56"/>
                <w:szCs w:val="56"/>
                <w:rtl w:val="0"/>
              </w:rPr>
              <w:t xml:space="preserve">5HR02 </w:t>
              <w:br w:type="textWrapping"/>
              <w:t xml:space="preserve">Talent management and workforce planning</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CIPD_5HR02_22_01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3"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5" name="Shape 5"/>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3" name="image9.png"/>
                      <a:graphic>
                        <a:graphicData uri="http://schemas.openxmlformats.org/drawingml/2006/picture">
                          <pic:pic>
                            <pic:nvPicPr>
                              <pic:cNvPr id="0" name="image9.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tc>
      </w:tr>
    </w:tbl>
    <w:p w:rsidR="00000000" w:rsidDel="00000000" w:rsidP="00000000" w:rsidRDefault="00000000" w:rsidRPr="00000000" w14:paraId="00000008">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-51271</wp:posOffset>
                </wp:positionH>
                <wp:positionV relativeFrom="page">
                  <wp:posOffset>-385149</wp:posOffset>
                </wp:positionV>
                <wp:extent cx="7646639" cy="11338585"/>
                <wp:effectExtent b="0" l="0" r="0" t="0"/>
                <wp:wrapNone/>
                <wp:docPr id="5" name=""/>
                <a:graphic>
                  <a:graphicData uri="http://schemas.microsoft.com/office/word/2010/wordprocessingShape">
                    <wps:wsp>
                      <wps:cNvSpPr/>
                      <wps:cNvPr id="12" name="Shape 12"/>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-51271</wp:posOffset>
                </wp:positionH>
                <wp:positionV relativeFrom="page">
                  <wp:posOffset>-385149</wp:posOffset>
                </wp:positionV>
                <wp:extent cx="7646639" cy="11338585"/>
                <wp:effectExtent b="0" l="0" r="0" t="0"/>
                <wp:wrapNone/>
                <wp:docPr id="5" name="image11.png"/>
                <a:graphic>
                  <a:graphicData uri="http://schemas.openxmlformats.org/drawingml/2006/picture">
                    <pic:pic>
                      <pic:nvPicPr>
                        <pic:cNvPr id="0" name="image11.png"/>
                        <pic:cNvPicPr preferRelativeResize="0"/>
                      </pic:nvPicPr>
                      <pic:blipFill>
                        <a:blip r:embed="rId11"/>
                        <a:srcRect/>
                        <a:stretch>
                          <a:fillRect/>
                        </a:stretch>
                      </pic:blipFill>
                      <pic:spPr>
                        <a:xfrm>
                          <a:off x="0" y="0"/>
                          <a:ext cx="7646639" cy="1133858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9">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A">
      <w:pPr>
        <w:spacing w:line="240" w:lineRule="auto"/>
        <w:rPr>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B">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6">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7">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9">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C">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F">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1">
            <w:pPr>
              <w:rPr>
                <w:b w:val="1"/>
              </w:rPr>
            </w:pPr>
            <w:r w:rsidDel="00000000" w:rsidR="00000000" w:rsidRPr="00000000">
              <w:rPr>
                <w:b w:val="1"/>
                <w:rtl w:val="0"/>
              </w:rPr>
              <w:t xml:space="preserve">Centre name:</w:t>
            </w:r>
          </w:p>
          <w:p w:rsidR="00000000" w:rsidDel="00000000" w:rsidP="00000000" w:rsidRDefault="00000000" w:rsidRPr="00000000" w14:paraId="00000022">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3">
            <w:pPr>
              <w:rPr/>
            </w:pPr>
            <w:r w:rsidDel="00000000" w:rsidR="00000000" w:rsidRPr="00000000">
              <w:rPr>
                <w:rtl w:val="0"/>
              </w:rPr>
              <w:t xml:space="preserve">UWTSD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D">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E">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1">
            <w:pPr>
              <w:rPr/>
            </w:pPr>
            <w:r w:rsidDel="00000000" w:rsidR="00000000" w:rsidRPr="00000000">
              <w:rPr>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4">
            <w:pPr>
              <w:rPr/>
            </w:pPr>
            <w:r w:rsidDel="00000000" w:rsidR="00000000" w:rsidRPr="00000000">
              <w:rPr>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7">
            <w:pPr>
              <w:rPr/>
            </w:pPr>
            <w:r w:rsidDel="00000000" w:rsidR="00000000" w:rsidRPr="00000000">
              <w:rPr>
                <w:rtl w:val="0"/>
              </w:rPr>
              <w:t xml:space="preserve">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8">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9">
            <w:pPr>
              <w:rPr/>
            </w:pPr>
            <w:r w:rsidDel="00000000" w:rsidR="00000000" w:rsidRPr="00000000">
              <w:rPr>
                <w:rtl w:val="0"/>
              </w:rPr>
              <w:t xml:space="preserve"> Smith</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3">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4">
            <w:pPr>
              <w:rPr/>
            </w:pPr>
            <w:r w:rsidDel="00000000" w:rsidR="00000000" w:rsidRPr="00000000">
              <w:rPr>
                <w:rtl w:val="0"/>
              </w:rPr>
              <w:t xml:space="preserve"> Lindsey Marcia</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9">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A">
            <w:pPr>
              <w:rPr/>
            </w:pPr>
            <w:r w:rsidDel="00000000" w:rsidR="00000000" w:rsidRPr="00000000">
              <w:rPr>
                <w:rtl w:val="0"/>
              </w:rPr>
              <w:t xml:space="preserve">5HR02</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4">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5">
            <w:pPr>
              <w:rPr/>
            </w:pPr>
            <w:r w:rsidDel="00000000" w:rsidR="00000000" w:rsidRPr="00000000">
              <w:rPr>
                <w:rtl w:val="0"/>
              </w:rPr>
              <w:t xml:space="preserve">Talent management and workforce planning</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F">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0">
            <w:pPr>
              <w:rPr/>
            </w:pPr>
            <w:r w:rsidDel="00000000" w:rsidR="00000000" w:rsidRPr="00000000">
              <w:rPr>
                <w:rtl w:val="0"/>
              </w:rPr>
              <w:t xml:space="preserve">CIPD_5HR02_22_01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A">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B">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5">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6">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0">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1">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B">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C">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6">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7">
            <w:pPr>
              <w:rPr/>
            </w:pPr>
            <w:r w:rsidDel="00000000" w:rsidR="00000000" w:rsidRPr="00000000">
              <w:rPr>
                <w:rtl w:val="0"/>
              </w:rPr>
              <w:t xml:space="preserve">3949</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1">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C">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7">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8">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D">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8">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9">
            <w:pPr>
              <w:rPr/>
            </w:pPr>
            <w:r w:rsidDel="00000000" w:rsidR="00000000" w:rsidRPr="00000000">
              <w:rPr>
                <w:rtl w:val="0"/>
              </w:rPr>
            </w:r>
          </w:p>
        </w:tc>
      </w:tr>
    </w:tbl>
    <w:p w:rsidR="00000000" w:rsidDel="00000000" w:rsidP="00000000" w:rsidRDefault="00000000" w:rsidRPr="00000000" w14:paraId="000000F3">
      <w:pPr>
        <w:spacing w:line="240" w:lineRule="auto"/>
        <w:rPr>
          <w:b w:val="1"/>
        </w:rPr>
      </w:pPr>
      <w:r w:rsidDel="00000000" w:rsidR="00000000" w:rsidRPr="00000000">
        <w:rPr>
          <w:rtl w:val="0"/>
        </w:rPr>
      </w:r>
    </w:p>
    <w:p w:rsidR="00000000" w:rsidDel="00000000" w:rsidP="00000000" w:rsidRDefault="00000000" w:rsidRPr="00000000" w14:paraId="000000F4">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982" w:firstLine="0"/>
        <w:jc w:val="left"/>
        <w:rPr>
          <w:rFonts w:ascii="Arial" w:cs="Arial" w:eastAsia="Arial" w:hAnsi="Arial"/>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2" name=""/>
                <a:graphic>
                  <a:graphicData uri="http://schemas.microsoft.com/office/word/2010/wordprocessingShape">
                    <wps:wsp>
                      <wps:cNvSpPr/>
                      <wps:cNvPr id="3" name="Shape 3"/>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2" name="image8.png"/>
                <a:graphic>
                  <a:graphicData uri="http://schemas.openxmlformats.org/drawingml/2006/picture">
                    <pic:pic>
                      <pic:nvPicPr>
                        <pic:cNvPr id="0" name="image8.png"/>
                        <pic:cNvPicPr preferRelativeResize="0"/>
                      </pic:nvPicPr>
                      <pic:blipFill>
                        <a:blip r:embed="rId12"/>
                        <a:srcRect/>
                        <a:stretch>
                          <a:fillRect/>
                        </a:stretch>
                      </pic:blipFill>
                      <pic:spPr>
                        <a:xfrm>
                          <a:off x="0" y="0"/>
                          <a:ext cx="6851015" cy="12731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5HR02</w:t>
        <w:br w:type="textWrapping"/>
      </w:r>
      <w:r w:rsidDel="00000000" w:rsidR="00000000" w:rsidRPr="00000000">
        <w:rPr>
          <w:rFonts w:ascii="Arial" w:cs="Arial" w:eastAsia="Arial" w:hAnsi="Arial"/>
          <w:b w:val="1"/>
          <w:i w:val="0"/>
          <w:smallCaps w:val="0"/>
          <w:strike w:val="0"/>
          <w:color w:val="004147"/>
          <w:sz w:val="52"/>
          <w:szCs w:val="52"/>
          <w:u w:val="none"/>
          <w:shd w:fill="auto" w:val="clear"/>
          <w:vertAlign w:val="baseline"/>
          <w:rtl w:val="0"/>
        </w:rPr>
        <w:t xml:space="preserve">Talent management and workforce planning</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2121218</wp:posOffset>
                </wp:positionV>
                <wp:extent cx="6851015" cy="6607175"/>
                <wp:effectExtent b="0" l="0" r="0" t="0"/>
                <wp:wrapNone/>
                <wp:docPr id="1" name=""/>
                <a:graphic>
                  <a:graphicData uri="http://schemas.microsoft.com/office/word/2010/wordprocessingShape">
                    <wps:wsp>
                      <wps:cNvSpPr/>
                      <wps:cNvPr id="2" name="Shape 2"/>
                      <wps:spPr>
                        <a:xfrm>
                          <a:off x="1925255" y="481175"/>
                          <a:ext cx="6841490" cy="6597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2121218</wp:posOffset>
                </wp:positionV>
                <wp:extent cx="6851015" cy="6607175"/>
                <wp:effectExtent b="0" l="0" r="0" t="0"/>
                <wp:wrapNone/>
                <wp:docPr id="1" name="image7.png"/>
                <a:graphic>
                  <a:graphicData uri="http://schemas.openxmlformats.org/drawingml/2006/picture">
                    <pic:pic>
                      <pic:nvPicPr>
                        <pic:cNvPr id="0" name="image7.png"/>
                        <pic:cNvPicPr preferRelativeResize="0"/>
                      </pic:nvPicPr>
                      <pic:blipFill>
                        <a:blip r:embed="rId13"/>
                        <a:srcRect/>
                        <a:stretch>
                          <a:fillRect/>
                        </a:stretch>
                      </pic:blipFill>
                      <pic:spPr>
                        <a:xfrm>
                          <a:off x="0" y="0"/>
                          <a:ext cx="6851015" cy="6607175"/>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26a"/>
          <w:sz w:val="32"/>
          <w:szCs w:val="32"/>
          <w:u w:val="none"/>
          <w:shd w:fill="auto" w:val="clear"/>
          <w:vertAlign w:val="baseline"/>
        </w:rPr>
      </w:pPr>
      <w:r w:rsidDel="00000000" w:rsidR="00000000" w:rsidRPr="00000000">
        <w:rPr>
          <w:rFonts w:ascii="Arial" w:cs="Arial" w:eastAsia="Arial" w:hAnsi="Arial"/>
          <w:b w:val="1"/>
          <w:i w:val="0"/>
          <w:smallCaps w:val="0"/>
          <w:strike w:val="0"/>
          <w:color w:val="00626a"/>
          <w:sz w:val="32"/>
          <w:szCs w:val="32"/>
          <w:u w:val="none"/>
          <w:shd w:fill="auto" w:val="clear"/>
          <w:vertAlign w:val="baseline"/>
          <w:rtl w:val="0"/>
        </w:rPr>
        <w:t xml:space="preserve">CIPD’s insight</w:t>
      </w:r>
    </w:p>
    <w:p w:rsidR="00000000" w:rsidDel="00000000" w:rsidP="00000000" w:rsidRDefault="00000000" w:rsidRPr="00000000" w14:paraId="000000F8">
      <w:pPr>
        <w:rPr>
          <w:rFonts w:ascii="Arial" w:cs="Arial" w:eastAsia="Arial" w:hAnsi="Arial"/>
          <w:color w:val="004147"/>
          <w:sz w:val="28"/>
          <w:szCs w:val="28"/>
        </w:rPr>
      </w:pPr>
      <w:r w:rsidDel="00000000" w:rsidR="00000000" w:rsidRPr="00000000">
        <w:rPr>
          <w:rFonts w:ascii="Arial" w:cs="Arial" w:eastAsia="Arial" w:hAnsi="Arial"/>
          <w:color w:val="004147"/>
          <w:sz w:val="28"/>
          <w:szCs w:val="28"/>
          <w:rtl w:val="0"/>
        </w:rPr>
        <w:t xml:space="preserve">Workforce planning (2021)</w:t>
      </w:r>
    </w:p>
    <w:p w:rsidR="00000000" w:rsidDel="00000000" w:rsidP="00000000" w:rsidRDefault="00000000" w:rsidRPr="00000000" w14:paraId="000000F9">
      <w:pPr>
        <w:rPr/>
      </w:pPr>
      <w:r w:rsidDel="00000000" w:rsidR="00000000" w:rsidRPr="00000000">
        <w:rPr>
          <w:rtl w:val="0"/>
        </w:rPr>
        <w:t xml:space="preserve"> </w:t>
      </w:r>
    </w:p>
    <w:p w:rsidR="00000000" w:rsidDel="00000000" w:rsidP="00000000" w:rsidRDefault="00000000" w:rsidRPr="00000000" w14:paraId="000000FA">
      <w:pPr>
        <w:spacing w:line="276" w:lineRule="auto"/>
        <w:rPr/>
      </w:pPr>
      <w:r w:rsidDel="00000000" w:rsidR="00000000" w:rsidRPr="00000000">
        <w:rPr>
          <w:rtl w:val="0"/>
        </w:rPr>
        <w:t xml:space="preserve">Workforce planning is a core business process which aligns changing organisation needs</w:t>
      </w:r>
    </w:p>
    <w:p w:rsidR="00000000" w:rsidDel="00000000" w:rsidP="00000000" w:rsidRDefault="00000000" w:rsidRPr="00000000" w14:paraId="000000FB">
      <w:pPr>
        <w:spacing w:line="276" w:lineRule="auto"/>
        <w:rPr/>
      </w:pPr>
      <w:r w:rsidDel="00000000" w:rsidR="00000000" w:rsidRPr="00000000">
        <w:rPr>
          <w:rtl w:val="0"/>
        </w:rPr>
        <w:t xml:space="preserve">with people strategy. It can be the most effective activity an organisation can engage in. It</w:t>
      </w:r>
    </w:p>
    <w:p w:rsidR="00000000" w:rsidDel="00000000" w:rsidP="00000000" w:rsidRDefault="00000000" w:rsidRPr="00000000" w14:paraId="000000FC">
      <w:pPr>
        <w:spacing w:line="276" w:lineRule="auto"/>
        <w:rPr/>
      </w:pPr>
      <w:r w:rsidDel="00000000" w:rsidR="00000000" w:rsidRPr="00000000">
        <w:rPr>
          <w:rtl w:val="0"/>
        </w:rPr>
        <w:t xml:space="preserve">doesn’t need to be complicated and can be adjusted to suit the size and maturity of any</w:t>
      </w:r>
    </w:p>
    <w:p w:rsidR="00000000" w:rsidDel="00000000" w:rsidP="00000000" w:rsidRDefault="00000000" w:rsidRPr="00000000" w14:paraId="000000FD">
      <w:pPr>
        <w:spacing w:line="276" w:lineRule="auto"/>
        <w:rPr/>
      </w:pPr>
      <w:r w:rsidDel="00000000" w:rsidR="00000000" w:rsidRPr="00000000">
        <w:rPr>
          <w:rtl w:val="0"/>
        </w:rPr>
        <w:t xml:space="preserve">organisation. It can provide market and industry intelligence to help organisations focus</w:t>
      </w:r>
    </w:p>
    <w:p w:rsidR="00000000" w:rsidDel="00000000" w:rsidP="00000000" w:rsidRDefault="00000000" w:rsidRPr="00000000" w14:paraId="000000FE">
      <w:pPr>
        <w:spacing w:line="276" w:lineRule="auto"/>
        <w:rPr/>
      </w:pPr>
      <w:r w:rsidDel="00000000" w:rsidR="00000000" w:rsidRPr="00000000">
        <w:rPr>
          <w:rtl w:val="0"/>
        </w:rPr>
        <w:t xml:space="preserve">on a range of challenges and issues, and prepare for initiatives to support longer term</w:t>
      </w:r>
    </w:p>
    <w:p w:rsidR="00000000" w:rsidDel="00000000" w:rsidP="00000000" w:rsidRDefault="00000000" w:rsidRPr="00000000" w14:paraId="000000FF">
      <w:pPr>
        <w:spacing w:line="276" w:lineRule="auto"/>
        <w:rPr/>
      </w:pPr>
      <w:r w:rsidDel="00000000" w:rsidR="00000000" w:rsidRPr="00000000">
        <w:rPr>
          <w:rtl w:val="0"/>
        </w:rPr>
        <w:t xml:space="preserve">business goals. </w:t>
      </w:r>
    </w:p>
    <w:p w:rsidR="00000000" w:rsidDel="00000000" w:rsidP="00000000" w:rsidRDefault="00000000" w:rsidRPr="00000000" w14:paraId="00000100">
      <w:pPr>
        <w:spacing w:line="276" w:lineRule="auto"/>
        <w:rPr/>
      </w:pPr>
      <w:r w:rsidDel="00000000" w:rsidR="00000000" w:rsidRPr="00000000">
        <w:rPr>
          <w:rtl w:val="0"/>
        </w:rPr>
      </w:r>
    </w:p>
    <w:p w:rsidR="00000000" w:rsidDel="00000000" w:rsidP="00000000" w:rsidRDefault="00000000" w:rsidRPr="00000000" w14:paraId="00000101">
      <w:pPr>
        <w:spacing w:line="276" w:lineRule="auto"/>
        <w:rPr/>
      </w:pPr>
      <w:r w:rsidDel="00000000" w:rsidR="00000000" w:rsidRPr="00000000">
        <w:rPr>
          <w:rtl w:val="0"/>
        </w:rPr>
        <w:t xml:space="preserve">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b w:val="1"/>
          <w:color w:val="0000ff"/>
          <w:u w:val="single"/>
        </w:rPr>
      </w:pPr>
      <w:r w:rsidDel="00000000" w:rsidR="00000000" w:rsidRPr="00000000">
        <w:rPr>
          <w:color w:val="0000ff"/>
          <w:u w:val="single"/>
          <w:rtl w:val="0"/>
        </w:rPr>
        <w:t xml:space="preserve">https://www.cipd.co.uk/knowledge/strategy/organisational-development/workforce-planning-factsheet</w:t>
      </w:r>
      <w:r w:rsidDel="00000000" w:rsidR="00000000" w:rsidRPr="00000000">
        <w:rPr>
          <w:rtl w:val="0"/>
        </w:rPr>
      </w:r>
    </w:p>
    <w:p w:rsidR="00000000" w:rsidDel="00000000" w:rsidP="00000000" w:rsidRDefault="00000000" w:rsidRPr="00000000" w14:paraId="00000104">
      <w:pPr>
        <w:rPr>
          <w:rFonts w:ascii="Arial" w:cs="Arial" w:eastAsia="Arial" w:hAnsi="Arial"/>
          <w:color w:val="004147"/>
          <w:sz w:val="28"/>
          <w:szCs w:val="28"/>
        </w:rPr>
      </w:pPr>
      <w:r w:rsidDel="00000000" w:rsidR="00000000" w:rsidRPr="00000000">
        <w:rPr>
          <w:rFonts w:ascii="Arial" w:cs="Arial" w:eastAsia="Arial" w:hAnsi="Arial"/>
          <w:color w:val="004147"/>
          <w:sz w:val="28"/>
          <w:szCs w:val="28"/>
          <w:rtl w:val="0"/>
        </w:rPr>
        <w:t xml:space="preserve">Workforce planning guide (2018)</w:t>
      </w:r>
    </w:p>
    <w:p w:rsidR="00000000" w:rsidDel="00000000" w:rsidP="00000000" w:rsidRDefault="00000000" w:rsidRPr="00000000" w14:paraId="00000105">
      <w:pPr>
        <w:rPr>
          <w:rFonts w:ascii="Arial" w:cs="Arial" w:eastAsia="Arial" w:hAnsi="Arial"/>
          <w:color w:val="004147"/>
          <w:sz w:val="28"/>
          <w:szCs w:val="28"/>
        </w:rPr>
      </w:pPr>
      <w:r w:rsidDel="00000000" w:rsidR="00000000" w:rsidRPr="00000000">
        <w:rPr>
          <w:rtl w:val="0"/>
        </w:rPr>
      </w:r>
    </w:p>
    <w:p w:rsidR="00000000" w:rsidDel="00000000" w:rsidP="00000000" w:rsidRDefault="00000000" w:rsidRPr="00000000" w14:paraId="00000106">
      <w:pPr>
        <w:spacing w:line="276" w:lineRule="auto"/>
        <w:rPr/>
      </w:pPr>
      <w:r w:rsidDel="00000000" w:rsidR="00000000" w:rsidRPr="00000000">
        <w:rPr>
          <w:rtl w:val="0"/>
        </w:rP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skills shortages and increasing competition to attract ‘talent’ to our organisations, considered workforce planning is an imperative that will keep businesses ahead of the curve. Workforce planning is a business process to align changing organisation needs and people strategy. It doesn’t need to be complicated,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b w:val="1"/>
          <w:color w:val="0000ff"/>
          <w:u w:val="single"/>
        </w:rPr>
      </w:pPr>
      <w:r w:rsidDel="00000000" w:rsidR="00000000" w:rsidRPr="00000000">
        <w:rPr>
          <w:color w:val="0000ff"/>
          <w:u w:val="single"/>
          <w:rtl w:val="0"/>
        </w:rPr>
        <w:t xml:space="preserve">https://www.cipd.co.uk/knowledge/strategy/organisational-development/workforce-planning-practice</w:t>
      </w: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color w:val="000000"/>
          <w:sz w:val="20"/>
          <w:szCs w:val="20"/>
        </w:rPr>
      </w:pPr>
      <w:r w:rsidDel="00000000" w:rsidR="00000000" w:rsidRPr="00000000">
        <w:rPr>
          <w:rtl w:val="0"/>
        </w:rPr>
      </w:r>
    </w:p>
    <w:p w:rsidR="00000000" w:rsidDel="00000000" w:rsidP="00000000" w:rsidRDefault="00000000" w:rsidRPr="00000000" w14:paraId="0000010B">
      <w:pPr>
        <w:rPr>
          <w:b w:val="1"/>
          <w:color w:val="004147"/>
        </w:rPr>
      </w:pPr>
      <w:r w:rsidDel="00000000" w:rsidR="00000000" w:rsidRPr="00000000">
        <w:rPr>
          <w:b w:val="1"/>
          <w:color w:val="004147"/>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10C">
      <w:pPr>
        <w:rPr>
          <w:color w:val="000000"/>
          <w:sz w:val="20"/>
          <w:szCs w:val="20"/>
        </w:rPr>
      </w:pPr>
      <w:r w:rsidDel="00000000" w:rsidR="00000000" w:rsidRPr="00000000">
        <w:rPr>
          <w:rtl w:val="0"/>
        </w:rPr>
      </w:r>
    </w:p>
    <w:p w:rsidR="00000000" w:rsidDel="00000000" w:rsidP="00000000" w:rsidRDefault="00000000" w:rsidRPr="00000000" w14:paraId="0000010D">
      <w:pPr>
        <w:rPr>
          <w:color w:val="000000"/>
          <w:sz w:val="20"/>
          <w:szCs w:val="20"/>
        </w:rPr>
      </w:pPr>
      <w:r w:rsidDel="00000000" w:rsidR="00000000" w:rsidRPr="00000000">
        <w:rPr>
          <w:rtl w:val="0"/>
        </w:rPr>
      </w:r>
    </w:p>
    <w:p w:rsidR="00000000" w:rsidDel="00000000" w:rsidP="00000000" w:rsidRDefault="00000000" w:rsidRPr="00000000" w14:paraId="0000010E">
      <w:pPr>
        <w:spacing w:line="240" w:lineRule="auto"/>
        <w:rPr>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0F">
      <w:pPr>
        <w:rPr>
          <w:color w:val="000000"/>
          <w:sz w:val="20"/>
          <w:szCs w:val="20"/>
        </w:rPr>
      </w:pPr>
      <w:r w:rsidDel="00000000" w:rsidR="00000000" w:rsidRPr="00000000">
        <w:rPr>
          <w:rtl w:val="0"/>
        </w:rPr>
      </w:r>
    </w:p>
    <w:p w:rsidR="00000000" w:rsidDel="00000000" w:rsidP="00000000" w:rsidRDefault="00000000" w:rsidRPr="00000000" w14:paraId="00000110">
      <w:pPr>
        <w:pStyle w:val="Heading2"/>
        <w:rPr/>
      </w:pPr>
      <w:r w:rsidDel="00000000" w:rsidR="00000000" w:rsidRPr="00000000">
        <w:rPr>
          <w:rtl w:val="0"/>
        </w:rPr>
        <w:t xml:space="preserve">Preparation for the Tasks:</w:t>
      </w:r>
    </w:p>
    <w:p w:rsidR="00000000" w:rsidDel="00000000" w:rsidP="00000000" w:rsidRDefault="00000000" w:rsidRPr="00000000" w14:paraId="000001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1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1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11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115">
      <w:pPr>
        <w:pStyle w:val="Heading2"/>
        <w:rPr/>
      </w:pPr>
      <w:r w:rsidDel="00000000" w:rsidR="00000000" w:rsidRPr="00000000">
        <w:rPr>
          <w:rtl w:val="0"/>
        </w:rPr>
      </w:r>
    </w:p>
    <w:p w:rsidR="00000000" w:rsidDel="00000000" w:rsidP="00000000" w:rsidRDefault="00000000" w:rsidRPr="00000000" w14:paraId="00000116">
      <w:pPr>
        <w:pStyle w:val="Heading2"/>
        <w:rPr/>
      </w:pPr>
      <w:r w:rsidDel="00000000" w:rsidR="00000000" w:rsidRPr="00000000">
        <w:rPr>
          <w:rtl w:val="0"/>
        </w:rPr>
        <w:t xml:space="preserve">You will also benefit from:</w:t>
      </w:r>
    </w:p>
    <w:p w:rsidR="00000000" w:rsidDel="00000000" w:rsidP="00000000" w:rsidRDefault="00000000" w:rsidRPr="00000000" w14:paraId="000001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1A">
      <w:pPr>
        <w:spacing w:line="240" w:lineRule="auto"/>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spacing w:line="240" w:lineRule="auto"/>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rtl w:val="0"/>
        </w:rPr>
      </w:r>
    </w:p>
    <w:p w:rsidR="00000000" w:rsidDel="00000000" w:rsidP="00000000" w:rsidRDefault="00000000" w:rsidRPr="00000000" w14:paraId="00000121">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8" name="image4.png"/>
            <a:graphic>
              <a:graphicData uri="http://schemas.openxmlformats.org/drawingml/2006/picture">
                <pic:pic>
                  <pic:nvPicPr>
                    <pic:cNvPr descr="Icon&#10;&#10;Description automatically generated" id="0" name="image4.png"/>
                    <pic:cNvPicPr preferRelativeResize="0"/>
                  </pic:nvPicPr>
                  <pic:blipFill>
                    <a:blip r:embed="rId14"/>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22">
      <w:pPr>
        <w:spacing w:line="240" w:lineRule="auto"/>
        <w:rPr/>
      </w:pPr>
      <w:r w:rsidDel="00000000" w:rsidR="00000000" w:rsidRPr="00000000">
        <w:rPr>
          <w:rtl w:val="0"/>
        </w:rPr>
      </w:r>
    </w:p>
    <w:p w:rsidR="00000000" w:rsidDel="00000000" w:rsidP="00000000" w:rsidRDefault="00000000" w:rsidRPr="00000000" w14:paraId="00000123">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4">
      <w:pPr>
        <w:pStyle w:val="Heading1"/>
        <w:rPr/>
      </w:pPr>
      <w:bookmarkStart w:colFirst="0" w:colLast="0" w:name="_30j0zll" w:id="1"/>
      <w:bookmarkEnd w:id="1"/>
      <w:r w:rsidDel="00000000" w:rsidR="00000000" w:rsidRPr="00000000">
        <w:rPr>
          <w:rtl w:val="0"/>
        </w:rPr>
        <w:t xml:space="preserve">Task </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work for a large organisation that has just completed a restructure of its people function.  You work in the resourcing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Your manager is keen to develop your knowledge of talent management and workforce planning and has asked you to prepare full written answers to the 15 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 and concise. </w:t>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addition, you should make appropriate use of academic theory and practical examples to expand your responses and illustrate key points.  Please ensure that any references and sources drawn upon are acknowledged correctly and supported by a bibliography.</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help the reader, please make use of headings and assessment criteria references to signpost the assessment criteria being addressed.</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15 questions follow:</w:t>
      </w:r>
    </w:p>
    <w:p w:rsidR="00000000" w:rsidDel="00000000" w:rsidP="00000000" w:rsidRDefault="00000000" w:rsidRPr="00000000" w14:paraId="000001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can organisations strategically position themselves in competitive labour markets? (AC 1.1)</w:t>
      </w:r>
    </w:p>
    <w:p w:rsidR="00000000" w:rsidDel="00000000" w:rsidP="00000000" w:rsidRDefault="00000000" w:rsidRPr="00000000" w14:paraId="000001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the impact of changing labour market conditions on resourcing decisions? (AC 1.2)</w:t>
      </w:r>
    </w:p>
    <w:p w:rsidR="00000000" w:rsidDel="00000000" w:rsidP="00000000" w:rsidRDefault="00000000" w:rsidRPr="00000000" w14:paraId="000001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the role of government, employers and trade unions in ensuring future skills needs are met? (AC 1.3)</w:t>
      </w:r>
    </w:p>
    <w:p w:rsidR="00000000" w:rsidDel="00000000" w:rsidP="00000000" w:rsidRDefault="00000000" w:rsidRPr="00000000" w14:paraId="000001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am new to people practice and have heard that workforce planning is important. Before I try to convince others of this, I welcome the views of someone with more experience. Could you analyse the impact of effective workforce planning? (AC 2.1)</w:t>
      </w:r>
    </w:p>
    <w:p w:rsidR="00000000" w:rsidDel="00000000" w:rsidP="00000000" w:rsidRDefault="00000000" w:rsidRPr="00000000" w14:paraId="000001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want to introduce workforce planning in my organisation but I’m unsure which technique/s to use. Could you evaluate the techniques used to support the process of workforce planning? (AC 2.2)</w:t>
      </w:r>
    </w:p>
    <w:p w:rsidR="00000000" w:rsidDel="00000000" w:rsidP="00000000" w:rsidRDefault="00000000" w:rsidRPr="00000000" w14:paraId="0000012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explain two approaches to succession and contingency planning aimed at mitigating workforce risks? (AC 2.3)</w:t>
      </w:r>
    </w:p>
    <w:p w:rsidR="00000000" w:rsidDel="00000000" w:rsidP="00000000" w:rsidRDefault="00000000" w:rsidRPr="00000000" w14:paraId="000001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000000" w:rsidDel="00000000" w:rsidP="00000000" w:rsidRDefault="00000000" w:rsidRPr="00000000" w14:paraId="0000013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am aware employee turnover rates vary from one organisation to another but what turnover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retention trends exist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what factors influence why people choose to leave or remain? (AC 3.1)</w:t>
      </w:r>
    </w:p>
    <w:p w:rsidR="00000000" w:rsidDel="00000000" w:rsidP="00000000" w:rsidRDefault="00000000" w:rsidRPr="00000000" w14:paraId="0000013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want to compare different approaches to developing and retaining talent on an individual and group level? Could you give me some pointers? (AC 3.2)</w:t>
      </w:r>
    </w:p>
    <w:p w:rsidR="00000000" w:rsidDel="00000000" w:rsidP="00000000" w:rsidRDefault="00000000" w:rsidRPr="00000000" w14:paraId="000001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evaluate approaches that an organisation can take to build and support different talent pools? (AC 3.3)</w:t>
      </w:r>
    </w:p>
    <w:p w:rsidR="00000000" w:rsidDel="00000000" w:rsidP="00000000" w:rsidRDefault="00000000" w:rsidRPr="00000000" w14:paraId="0000013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evaluate two benefits of diversity in building and supporting talent pools? (AC 3.4).</w:t>
      </w:r>
    </w:p>
    <w:p w:rsidR="00000000" w:rsidDel="00000000" w:rsidP="00000000" w:rsidRDefault="00000000" w:rsidRPr="00000000" w14:paraId="0000013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am trying to persuade managers in my organisation to take employee turnover more seriously but have been unsuccessful. Could you explain the impact associated with dysfunctional employee turnover? (AC 3.5)</w:t>
      </w:r>
    </w:p>
    <w:p w:rsidR="00000000" w:rsidDel="00000000" w:rsidP="00000000" w:rsidRDefault="00000000" w:rsidRPr="00000000" w14:paraId="0000013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assess suitable types of contractual arrangements dependent on specific workforce need. (AC 4.1)</w:t>
      </w:r>
    </w:p>
    <w:p w:rsidR="00000000" w:rsidDel="00000000" w:rsidP="00000000" w:rsidRDefault="00000000" w:rsidRPr="00000000" w14:paraId="0000013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heard there are different types of terms in contracts – surely a term is a term. Can you differentiate between express terms and implied terms? (AC 4.2)</w:t>
      </w:r>
    </w:p>
    <w:p w:rsidR="00000000" w:rsidDel="00000000" w:rsidP="00000000" w:rsidRDefault="00000000" w:rsidRPr="00000000" w14:paraId="0000013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explain the components and two benefits of effective onboarding? (AC 4.3)</w:t>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4" name=""/>
                <a:graphic>
                  <a:graphicData uri="http://schemas.microsoft.com/office/word/2010/wordprocessingShape">
                    <wps:wsp>
                      <wps:cNvSpPr/>
                      <wps:cNvPr id="11" name="Shape 11"/>
                      <wps:spPr>
                        <a:xfrm>
                          <a:off x="2160205" y="3162780"/>
                          <a:ext cx="6371590" cy="123444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4" name="image10.png"/>
                <a:graphic>
                  <a:graphicData uri="http://schemas.openxmlformats.org/drawingml/2006/picture">
                    <pic:pic>
                      <pic:nvPicPr>
                        <pic:cNvPr id="0" name="image10.png"/>
                        <pic:cNvPicPr preferRelativeResize="0"/>
                      </pic:nvPicPr>
                      <pic:blipFill>
                        <a:blip r:embed="rId15"/>
                        <a:srcRect/>
                        <a:stretch>
                          <a:fillRect/>
                        </a:stretch>
                      </pic:blipFill>
                      <pic:spPr>
                        <a:xfrm>
                          <a:off x="0" y="0"/>
                          <a:ext cx="6381115" cy="1243965"/>
                        </a:xfrm>
                        <a:prstGeom prst="rect"/>
                        <a:ln/>
                      </pic:spPr>
                    </pic:pic>
                  </a:graphicData>
                </a:graphic>
              </wp:anchor>
            </w:drawing>
          </mc:Fallback>
        </mc:AlternateContent>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3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b w:val="0"/>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responses to each of the 15 questions above.</w:t>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Approximately 3,900 words in total, refer to CIPD word count policy.</w:t>
      </w:r>
    </w:p>
    <w:p w:rsidR="00000000" w:rsidDel="00000000" w:rsidP="00000000" w:rsidRDefault="00000000" w:rsidRPr="00000000" w14:paraId="0000013F">
      <w:pPr>
        <w:pStyle w:val="Heading1"/>
        <w:spacing w:after="0" w:lineRule="auto"/>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2">
      <w:pPr>
        <w:spacing w:line="240" w:lineRule="auto"/>
        <w:rPr>
          <w:rFonts w:ascii="Arial" w:cs="Arial" w:eastAsia="Arial" w:hAnsi="Arial"/>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53">
      <w:pPr>
        <w:keepNext w:val="1"/>
        <w:keepLines w:val="1"/>
        <w:spacing w:after="240" w:before="360" w:line="264" w:lineRule="auto"/>
        <w:ind w:right="227"/>
        <w:rPr>
          <w:b w:val="1"/>
          <w:color w:val="004147"/>
          <w:sz w:val="32"/>
          <w:szCs w:val="32"/>
        </w:rPr>
      </w:pPr>
      <w:r w:rsidDel="00000000" w:rsidR="00000000" w:rsidRPr="00000000">
        <w:rPr>
          <w:b w:val="1"/>
          <w:color w:val="004147"/>
          <w:sz w:val="32"/>
          <w:szCs w:val="32"/>
          <w:rtl w:val="0"/>
        </w:rPr>
        <w:t xml:space="preserve">Assessment Criteria Evidence Checklist </w:t>
      </w:r>
    </w:p>
    <w:p w:rsidR="00000000" w:rsidDel="00000000" w:rsidP="00000000" w:rsidRDefault="00000000" w:rsidRPr="00000000" w14:paraId="00000154">
      <w:pPr>
        <w:spacing w:after="1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31"/>
        <w:gridCol w:w="4352"/>
        <w:gridCol w:w="1341"/>
        <w:gridCol w:w="3578"/>
        <w:tblGridChange w:id="0">
          <w:tblGrid>
            <w:gridCol w:w="531"/>
            <w:gridCol w:w="4352"/>
            <w:gridCol w:w="1341"/>
            <w:gridCol w:w="3578"/>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55">
            <w:pPr>
              <w:spacing w:after="160" w:lineRule="auto"/>
              <w:jc w:val="both"/>
              <w:rPr>
                <w:rFonts w:ascii="Arial" w:cs="Arial" w:eastAsia="Arial" w:hAnsi="Arial"/>
                <w:b w:val="1"/>
                <w:color w:val="004147"/>
              </w:rPr>
            </w:pPr>
            <w:r w:rsidDel="00000000" w:rsidR="00000000" w:rsidRPr="00000000">
              <w:rPr>
                <w:rFonts w:ascii="Arial" w:cs="Arial" w:eastAsia="Arial" w:hAnsi="Arial"/>
                <w:b w:val="1"/>
                <w:color w:val="004147"/>
                <w:rtl w:val="0"/>
              </w:rPr>
              <w:t xml:space="preserve">Assessment criteria</w:t>
            </w:r>
          </w:p>
        </w:tc>
        <w:tc>
          <w:tcPr>
            <w:shd w:fill="d0e0e2" w:val="clear"/>
            <w:vAlign w:val="center"/>
          </w:tcPr>
          <w:p w:rsidR="00000000" w:rsidDel="00000000" w:rsidP="00000000" w:rsidRDefault="00000000" w:rsidRPr="00000000" w14:paraId="00000157">
            <w:pPr>
              <w:jc w:val="center"/>
              <w:rPr>
                <w:rFonts w:ascii="Arial" w:cs="Arial" w:eastAsia="Arial" w:hAnsi="Arial"/>
                <w:b w:val="1"/>
                <w:color w:val="004147"/>
              </w:rPr>
            </w:pPr>
            <w:r w:rsidDel="00000000" w:rsidR="00000000" w:rsidRPr="00000000">
              <w:rPr>
                <w:rFonts w:ascii="Arial" w:cs="Arial" w:eastAsia="Arial" w:hAnsi="Arial"/>
                <w:b w:val="1"/>
                <w:color w:val="004147"/>
                <w:rtl w:val="0"/>
              </w:rPr>
              <w:t xml:space="preserve">Evidenced</w:t>
              <w:br w:type="textWrapping"/>
              <w:t xml:space="preserve">Y/N</w:t>
            </w:r>
          </w:p>
        </w:tc>
        <w:tc>
          <w:tcPr>
            <w:shd w:fill="d0e0e2" w:val="clear"/>
            <w:vAlign w:val="center"/>
          </w:tcPr>
          <w:p w:rsidR="00000000" w:rsidDel="00000000" w:rsidP="00000000" w:rsidRDefault="00000000" w:rsidRPr="00000000" w14:paraId="00000158">
            <w:pPr>
              <w:jc w:val="center"/>
              <w:rPr>
                <w:rFonts w:ascii="Arial" w:cs="Arial" w:eastAsia="Arial" w:hAnsi="Arial"/>
                <w:b w:val="1"/>
                <w:color w:val="004147"/>
              </w:rPr>
            </w:pPr>
            <w:r w:rsidDel="00000000" w:rsidR="00000000" w:rsidRPr="00000000">
              <w:rPr>
                <w:rFonts w:ascii="Arial" w:cs="Arial" w:eastAsia="Arial" w:hAnsi="Arial"/>
                <w:b w:val="1"/>
                <w:color w:val="004147"/>
                <w:rtl w:val="0"/>
              </w:rPr>
              <w:t xml:space="preserve">Evidence reference</w:t>
            </w:r>
          </w:p>
        </w:tc>
      </w:tr>
      <w:tr>
        <w:trPr>
          <w:cantSplit w:val="1"/>
          <w:tblHeader w:val="0"/>
        </w:trPr>
        <w:tc>
          <w:tcPr>
            <w:shd w:fill="f0f5f6" w:val="clear"/>
          </w:tcPr>
          <w:p w:rsidR="00000000" w:rsidDel="00000000" w:rsidP="00000000" w:rsidRDefault="00000000" w:rsidRPr="00000000" w14:paraId="0000015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1.1</w:t>
            </w:r>
          </w:p>
        </w:tc>
        <w:tc>
          <w:tcPr>
            <w:tcBorders>
              <w:right w:color="d0e0e2" w:space="0" w:sz="4" w:val="single"/>
            </w:tcBorders>
            <w:shd w:fill="f0f5f6" w:val="clear"/>
          </w:tcPr>
          <w:p w:rsidR="00000000" w:rsidDel="00000000" w:rsidP="00000000" w:rsidRDefault="00000000" w:rsidRPr="00000000" w14:paraId="0000015A">
            <w:pPr>
              <w:rPr>
                <w:rFonts w:ascii="Arial" w:cs="Arial" w:eastAsia="Arial" w:hAnsi="Arial"/>
                <w:color w:val="000000"/>
              </w:rPr>
            </w:pPr>
            <w:r w:rsidDel="00000000" w:rsidR="00000000" w:rsidRPr="00000000">
              <w:rPr>
                <w:rFonts w:ascii="Arial" w:cs="Arial" w:eastAsia="Arial" w:hAnsi="Arial"/>
                <w:color w:val="000000"/>
                <w:rtl w:val="0"/>
              </w:rPr>
              <w:t xml:space="preserve">Explain how organisations strategically position themselves in competitive labour markets.</w:t>
            </w:r>
          </w:p>
        </w:tc>
        <w:tc>
          <w:tcPr>
            <w:tcBorders>
              <w:left w:color="d0e0e2" w:space="0" w:sz="4" w:val="single"/>
              <w:right w:color="d0e0e2" w:space="0" w:sz="4" w:val="single"/>
            </w:tcBorders>
          </w:tcPr>
          <w:p w:rsidR="00000000" w:rsidDel="00000000" w:rsidP="00000000" w:rsidRDefault="00000000" w:rsidRPr="00000000" w14:paraId="0000015B">
            <w:pPr>
              <w:spacing w:after="160" w:lineRule="auto"/>
              <w:jc w:val="center"/>
              <w:rPr>
                <w:rFonts w:ascii="Arial" w:cs="Arial" w:eastAsia="Arial" w:hAnsi="Arial"/>
                <w:color w:val="000000"/>
              </w:rPr>
            </w:pPr>
            <w:r w:rsidDel="00000000" w:rsidR="00000000" w:rsidRPr="00000000">
              <w:rPr>
                <w:rFonts w:ascii="Arial" w:cs="Arial" w:eastAsia="Arial" w:hAnsi="Arial"/>
                <w:color w:val="000000"/>
                <w:rtl w:val="0"/>
              </w:rPr>
              <w:t xml:space="preserve">Y</w:t>
            </w:r>
          </w:p>
        </w:tc>
        <w:tc>
          <w:tcPr>
            <w:tcBorders>
              <w:left w:color="d0e0e2" w:space="0" w:sz="4" w:val="single"/>
            </w:tcBorders>
          </w:tcPr>
          <w:p w:rsidR="00000000" w:rsidDel="00000000" w:rsidP="00000000" w:rsidRDefault="00000000" w:rsidRPr="00000000" w14:paraId="0000015C">
            <w:pPr>
              <w:spacing w:after="160" w:lineRule="auto"/>
              <w:jc w:val="both"/>
              <w:rPr>
                <w:rFonts w:ascii="Dancing Script" w:cs="Dancing Script" w:eastAsia="Dancing Script" w:hAnsi="Dancing Script"/>
                <w:color w:val="000000"/>
              </w:rPr>
            </w:pPr>
            <w:r w:rsidDel="00000000" w:rsidR="00000000" w:rsidRPr="00000000">
              <w:rPr>
                <w:rFonts w:ascii="Dancing Script" w:cs="Dancing Script" w:eastAsia="Dancing Script" w:hAnsi="Dancing Script"/>
                <w:color w:val="000000"/>
                <w:rtl w:val="0"/>
              </w:rPr>
              <w:t xml:space="preserve">e.g., Answer to Q1, page 2</w:t>
            </w:r>
          </w:p>
        </w:tc>
      </w:tr>
      <w:tr>
        <w:trPr>
          <w:cantSplit w:val="1"/>
          <w:tblHeader w:val="0"/>
        </w:trPr>
        <w:tc>
          <w:tcPr>
            <w:shd w:fill="f0f5f6" w:val="clear"/>
          </w:tcPr>
          <w:p w:rsidR="00000000" w:rsidDel="00000000" w:rsidP="00000000" w:rsidRDefault="00000000" w:rsidRPr="00000000" w14:paraId="0000015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1.2</w:t>
            </w:r>
          </w:p>
        </w:tc>
        <w:tc>
          <w:tcPr>
            <w:tcBorders>
              <w:right w:color="d0e0e2" w:space="0" w:sz="4" w:val="single"/>
            </w:tcBorders>
            <w:shd w:fill="f0f5f6" w:val="clear"/>
          </w:tcPr>
          <w:p w:rsidR="00000000" w:rsidDel="00000000" w:rsidP="00000000" w:rsidRDefault="00000000" w:rsidRPr="00000000" w14:paraId="0000015E">
            <w:pPr>
              <w:rPr>
                <w:rFonts w:ascii="Arial" w:cs="Arial" w:eastAsia="Arial" w:hAnsi="Arial"/>
                <w:color w:val="000000"/>
              </w:rPr>
            </w:pPr>
            <w:r w:rsidDel="00000000" w:rsidR="00000000" w:rsidRPr="00000000">
              <w:rPr>
                <w:rFonts w:ascii="Arial" w:cs="Arial" w:eastAsia="Arial" w:hAnsi="Arial"/>
                <w:color w:val="000000"/>
                <w:rtl w:val="0"/>
              </w:rPr>
              <w:t xml:space="preserve">Explain the impact of changing labour market conditions on resourcing decisions.</w:t>
            </w:r>
          </w:p>
        </w:tc>
        <w:tc>
          <w:tcPr>
            <w:tcBorders>
              <w:left w:color="d0e0e2" w:space="0" w:sz="4" w:val="single"/>
              <w:right w:color="d0e0e2" w:space="0" w:sz="4" w:val="single"/>
            </w:tcBorders>
          </w:tcPr>
          <w:p w:rsidR="00000000" w:rsidDel="00000000" w:rsidP="00000000" w:rsidRDefault="00000000" w:rsidRPr="00000000" w14:paraId="0000015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0">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1.3</w:t>
            </w:r>
          </w:p>
        </w:tc>
        <w:tc>
          <w:tcPr>
            <w:tcBorders>
              <w:right w:color="d0e0e2" w:space="0" w:sz="4" w:val="single"/>
            </w:tcBorders>
            <w:shd w:fill="f0f5f6" w:val="clear"/>
          </w:tcPr>
          <w:p w:rsidR="00000000" w:rsidDel="00000000" w:rsidP="00000000" w:rsidRDefault="00000000" w:rsidRPr="00000000" w14:paraId="00000162">
            <w:pPr>
              <w:rPr>
                <w:rFonts w:ascii="Arial" w:cs="Arial" w:eastAsia="Arial" w:hAnsi="Arial"/>
                <w:color w:val="000000"/>
              </w:rPr>
            </w:pPr>
            <w:r w:rsidDel="00000000" w:rsidR="00000000" w:rsidRPr="00000000">
              <w:rPr>
                <w:rFonts w:ascii="Arial" w:cs="Arial" w:eastAsia="Arial" w:hAnsi="Arial"/>
                <w:color w:val="000000"/>
                <w:rtl w:val="0"/>
              </w:rPr>
              <w:t xml:space="preserve">Discuss the role of government, employers and trade unions in ensuring future skills needs are met</w:t>
            </w:r>
          </w:p>
        </w:tc>
        <w:tc>
          <w:tcPr>
            <w:tcBorders>
              <w:left w:color="d0e0e2" w:space="0" w:sz="4" w:val="single"/>
              <w:right w:color="d0e0e2" w:space="0" w:sz="4" w:val="single"/>
            </w:tcBorders>
          </w:tcPr>
          <w:p w:rsidR="00000000" w:rsidDel="00000000" w:rsidP="00000000" w:rsidRDefault="00000000" w:rsidRPr="00000000" w14:paraId="0000016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4">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5">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2.1</w:t>
            </w:r>
          </w:p>
        </w:tc>
        <w:tc>
          <w:tcPr>
            <w:tcBorders>
              <w:right w:color="d0e0e2" w:space="0" w:sz="4" w:val="single"/>
            </w:tcBorders>
            <w:shd w:fill="f0f5f6" w:val="clear"/>
          </w:tcPr>
          <w:p w:rsidR="00000000" w:rsidDel="00000000" w:rsidP="00000000" w:rsidRDefault="00000000" w:rsidRPr="00000000" w14:paraId="00000166">
            <w:pPr>
              <w:rPr>
                <w:rFonts w:ascii="Arial" w:cs="Arial" w:eastAsia="Arial" w:hAnsi="Arial"/>
                <w:color w:val="000000"/>
              </w:rPr>
            </w:pPr>
            <w:r w:rsidDel="00000000" w:rsidR="00000000" w:rsidRPr="00000000">
              <w:rPr>
                <w:rFonts w:ascii="Arial" w:cs="Arial" w:eastAsia="Arial" w:hAnsi="Arial"/>
                <w:color w:val="000000"/>
                <w:rtl w:val="0"/>
              </w:rPr>
              <w:t xml:space="preserve">Analyse the impact of effective workforce planning.</w:t>
            </w:r>
          </w:p>
        </w:tc>
        <w:tc>
          <w:tcPr>
            <w:tcBorders>
              <w:left w:color="d0e0e2" w:space="0" w:sz="4" w:val="single"/>
              <w:right w:color="d0e0e2" w:space="0" w:sz="4" w:val="single"/>
            </w:tcBorders>
          </w:tcPr>
          <w:p w:rsidR="00000000" w:rsidDel="00000000" w:rsidP="00000000" w:rsidRDefault="00000000" w:rsidRPr="00000000" w14:paraId="00000167">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8">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2.2</w:t>
            </w:r>
          </w:p>
        </w:tc>
        <w:tc>
          <w:tcPr>
            <w:tcBorders>
              <w:right w:color="d0e0e2" w:space="0" w:sz="4" w:val="single"/>
            </w:tcBorders>
            <w:shd w:fill="f0f5f6" w:val="clear"/>
          </w:tcPr>
          <w:p w:rsidR="00000000" w:rsidDel="00000000" w:rsidP="00000000" w:rsidRDefault="00000000" w:rsidRPr="00000000" w14:paraId="0000016A">
            <w:pPr>
              <w:rPr>
                <w:rFonts w:ascii="Arial" w:cs="Arial" w:eastAsia="Arial" w:hAnsi="Arial"/>
                <w:color w:val="000000"/>
              </w:rPr>
            </w:pPr>
            <w:r w:rsidDel="00000000" w:rsidR="00000000" w:rsidRPr="00000000">
              <w:rPr>
                <w:rFonts w:ascii="Arial" w:cs="Arial" w:eastAsia="Arial" w:hAnsi="Arial"/>
                <w:color w:val="000000"/>
                <w:rtl w:val="0"/>
              </w:rPr>
              <w:t xml:space="preserve">Evaluate the techniques used to support the process of workforce planning.</w:t>
            </w:r>
          </w:p>
        </w:tc>
        <w:tc>
          <w:tcPr>
            <w:tcBorders>
              <w:left w:color="d0e0e2" w:space="0" w:sz="4" w:val="single"/>
              <w:right w:color="d0e0e2" w:space="0" w:sz="4" w:val="single"/>
            </w:tcBorders>
          </w:tcPr>
          <w:p w:rsidR="00000000" w:rsidDel="00000000" w:rsidP="00000000" w:rsidRDefault="00000000" w:rsidRPr="00000000" w14:paraId="0000016B">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C">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2.3</w:t>
            </w:r>
          </w:p>
        </w:tc>
        <w:tc>
          <w:tcPr>
            <w:tcBorders>
              <w:right w:color="d0e0e2" w:space="0" w:sz="4" w:val="single"/>
            </w:tcBorders>
            <w:shd w:fill="f0f5f6" w:val="clear"/>
          </w:tcPr>
          <w:p w:rsidR="00000000" w:rsidDel="00000000" w:rsidP="00000000" w:rsidRDefault="00000000" w:rsidRPr="00000000" w14:paraId="0000016E">
            <w:pPr>
              <w:rPr>
                <w:rFonts w:ascii="Arial" w:cs="Arial" w:eastAsia="Arial" w:hAnsi="Arial"/>
                <w:color w:val="000000"/>
              </w:rPr>
            </w:pPr>
            <w:r w:rsidDel="00000000" w:rsidR="00000000" w:rsidRPr="00000000">
              <w:rPr>
                <w:rFonts w:ascii="Arial" w:cs="Arial" w:eastAsia="Arial" w:hAnsi="Arial"/>
                <w:color w:val="000000"/>
                <w:rtl w:val="0"/>
              </w:rPr>
              <w:t xml:space="preserve">Explain approaches to succession and contingency planning aimed at mitigating workforce risks.</w:t>
            </w:r>
          </w:p>
        </w:tc>
        <w:tc>
          <w:tcPr>
            <w:tcBorders>
              <w:left w:color="d0e0e2" w:space="0" w:sz="4" w:val="single"/>
              <w:right w:color="d0e0e2" w:space="0" w:sz="4" w:val="single"/>
            </w:tcBorders>
          </w:tcPr>
          <w:p w:rsidR="00000000" w:rsidDel="00000000" w:rsidP="00000000" w:rsidRDefault="00000000" w:rsidRPr="00000000" w14:paraId="0000016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0">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2.4</w:t>
            </w:r>
          </w:p>
        </w:tc>
        <w:tc>
          <w:tcPr>
            <w:tcBorders>
              <w:right w:color="d0e0e2" w:space="0" w:sz="4" w:val="single"/>
            </w:tcBorders>
            <w:shd w:fill="f0f5f6" w:val="clear"/>
          </w:tcPr>
          <w:p w:rsidR="00000000" w:rsidDel="00000000" w:rsidP="00000000" w:rsidRDefault="00000000" w:rsidRPr="00000000" w14:paraId="00000172">
            <w:pPr>
              <w:rPr>
                <w:rFonts w:ascii="Arial" w:cs="Arial" w:eastAsia="Arial" w:hAnsi="Arial"/>
                <w:color w:val="000000"/>
              </w:rPr>
            </w:pPr>
            <w:r w:rsidDel="00000000" w:rsidR="00000000" w:rsidRPr="00000000">
              <w:rPr>
                <w:rFonts w:ascii="Arial" w:cs="Arial" w:eastAsia="Arial" w:hAnsi="Arial"/>
                <w:color w:val="000000"/>
                <w:rtl w:val="0"/>
              </w:rPr>
              <w:t xml:space="preserve">Assess the strengths and weaknesses of different methods of recruitment and selection to build effective workforces.</w:t>
            </w:r>
          </w:p>
        </w:tc>
        <w:tc>
          <w:tcPr>
            <w:tcBorders>
              <w:left w:color="d0e0e2" w:space="0" w:sz="4" w:val="single"/>
              <w:right w:color="d0e0e2" w:space="0" w:sz="4" w:val="single"/>
            </w:tcBorders>
          </w:tcPr>
          <w:p w:rsidR="00000000" w:rsidDel="00000000" w:rsidP="00000000" w:rsidRDefault="00000000" w:rsidRPr="00000000" w14:paraId="0000017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4">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5">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3.1</w:t>
            </w:r>
          </w:p>
        </w:tc>
        <w:tc>
          <w:tcPr>
            <w:tcBorders>
              <w:right w:color="d0e0e2" w:space="0" w:sz="4" w:val="single"/>
            </w:tcBorders>
            <w:shd w:fill="f0f5f6" w:val="clear"/>
          </w:tcPr>
          <w:p w:rsidR="00000000" w:rsidDel="00000000" w:rsidP="00000000" w:rsidRDefault="00000000" w:rsidRPr="00000000" w14:paraId="00000176">
            <w:pPr>
              <w:rPr>
                <w:rFonts w:ascii="Arial" w:cs="Arial" w:eastAsia="Arial" w:hAnsi="Arial"/>
                <w:color w:val="000000"/>
              </w:rPr>
            </w:pPr>
            <w:r w:rsidDel="00000000" w:rsidR="00000000" w:rsidRPr="00000000">
              <w:rPr>
                <w:rFonts w:ascii="Arial" w:cs="Arial" w:eastAsia="Arial" w:hAnsi="Arial"/>
                <w:color w:val="000000"/>
                <w:rtl w:val="0"/>
              </w:rPr>
              <w:t xml:space="preserve">Examine turnover and retention trends and the factors that influence why people choose to leave or remain.</w:t>
            </w:r>
          </w:p>
        </w:tc>
        <w:tc>
          <w:tcPr>
            <w:tcBorders>
              <w:left w:color="d0e0e2" w:space="0" w:sz="4" w:val="single"/>
              <w:right w:color="d0e0e2" w:space="0" w:sz="4" w:val="single"/>
            </w:tcBorders>
          </w:tcPr>
          <w:p w:rsidR="00000000" w:rsidDel="00000000" w:rsidP="00000000" w:rsidRDefault="00000000" w:rsidRPr="00000000" w14:paraId="00000177">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8">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3.2</w:t>
            </w:r>
          </w:p>
        </w:tc>
        <w:tc>
          <w:tcPr>
            <w:tcBorders>
              <w:right w:color="d0e0e2" w:space="0" w:sz="4" w:val="single"/>
            </w:tcBorders>
            <w:shd w:fill="f0f5f6" w:val="clear"/>
          </w:tcPr>
          <w:p w:rsidR="00000000" w:rsidDel="00000000" w:rsidP="00000000" w:rsidRDefault="00000000" w:rsidRPr="00000000" w14:paraId="0000017A">
            <w:pPr>
              <w:rPr>
                <w:rFonts w:ascii="Arial" w:cs="Arial" w:eastAsia="Arial" w:hAnsi="Arial"/>
                <w:color w:val="000000"/>
              </w:rPr>
            </w:pPr>
            <w:r w:rsidDel="00000000" w:rsidR="00000000" w:rsidRPr="00000000">
              <w:rPr>
                <w:rFonts w:ascii="Arial" w:cs="Arial" w:eastAsia="Arial" w:hAnsi="Arial"/>
                <w:color w:val="000000"/>
                <w:rtl w:val="0"/>
              </w:rPr>
              <w:t xml:space="preserve">Compare different approaches to developing and retaining talent on an individual and group level.</w:t>
            </w:r>
          </w:p>
        </w:tc>
        <w:tc>
          <w:tcPr>
            <w:tcBorders>
              <w:left w:color="d0e0e2" w:space="0" w:sz="4" w:val="single"/>
              <w:right w:color="d0e0e2" w:space="0" w:sz="4" w:val="single"/>
            </w:tcBorders>
          </w:tcPr>
          <w:p w:rsidR="00000000" w:rsidDel="00000000" w:rsidP="00000000" w:rsidRDefault="00000000" w:rsidRPr="00000000" w14:paraId="0000017B">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C">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3.3</w:t>
            </w:r>
          </w:p>
        </w:tc>
        <w:tc>
          <w:tcPr>
            <w:tcBorders>
              <w:right w:color="d0e0e2" w:space="0" w:sz="4" w:val="single"/>
            </w:tcBorders>
            <w:shd w:fill="f0f5f6" w:val="clear"/>
          </w:tcPr>
          <w:p w:rsidR="00000000" w:rsidDel="00000000" w:rsidP="00000000" w:rsidRDefault="00000000" w:rsidRPr="00000000" w14:paraId="0000017E">
            <w:pPr>
              <w:rPr>
                <w:rFonts w:ascii="Arial" w:cs="Arial" w:eastAsia="Arial" w:hAnsi="Arial"/>
                <w:color w:val="000000"/>
              </w:rPr>
            </w:pPr>
            <w:r w:rsidDel="00000000" w:rsidR="00000000" w:rsidRPr="00000000">
              <w:rPr>
                <w:rFonts w:ascii="Arial" w:cs="Arial" w:eastAsia="Arial" w:hAnsi="Arial"/>
                <w:color w:val="000000"/>
                <w:rtl w:val="0"/>
              </w:rPr>
              <w:t xml:space="preserve">Evaluate approaches that an organisation can take to build and support different talent pools.</w:t>
            </w:r>
          </w:p>
        </w:tc>
        <w:tc>
          <w:tcPr>
            <w:tcBorders>
              <w:left w:color="d0e0e2" w:space="0" w:sz="4" w:val="single"/>
              <w:right w:color="d0e0e2" w:space="0" w:sz="4" w:val="single"/>
            </w:tcBorders>
          </w:tcPr>
          <w:p w:rsidR="00000000" w:rsidDel="00000000" w:rsidP="00000000" w:rsidRDefault="00000000" w:rsidRPr="00000000" w14:paraId="0000017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0">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3.4</w:t>
            </w:r>
          </w:p>
        </w:tc>
        <w:tc>
          <w:tcPr>
            <w:tcBorders>
              <w:right w:color="d0e0e2" w:space="0" w:sz="4" w:val="single"/>
            </w:tcBorders>
            <w:shd w:fill="f0f5f6" w:val="clear"/>
          </w:tcPr>
          <w:p w:rsidR="00000000" w:rsidDel="00000000" w:rsidP="00000000" w:rsidRDefault="00000000" w:rsidRPr="00000000" w14:paraId="00000182">
            <w:pPr>
              <w:rPr>
                <w:rFonts w:ascii="Arial" w:cs="Arial" w:eastAsia="Arial" w:hAnsi="Arial"/>
                <w:color w:val="000000"/>
              </w:rPr>
            </w:pPr>
            <w:r w:rsidDel="00000000" w:rsidR="00000000" w:rsidRPr="00000000">
              <w:rPr>
                <w:rFonts w:ascii="Arial" w:cs="Arial" w:eastAsia="Arial" w:hAnsi="Arial"/>
                <w:color w:val="000000"/>
                <w:rtl w:val="0"/>
              </w:rPr>
              <w:t xml:space="preserve">Evaluate the benefits of diversity in building and supporting talent pools.</w:t>
            </w:r>
          </w:p>
        </w:tc>
        <w:tc>
          <w:tcPr>
            <w:tcBorders>
              <w:left w:color="d0e0e2" w:space="0" w:sz="4" w:val="single"/>
              <w:right w:color="d0e0e2" w:space="0" w:sz="4" w:val="single"/>
            </w:tcBorders>
          </w:tcPr>
          <w:p w:rsidR="00000000" w:rsidDel="00000000" w:rsidP="00000000" w:rsidRDefault="00000000" w:rsidRPr="00000000" w14:paraId="0000018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4">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5">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3.5</w:t>
            </w:r>
          </w:p>
        </w:tc>
        <w:tc>
          <w:tcPr>
            <w:tcBorders>
              <w:right w:color="d0e0e2" w:space="0" w:sz="4" w:val="single"/>
            </w:tcBorders>
            <w:shd w:fill="f0f5f6" w:val="clear"/>
          </w:tcPr>
          <w:p w:rsidR="00000000" w:rsidDel="00000000" w:rsidP="00000000" w:rsidRDefault="00000000" w:rsidRPr="00000000" w14:paraId="00000186">
            <w:pPr>
              <w:rPr>
                <w:rFonts w:ascii="Arial" w:cs="Arial" w:eastAsia="Arial" w:hAnsi="Arial"/>
                <w:color w:val="000000"/>
              </w:rPr>
            </w:pPr>
            <w:r w:rsidDel="00000000" w:rsidR="00000000" w:rsidRPr="00000000">
              <w:rPr>
                <w:rFonts w:ascii="Arial" w:cs="Arial" w:eastAsia="Arial" w:hAnsi="Arial"/>
                <w:color w:val="000000"/>
                <w:rtl w:val="0"/>
              </w:rPr>
              <w:t xml:space="preserve">Explain the impact associated with dysfunctional employee turnover.</w:t>
            </w:r>
          </w:p>
        </w:tc>
        <w:tc>
          <w:tcPr>
            <w:tcBorders>
              <w:left w:color="d0e0e2" w:space="0" w:sz="4" w:val="single"/>
              <w:right w:color="d0e0e2" w:space="0" w:sz="4" w:val="single"/>
            </w:tcBorders>
          </w:tcPr>
          <w:p w:rsidR="00000000" w:rsidDel="00000000" w:rsidP="00000000" w:rsidRDefault="00000000" w:rsidRPr="00000000" w14:paraId="00000187">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8">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4.1</w:t>
            </w:r>
          </w:p>
        </w:tc>
        <w:tc>
          <w:tcPr>
            <w:tcBorders>
              <w:right w:color="d0e0e2" w:space="0" w:sz="4" w:val="single"/>
            </w:tcBorders>
            <w:shd w:fill="f0f5f6" w:val="clear"/>
          </w:tcPr>
          <w:p w:rsidR="00000000" w:rsidDel="00000000" w:rsidP="00000000" w:rsidRDefault="00000000" w:rsidRPr="00000000" w14:paraId="0000018A">
            <w:pPr>
              <w:rPr>
                <w:rFonts w:ascii="Arial" w:cs="Arial" w:eastAsia="Arial" w:hAnsi="Arial"/>
                <w:color w:val="000000"/>
              </w:rPr>
            </w:pPr>
            <w:r w:rsidDel="00000000" w:rsidR="00000000" w:rsidRPr="00000000">
              <w:rPr>
                <w:rtl w:val="0"/>
              </w:rPr>
              <w:t xml:space="preserve">Assess suitable types of contractual arrangements dependent on specific workforce need.</w:t>
            </w: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B">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C">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4.2</w:t>
            </w:r>
          </w:p>
        </w:tc>
        <w:tc>
          <w:tcPr>
            <w:tcBorders>
              <w:right w:color="d0e0e2" w:space="0" w:sz="4" w:val="single"/>
            </w:tcBorders>
            <w:shd w:fill="f0f5f6" w:val="clear"/>
          </w:tcPr>
          <w:p w:rsidR="00000000" w:rsidDel="00000000" w:rsidP="00000000" w:rsidRDefault="00000000" w:rsidRPr="00000000" w14:paraId="0000018E">
            <w:pPr>
              <w:rPr>
                <w:rFonts w:ascii="Arial" w:cs="Arial" w:eastAsia="Arial" w:hAnsi="Arial"/>
                <w:color w:val="000000"/>
              </w:rPr>
            </w:pPr>
            <w:r w:rsidDel="00000000" w:rsidR="00000000" w:rsidRPr="00000000">
              <w:rPr>
                <w:rFonts w:ascii="Arial" w:cs="Arial" w:eastAsia="Arial" w:hAnsi="Arial"/>
                <w:color w:val="000000"/>
                <w:rtl w:val="0"/>
              </w:rPr>
              <w:t xml:space="preserve">Differentiate between the main types of contractual terms in contracts.</w:t>
            </w:r>
          </w:p>
        </w:tc>
        <w:tc>
          <w:tcPr>
            <w:tcBorders>
              <w:left w:color="d0e0e2" w:space="0" w:sz="4" w:val="single"/>
              <w:right w:color="d0e0e2" w:space="0" w:sz="4" w:val="single"/>
            </w:tcBorders>
          </w:tcPr>
          <w:p w:rsidR="00000000" w:rsidDel="00000000" w:rsidP="00000000" w:rsidRDefault="00000000" w:rsidRPr="00000000" w14:paraId="0000018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0">
            <w:pPr>
              <w:spacing w:after="160" w:lineRule="auto"/>
              <w:jc w:val="both"/>
              <w:rPr>
                <w:rFonts w:ascii="Arial" w:cs="Arial" w:eastAsia="Arial" w:hAnsi="Arial"/>
                <w:color w:val="000000"/>
              </w:rPr>
            </w:pPr>
            <w:r w:rsidDel="00000000" w:rsidR="00000000" w:rsidRPr="00000000">
              <w:rPr>
                <w:rtl w:val="0"/>
              </w:rPr>
            </w:r>
          </w:p>
        </w:tc>
      </w:tr>
      <w:tr>
        <w:trPr>
          <w:cantSplit w:val="1"/>
          <w:trHeight w:val="411.011962890625" w:hRule="atLeast"/>
          <w:tblHeader w:val="0"/>
        </w:trPr>
        <w:tc>
          <w:tcPr>
            <w:shd w:fill="f0f5f6" w:val="clear"/>
          </w:tcPr>
          <w:p w:rsidR="00000000" w:rsidDel="00000000" w:rsidP="00000000" w:rsidRDefault="00000000" w:rsidRPr="00000000" w14:paraId="0000019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4.3</w:t>
            </w:r>
          </w:p>
        </w:tc>
        <w:tc>
          <w:tcPr>
            <w:tcBorders>
              <w:right w:color="d0e0e2" w:space="0" w:sz="4" w:val="single"/>
            </w:tcBorders>
            <w:shd w:fill="f0f5f6" w:val="clear"/>
          </w:tcPr>
          <w:p w:rsidR="00000000" w:rsidDel="00000000" w:rsidP="00000000" w:rsidRDefault="00000000" w:rsidRPr="00000000" w14:paraId="00000192">
            <w:pPr>
              <w:rPr>
                <w:rFonts w:ascii="Arial" w:cs="Arial" w:eastAsia="Arial" w:hAnsi="Arial"/>
                <w:color w:val="000000"/>
              </w:rPr>
            </w:pPr>
            <w:r w:rsidDel="00000000" w:rsidR="00000000" w:rsidRPr="00000000">
              <w:rPr>
                <w:rFonts w:ascii="Arial" w:cs="Arial" w:eastAsia="Arial" w:hAnsi="Arial"/>
                <w:color w:val="000000"/>
                <w:rtl w:val="0"/>
              </w:rPr>
              <w:t xml:space="preserve">Explain the components and benefits of effective onboarding.</w:t>
            </w:r>
          </w:p>
        </w:tc>
        <w:tc>
          <w:tcPr>
            <w:tcBorders>
              <w:left w:color="d0e0e2" w:space="0" w:sz="4" w:val="single"/>
              <w:right w:color="d0e0e2" w:space="0" w:sz="4" w:val="single"/>
            </w:tcBorders>
          </w:tcPr>
          <w:p w:rsidR="00000000" w:rsidDel="00000000" w:rsidP="00000000" w:rsidRDefault="00000000" w:rsidRPr="00000000" w14:paraId="0000019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4">
            <w:pPr>
              <w:spacing w:after="160" w:lineRule="auto"/>
              <w:jc w:val="both"/>
              <w:rPr>
                <w:rFonts w:ascii="Arial" w:cs="Arial" w:eastAsia="Arial" w:hAnsi="Arial"/>
                <w:color w:val="000000"/>
              </w:rPr>
            </w:pPr>
            <w:r w:rsidDel="00000000" w:rsidR="00000000" w:rsidRPr="00000000">
              <w:rPr>
                <w:rtl w:val="0"/>
              </w:rPr>
            </w:r>
          </w:p>
        </w:tc>
      </w:tr>
    </w:tbl>
    <w:p w:rsidR="00000000" w:rsidDel="00000000" w:rsidP="00000000" w:rsidRDefault="00000000" w:rsidRPr="00000000" w14:paraId="00000195">
      <w:pPr>
        <w:pStyle w:val="Heading3"/>
        <w:rPr>
          <w:color w:val="004146"/>
          <w:sz w:val="32"/>
          <w:szCs w:val="32"/>
        </w:rPr>
      </w:pPr>
      <w:r w:rsidDel="00000000" w:rsidR="00000000" w:rsidRPr="00000000">
        <w:rPr>
          <w:rtl w:val="0"/>
        </w:rPr>
      </w:r>
    </w:p>
    <w:p w:rsidR="00000000" w:rsidDel="00000000" w:rsidP="00000000" w:rsidRDefault="00000000" w:rsidRPr="00000000" w14:paraId="00000196">
      <w:pPr>
        <w:pStyle w:val="Heading3"/>
        <w:rPr>
          <w:color w:val="004146"/>
          <w:sz w:val="32"/>
          <w:szCs w:val="32"/>
        </w:rPr>
      </w:pPr>
      <w:r w:rsidDel="00000000" w:rsidR="00000000" w:rsidRPr="00000000">
        <w:rPr>
          <w:color w:val="004146"/>
          <w:sz w:val="32"/>
          <w:szCs w:val="32"/>
          <w:rtl w:val="0"/>
        </w:rPr>
        <w:t xml:space="preserve">Declaration of Authentication</w:t>
      </w:r>
    </w:p>
    <w:p w:rsidR="00000000" w:rsidDel="00000000" w:rsidP="00000000" w:rsidRDefault="00000000" w:rsidRPr="00000000" w14:paraId="00000197">
      <w:pPr>
        <w:pStyle w:val="Heading2"/>
        <w:rPr/>
      </w:pPr>
      <w:r w:rsidDel="00000000" w:rsidR="00000000" w:rsidRPr="00000000">
        <w:rPr>
          <w:rtl w:val="0"/>
        </w:rPr>
        <w:t xml:space="preserve">Declaration by learner </w:t>
      </w:r>
    </w:p>
    <w:tbl>
      <w:tblPr>
        <w:tblStyle w:val="Table4"/>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9A">
            <w:pPr>
              <w:spacing w:after="120" w:before="120" w:line="360" w:lineRule="auto"/>
              <w:rPr/>
            </w:pPr>
            <w:r w:rsidDel="00000000" w:rsidR="00000000" w:rsidRPr="00000000">
              <w:rPr>
                <w:b w:val="1"/>
                <w:rtl w:val="0"/>
              </w:rPr>
              <w:t xml:space="preserve">Learner name: Lindsey Smith </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9B">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9C">
            <w:pPr>
              <w:spacing w:after="120" w:before="120" w:line="360" w:lineRule="auto"/>
              <w:rPr/>
            </w:pPr>
            <w:r w:rsidDel="00000000" w:rsidR="00000000" w:rsidRPr="00000000">
              <w:rPr>
                <w:b w:val="1"/>
                <w:rtl w:val="0"/>
              </w:rPr>
              <w:t xml:space="preserve">Learner signature: </w:t>
            </w:r>
            <w:r w:rsidDel="00000000" w:rsidR="00000000" w:rsidRPr="00000000">
              <w:rPr/>
              <w:drawing>
                <wp:inline distB="19050" distT="19050" distL="19050" distR="19050">
                  <wp:extent cx="2562225" cy="918893"/>
                  <wp:effectExtent b="0" l="0" r="0" t="0"/>
                  <wp:docPr id="7" name="image5.jpg"/>
                  <a:graphic>
                    <a:graphicData uri="http://schemas.openxmlformats.org/drawingml/2006/picture">
                      <pic:pic>
                        <pic:nvPicPr>
                          <pic:cNvPr id="0" name="image5.jpg"/>
                          <pic:cNvPicPr preferRelativeResize="0"/>
                        </pic:nvPicPr>
                        <pic:blipFill>
                          <a:blip r:embed="rId16"/>
                          <a:srcRect b="0" l="0" r="0" t="0"/>
                          <a:stretch>
                            <a:fillRect/>
                          </a:stretch>
                        </pic:blipFill>
                        <pic:spPr>
                          <a:xfrm>
                            <a:off x="0" y="0"/>
                            <a:ext cx="2562225" cy="918893"/>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9D">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9E">
            <w:pPr>
              <w:spacing w:after="120" w:before="120" w:line="360" w:lineRule="auto"/>
              <w:rPr>
                <w:b w:val="1"/>
              </w:rPr>
            </w:pPr>
            <w:r w:rsidDel="00000000" w:rsidR="00000000" w:rsidRPr="00000000">
              <w:rPr>
                <w:b w:val="1"/>
                <w:rtl w:val="0"/>
              </w:rPr>
              <w:t xml:space="preserve">Date 29th January 2024</w:t>
            </w:r>
          </w:p>
          <w:p w:rsidR="00000000" w:rsidDel="00000000" w:rsidP="00000000" w:rsidRDefault="00000000" w:rsidRPr="00000000" w14:paraId="0000019F">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A0">
            <w:pPr>
              <w:spacing w:after="120" w:before="120" w:line="360" w:lineRule="auto"/>
              <w:rPr/>
            </w:pPr>
            <w:r w:rsidDel="00000000" w:rsidR="00000000" w:rsidRPr="00000000">
              <w:rPr>
                <w:rtl w:val="0"/>
              </w:rPr>
            </w:r>
          </w:p>
        </w:tc>
      </w:tr>
    </w:tbl>
    <w:p w:rsidR="00000000" w:rsidDel="00000000" w:rsidP="00000000" w:rsidRDefault="00000000" w:rsidRPr="00000000" w14:paraId="000001A1">
      <w:pPr>
        <w:pStyle w:val="Heading3"/>
        <w:rPr/>
      </w:pPr>
      <w:r w:rsidDel="00000000" w:rsidR="00000000" w:rsidRPr="00000000">
        <w:rPr>
          <w:rtl w:val="0"/>
        </w:rPr>
      </w:r>
    </w:p>
    <w:p w:rsidR="00000000" w:rsidDel="00000000" w:rsidP="00000000" w:rsidRDefault="00000000" w:rsidRPr="00000000" w14:paraId="000001A2">
      <w:pPr>
        <w:pStyle w:val="Heading2"/>
        <w:rPr/>
      </w:pPr>
      <w:r w:rsidDel="00000000" w:rsidR="00000000" w:rsidRPr="00000000">
        <w:rPr>
          <w:rtl w:val="0"/>
        </w:rPr>
        <w:t xml:space="preserve">Declaration by Assessor </w:t>
      </w:r>
    </w:p>
    <w:p w:rsidR="00000000" w:rsidDel="00000000" w:rsidP="00000000" w:rsidRDefault="00000000" w:rsidRPr="00000000" w14:paraId="000001A3">
      <w:pPr>
        <w:rPr/>
      </w:pPr>
      <w:r w:rsidDel="00000000" w:rsidR="00000000" w:rsidRPr="00000000">
        <w:rPr>
          <w:rtl w:val="0"/>
        </w:rPr>
      </w:r>
    </w:p>
    <w:tbl>
      <w:tblPr>
        <w:tblStyle w:val="Table5"/>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A4">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A7">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A8">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A9">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AA">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AB">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AC">
            <w:pPr>
              <w:spacing w:after="120" w:before="120" w:line="360" w:lineRule="auto"/>
              <w:rPr/>
            </w:pPr>
            <w:r w:rsidDel="00000000" w:rsidR="00000000" w:rsidRPr="00000000">
              <w:rPr>
                <w:rtl w:val="0"/>
              </w:rPr>
            </w:r>
          </w:p>
        </w:tc>
      </w:tr>
    </w:tbl>
    <w:p w:rsidR="00000000" w:rsidDel="00000000" w:rsidP="00000000" w:rsidRDefault="00000000" w:rsidRPr="00000000" w14:paraId="000001AD">
      <w:pPr>
        <w:rPr/>
      </w:pPr>
      <w:r w:rsidDel="00000000" w:rsidR="00000000" w:rsidRPr="00000000">
        <w:rPr>
          <w:rtl w:val="0"/>
        </w:rPr>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5HR02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6" name="image1.png"/>
            <a:graphic>
              <a:graphicData uri="http://schemas.openxmlformats.org/drawingml/2006/picture">
                <pic:pic>
                  <pic:nvPicPr>
                    <pic:cNvPr descr="C:\Users\dominiqueb\AppData\Local\Microsoft\Windows\INetCache\Content.MSO\B4F4A35.tmp" id="0" name="image1.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B2">
      <w:pPr>
        <w:pStyle w:val="Heading1"/>
        <w:rPr>
          <w:rFonts w:ascii="Arial" w:cs="Arial" w:eastAsia="Arial" w:hAnsi="Arial"/>
          <w:i w:val="0"/>
          <w:color w:val="00626a"/>
          <w:sz w:val="52"/>
          <w:szCs w:val="52"/>
        </w:rPr>
      </w:pPr>
      <w:r w:rsidDel="00000000" w:rsidR="00000000" w:rsidRPr="00000000">
        <w:rPr>
          <w:rFonts w:ascii="Arial" w:cs="Arial" w:eastAsia="Arial" w:hAnsi="Arial"/>
          <w:i w:val="0"/>
          <w:color w:val="00626a"/>
          <w:sz w:val="52"/>
          <w:szCs w:val="52"/>
          <w:rtl w:val="0"/>
        </w:rPr>
        <w:t xml:space="preserve">Talent management and workforce planning </w:t>
      </w:r>
    </w:p>
    <w:p w:rsidR="00000000" w:rsidDel="00000000" w:rsidP="00000000" w:rsidRDefault="00000000" w:rsidRPr="00000000" w14:paraId="000001B3">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BA">
      <w:pPr>
        <w:rPr>
          <w:b w:val="1"/>
          <w:sz w:val="36"/>
          <w:szCs w:val="36"/>
        </w:rPr>
      </w:pPr>
      <w:r w:rsidDel="00000000" w:rsidR="00000000" w:rsidRPr="00000000">
        <w:rPr>
          <w:rtl w:val="0"/>
        </w:rPr>
      </w:r>
    </w:p>
    <w:tbl>
      <w:tblPr>
        <w:tblStyle w:val="Table6"/>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29</w:t>
            </w:r>
          </w:p>
        </w:tc>
        <w:tc>
          <w:tcPr>
            <w:shd w:fill="b3d7db" w:val="clear"/>
            <w:vAlign w:val="center"/>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30 to 38 </w:t>
            </w:r>
          </w:p>
        </w:tc>
        <w:tc>
          <w:tcPr>
            <w:shd w:fill="cee6e8" w:val="clear"/>
            <w:vAlign w:val="cente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39 to 49</w:t>
            </w:r>
          </w:p>
        </w:tc>
        <w:tc>
          <w:tcPr>
            <w:shd w:fill="e3eff1" w:val="clear"/>
            <w:vAlign w:val="center"/>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50 to 60</w:t>
            </w:r>
          </w:p>
        </w:tc>
        <w:tc>
          <w:tcPr>
            <w:shd w:fill="eff6f7" w:val="clear"/>
            <w:vAlign w:val="center"/>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C5">
      <w:pPr>
        <w:rPr/>
      </w:pPr>
      <w:r w:rsidDel="00000000" w:rsidR="00000000" w:rsidRPr="00000000">
        <w:br w:type="page"/>
      </w:r>
      <w:r w:rsidDel="00000000" w:rsidR="00000000" w:rsidRPr="00000000">
        <w:rPr>
          <w:rtl w:val="0"/>
        </w:rPr>
      </w:r>
    </w:p>
    <w:p w:rsidR="00000000" w:rsidDel="00000000" w:rsidP="00000000" w:rsidRDefault="00000000" w:rsidRPr="00000000" w14:paraId="000001C6">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7"/>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C7">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C8">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C9">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CA">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CB">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CC">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CD">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CE">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CF">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D0">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D1">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D2">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D3">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D4">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D5">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D6">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D7">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D8">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D9">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DA">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DB">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DC">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DD">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DE">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DF">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E0">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E1">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E2">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E3">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E4">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E5">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E6">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EA">
      <w:pPr>
        <w:rPr/>
      </w:pPr>
      <w:r w:rsidDel="00000000" w:rsidR="00000000" w:rsidRPr="00000000">
        <w:rPr>
          <w:rtl w:val="0"/>
        </w:rPr>
      </w:r>
    </w:p>
    <w:p w:rsidR="00000000" w:rsidDel="00000000" w:rsidP="00000000" w:rsidRDefault="00000000" w:rsidRPr="00000000" w14:paraId="000001EB">
      <w:pPr>
        <w:pStyle w:val="Heading1"/>
        <w:rPr>
          <w:sz w:val="40"/>
          <w:szCs w:val="40"/>
        </w:rPr>
      </w:pPr>
      <w:r w:rsidDel="00000000" w:rsidR="00000000" w:rsidRPr="00000000">
        <w:rPr>
          <w:sz w:val="40"/>
          <w:szCs w:val="40"/>
          <w:rtl w:val="0"/>
        </w:rPr>
        <w:t xml:space="preserve">Marking grid and feedback for learner</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EC">
            <w:pPr>
              <w:rPr>
                <w:b w:val="1"/>
                <w:color w:val="004147"/>
                <w:sz w:val="32"/>
                <w:szCs w:val="32"/>
              </w:rPr>
            </w:pPr>
            <w:r w:rsidDel="00000000" w:rsidR="00000000" w:rsidRPr="00000000">
              <w:rPr>
                <w:b w:val="1"/>
                <w:color w:val="004147"/>
                <w:sz w:val="32"/>
                <w:szCs w:val="32"/>
                <w:rtl w:val="0"/>
              </w:rPr>
              <w:t xml:space="preserve">Unit 5HR02: Assessor Feedback to Learner</w:t>
            </w:r>
          </w:p>
          <w:p w:rsidR="00000000" w:rsidDel="00000000" w:rsidP="00000000" w:rsidRDefault="00000000" w:rsidRPr="00000000" w14:paraId="000001ED">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EF">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F0">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1">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F2">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3">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F4">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5">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F6">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7">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F8">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1F9">
      <w:pPr>
        <w:rPr/>
      </w:pPr>
      <w:r w:rsidDel="00000000" w:rsidR="00000000" w:rsidRPr="00000000">
        <w:rPr>
          <w:rtl w:val="0"/>
        </w:rPr>
      </w:r>
    </w:p>
    <w:p w:rsidR="00000000" w:rsidDel="00000000" w:rsidP="00000000" w:rsidRDefault="00000000" w:rsidRPr="00000000" w14:paraId="000001FA">
      <w:pPr>
        <w:rPr/>
      </w:pPr>
      <w:r w:rsidDel="00000000" w:rsidR="00000000" w:rsidRPr="00000000">
        <w:rPr>
          <w:rtl w:val="0"/>
        </w:rPr>
      </w:r>
    </w:p>
    <w:p w:rsidR="00000000" w:rsidDel="00000000" w:rsidP="00000000" w:rsidRDefault="00000000" w:rsidRPr="00000000" w14:paraId="000001FB">
      <w:pPr>
        <w:rPr/>
      </w:pPr>
      <w:r w:rsidDel="00000000" w:rsidR="00000000" w:rsidRPr="00000000">
        <w:rPr>
          <w:rtl w:val="0"/>
        </w:rPr>
      </w:r>
    </w:p>
    <w:tbl>
      <w:tblPr>
        <w:tblStyle w:val="Table9"/>
        <w:tblW w:w="904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76"/>
        <w:gridCol w:w="6353"/>
        <w:gridCol w:w="1513"/>
        <w:tblGridChange w:id="0">
          <w:tblGrid>
            <w:gridCol w:w="1176"/>
            <w:gridCol w:w="6353"/>
            <w:gridCol w:w="1513"/>
          </w:tblGrid>
        </w:tblGridChange>
      </w:tblGrid>
      <w:tr>
        <w:trPr>
          <w:cantSplit w:val="0"/>
          <w:tblHeader w:val="0"/>
        </w:trPr>
        <w:tc>
          <w:tcPr>
            <w:gridSpan w:val="3"/>
            <w:shd w:fill="d0e0e2" w:val="clear"/>
          </w:tcPr>
          <w:p w:rsidR="00000000" w:rsidDel="00000000" w:rsidP="00000000" w:rsidRDefault="00000000" w:rsidRPr="00000000" w14:paraId="000001FC">
            <w:pPr>
              <w:rPr>
                <w:b w:val="1"/>
                <w:color w:val="004147"/>
              </w:rPr>
            </w:pPr>
            <w:r w:rsidDel="00000000" w:rsidR="00000000" w:rsidRPr="00000000">
              <w:rPr>
                <w:b w:val="1"/>
                <w:color w:val="004147"/>
                <w:rtl w:val="0"/>
              </w:rPr>
              <w:t xml:space="preserve">TASK </w:t>
            </w:r>
          </w:p>
          <w:p w:rsidR="00000000" w:rsidDel="00000000" w:rsidP="00000000" w:rsidRDefault="00000000" w:rsidRPr="00000000" w14:paraId="000001FD">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00">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01">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02">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03">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04">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205">
            <w:pPr>
              <w:rPr>
                <w:b w:val="1"/>
                <w:color w:val="004147"/>
              </w:rPr>
            </w:pPr>
            <w:r w:rsidDel="00000000" w:rsidR="00000000" w:rsidRPr="00000000">
              <w:rPr>
                <w:color w:val="004147"/>
                <w:rtl w:val="0"/>
              </w:rPr>
              <w:t xml:space="preserve">Explain how organisations strategically position themselves in competitive labour markets</w:t>
            </w:r>
            <w:r w:rsidDel="00000000" w:rsidR="00000000" w:rsidRPr="00000000">
              <w:rPr>
                <w:rtl w:val="0"/>
              </w:rPr>
            </w:r>
          </w:p>
        </w:tc>
        <w:tc>
          <w:tcPr>
            <w:shd w:fill="d0e0e2" w:val="clear"/>
          </w:tcPr>
          <w:p w:rsidR="00000000" w:rsidDel="00000000" w:rsidP="00000000" w:rsidRDefault="00000000" w:rsidRPr="00000000" w14:paraId="00000206">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8">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9">
            <w:pPr>
              <w:rPr>
                <w:color w:val="004147"/>
              </w:rPr>
            </w:pPr>
            <w:r w:rsidDel="00000000" w:rsidR="00000000" w:rsidRPr="00000000">
              <w:rPr>
                <w:rtl w:val="0"/>
              </w:rPr>
            </w:r>
          </w:p>
        </w:tc>
        <w:tc>
          <w:tcPr/>
          <w:p w:rsidR="00000000" w:rsidDel="00000000" w:rsidP="00000000" w:rsidRDefault="00000000" w:rsidRPr="00000000" w14:paraId="0000020A">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0C">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D">
            <w:pPr>
              <w:rPr>
                <w:color w:val="004147"/>
              </w:rPr>
            </w:pPr>
            <w:r w:rsidDel="00000000" w:rsidR="00000000" w:rsidRPr="00000000">
              <w:rPr>
                <w:rtl w:val="0"/>
              </w:rPr>
            </w:r>
          </w:p>
        </w:tc>
        <w:tc>
          <w:tcPr/>
          <w:p w:rsidR="00000000" w:rsidDel="00000000" w:rsidP="00000000" w:rsidRDefault="00000000" w:rsidRPr="00000000" w14:paraId="0000020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0">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1">
            <w:pPr>
              <w:rPr>
                <w:color w:val="004147"/>
              </w:rPr>
            </w:pPr>
            <w:r w:rsidDel="00000000" w:rsidR="00000000" w:rsidRPr="00000000">
              <w:rPr>
                <w:rtl w:val="0"/>
              </w:rPr>
            </w:r>
          </w:p>
        </w:tc>
        <w:tc>
          <w:tcPr/>
          <w:p w:rsidR="00000000" w:rsidDel="00000000" w:rsidP="00000000" w:rsidRDefault="00000000" w:rsidRPr="00000000" w14:paraId="0000021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3">
            <w:pPr>
              <w:rPr>
                <w:color w:val="004147"/>
              </w:rPr>
            </w:pPr>
            <w:r w:rsidDel="00000000" w:rsidR="00000000" w:rsidRPr="00000000">
              <w:rPr>
                <w:color w:val="004147"/>
                <w:rtl w:val="0"/>
              </w:rPr>
              <w:t xml:space="preserve">1.2</w:t>
            </w:r>
          </w:p>
        </w:tc>
        <w:tc>
          <w:tcPr>
            <w:shd w:fill="d0e0e2" w:val="clear"/>
          </w:tcPr>
          <w:p w:rsidR="00000000" w:rsidDel="00000000" w:rsidP="00000000" w:rsidRDefault="00000000" w:rsidRPr="00000000" w14:paraId="00000214">
            <w:pPr>
              <w:rPr>
                <w:color w:val="004147"/>
                <w:highlight w:val="lightGray"/>
              </w:rPr>
            </w:pPr>
            <w:r w:rsidDel="00000000" w:rsidR="00000000" w:rsidRPr="00000000">
              <w:rPr>
                <w:color w:val="004147"/>
                <w:rtl w:val="0"/>
              </w:rPr>
              <w:t xml:space="preserve">Explain the impact of changing labour market conditions on resourcing decisions.</w:t>
            </w:r>
            <w:r w:rsidDel="00000000" w:rsidR="00000000" w:rsidRPr="00000000">
              <w:rPr>
                <w:rtl w:val="0"/>
              </w:rPr>
            </w:r>
          </w:p>
        </w:tc>
        <w:tc>
          <w:tcPr>
            <w:shd w:fill="d0e0e2" w:val="clear"/>
          </w:tcPr>
          <w:p w:rsidR="00000000" w:rsidDel="00000000" w:rsidP="00000000" w:rsidRDefault="00000000" w:rsidRPr="00000000" w14:paraId="00000215">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7">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8">
            <w:pPr>
              <w:rPr>
                <w:i w:val="1"/>
                <w:color w:val="004147"/>
                <w:highlight w:val="lightGray"/>
              </w:rPr>
            </w:pPr>
            <w:r w:rsidDel="00000000" w:rsidR="00000000" w:rsidRPr="00000000">
              <w:rPr>
                <w:rtl w:val="0"/>
              </w:rPr>
            </w:r>
          </w:p>
        </w:tc>
        <w:tc>
          <w:tcPr/>
          <w:p w:rsidR="00000000" w:rsidDel="00000000" w:rsidP="00000000" w:rsidRDefault="00000000" w:rsidRPr="00000000" w14:paraId="0000021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C">
            <w:pPr>
              <w:rPr>
                <w:i w:val="1"/>
                <w:color w:val="004147"/>
                <w:highlight w:val="lightGray"/>
              </w:rPr>
            </w:pPr>
            <w:r w:rsidDel="00000000" w:rsidR="00000000" w:rsidRPr="00000000">
              <w:rPr>
                <w:rtl w:val="0"/>
              </w:rPr>
            </w:r>
          </w:p>
        </w:tc>
        <w:tc>
          <w:tcPr/>
          <w:p w:rsidR="00000000" w:rsidDel="00000000" w:rsidP="00000000" w:rsidRDefault="00000000" w:rsidRPr="00000000" w14:paraId="0000021D">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0">
            <w:pPr>
              <w:rPr>
                <w:i w:val="1"/>
                <w:color w:val="004147"/>
                <w:highlight w:val="lightGray"/>
              </w:rPr>
            </w:pPr>
            <w:r w:rsidDel="00000000" w:rsidR="00000000" w:rsidRPr="00000000">
              <w:rPr>
                <w:rtl w:val="0"/>
              </w:rPr>
            </w:r>
          </w:p>
        </w:tc>
        <w:tc>
          <w:tcPr/>
          <w:p w:rsidR="00000000" w:rsidDel="00000000" w:rsidP="00000000" w:rsidRDefault="00000000" w:rsidRPr="00000000" w14:paraId="00000221">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22">
            <w:pPr>
              <w:rPr>
                <w:b w:val="1"/>
                <w:color w:val="004147"/>
              </w:rPr>
            </w:pPr>
            <w:r w:rsidDel="00000000" w:rsidR="00000000" w:rsidRPr="00000000">
              <w:rPr>
                <w:color w:val="004147"/>
                <w:rtl w:val="0"/>
              </w:rPr>
              <w:t xml:space="preserve">1.3</w:t>
            </w:r>
            <w:r w:rsidDel="00000000" w:rsidR="00000000" w:rsidRPr="00000000">
              <w:rPr>
                <w:rtl w:val="0"/>
              </w:rPr>
            </w:r>
          </w:p>
        </w:tc>
        <w:tc>
          <w:tcPr>
            <w:shd w:fill="d0e0e2" w:val="clear"/>
          </w:tcPr>
          <w:p w:rsidR="00000000" w:rsidDel="00000000" w:rsidP="00000000" w:rsidRDefault="00000000" w:rsidRPr="00000000" w14:paraId="00000223">
            <w:pPr>
              <w:rPr>
                <w:b w:val="1"/>
                <w:color w:val="004147"/>
              </w:rPr>
            </w:pPr>
            <w:r w:rsidDel="00000000" w:rsidR="00000000" w:rsidRPr="00000000">
              <w:rPr>
                <w:color w:val="004147"/>
                <w:rtl w:val="0"/>
              </w:rPr>
              <w:t xml:space="preserve">Discuss the role of government, employers and trade unions in ensuring future skills needs are met.</w:t>
            </w:r>
            <w:r w:rsidDel="00000000" w:rsidR="00000000" w:rsidRPr="00000000">
              <w:rPr>
                <w:rtl w:val="0"/>
              </w:rPr>
            </w:r>
          </w:p>
        </w:tc>
        <w:tc>
          <w:tcPr>
            <w:shd w:fill="d0e0e2" w:val="clear"/>
          </w:tcPr>
          <w:p w:rsidR="00000000" w:rsidDel="00000000" w:rsidP="00000000" w:rsidRDefault="00000000" w:rsidRPr="00000000" w14:paraId="00000224">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2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7">
            <w:pPr>
              <w:rPr>
                <w:color w:val="004147"/>
              </w:rPr>
            </w:pPr>
            <w:r w:rsidDel="00000000" w:rsidR="00000000" w:rsidRPr="00000000">
              <w:rPr>
                <w:rtl w:val="0"/>
              </w:rPr>
            </w:r>
          </w:p>
          <w:p w:rsidR="00000000" w:rsidDel="00000000" w:rsidP="00000000" w:rsidRDefault="00000000" w:rsidRPr="00000000" w14:paraId="00000228">
            <w:pPr>
              <w:rPr>
                <w:color w:val="004147"/>
              </w:rPr>
            </w:pPr>
            <w:r w:rsidDel="00000000" w:rsidR="00000000" w:rsidRPr="00000000">
              <w:rPr>
                <w:rtl w:val="0"/>
              </w:rPr>
            </w:r>
          </w:p>
        </w:tc>
        <w:tc>
          <w:tcPr/>
          <w:p w:rsidR="00000000" w:rsidDel="00000000" w:rsidP="00000000" w:rsidRDefault="00000000" w:rsidRPr="00000000" w14:paraId="0000022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C">
            <w:pPr>
              <w:rPr>
                <w:color w:val="004147"/>
              </w:rPr>
            </w:pPr>
            <w:r w:rsidDel="00000000" w:rsidR="00000000" w:rsidRPr="00000000">
              <w:rPr>
                <w:rtl w:val="0"/>
              </w:rPr>
            </w:r>
          </w:p>
        </w:tc>
        <w:tc>
          <w:tcPr/>
          <w:p w:rsidR="00000000" w:rsidDel="00000000" w:rsidP="00000000" w:rsidRDefault="00000000" w:rsidRPr="00000000" w14:paraId="0000022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2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0">
            <w:pPr>
              <w:rPr>
                <w:color w:val="004147"/>
              </w:rPr>
            </w:pPr>
            <w:r w:rsidDel="00000000" w:rsidR="00000000" w:rsidRPr="00000000">
              <w:rPr>
                <w:rtl w:val="0"/>
              </w:rPr>
            </w:r>
          </w:p>
        </w:tc>
        <w:tc>
          <w:tcPr/>
          <w:p w:rsidR="00000000" w:rsidDel="00000000" w:rsidP="00000000" w:rsidRDefault="00000000" w:rsidRPr="00000000" w14:paraId="00000231">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32">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33">
            <w:pPr>
              <w:rPr>
                <w:b w:val="1"/>
                <w:color w:val="004147"/>
              </w:rPr>
            </w:pPr>
            <w:r w:rsidDel="00000000" w:rsidR="00000000" w:rsidRPr="00000000">
              <w:rPr>
                <w:color w:val="004147"/>
                <w:rtl w:val="0"/>
              </w:rPr>
              <w:t xml:space="preserve">Analyse the impact of effective workforce planning.</w:t>
            </w:r>
            <w:r w:rsidDel="00000000" w:rsidR="00000000" w:rsidRPr="00000000">
              <w:rPr>
                <w:rtl w:val="0"/>
              </w:rPr>
            </w:r>
          </w:p>
        </w:tc>
        <w:tc>
          <w:tcPr>
            <w:shd w:fill="d0e0e2" w:val="clear"/>
          </w:tcPr>
          <w:p w:rsidR="00000000" w:rsidDel="00000000" w:rsidP="00000000" w:rsidRDefault="00000000" w:rsidRPr="00000000" w14:paraId="00000234">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7">
            <w:pPr>
              <w:rPr>
                <w:color w:val="004147"/>
              </w:rPr>
            </w:pPr>
            <w:r w:rsidDel="00000000" w:rsidR="00000000" w:rsidRPr="00000000">
              <w:rPr>
                <w:rtl w:val="0"/>
              </w:rPr>
            </w:r>
          </w:p>
          <w:p w:rsidR="00000000" w:rsidDel="00000000" w:rsidP="00000000" w:rsidRDefault="00000000" w:rsidRPr="00000000" w14:paraId="00000238">
            <w:pPr>
              <w:rPr>
                <w:color w:val="004147"/>
              </w:rPr>
            </w:pPr>
            <w:r w:rsidDel="00000000" w:rsidR="00000000" w:rsidRPr="00000000">
              <w:rPr>
                <w:rtl w:val="0"/>
              </w:rPr>
            </w:r>
          </w:p>
        </w:tc>
        <w:tc>
          <w:tcPr/>
          <w:p w:rsidR="00000000" w:rsidDel="00000000" w:rsidP="00000000" w:rsidRDefault="00000000" w:rsidRPr="00000000" w14:paraId="0000023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C">
            <w:pPr>
              <w:rPr>
                <w:color w:val="004147"/>
              </w:rPr>
            </w:pPr>
            <w:r w:rsidDel="00000000" w:rsidR="00000000" w:rsidRPr="00000000">
              <w:rPr>
                <w:rtl w:val="0"/>
              </w:rPr>
            </w:r>
          </w:p>
        </w:tc>
        <w:tc>
          <w:tcPr/>
          <w:p w:rsidR="00000000" w:rsidDel="00000000" w:rsidP="00000000" w:rsidRDefault="00000000" w:rsidRPr="00000000" w14:paraId="0000023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0">
            <w:pPr>
              <w:rPr>
                <w:color w:val="004147"/>
              </w:rPr>
            </w:pPr>
            <w:r w:rsidDel="00000000" w:rsidR="00000000" w:rsidRPr="00000000">
              <w:rPr>
                <w:rtl w:val="0"/>
              </w:rPr>
            </w:r>
          </w:p>
        </w:tc>
        <w:tc>
          <w:tcPr/>
          <w:p w:rsidR="00000000" w:rsidDel="00000000" w:rsidP="00000000" w:rsidRDefault="00000000" w:rsidRPr="00000000" w14:paraId="00000241">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42">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43">
            <w:pPr>
              <w:rPr>
                <w:b w:val="1"/>
                <w:color w:val="004147"/>
              </w:rPr>
            </w:pPr>
            <w:r w:rsidDel="00000000" w:rsidR="00000000" w:rsidRPr="00000000">
              <w:rPr>
                <w:color w:val="004147"/>
                <w:rtl w:val="0"/>
              </w:rPr>
              <w:t xml:space="preserve">Evaluate the techniques used to support the process of workforce planning.</w:t>
            </w:r>
            <w:r w:rsidDel="00000000" w:rsidR="00000000" w:rsidRPr="00000000">
              <w:rPr>
                <w:rtl w:val="0"/>
              </w:rPr>
            </w:r>
          </w:p>
        </w:tc>
        <w:tc>
          <w:tcPr>
            <w:shd w:fill="d0e0e2" w:val="clear"/>
          </w:tcPr>
          <w:p w:rsidR="00000000" w:rsidDel="00000000" w:rsidP="00000000" w:rsidRDefault="00000000" w:rsidRPr="00000000" w14:paraId="00000244">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7">
            <w:pPr>
              <w:rPr>
                <w:color w:val="004147"/>
              </w:rPr>
            </w:pPr>
            <w:r w:rsidDel="00000000" w:rsidR="00000000" w:rsidRPr="00000000">
              <w:rPr>
                <w:rtl w:val="0"/>
              </w:rPr>
            </w:r>
          </w:p>
          <w:p w:rsidR="00000000" w:rsidDel="00000000" w:rsidP="00000000" w:rsidRDefault="00000000" w:rsidRPr="00000000" w14:paraId="00000248">
            <w:pPr>
              <w:rPr>
                <w:color w:val="004147"/>
              </w:rPr>
            </w:pPr>
            <w:r w:rsidDel="00000000" w:rsidR="00000000" w:rsidRPr="00000000">
              <w:rPr>
                <w:rtl w:val="0"/>
              </w:rPr>
            </w:r>
          </w:p>
        </w:tc>
        <w:tc>
          <w:tcPr/>
          <w:p w:rsidR="00000000" w:rsidDel="00000000" w:rsidP="00000000" w:rsidRDefault="00000000" w:rsidRPr="00000000" w14:paraId="0000024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C">
            <w:pPr>
              <w:rPr>
                <w:color w:val="004147"/>
              </w:rPr>
            </w:pPr>
            <w:r w:rsidDel="00000000" w:rsidR="00000000" w:rsidRPr="00000000">
              <w:rPr>
                <w:rtl w:val="0"/>
              </w:rPr>
            </w:r>
          </w:p>
        </w:tc>
        <w:tc>
          <w:tcPr/>
          <w:p w:rsidR="00000000" w:rsidDel="00000000" w:rsidP="00000000" w:rsidRDefault="00000000" w:rsidRPr="00000000" w14:paraId="0000024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0">
            <w:pPr>
              <w:rPr>
                <w:color w:val="004147"/>
              </w:rPr>
            </w:pPr>
            <w:r w:rsidDel="00000000" w:rsidR="00000000" w:rsidRPr="00000000">
              <w:rPr>
                <w:rtl w:val="0"/>
              </w:rPr>
            </w:r>
          </w:p>
        </w:tc>
        <w:tc>
          <w:tcPr/>
          <w:p w:rsidR="00000000" w:rsidDel="00000000" w:rsidP="00000000" w:rsidRDefault="00000000" w:rsidRPr="00000000" w14:paraId="00000251">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52">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253">
            <w:pPr>
              <w:rPr>
                <w:color w:val="004147"/>
                <w:highlight w:val="lightGray"/>
              </w:rPr>
            </w:pPr>
            <w:r w:rsidDel="00000000" w:rsidR="00000000" w:rsidRPr="00000000">
              <w:rPr>
                <w:color w:val="004147"/>
                <w:rtl w:val="0"/>
              </w:rPr>
              <w:t xml:space="preserve">Explain approaches to succession and contingency planning aimed at mitigating workforce risks.</w:t>
            </w:r>
            <w:r w:rsidDel="00000000" w:rsidR="00000000" w:rsidRPr="00000000">
              <w:rPr>
                <w:rtl w:val="0"/>
              </w:rPr>
            </w:r>
          </w:p>
        </w:tc>
        <w:tc>
          <w:tcPr>
            <w:shd w:fill="d0e0e2" w:val="clear"/>
          </w:tcPr>
          <w:p w:rsidR="00000000" w:rsidDel="00000000" w:rsidP="00000000" w:rsidRDefault="00000000" w:rsidRPr="00000000" w14:paraId="00000254">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7">
            <w:pPr>
              <w:rPr>
                <w:i w:val="1"/>
                <w:color w:val="004147"/>
                <w:highlight w:val="lightGray"/>
              </w:rPr>
            </w:pPr>
            <w:r w:rsidDel="00000000" w:rsidR="00000000" w:rsidRPr="00000000">
              <w:rPr>
                <w:rtl w:val="0"/>
              </w:rPr>
            </w:r>
          </w:p>
        </w:tc>
        <w:tc>
          <w:tcPr/>
          <w:p w:rsidR="00000000" w:rsidDel="00000000" w:rsidP="00000000" w:rsidRDefault="00000000" w:rsidRPr="00000000" w14:paraId="0000025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B">
            <w:pPr>
              <w:rPr>
                <w:i w:val="1"/>
                <w:color w:val="004147"/>
                <w:highlight w:val="lightGray"/>
              </w:rPr>
            </w:pPr>
            <w:r w:rsidDel="00000000" w:rsidR="00000000" w:rsidRPr="00000000">
              <w:rPr>
                <w:rtl w:val="0"/>
              </w:rPr>
            </w:r>
          </w:p>
        </w:tc>
        <w:tc>
          <w:tcPr/>
          <w:p w:rsidR="00000000" w:rsidDel="00000000" w:rsidP="00000000" w:rsidRDefault="00000000" w:rsidRPr="00000000" w14:paraId="0000025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F">
            <w:pPr>
              <w:rPr>
                <w:i w:val="1"/>
                <w:color w:val="004147"/>
                <w:highlight w:val="lightGray"/>
              </w:rPr>
            </w:pPr>
            <w:r w:rsidDel="00000000" w:rsidR="00000000" w:rsidRPr="00000000">
              <w:rPr>
                <w:rtl w:val="0"/>
              </w:rPr>
            </w:r>
          </w:p>
        </w:tc>
        <w:tc>
          <w:tcPr/>
          <w:p w:rsidR="00000000" w:rsidDel="00000000" w:rsidP="00000000" w:rsidRDefault="00000000" w:rsidRPr="00000000" w14:paraId="0000026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61">
            <w:pPr>
              <w:rPr>
                <w:color w:val="004147"/>
              </w:rPr>
            </w:pPr>
            <w:r w:rsidDel="00000000" w:rsidR="00000000" w:rsidRPr="00000000">
              <w:rPr>
                <w:color w:val="004147"/>
                <w:rtl w:val="0"/>
              </w:rPr>
              <w:t xml:space="preserve">2.4</w:t>
            </w:r>
          </w:p>
        </w:tc>
        <w:tc>
          <w:tcPr>
            <w:shd w:fill="d0e0e2" w:val="clear"/>
          </w:tcPr>
          <w:p w:rsidR="00000000" w:rsidDel="00000000" w:rsidP="00000000" w:rsidRDefault="00000000" w:rsidRPr="00000000" w14:paraId="00000262">
            <w:pPr>
              <w:rPr>
                <w:color w:val="004147"/>
                <w:highlight w:val="lightGray"/>
              </w:rPr>
            </w:pPr>
            <w:r w:rsidDel="00000000" w:rsidR="00000000" w:rsidRPr="00000000">
              <w:rPr>
                <w:rtl w:val="0"/>
              </w:rPr>
              <w:t xml:space="preserve">Assess the strengths and weaknesses of different methods of recruitment and selection to build effective workforces.</w:t>
            </w:r>
            <w:r w:rsidDel="00000000" w:rsidR="00000000" w:rsidRPr="00000000">
              <w:rPr>
                <w:rtl w:val="0"/>
              </w:rPr>
            </w:r>
          </w:p>
        </w:tc>
        <w:tc>
          <w:tcPr>
            <w:shd w:fill="d0e0e2" w:val="clear"/>
          </w:tcPr>
          <w:p w:rsidR="00000000" w:rsidDel="00000000" w:rsidP="00000000" w:rsidRDefault="00000000" w:rsidRPr="00000000" w14:paraId="00000263">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6">
            <w:pPr>
              <w:rPr>
                <w:i w:val="1"/>
                <w:color w:val="004147"/>
                <w:highlight w:val="lightGray"/>
              </w:rPr>
            </w:pPr>
            <w:r w:rsidDel="00000000" w:rsidR="00000000" w:rsidRPr="00000000">
              <w:rPr>
                <w:rtl w:val="0"/>
              </w:rPr>
            </w:r>
          </w:p>
        </w:tc>
        <w:tc>
          <w:tcPr/>
          <w:p w:rsidR="00000000" w:rsidDel="00000000" w:rsidP="00000000" w:rsidRDefault="00000000" w:rsidRPr="00000000" w14:paraId="0000026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9">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A">
            <w:pPr>
              <w:rPr>
                <w:i w:val="1"/>
                <w:color w:val="004147"/>
                <w:highlight w:val="lightGray"/>
              </w:rPr>
            </w:pPr>
            <w:r w:rsidDel="00000000" w:rsidR="00000000" w:rsidRPr="00000000">
              <w:rPr>
                <w:rtl w:val="0"/>
              </w:rPr>
            </w:r>
          </w:p>
        </w:tc>
        <w:tc>
          <w:tcPr/>
          <w:p w:rsidR="00000000" w:rsidDel="00000000" w:rsidP="00000000" w:rsidRDefault="00000000" w:rsidRPr="00000000" w14:paraId="0000026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D">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E">
            <w:pPr>
              <w:rPr>
                <w:i w:val="1"/>
                <w:color w:val="004147"/>
                <w:highlight w:val="lightGray"/>
              </w:rPr>
            </w:pPr>
            <w:r w:rsidDel="00000000" w:rsidR="00000000" w:rsidRPr="00000000">
              <w:rPr>
                <w:rtl w:val="0"/>
              </w:rPr>
            </w:r>
          </w:p>
        </w:tc>
        <w:tc>
          <w:tcPr/>
          <w:p w:rsidR="00000000" w:rsidDel="00000000" w:rsidP="00000000" w:rsidRDefault="00000000" w:rsidRPr="00000000" w14:paraId="0000026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0">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71">
            <w:pPr>
              <w:rPr>
                <w:color w:val="004147"/>
                <w:highlight w:val="lightGray"/>
              </w:rPr>
            </w:pPr>
            <w:r w:rsidDel="00000000" w:rsidR="00000000" w:rsidRPr="00000000">
              <w:rPr>
                <w:color w:val="004147"/>
                <w:rtl w:val="0"/>
              </w:rPr>
              <w:t xml:space="preserve">Examine turnover and retention trends and the factors that influence why people choose to leave or remain.</w:t>
            </w:r>
            <w:r w:rsidDel="00000000" w:rsidR="00000000" w:rsidRPr="00000000">
              <w:rPr>
                <w:rtl w:val="0"/>
              </w:rPr>
            </w:r>
          </w:p>
        </w:tc>
        <w:tc>
          <w:tcPr>
            <w:shd w:fill="d0e0e2" w:val="clear"/>
          </w:tcPr>
          <w:p w:rsidR="00000000" w:rsidDel="00000000" w:rsidP="00000000" w:rsidRDefault="00000000" w:rsidRPr="00000000" w14:paraId="00000272">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5">
            <w:pPr>
              <w:rPr>
                <w:i w:val="1"/>
                <w:color w:val="004147"/>
                <w:highlight w:val="lightGray"/>
              </w:rPr>
            </w:pPr>
            <w:r w:rsidDel="00000000" w:rsidR="00000000" w:rsidRPr="00000000">
              <w:rPr>
                <w:rtl w:val="0"/>
              </w:rPr>
            </w:r>
          </w:p>
        </w:tc>
        <w:tc>
          <w:tcPr/>
          <w:p w:rsidR="00000000" w:rsidDel="00000000" w:rsidP="00000000" w:rsidRDefault="00000000" w:rsidRPr="00000000" w14:paraId="0000027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9">
            <w:pPr>
              <w:rPr>
                <w:i w:val="1"/>
                <w:color w:val="004147"/>
                <w:highlight w:val="lightGray"/>
              </w:rPr>
            </w:pPr>
            <w:r w:rsidDel="00000000" w:rsidR="00000000" w:rsidRPr="00000000">
              <w:rPr>
                <w:rtl w:val="0"/>
              </w:rPr>
            </w:r>
          </w:p>
        </w:tc>
        <w:tc>
          <w:tcPr/>
          <w:p w:rsidR="00000000" w:rsidDel="00000000" w:rsidP="00000000" w:rsidRDefault="00000000" w:rsidRPr="00000000" w14:paraId="0000027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tc>
        <w:tc>
          <w:tcPr/>
          <w:p w:rsidR="00000000" w:rsidDel="00000000" w:rsidP="00000000" w:rsidRDefault="00000000" w:rsidRPr="00000000" w14:paraId="0000027D">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E">
            <w:pPr>
              <w:rPr>
                <w:color w:val="004147"/>
              </w:rPr>
            </w:pPr>
            <w:bookmarkStart w:colFirst="0" w:colLast="0" w:name="_1fob9te" w:id="2"/>
            <w:bookmarkEnd w:id="2"/>
            <w:r w:rsidDel="00000000" w:rsidR="00000000" w:rsidRPr="00000000">
              <w:rPr>
                <w:color w:val="004147"/>
                <w:rtl w:val="0"/>
              </w:rPr>
              <w:t xml:space="preserve">3.2</w:t>
            </w:r>
          </w:p>
        </w:tc>
        <w:tc>
          <w:tcPr>
            <w:shd w:fill="d0e0e2" w:val="clear"/>
          </w:tcPr>
          <w:p w:rsidR="00000000" w:rsidDel="00000000" w:rsidP="00000000" w:rsidRDefault="00000000" w:rsidRPr="00000000" w14:paraId="0000027F">
            <w:pPr>
              <w:rPr>
                <w:color w:val="004147"/>
                <w:highlight w:val="lightGray"/>
              </w:rPr>
            </w:pPr>
            <w:r w:rsidDel="00000000" w:rsidR="00000000" w:rsidRPr="00000000">
              <w:rPr>
                <w:rtl w:val="0"/>
              </w:rPr>
              <w:t xml:space="preserve">Compare different approaches to developing and retaining talent on an individual and group level.</w:t>
            </w:r>
            <w:r w:rsidDel="00000000" w:rsidR="00000000" w:rsidRPr="00000000">
              <w:rPr>
                <w:rtl w:val="0"/>
              </w:rPr>
            </w:r>
          </w:p>
        </w:tc>
        <w:tc>
          <w:tcPr>
            <w:shd w:fill="d0e0e2" w:val="clear"/>
          </w:tcPr>
          <w:p w:rsidR="00000000" w:rsidDel="00000000" w:rsidP="00000000" w:rsidRDefault="00000000" w:rsidRPr="00000000" w14:paraId="0000028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83">
            <w:pPr>
              <w:rPr>
                <w:i w:val="1"/>
                <w:color w:val="004147"/>
                <w:highlight w:val="lightGray"/>
              </w:rPr>
            </w:pPr>
            <w:r w:rsidDel="00000000" w:rsidR="00000000" w:rsidRPr="00000000">
              <w:rPr>
                <w:rtl w:val="0"/>
              </w:rPr>
            </w:r>
          </w:p>
        </w:tc>
        <w:tc>
          <w:tcPr/>
          <w:p w:rsidR="00000000" w:rsidDel="00000000" w:rsidP="00000000" w:rsidRDefault="00000000" w:rsidRPr="00000000" w14:paraId="0000028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7">
            <w:pPr>
              <w:rPr>
                <w:i w:val="1"/>
                <w:color w:val="004147"/>
                <w:highlight w:val="lightGray"/>
              </w:rPr>
            </w:pPr>
            <w:r w:rsidDel="00000000" w:rsidR="00000000" w:rsidRPr="00000000">
              <w:rPr>
                <w:rtl w:val="0"/>
              </w:rPr>
            </w:r>
          </w:p>
        </w:tc>
        <w:tc>
          <w:tcPr/>
          <w:p w:rsidR="00000000" w:rsidDel="00000000" w:rsidP="00000000" w:rsidRDefault="00000000" w:rsidRPr="00000000" w14:paraId="0000028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B">
            <w:pPr>
              <w:rPr>
                <w:i w:val="1"/>
                <w:color w:val="004147"/>
                <w:highlight w:val="lightGray"/>
              </w:rPr>
            </w:pPr>
            <w:r w:rsidDel="00000000" w:rsidR="00000000" w:rsidRPr="00000000">
              <w:rPr>
                <w:rtl w:val="0"/>
              </w:rPr>
            </w:r>
          </w:p>
        </w:tc>
        <w:tc>
          <w:tcPr/>
          <w:p w:rsidR="00000000" w:rsidDel="00000000" w:rsidP="00000000" w:rsidRDefault="00000000" w:rsidRPr="00000000" w14:paraId="0000028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8D">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28E">
            <w:pPr>
              <w:rPr>
                <w:color w:val="004147"/>
                <w:highlight w:val="lightGray"/>
              </w:rPr>
            </w:pPr>
            <w:r w:rsidDel="00000000" w:rsidR="00000000" w:rsidRPr="00000000">
              <w:rPr>
                <w:rtl w:val="0"/>
              </w:rPr>
              <w:t xml:space="preserve">Evaluate approaches that an organisation can take to build and support different talent pools.</w:t>
            </w:r>
            <w:r w:rsidDel="00000000" w:rsidR="00000000" w:rsidRPr="00000000">
              <w:rPr>
                <w:rtl w:val="0"/>
              </w:rPr>
            </w:r>
          </w:p>
        </w:tc>
        <w:tc>
          <w:tcPr>
            <w:shd w:fill="d0e0e2" w:val="clear"/>
          </w:tcPr>
          <w:p w:rsidR="00000000" w:rsidDel="00000000" w:rsidP="00000000" w:rsidRDefault="00000000" w:rsidRPr="00000000" w14:paraId="0000028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92">
            <w:pPr>
              <w:rPr>
                <w:i w:val="1"/>
                <w:color w:val="004147"/>
                <w:highlight w:val="lightGray"/>
              </w:rPr>
            </w:pPr>
            <w:r w:rsidDel="00000000" w:rsidR="00000000" w:rsidRPr="00000000">
              <w:rPr>
                <w:rtl w:val="0"/>
              </w:rPr>
            </w:r>
          </w:p>
        </w:tc>
        <w:tc>
          <w:tcPr/>
          <w:p w:rsidR="00000000" w:rsidDel="00000000" w:rsidP="00000000" w:rsidRDefault="00000000" w:rsidRPr="00000000" w14:paraId="0000029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96">
            <w:pPr>
              <w:rPr>
                <w:i w:val="1"/>
                <w:color w:val="004147"/>
                <w:highlight w:val="lightGray"/>
              </w:rPr>
            </w:pPr>
            <w:r w:rsidDel="00000000" w:rsidR="00000000" w:rsidRPr="00000000">
              <w:rPr>
                <w:rtl w:val="0"/>
              </w:rPr>
            </w:r>
          </w:p>
        </w:tc>
        <w:tc>
          <w:tcPr/>
          <w:p w:rsidR="00000000" w:rsidDel="00000000" w:rsidP="00000000" w:rsidRDefault="00000000" w:rsidRPr="00000000" w14:paraId="0000029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9A">
            <w:pPr>
              <w:rPr>
                <w:i w:val="1"/>
                <w:color w:val="004147"/>
                <w:highlight w:val="lightGray"/>
              </w:rPr>
            </w:pPr>
            <w:r w:rsidDel="00000000" w:rsidR="00000000" w:rsidRPr="00000000">
              <w:rPr>
                <w:rtl w:val="0"/>
              </w:rPr>
            </w:r>
          </w:p>
        </w:tc>
        <w:tc>
          <w:tcPr/>
          <w:p w:rsidR="00000000" w:rsidDel="00000000" w:rsidP="00000000" w:rsidRDefault="00000000" w:rsidRPr="00000000" w14:paraId="0000029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9C">
            <w:pPr>
              <w:rPr>
                <w:color w:val="004147"/>
              </w:rPr>
            </w:pPr>
            <w:bookmarkStart w:colFirst="0" w:colLast="0" w:name="_3znysh7" w:id="3"/>
            <w:bookmarkEnd w:id="3"/>
            <w:r w:rsidDel="00000000" w:rsidR="00000000" w:rsidRPr="00000000">
              <w:rPr>
                <w:color w:val="004147"/>
                <w:rtl w:val="0"/>
              </w:rPr>
              <w:t xml:space="preserve">3.4</w:t>
            </w:r>
          </w:p>
        </w:tc>
        <w:tc>
          <w:tcPr>
            <w:shd w:fill="d0e0e2" w:val="clear"/>
          </w:tcPr>
          <w:p w:rsidR="00000000" w:rsidDel="00000000" w:rsidP="00000000" w:rsidRDefault="00000000" w:rsidRPr="00000000" w14:paraId="0000029D">
            <w:pPr>
              <w:rPr>
                <w:color w:val="004147"/>
                <w:highlight w:val="lightGray"/>
              </w:rPr>
            </w:pPr>
            <w:r w:rsidDel="00000000" w:rsidR="00000000" w:rsidRPr="00000000">
              <w:rPr>
                <w:rtl w:val="0"/>
              </w:rPr>
              <w:t xml:space="preserve">Evaluate the benefits of diversity in building and supporting talent pools</w:t>
            </w:r>
            <w:r w:rsidDel="00000000" w:rsidR="00000000" w:rsidRPr="00000000">
              <w:rPr>
                <w:rtl w:val="0"/>
              </w:rPr>
            </w:r>
          </w:p>
        </w:tc>
        <w:tc>
          <w:tcPr>
            <w:shd w:fill="d0e0e2" w:val="clear"/>
          </w:tcPr>
          <w:p w:rsidR="00000000" w:rsidDel="00000000" w:rsidP="00000000" w:rsidRDefault="00000000" w:rsidRPr="00000000" w14:paraId="0000029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A1">
            <w:pPr>
              <w:rPr>
                <w:i w:val="1"/>
                <w:color w:val="004147"/>
                <w:highlight w:val="lightGray"/>
              </w:rPr>
            </w:pPr>
            <w:r w:rsidDel="00000000" w:rsidR="00000000" w:rsidRPr="00000000">
              <w:rPr>
                <w:rtl w:val="0"/>
              </w:rPr>
            </w:r>
          </w:p>
        </w:tc>
        <w:tc>
          <w:tcPr/>
          <w:p w:rsidR="00000000" w:rsidDel="00000000" w:rsidP="00000000" w:rsidRDefault="00000000" w:rsidRPr="00000000" w14:paraId="000002A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A5">
            <w:pPr>
              <w:rPr>
                <w:i w:val="1"/>
                <w:color w:val="004147"/>
                <w:highlight w:val="lightGray"/>
              </w:rPr>
            </w:pPr>
            <w:r w:rsidDel="00000000" w:rsidR="00000000" w:rsidRPr="00000000">
              <w:rPr>
                <w:rtl w:val="0"/>
              </w:rPr>
            </w:r>
          </w:p>
        </w:tc>
        <w:tc>
          <w:tcPr/>
          <w:p w:rsidR="00000000" w:rsidDel="00000000" w:rsidP="00000000" w:rsidRDefault="00000000" w:rsidRPr="00000000" w14:paraId="000002A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A9">
            <w:pPr>
              <w:rPr>
                <w:i w:val="1"/>
                <w:color w:val="004147"/>
                <w:highlight w:val="lightGray"/>
              </w:rPr>
            </w:pPr>
            <w:r w:rsidDel="00000000" w:rsidR="00000000" w:rsidRPr="00000000">
              <w:rPr>
                <w:rtl w:val="0"/>
              </w:rPr>
            </w:r>
          </w:p>
        </w:tc>
        <w:tc>
          <w:tcPr/>
          <w:p w:rsidR="00000000" w:rsidDel="00000000" w:rsidP="00000000" w:rsidRDefault="00000000" w:rsidRPr="00000000" w14:paraId="000002A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AB">
            <w:pPr>
              <w:rPr>
                <w:color w:val="004147"/>
              </w:rPr>
            </w:pPr>
            <w:bookmarkStart w:colFirst="0" w:colLast="0" w:name="_2et92p0" w:id="4"/>
            <w:bookmarkEnd w:id="4"/>
            <w:r w:rsidDel="00000000" w:rsidR="00000000" w:rsidRPr="00000000">
              <w:rPr>
                <w:color w:val="004147"/>
                <w:rtl w:val="0"/>
              </w:rPr>
              <w:t xml:space="preserve">3.5</w:t>
            </w:r>
          </w:p>
        </w:tc>
        <w:tc>
          <w:tcPr>
            <w:shd w:fill="d0e0e2" w:val="clear"/>
          </w:tcPr>
          <w:p w:rsidR="00000000" w:rsidDel="00000000" w:rsidP="00000000" w:rsidRDefault="00000000" w:rsidRPr="00000000" w14:paraId="000002AC">
            <w:pPr>
              <w:rPr>
                <w:color w:val="004147"/>
                <w:highlight w:val="lightGray"/>
              </w:rPr>
            </w:pPr>
            <w:r w:rsidDel="00000000" w:rsidR="00000000" w:rsidRPr="00000000">
              <w:rPr>
                <w:rtl w:val="0"/>
              </w:rPr>
              <w:t xml:space="preserve">Explain the impact associated with dysfunctional employee turnover.</w:t>
            </w:r>
            <w:r w:rsidDel="00000000" w:rsidR="00000000" w:rsidRPr="00000000">
              <w:rPr>
                <w:rtl w:val="0"/>
              </w:rPr>
            </w:r>
          </w:p>
        </w:tc>
        <w:tc>
          <w:tcPr>
            <w:shd w:fill="d0e0e2" w:val="clear"/>
          </w:tcPr>
          <w:p w:rsidR="00000000" w:rsidDel="00000000" w:rsidP="00000000" w:rsidRDefault="00000000" w:rsidRPr="00000000" w14:paraId="000002AD">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0">
            <w:pPr>
              <w:rPr>
                <w:i w:val="1"/>
                <w:color w:val="004147"/>
                <w:highlight w:val="lightGray"/>
              </w:rPr>
            </w:pPr>
            <w:r w:rsidDel="00000000" w:rsidR="00000000" w:rsidRPr="00000000">
              <w:rPr>
                <w:rtl w:val="0"/>
              </w:rPr>
            </w:r>
          </w:p>
        </w:tc>
        <w:tc>
          <w:tcPr/>
          <w:p w:rsidR="00000000" w:rsidDel="00000000" w:rsidP="00000000" w:rsidRDefault="00000000" w:rsidRPr="00000000" w14:paraId="000002B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3">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B4">
            <w:pPr>
              <w:rPr>
                <w:i w:val="1"/>
                <w:color w:val="004147"/>
                <w:highlight w:val="lightGray"/>
              </w:rPr>
            </w:pPr>
            <w:r w:rsidDel="00000000" w:rsidR="00000000" w:rsidRPr="00000000">
              <w:rPr>
                <w:rtl w:val="0"/>
              </w:rPr>
            </w:r>
          </w:p>
        </w:tc>
        <w:tc>
          <w:tcPr/>
          <w:p w:rsidR="00000000" w:rsidDel="00000000" w:rsidP="00000000" w:rsidRDefault="00000000" w:rsidRPr="00000000" w14:paraId="000002B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7">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B8">
            <w:pPr>
              <w:rPr>
                <w:i w:val="1"/>
                <w:color w:val="004147"/>
                <w:highlight w:val="lightGray"/>
              </w:rPr>
            </w:pPr>
            <w:r w:rsidDel="00000000" w:rsidR="00000000" w:rsidRPr="00000000">
              <w:rPr>
                <w:rtl w:val="0"/>
              </w:rPr>
            </w:r>
          </w:p>
        </w:tc>
        <w:tc>
          <w:tcPr/>
          <w:p w:rsidR="00000000" w:rsidDel="00000000" w:rsidP="00000000" w:rsidRDefault="00000000" w:rsidRPr="00000000" w14:paraId="000002B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BA">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2BB">
            <w:pPr>
              <w:rPr>
                <w:color w:val="004147"/>
                <w:highlight w:val="lightGray"/>
              </w:rPr>
            </w:pPr>
            <w:r w:rsidDel="00000000" w:rsidR="00000000" w:rsidRPr="00000000">
              <w:rPr>
                <w:rtl w:val="0"/>
              </w:rPr>
              <w:t xml:space="preserve">Assess suitable types of contractual arrangements dependent on specific workforce need.</w:t>
            </w:r>
            <w:r w:rsidDel="00000000" w:rsidR="00000000" w:rsidRPr="00000000">
              <w:rPr>
                <w:rtl w:val="0"/>
              </w:rPr>
            </w:r>
          </w:p>
        </w:tc>
        <w:tc>
          <w:tcPr>
            <w:shd w:fill="d0e0e2" w:val="clear"/>
          </w:tcPr>
          <w:p w:rsidR="00000000" w:rsidDel="00000000" w:rsidP="00000000" w:rsidRDefault="00000000" w:rsidRPr="00000000" w14:paraId="000002BC">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E">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F">
            <w:pPr>
              <w:rPr>
                <w:i w:val="1"/>
                <w:color w:val="004147"/>
                <w:highlight w:val="lightGray"/>
              </w:rPr>
            </w:pPr>
            <w:r w:rsidDel="00000000" w:rsidR="00000000" w:rsidRPr="00000000">
              <w:rPr>
                <w:rtl w:val="0"/>
              </w:rPr>
            </w:r>
          </w:p>
        </w:tc>
        <w:tc>
          <w:tcPr/>
          <w:p w:rsidR="00000000" w:rsidDel="00000000" w:rsidP="00000000" w:rsidRDefault="00000000" w:rsidRPr="00000000" w14:paraId="000002C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C3">
            <w:pPr>
              <w:rPr>
                <w:i w:val="1"/>
                <w:color w:val="004147"/>
                <w:highlight w:val="lightGray"/>
              </w:rPr>
            </w:pPr>
            <w:r w:rsidDel="00000000" w:rsidR="00000000" w:rsidRPr="00000000">
              <w:rPr>
                <w:rtl w:val="0"/>
              </w:rPr>
            </w:r>
          </w:p>
        </w:tc>
        <w:tc>
          <w:tcPr/>
          <w:p w:rsidR="00000000" w:rsidDel="00000000" w:rsidP="00000000" w:rsidRDefault="00000000" w:rsidRPr="00000000" w14:paraId="000002C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C7">
            <w:pPr>
              <w:rPr>
                <w:i w:val="1"/>
                <w:color w:val="004147"/>
                <w:highlight w:val="lightGray"/>
              </w:rPr>
            </w:pPr>
            <w:r w:rsidDel="00000000" w:rsidR="00000000" w:rsidRPr="00000000">
              <w:rPr>
                <w:rtl w:val="0"/>
              </w:rPr>
            </w:r>
          </w:p>
        </w:tc>
        <w:tc>
          <w:tcPr/>
          <w:p w:rsidR="00000000" w:rsidDel="00000000" w:rsidP="00000000" w:rsidRDefault="00000000" w:rsidRPr="00000000" w14:paraId="000002C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C9">
            <w:pPr>
              <w:rPr>
                <w:color w:val="004147"/>
              </w:rPr>
            </w:pPr>
            <w:r w:rsidDel="00000000" w:rsidR="00000000" w:rsidRPr="00000000">
              <w:rPr>
                <w:color w:val="004147"/>
                <w:rtl w:val="0"/>
              </w:rPr>
              <w:t xml:space="preserve">4.2</w:t>
            </w:r>
          </w:p>
        </w:tc>
        <w:tc>
          <w:tcPr>
            <w:shd w:fill="d0e0e2" w:val="clear"/>
          </w:tcPr>
          <w:p w:rsidR="00000000" w:rsidDel="00000000" w:rsidP="00000000" w:rsidRDefault="00000000" w:rsidRPr="00000000" w14:paraId="000002CA">
            <w:pPr>
              <w:rPr>
                <w:color w:val="004147"/>
                <w:highlight w:val="lightGray"/>
              </w:rPr>
            </w:pPr>
            <w:r w:rsidDel="00000000" w:rsidR="00000000" w:rsidRPr="00000000">
              <w:rPr>
                <w:rtl w:val="0"/>
              </w:rPr>
              <w:t xml:space="preserve">Differentiate between the main types of contractual terms in contracts</w:t>
            </w:r>
            <w:r w:rsidDel="00000000" w:rsidR="00000000" w:rsidRPr="00000000">
              <w:rPr>
                <w:rtl w:val="0"/>
              </w:rPr>
            </w:r>
          </w:p>
        </w:tc>
        <w:tc>
          <w:tcPr>
            <w:shd w:fill="d0e0e2" w:val="clear"/>
          </w:tcPr>
          <w:p w:rsidR="00000000" w:rsidDel="00000000" w:rsidP="00000000" w:rsidRDefault="00000000" w:rsidRPr="00000000" w14:paraId="000002CB">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CE">
            <w:pPr>
              <w:rPr>
                <w:i w:val="1"/>
                <w:color w:val="004147"/>
                <w:highlight w:val="lightGray"/>
              </w:rPr>
            </w:pPr>
            <w:r w:rsidDel="00000000" w:rsidR="00000000" w:rsidRPr="00000000">
              <w:rPr>
                <w:rtl w:val="0"/>
              </w:rPr>
            </w:r>
          </w:p>
        </w:tc>
        <w:tc>
          <w:tcPr/>
          <w:p w:rsidR="00000000" w:rsidDel="00000000" w:rsidP="00000000" w:rsidRDefault="00000000" w:rsidRPr="00000000" w14:paraId="000002C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D2">
            <w:pPr>
              <w:rPr>
                <w:i w:val="1"/>
                <w:color w:val="004147"/>
                <w:highlight w:val="lightGray"/>
              </w:rPr>
            </w:pPr>
            <w:r w:rsidDel="00000000" w:rsidR="00000000" w:rsidRPr="00000000">
              <w:rPr>
                <w:rtl w:val="0"/>
              </w:rPr>
            </w:r>
          </w:p>
        </w:tc>
        <w:tc>
          <w:tcPr/>
          <w:p w:rsidR="00000000" w:rsidDel="00000000" w:rsidP="00000000" w:rsidRDefault="00000000" w:rsidRPr="00000000" w14:paraId="000002D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D6">
            <w:pPr>
              <w:rPr>
                <w:i w:val="1"/>
                <w:color w:val="004147"/>
                <w:highlight w:val="lightGray"/>
              </w:rPr>
            </w:pPr>
            <w:r w:rsidDel="00000000" w:rsidR="00000000" w:rsidRPr="00000000">
              <w:rPr>
                <w:rtl w:val="0"/>
              </w:rPr>
            </w:r>
          </w:p>
        </w:tc>
        <w:tc>
          <w:tcPr/>
          <w:p w:rsidR="00000000" w:rsidDel="00000000" w:rsidP="00000000" w:rsidRDefault="00000000" w:rsidRPr="00000000" w14:paraId="000002D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D8">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2D9">
            <w:pPr>
              <w:rPr>
                <w:color w:val="004147"/>
                <w:highlight w:val="lightGray"/>
              </w:rPr>
            </w:pPr>
            <w:r w:rsidDel="00000000" w:rsidR="00000000" w:rsidRPr="00000000">
              <w:rPr>
                <w:rtl w:val="0"/>
              </w:rPr>
              <w:t xml:space="preserve">Explain the components and benefits of effective onboarding.</w:t>
            </w:r>
            <w:r w:rsidDel="00000000" w:rsidR="00000000" w:rsidRPr="00000000">
              <w:rPr>
                <w:rtl w:val="0"/>
              </w:rPr>
            </w:r>
          </w:p>
        </w:tc>
        <w:tc>
          <w:tcPr>
            <w:shd w:fill="d0e0e2" w:val="clear"/>
          </w:tcPr>
          <w:p w:rsidR="00000000" w:rsidDel="00000000" w:rsidP="00000000" w:rsidRDefault="00000000" w:rsidRPr="00000000" w14:paraId="000002DA">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C">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DD">
            <w:pPr>
              <w:rPr>
                <w:i w:val="1"/>
                <w:color w:val="004147"/>
                <w:highlight w:val="lightGray"/>
              </w:rPr>
            </w:pPr>
            <w:r w:rsidDel="00000000" w:rsidR="00000000" w:rsidRPr="00000000">
              <w:rPr>
                <w:rtl w:val="0"/>
              </w:rPr>
            </w:r>
          </w:p>
        </w:tc>
        <w:tc>
          <w:tcPr/>
          <w:p w:rsidR="00000000" w:rsidDel="00000000" w:rsidP="00000000" w:rsidRDefault="00000000" w:rsidRPr="00000000" w14:paraId="000002DE">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0">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E1">
            <w:pPr>
              <w:rPr>
                <w:i w:val="1"/>
                <w:color w:val="004147"/>
                <w:highlight w:val="lightGray"/>
              </w:rPr>
            </w:pPr>
            <w:r w:rsidDel="00000000" w:rsidR="00000000" w:rsidRPr="00000000">
              <w:rPr>
                <w:rtl w:val="0"/>
              </w:rPr>
            </w:r>
          </w:p>
        </w:tc>
        <w:tc>
          <w:tcPr/>
          <w:p w:rsidR="00000000" w:rsidDel="00000000" w:rsidP="00000000" w:rsidRDefault="00000000" w:rsidRPr="00000000" w14:paraId="000002E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4">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E5">
            <w:pPr>
              <w:rPr>
                <w:i w:val="1"/>
                <w:color w:val="004147"/>
                <w:highlight w:val="lightGray"/>
              </w:rPr>
            </w:pPr>
            <w:r w:rsidDel="00000000" w:rsidR="00000000" w:rsidRPr="00000000">
              <w:rPr>
                <w:rtl w:val="0"/>
              </w:rPr>
            </w:r>
          </w:p>
        </w:tc>
        <w:tc>
          <w:tcPr/>
          <w:p w:rsidR="00000000" w:rsidDel="00000000" w:rsidP="00000000" w:rsidRDefault="00000000" w:rsidRPr="00000000" w14:paraId="000002E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E7">
            <w:pPr>
              <w:rPr>
                <w:b w:val="1"/>
                <w:color w:val="004147"/>
              </w:rPr>
            </w:pPr>
            <w:r w:rsidDel="00000000" w:rsidR="00000000" w:rsidRPr="00000000">
              <w:rPr>
                <w:b w:val="1"/>
                <w:color w:val="004147"/>
                <w:rtl w:val="0"/>
              </w:rPr>
              <w:t xml:space="preserve">Total marks for TASK </w:t>
            </w:r>
          </w:p>
        </w:tc>
        <w:tc>
          <w:tcPr>
            <w:shd w:fill="auto" w:val="clear"/>
          </w:tcPr>
          <w:p w:rsidR="00000000" w:rsidDel="00000000" w:rsidP="00000000" w:rsidRDefault="00000000" w:rsidRPr="00000000" w14:paraId="000002E9">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EA">
            <w:pPr>
              <w:rPr>
                <w:b w:val="1"/>
                <w:color w:val="004147"/>
              </w:rPr>
            </w:pPr>
            <w:r w:rsidDel="00000000" w:rsidR="00000000" w:rsidRPr="00000000">
              <w:rPr>
                <w:b w:val="1"/>
                <w:color w:val="004147"/>
                <w:rtl w:val="0"/>
              </w:rPr>
              <w:t xml:space="preserve">Total marks for TASK (resubmission 1 if applicable)</w:t>
            </w:r>
          </w:p>
          <w:p w:rsidR="00000000" w:rsidDel="00000000" w:rsidP="00000000" w:rsidRDefault="00000000" w:rsidRPr="00000000" w14:paraId="000002EB">
            <w:pPr>
              <w:rPr>
                <w:b w:val="1"/>
                <w:color w:val="004147"/>
              </w:rPr>
            </w:pPr>
            <w:r w:rsidDel="00000000" w:rsidR="00000000" w:rsidRPr="00000000">
              <w:rPr>
                <w:rtl w:val="0"/>
              </w:rPr>
            </w:r>
          </w:p>
        </w:tc>
        <w:tc>
          <w:tcPr>
            <w:shd w:fill="auto" w:val="clear"/>
          </w:tcPr>
          <w:p w:rsidR="00000000" w:rsidDel="00000000" w:rsidP="00000000" w:rsidRDefault="00000000" w:rsidRPr="00000000" w14:paraId="000002ED">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EE">
            <w:pPr>
              <w:rPr>
                <w:b w:val="1"/>
                <w:color w:val="004147"/>
              </w:rPr>
            </w:pPr>
            <w:r w:rsidDel="00000000" w:rsidR="00000000" w:rsidRPr="00000000">
              <w:rPr>
                <w:b w:val="1"/>
                <w:color w:val="004147"/>
                <w:rtl w:val="0"/>
              </w:rPr>
              <w:t xml:space="preserve">Total marks for TASK (resubmission 2 if applicable)</w:t>
            </w:r>
          </w:p>
        </w:tc>
        <w:tc>
          <w:tcPr>
            <w:shd w:fill="auto" w:val="clear"/>
          </w:tcPr>
          <w:p w:rsidR="00000000" w:rsidDel="00000000" w:rsidP="00000000" w:rsidRDefault="00000000" w:rsidRPr="00000000" w14:paraId="000002F0">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F1">
      <w:pPr>
        <w:rPr/>
      </w:pPr>
      <w:r w:rsidDel="00000000" w:rsidR="00000000" w:rsidRPr="00000000">
        <w:rPr>
          <w:rtl w:val="0"/>
        </w:rPr>
      </w:r>
    </w:p>
    <w:p w:rsidR="00000000" w:rsidDel="00000000" w:rsidP="00000000" w:rsidRDefault="00000000" w:rsidRPr="00000000" w14:paraId="000002F2">
      <w:pPr>
        <w:rPr/>
      </w:pPr>
      <w:r w:rsidDel="00000000" w:rsidR="00000000" w:rsidRPr="00000000">
        <w:rPr>
          <w:rtl w:val="0"/>
        </w:rPr>
      </w:r>
    </w:p>
    <w:p w:rsidR="00000000" w:rsidDel="00000000" w:rsidP="00000000" w:rsidRDefault="00000000" w:rsidRPr="00000000" w14:paraId="000002F3">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F4">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F5">
            <w:pPr>
              <w:rPr>
                <w:b w:val="1"/>
                <w:color w:val="004147"/>
              </w:rPr>
            </w:pPr>
            <w:r w:rsidDel="00000000" w:rsidR="00000000" w:rsidRPr="00000000">
              <w:rPr>
                <w:rtl w:val="0"/>
              </w:rPr>
            </w:r>
          </w:p>
        </w:tc>
        <w:tc>
          <w:tcPr>
            <w:shd w:fill="auto" w:val="clear"/>
          </w:tcPr>
          <w:p w:rsidR="00000000" w:rsidDel="00000000" w:rsidP="00000000" w:rsidRDefault="00000000" w:rsidRPr="00000000" w14:paraId="000002F7">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F8">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F9">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FA">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FB">
            <w:pPr>
              <w:rPr>
                <w:b w:val="1"/>
                <w:color w:val="004147"/>
              </w:rPr>
            </w:pPr>
            <w:r w:rsidDel="00000000" w:rsidR="00000000" w:rsidRPr="00000000">
              <w:rPr>
                <w:rtl w:val="0"/>
              </w:rPr>
            </w:r>
          </w:p>
        </w:tc>
        <w:tc>
          <w:tcPr>
            <w:shd w:fill="auto" w:val="clear"/>
          </w:tcPr>
          <w:p w:rsidR="00000000" w:rsidDel="00000000" w:rsidP="00000000" w:rsidRDefault="00000000" w:rsidRPr="00000000" w14:paraId="000002FD">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FE">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FF">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00">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301">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303">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04">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305">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306">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307">
            <w:pPr>
              <w:rPr>
                <w:b w:val="1"/>
                <w:color w:val="004147"/>
              </w:rPr>
            </w:pPr>
            <w:r w:rsidDel="00000000" w:rsidR="00000000" w:rsidRPr="00000000">
              <w:rPr>
                <w:rtl w:val="0"/>
              </w:rPr>
            </w:r>
          </w:p>
          <w:p w:rsidR="00000000" w:rsidDel="00000000" w:rsidP="00000000" w:rsidRDefault="00000000" w:rsidRPr="00000000" w14:paraId="00000308">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309">
            <w:pPr>
              <w:rPr>
                <w:i w:val="1"/>
                <w:color w:val="004147"/>
                <w:highlight w:val="lightGray"/>
              </w:rPr>
            </w:pPr>
            <w:r w:rsidDel="00000000" w:rsidR="00000000" w:rsidRPr="00000000">
              <w:rPr>
                <w:rtl w:val="0"/>
              </w:rPr>
            </w:r>
          </w:p>
          <w:p w:rsidR="00000000" w:rsidDel="00000000" w:rsidP="00000000" w:rsidRDefault="00000000" w:rsidRPr="00000000" w14:paraId="0000030A">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0F">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310">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311">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15">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316">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317">
            <w:pPr>
              <w:rPr>
                <w:b w:val="1"/>
                <w:color w:val="004147"/>
              </w:rPr>
            </w:pPr>
            <w:r w:rsidDel="00000000" w:rsidR="00000000" w:rsidRPr="00000000">
              <w:rPr>
                <w:rtl w:val="0"/>
              </w:rPr>
            </w:r>
          </w:p>
        </w:tc>
      </w:tr>
    </w:tbl>
    <w:p w:rsidR="00000000" w:rsidDel="00000000" w:rsidP="00000000" w:rsidRDefault="00000000" w:rsidRPr="00000000" w14:paraId="0000031B">
      <w:pPr>
        <w:rPr/>
      </w:pPr>
      <w:r w:rsidDel="00000000" w:rsidR="00000000" w:rsidRPr="00000000">
        <w:rPr>
          <w:rtl w:val="0"/>
        </w:rPr>
      </w:r>
    </w:p>
    <w:p w:rsidR="00000000" w:rsidDel="00000000" w:rsidP="00000000" w:rsidRDefault="00000000" w:rsidRPr="00000000" w14:paraId="0000031C">
      <w:pPr>
        <w:rPr/>
      </w:pPr>
      <w:r w:rsidDel="00000000" w:rsidR="00000000" w:rsidRPr="00000000">
        <w:rPr>
          <w:rtl w:val="0"/>
        </w:rPr>
      </w:r>
    </w:p>
    <w:p w:rsidR="00000000" w:rsidDel="00000000" w:rsidP="00000000" w:rsidRDefault="00000000" w:rsidRPr="00000000" w14:paraId="0000031D">
      <w:pPr>
        <w:tabs>
          <w:tab w:val="left" w:leader="none" w:pos="5425"/>
        </w:tabs>
        <w:rPr/>
      </w:pPr>
      <w:r w:rsidDel="00000000" w:rsidR="00000000" w:rsidRPr="00000000">
        <w:rPr>
          <w:rtl w:val="0"/>
        </w:rPr>
        <w:tab/>
      </w:r>
    </w:p>
    <w:sectPr>
      <w:headerReference r:id="rId18"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September 2022, the last moderation window for results for this assessment brief is September 2024</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September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2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 name="image3.png"/>
          <a:graphic>
            <a:graphicData uri="http://schemas.openxmlformats.org/drawingml/2006/picture">
              <pic:pic>
                <pic:nvPicPr>
                  <pic:cNvPr descr="A picture containing drawing&#10;&#10;Description automatically generated" id="0" name="image3.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1" name="image2.png"/>
          <a:graphic>
            <a:graphicData uri="http://schemas.openxmlformats.org/drawingml/2006/picture">
              <pic:pic>
                <pic:nvPicPr>
                  <pic:cNvPr descr="Logo&#10;&#10;Description automatically generated" id="0" name="image2.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9" name="image6.png"/>
          <a:graphic>
            <a:graphicData uri="http://schemas.openxmlformats.org/drawingml/2006/picture">
              <pic:pic>
                <pic:nvPicPr>
                  <pic:cNvPr id="0" name="image6.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080" w:hanging="360"/>
      </w:pPr>
      <w:rPr>
        <w:rFonts w:ascii="Noto Sans Symbols" w:cs="Noto Sans Symbols" w:eastAsia="Noto Sans Symbols" w:hAnsi="Noto Sans Symbols"/>
        <w:color w:val="00626a"/>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57.0" w:type="dxa"/>
        <w:left w:w="108.0" w:type="dxa"/>
        <w:bottom w:w="0.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255.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57.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1.png"/><Relationship Id="rId10" Type="http://schemas.openxmlformats.org/officeDocument/2006/relationships/footer" Target="footer1.xml"/><Relationship Id="rId13" Type="http://schemas.openxmlformats.org/officeDocument/2006/relationships/image" Target="media/image7.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10.png"/><Relationship Id="rId14" Type="http://schemas.openxmlformats.org/officeDocument/2006/relationships/image" Target="media/image4.png"/><Relationship Id="rId17" Type="http://schemas.openxmlformats.org/officeDocument/2006/relationships/image" Target="media/image1.png"/><Relationship Id="rId16" Type="http://schemas.openxmlformats.org/officeDocument/2006/relationships/image" Target="media/image5.jpg"/><Relationship Id="rId5" Type="http://schemas.openxmlformats.org/officeDocument/2006/relationships/styles" Target="styles.xml"/><Relationship Id="rId6" Type="http://schemas.openxmlformats.org/officeDocument/2006/relationships/image" Target="media/image9.png"/><Relationship Id="rId18" Type="http://schemas.openxmlformats.org/officeDocument/2006/relationships/header" Target="header3.xml"/><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