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B79E0" w14:textId="77777777" w:rsidR="00152D0D" w:rsidRPr="00F86146" w:rsidRDefault="00152D0D" w:rsidP="00F86146">
      <w:pPr>
        <w:spacing w:line="360" w:lineRule="auto"/>
        <w:jc w:val="center"/>
        <w:rPr>
          <w:rFonts w:ascii="Arial" w:hAnsi="Arial" w:cs="Arial"/>
        </w:rPr>
      </w:pPr>
      <w:r w:rsidRPr="00F86146">
        <w:rPr>
          <w:rFonts w:ascii="Arial" w:hAnsi="Arial" w:cs="Arial"/>
          <w:noProof/>
        </w:rPr>
        <w:drawing>
          <wp:inline distT="0" distB="0" distL="0" distR="0" wp14:anchorId="3F7E3AAD" wp14:editId="689DC2CE">
            <wp:extent cx="2867025" cy="159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218F4FF5" w14:textId="77777777" w:rsidR="00152D0D" w:rsidRPr="005E2FC2" w:rsidRDefault="00152D0D" w:rsidP="00F86146">
      <w:pPr>
        <w:spacing w:line="360" w:lineRule="auto"/>
        <w:jc w:val="center"/>
        <w:rPr>
          <w:rFonts w:ascii="Arial" w:hAnsi="Arial" w:cs="Arial"/>
          <w:sz w:val="28"/>
          <w:szCs w:val="28"/>
        </w:rPr>
      </w:pPr>
      <w:r w:rsidRPr="005E2FC2">
        <w:rPr>
          <w:rFonts w:ascii="Arial" w:hAnsi="Arial" w:cs="Arial"/>
          <w:sz w:val="28"/>
          <w:szCs w:val="28"/>
        </w:rPr>
        <w:t>Module code: LCMB7023</w:t>
      </w:r>
    </w:p>
    <w:p w14:paraId="11FB2BB8" w14:textId="77777777" w:rsidR="00152D0D" w:rsidRPr="005E2FC2" w:rsidRDefault="00152D0D" w:rsidP="00F86146">
      <w:pPr>
        <w:spacing w:line="360" w:lineRule="auto"/>
        <w:jc w:val="center"/>
        <w:rPr>
          <w:rFonts w:ascii="Arial" w:hAnsi="Arial" w:cs="Arial"/>
          <w:sz w:val="28"/>
          <w:szCs w:val="28"/>
        </w:rPr>
      </w:pPr>
      <w:r w:rsidRPr="005E2FC2">
        <w:rPr>
          <w:rFonts w:ascii="Arial" w:hAnsi="Arial" w:cs="Arial"/>
          <w:sz w:val="28"/>
          <w:szCs w:val="28"/>
        </w:rPr>
        <w:t>Module: Human Capital Management</w:t>
      </w:r>
    </w:p>
    <w:p w14:paraId="16CA18AD" w14:textId="6F352405" w:rsidR="00152D0D" w:rsidRPr="005E2FC2" w:rsidRDefault="00152D0D" w:rsidP="00615130">
      <w:pPr>
        <w:spacing w:line="360" w:lineRule="auto"/>
        <w:jc w:val="center"/>
        <w:rPr>
          <w:rFonts w:ascii="Arial" w:hAnsi="Arial" w:cs="Arial"/>
          <w:sz w:val="28"/>
          <w:szCs w:val="28"/>
        </w:rPr>
      </w:pPr>
      <w:r w:rsidRPr="005E2FC2">
        <w:rPr>
          <w:rFonts w:ascii="Arial" w:hAnsi="Arial" w:cs="Arial"/>
          <w:sz w:val="28"/>
          <w:szCs w:val="28"/>
        </w:rPr>
        <w:t xml:space="preserve">The influence of national and international </w:t>
      </w:r>
      <w:proofErr w:type="spellStart"/>
      <w:r w:rsidRPr="005E2FC2">
        <w:rPr>
          <w:rFonts w:ascii="Arial" w:hAnsi="Arial" w:cs="Arial"/>
          <w:sz w:val="28"/>
          <w:szCs w:val="28"/>
        </w:rPr>
        <w:t>labour</w:t>
      </w:r>
      <w:proofErr w:type="spellEnd"/>
      <w:r w:rsidRPr="005E2FC2">
        <w:rPr>
          <w:rFonts w:ascii="Arial" w:hAnsi="Arial" w:cs="Arial"/>
          <w:sz w:val="28"/>
          <w:szCs w:val="28"/>
        </w:rPr>
        <w:t xml:space="preserve"> markets on IHRM and HRM strategies </w:t>
      </w:r>
    </w:p>
    <w:p w14:paraId="62216D9A" w14:textId="77777777" w:rsidR="00152D0D" w:rsidRPr="005E2FC2" w:rsidRDefault="00152D0D" w:rsidP="00F86146">
      <w:pPr>
        <w:spacing w:line="360" w:lineRule="auto"/>
        <w:jc w:val="center"/>
        <w:rPr>
          <w:rFonts w:ascii="Arial" w:hAnsi="Arial" w:cs="Arial"/>
          <w:sz w:val="28"/>
          <w:szCs w:val="28"/>
        </w:rPr>
      </w:pPr>
      <w:r w:rsidRPr="005E2FC2">
        <w:rPr>
          <w:rFonts w:ascii="Arial" w:hAnsi="Arial" w:cs="Arial"/>
          <w:sz w:val="28"/>
          <w:szCs w:val="28"/>
        </w:rPr>
        <w:t>Assessment component 1: Individual report</w:t>
      </w:r>
    </w:p>
    <w:p w14:paraId="37769519" w14:textId="77777777" w:rsidR="00152D0D" w:rsidRPr="005E2FC2" w:rsidRDefault="00152D0D" w:rsidP="00F86146">
      <w:pPr>
        <w:spacing w:line="360" w:lineRule="auto"/>
        <w:jc w:val="center"/>
        <w:rPr>
          <w:rFonts w:ascii="Arial" w:hAnsi="Arial" w:cs="Arial"/>
          <w:sz w:val="28"/>
          <w:szCs w:val="28"/>
        </w:rPr>
      </w:pPr>
    </w:p>
    <w:p w14:paraId="5B42A5FD" w14:textId="77777777" w:rsidR="00152D0D" w:rsidRPr="005E2FC2" w:rsidRDefault="00152D0D" w:rsidP="00F86146">
      <w:pPr>
        <w:spacing w:line="360" w:lineRule="auto"/>
        <w:jc w:val="center"/>
        <w:rPr>
          <w:rFonts w:ascii="Arial" w:hAnsi="Arial" w:cs="Arial"/>
          <w:sz w:val="28"/>
          <w:szCs w:val="28"/>
        </w:rPr>
      </w:pPr>
    </w:p>
    <w:p w14:paraId="26E6C6CF" w14:textId="435E6E25" w:rsidR="00152D0D" w:rsidRPr="005E2FC2" w:rsidRDefault="00152D0D" w:rsidP="00F86146">
      <w:pPr>
        <w:spacing w:line="360" w:lineRule="auto"/>
        <w:jc w:val="center"/>
        <w:rPr>
          <w:rFonts w:ascii="Arial" w:hAnsi="Arial" w:cs="Arial"/>
          <w:sz w:val="28"/>
          <w:szCs w:val="28"/>
        </w:rPr>
      </w:pPr>
      <w:r w:rsidRPr="005E2FC2">
        <w:rPr>
          <w:rFonts w:ascii="Arial" w:hAnsi="Arial" w:cs="Arial"/>
          <w:sz w:val="28"/>
          <w:szCs w:val="28"/>
        </w:rPr>
        <w:t xml:space="preserve">Student Name: Md Rony </w:t>
      </w:r>
      <w:proofErr w:type="spellStart"/>
      <w:r w:rsidRPr="005E2FC2">
        <w:rPr>
          <w:rFonts w:ascii="Arial" w:hAnsi="Arial" w:cs="Arial"/>
          <w:sz w:val="28"/>
          <w:szCs w:val="28"/>
        </w:rPr>
        <w:t>Sheak</w:t>
      </w:r>
      <w:proofErr w:type="spellEnd"/>
      <w:r w:rsidRPr="005E2FC2">
        <w:rPr>
          <w:rFonts w:ascii="Arial" w:hAnsi="Arial" w:cs="Arial"/>
          <w:sz w:val="28"/>
          <w:szCs w:val="28"/>
        </w:rPr>
        <w:t xml:space="preserve"> </w:t>
      </w:r>
    </w:p>
    <w:p w14:paraId="1FF3E747" w14:textId="5F473336" w:rsidR="00152D0D" w:rsidRPr="005E2FC2" w:rsidRDefault="00152D0D" w:rsidP="005E2FC2">
      <w:pPr>
        <w:spacing w:line="360" w:lineRule="auto"/>
        <w:jc w:val="center"/>
        <w:rPr>
          <w:rFonts w:ascii="Arial" w:hAnsi="Arial" w:cs="Arial"/>
          <w:sz w:val="28"/>
          <w:szCs w:val="28"/>
        </w:rPr>
      </w:pPr>
      <w:r w:rsidRPr="005E2FC2">
        <w:rPr>
          <w:rFonts w:ascii="Arial" w:hAnsi="Arial" w:cs="Arial"/>
          <w:sz w:val="28"/>
          <w:szCs w:val="28"/>
        </w:rPr>
        <w:t>Student ID: 2434287</w:t>
      </w:r>
    </w:p>
    <w:p w14:paraId="6AFC445D" w14:textId="77777777" w:rsidR="00152D0D" w:rsidRPr="005E2FC2" w:rsidRDefault="00152D0D" w:rsidP="00F86146">
      <w:pPr>
        <w:spacing w:line="360" w:lineRule="auto"/>
        <w:jc w:val="center"/>
        <w:rPr>
          <w:rFonts w:ascii="Arial" w:hAnsi="Arial" w:cs="Arial"/>
          <w:sz w:val="28"/>
          <w:szCs w:val="28"/>
        </w:rPr>
      </w:pPr>
    </w:p>
    <w:p w14:paraId="6D001B23" w14:textId="4984777B" w:rsidR="00152D0D" w:rsidRPr="005E2FC2" w:rsidRDefault="00152D0D" w:rsidP="005E2FC2">
      <w:pPr>
        <w:spacing w:line="360" w:lineRule="auto"/>
        <w:jc w:val="center"/>
        <w:rPr>
          <w:rFonts w:ascii="Arial" w:hAnsi="Arial" w:cs="Arial"/>
          <w:sz w:val="28"/>
          <w:szCs w:val="28"/>
        </w:rPr>
      </w:pPr>
      <w:r w:rsidRPr="005E2FC2">
        <w:rPr>
          <w:rFonts w:ascii="Arial" w:hAnsi="Arial" w:cs="Arial"/>
          <w:sz w:val="28"/>
          <w:szCs w:val="28"/>
        </w:rPr>
        <w:t>Lecturer: Dr Hoang Dang Nguyen</w:t>
      </w:r>
    </w:p>
    <w:p w14:paraId="381DF471" w14:textId="77777777" w:rsidR="00152D0D" w:rsidRPr="005E2FC2" w:rsidRDefault="00152D0D" w:rsidP="00F86146">
      <w:pPr>
        <w:spacing w:line="360" w:lineRule="auto"/>
        <w:jc w:val="center"/>
        <w:rPr>
          <w:rFonts w:ascii="Arial" w:hAnsi="Arial" w:cs="Arial"/>
          <w:sz w:val="28"/>
          <w:szCs w:val="28"/>
        </w:rPr>
      </w:pPr>
    </w:p>
    <w:p w14:paraId="733FFE4A" w14:textId="67C0BAE6" w:rsidR="00152D0D" w:rsidRPr="005E2FC2" w:rsidRDefault="00152D0D" w:rsidP="005E2FC2">
      <w:pPr>
        <w:spacing w:line="360" w:lineRule="auto"/>
        <w:jc w:val="center"/>
        <w:rPr>
          <w:rFonts w:ascii="Arial" w:hAnsi="Arial" w:cs="Arial"/>
          <w:sz w:val="28"/>
          <w:szCs w:val="28"/>
        </w:rPr>
      </w:pPr>
      <w:r w:rsidRPr="005E2FC2">
        <w:rPr>
          <w:rFonts w:ascii="Arial" w:hAnsi="Arial" w:cs="Arial"/>
          <w:sz w:val="28"/>
          <w:szCs w:val="28"/>
        </w:rPr>
        <w:t>Word Count: 27</w:t>
      </w:r>
      <w:r w:rsidR="00C93E3B">
        <w:rPr>
          <w:rFonts w:ascii="Arial" w:hAnsi="Arial" w:cs="Arial"/>
          <w:sz w:val="28"/>
          <w:szCs w:val="28"/>
        </w:rPr>
        <w:t>38</w:t>
      </w:r>
    </w:p>
    <w:p w14:paraId="10F8D565" w14:textId="0D51733B" w:rsidR="00615130" w:rsidRDefault="00152D0D" w:rsidP="00615130">
      <w:pPr>
        <w:spacing w:line="360" w:lineRule="auto"/>
        <w:jc w:val="center"/>
        <w:rPr>
          <w:rFonts w:ascii="Arial" w:hAnsi="Arial" w:cs="Arial"/>
          <w:sz w:val="28"/>
          <w:szCs w:val="28"/>
        </w:rPr>
      </w:pPr>
      <w:r w:rsidRPr="005E2FC2">
        <w:rPr>
          <w:rFonts w:ascii="Arial" w:hAnsi="Arial" w:cs="Arial"/>
          <w:sz w:val="28"/>
          <w:szCs w:val="28"/>
        </w:rPr>
        <w:t>Date of Submission:</w:t>
      </w:r>
      <w:r w:rsidR="005E2FC2">
        <w:rPr>
          <w:rFonts w:ascii="Arial" w:hAnsi="Arial" w:cs="Arial"/>
          <w:sz w:val="28"/>
          <w:szCs w:val="28"/>
        </w:rPr>
        <w:t xml:space="preserve"> 14/11/2025</w:t>
      </w:r>
    </w:p>
    <w:p w14:paraId="08BE5A3B" w14:textId="77777777" w:rsidR="00615130" w:rsidRPr="005E2FC2" w:rsidRDefault="00615130" w:rsidP="00615130">
      <w:pPr>
        <w:spacing w:line="360" w:lineRule="auto"/>
        <w:jc w:val="center"/>
        <w:rPr>
          <w:rFonts w:ascii="Arial" w:hAnsi="Arial" w:cs="Arial"/>
          <w:sz w:val="28"/>
          <w:szCs w:val="28"/>
        </w:rPr>
      </w:pPr>
    </w:p>
    <w:p w14:paraId="3B03EE8B" w14:textId="3076C868" w:rsidR="00D44432" w:rsidRPr="00F86146" w:rsidRDefault="00D44432" w:rsidP="00F86146">
      <w:pPr>
        <w:spacing w:line="360" w:lineRule="auto"/>
        <w:rPr>
          <w:rFonts w:ascii="Arial" w:hAnsi="Arial" w:cs="Arial"/>
        </w:rPr>
      </w:pPr>
    </w:p>
    <w:sdt>
      <w:sdtPr>
        <w:rPr>
          <w:rFonts w:ascii="Arial" w:eastAsiaTheme="minorHAnsi" w:hAnsi="Arial" w:cs="Arial"/>
          <w:color w:val="auto"/>
          <w:sz w:val="22"/>
          <w:szCs w:val="22"/>
        </w:rPr>
        <w:id w:val="1686630382"/>
        <w:docPartObj>
          <w:docPartGallery w:val="Table of Contents"/>
          <w:docPartUnique/>
        </w:docPartObj>
      </w:sdtPr>
      <w:sdtEndPr>
        <w:rPr>
          <w:b/>
          <w:bCs/>
          <w:noProof/>
        </w:rPr>
      </w:sdtEndPr>
      <w:sdtContent>
        <w:p w14:paraId="178CE468" w14:textId="4A82101E" w:rsidR="00F86146" w:rsidRPr="00001877" w:rsidRDefault="00F86146" w:rsidP="00001877">
          <w:pPr>
            <w:pStyle w:val="TOCHeading"/>
            <w:spacing w:line="276" w:lineRule="auto"/>
            <w:rPr>
              <w:rFonts w:ascii="Arial" w:hAnsi="Arial" w:cs="Arial"/>
              <w:sz w:val="24"/>
              <w:szCs w:val="24"/>
            </w:rPr>
          </w:pPr>
          <w:r w:rsidRPr="00001877">
            <w:rPr>
              <w:rFonts w:ascii="Arial" w:hAnsi="Arial" w:cs="Arial"/>
              <w:sz w:val="24"/>
              <w:szCs w:val="24"/>
            </w:rPr>
            <w:t>Table of Contents</w:t>
          </w:r>
        </w:p>
        <w:p w14:paraId="00A5E443" w14:textId="7A926B98" w:rsidR="00001877" w:rsidRPr="00001877" w:rsidRDefault="00F86146" w:rsidP="00001877">
          <w:pPr>
            <w:pStyle w:val="TOC1"/>
            <w:tabs>
              <w:tab w:val="right" w:leader="dot" w:pos="9350"/>
            </w:tabs>
            <w:spacing w:line="276" w:lineRule="auto"/>
            <w:rPr>
              <w:rFonts w:ascii="Arial" w:eastAsiaTheme="minorEastAsia" w:hAnsi="Arial" w:cs="Arial"/>
              <w:noProof/>
              <w:sz w:val="24"/>
              <w:szCs w:val="24"/>
            </w:rPr>
          </w:pPr>
          <w:r w:rsidRPr="00001877">
            <w:rPr>
              <w:rFonts w:ascii="Arial" w:hAnsi="Arial" w:cs="Arial"/>
              <w:sz w:val="24"/>
              <w:szCs w:val="24"/>
            </w:rPr>
            <w:fldChar w:fldCharType="begin"/>
          </w:r>
          <w:r w:rsidRPr="00001877">
            <w:rPr>
              <w:rFonts w:ascii="Arial" w:hAnsi="Arial" w:cs="Arial"/>
              <w:sz w:val="24"/>
              <w:szCs w:val="24"/>
            </w:rPr>
            <w:instrText xml:space="preserve"> TOC \o "1-3" \h \z \u </w:instrText>
          </w:r>
          <w:r w:rsidRPr="00001877">
            <w:rPr>
              <w:rFonts w:ascii="Arial" w:hAnsi="Arial" w:cs="Arial"/>
              <w:sz w:val="24"/>
              <w:szCs w:val="24"/>
            </w:rPr>
            <w:fldChar w:fldCharType="separate"/>
          </w:r>
          <w:hyperlink w:anchor="_Toc213995948" w:history="1">
            <w:r w:rsidR="00001877" w:rsidRPr="00001877">
              <w:rPr>
                <w:rStyle w:val="Hyperlink"/>
                <w:rFonts w:ascii="Arial" w:hAnsi="Arial" w:cs="Arial"/>
                <w:noProof/>
                <w:sz w:val="24"/>
                <w:szCs w:val="24"/>
              </w:rPr>
              <w:t>1.0 Overall Introduction</w:t>
            </w:r>
            <w:r w:rsidR="00001877" w:rsidRPr="00001877">
              <w:rPr>
                <w:rFonts w:ascii="Arial" w:hAnsi="Arial" w:cs="Arial"/>
                <w:noProof/>
                <w:webHidden/>
                <w:sz w:val="24"/>
                <w:szCs w:val="24"/>
              </w:rPr>
              <w:tab/>
            </w:r>
            <w:r w:rsidR="00001877" w:rsidRPr="00001877">
              <w:rPr>
                <w:rFonts w:ascii="Arial" w:hAnsi="Arial" w:cs="Arial"/>
                <w:noProof/>
                <w:webHidden/>
                <w:sz w:val="24"/>
                <w:szCs w:val="24"/>
              </w:rPr>
              <w:fldChar w:fldCharType="begin"/>
            </w:r>
            <w:r w:rsidR="00001877" w:rsidRPr="00001877">
              <w:rPr>
                <w:rFonts w:ascii="Arial" w:hAnsi="Arial" w:cs="Arial"/>
                <w:noProof/>
                <w:webHidden/>
                <w:sz w:val="24"/>
                <w:szCs w:val="24"/>
              </w:rPr>
              <w:instrText xml:space="preserve"> PAGEREF _Toc213995948 \h </w:instrText>
            </w:r>
            <w:r w:rsidR="00001877" w:rsidRPr="00001877">
              <w:rPr>
                <w:rFonts w:ascii="Arial" w:hAnsi="Arial" w:cs="Arial"/>
                <w:noProof/>
                <w:webHidden/>
                <w:sz w:val="24"/>
                <w:szCs w:val="24"/>
              </w:rPr>
            </w:r>
            <w:r w:rsidR="00001877" w:rsidRPr="00001877">
              <w:rPr>
                <w:rFonts w:ascii="Arial" w:hAnsi="Arial" w:cs="Arial"/>
                <w:noProof/>
                <w:webHidden/>
                <w:sz w:val="24"/>
                <w:szCs w:val="24"/>
              </w:rPr>
              <w:fldChar w:fldCharType="separate"/>
            </w:r>
            <w:r w:rsidR="00001877">
              <w:rPr>
                <w:rFonts w:ascii="Arial" w:hAnsi="Arial" w:cs="Arial"/>
                <w:noProof/>
                <w:webHidden/>
                <w:sz w:val="24"/>
                <w:szCs w:val="24"/>
              </w:rPr>
              <w:t>3</w:t>
            </w:r>
            <w:r w:rsidR="00001877" w:rsidRPr="00001877">
              <w:rPr>
                <w:rFonts w:ascii="Arial" w:hAnsi="Arial" w:cs="Arial"/>
                <w:noProof/>
                <w:webHidden/>
                <w:sz w:val="24"/>
                <w:szCs w:val="24"/>
              </w:rPr>
              <w:fldChar w:fldCharType="end"/>
            </w:r>
          </w:hyperlink>
        </w:p>
        <w:p w14:paraId="773283BA" w14:textId="6E9EB161" w:rsidR="00001877" w:rsidRPr="00001877" w:rsidRDefault="00001877" w:rsidP="00001877">
          <w:pPr>
            <w:pStyle w:val="TOC1"/>
            <w:tabs>
              <w:tab w:val="right" w:leader="dot" w:pos="9350"/>
            </w:tabs>
            <w:spacing w:line="276" w:lineRule="auto"/>
            <w:rPr>
              <w:rFonts w:ascii="Arial" w:eastAsiaTheme="minorEastAsia" w:hAnsi="Arial" w:cs="Arial"/>
              <w:noProof/>
              <w:sz w:val="24"/>
              <w:szCs w:val="24"/>
            </w:rPr>
          </w:pPr>
          <w:hyperlink w:anchor="_Toc213995949" w:history="1">
            <w:r w:rsidRPr="00001877">
              <w:rPr>
                <w:rStyle w:val="Hyperlink"/>
                <w:rFonts w:ascii="Arial" w:hAnsi="Arial" w:cs="Arial"/>
                <w:noProof/>
                <w:sz w:val="24"/>
                <w:szCs w:val="24"/>
              </w:rPr>
              <w:t>2.0 Q1. Technological Advancements in Reshaping Labour Markets and Their Implications for HRM and IHRM</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_Toc213995949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3</w:t>
            </w:r>
            <w:r w:rsidRPr="00001877">
              <w:rPr>
                <w:rFonts w:ascii="Arial" w:hAnsi="Arial" w:cs="Arial"/>
                <w:noProof/>
                <w:webHidden/>
                <w:sz w:val="24"/>
                <w:szCs w:val="24"/>
              </w:rPr>
              <w:fldChar w:fldCharType="end"/>
            </w:r>
          </w:hyperlink>
        </w:p>
        <w:p w14:paraId="67F468E9" w14:textId="1B41EFAB"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0" w:history="1">
            <w:r w:rsidRPr="00001877">
              <w:rPr>
                <w:rStyle w:val="Hyperlink"/>
                <w:rFonts w:ascii="Arial" w:hAnsi="Arial" w:cs="Arial"/>
                <w:bCs/>
                <w:noProof/>
                <w:sz w:val="24"/>
                <w:szCs w:val="24"/>
              </w:rPr>
              <w:t>2.1 Introduction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_Toc213995950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3</w:t>
            </w:r>
            <w:r w:rsidRPr="00001877">
              <w:rPr>
                <w:rFonts w:ascii="Arial" w:hAnsi="Arial" w:cs="Arial"/>
                <w:noProof/>
                <w:webHidden/>
                <w:sz w:val="24"/>
                <w:szCs w:val="24"/>
              </w:rPr>
              <w:fldChar w:fldCharType="end"/>
            </w:r>
          </w:hyperlink>
        </w:p>
        <w:p w14:paraId="26699F11" w14:textId="0DF2A940"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1" w:history="1">
            <w:r w:rsidRPr="00001877">
              <w:rPr>
                <w:rStyle w:val="Hyperlink"/>
                <w:rFonts w:ascii="Arial" w:hAnsi="Arial" w:cs="Arial"/>
                <w:noProof/>
                <w:sz w:val="24"/>
                <w:szCs w:val="24"/>
              </w:rPr>
              <w:t>2.2 Tech Markets through AI, IoT, and Automation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_Toc213995951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3</w:t>
            </w:r>
            <w:r w:rsidRPr="00001877">
              <w:rPr>
                <w:rFonts w:ascii="Arial" w:hAnsi="Arial" w:cs="Arial"/>
                <w:noProof/>
                <w:webHidden/>
                <w:sz w:val="24"/>
                <w:szCs w:val="24"/>
              </w:rPr>
              <w:fldChar w:fldCharType="end"/>
            </w:r>
          </w:hyperlink>
        </w:p>
        <w:p w14:paraId="3D0822A5" w14:textId="70923ADF"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2" w:history="1">
            <w:r w:rsidRPr="00001877">
              <w:rPr>
                <w:rStyle w:val="Hyperlink"/>
                <w:rFonts w:ascii="Arial" w:hAnsi="Arial" w:cs="Arial"/>
                <w:noProof/>
                <w:sz w:val="24"/>
                <w:szCs w:val="24"/>
              </w:rPr>
              <w:t>2.3 HRM and IHRM Strategies Implications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_Toc213995952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4</w:t>
            </w:r>
            <w:r w:rsidRPr="00001877">
              <w:rPr>
                <w:rFonts w:ascii="Arial" w:hAnsi="Arial" w:cs="Arial"/>
                <w:noProof/>
                <w:webHidden/>
                <w:sz w:val="24"/>
                <w:szCs w:val="24"/>
              </w:rPr>
              <w:fldChar w:fldCharType="end"/>
            </w:r>
          </w:hyperlink>
        </w:p>
        <w:p w14:paraId="7C25FB1D" w14:textId="7B3C26E5"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3" w:history="1">
            <w:r w:rsidRPr="00001877">
              <w:rPr>
                <w:rStyle w:val="Hyperlink"/>
                <w:rFonts w:ascii="Arial" w:hAnsi="Arial" w:cs="Arial"/>
                <w:noProof/>
                <w:sz w:val="24"/>
                <w:szCs w:val="24"/>
              </w:rPr>
              <w:t>2.4 Conclusion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_Toc213995953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4</w:t>
            </w:r>
            <w:r w:rsidRPr="00001877">
              <w:rPr>
                <w:rFonts w:ascii="Arial" w:hAnsi="Arial" w:cs="Arial"/>
                <w:noProof/>
                <w:webHidden/>
                <w:sz w:val="24"/>
                <w:szCs w:val="24"/>
              </w:rPr>
              <w:fldChar w:fldCharType="end"/>
            </w:r>
          </w:hyperlink>
        </w:p>
        <w:p w14:paraId="581F8C4F" w14:textId="05F35382" w:rsidR="00001877" w:rsidRPr="00001877" w:rsidRDefault="00001877" w:rsidP="00001877">
          <w:pPr>
            <w:pStyle w:val="TOC1"/>
            <w:tabs>
              <w:tab w:val="right" w:leader="dot" w:pos="9350"/>
            </w:tabs>
            <w:spacing w:line="276" w:lineRule="auto"/>
            <w:rPr>
              <w:rFonts w:ascii="Arial" w:eastAsiaTheme="minorEastAsia" w:hAnsi="Arial" w:cs="Arial"/>
              <w:noProof/>
              <w:sz w:val="24"/>
              <w:szCs w:val="24"/>
            </w:rPr>
          </w:pPr>
          <w:hyperlink w:anchor="_Toc213995954" w:history="1">
            <w:r w:rsidRPr="00001877">
              <w:rPr>
                <w:rStyle w:val="Hyperlink"/>
                <w:rFonts w:ascii="Arial" w:hAnsi="Arial" w:cs="Arial"/>
                <w:noProof/>
                <w:sz w:val="24"/>
                <w:szCs w:val="24"/>
              </w:rPr>
              <w:t>3.0 Q2. Demographic and Geopolitical Factors Influencing Employment Markets and Their Challenges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_Toc213995954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5</w:t>
            </w:r>
            <w:r w:rsidRPr="00001877">
              <w:rPr>
                <w:rFonts w:ascii="Arial" w:hAnsi="Arial" w:cs="Arial"/>
                <w:noProof/>
                <w:webHidden/>
                <w:sz w:val="24"/>
                <w:szCs w:val="24"/>
              </w:rPr>
              <w:fldChar w:fldCharType="end"/>
            </w:r>
          </w:hyperlink>
        </w:p>
        <w:p w14:paraId="4D568771" w14:textId="7A1F4AA3"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5" w:history="1">
            <w:r w:rsidRPr="00001877">
              <w:rPr>
                <w:rStyle w:val="Hyperlink"/>
                <w:rFonts w:ascii="Arial" w:hAnsi="Arial" w:cs="Arial"/>
                <w:noProof/>
                <w:sz w:val="24"/>
                <w:szCs w:val="24"/>
              </w:rPr>
              <w:t>3.1 Introduction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_Toc213995955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5</w:t>
            </w:r>
            <w:r w:rsidRPr="00001877">
              <w:rPr>
                <w:rFonts w:ascii="Arial" w:hAnsi="Arial" w:cs="Arial"/>
                <w:noProof/>
                <w:webHidden/>
                <w:sz w:val="24"/>
                <w:szCs w:val="24"/>
              </w:rPr>
              <w:fldChar w:fldCharType="end"/>
            </w:r>
          </w:hyperlink>
        </w:p>
        <w:p w14:paraId="0B96E49A" w14:textId="36F9FA59"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6" w:history="1">
            <w:r w:rsidRPr="00001877">
              <w:rPr>
                <w:rStyle w:val="Hyperlink"/>
                <w:rFonts w:ascii="Arial" w:hAnsi="Arial" w:cs="Arial"/>
                <w:noProof/>
                <w:sz w:val="24"/>
                <w:szCs w:val="24"/>
              </w:rPr>
              <w:t>3..2 Demographic Key Factors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_Toc213995956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5</w:t>
            </w:r>
            <w:r w:rsidRPr="00001877">
              <w:rPr>
                <w:rFonts w:ascii="Arial" w:hAnsi="Arial" w:cs="Arial"/>
                <w:noProof/>
                <w:webHidden/>
                <w:sz w:val="24"/>
                <w:szCs w:val="24"/>
              </w:rPr>
              <w:fldChar w:fldCharType="end"/>
            </w:r>
          </w:hyperlink>
        </w:p>
        <w:p w14:paraId="36CCA6A9" w14:textId="12635C9F"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7" w:history="1">
            <w:r w:rsidRPr="00001877">
              <w:rPr>
                <w:rStyle w:val="Hyperlink"/>
                <w:rFonts w:ascii="Arial" w:hAnsi="Arial" w:cs="Arial"/>
                <w:noProof/>
                <w:sz w:val="24"/>
                <w:szCs w:val="24"/>
              </w:rPr>
              <w:t>3.3 Geopolitical Key Factors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_Toc213995957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6</w:t>
            </w:r>
            <w:r w:rsidRPr="00001877">
              <w:rPr>
                <w:rFonts w:ascii="Arial" w:hAnsi="Arial" w:cs="Arial"/>
                <w:noProof/>
                <w:webHidden/>
                <w:sz w:val="24"/>
                <w:szCs w:val="24"/>
              </w:rPr>
              <w:fldChar w:fldCharType="end"/>
            </w:r>
          </w:hyperlink>
        </w:p>
        <w:p w14:paraId="64227C81" w14:textId="50B92F53"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8" w:history="1">
            <w:r w:rsidRPr="00001877">
              <w:rPr>
                <w:rStyle w:val="Hyperlink"/>
                <w:rFonts w:ascii="Arial" w:hAnsi="Arial" w:cs="Arial"/>
                <w:noProof/>
                <w:sz w:val="24"/>
                <w:szCs w:val="24"/>
              </w:rPr>
              <w:t>3.4 How the factors create Challenges for HR Professionals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_Toc213995958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6</w:t>
            </w:r>
            <w:r w:rsidRPr="00001877">
              <w:rPr>
                <w:rFonts w:ascii="Arial" w:hAnsi="Arial" w:cs="Arial"/>
                <w:noProof/>
                <w:webHidden/>
                <w:sz w:val="24"/>
                <w:szCs w:val="24"/>
              </w:rPr>
              <w:fldChar w:fldCharType="end"/>
            </w:r>
          </w:hyperlink>
        </w:p>
        <w:p w14:paraId="1A0F5C46" w14:textId="6053D6CB"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59" w:history="1">
            <w:r w:rsidRPr="00001877">
              <w:rPr>
                <w:rStyle w:val="Hyperlink"/>
                <w:rFonts w:ascii="Arial" w:hAnsi="Arial" w:cs="Arial"/>
                <w:noProof/>
                <w:sz w:val="24"/>
                <w:szCs w:val="24"/>
              </w:rPr>
              <w:t>3.6 Conclusion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_Toc213995959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7</w:t>
            </w:r>
            <w:r w:rsidRPr="00001877">
              <w:rPr>
                <w:rFonts w:ascii="Arial" w:hAnsi="Arial" w:cs="Arial"/>
                <w:noProof/>
                <w:webHidden/>
                <w:sz w:val="24"/>
                <w:szCs w:val="24"/>
              </w:rPr>
              <w:fldChar w:fldCharType="end"/>
            </w:r>
          </w:hyperlink>
        </w:p>
        <w:p w14:paraId="5A53A320" w14:textId="1B4B70BB" w:rsidR="00001877" w:rsidRPr="00001877" w:rsidRDefault="00001877" w:rsidP="00001877">
          <w:pPr>
            <w:pStyle w:val="TOC1"/>
            <w:tabs>
              <w:tab w:val="right" w:leader="dot" w:pos="9350"/>
            </w:tabs>
            <w:spacing w:line="276" w:lineRule="auto"/>
            <w:rPr>
              <w:rFonts w:ascii="Arial" w:eastAsiaTheme="minorEastAsia" w:hAnsi="Arial" w:cs="Arial"/>
              <w:noProof/>
              <w:sz w:val="24"/>
              <w:szCs w:val="24"/>
            </w:rPr>
          </w:pPr>
          <w:hyperlink w:anchor="_Toc213995960" w:history="1">
            <w:r w:rsidRPr="00001877">
              <w:rPr>
                <w:rStyle w:val="Hyperlink"/>
                <w:rFonts w:ascii="Arial" w:hAnsi="Arial" w:cs="Arial"/>
                <w:noProof/>
                <w:sz w:val="24"/>
                <w:szCs w:val="24"/>
              </w:rPr>
              <w:t>4.0 Q3. Addressing Skills Gaps and Talent Shortages through Strategic HRM (470 words)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_Toc213995960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7</w:t>
            </w:r>
            <w:r w:rsidRPr="00001877">
              <w:rPr>
                <w:rFonts w:ascii="Arial" w:hAnsi="Arial" w:cs="Arial"/>
                <w:noProof/>
                <w:webHidden/>
                <w:sz w:val="24"/>
                <w:szCs w:val="24"/>
              </w:rPr>
              <w:fldChar w:fldCharType="end"/>
            </w:r>
          </w:hyperlink>
        </w:p>
        <w:p w14:paraId="55A5D738" w14:textId="34D2AC9C"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61" w:history="1">
            <w:r w:rsidRPr="00001877">
              <w:rPr>
                <w:rStyle w:val="Hyperlink"/>
                <w:rFonts w:ascii="Arial" w:hAnsi="Arial" w:cs="Arial"/>
                <w:noProof/>
                <w:sz w:val="24"/>
                <w:szCs w:val="24"/>
              </w:rPr>
              <w:t>4.1 Introduction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_Toc213995961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7</w:t>
            </w:r>
            <w:r w:rsidRPr="00001877">
              <w:rPr>
                <w:rFonts w:ascii="Arial" w:hAnsi="Arial" w:cs="Arial"/>
                <w:noProof/>
                <w:webHidden/>
                <w:sz w:val="24"/>
                <w:szCs w:val="24"/>
              </w:rPr>
              <w:fldChar w:fldCharType="end"/>
            </w:r>
          </w:hyperlink>
        </w:p>
        <w:p w14:paraId="563E5BF4" w14:textId="2D535C63"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62" w:history="1">
            <w:r w:rsidRPr="00001877">
              <w:rPr>
                <w:rStyle w:val="Hyperlink"/>
                <w:rFonts w:ascii="Arial" w:hAnsi="Arial" w:cs="Arial"/>
                <w:noProof/>
                <w:sz w:val="24"/>
                <w:szCs w:val="24"/>
              </w:rPr>
              <w:t>4.2 Analysis of the Problem</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_Toc213995962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7</w:t>
            </w:r>
            <w:r w:rsidRPr="00001877">
              <w:rPr>
                <w:rFonts w:ascii="Arial" w:hAnsi="Arial" w:cs="Arial"/>
                <w:noProof/>
                <w:webHidden/>
                <w:sz w:val="24"/>
                <w:szCs w:val="24"/>
              </w:rPr>
              <w:fldChar w:fldCharType="end"/>
            </w:r>
          </w:hyperlink>
        </w:p>
        <w:p w14:paraId="315A8CF6" w14:textId="512132B8"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63" w:history="1">
            <w:r w:rsidRPr="00001877">
              <w:rPr>
                <w:rStyle w:val="Hyperlink"/>
                <w:rFonts w:ascii="Arial" w:hAnsi="Arial" w:cs="Arial"/>
                <w:noProof/>
                <w:sz w:val="24"/>
                <w:szCs w:val="24"/>
              </w:rPr>
              <w:t>4.3 Strategic HR Response</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_Toc213995963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8</w:t>
            </w:r>
            <w:r w:rsidRPr="00001877">
              <w:rPr>
                <w:rFonts w:ascii="Arial" w:hAnsi="Arial" w:cs="Arial"/>
                <w:noProof/>
                <w:webHidden/>
                <w:sz w:val="24"/>
                <w:szCs w:val="24"/>
              </w:rPr>
              <w:fldChar w:fldCharType="end"/>
            </w:r>
          </w:hyperlink>
        </w:p>
        <w:p w14:paraId="79DE93BA" w14:textId="7EE66611"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64" w:history="1">
            <w:r w:rsidRPr="00001877">
              <w:rPr>
                <w:rStyle w:val="Hyperlink"/>
                <w:rFonts w:ascii="Arial" w:hAnsi="Arial" w:cs="Arial"/>
                <w:noProof/>
                <w:sz w:val="24"/>
                <w:szCs w:val="24"/>
              </w:rPr>
              <w:t>4.4 Sector Example: Healthcare</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_Toc213995964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9</w:t>
            </w:r>
            <w:r w:rsidRPr="00001877">
              <w:rPr>
                <w:rFonts w:ascii="Arial" w:hAnsi="Arial" w:cs="Arial"/>
                <w:noProof/>
                <w:webHidden/>
                <w:sz w:val="24"/>
                <w:szCs w:val="24"/>
              </w:rPr>
              <w:fldChar w:fldCharType="end"/>
            </w:r>
          </w:hyperlink>
        </w:p>
        <w:p w14:paraId="6AD64905" w14:textId="136A27CA"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65" w:history="1">
            <w:r w:rsidRPr="00001877">
              <w:rPr>
                <w:rStyle w:val="Hyperlink"/>
                <w:rFonts w:ascii="Arial" w:hAnsi="Arial" w:cs="Arial"/>
                <w:noProof/>
                <w:sz w:val="24"/>
                <w:szCs w:val="24"/>
              </w:rPr>
              <w:t>4.5 Conclusion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_Toc213995965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10</w:t>
            </w:r>
            <w:r w:rsidRPr="00001877">
              <w:rPr>
                <w:rFonts w:ascii="Arial" w:hAnsi="Arial" w:cs="Arial"/>
                <w:noProof/>
                <w:webHidden/>
                <w:sz w:val="24"/>
                <w:szCs w:val="24"/>
              </w:rPr>
              <w:fldChar w:fldCharType="end"/>
            </w:r>
          </w:hyperlink>
        </w:p>
        <w:p w14:paraId="39BC27CC" w14:textId="0FB22CA0" w:rsidR="00001877" w:rsidRPr="00001877" w:rsidRDefault="00001877" w:rsidP="00001877">
          <w:pPr>
            <w:pStyle w:val="TOC1"/>
            <w:tabs>
              <w:tab w:val="right" w:leader="dot" w:pos="9350"/>
            </w:tabs>
            <w:spacing w:line="276" w:lineRule="auto"/>
            <w:rPr>
              <w:rFonts w:ascii="Arial" w:eastAsiaTheme="minorEastAsia" w:hAnsi="Arial" w:cs="Arial"/>
              <w:noProof/>
              <w:sz w:val="24"/>
              <w:szCs w:val="24"/>
            </w:rPr>
          </w:pPr>
          <w:hyperlink w:anchor="_Toc213995966" w:history="1">
            <w:r w:rsidRPr="00001877">
              <w:rPr>
                <w:rStyle w:val="Hyperlink"/>
                <w:rFonts w:ascii="Arial" w:hAnsi="Arial" w:cs="Arial"/>
                <w:noProof/>
                <w:sz w:val="24"/>
                <w:szCs w:val="24"/>
              </w:rPr>
              <w:t>5.0 Reflective Analysis on Professional Capabilities and Learning</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_Toc213995966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10</w:t>
            </w:r>
            <w:r w:rsidRPr="00001877">
              <w:rPr>
                <w:rFonts w:ascii="Arial" w:hAnsi="Arial" w:cs="Arial"/>
                <w:noProof/>
                <w:webHidden/>
                <w:sz w:val="24"/>
                <w:szCs w:val="24"/>
              </w:rPr>
              <w:fldChar w:fldCharType="end"/>
            </w:r>
          </w:hyperlink>
        </w:p>
        <w:p w14:paraId="024F9501" w14:textId="1A65AC0B"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67" w:history="1">
            <w:r w:rsidRPr="00001877">
              <w:rPr>
                <w:rStyle w:val="Hyperlink"/>
                <w:rFonts w:ascii="Arial" w:hAnsi="Arial" w:cs="Arial"/>
                <w:noProof/>
                <w:sz w:val="24"/>
                <w:szCs w:val="24"/>
              </w:rPr>
              <w:t>5.1 Introduction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_Toc213995967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10</w:t>
            </w:r>
            <w:r w:rsidRPr="00001877">
              <w:rPr>
                <w:rFonts w:ascii="Arial" w:hAnsi="Arial" w:cs="Arial"/>
                <w:noProof/>
                <w:webHidden/>
                <w:sz w:val="24"/>
                <w:szCs w:val="24"/>
              </w:rPr>
              <w:fldChar w:fldCharType="end"/>
            </w:r>
          </w:hyperlink>
        </w:p>
        <w:p w14:paraId="4213FD50" w14:textId="2F556961"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68" w:history="1">
            <w:r w:rsidRPr="00001877">
              <w:rPr>
                <w:rStyle w:val="Hyperlink"/>
                <w:rFonts w:ascii="Arial" w:hAnsi="Arial" w:cs="Arial"/>
                <w:noProof/>
                <w:sz w:val="24"/>
                <w:szCs w:val="24"/>
              </w:rPr>
              <w:t>5.2 My Competencies in the International Labour Market</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_Toc213995968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10</w:t>
            </w:r>
            <w:r w:rsidRPr="00001877">
              <w:rPr>
                <w:rFonts w:ascii="Arial" w:hAnsi="Arial" w:cs="Arial"/>
                <w:noProof/>
                <w:webHidden/>
                <w:sz w:val="24"/>
                <w:szCs w:val="24"/>
              </w:rPr>
              <w:fldChar w:fldCharType="end"/>
            </w:r>
          </w:hyperlink>
        </w:p>
        <w:p w14:paraId="13E9B784" w14:textId="123B309B"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69" w:history="1">
            <w:r w:rsidRPr="00001877">
              <w:rPr>
                <w:rStyle w:val="Hyperlink"/>
                <w:rFonts w:ascii="Arial" w:hAnsi="Arial" w:cs="Arial"/>
                <w:noProof/>
                <w:sz w:val="24"/>
                <w:szCs w:val="24"/>
              </w:rPr>
              <w:t>5.3 Current Capability Analysis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_Toc213995969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11</w:t>
            </w:r>
            <w:r w:rsidRPr="00001877">
              <w:rPr>
                <w:rFonts w:ascii="Arial" w:hAnsi="Arial" w:cs="Arial"/>
                <w:noProof/>
                <w:webHidden/>
                <w:sz w:val="24"/>
                <w:szCs w:val="24"/>
              </w:rPr>
              <w:fldChar w:fldCharType="end"/>
            </w:r>
          </w:hyperlink>
        </w:p>
        <w:p w14:paraId="0831F815" w14:textId="23090EC2" w:rsidR="00001877" w:rsidRPr="00001877" w:rsidRDefault="00001877" w:rsidP="00001877">
          <w:pPr>
            <w:pStyle w:val="TOC3"/>
            <w:tabs>
              <w:tab w:val="right" w:leader="dot" w:pos="9350"/>
            </w:tabs>
            <w:spacing w:line="276" w:lineRule="auto"/>
            <w:rPr>
              <w:rFonts w:ascii="Arial" w:eastAsiaTheme="minorEastAsia" w:hAnsi="Arial" w:cs="Arial"/>
              <w:noProof/>
              <w:sz w:val="24"/>
              <w:szCs w:val="24"/>
            </w:rPr>
          </w:pPr>
          <w:hyperlink w:anchor="_Toc213995970" w:history="1">
            <w:r w:rsidRPr="00001877">
              <w:rPr>
                <w:rStyle w:val="Hyperlink"/>
                <w:rFonts w:ascii="Arial" w:hAnsi="Arial" w:cs="Arial"/>
                <w:noProof/>
                <w:sz w:val="24"/>
                <w:szCs w:val="24"/>
              </w:rPr>
              <w:t>Action Plan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_Toc213995970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12</w:t>
            </w:r>
            <w:r w:rsidRPr="00001877">
              <w:rPr>
                <w:rFonts w:ascii="Arial" w:hAnsi="Arial" w:cs="Arial"/>
                <w:noProof/>
                <w:webHidden/>
                <w:sz w:val="24"/>
                <w:szCs w:val="24"/>
              </w:rPr>
              <w:fldChar w:fldCharType="end"/>
            </w:r>
          </w:hyperlink>
        </w:p>
        <w:p w14:paraId="0006E8CB" w14:textId="51EB1BD8"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71" w:history="1">
            <w:r w:rsidRPr="00001877">
              <w:rPr>
                <w:rStyle w:val="Hyperlink"/>
                <w:rFonts w:ascii="Arial" w:hAnsi="Arial" w:cs="Arial"/>
                <w:noProof/>
                <w:sz w:val="24"/>
                <w:szCs w:val="24"/>
              </w:rPr>
              <w:t>5.4 My Strengths and Weaknesses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_Toc213995971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14</w:t>
            </w:r>
            <w:r w:rsidRPr="00001877">
              <w:rPr>
                <w:rFonts w:ascii="Arial" w:hAnsi="Arial" w:cs="Arial"/>
                <w:noProof/>
                <w:webHidden/>
                <w:sz w:val="24"/>
                <w:szCs w:val="24"/>
              </w:rPr>
              <w:fldChar w:fldCharType="end"/>
            </w:r>
          </w:hyperlink>
        </w:p>
        <w:p w14:paraId="241D58D6" w14:textId="3B432907" w:rsidR="00001877" w:rsidRPr="00001877" w:rsidRDefault="00001877" w:rsidP="00001877">
          <w:pPr>
            <w:pStyle w:val="TOC2"/>
            <w:tabs>
              <w:tab w:val="right" w:leader="dot" w:pos="9350"/>
            </w:tabs>
            <w:spacing w:line="276" w:lineRule="auto"/>
            <w:rPr>
              <w:rFonts w:ascii="Arial" w:eastAsiaTheme="minorEastAsia" w:hAnsi="Arial" w:cs="Arial"/>
              <w:noProof/>
              <w:sz w:val="24"/>
              <w:szCs w:val="24"/>
            </w:rPr>
          </w:pPr>
          <w:hyperlink w:anchor="_Toc213995972" w:history="1">
            <w:r w:rsidRPr="00001877">
              <w:rPr>
                <w:rStyle w:val="Hyperlink"/>
                <w:rFonts w:ascii="Arial" w:hAnsi="Arial" w:cs="Arial"/>
                <w:noProof/>
                <w:sz w:val="24"/>
                <w:szCs w:val="24"/>
              </w:rPr>
              <w:t>5.5 Summary</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_Toc213995972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14</w:t>
            </w:r>
            <w:r w:rsidRPr="00001877">
              <w:rPr>
                <w:rFonts w:ascii="Arial" w:hAnsi="Arial" w:cs="Arial"/>
                <w:noProof/>
                <w:webHidden/>
                <w:sz w:val="24"/>
                <w:szCs w:val="24"/>
              </w:rPr>
              <w:fldChar w:fldCharType="end"/>
            </w:r>
          </w:hyperlink>
        </w:p>
        <w:p w14:paraId="14E5E037" w14:textId="2FD1285E" w:rsidR="00001877" w:rsidRPr="00001877" w:rsidRDefault="00001877" w:rsidP="00001877">
          <w:pPr>
            <w:pStyle w:val="TOC1"/>
            <w:tabs>
              <w:tab w:val="right" w:leader="dot" w:pos="9350"/>
            </w:tabs>
            <w:spacing w:line="276" w:lineRule="auto"/>
            <w:rPr>
              <w:rFonts w:ascii="Arial" w:eastAsiaTheme="minorEastAsia" w:hAnsi="Arial" w:cs="Arial"/>
              <w:noProof/>
              <w:sz w:val="24"/>
              <w:szCs w:val="24"/>
            </w:rPr>
          </w:pPr>
          <w:hyperlink w:anchor="_Toc213995973" w:history="1">
            <w:r w:rsidRPr="00001877">
              <w:rPr>
                <w:rStyle w:val="Hyperlink"/>
                <w:rFonts w:ascii="Arial" w:hAnsi="Arial" w:cs="Arial"/>
                <w:noProof/>
                <w:sz w:val="24"/>
                <w:szCs w:val="24"/>
              </w:rPr>
              <w:t>6.0 Overall Conclusion</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_Toc213995973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14</w:t>
            </w:r>
            <w:r w:rsidRPr="00001877">
              <w:rPr>
                <w:rFonts w:ascii="Arial" w:hAnsi="Arial" w:cs="Arial"/>
                <w:noProof/>
                <w:webHidden/>
                <w:sz w:val="24"/>
                <w:szCs w:val="24"/>
              </w:rPr>
              <w:fldChar w:fldCharType="end"/>
            </w:r>
          </w:hyperlink>
        </w:p>
        <w:p w14:paraId="51D75042" w14:textId="3D1FA5A8" w:rsidR="00001877" w:rsidRPr="00001877" w:rsidRDefault="00001877" w:rsidP="00001877">
          <w:pPr>
            <w:pStyle w:val="TOC1"/>
            <w:tabs>
              <w:tab w:val="right" w:leader="dot" w:pos="9350"/>
            </w:tabs>
            <w:spacing w:line="276" w:lineRule="auto"/>
            <w:rPr>
              <w:rFonts w:ascii="Arial" w:eastAsiaTheme="minorEastAsia" w:hAnsi="Arial" w:cs="Arial"/>
              <w:noProof/>
              <w:sz w:val="24"/>
              <w:szCs w:val="24"/>
            </w:rPr>
          </w:pPr>
          <w:hyperlink w:anchor="_Toc213995974" w:history="1">
            <w:r w:rsidRPr="00001877">
              <w:rPr>
                <w:rStyle w:val="Hyperlink"/>
                <w:rFonts w:ascii="Arial" w:hAnsi="Arial" w:cs="Arial"/>
                <w:noProof/>
                <w:sz w:val="24"/>
                <w:szCs w:val="24"/>
              </w:rPr>
              <w:t>7.0 References</w:t>
            </w:r>
            <w:r w:rsidRPr="00001877">
              <w:rPr>
                <w:rFonts w:ascii="Arial" w:hAnsi="Arial" w:cs="Arial"/>
                <w:noProof/>
                <w:webHidden/>
                <w:sz w:val="24"/>
                <w:szCs w:val="24"/>
              </w:rPr>
              <w:tab/>
            </w:r>
            <w:r w:rsidRPr="00001877">
              <w:rPr>
                <w:rFonts w:ascii="Arial" w:hAnsi="Arial" w:cs="Arial"/>
                <w:noProof/>
                <w:webHidden/>
                <w:sz w:val="24"/>
                <w:szCs w:val="24"/>
              </w:rPr>
              <w:fldChar w:fldCharType="begin"/>
            </w:r>
            <w:r w:rsidRPr="00001877">
              <w:rPr>
                <w:rFonts w:ascii="Arial" w:hAnsi="Arial" w:cs="Arial"/>
                <w:noProof/>
                <w:webHidden/>
                <w:sz w:val="24"/>
                <w:szCs w:val="24"/>
              </w:rPr>
              <w:instrText xml:space="preserve"> PAGEREF _Toc213995974 \h </w:instrText>
            </w:r>
            <w:r w:rsidRPr="00001877">
              <w:rPr>
                <w:rFonts w:ascii="Arial" w:hAnsi="Arial" w:cs="Arial"/>
                <w:noProof/>
                <w:webHidden/>
                <w:sz w:val="24"/>
                <w:szCs w:val="24"/>
              </w:rPr>
            </w:r>
            <w:r w:rsidRPr="00001877">
              <w:rPr>
                <w:rFonts w:ascii="Arial" w:hAnsi="Arial" w:cs="Arial"/>
                <w:noProof/>
                <w:webHidden/>
                <w:sz w:val="24"/>
                <w:szCs w:val="24"/>
              </w:rPr>
              <w:fldChar w:fldCharType="separate"/>
            </w:r>
            <w:r>
              <w:rPr>
                <w:rFonts w:ascii="Arial" w:hAnsi="Arial" w:cs="Arial"/>
                <w:noProof/>
                <w:webHidden/>
                <w:sz w:val="24"/>
                <w:szCs w:val="24"/>
              </w:rPr>
              <w:t>16</w:t>
            </w:r>
            <w:r w:rsidRPr="00001877">
              <w:rPr>
                <w:rFonts w:ascii="Arial" w:hAnsi="Arial" w:cs="Arial"/>
                <w:noProof/>
                <w:webHidden/>
                <w:sz w:val="24"/>
                <w:szCs w:val="24"/>
              </w:rPr>
              <w:fldChar w:fldCharType="end"/>
            </w:r>
          </w:hyperlink>
        </w:p>
        <w:p w14:paraId="132326ED" w14:textId="4C2EC93F" w:rsidR="00F86146" w:rsidRPr="00F86146" w:rsidRDefault="00F86146" w:rsidP="00001877">
          <w:pPr>
            <w:spacing w:line="276" w:lineRule="auto"/>
            <w:rPr>
              <w:rFonts w:ascii="Arial" w:hAnsi="Arial" w:cs="Arial"/>
            </w:rPr>
          </w:pPr>
          <w:r w:rsidRPr="00001877">
            <w:rPr>
              <w:rFonts w:ascii="Arial" w:hAnsi="Arial" w:cs="Arial"/>
              <w:b/>
              <w:bCs/>
              <w:noProof/>
              <w:sz w:val="24"/>
              <w:szCs w:val="24"/>
            </w:rPr>
            <w:fldChar w:fldCharType="end"/>
          </w:r>
        </w:p>
      </w:sdtContent>
    </w:sdt>
    <w:p w14:paraId="33AB0CD2" w14:textId="4C680E35" w:rsidR="00152D0D" w:rsidRPr="00F86146" w:rsidRDefault="009B664C" w:rsidP="00F86146">
      <w:pPr>
        <w:pStyle w:val="Heading1"/>
        <w:spacing w:line="360" w:lineRule="auto"/>
        <w:rPr>
          <w:rStyle w:val="Strong"/>
          <w:rFonts w:cs="Arial"/>
          <w:b/>
          <w:bCs w:val="0"/>
        </w:rPr>
      </w:pPr>
      <w:bookmarkStart w:id="0" w:name="_Toc213995948"/>
      <w:r w:rsidRPr="00F86146">
        <w:rPr>
          <w:rStyle w:val="Strong"/>
          <w:rFonts w:cs="Arial"/>
          <w:b/>
          <w:bCs w:val="0"/>
        </w:rPr>
        <w:lastRenderedPageBreak/>
        <w:t xml:space="preserve">1.0 </w:t>
      </w:r>
      <w:r w:rsidR="00152D0D" w:rsidRPr="00F86146">
        <w:rPr>
          <w:rStyle w:val="Strong"/>
          <w:rFonts w:cs="Arial"/>
          <w:b/>
          <w:bCs w:val="0"/>
        </w:rPr>
        <w:t>Overall Introduction</w:t>
      </w:r>
      <w:bookmarkEnd w:id="0"/>
      <w:r w:rsidR="00152D0D" w:rsidRPr="00F86146">
        <w:rPr>
          <w:rStyle w:val="Strong"/>
          <w:rFonts w:cs="Arial"/>
          <w:b/>
          <w:bCs w:val="0"/>
        </w:rPr>
        <w:t xml:space="preserve"> </w:t>
      </w:r>
    </w:p>
    <w:p w14:paraId="745D203F" w14:textId="62072E6A" w:rsidR="00152D0D" w:rsidRPr="00F86146" w:rsidRDefault="00152D0D" w:rsidP="00F86146">
      <w:pPr>
        <w:spacing w:line="360" w:lineRule="auto"/>
        <w:jc w:val="both"/>
        <w:rPr>
          <w:rStyle w:val="Strong"/>
          <w:rFonts w:ascii="Arial" w:hAnsi="Arial" w:cs="Arial"/>
          <w:b w:val="0"/>
          <w:bCs w:val="0"/>
          <w:sz w:val="24"/>
          <w:szCs w:val="24"/>
        </w:rPr>
      </w:pPr>
      <w:r w:rsidRPr="00F86146">
        <w:rPr>
          <w:rStyle w:val="Strong"/>
          <w:rFonts w:ascii="Arial" w:hAnsi="Arial" w:cs="Arial"/>
          <w:b w:val="0"/>
          <w:bCs w:val="0"/>
          <w:sz w:val="24"/>
          <w:szCs w:val="24"/>
        </w:rPr>
        <w:t xml:space="preserve">The report is a critical reflection of the dynamic relationship between technological, demographic and geopolitical forces that define modern </w:t>
      </w:r>
      <w:proofErr w:type="spellStart"/>
      <w:r w:rsidRPr="00F86146">
        <w:rPr>
          <w:rStyle w:val="Strong"/>
          <w:rFonts w:ascii="Arial" w:hAnsi="Arial" w:cs="Arial"/>
          <w:b w:val="0"/>
          <w:bCs w:val="0"/>
          <w:sz w:val="24"/>
          <w:szCs w:val="24"/>
        </w:rPr>
        <w:t>labour</w:t>
      </w:r>
      <w:proofErr w:type="spellEnd"/>
      <w:r w:rsidRPr="00F86146">
        <w:rPr>
          <w:rStyle w:val="Strong"/>
          <w:rFonts w:ascii="Arial" w:hAnsi="Arial" w:cs="Arial"/>
          <w:b w:val="0"/>
          <w:bCs w:val="0"/>
          <w:sz w:val="24"/>
          <w:szCs w:val="24"/>
        </w:rPr>
        <w:t xml:space="preserve"> markets and what they portend to HRM and IHRM strategies. It also discusses how strategic HR practices can solve global skills shortage and speculates on my professional competences that I need to execute efficiently within the international hospitality industry.</w:t>
      </w:r>
    </w:p>
    <w:p w14:paraId="20E30AF0" w14:textId="4FE0B5E4" w:rsidR="00D44432" w:rsidRPr="00F86146" w:rsidRDefault="009B664C" w:rsidP="00F86146">
      <w:pPr>
        <w:pStyle w:val="Heading1"/>
        <w:spacing w:line="360" w:lineRule="auto"/>
        <w:rPr>
          <w:rFonts w:cs="Arial"/>
        </w:rPr>
      </w:pPr>
      <w:bookmarkStart w:id="1" w:name="_Toc213995949"/>
      <w:r w:rsidRPr="00F86146">
        <w:rPr>
          <w:rStyle w:val="Strong"/>
          <w:rFonts w:cs="Arial"/>
          <w:b/>
          <w:bCs w:val="0"/>
        </w:rPr>
        <w:t xml:space="preserve">2.0 </w:t>
      </w:r>
      <w:r w:rsidR="00D44432" w:rsidRPr="00F86146">
        <w:rPr>
          <w:rStyle w:val="Strong"/>
          <w:rFonts w:cs="Arial"/>
          <w:b/>
          <w:bCs w:val="0"/>
        </w:rPr>
        <w:t xml:space="preserve">Q1. Technological Advancements </w:t>
      </w:r>
      <w:r w:rsidRPr="00F86146">
        <w:rPr>
          <w:rStyle w:val="Strong"/>
          <w:rFonts w:cs="Arial"/>
          <w:b/>
          <w:bCs w:val="0"/>
        </w:rPr>
        <w:t xml:space="preserve">in </w:t>
      </w:r>
      <w:r w:rsidR="00D44432" w:rsidRPr="00F86146">
        <w:rPr>
          <w:rStyle w:val="Strong"/>
          <w:rFonts w:cs="Arial"/>
          <w:b/>
          <w:bCs w:val="0"/>
        </w:rPr>
        <w:t xml:space="preserve">Reshaping </w:t>
      </w:r>
      <w:proofErr w:type="spellStart"/>
      <w:r w:rsidR="00D44432" w:rsidRPr="00F86146">
        <w:rPr>
          <w:rStyle w:val="Strong"/>
          <w:rFonts w:cs="Arial"/>
          <w:b/>
          <w:bCs w:val="0"/>
        </w:rPr>
        <w:t>Labour</w:t>
      </w:r>
      <w:proofErr w:type="spellEnd"/>
      <w:r w:rsidR="00D44432" w:rsidRPr="00F86146">
        <w:rPr>
          <w:rStyle w:val="Strong"/>
          <w:rFonts w:cs="Arial"/>
          <w:b/>
          <w:bCs w:val="0"/>
        </w:rPr>
        <w:t xml:space="preserve"> Markets and Their Implications for HRM and IHRM</w:t>
      </w:r>
      <w:bookmarkEnd w:id="1"/>
      <w:r w:rsidR="00D44432" w:rsidRPr="00F86146">
        <w:rPr>
          <w:rStyle w:val="Strong"/>
          <w:rFonts w:cs="Arial"/>
          <w:b/>
          <w:bCs w:val="0"/>
        </w:rPr>
        <w:t xml:space="preserve"> </w:t>
      </w:r>
    </w:p>
    <w:p w14:paraId="412754C1" w14:textId="0337697F" w:rsidR="00D44432" w:rsidRPr="00F86146" w:rsidRDefault="00D44432" w:rsidP="00F86146">
      <w:pPr>
        <w:pStyle w:val="Heading2"/>
        <w:spacing w:line="360" w:lineRule="auto"/>
        <w:rPr>
          <w:rFonts w:cs="Arial"/>
        </w:rPr>
      </w:pPr>
      <w:bookmarkStart w:id="2" w:name="_Toc213995950"/>
      <w:r w:rsidRPr="00F86146">
        <w:rPr>
          <w:rStyle w:val="Strong"/>
          <w:rFonts w:cs="Arial"/>
          <w:b/>
        </w:rPr>
        <w:t>2.1 Introduction</w:t>
      </w:r>
      <w:bookmarkEnd w:id="2"/>
    </w:p>
    <w:p w14:paraId="0A1CA709" w14:textId="77777777" w:rsidR="00D44432" w:rsidRPr="00F86146" w:rsidRDefault="00D44432" w:rsidP="00F86146">
      <w:pPr>
        <w:spacing w:line="360" w:lineRule="auto"/>
        <w:jc w:val="both"/>
        <w:rPr>
          <w:rFonts w:ascii="Arial" w:hAnsi="Arial" w:cs="Arial"/>
          <w:sz w:val="24"/>
          <w:szCs w:val="24"/>
        </w:rPr>
      </w:pPr>
      <w:r w:rsidRPr="00F86146">
        <w:rPr>
          <w:rFonts w:ascii="Arial" w:hAnsi="Arial" w:cs="Arial"/>
          <w:sz w:val="24"/>
          <w:szCs w:val="24"/>
        </w:rPr>
        <w:t xml:space="preserve">The world of artificial intelligence (AI), the Internet of Things (IoT), and automation have transformed the world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markets immensely. These technologies are transforming organizational frameworks, inventing novel employment titles, and requiring new competencies and replacing monotonous jobs (World Economic Forum [WEF], 2025).</w:t>
      </w:r>
    </w:p>
    <w:p w14:paraId="0840B1FB" w14:textId="56A2370E" w:rsidR="00D44432" w:rsidRPr="00F86146" w:rsidRDefault="00D44432" w:rsidP="00F86146">
      <w:pPr>
        <w:pStyle w:val="Heading2"/>
        <w:spacing w:line="360" w:lineRule="auto"/>
        <w:rPr>
          <w:rFonts w:cs="Arial"/>
        </w:rPr>
      </w:pPr>
      <w:bookmarkStart w:id="3" w:name="_Toc213995951"/>
      <w:r w:rsidRPr="00F86146">
        <w:rPr>
          <w:rFonts w:cs="Arial"/>
        </w:rPr>
        <w:t>2.2 Tech Markets through AI, IoT, and Automation</w:t>
      </w:r>
      <w:bookmarkEnd w:id="3"/>
    </w:p>
    <w:p w14:paraId="34F89605" w14:textId="77777777" w:rsidR="00D44432" w:rsidRPr="00F86146" w:rsidRDefault="00D44432" w:rsidP="00F86146">
      <w:pPr>
        <w:spacing w:line="360" w:lineRule="auto"/>
        <w:jc w:val="both"/>
        <w:rPr>
          <w:rFonts w:ascii="Arial" w:hAnsi="Arial" w:cs="Arial"/>
          <w:sz w:val="24"/>
          <w:szCs w:val="24"/>
        </w:rPr>
      </w:pPr>
      <w:r w:rsidRPr="00F86146">
        <w:rPr>
          <w:rFonts w:ascii="Arial" w:hAnsi="Arial" w:cs="Arial"/>
          <w:sz w:val="24"/>
          <w:szCs w:val="24"/>
        </w:rPr>
        <w:t>Industries have been revolutionized by AI and automation, which has increased efficiency, predictive analytics, and decisions (</w:t>
      </w:r>
      <w:proofErr w:type="spellStart"/>
      <w:r w:rsidRPr="00F86146">
        <w:rPr>
          <w:rFonts w:ascii="Arial" w:hAnsi="Arial" w:cs="Arial"/>
          <w:sz w:val="24"/>
          <w:szCs w:val="24"/>
        </w:rPr>
        <w:t>Budhwar</w:t>
      </w:r>
      <w:proofErr w:type="spellEnd"/>
      <w:r w:rsidRPr="00F86146">
        <w:rPr>
          <w:rFonts w:ascii="Arial" w:hAnsi="Arial" w:cs="Arial"/>
          <w:sz w:val="24"/>
          <w:szCs w:val="24"/>
        </w:rPr>
        <w:t xml:space="preserve"> et al., 2022). As an example, AI-based diagnostics in the healthcare sector have made the handling of patients easier, whereas hospitality automation has created self-service check-ins, chatbots, and eliminated manual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requirements (Marriott International, 2023). This transformation not only influences monetary systems by enhancing productivity, but also it generates wage inequality between the skilled and non-skilled employees (International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Organization [ILO], 2024).</w:t>
      </w:r>
    </w:p>
    <w:p w14:paraId="3F9FFB42" w14:textId="77777777" w:rsidR="00D44432" w:rsidRPr="00F86146" w:rsidRDefault="00D44432" w:rsidP="00F86146">
      <w:pPr>
        <w:spacing w:line="360" w:lineRule="auto"/>
        <w:jc w:val="both"/>
        <w:rPr>
          <w:rFonts w:ascii="Arial" w:hAnsi="Arial" w:cs="Arial"/>
          <w:sz w:val="24"/>
          <w:szCs w:val="24"/>
        </w:rPr>
      </w:pPr>
      <w:r w:rsidRPr="00F86146">
        <w:rPr>
          <w:rFonts w:ascii="Arial" w:hAnsi="Arial" w:cs="Arial"/>
          <w:sz w:val="24"/>
          <w:szCs w:val="24"/>
        </w:rPr>
        <w:t xml:space="preserve">The emergence of digital nomads, which are employees that work remotely and use digital technology, has made the world talent pool larger. The existence of such platforms as Upwork or Fiverr has facilitated cross-border freelancing, which facilitates the ideas of a flexible employment model (Statista, 2025). This increases the flexibility of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mobility but questions the national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regulations and taxation systems (Aust et al., 2024).</w:t>
      </w:r>
    </w:p>
    <w:p w14:paraId="28176338" w14:textId="28AB81E0" w:rsidR="00D44432" w:rsidRPr="00F86146" w:rsidRDefault="00D44432" w:rsidP="00F86146">
      <w:pPr>
        <w:pStyle w:val="Heading2"/>
        <w:spacing w:line="360" w:lineRule="auto"/>
        <w:rPr>
          <w:rFonts w:cs="Arial"/>
        </w:rPr>
      </w:pPr>
      <w:bookmarkStart w:id="4" w:name="_Toc213995952"/>
      <w:r w:rsidRPr="00F86146">
        <w:rPr>
          <w:rFonts w:cs="Arial"/>
        </w:rPr>
        <w:lastRenderedPageBreak/>
        <w:t>2.3 HRM and IHRM Strategies Implications</w:t>
      </w:r>
      <w:bookmarkEnd w:id="4"/>
    </w:p>
    <w:p w14:paraId="07EA5C9B" w14:textId="1A91B74D" w:rsidR="00E71529" w:rsidRDefault="00E71529" w:rsidP="00F86146">
      <w:pPr>
        <w:spacing w:line="360" w:lineRule="auto"/>
        <w:jc w:val="both"/>
        <w:rPr>
          <w:rFonts w:ascii="Arial" w:hAnsi="Arial" w:cs="Arial"/>
          <w:sz w:val="24"/>
          <w:szCs w:val="24"/>
        </w:rPr>
      </w:pPr>
      <w:r w:rsidRPr="00E71529">
        <w:rPr>
          <w:rFonts w:ascii="Arial" w:hAnsi="Arial" w:cs="Arial"/>
          <w:sz w:val="24"/>
          <w:szCs w:val="24"/>
        </w:rPr>
        <w:t xml:space="preserve">To address the technological change, HRM needs to introduce the reskilling and upskilling initiatives that will target the digital, data, and cooperation with AI literacy (Korn Ferry, 2025). In 2024, almost 60 percent of </w:t>
      </w:r>
      <w:proofErr w:type="spellStart"/>
      <w:r w:rsidRPr="00E71529">
        <w:rPr>
          <w:rFonts w:ascii="Arial" w:hAnsi="Arial" w:cs="Arial"/>
          <w:sz w:val="24"/>
          <w:szCs w:val="24"/>
        </w:rPr>
        <w:t>organisations</w:t>
      </w:r>
      <w:proofErr w:type="spellEnd"/>
      <w:r w:rsidRPr="00E71529">
        <w:rPr>
          <w:rFonts w:ascii="Arial" w:hAnsi="Arial" w:cs="Arial"/>
          <w:sz w:val="24"/>
          <w:szCs w:val="24"/>
        </w:rPr>
        <w:t xml:space="preserve"> in the UK had digital skills gaps, which forced HR departments to implement specific development programs</w:t>
      </w:r>
      <w:r>
        <w:rPr>
          <w:rFonts w:ascii="Arial" w:hAnsi="Arial" w:cs="Arial"/>
          <w:sz w:val="24"/>
          <w:szCs w:val="24"/>
        </w:rPr>
        <w:t xml:space="preserve"> (</w:t>
      </w:r>
      <w:r w:rsidRPr="00F86146">
        <w:rPr>
          <w:rFonts w:ascii="Arial" w:hAnsi="Arial" w:cs="Arial"/>
        </w:rPr>
        <w:t>Statista</w:t>
      </w:r>
      <w:r>
        <w:rPr>
          <w:rFonts w:ascii="Arial" w:hAnsi="Arial" w:cs="Arial"/>
        </w:rPr>
        <w:t xml:space="preserve">, </w:t>
      </w:r>
      <w:r w:rsidRPr="00F86146">
        <w:rPr>
          <w:rFonts w:ascii="Arial" w:hAnsi="Arial" w:cs="Arial"/>
        </w:rPr>
        <w:t>2025</w:t>
      </w:r>
      <w:r>
        <w:rPr>
          <w:rFonts w:ascii="Arial" w:hAnsi="Arial" w:cs="Arial"/>
        </w:rPr>
        <w:t>)</w:t>
      </w:r>
      <w:r w:rsidRPr="00E71529">
        <w:rPr>
          <w:rFonts w:ascii="Arial" w:hAnsi="Arial" w:cs="Arial"/>
          <w:sz w:val="24"/>
          <w:szCs w:val="24"/>
        </w:rPr>
        <w:t xml:space="preserve">. </w:t>
      </w:r>
    </w:p>
    <w:p w14:paraId="2F03724B" w14:textId="7B01B4BA" w:rsidR="00E71529" w:rsidRDefault="00E71529" w:rsidP="00E71529">
      <w:pPr>
        <w:spacing w:line="360" w:lineRule="auto"/>
        <w:jc w:val="center"/>
        <w:rPr>
          <w:rFonts w:ascii="Arial" w:hAnsi="Arial" w:cs="Arial"/>
          <w:sz w:val="24"/>
          <w:szCs w:val="24"/>
        </w:rPr>
      </w:pPr>
      <w:r>
        <w:rPr>
          <w:noProof/>
        </w:rPr>
        <w:drawing>
          <wp:inline distT="0" distB="0" distL="0" distR="0" wp14:anchorId="692BE76F" wp14:editId="545A74F3">
            <wp:extent cx="4991100" cy="2809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1100" cy="2809875"/>
                    </a:xfrm>
                    <a:prstGeom prst="rect">
                      <a:avLst/>
                    </a:prstGeom>
                  </pic:spPr>
                </pic:pic>
              </a:graphicData>
            </a:graphic>
          </wp:inline>
        </w:drawing>
      </w:r>
    </w:p>
    <w:p w14:paraId="0B7F39E3" w14:textId="5AA2DF0D" w:rsidR="00E71529" w:rsidRPr="00E71529" w:rsidRDefault="00E71529" w:rsidP="00E71529">
      <w:pPr>
        <w:spacing w:line="360" w:lineRule="auto"/>
        <w:jc w:val="center"/>
        <w:rPr>
          <w:rFonts w:ascii="Arial" w:hAnsi="Arial" w:cs="Arial"/>
          <w:b/>
          <w:bCs/>
          <w:sz w:val="24"/>
          <w:szCs w:val="24"/>
        </w:rPr>
      </w:pPr>
      <w:r w:rsidRPr="00E71529">
        <w:rPr>
          <w:rFonts w:ascii="Arial" w:hAnsi="Arial" w:cs="Arial"/>
          <w:b/>
          <w:bCs/>
          <w:sz w:val="24"/>
          <w:szCs w:val="24"/>
        </w:rPr>
        <w:t xml:space="preserve">Figure 1: Digital Skills Gap in the </w:t>
      </w:r>
      <w:proofErr w:type="spellStart"/>
      <w:r w:rsidRPr="00E71529">
        <w:rPr>
          <w:rFonts w:ascii="Arial" w:hAnsi="Arial" w:cs="Arial"/>
          <w:b/>
          <w:bCs/>
          <w:sz w:val="24"/>
          <w:szCs w:val="24"/>
        </w:rPr>
        <w:t>Organisations</w:t>
      </w:r>
      <w:proofErr w:type="spellEnd"/>
      <w:r w:rsidRPr="00E71529">
        <w:rPr>
          <w:rFonts w:ascii="Arial" w:hAnsi="Arial" w:cs="Arial"/>
          <w:b/>
          <w:bCs/>
          <w:sz w:val="24"/>
          <w:szCs w:val="24"/>
        </w:rPr>
        <w:t xml:space="preserve"> (</w:t>
      </w:r>
      <w:r w:rsidRPr="00E71529">
        <w:rPr>
          <w:rFonts w:ascii="Arial" w:hAnsi="Arial" w:cs="Arial"/>
          <w:b/>
          <w:bCs/>
          <w:sz w:val="24"/>
          <w:szCs w:val="24"/>
        </w:rPr>
        <w:t>Statista</w:t>
      </w:r>
      <w:r w:rsidRPr="00E71529">
        <w:rPr>
          <w:rFonts w:ascii="Arial" w:hAnsi="Arial" w:cs="Arial"/>
          <w:b/>
          <w:bCs/>
          <w:sz w:val="24"/>
          <w:szCs w:val="24"/>
        </w:rPr>
        <w:t xml:space="preserve">, </w:t>
      </w:r>
      <w:r w:rsidRPr="00E71529">
        <w:rPr>
          <w:rFonts w:ascii="Arial" w:hAnsi="Arial" w:cs="Arial"/>
          <w:b/>
          <w:bCs/>
          <w:sz w:val="24"/>
          <w:szCs w:val="24"/>
        </w:rPr>
        <w:t>2025</w:t>
      </w:r>
      <w:r w:rsidRPr="00E71529">
        <w:rPr>
          <w:rFonts w:ascii="Arial" w:hAnsi="Arial" w:cs="Arial"/>
          <w:b/>
          <w:bCs/>
          <w:sz w:val="24"/>
          <w:szCs w:val="24"/>
        </w:rPr>
        <w:t>)</w:t>
      </w:r>
    </w:p>
    <w:p w14:paraId="6FEE8041" w14:textId="571B5FE4" w:rsidR="00E71529" w:rsidRDefault="00E71529" w:rsidP="00F86146">
      <w:pPr>
        <w:spacing w:line="360" w:lineRule="auto"/>
        <w:jc w:val="both"/>
        <w:rPr>
          <w:rFonts w:ascii="Arial" w:hAnsi="Arial" w:cs="Arial"/>
          <w:sz w:val="24"/>
          <w:szCs w:val="24"/>
        </w:rPr>
      </w:pPr>
      <w:r>
        <w:rPr>
          <w:rFonts w:ascii="Arial" w:hAnsi="Arial" w:cs="Arial"/>
          <w:sz w:val="24"/>
          <w:szCs w:val="24"/>
        </w:rPr>
        <w:t xml:space="preserve">Moreover, </w:t>
      </w:r>
      <w:r w:rsidRPr="00E71529">
        <w:rPr>
          <w:rFonts w:ascii="Arial" w:hAnsi="Arial" w:cs="Arial"/>
          <w:sz w:val="24"/>
          <w:szCs w:val="24"/>
        </w:rPr>
        <w:t>the</w:t>
      </w:r>
      <w:r w:rsidRPr="00E71529">
        <w:rPr>
          <w:rFonts w:ascii="Arial" w:hAnsi="Arial" w:cs="Arial"/>
          <w:sz w:val="24"/>
          <w:szCs w:val="24"/>
        </w:rPr>
        <w:t xml:space="preserve"> healthcare sector has also attempted to use e learning systems to teach personnel about digital patient record systems that have led to a 30 percent increase in data accuracy and flexibility (National Health Service [NHS], 2024). On international scale, IHRM has to deal with remote workforce, information security, and fair chances. Multinational companies employ AI based HR analytics to obtain global talent in </w:t>
      </w:r>
      <w:proofErr w:type="spellStart"/>
      <w:r w:rsidRPr="00E71529">
        <w:rPr>
          <w:rFonts w:ascii="Arial" w:hAnsi="Arial" w:cs="Arial"/>
          <w:sz w:val="24"/>
          <w:szCs w:val="24"/>
        </w:rPr>
        <w:t>favour</w:t>
      </w:r>
      <w:proofErr w:type="spellEnd"/>
      <w:r w:rsidRPr="00E71529">
        <w:rPr>
          <w:rFonts w:ascii="Arial" w:hAnsi="Arial" w:cs="Arial"/>
          <w:sz w:val="24"/>
          <w:szCs w:val="24"/>
        </w:rPr>
        <w:t xml:space="preserve"> of diversity and inclusion (</w:t>
      </w:r>
      <w:proofErr w:type="spellStart"/>
      <w:r w:rsidRPr="00E71529">
        <w:rPr>
          <w:rFonts w:ascii="Arial" w:hAnsi="Arial" w:cs="Arial"/>
          <w:sz w:val="24"/>
          <w:szCs w:val="24"/>
        </w:rPr>
        <w:t>Budhwar</w:t>
      </w:r>
      <w:proofErr w:type="spellEnd"/>
      <w:r w:rsidRPr="00E71529">
        <w:rPr>
          <w:rFonts w:ascii="Arial" w:hAnsi="Arial" w:cs="Arial"/>
          <w:sz w:val="24"/>
          <w:szCs w:val="24"/>
        </w:rPr>
        <w:t xml:space="preserve"> et al., 2022).</w:t>
      </w:r>
    </w:p>
    <w:p w14:paraId="6E1FFE26" w14:textId="04F914E8"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Thus, HR leaders should establish ethical AI systems, which would focus on transparency and fairness across the borders (</w:t>
      </w:r>
      <w:proofErr w:type="spellStart"/>
      <w:r w:rsidRPr="00F86146">
        <w:rPr>
          <w:rFonts w:ascii="Arial" w:hAnsi="Arial" w:cs="Arial"/>
          <w:sz w:val="24"/>
          <w:szCs w:val="24"/>
        </w:rPr>
        <w:t>Negt</w:t>
      </w:r>
      <w:proofErr w:type="spellEnd"/>
      <w:r w:rsidRPr="00F86146">
        <w:rPr>
          <w:rFonts w:ascii="Arial" w:hAnsi="Arial" w:cs="Arial"/>
          <w:sz w:val="24"/>
          <w:szCs w:val="24"/>
        </w:rPr>
        <w:t xml:space="preserve"> &amp; </w:t>
      </w:r>
      <w:proofErr w:type="spellStart"/>
      <w:r w:rsidRPr="00F86146">
        <w:rPr>
          <w:rFonts w:ascii="Arial" w:hAnsi="Arial" w:cs="Arial"/>
          <w:sz w:val="24"/>
          <w:szCs w:val="24"/>
        </w:rPr>
        <w:t>Haunschild</w:t>
      </w:r>
      <w:proofErr w:type="spellEnd"/>
      <w:r w:rsidRPr="00F86146">
        <w:rPr>
          <w:rFonts w:ascii="Arial" w:hAnsi="Arial" w:cs="Arial"/>
          <w:sz w:val="24"/>
          <w:szCs w:val="24"/>
        </w:rPr>
        <w:t>, 2025).</w:t>
      </w:r>
    </w:p>
    <w:p w14:paraId="5C65F1DD" w14:textId="7B3E652C" w:rsidR="00374FAC" w:rsidRPr="00F86146" w:rsidRDefault="009B664C" w:rsidP="00F86146">
      <w:pPr>
        <w:pStyle w:val="Heading2"/>
        <w:spacing w:line="360" w:lineRule="auto"/>
        <w:rPr>
          <w:rFonts w:cs="Arial"/>
        </w:rPr>
      </w:pPr>
      <w:bookmarkStart w:id="5" w:name="_Toc213995953"/>
      <w:r w:rsidRPr="00F86146">
        <w:rPr>
          <w:rFonts w:cs="Arial"/>
        </w:rPr>
        <w:t xml:space="preserve">2.4 </w:t>
      </w:r>
      <w:r w:rsidR="00374FAC" w:rsidRPr="00F86146">
        <w:rPr>
          <w:rFonts w:cs="Arial"/>
        </w:rPr>
        <w:t>Conclusion</w:t>
      </w:r>
      <w:bookmarkEnd w:id="5"/>
    </w:p>
    <w:p w14:paraId="2A2AE04B" w14:textId="43ACB34A" w:rsidR="00D44432"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 xml:space="preserve">The global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markets have been re-evaluated due to technological advances that have affected the employment structures as well as the HRM practices. The current HRM </w:t>
      </w:r>
      <w:r w:rsidRPr="00F86146">
        <w:rPr>
          <w:rFonts w:ascii="Arial" w:hAnsi="Arial" w:cs="Arial"/>
          <w:sz w:val="24"/>
          <w:szCs w:val="24"/>
        </w:rPr>
        <w:lastRenderedPageBreak/>
        <w:t xml:space="preserve">and IHRM strategies should be aimed at creating tech-resilient, inclusive, and flexible workforces by means of lifelong learning and ethical technology usage. </w:t>
      </w:r>
    </w:p>
    <w:p w14:paraId="49EB6254" w14:textId="6CC0FCED" w:rsidR="00D44432" w:rsidRPr="008C721C" w:rsidRDefault="009B664C" w:rsidP="008C721C">
      <w:pPr>
        <w:pStyle w:val="Heading1"/>
      </w:pPr>
      <w:bookmarkStart w:id="6" w:name="_Toc213995954"/>
      <w:r w:rsidRPr="008C721C">
        <w:rPr>
          <w:rStyle w:val="Strong"/>
          <w:b/>
          <w:bCs w:val="0"/>
        </w:rPr>
        <w:t xml:space="preserve">3.0 </w:t>
      </w:r>
      <w:r w:rsidR="00D44432" w:rsidRPr="008C721C">
        <w:rPr>
          <w:rStyle w:val="Strong"/>
          <w:b/>
          <w:bCs w:val="0"/>
        </w:rPr>
        <w:t>Q2. Demographic and Geopolitical Factors Influencing Employment Markets and Their Challenges</w:t>
      </w:r>
      <w:bookmarkEnd w:id="6"/>
      <w:r w:rsidR="00D44432" w:rsidRPr="008C721C">
        <w:rPr>
          <w:rStyle w:val="Strong"/>
          <w:b/>
          <w:bCs w:val="0"/>
        </w:rPr>
        <w:t xml:space="preserve"> </w:t>
      </w:r>
    </w:p>
    <w:p w14:paraId="66281C7C" w14:textId="6F0D5818" w:rsidR="00D44432" w:rsidRPr="00F86146" w:rsidRDefault="009B664C" w:rsidP="00F86146">
      <w:pPr>
        <w:pStyle w:val="Heading2"/>
        <w:spacing w:line="360" w:lineRule="auto"/>
        <w:rPr>
          <w:rFonts w:cs="Arial"/>
        </w:rPr>
      </w:pPr>
      <w:bookmarkStart w:id="7" w:name="_Toc213995955"/>
      <w:r w:rsidRPr="00F86146">
        <w:rPr>
          <w:rStyle w:val="Strong"/>
          <w:rFonts w:cs="Arial"/>
          <w:b/>
          <w:bCs w:val="0"/>
        </w:rPr>
        <w:t>3</w:t>
      </w:r>
      <w:r w:rsidR="00D44432" w:rsidRPr="00F86146">
        <w:rPr>
          <w:rStyle w:val="Strong"/>
          <w:rFonts w:cs="Arial"/>
          <w:b/>
          <w:bCs w:val="0"/>
        </w:rPr>
        <w:t>.1 Introduction</w:t>
      </w:r>
      <w:bookmarkEnd w:id="7"/>
    </w:p>
    <w:p w14:paraId="543FBA21" w14:textId="77777777" w:rsidR="00374FAC" w:rsidRPr="00F86146" w:rsidRDefault="00374FAC" w:rsidP="00F86146">
      <w:pPr>
        <w:pStyle w:val="NormalWeb"/>
        <w:spacing w:line="360" w:lineRule="auto"/>
        <w:jc w:val="both"/>
        <w:rPr>
          <w:rFonts w:ascii="Arial" w:hAnsi="Arial" w:cs="Arial"/>
        </w:rPr>
      </w:pPr>
      <w:r w:rsidRPr="00F86146">
        <w:rPr>
          <w:rFonts w:ascii="Arial" w:hAnsi="Arial" w:cs="Arial"/>
        </w:rPr>
        <w:t xml:space="preserve">Human Resource Management (HRM) entails the recruitment, development, and retention of employees in such a manner that they fit the </w:t>
      </w:r>
      <w:proofErr w:type="spellStart"/>
      <w:r w:rsidRPr="00F86146">
        <w:rPr>
          <w:rFonts w:ascii="Arial" w:hAnsi="Arial" w:cs="Arial"/>
        </w:rPr>
        <w:t>organisational</w:t>
      </w:r>
      <w:proofErr w:type="spellEnd"/>
      <w:r w:rsidRPr="00F86146">
        <w:rPr>
          <w:rFonts w:ascii="Arial" w:hAnsi="Arial" w:cs="Arial"/>
        </w:rPr>
        <w:t xml:space="preserve"> strategy (Aust et al., 2024). The presence of demographic and geopolitical factors is of critical importance to the contemporary employment markets due to their influence on </w:t>
      </w:r>
      <w:proofErr w:type="spellStart"/>
      <w:r w:rsidRPr="00F86146">
        <w:rPr>
          <w:rFonts w:ascii="Arial" w:hAnsi="Arial" w:cs="Arial"/>
        </w:rPr>
        <w:t>labour</w:t>
      </w:r>
      <w:proofErr w:type="spellEnd"/>
      <w:r w:rsidRPr="00F86146">
        <w:rPr>
          <w:rFonts w:ascii="Arial" w:hAnsi="Arial" w:cs="Arial"/>
        </w:rPr>
        <w:t xml:space="preserve"> supply, </w:t>
      </w:r>
      <w:proofErr w:type="spellStart"/>
      <w:r w:rsidRPr="00F86146">
        <w:rPr>
          <w:rFonts w:ascii="Arial" w:hAnsi="Arial" w:cs="Arial"/>
        </w:rPr>
        <w:t>labour</w:t>
      </w:r>
      <w:proofErr w:type="spellEnd"/>
      <w:r w:rsidRPr="00F86146">
        <w:rPr>
          <w:rFonts w:ascii="Arial" w:hAnsi="Arial" w:cs="Arial"/>
        </w:rPr>
        <w:t xml:space="preserve"> composition, and strategic HR planning.</w:t>
      </w:r>
    </w:p>
    <w:p w14:paraId="2BD4585C" w14:textId="078C3A4C" w:rsidR="00374FAC" w:rsidRPr="00F86146" w:rsidRDefault="009B664C" w:rsidP="00F86146">
      <w:pPr>
        <w:pStyle w:val="Heading2"/>
        <w:spacing w:line="360" w:lineRule="auto"/>
        <w:rPr>
          <w:rFonts w:cs="Arial"/>
        </w:rPr>
      </w:pPr>
      <w:bookmarkStart w:id="8" w:name="_Toc213995956"/>
      <w:r w:rsidRPr="00F86146">
        <w:rPr>
          <w:rFonts w:cs="Arial"/>
        </w:rPr>
        <w:t>3</w:t>
      </w:r>
      <w:r w:rsidR="00374FAC" w:rsidRPr="00F86146">
        <w:rPr>
          <w:rFonts w:cs="Arial"/>
        </w:rPr>
        <w:t>..2 Demographic Key Factors</w:t>
      </w:r>
      <w:bookmarkEnd w:id="8"/>
    </w:p>
    <w:p w14:paraId="0C4E8922" w14:textId="2C30B3FE" w:rsidR="00374FAC" w:rsidRDefault="00374FAC" w:rsidP="00F86146">
      <w:pPr>
        <w:pStyle w:val="NormalWeb"/>
        <w:spacing w:line="360" w:lineRule="auto"/>
        <w:jc w:val="both"/>
        <w:rPr>
          <w:rFonts w:ascii="Arial" w:hAnsi="Arial" w:cs="Arial"/>
        </w:rPr>
      </w:pPr>
      <w:r w:rsidRPr="00F86146">
        <w:rPr>
          <w:rFonts w:ascii="Arial" w:hAnsi="Arial" w:cs="Arial"/>
        </w:rPr>
        <w:t>Demographic factors are population traits, which impact on the availability of the workforce, including age, gender, education, and migration (United Nations [UN], 2024).</w:t>
      </w:r>
      <w:r w:rsidR="008C721C">
        <w:rPr>
          <w:rFonts w:ascii="Arial" w:hAnsi="Arial" w:cs="Arial"/>
        </w:rPr>
        <w:t xml:space="preserve"> The details are as follows:</w:t>
      </w:r>
    </w:p>
    <w:p w14:paraId="6375D0AB" w14:textId="69B0B583" w:rsidR="008C721C" w:rsidRDefault="008C721C" w:rsidP="00F86146">
      <w:pPr>
        <w:pStyle w:val="NormalWeb"/>
        <w:spacing w:line="360" w:lineRule="auto"/>
        <w:jc w:val="both"/>
        <w:rPr>
          <w:rFonts w:ascii="Arial" w:hAnsi="Arial" w:cs="Arial"/>
        </w:rPr>
      </w:pPr>
      <w:r w:rsidRPr="008C721C">
        <w:rPr>
          <w:rFonts w:ascii="Arial" w:hAnsi="Arial" w:cs="Arial"/>
        </w:rPr>
        <w:drawing>
          <wp:inline distT="0" distB="0" distL="0" distR="0" wp14:anchorId="0D834CE2" wp14:editId="63A57605">
            <wp:extent cx="5943600" cy="2190750"/>
            <wp:effectExtent l="0" t="0" r="0" b="0"/>
            <wp:docPr id="10" name="Diagram 10">
              <a:extLst xmlns:a="http://schemas.openxmlformats.org/drawingml/2006/main">
                <a:ext uri="{FF2B5EF4-FFF2-40B4-BE49-F238E27FC236}">
                  <a16:creationId xmlns:a16="http://schemas.microsoft.com/office/drawing/2014/main" id="{C5D28B47-4F12-4998-AEE4-6016EBD55F7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B304665" w14:textId="4F0815D6" w:rsidR="008C721C" w:rsidRPr="008C721C" w:rsidRDefault="008C721C" w:rsidP="008C721C">
      <w:pPr>
        <w:pStyle w:val="NormalWeb"/>
        <w:spacing w:line="360" w:lineRule="auto"/>
        <w:jc w:val="center"/>
        <w:rPr>
          <w:rFonts w:ascii="Arial" w:hAnsi="Arial" w:cs="Arial"/>
          <w:b/>
          <w:bCs/>
        </w:rPr>
      </w:pPr>
      <w:r w:rsidRPr="008C721C">
        <w:rPr>
          <w:rFonts w:ascii="Arial" w:hAnsi="Arial" w:cs="Arial"/>
          <w:b/>
          <w:bCs/>
        </w:rPr>
        <w:t xml:space="preserve">Figure 2: Key Demographic Factors </w:t>
      </w:r>
      <w:r w:rsidRPr="008C721C">
        <w:rPr>
          <w:rFonts w:ascii="Arial" w:hAnsi="Arial" w:cs="Arial"/>
          <w:b/>
          <w:bCs/>
        </w:rPr>
        <w:t>(Aust et al., 2024)</w:t>
      </w:r>
    </w:p>
    <w:p w14:paraId="3BEF8A4F" w14:textId="43B93BA5" w:rsidR="00374FAC" w:rsidRPr="00F86146" w:rsidRDefault="00374FAC" w:rsidP="00F86146">
      <w:pPr>
        <w:pStyle w:val="NormalWeb"/>
        <w:spacing w:line="360" w:lineRule="auto"/>
        <w:jc w:val="both"/>
        <w:rPr>
          <w:rFonts w:ascii="Arial" w:hAnsi="Arial" w:cs="Arial"/>
        </w:rPr>
      </w:pPr>
      <w:r w:rsidRPr="00F86146">
        <w:rPr>
          <w:rFonts w:ascii="Arial" w:hAnsi="Arial" w:cs="Arial"/>
          <w:b/>
          <w:bCs/>
        </w:rPr>
        <w:t>Aging population:</w:t>
      </w:r>
      <w:r w:rsidRPr="00F86146">
        <w:rPr>
          <w:rFonts w:ascii="Arial" w:hAnsi="Arial" w:cs="Arial"/>
        </w:rPr>
        <w:t xml:space="preserve"> Ageing </w:t>
      </w:r>
      <w:proofErr w:type="spellStart"/>
      <w:r w:rsidRPr="00F86146">
        <w:rPr>
          <w:rFonts w:ascii="Arial" w:hAnsi="Arial" w:cs="Arial"/>
        </w:rPr>
        <w:t>labour</w:t>
      </w:r>
      <w:proofErr w:type="spellEnd"/>
      <w:r w:rsidRPr="00F86146">
        <w:rPr>
          <w:rFonts w:ascii="Arial" w:hAnsi="Arial" w:cs="Arial"/>
        </w:rPr>
        <w:t xml:space="preserve"> forces in Europe and Japan lead to talent scarcity and increase dependency ratio. The UK experiences the problem of acute shortage of nurses in clinical positions as a result of retirees (NHS, 2024).</w:t>
      </w:r>
    </w:p>
    <w:p w14:paraId="6F99D1F0" w14:textId="34320734" w:rsidR="00374FAC" w:rsidRPr="00F86146" w:rsidRDefault="00374FAC" w:rsidP="00F86146">
      <w:pPr>
        <w:pStyle w:val="NormalWeb"/>
        <w:spacing w:line="360" w:lineRule="auto"/>
        <w:jc w:val="both"/>
        <w:rPr>
          <w:rFonts w:ascii="Arial" w:hAnsi="Arial" w:cs="Arial"/>
        </w:rPr>
      </w:pPr>
      <w:r w:rsidRPr="00F86146">
        <w:rPr>
          <w:rFonts w:ascii="Arial" w:hAnsi="Arial" w:cs="Arial"/>
          <w:b/>
          <w:bCs/>
        </w:rPr>
        <w:lastRenderedPageBreak/>
        <w:t xml:space="preserve">Increased </w:t>
      </w:r>
      <w:proofErr w:type="spellStart"/>
      <w:r w:rsidRPr="00F86146">
        <w:rPr>
          <w:rFonts w:ascii="Arial" w:hAnsi="Arial" w:cs="Arial"/>
          <w:b/>
          <w:bCs/>
        </w:rPr>
        <w:t>labour</w:t>
      </w:r>
      <w:proofErr w:type="spellEnd"/>
      <w:r w:rsidRPr="00F86146">
        <w:rPr>
          <w:rFonts w:ascii="Arial" w:hAnsi="Arial" w:cs="Arial"/>
          <w:b/>
          <w:bCs/>
        </w:rPr>
        <w:t xml:space="preserve"> force of the youth:</w:t>
      </w:r>
      <w:r w:rsidRPr="00F86146">
        <w:rPr>
          <w:rFonts w:ascii="Arial" w:hAnsi="Arial" w:cs="Arial"/>
        </w:rPr>
        <w:t xml:space="preserve"> Younger economies such as India have a young workforce, which offers a global outsourcing opportunity (WEF, 2024).</w:t>
      </w:r>
    </w:p>
    <w:p w14:paraId="7B17CAD6" w14:textId="7E4B1CB2" w:rsidR="00374FAC" w:rsidRPr="00F86146" w:rsidRDefault="00374FAC" w:rsidP="00F86146">
      <w:pPr>
        <w:pStyle w:val="NormalWeb"/>
        <w:spacing w:line="360" w:lineRule="auto"/>
        <w:jc w:val="both"/>
        <w:rPr>
          <w:rFonts w:ascii="Arial" w:hAnsi="Arial" w:cs="Arial"/>
        </w:rPr>
      </w:pPr>
      <w:r w:rsidRPr="00F86146">
        <w:rPr>
          <w:rFonts w:ascii="Arial" w:hAnsi="Arial" w:cs="Arial"/>
          <w:b/>
          <w:bCs/>
        </w:rPr>
        <w:t xml:space="preserve">Migration and mobility: </w:t>
      </w:r>
      <w:r w:rsidRPr="00F86146">
        <w:rPr>
          <w:rFonts w:ascii="Arial" w:hAnsi="Arial" w:cs="Arial"/>
        </w:rPr>
        <w:t>Migration increases the diversity of skills, but may cause brain drain in the developing countries (ILO, 2024).</w:t>
      </w:r>
    </w:p>
    <w:p w14:paraId="5ACD6E40" w14:textId="2298CB75" w:rsidR="00374FAC" w:rsidRPr="00F86146" w:rsidRDefault="00374FAC" w:rsidP="00F86146">
      <w:pPr>
        <w:pStyle w:val="NormalWeb"/>
        <w:spacing w:line="360" w:lineRule="auto"/>
        <w:jc w:val="both"/>
        <w:rPr>
          <w:rFonts w:ascii="Arial" w:hAnsi="Arial" w:cs="Arial"/>
        </w:rPr>
      </w:pPr>
      <w:r w:rsidRPr="00F86146">
        <w:rPr>
          <w:rFonts w:ascii="Arial" w:hAnsi="Arial" w:cs="Arial"/>
          <w:b/>
          <w:bCs/>
        </w:rPr>
        <w:t>Gender diversity:</w:t>
      </w:r>
      <w:r w:rsidRPr="00F86146">
        <w:rPr>
          <w:rFonts w:ascii="Arial" w:hAnsi="Arial" w:cs="Arial"/>
        </w:rPr>
        <w:t xml:space="preserve"> women leadership inclusion promotes </w:t>
      </w:r>
      <w:proofErr w:type="spellStart"/>
      <w:r w:rsidRPr="00F86146">
        <w:rPr>
          <w:rFonts w:ascii="Arial" w:hAnsi="Arial" w:cs="Arial"/>
        </w:rPr>
        <w:t>organisational</w:t>
      </w:r>
      <w:proofErr w:type="spellEnd"/>
      <w:r w:rsidRPr="00F86146">
        <w:rPr>
          <w:rFonts w:ascii="Arial" w:hAnsi="Arial" w:cs="Arial"/>
        </w:rPr>
        <w:t xml:space="preserve"> performance and innovation (Aust et al., 2024).</w:t>
      </w:r>
    </w:p>
    <w:p w14:paraId="4E67B010" w14:textId="44EAFC15" w:rsidR="00374FAC" w:rsidRPr="00F86146" w:rsidRDefault="009B664C" w:rsidP="00F86146">
      <w:pPr>
        <w:pStyle w:val="Heading2"/>
        <w:spacing w:line="360" w:lineRule="auto"/>
        <w:rPr>
          <w:rFonts w:cs="Arial"/>
        </w:rPr>
      </w:pPr>
      <w:bookmarkStart w:id="9" w:name="_Toc213995957"/>
      <w:r w:rsidRPr="00F86146">
        <w:rPr>
          <w:rFonts w:cs="Arial"/>
        </w:rPr>
        <w:t>3</w:t>
      </w:r>
      <w:r w:rsidR="00374FAC" w:rsidRPr="00F86146">
        <w:rPr>
          <w:rFonts w:cs="Arial"/>
        </w:rPr>
        <w:t>.3 Geopolitical Key Factors</w:t>
      </w:r>
      <w:bookmarkEnd w:id="9"/>
    </w:p>
    <w:p w14:paraId="7ADA29CE" w14:textId="1B357DC8" w:rsidR="00374FAC" w:rsidRPr="00F86146" w:rsidRDefault="00C93E3B" w:rsidP="00F86146">
      <w:pPr>
        <w:pStyle w:val="NormalWeb"/>
        <w:spacing w:line="360" w:lineRule="auto"/>
        <w:jc w:val="both"/>
        <w:rPr>
          <w:rFonts w:ascii="Arial" w:hAnsi="Arial" w:cs="Arial"/>
        </w:rPr>
      </w:pPr>
      <w:r>
        <w:rPr>
          <w:rFonts w:ascii="Arial" w:hAnsi="Arial" w:cs="Arial"/>
        </w:rPr>
        <w:t xml:space="preserve">The geopolitical factors that </w:t>
      </w:r>
      <w:r w:rsidR="00374FAC" w:rsidRPr="00F86146">
        <w:rPr>
          <w:rFonts w:ascii="Arial" w:hAnsi="Arial" w:cs="Arial"/>
        </w:rPr>
        <w:t>influence the workforce trends in the world</w:t>
      </w:r>
      <w:r>
        <w:rPr>
          <w:rFonts w:ascii="Arial" w:hAnsi="Arial" w:cs="Arial"/>
        </w:rPr>
        <w:t xml:space="preserve"> have been discussed below: </w:t>
      </w:r>
    </w:p>
    <w:p w14:paraId="1E82B56E" w14:textId="4FB4728E" w:rsidR="00374FAC" w:rsidRPr="00F86146" w:rsidRDefault="00374FAC" w:rsidP="00F86146">
      <w:pPr>
        <w:pStyle w:val="NormalWeb"/>
        <w:spacing w:line="360" w:lineRule="auto"/>
        <w:jc w:val="both"/>
        <w:rPr>
          <w:rFonts w:ascii="Arial" w:hAnsi="Arial" w:cs="Arial"/>
        </w:rPr>
      </w:pPr>
      <w:r w:rsidRPr="00F86146">
        <w:rPr>
          <w:rFonts w:ascii="Arial" w:hAnsi="Arial" w:cs="Arial"/>
          <w:b/>
          <w:bCs/>
        </w:rPr>
        <w:t>Political stability/conflict:</w:t>
      </w:r>
      <w:r w:rsidRPr="00F86146">
        <w:rPr>
          <w:rFonts w:ascii="Arial" w:hAnsi="Arial" w:cs="Arial"/>
        </w:rPr>
        <w:t xml:space="preserve"> Instability and conflict interfere with the migration of </w:t>
      </w:r>
      <w:proofErr w:type="spellStart"/>
      <w:r w:rsidRPr="00F86146">
        <w:rPr>
          <w:rFonts w:ascii="Arial" w:hAnsi="Arial" w:cs="Arial"/>
        </w:rPr>
        <w:t>labour</w:t>
      </w:r>
      <w:proofErr w:type="spellEnd"/>
      <w:r w:rsidRPr="00F86146">
        <w:rPr>
          <w:rFonts w:ascii="Arial" w:hAnsi="Arial" w:cs="Arial"/>
        </w:rPr>
        <w:t xml:space="preserve"> and raise business expenditure (UN, 2024).</w:t>
      </w:r>
    </w:p>
    <w:p w14:paraId="1776FE87" w14:textId="589B8103" w:rsidR="00374FAC" w:rsidRPr="00F86146" w:rsidRDefault="00374FAC" w:rsidP="00F86146">
      <w:pPr>
        <w:pStyle w:val="NormalWeb"/>
        <w:spacing w:line="360" w:lineRule="auto"/>
        <w:jc w:val="both"/>
        <w:rPr>
          <w:rFonts w:ascii="Arial" w:hAnsi="Arial" w:cs="Arial"/>
        </w:rPr>
      </w:pPr>
      <w:r w:rsidRPr="00F86146">
        <w:rPr>
          <w:rFonts w:ascii="Arial" w:hAnsi="Arial" w:cs="Arial"/>
          <w:b/>
          <w:bCs/>
        </w:rPr>
        <w:t>Immigration policy:</w:t>
      </w:r>
      <w:r w:rsidRPr="00F86146">
        <w:rPr>
          <w:rFonts w:ascii="Arial" w:hAnsi="Arial" w:cs="Arial"/>
        </w:rPr>
        <w:t xml:space="preserve"> UK post Brexit immigration regulations have impacted the recruitment of healthcare personnel and hospitality (Office for National Statistics [ONS], 2024).</w:t>
      </w:r>
    </w:p>
    <w:p w14:paraId="4B0F320C" w14:textId="10FC8CFB" w:rsidR="00374FAC" w:rsidRPr="00F86146" w:rsidRDefault="00374FAC" w:rsidP="00F86146">
      <w:pPr>
        <w:pStyle w:val="NormalWeb"/>
        <w:spacing w:line="360" w:lineRule="auto"/>
        <w:jc w:val="both"/>
        <w:rPr>
          <w:rFonts w:ascii="Arial" w:hAnsi="Arial" w:cs="Arial"/>
        </w:rPr>
      </w:pPr>
      <w:r w:rsidRPr="00F86146">
        <w:rPr>
          <w:rFonts w:ascii="Arial" w:hAnsi="Arial" w:cs="Arial"/>
          <w:b/>
          <w:bCs/>
        </w:rPr>
        <w:t>Trade relations and economic matters:</w:t>
      </w:r>
      <w:r w:rsidRPr="00F86146">
        <w:rPr>
          <w:rFonts w:ascii="Arial" w:hAnsi="Arial" w:cs="Arial"/>
        </w:rPr>
        <w:t xml:space="preserve"> The world trade agreements affect the outsourcing and offshoring choices, altering the ways of job distribution all over the world (Bureau of Labor Statistics [BLS], 2024).</w:t>
      </w:r>
    </w:p>
    <w:p w14:paraId="20FFC842" w14:textId="77777777" w:rsidR="00374FAC" w:rsidRPr="00F86146" w:rsidRDefault="00374FAC" w:rsidP="00F86146">
      <w:pPr>
        <w:pStyle w:val="NormalWeb"/>
        <w:spacing w:line="360" w:lineRule="auto"/>
        <w:jc w:val="both"/>
        <w:rPr>
          <w:rFonts w:ascii="Arial" w:hAnsi="Arial" w:cs="Arial"/>
        </w:rPr>
      </w:pPr>
      <w:r w:rsidRPr="00F86146">
        <w:rPr>
          <w:rFonts w:ascii="Arial" w:hAnsi="Arial" w:cs="Arial"/>
          <w:b/>
          <w:bCs/>
        </w:rPr>
        <w:t>Technological competition:</w:t>
      </w:r>
      <w:r w:rsidRPr="00F86146">
        <w:rPr>
          <w:rFonts w:ascii="Arial" w:hAnsi="Arial" w:cs="Arial"/>
        </w:rPr>
        <w:t xml:space="preserve"> The countries that are competing in the field of AI, including the United States and China, influence talent mobility and the innovation centers (</w:t>
      </w:r>
      <w:proofErr w:type="spellStart"/>
      <w:r w:rsidRPr="00F86146">
        <w:rPr>
          <w:rFonts w:ascii="Arial" w:hAnsi="Arial" w:cs="Arial"/>
        </w:rPr>
        <w:t>Budhwar</w:t>
      </w:r>
      <w:proofErr w:type="spellEnd"/>
      <w:r w:rsidRPr="00F86146">
        <w:rPr>
          <w:rFonts w:ascii="Arial" w:hAnsi="Arial" w:cs="Arial"/>
        </w:rPr>
        <w:t xml:space="preserve"> et al., 2022).</w:t>
      </w:r>
    </w:p>
    <w:p w14:paraId="0FB253E9" w14:textId="028F7D00" w:rsidR="00374FAC" w:rsidRPr="00F86146" w:rsidRDefault="009B664C" w:rsidP="00F86146">
      <w:pPr>
        <w:pStyle w:val="Heading2"/>
        <w:spacing w:line="360" w:lineRule="auto"/>
        <w:rPr>
          <w:rFonts w:cs="Arial"/>
        </w:rPr>
      </w:pPr>
      <w:bookmarkStart w:id="10" w:name="_Toc213995958"/>
      <w:r w:rsidRPr="00F86146">
        <w:rPr>
          <w:rFonts w:cs="Arial"/>
        </w:rPr>
        <w:t>3</w:t>
      </w:r>
      <w:r w:rsidR="00374FAC" w:rsidRPr="00F86146">
        <w:rPr>
          <w:rFonts w:cs="Arial"/>
        </w:rPr>
        <w:t xml:space="preserve">.4 </w:t>
      </w:r>
      <w:r w:rsidR="0001444A">
        <w:rPr>
          <w:rFonts w:cs="Arial"/>
        </w:rPr>
        <w:t>How t</w:t>
      </w:r>
      <w:r w:rsidR="0089269E">
        <w:rPr>
          <w:rFonts w:cs="Arial"/>
        </w:rPr>
        <w:t>he factors create Challenges for HR Professionals</w:t>
      </w:r>
      <w:bookmarkEnd w:id="10"/>
    </w:p>
    <w:p w14:paraId="2738A039" w14:textId="59DB7799" w:rsidR="00374FAC" w:rsidRPr="00F86146" w:rsidRDefault="00374FAC" w:rsidP="00F86146">
      <w:pPr>
        <w:pStyle w:val="NormalWeb"/>
        <w:spacing w:line="360" w:lineRule="auto"/>
        <w:jc w:val="both"/>
        <w:rPr>
          <w:rFonts w:ascii="Arial" w:hAnsi="Arial" w:cs="Arial"/>
        </w:rPr>
      </w:pPr>
      <w:r w:rsidRPr="00F86146">
        <w:rPr>
          <w:rFonts w:ascii="Arial" w:hAnsi="Arial" w:cs="Arial"/>
        </w:rPr>
        <w:t xml:space="preserve">HR professionals experience the problem of a lack of skills, wage disparity, and retention. The hospitality industry in the UK has over 30 percent of staff turnover per year because of the uncertain visa policies and poor wages (BLS, 2024). On the same note, </w:t>
      </w:r>
      <w:r w:rsidRPr="00F86146">
        <w:rPr>
          <w:rFonts w:ascii="Arial" w:hAnsi="Arial" w:cs="Arial"/>
        </w:rPr>
        <w:lastRenderedPageBreak/>
        <w:t>demographic pressures pose a problem of burnout and shortages of workforce in healthcare (NHS, 2024).</w:t>
      </w:r>
      <w:r w:rsidR="0089269E">
        <w:rPr>
          <w:rFonts w:ascii="Arial" w:hAnsi="Arial" w:cs="Arial"/>
        </w:rPr>
        <w:t xml:space="preserve"> </w:t>
      </w:r>
      <w:r w:rsidRPr="00F86146">
        <w:rPr>
          <w:rFonts w:ascii="Arial" w:hAnsi="Arial" w:cs="Arial"/>
        </w:rPr>
        <w:t xml:space="preserve">HR specialists are forced to operate in multicultural spaces with a lot of complexity and ensure that local compliance is aligned with the international standards. They need the global HR systems to track </w:t>
      </w:r>
      <w:proofErr w:type="spellStart"/>
      <w:r w:rsidRPr="00F86146">
        <w:rPr>
          <w:rFonts w:ascii="Arial" w:hAnsi="Arial" w:cs="Arial"/>
        </w:rPr>
        <w:t>labour</w:t>
      </w:r>
      <w:proofErr w:type="spellEnd"/>
      <w:r w:rsidRPr="00F86146">
        <w:rPr>
          <w:rFonts w:ascii="Arial" w:hAnsi="Arial" w:cs="Arial"/>
        </w:rPr>
        <w:t xml:space="preserve"> trends, create retention plans, and improve remote working. Equity is currently an important factor that is sustained through diversity management and flexible working models (</w:t>
      </w:r>
      <w:proofErr w:type="spellStart"/>
      <w:r w:rsidRPr="00F86146">
        <w:rPr>
          <w:rFonts w:ascii="Arial" w:hAnsi="Arial" w:cs="Arial"/>
        </w:rPr>
        <w:t>Negt</w:t>
      </w:r>
      <w:proofErr w:type="spellEnd"/>
      <w:r w:rsidRPr="00F86146">
        <w:rPr>
          <w:rFonts w:ascii="Arial" w:hAnsi="Arial" w:cs="Arial"/>
        </w:rPr>
        <w:t xml:space="preserve"> and </w:t>
      </w:r>
      <w:proofErr w:type="spellStart"/>
      <w:r w:rsidRPr="00F86146">
        <w:rPr>
          <w:rFonts w:ascii="Arial" w:hAnsi="Arial" w:cs="Arial"/>
        </w:rPr>
        <w:t>Haunschild</w:t>
      </w:r>
      <w:proofErr w:type="spellEnd"/>
      <w:r w:rsidRPr="00F86146">
        <w:rPr>
          <w:rFonts w:ascii="Arial" w:hAnsi="Arial" w:cs="Arial"/>
        </w:rPr>
        <w:t>, 2025).</w:t>
      </w:r>
    </w:p>
    <w:p w14:paraId="42677436" w14:textId="183B116C" w:rsidR="00374FAC" w:rsidRPr="00F86146" w:rsidRDefault="009B664C" w:rsidP="00F86146">
      <w:pPr>
        <w:pStyle w:val="Heading2"/>
        <w:spacing w:line="360" w:lineRule="auto"/>
        <w:rPr>
          <w:rFonts w:cs="Arial"/>
        </w:rPr>
      </w:pPr>
      <w:bookmarkStart w:id="11" w:name="_Toc213995959"/>
      <w:r w:rsidRPr="00F86146">
        <w:rPr>
          <w:rFonts w:cs="Arial"/>
        </w:rPr>
        <w:t>3</w:t>
      </w:r>
      <w:r w:rsidR="00374FAC" w:rsidRPr="00F86146">
        <w:rPr>
          <w:rFonts w:cs="Arial"/>
        </w:rPr>
        <w:t>.6 Conclusion</w:t>
      </w:r>
      <w:bookmarkEnd w:id="11"/>
    </w:p>
    <w:p w14:paraId="0227E623" w14:textId="40C83A47" w:rsidR="00374FAC" w:rsidRPr="00F86146" w:rsidRDefault="00374FAC" w:rsidP="00F86146">
      <w:pPr>
        <w:pStyle w:val="NormalWeb"/>
        <w:spacing w:line="360" w:lineRule="auto"/>
        <w:jc w:val="both"/>
        <w:rPr>
          <w:rFonts w:ascii="Arial" w:hAnsi="Arial" w:cs="Arial"/>
        </w:rPr>
      </w:pPr>
      <w:r w:rsidRPr="00F86146">
        <w:rPr>
          <w:rFonts w:ascii="Arial" w:hAnsi="Arial" w:cs="Arial"/>
        </w:rPr>
        <w:t>The employment markets are redefined due to the combined influence of demographic and geopolitical factors. The HR professionals need to keep up with global talent management, inclusive leadership and alignment of policies. Companies, which are aware of these demographic and geopolitical facts, can be more stable in their workforce and maintain a competitive edge.</w:t>
      </w:r>
    </w:p>
    <w:p w14:paraId="580CBB32" w14:textId="0512F138" w:rsidR="00374FAC" w:rsidRPr="00F86146" w:rsidRDefault="009B664C" w:rsidP="00F86146">
      <w:pPr>
        <w:pStyle w:val="Heading1"/>
        <w:spacing w:line="360" w:lineRule="auto"/>
        <w:rPr>
          <w:rFonts w:cs="Arial"/>
        </w:rPr>
      </w:pPr>
      <w:bookmarkStart w:id="12" w:name="_Toc213995960"/>
      <w:r w:rsidRPr="00F86146">
        <w:rPr>
          <w:rStyle w:val="Strong"/>
          <w:rFonts w:cs="Arial"/>
          <w:b/>
          <w:bCs w:val="0"/>
        </w:rPr>
        <w:t xml:space="preserve">4.0 </w:t>
      </w:r>
      <w:r w:rsidR="00374FAC" w:rsidRPr="00F86146">
        <w:rPr>
          <w:rStyle w:val="Strong"/>
          <w:rFonts w:cs="Arial"/>
          <w:b/>
          <w:bCs w:val="0"/>
        </w:rPr>
        <w:t>Q3. Addressing Skills Gaps and Talent Shortages through Strategic HRM (470 words)</w:t>
      </w:r>
      <w:bookmarkEnd w:id="12"/>
    </w:p>
    <w:p w14:paraId="7B7644E7" w14:textId="631775F8" w:rsidR="00374FAC" w:rsidRPr="00F86146" w:rsidRDefault="009B664C" w:rsidP="00F86146">
      <w:pPr>
        <w:pStyle w:val="Heading2"/>
        <w:spacing w:line="360" w:lineRule="auto"/>
        <w:rPr>
          <w:rFonts w:cs="Arial"/>
        </w:rPr>
      </w:pPr>
      <w:bookmarkStart w:id="13" w:name="_Toc213995961"/>
      <w:r w:rsidRPr="00F86146">
        <w:rPr>
          <w:rStyle w:val="Strong"/>
          <w:rFonts w:cs="Arial"/>
          <w:b/>
          <w:bCs w:val="0"/>
        </w:rPr>
        <w:t>4</w:t>
      </w:r>
      <w:r w:rsidR="00374FAC" w:rsidRPr="00F86146">
        <w:rPr>
          <w:rStyle w:val="Strong"/>
          <w:rFonts w:cs="Arial"/>
          <w:b/>
          <w:bCs w:val="0"/>
        </w:rPr>
        <w:t>.1 Introduction</w:t>
      </w:r>
      <w:bookmarkEnd w:id="13"/>
    </w:p>
    <w:p w14:paraId="586CD5DB" w14:textId="5B902372"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Shortage of skills has been a concern in many parts of the world especially in the fields of technology, healthcare and hospitality. This discussion provides the key factors leading to talent shortage, analyzes strategic HR reaction, and points out the successful practices in the healthcare industry as a case study.</w:t>
      </w:r>
    </w:p>
    <w:p w14:paraId="625516F6" w14:textId="229FA8A4" w:rsidR="00374FAC" w:rsidRPr="00F86146" w:rsidRDefault="009B664C" w:rsidP="00F86146">
      <w:pPr>
        <w:pStyle w:val="Heading2"/>
        <w:spacing w:line="360" w:lineRule="auto"/>
        <w:rPr>
          <w:rFonts w:cs="Arial"/>
        </w:rPr>
      </w:pPr>
      <w:bookmarkStart w:id="14" w:name="_Toc213995962"/>
      <w:r w:rsidRPr="00F86146">
        <w:rPr>
          <w:rFonts w:cs="Arial"/>
        </w:rPr>
        <w:t>4</w:t>
      </w:r>
      <w:r w:rsidR="00374FAC" w:rsidRPr="00F86146">
        <w:rPr>
          <w:rFonts w:cs="Arial"/>
        </w:rPr>
        <w:t>.2 Analysis of the Problem</w:t>
      </w:r>
      <w:bookmarkEnd w:id="14"/>
    </w:p>
    <w:p w14:paraId="755EC47D"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 xml:space="preserve">According to the World Economic Forum (WEF, 2024), automation, artificial intelligence, and digital restructuring have made it hard to find workers who have the right skills since approximately 60 percent of </w:t>
      </w:r>
      <w:proofErr w:type="spellStart"/>
      <w:r w:rsidRPr="00F86146">
        <w:rPr>
          <w:rFonts w:ascii="Arial" w:hAnsi="Arial" w:cs="Arial"/>
          <w:sz w:val="24"/>
          <w:szCs w:val="24"/>
        </w:rPr>
        <w:t>organisations</w:t>
      </w:r>
      <w:proofErr w:type="spellEnd"/>
      <w:r w:rsidRPr="00F86146">
        <w:rPr>
          <w:rFonts w:ascii="Arial" w:hAnsi="Arial" w:cs="Arial"/>
          <w:sz w:val="24"/>
          <w:szCs w:val="24"/>
        </w:rPr>
        <w:t xml:space="preserve"> have problems recruiting people based on the right skills. The situation is critical in the healthcare sector because the nurse, care assistants, and clinician shortages are becoming more severe because older professionals are retiring, and their younger talent shifts to other non-clinical or private jobs (National Health Service [NHS], 2024). On the same note, the hotel industry has </w:t>
      </w:r>
      <w:r w:rsidRPr="00F86146">
        <w:rPr>
          <w:rFonts w:ascii="Arial" w:hAnsi="Arial" w:cs="Arial"/>
          <w:sz w:val="24"/>
          <w:szCs w:val="24"/>
        </w:rPr>
        <w:lastRenderedPageBreak/>
        <w:t>been struggling with chronic shortages of staff after the pandemic, which can be explained by low job appeal, unreliable working hours, and increased living expenses (Marriott International, 2023).</w:t>
      </w:r>
    </w:p>
    <w:p w14:paraId="4FA4E98B" w14:textId="6E27229E"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These gaps can be traced to the fact that the education systems are mismatched with the industry needs, there is little investment in the development of employees, and migration policies are restrictive (United Nations [UN], 2024). Automation has killed manual jobs in most developed economies and increased the demand of sophisticated digital and analytical employment (</w:t>
      </w:r>
      <w:proofErr w:type="spellStart"/>
      <w:r w:rsidRPr="00F86146">
        <w:rPr>
          <w:rFonts w:ascii="Arial" w:hAnsi="Arial" w:cs="Arial"/>
          <w:sz w:val="24"/>
          <w:szCs w:val="24"/>
        </w:rPr>
        <w:t>Budhwar</w:t>
      </w:r>
      <w:proofErr w:type="spellEnd"/>
      <w:r w:rsidRPr="00F86146">
        <w:rPr>
          <w:rFonts w:ascii="Arial" w:hAnsi="Arial" w:cs="Arial"/>
          <w:sz w:val="24"/>
          <w:szCs w:val="24"/>
        </w:rPr>
        <w:t xml:space="preserve"> et al., 2022). Together, these causes unequal distribution of skills in the world markets putting pressure on the productivity and wage balance.</w:t>
      </w:r>
    </w:p>
    <w:p w14:paraId="04A05656" w14:textId="6EF60A51" w:rsidR="00374FAC" w:rsidRPr="00F86146" w:rsidRDefault="009B664C" w:rsidP="00F86146">
      <w:pPr>
        <w:pStyle w:val="Heading2"/>
        <w:spacing w:line="360" w:lineRule="auto"/>
        <w:rPr>
          <w:rFonts w:cs="Arial"/>
        </w:rPr>
      </w:pPr>
      <w:bookmarkStart w:id="15" w:name="_Toc213995963"/>
      <w:r w:rsidRPr="00F86146">
        <w:rPr>
          <w:rFonts w:cs="Arial"/>
        </w:rPr>
        <w:t>4</w:t>
      </w:r>
      <w:r w:rsidR="00374FAC" w:rsidRPr="00F86146">
        <w:rPr>
          <w:rFonts w:cs="Arial"/>
        </w:rPr>
        <w:t>.3 Strategic HR Response</w:t>
      </w:r>
      <w:bookmarkEnd w:id="15"/>
    </w:p>
    <w:p w14:paraId="0901DF70" w14:textId="1A57C9BD" w:rsidR="00E9360B" w:rsidRDefault="00E9360B" w:rsidP="00E9360B">
      <w:pPr>
        <w:spacing w:line="360" w:lineRule="auto"/>
        <w:jc w:val="both"/>
        <w:rPr>
          <w:rFonts w:ascii="Arial" w:hAnsi="Arial" w:cs="Arial"/>
          <w:sz w:val="24"/>
          <w:szCs w:val="24"/>
        </w:rPr>
      </w:pPr>
      <w:r w:rsidRPr="00E9360B">
        <w:rPr>
          <w:rFonts w:ascii="Arial" w:hAnsi="Arial" w:cs="Arial"/>
          <w:sz w:val="24"/>
          <w:szCs w:val="24"/>
        </w:rPr>
        <w:t>There is an ethical and efficient method of using Cappelli 4B Model</w:t>
      </w:r>
      <w:r>
        <w:rPr>
          <w:rFonts w:ascii="Arial" w:hAnsi="Arial" w:cs="Arial"/>
          <w:sz w:val="24"/>
          <w:szCs w:val="24"/>
        </w:rPr>
        <w:t xml:space="preserve"> of talent </w:t>
      </w:r>
      <w:proofErr w:type="spellStart"/>
      <w:r>
        <w:rPr>
          <w:rFonts w:ascii="Arial" w:hAnsi="Arial" w:cs="Arial"/>
          <w:sz w:val="24"/>
          <w:szCs w:val="24"/>
        </w:rPr>
        <w:t>aquisition</w:t>
      </w:r>
      <w:proofErr w:type="spellEnd"/>
      <w:r w:rsidRPr="00E9360B">
        <w:rPr>
          <w:rFonts w:ascii="Arial" w:hAnsi="Arial" w:cs="Arial"/>
          <w:sz w:val="24"/>
          <w:szCs w:val="24"/>
        </w:rPr>
        <w:t xml:space="preserve"> to solve global skills shortages in current </w:t>
      </w:r>
      <w:proofErr w:type="spellStart"/>
      <w:r w:rsidRPr="00E9360B">
        <w:rPr>
          <w:rFonts w:ascii="Arial" w:hAnsi="Arial" w:cs="Arial"/>
          <w:sz w:val="24"/>
          <w:szCs w:val="24"/>
        </w:rPr>
        <w:t>labour</w:t>
      </w:r>
      <w:proofErr w:type="spellEnd"/>
      <w:r w:rsidRPr="00E9360B">
        <w:rPr>
          <w:rFonts w:ascii="Arial" w:hAnsi="Arial" w:cs="Arial"/>
          <w:sz w:val="24"/>
          <w:szCs w:val="24"/>
        </w:rPr>
        <w:t xml:space="preserve"> markets</w:t>
      </w:r>
      <w:r>
        <w:rPr>
          <w:rFonts w:ascii="Arial" w:hAnsi="Arial" w:cs="Arial"/>
          <w:sz w:val="24"/>
          <w:szCs w:val="24"/>
        </w:rPr>
        <w:t xml:space="preserve"> which are as follows: </w:t>
      </w:r>
    </w:p>
    <w:p w14:paraId="15155366" w14:textId="77777777" w:rsidR="00E9360B" w:rsidRDefault="00E9360B" w:rsidP="00E9360B">
      <w:pPr>
        <w:spacing w:line="360" w:lineRule="auto"/>
        <w:jc w:val="both"/>
        <w:rPr>
          <w:noProof/>
        </w:rPr>
      </w:pPr>
    </w:p>
    <w:p w14:paraId="7D8E6A81" w14:textId="6E2D2208" w:rsidR="00E9360B" w:rsidRDefault="00E9360B" w:rsidP="00E9360B">
      <w:pPr>
        <w:spacing w:line="360" w:lineRule="auto"/>
        <w:jc w:val="both"/>
        <w:rPr>
          <w:rFonts w:ascii="Arial" w:hAnsi="Arial" w:cs="Arial"/>
          <w:sz w:val="24"/>
          <w:szCs w:val="24"/>
        </w:rPr>
      </w:pPr>
      <w:r>
        <w:rPr>
          <w:noProof/>
        </w:rPr>
        <w:drawing>
          <wp:inline distT="0" distB="0" distL="0" distR="0" wp14:anchorId="175209F9" wp14:editId="05A20A38">
            <wp:extent cx="5943600" cy="3581400"/>
            <wp:effectExtent l="0" t="0" r="0" b="0"/>
            <wp:docPr id="2" name="Picture 2" descr="talentacquisition #recruitment #ta #talentstrategy #talentmanagement |  Endravid Mat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lentacquisition #recruitment #ta #talentstrategy #talentmanagement |  Endravid Mathy"/>
                    <pic:cNvPicPr>
                      <a:picLocks noChangeAspect="1" noChangeArrowheads="1"/>
                    </pic:cNvPicPr>
                  </pic:nvPicPr>
                  <pic:blipFill rotWithShape="1">
                    <a:blip r:embed="rId15">
                      <a:extLst>
                        <a:ext uri="{28A0092B-C50C-407E-A947-70E740481C1C}">
                          <a14:useLocalDpi xmlns:a14="http://schemas.microsoft.com/office/drawing/2010/main" val="0"/>
                        </a:ext>
                      </a:extLst>
                    </a:blip>
                    <a:srcRect b="9223"/>
                    <a:stretch/>
                  </pic:blipFill>
                  <pic:spPr bwMode="auto">
                    <a:xfrm>
                      <a:off x="0" y="0"/>
                      <a:ext cx="5943600" cy="3581400"/>
                    </a:xfrm>
                    <a:prstGeom prst="rect">
                      <a:avLst/>
                    </a:prstGeom>
                    <a:noFill/>
                    <a:ln>
                      <a:noFill/>
                    </a:ln>
                    <a:extLst>
                      <a:ext uri="{53640926-AAD7-44D8-BBD7-CCE9431645EC}">
                        <a14:shadowObscured xmlns:a14="http://schemas.microsoft.com/office/drawing/2010/main"/>
                      </a:ext>
                    </a:extLst>
                  </pic:spPr>
                </pic:pic>
              </a:graphicData>
            </a:graphic>
          </wp:inline>
        </w:drawing>
      </w:r>
    </w:p>
    <w:p w14:paraId="547F6CAA" w14:textId="1B701C9D" w:rsidR="00E9360B" w:rsidRPr="008C721C" w:rsidRDefault="00E9360B" w:rsidP="00E9360B">
      <w:pPr>
        <w:spacing w:line="360" w:lineRule="auto"/>
        <w:jc w:val="center"/>
        <w:rPr>
          <w:rFonts w:ascii="Arial" w:hAnsi="Arial" w:cs="Arial"/>
          <w:b/>
          <w:bCs/>
          <w:sz w:val="24"/>
          <w:szCs w:val="24"/>
        </w:rPr>
      </w:pPr>
      <w:r w:rsidRPr="008C721C">
        <w:rPr>
          <w:rFonts w:ascii="Arial" w:hAnsi="Arial" w:cs="Arial"/>
          <w:b/>
          <w:bCs/>
          <w:sz w:val="24"/>
          <w:szCs w:val="24"/>
        </w:rPr>
        <w:t xml:space="preserve">Figure </w:t>
      </w:r>
      <w:r w:rsidR="008C721C" w:rsidRPr="008C721C">
        <w:rPr>
          <w:rFonts w:ascii="Arial" w:hAnsi="Arial" w:cs="Arial"/>
          <w:b/>
          <w:bCs/>
          <w:sz w:val="24"/>
          <w:szCs w:val="24"/>
        </w:rPr>
        <w:t xml:space="preserve">3: </w:t>
      </w:r>
      <w:r w:rsidRPr="008C721C">
        <w:rPr>
          <w:rFonts w:ascii="Arial" w:hAnsi="Arial" w:cs="Arial"/>
          <w:b/>
          <w:bCs/>
          <w:sz w:val="24"/>
          <w:szCs w:val="24"/>
        </w:rPr>
        <w:t xml:space="preserve">Cappelli 4B Model of talent </w:t>
      </w:r>
      <w:r w:rsidRPr="008C721C">
        <w:rPr>
          <w:rFonts w:ascii="Arial" w:hAnsi="Arial" w:cs="Arial"/>
          <w:b/>
          <w:bCs/>
          <w:sz w:val="24"/>
          <w:szCs w:val="24"/>
        </w:rPr>
        <w:t xml:space="preserve">acquisition </w:t>
      </w:r>
      <w:r w:rsidRPr="008C721C">
        <w:rPr>
          <w:rFonts w:ascii="Arial" w:hAnsi="Arial" w:cs="Arial"/>
          <w:b/>
          <w:bCs/>
          <w:sz w:val="24"/>
          <w:szCs w:val="24"/>
        </w:rPr>
        <w:t>(Aust et al., 2024)</w:t>
      </w:r>
    </w:p>
    <w:p w14:paraId="27E5835C" w14:textId="77777777" w:rsidR="00E9360B" w:rsidRPr="00E9360B" w:rsidRDefault="00E9360B" w:rsidP="00E9360B">
      <w:pPr>
        <w:spacing w:line="360" w:lineRule="auto"/>
        <w:jc w:val="both"/>
        <w:rPr>
          <w:rFonts w:ascii="Arial" w:hAnsi="Arial" w:cs="Arial"/>
          <w:sz w:val="24"/>
          <w:szCs w:val="24"/>
        </w:rPr>
      </w:pPr>
      <w:r w:rsidRPr="00E9360B">
        <w:rPr>
          <w:rFonts w:ascii="Arial" w:hAnsi="Arial" w:cs="Arial"/>
          <w:b/>
          <w:bCs/>
          <w:sz w:val="24"/>
          <w:szCs w:val="24"/>
        </w:rPr>
        <w:lastRenderedPageBreak/>
        <w:t>Build:</w:t>
      </w:r>
      <w:r w:rsidRPr="00E9360B">
        <w:rPr>
          <w:rFonts w:ascii="Arial" w:hAnsi="Arial" w:cs="Arial"/>
          <w:sz w:val="24"/>
          <w:szCs w:val="24"/>
        </w:rPr>
        <w:t xml:space="preserve"> </w:t>
      </w:r>
      <w:proofErr w:type="spellStart"/>
      <w:r w:rsidRPr="00E9360B">
        <w:rPr>
          <w:rFonts w:ascii="Arial" w:hAnsi="Arial" w:cs="Arial"/>
          <w:sz w:val="24"/>
          <w:szCs w:val="24"/>
        </w:rPr>
        <w:t>Organisations</w:t>
      </w:r>
      <w:proofErr w:type="spellEnd"/>
      <w:r w:rsidRPr="00E9360B">
        <w:rPr>
          <w:rFonts w:ascii="Arial" w:hAnsi="Arial" w:cs="Arial"/>
          <w:sz w:val="24"/>
          <w:szCs w:val="24"/>
        </w:rPr>
        <w:t xml:space="preserve"> are investing more in reskilling </w:t>
      </w:r>
      <w:proofErr w:type="spellStart"/>
      <w:r w:rsidRPr="00E9360B">
        <w:rPr>
          <w:rFonts w:ascii="Arial" w:hAnsi="Arial" w:cs="Arial"/>
          <w:sz w:val="24"/>
          <w:szCs w:val="24"/>
        </w:rPr>
        <w:t>programmes</w:t>
      </w:r>
      <w:proofErr w:type="spellEnd"/>
      <w:r w:rsidRPr="00E9360B">
        <w:rPr>
          <w:rFonts w:ascii="Arial" w:hAnsi="Arial" w:cs="Arial"/>
          <w:sz w:val="24"/>
          <w:szCs w:val="24"/>
        </w:rPr>
        <w:t xml:space="preserve"> and online learning paths to build internal sources of talent, so that employees can deliver in AI-driven and industry-specific skills. Collaborations with universities contribute to the alignment of curricula to the requirements of the </w:t>
      </w:r>
      <w:proofErr w:type="spellStart"/>
      <w:r w:rsidRPr="00E9360B">
        <w:rPr>
          <w:rFonts w:ascii="Arial" w:hAnsi="Arial" w:cs="Arial"/>
          <w:sz w:val="24"/>
          <w:szCs w:val="24"/>
        </w:rPr>
        <w:t>labour</w:t>
      </w:r>
      <w:proofErr w:type="spellEnd"/>
      <w:r w:rsidRPr="00E9360B">
        <w:rPr>
          <w:rFonts w:ascii="Arial" w:hAnsi="Arial" w:cs="Arial"/>
          <w:sz w:val="24"/>
          <w:szCs w:val="24"/>
        </w:rPr>
        <w:t xml:space="preserve"> market (Korn Ferry, 2025).</w:t>
      </w:r>
    </w:p>
    <w:p w14:paraId="2AED38B0" w14:textId="5CDD59BF" w:rsidR="00E9360B" w:rsidRPr="00E9360B" w:rsidRDefault="00E9360B" w:rsidP="00E9360B">
      <w:pPr>
        <w:spacing w:line="360" w:lineRule="auto"/>
        <w:jc w:val="both"/>
        <w:rPr>
          <w:rFonts w:ascii="Arial" w:hAnsi="Arial" w:cs="Arial"/>
          <w:sz w:val="24"/>
          <w:szCs w:val="24"/>
        </w:rPr>
      </w:pPr>
      <w:r>
        <w:rPr>
          <w:rFonts w:ascii="Arial" w:hAnsi="Arial" w:cs="Arial"/>
          <w:b/>
          <w:bCs/>
          <w:sz w:val="24"/>
          <w:szCs w:val="24"/>
        </w:rPr>
        <w:t>Buy</w:t>
      </w:r>
      <w:r w:rsidRPr="00E9360B">
        <w:rPr>
          <w:rFonts w:ascii="Arial" w:hAnsi="Arial" w:cs="Arial"/>
          <w:b/>
          <w:bCs/>
          <w:sz w:val="24"/>
          <w:szCs w:val="24"/>
        </w:rPr>
        <w:t>:</w:t>
      </w:r>
      <w:r w:rsidRPr="00E9360B">
        <w:rPr>
          <w:rFonts w:ascii="Arial" w:hAnsi="Arial" w:cs="Arial"/>
          <w:sz w:val="24"/>
          <w:szCs w:val="24"/>
        </w:rPr>
        <w:t xml:space="preserve"> In cases of imminent digital or clinical competency shortages, companies outsource, and fair and analytics-based selection mechanisms are employed to reduce bias (Chen, 2025).</w:t>
      </w:r>
    </w:p>
    <w:p w14:paraId="69A490BA" w14:textId="44490DF4" w:rsidR="00E9360B" w:rsidRPr="00E9360B" w:rsidRDefault="00E9360B" w:rsidP="00E9360B">
      <w:pPr>
        <w:spacing w:line="360" w:lineRule="auto"/>
        <w:jc w:val="both"/>
        <w:rPr>
          <w:rFonts w:ascii="Arial" w:hAnsi="Arial" w:cs="Arial"/>
          <w:sz w:val="24"/>
          <w:szCs w:val="24"/>
        </w:rPr>
      </w:pPr>
      <w:r w:rsidRPr="00E9360B">
        <w:rPr>
          <w:rFonts w:ascii="Arial" w:hAnsi="Arial" w:cs="Arial"/>
          <w:b/>
          <w:bCs/>
          <w:sz w:val="24"/>
          <w:szCs w:val="24"/>
        </w:rPr>
        <w:t>Borrow:</w:t>
      </w:r>
      <w:r w:rsidRPr="00E9360B">
        <w:rPr>
          <w:rFonts w:ascii="Arial" w:hAnsi="Arial" w:cs="Arial"/>
          <w:sz w:val="24"/>
          <w:szCs w:val="24"/>
        </w:rPr>
        <w:t xml:space="preserve"> Agile talent such as freelancers and short-term experts can be used to be agile in new areas, such as technology and design; nevertheless, it is crucial to avoid unethical contracting to maintain decent working conditions (Aust et al., 2024).</w:t>
      </w:r>
    </w:p>
    <w:p w14:paraId="695112C6" w14:textId="25E0E806" w:rsidR="00E9360B" w:rsidRPr="00E9360B" w:rsidRDefault="00E9360B" w:rsidP="00E9360B">
      <w:pPr>
        <w:spacing w:line="360" w:lineRule="auto"/>
        <w:jc w:val="both"/>
        <w:rPr>
          <w:rFonts w:ascii="Arial" w:hAnsi="Arial" w:cs="Arial"/>
          <w:sz w:val="24"/>
          <w:szCs w:val="24"/>
        </w:rPr>
      </w:pPr>
      <w:r w:rsidRPr="00E9360B">
        <w:rPr>
          <w:rFonts w:ascii="Arial" w:hAnsi="Arial" w:cs="Arial"/>
          <w:b/>
          <w:bCs/>
          <w:sz w:val="24"/>
          <w:szCs w:val="24"/>
        </w:rPr>
        <w:t>Bind:</w:t>
      </w:r>
      <w:r>
        <w:rPr>
          <w:rFonts w:ascii="Arial" w:hAnsi="Arial" w:cs="Arial"/>
          <w:sz w:val="24"/>
          <w:szCs w:val="24"/>
        </w:rPr>
        <w:t xml:space="preserve"> </w:t>
      </w:r>
      <w:r w:rsidRPr="00E9360B">
        <w:rPr>
          <w:rFonts w:ascii="Arial" w:hAnsi="Arial" w:cs="Arial"/>
          <w:sz w:val="24"/>
          <w:szCs w:val="24"/>
        </w:rPr>
        <w:t xml:space="preserve">Retention strategies are based on the employer brand, meaningful work, inclusion, and hybrid work arrangements that attract younger and diverse </w:t>
      </w:r>
      <w:proofErr w:type="spellStart"/>
      <w:r w:rsidRPr="00E9360B">
        <w:rPr>
          <w:rFonts w:ascii="Arial" w:hAnsi="Arial" w:cs="Arial"/>
          <w:sz w:val="24"/>
          <w:szCs w:val="24"/>
        </w:rPr>
        <w:t>labour</w:t>
      </w:r>
      <w:proofErr w:type="spellEnd"/>
      <w:r w:rsidRPr="00E9360B">
        <w:rPr>
          <w:rFonts w:ascii="Arial" w:hAnsi="Arial" w:cs="Arial"/>
          <w:sz w:val="24"/>
          <w:szCs w:val="24"/>
        </w:rPr>
        <w:t xml:space="preserve"> markets (</w:t>
      </w:r>
      <w:proofErr w:type="spellStart"/>
      <w:r w:rsidRPr="00E9360B">
        <w:rPr>
          <w:rFonts w:ascii="Arial" w:hAnsi="Arial" w:cs="Arial"/>
          <w:sz w:val="24"/>
          <w:szCs w:val="24"/>
        </w:rPr>
        <w:t>Negt</w:t>
      </w:r>
      <w:proofErr w:type="spellEnd"/>
      <w:r w:rsidRPr="00E9360B">
        <w:rPr>
          <w:rFonts w:ascii="Arial" w:hAnsi="Arial" w:cs="Arial"/>
          <w:sz w:val="24"/>
          <w:szCs w:val="24"/>
        </w:rPr>
        <w:t xml:space="preserve"> &amp; </w:t>
      </w:r>
      <w:proofErr w:type="spellStart"/>
      <w:r w:rsidRPr="00E9360B">
        <w:rPr>
          <w:rFonts w:ascii="Arial" w:hAnsi="Arial" w:cs="Arial"/>
          <w:sz w:val="24"/>
          <w:szCs w:val="24"/>
        </w:rPr>
        <w:t>Haunschild</w:t>
      </w:r>
      <w:proofErr w:type="spellEnd"/>
      <w:r w:rsidRPr="00E9360B">
        <w:rPr>
          <w:rFonts w:ascii="Arial" w:hAnsi="Arial" w:cs="Arial"/>
          <w:sz w:val="24"/>
          <w:szCs w:val="24"/>
        </w:rPr>
        <w:t>, 2025).</w:t>
      </w:r>
    </w:p>
    <w:p w14:paraId="7DEA9BFE" w14:textId="66F192EF" w:rsidR="00E9360B" w:rsidRDefault="00E9360B" w:rsidP="00E9360B">
      <w:pPr>
        <w:spacing w:line="360" w:lineRule="auto"/>
        <w:jc w:val="both"/>
        <w:rPr>
          <w:rFonts w:ascii="Arial" w:hAnsi="Arial" w:cs="Arial"/>
          <w:sz w:val="24"/>
          <w:szCs w:val="24"/>
        </w:rPr>
      </w:pPr>
      <w:r>
        <w:rPr>
          <w:rFonts w:ascii="Arial" w:hAnsi="Arial" w:cs="Arial"/>
          <w:sz w:val="24"/>
          <w:szCs w:val="24"/>
        </w:rPr>
        <w:t xml:space="preserve">Overall, </w:t>
      </w:r>
      <w:r w:rsidRPr="00E9360B">
        <w:rPr>
          <w:rFonts w:ascii="Arial" w:hAnsi="Arial" w:cs="Arial"/>
          <w:sz w:val="24"/>
          <w:szCs w:val="24"/>
        </w:rPr>
        <w:t xml:space="preserve">the </w:t>
      </w:r>
      <w:r>
        <w:rPr>
          <w:rFonts w:ascii="Arial" w:hAnsi="Arial" w:cs="Arial"/>
          <w:sz w:val="24"/>
          <w:szCs w:val="24"/>
        </w:rPr>
        <w:t xml:space="preserve">above </w:t>
      </w:r>
      <w:r w:rsidRPr="00E9360B">
        <w:rPr>
          <w:rFonts w:ascii="Arial" w:hAnsi="Arial" w:cs="Arial"/>
          <w:sz w:val="24"/>
          <w:szCs w:val="24"/>
        </w:rPr>
        <w:t xml:space="preserve">practices have the effect of creating a sustainable and learning-based workforce that limits turnover and builds long-term </w:t>
      </w:r>
      <w:proofErr w:type="spellStart"/>
      <w:r w:rsidRPr="00E9360B">
        <w:rPr>
          <w:rFonts w:ascii="Arial" w:hAnsi="Arial" w:cs="Arial"/>
          <w:sz w:val="24"/>
          <w:szCs w:val="24"/>
        </w:rPr>
        <w:t>organisational</w:t>
      </w:r>
      <w:proofErr w:type="spellEnd"/>
      <w:r w:rsidRPr="00E9360B">
        <w:rPr>
          <w:rFonts w:ascii="Arial" w:hAnsi="Arial" w:cs="Arial"/>
          <w:sz w:val="24"/>
          <w:szCs w:val="24"/>
        </w:rPr>
        <w:t xml:space="preserve"> capacity.</w:t>
      </w:r>
    </w:p>
    <w:p w14:paraId="60419262" w14:textId="3A22571E" w:rsidR="00374FAC" w:rsidRPr="00F86146" w:rsidRDefault="009B664C" w:rsidP="00F86146">
      <w:pPr>
        <w:pStyle w:val="Heading2"/>
        <w:spacing w:line="360" w:lineRule="auto"/>
        <w:rPr>
          <w:rFonts w:cs="Arial"/>
        </w:rPr>
      </w:pPr>
      <w:bookmarkStart w:id="16" w:name="_Toc213995964"/>
      <w:r w:rsidRPr="00F86146">
        <w:rPr>
          <w:rFonts w:cs="Arial"/>
        </w:rPr>
        <w:t>4</w:t>
      </w:r>
      <w:r w:rsidR="00374FAC" w:rsidRPr="00F86146">
        <w:rPr>
          <w:rFonts w:cs="Arial"/>
        </w:rPr>
        <w:t>.4 Sector Example: Healthcare</w:t>
      </w:r>
      <w:bookmarkEnd w:id="16"/>
    </w:p>
    <w:p w14:paraId="3861525C" w14:textId="77777777" w:rsidR="004C61C9" w:rsidRPr="004C61C9" w:rsidRDefault="004C61C9" w:rsidP="004C61C9">
      <w:pPr>
        <w:spacing w:before="100" w:beforeAutospacing="1" w:after="100" w:afterAutospacing="1" w:line="360" w:lineRule="auto"/>
        <w:jc w:val="both"/>
        <w:rPr>
          <w:rFonts w:ascii="Arial" w:eastAsia="Times New Roman" w:hAnsi="Arial" w:cs="Arial"/>
          <w:sz w:val="24"/>
          <w:szCs w:val="24"/>
        </w:rPr>
      </w:pPr>
      <w:r w:rsidRPr="004C61C9">
        <w:rPr>
          <w:rFonts w:ascii="Arial" w:eastAsia="Times New Roman" w:hAnsi="Arial" w:cs="Arial"/>
          <w:sz w:val="24"/>
          <w:szCs w:val="24"/>
        </w:rPr>
        <w:t>The UK healthcare sector is an example of how the 4B Model can solve the long-term shortage of skills by using ethical and systematic HR practices. Examples of build initiatives involve NHS investing in digital reskilling systems and virtual simulation training, which do not interfere with patient care but have the benefit of enhancing internal clinical capabilities (NHS, 2024). To Acquire rare talent, the NHS has ongoing targeted recruitment campaigns and international recruitment partnerships to hire emergency staff in key areas (WEF, 2025). Using Borrow, partnerships with foreign nursing schools and temporary experts increase the workforce during the periods of maximum shortage. Lastly, Bind will be supported by flexible working patterns and data-based staffing planning that enhance retention and provide equitable distribution of staffing (NHS, 2024; WEF, 2025). Collectively, these practices depict how the healthcare industry uses the 4B framework to prevent shortages using proactive, ethical and analytics-driven HRM.</w:t>
      </w:r>
    </w:p>
    <w:p w14:paraId="776C08AE" w14:textId="71EDF427" w:rsidR="00374FAC" w:rsidRPr="00F86146" w:rsidRDefault="009B664C" w:rsidP="00F86146">
      <w:pPr>
        <w:pStyle w:val="Heading2"/>
        <w:spacing w:line="360" w:lineRule="auto"/>
        <w:rPr>
          <w:rFonts w:cs="Arial"/>
        </w:rPr>
      </w:pPr>
      <w:bookmarkStart w:id="17" w:name="_Toc213995965"/>
      <w:r w:rsidRPr="00F86146">
        <w:rPr>
          <w:rFonts w:cs="Arial"/>
        </w:rPr>
        <w:lastRenderedPageBreak/>
        <w:t>4</w:t>
      </w:r>
      <w:r w:rsidR="00374FAC" w:rsidRPr="00F86146">
        <w:rPr>
          <w:rFonts w:cs="Arial"/>
        </w:rPr>
        <w:t>.5 Conclusion</w:t>
      </w:r>
      <w:bookmarkEnd w:id="17"/>
    </w:p>
    <w:p w14:paraId="03DD3D02" w14:textId="65C89885"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 xml:space="preserve">The solution to global HR needs to be strategic, collaborative, and technology-based to manage global skills shortages. HR professionals can decrease the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demand-supply gap by addressing the problem of education-employment alignment, reskilling, and international collaboration. </w:t>
      </w:r>
    </w:p>
    <w:p w14:paraId="597A1F76" w14:textId="3F47A072" w:rsidR="00374FAC" w:rsidRPr="00F86146" w:rsidRDefault="009B664C" w:rsidP="00F86146">
      <w:pPr>
        <w:pStyle w:val="Heading1"/>
        <w:spacing w:line="360" w:lineRule="auto"/>
        <w:rPr>
          <w:rFonts w:cs="Arial"/>
        </w:rPr>
      </w:pPr>
      <w:bookmarkStart w:id="18" w:name="_Toc213995966"/>
      <w:r w:rsidRPr="00F86146">
        <w:rPr>
          <w:rStyle w:val="Strong"/>
          <w:rFonts w:cs="Arial"/>
          <w:b/>
          <w:bCs w:val="0"/>
        </w:rPr>
        <w:t>5.0</w:t>
      </w:r>
      <w:r w:rsidR="00374FAC" w:rsidRPr="00F86146">
        <w:rPr>
          <w:rStyle w:val="Strong"/>
          <w:rFonts w:cs="Arial"/>
          <w:b/>
          <w:bCs w:val="0"/>
        </w:rPr>
        <w:t xml:space="preserve"> Reflective Analysis on Professional Capabilities and Learning</w:t>
      </w:r>
      <w:bookmarkEnd w:id="18"/>
    </w:p>
    <w:p w14:paraId="3D15D260" w14:textId="1D4C8AF3" w:rsidR="00374FAC" w:rsidRPr="00F86146" w:rsidRDefault="009B664C" w:rsidP="00F86146">
      <w:pPr>
        <w:pStyle w:val="Heading2"/>
        <w:spacing w:line="360" w:lineRule="auto"/>
        <w:rPr>
          <w:rFonts w:cs="Arial"/>
        </w:rPr>
      </w:pPr>
      <w:bookmarkStart w:id="19" w:name="_Toc213995967"/>
      <w:r w:rsidRPr="00F86146">
        <w:rPr>
          <w:rStyle w:val="Strong"/>
          <w:rFonts w:cs="Arial"/>
          <w:b/>
          <w:bCs w:val="0"/>
        </w:rPr>
        <w:t>5</w:t>
      </w:r>
      <w:r w:rsidR="00374FAC" w:rsidRPr="00F86146">
        <w:rPr>
          <w:rStyle w:val="Strong"/>
          <w:rFonts w:cs="Arial"/>
          <w:b/>
          <w:bCs w:val="0"/>
        </w:rPr>
        <w:t>.1 Introduction</w:t>
      </w:r>
      <w:bookmarkEnd w:id="19"/>
    </w:p>
    <w:p w14:paraId="0B31834F" w14:textId="5AFA5A93"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 xml:space="preserve">In a highly </w:t>
      </w:r>
      <w:proofErr w:type="spellStart"/>
      <w:r w:rsidRPr="00F86146">
        <w:rPr>
          <w:rFonts w:ascii="Arial" w:hAnsi="Arial" w:cs="Arial"/>
          <w:sz w:val="24"/>
          <w:szCs w:val="24"/>
        </w:rPr>
        <w:t>globalised</w:t>
      </w:r>
      <w:proofErr w:type="spellEnd"/>
      <w:r w:rsidRPr="00F86146">
        <w:rPr>
          <w:rFonts w:ascii="Arial" w:hAnsi="Arial" w:cs="Arial"/>
          <w:sz w:val="24"/>
          <w:szCs w:val="24"/>
        </w:rPr>
        <w:t xml:space="preserve"> hospitality industry, efficient human resource management (HRM) involves the capacity to be flexible to the changing technological, cultural, and </w:t>
      </w:r>
      <w:proofErr w:type="spellStart"/>
      <w:r w:rsidRPr="00F86146">
        <w:rPr>
          <w:rFonts w:ascii="Arial" w:hAnsi="Arial" w:cs="Arial"/>
          <w:sz w:val="24"/>
          <w:szCs w:val="24"/>
        </w:rPr>
        <w:t>organisational</w:t>
      </w:r>
      <w:proofErr w:type="spellEnd"/>
      <w:r w:rsidRPr="00F86146">
        <w:rPr>
          <w:rFonts w:ascii="Arial" w:hAnsi="Arial" w:cs="Arial"/>
          <w:sz w:val="24"/>
          <w:szCs w:val="24"/>
        </w:rPr>
        <w:t xml:space="preserve"> environments. The accelerated digitalization, multi-cultured workforce, and cross-border cooperation are the forces that drive global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market (ILO, 2024). This reflection is the discussion of my professional potential as an HR practitioner in the international hospitality industry in terms of </w:t>
      </w:r>
      <w:bookmarkStart w:id="20" w:name="_Hlk213993520"/>
      <w:r w:rsidRPr="00F86146">
        <w:rPr>
          <w:rFonts w:ascii="Arial" w:hAnsi="Arial" w:cs="Arial"/>
          <w:sz w:val="24"/>
          <w:szCs w:val="24"/>
        </w:rPr>
        <w:t>technology, communication, teamwork, and leadership</w:t>
      </w:r>
      <w:r w:rsidR="002D4569">
        <w:rPr>
          <w:rFonts w:ascii="Arial" w:hAnsi="Arial" w:cs="Arial"/>
          <w:sz w:val="24"/>
          <w:szCs w:val="24"/>
        </w:rPr>
        <w:t xml:space="preserve"> </w:t>
      </w:r>
      <w:bookmarkEnd w:id="20"/>
      <w:r w:rsidRPr="00F86146">
        <w:rPr>
          <w:rFonts w:ascii="Arial" w:hAnsi="Arial" w:cs="Arial"/>
          <w:sz w:val="24"/>
          <w:szCs w:val="24"/>
        </w:rPr>
        <w:t>using the Gibbs Reflective Cycle.</w:t>
      </w:r>
    </w:p>
    <w:p w14:paraId="0587139E" w14:textId="65A4F962" w:rsidR="00374FAC" w:rsidRPr="00F86146" w:rsidRDefault="009B664C" w:rsidP="00F86146">
      <w:pPr>
        <w:pStyle w:val="Heading2"/>
        <w:spacing w:line="360" w:lineRule="auto"/>
        <w:rPr>
          <w:rFonts w:cs="Arial"/>
        </w:rPr>
      </w:pPr>
      <w:bookmarkStart w:id="21" w:name="_Toc213995968"/>
      <w:r w:rsidRPr="00F86146">
        <w:rPr>
          <w:rFonts w:cs="Arial"/>
        </w:rPr>
        <w:t>5</w:t>
      </w:r>
      <w:r w:rsidR="00374FAC" w:rsidRPr="00F86146">
        <w:rPr>
          <w:rFonts w:cs="Arial"/>
        </w:rPr>
        <w:t xml:space="preserve">.2 My Competencies in the International </w:t>
      </w:r>
      <w:proofErr w:type="spellStart"/>
      <w:r w:rsidR="00374FAC" w:rsidRPr="00F86146">
        <w:rPr>
          <w:rFonts w:cs="Arial"/>
        </w:rPr>
        <w:t>Labour</w:t>
      </w:r>
      <w:proofErr w:type="spellEnd"/>
      <w:r w:rsidR="00374FAC" w:rsidRPr="00F86146">
        <w:rPr>
          <w:rFonts w:cs="Arial"/>
        </w:rPr>
        <w:t xml:space="preserve"> Market</w:t>
      </w:r>
      <w:bookmarkEnd w:id="21"/>
    </w:p>
    <w:p w14:paraId="24A18AE6" w14:textId="380E2E92" w:rsidR="004C61C9" w:rsidRDefault="004C61C9" w:rsidP="00F86146">
      <w:pPr>
        <w:spacing w:line="360" w:lineRule="auto"/>
        <w:jc w:val="both"/>
        <w:rPr>
          <w:rFonts w:ascii="Arial" w:hAnsi="Arial" w:cs="Arial"/>
          <w:sz w:val="24"/>
          <w:szCs w:val="24"/>
        </w:rPr>
      </w:pPr>
      <w:r w:rsidRPr="004C61C9">
        <w:rPr>
          <w:rFonts w:ascii="Arial" w:hAnsi="Arial" w:cs="Arial"/>
          <w:sz w:val="24"/>
          <w:szCs w:val="24"/>
        </w:rPr>
        <w:drawing>
          <wp:inline distT="0" distB="0" distL="0" distR="0" wp14:anchorId="47E336B9" wp14:editId="72A3F572">
            <wp:extent cx="5943600" cy="2155190"/>
            <wp:effectExtent l="0" t="19050" r="0" b="16510"/>
            <wp:docPr id="4" name="Diagram 4">
              <a:extLst xmlns:a="http://schemas.openxmlformats.org/drawingml/2006/main">
                <a:ext uri="{FF2B5EF4-FFF2-40B4-BE49-F238E27FC236}">
                  <a16:creationId xmlns:a16="http://schemas.microsoft.com/office/drawing/2014/main" id="{B0A7B02A-F516-4301-804D-95CD2C22B3B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31D57B5" w14:textId="51F56BC0" w:rsidR="004C61C9" w:rsidRPr="008C721C" w:rsidRDefault="004C61C9" w:rsidP="004C61C9">
      <w:pPr>
        <w:spacing w:line="360" w:lineRule="auto"/>
        <w:jc w:val="center"/>
        <w:rPr>
          <w:rFonts w:ascii="Arial" w:hAnsi="Arial" w:cs="Arial"/>
          <w:b/>
          <w:bCs/>
          <w:sz w:val="24"/>
          <w:szCs w:val="24"/>
        </w:rPr>
      </w:pPr>
      <w:r w:rsidRPr="008C721C">
        <w:rPr>
          <w:rFonts w:ascii="Arial" w:hAnsi="Arial" w:cs="Arial"/>
          <w:b/>
          <w:bCs/>
          <w:sz w:val="24"/>
          <w:szCs w:val="24"/>
        </w:rPr>
        <w:t xml:space="preserve">Figure </w:t>
      </w:r>
      <w:r w:rsidR="008C721C" w:rsidRPr="008C721C">
        <w:rPr>
          <w:rFonts w:ascii="Arial" w:hAnsi="Arial" w:cs="Arial"/>
          <w:b/>
          <w:bCs/>
          <w:sz w:val="24"/>
          <w:szCs w:val="24"/>
        </w:rPr>
        <w:t xml:space="preserve">4: </w:t>
      </w:r>
      <w:r w:rsidRPr="008C721C">
        <w:rPr>
          <w:rFonts w:ascii="Arial" w:hAnsi="Arial" w:cs="Arial"/>
          <w:b/>
          <w:bCs/>
          <w:sz w:val="24"/>
          <w:szCs w:val="24"/>
        </w:rPr>
        <w:t>My Current capabilities (self-Prepared)</w:t>
      </w:r>
    </w:p>
    <w:p w14:paraId="2A08446E" w14:textId="2821680D"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 xml:space="preserve">The employment in the HR department of a global hospitality company requires flexibility and the ability to understand intercultural nuances since in the given sector the employees are multinational and travel across the locations based on seasons (Marriott International, 2023). According to the World Economic Forum (2025), hospitality is experiencing the </w:t>
      </w:r>
      <w:r w:rsidRPr="00F86146">
        <w:rPr>
          <w:rFonts w:ascii="Arial" w:hAnsi="Arial" w:cs="Arial"/>
          <w:sz w:val="24"/>
          <w:szCs w:val="24"/>
        </w:rPr>
        <w:lastRenderedPageBreak/>
        <w:t xml:space="preserve">significant skills deficit, specifically, in the areas of digital HR, employee wellbeing, and sustainability management. My work experience has provided me with the experience in employee relations, performance management, and team supervision, but I am aware that the global </w:t>
      </w:r>
      <w:proofErr w:type="spellStart"/>
      <w:r w:rsidRPr="00F86146">
        <w:rPr>
          <w:rFonts w:ascii="Arial" w:hAnsi="Arial" w:cs="Arial"/>
          <w:sz w:val="24"/>
          <w:szCs w:val="24"/>
        </w:rPr>
        <w:t>labour</w:t>
      </w:r>
      <w:proofErr w:type="spellEnd"/>
      <w:r w:rsidRPr="00F86146">
        <w:rPr>
          <w:rFonts w:ascii="Arial" w:hAnsi="Arial" w:cs="Arial"/>
          <w:sz w:val="24"/>
          <w:szCs w:val="24"/>
        </w:rPr>
        <w:t xml:space="preserve"> markets have started demanding more sophisticated skills in data-driven HR analytics, cross-cultural leadership, and digital tools of collaboration. Looking back at my personal career development, my interpersonal skills and ability to mentor are high, and I need to improve my technological sophisticated and strategic flexibility to be able to compete across the globe.</w:t>
      </w:r>
    </w:p>
    <w:p w14:paraId="1A35F400" w14:textId="1C355907" w:rsidR="00374FAC" w:rsidRDefault="009B664C" w:rsidP="00F86146">
      <w:pPr>
        <w:pStyle w:val="Heading2"/>
        <w:spacing w:line="360" w:lineRule="auto"/>
        <w:rPr>
          <w:rFonts w:cs="Arial"/>
        </w:rPr>
      </w:pPr>
      <w:bookmarkStart w:id="22" w:name="_Toc213995969"/>
      <w:r w:rsidRPr="00F86146">
        <w:rPr>
          <w:rFonts w:cs="Arial"/>
        </w:rPr>
        <w:t>5</w:t>
      </w:r>
      <w:r w:rsidR="00374FAC" w:rsidRPr="00F86146">
        <w:rPr>
          <w:rFonts w:cs="Arial"/>
        </w:rPr>
        <w:t>.3 Current Capability Analysis</w:t>
      </w:r>
      <w:bookmarkEnd w:id="22"/>
    </w:p>
    <w:p w14:paraId="45A52EF2" w14:textId="4AB14D87" w:rsidR="004C61C9" w:rsidRDefault="004C61C9" w:rsidP="004C61C9">
      <w:pPr>
        <w:jc w:val="center"/>
      </w:pPr>
      <w:r>
        <w:rPr>
          <w:noProof/>
        </w:rPr>
        <w:drawing>
          <wp:inline distT="0" distB="0" distL="0" distR="0" wp14:anchorId="13B678A5" wp14:editId="5C2E3083">
            <wp:extent cx="4133850" cy="2286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33850" cy="2286000"/>
                    </a:xfrm>
                    <a:prstGeom prst="rect">
                      <a:avLst/>
                    </a:prstGeom>
                  </pic:spPr>
                </pic:pic>
              </a:graphicData>
            </a:graphic>
          </wp:inline>
        </w:drawing>
      </w:r>
    </w:p>
    <w:p w14:paraId="0EF81E4B" w14:textId="79D1BF1C" w:rsidR="004C61C9" w:rsidRPr="008C721C" w:rsidRDefault="004C61C9" w:rsidP="004C61C9">
      <w:pPr>
        <w:jc w:val="center"/>
        <w:rPr>
          <w:rFonts w:ascii="Arial" w:hAnsi="Arial" w:cs="Arial"/>
          <w:b/>
          <w:bCs/>
          <w:sz w:val="24"/>
          <w:szCs w:val="24"/>
        </w:rPr>
      </w:pPr>
      <w:r w:rsidRPr="008C721C">
        <w:rPr>
          <w:rFonts w:ascii="Arial" w:hAnsi="Arial" w:cs="Arial"/>
          <w:b/>
          <w:bCs/>
          <w:sz w:val="24"/>
          <w:szCs w:val="24"/>
        </w:rPr>
        <w:t xml:space="preserve">Figure </w:t>
      </w:r>
      <w:r w:rsidR="008C721C" w:rsidRPr="008C721C">
        <w:rPr>
          <w:rFonts w:ascii="Arial" w:hAnsi="Arial" w:cs="Arial"/>
          <w:b/>
          <w:bCs/>
          <w:sz w:val="24"/>
          <w:szCs w:val="24"/>
        </w:rPr>
        <w:t xml:space="preserve">6: </w:t>
      </w:r>
      <w:r w:rsidRPr="008C721C">
        <w:rPr>
          <w:rFonts w:ascii="Arial" w:hAnsi="Arial" w:cs="Arial"/>
          <w:b/>
          <w:bCs/>
          <w:sz w:val="24"/>
          <w:szCs w:val="24"/>
        </w:rPr>
        <w:t xml:space="preserve">Gibbs Reflective Cycle </w:t>
      </w:r>
      <w:r w:rsidRPr="008C721C">
        <w:rPr>
          <w:rFonts w:ascii="Arial" w:hAnsi="Arial" w:cs="Arial"/>
          <w:b/>
          <w:bCs/>
          <w:sz w:val="24"/>
          <w:szCs w:val="24"/>
        </w:rPr>
        <w:t>(</w:t>
      </w:r>
      <w:proofErr w:type="spellStart"/>
      <w:r w:rsidRPr="008C721C">
        <w:rPr>
          <w:rFonts w:ascii="Arial" w:hAnsi="Arial" w:cs="Arial"/>
          <w:b/>
          <w:bCs/>
          <w:sz w:val="24"/>
          <w:szCs w:val="24"/>
        </w:rPr>
        <w:t>BudhwaChen</w:t>
      </w:r>
      <w:proofErr w:type="spellEnd"/>
      <w:r w:rsidRPr="008C721C">
        <w:rPr>
          <w:rFonts w:ascii="Arial" w:hAnsi="Arial" w:cs="Arial"/>
          <w:b/>
          <w:bCs/>
          <w:sz w:val="24"/>
          <w:szCs w:val="24"/>
        </w:rPr>
        <w:t>, 2025)</w:t>
      </w:r>
    </w:p>
    <w:p w14:paraId="22DE54C8" w14:textId="77777777" w:rsidR="00374FAC" w:rsidRPr="00F86146" w:rsidRDefault="00374FAC" w:rsidP="00F86146">
      <w:pPr>
        <w:spacing w:line="360" w:lineRule="auto"/>
        <w:jc w:val="both"/>
        <w:rPr>
          <w:rFonts w:ascii="Arial" w:hAnsi="Arial" w:cs="Arial"/>
          <w:b/>
          <w:bCs/>
          <w:sz w:val="24"/>
          <w:szCs w:val="24"/>
        </w:rPr>
      </w:pPr>
      <w:r w:rsidRPr="00F86146">
        <w:rPr>
          <w:rFonts w:ascii="Arial" w:hAnsi="Arial" w:cs="Arial"/>
          <w:b/>
          <w:bCs/>
          <w:sz w:val="24"/>
          <w:szCs w:val="24"/>
        </w:rPr>
        <w:t>Description and Feelings</w:t>
      </w:r>
    </w:p>
    <w:p w14:paraId="466739A6" w14:textId="4775B5DA"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In my career life, I have led multicultural teams, recruited and implemented HR policies to promote fairness and compliance. These experiences have improved my communication and team work skills. Nevertheless, I used to be uncomfortable with sophisticated HR software or AI-recruitment</w:t>
      </w:r>
      <w:r w:rsidR="00C93E3B">
        <w:rPr>
          <w:rFonts w:ascii="Arial" w:hAnsi="Arial" w:cs="Arial"/>
          <w:sz w:val="24"/>
          <w:szCs w:val="24"/>
        </w:rPr>
        <w:t xml:space="preserve"> </w:t>
      </w:r>
      <w:r w:rsidRPr="00F86146">
        <w:rPr>
          <w:rFonts w:ascii="Arial" w:hAnsi="Arial" w:cs="Arial"/>
          <w:sz w:val="24"/>
          <w:szCs w:val="24"/>
        </w:rPr>
        <w:t>(</w:t>
      </w:r>
      <w:proofErr w:type="spellStart"/>
      <w:r w:rsidRPr="00F86146">
        <w:rPr>
          <w:rFonts w:ascii="Arial" w:hAnsi="Arial" w:cs="Arial"/>
          <w:sz w:val="24"/>
          <w:szCs w:val="24"/>
        </w:rPr>
        <w:t>Budhwar</w:t>
      </w:r>
      <w:proofErr w:type="spellEnd"/>
      <w:r w:rsidRPr="00F86146">
        <w:rPr>
          <w:rFonts w:ascii="Arial" w:hAnsi="Arial" w:cs="Arial"/>
          <w:sz w:val="24"/>
          <w:szCs w:val="24"/>
        </w:rPr>
        <w:t xml:space="preserve"> et al., 2022; Chen, 2025). I have also felt that, even though my human-focused HR capability was good, my digital flexibility was not as fast as the innovation.</w:t>
      </w:r>
    </w:p>
    <w:p w14:paraId="011B699A" w14:textId="77777777" w:rsidR="00374FAC" w:rsidRPr="00F86146" w:rsidRDefault="00374FAC" w:rsidP="00F86146">
      <w:pPr>
        <w:spacing w:line="360" w:lineRule="auto"/>
        <w:jc w:val="both"/>
        <w:rPr>
          <w:rFonts w:ascii="Arial" w:hAnsi="Arial" w:cs="Arial"/>
          <w:b/>
          <w:bCs/>
          <w:sz w:val="24"/>
          <w:szCs w:val="24"/>
        </w:rPr>
      </w:pPr>
      <w:r w:rsidRPr="00F86146">
        <w:rPr>
          <w:rFonts w:ascii="Arial" w:hAnsi="Arial" w:cs="Arial"/>
          <w:b/>
          <w:bCs/>
          <w:sz w:val="24"/>
          <w:szCs w:val="24"/>
        </w:rPr>
        <w:t>Evaluation</w:t>
      </w:r>
    </w:p>
    <w:p w14:paraId="13AEF9B0"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 xml:space="preserve">It was a situation that offered not only difficulties but also learning. On the one hand, I have good communication and interpersonal skills that enabled me to create an inclusive </w:t>
      </w:r>
      <w:r w:rsidRPr="00F86146">
        <w:rPr>
          <w:rFonts w:ascii="Arial" w:hAnsi="Arial" w:cs="Arial"/>
          <w:sz w:val="24"/>
          <w:szCs w:val="24"/>
        </w:rPr>
        <w:lastRenderedPageBreak/>
        <w:t>team environment across cultures. Conversely, lack of confidence in the new HR technologies minimized my success in data-driven decision-making. Hospitality industry is another field where AI-supported workforce planning and digital employee engagement systems become more and more important (BLS, 2024). In that way, creating digital literacy and technology flexibility has emerged as a key to remaining competitive in terms of international HR-related work.</w:t>
      </w:r>
    </w:p>
    <w:p w14:paraId="3AAD8604" w14:textId="77777777" w:rsidR="00374FAC" w:rsidRPr="00F86146" w:rsidRDefault="00374FAC" w:rsidP="00F86146">
      <w:pPr>
        <w:spacing w:line="360" w:lineRule="auto"/>
        <w:jc w:val="both"/>
        <w:rPr>
          <w:rFonts w:ascii="Arial" w:hAnsi="Arial" w:cs="Arial"/>
          <w:b/>
          <w:bCs/>
          <w:sz w:val="24"/>
          <w:szCs w:val="24"/>
        </w:rPr>
      </w:pPr>
      <w:r w:rsidRPr="00F86146">
        <w:rPr>
          <w:rFonts w:ascii="Arial" w:hAnsi="Arial" w:cs="Arial"/>
          <w:b/>
          <w:bCs/>
          <w:sz w:val="24"/>
          <w:szCs w:val="24"/>
        </w:rPr>
        <w:t>Analysis</w:t>
      </w:r>
    </w:p>
    <w:p w14:paraId="2DFB2BD2"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The global HRM has been greatly transformed by the technological disruption and the workforce trends due to the post-pandemic conditions. The World Economic Forum (2024) also opines that in the next five years, automation and AI will disrupt the skills of 44% of workers. This will require HR professionals in the hospitality industry to use digital tools in recruitment of talents, performance analytics, and diversity management. Common-good HRM, as Aust et al. (2024) imply, puts the technology in line with the ethical and sustainable practice, but human wellbeing remains the priority. The self-reflection I made shows that I am quite successful in terms of interpersonal interaction but should enhance my analytical and technological fluency to work in an efficient data-driven hospitality industry.</w:t>
      </w:r>
    </w:p>
    <w:p w14:paraId="17CCE9B7" w14:textId="77777777" w:rsidR="00374FAC" w:rsidRPr="00F86146" w:rsidRDefault="00374FAC" w:rsidP="00F86146">
      <w:pPr>
        <w:spacing w:line="360" w:lineRule="auto"/>
        <w:jc w:val="both"/>
        <w:rPr>
          <w:rFonts w:ascii="Arial" w:hAnsi="Arial" w:cs="Arial"/>
          <w:b/>
          <w:bCs/>
          <w:sz w:val="24"/>
          <w:szCs w:val="24"/>
        </w:rPr>
      </w:pPr>
      <w:r w:rsidRPr="00F86146">
        <w:rPr>
          <w:rFonts w:ascii="Arial" w:hAnsi="Arial" w:cs="Arial"/>
          <w:b/>
          <w:bCs/>
          <w:sz w:val="24"/>
          <w:szCs w:val="24"/>
        </w:rPr>
        <w:t>Conclusion</w:t>
      </w:r>
    </w:p>
    <w:p w14:paraId="79B17FDA" w14:textId="2B2EBD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On the whole, my reflection indicates a moderate set of competencies: high people-oriented and communication skills and poor digital and strategic ones. In order to succeed in the global hospitality HR market, I will have to upgrade my technology application in the workforce planning, learn to lead cross-culturally, and ensure I develop the habit of continuous learning.</w:t>
      </w:r>
    </w:p>
    <w:p w14:paraId="70D2AAE3" w14:textId="77777777" w:rsidR="00374FAC" w:rsidRPr="00F86146" w:rsidRDefault="00374FAC" w:rsidP="00F86146">
      <w:pPr>
        <w:pStyle w:val="Heading3"/>
        <w:spacing w:line="360" w:lineRule="auto"/>
        <w:jc w:val="both"/>
        <w:rPr>
          <w:rFonts w:ascii="Arial" w:hAnsi="Arial" w:cs="Arial"/>
          <w:sz w:val="24"/>
          <w:szCs w:val="24"/>
        </w:rPr>
      </w:pPr>
      <w:bookmarkStart w:id="23" w:name="_Toc213995970"/>
      <w:r w:rsidRPr="00F86146">
        <w:rPr>
          <w:rStyle w:val="Strong"/>
          <w:rFonts w:ascii="Arial" w:hAnsi="Arial" w:cs="Arial"/>
          <w:b/>
          <w:bCs/>
          <w:sz w:val="24"/>
          <w:szCs w:val="24"/>
        </w:rPr>
        <w:t>Action Plan</w:t>
      </w:r>
      <w:bookmarkEnd w:id="23"/>
    </w:p>
    <w:tbl>
      <w:tblPr>
        <w:tblStyle w:val="TableGrid"/>
        <w:tblW w:w="0" w:type="auto"/>
        <w:tblLook w:val="04A0" w:firstRow="1" w:lastRow="0" w:firstColumn="1" w:lastColumn="0" w:noHBand="0" w:noVBand="1"/>
      </w:tblPr>
      <w:tblGrid>
        <w:gridCol w:w="2031"/>
        <w:gridCol w:w="1909"/>
        <w:gridCol w:w="2056"/>
        <w:gridCol w:w="1430"/>
        <w:gridCol w:w="1924"/>
      </w:tblGrid>
      <w:tr w:rsidR="00374FAC" w:rsidRPr="00F86146" w14:paraId="19717367" w14:textId="77777777" w:rsidTr="00374FAC">
        <w:tc>
          <w:tcPr>
            <w:tcW w:w="0" w:type="auto"/>
            <w:hideMark/>
          </w:tcPr>
          <w:p w14:paraId="5CF2AA91" w14:textId="77777777" w:rsidR="00374FAC" w:rsidRPr="00F86146" w:rsidRDefault="00374FAC" w:rsidP="00F86146">
            <w:pPr>
              <w:spacing w:line="360" w:lineRule="auto"/>
              <w:jc w:val="both"/>
              <w:rPr>
                <w:rFonts w:ascii="Arial" w:hAnsi="Arial" w:cs="Arial"/>
                <w:b/>
                <w:bCs/>
                <w:sz w:val="24"/>
                <w:szCs w:val="24"/>
              </w:rPr>
            </w:pPr>
            <w:r w:rsidRPr="00F86146">
              <w:rPr>
                <w:rStyle w:val="Strong"/>
                <w:rFonts w:ascii="Arial" w:hAnsi="Arial" w:cs="Arial"/>
                <w:sz w:val="24"/>
                <w:szCs w:val="24"/>
              </w:rPr>
              <w:t>Capability Area</w:t>
            </w:r>
          </w:p>
        </w:tc>
        <w:tc>
          <w:tcPr>
            <w:tcW w:w="0" w:type="auto"/>
            <w:hideMark/>
          </w:tcPr>
          <w:p w14:paraId="6486704A" w14:textId="77777777" w:rsidR="00374FAC" w:rsidRPr="00F86146" w:rsidRDefault="00374FAC" w:rsidP="00F86146">
            <w:pPr>
              <w:spacing w:line="360" w:lineRule="auto"/>
              <w:jc w:val="both"/>
              <w:rPr>
                <w:rFonts w:ascii="Arial" w:hAnsi="Arial" w:cs="Arial"/>
                <w:b/>
                <w:bCs/>
                <w:sz w:val="24"/>
                <w:szCs w:val="24"/>
              </w:rPr>
            </w:pPr>
            <w:r w:rsidRPr="00F86146">
              <w:rPr>
                <w:rStyle w:val="Strong"/>
                <w:rFonts w:ascii="Arial" w:hAnsi="Arial" w:cs="Arial"/>
                <w:sz w:val="24"/>
                <w:szCs w:val="24"/>
              </w:rPr>
              <w:t>Development Goal</w:t>
            </w:r>
          </w:p>
        </w:tc>
        <w:tc>
          <w:tcPr>
            <w:tcW w:w="0" w:type="auto"/>
            <w:hideMark/>
          </w:tcPr>
          <w:p w14:paraId="148EAB24" w14:textId="77777777" w:rsidR="00374FAC" w:rsidRPr="00F86146" w:rsidRDefault="00374FAC" w:rsidP="00F86146">
            <w:pPr>
              <w:spacing w:line="360" w:lineRule="auto"/>
              <w:jc w:val="both"/>
              <w:rPr>
                <w:rFonts w:ascii="Arial" w:hAnsi="Arial" w:cs="Arial"/>
                <w:b/>
                <w:bCs/>
                <w:sz w:val="24"/>
                <w:szCs w:val="24"/>
              </w:rPr>
            </w:pPr>
            <w:r w:rsidRPr="00F86146">
              <w:rPr>
                <w:rStyle w:val="Strong"/>
                <w:rFonts w:ascii="Arial" w:hAnsi="Arial" w:cs="Arial"/>
                <w:sz w:val="24"/>
                <w:szCs w:val="24"/>
              </w:rPr>
              <w:t>Actions to be Taken</w:t>
            </w:r>
          </w:p>
        </w:tc>
        <w:tc>
          <w:tcPr>
            <w:tcW w:w="0" w:type="auto"/>
            <w:hideMark/>
          </w:tcPr>
          <w:p w14:paraId="404838E7" w14:textId="77777777" w:rsidR="00374FAC" w:rsidRPr="00F86146" w:rsidRDefault="00374FAC" w:rsidP="00F86146">
            <w:pPr>
              <w:spacing w:line="360" w:lineRule="auto"/>
              <w:jc w:val="both"/>
              <w:rPr>
                <w:rFonts w:ascii="Arial" w:hAnsi="Arial" w:cs="Arial"/>
                <w:b/>
                <w:bCs/>
                <w:sz w:val="24"/>
                <w:szCs w:val="24"/>
              </w:rPr>
            </w:pPr>
            <w:r w:rsidRPr="00F86146">
              <w:rPr>
                <w:rStyle w:val="Strong"/>
                <w:rFonts w:ascii="Arial" w:hAnsi="Arial" w:cs="Arial"/>
                <w:sz w:val="24"/>
                <w:szCs w:val="24"/>
              </w:rPr>
              <w:t>Timeframe</w:t>
            </w:r>
          </w:p>
        </w:tc>
        <w:tc>
          <w:tcPr>
            <w:tcW w:w="0" w:type="auto"/>
            <w:hideMark/>
          </w:tcPr>
          <w:p w14:paraId="2DBBD1EE" w14:textId="77777777" w:rsidR="00374FAC" w:rsidRPr="00F86146" w:rsidRDefault="00374FAC" w:rsidP="00F86146">
            <w:pPr>
              <w:spacing w:line="360" w:lineRule="auto"/>
              <w:jc w:val="both"/>
              <w:rPr>
                <w:rFonts w:ascii="Arial" w:hAnsi="Arial" w:cs="Arial"/>
                <w:b/>
                <w:bCs/>
                <w:sz w:val="24"/>
                <w:szCs w:val="24"/>
              </w:rPr>
            </w:pPr>
            <w:r w:rsidRPr="00F86146">
              <w:rPr>
                <w:rStyle w:val="Strong"/>
                <w:rFonts w:ascii="Arial" w:hAnsi="Arial" w:cs="Arial"/>
                <w:sz w:val="24"/>
                <w:szCs w:val="24"/>
              </w:rPr>
              <w:t>Success Indicator</w:t>
            </w:r>
          </w:p>
        </w:tc>
      </w:tr>
      <w:tr w:rsidR="00374FAC" w:rsidRPr="00F86146" w14:paraId="033BAD18" w14:textId="77777777" w:rsidTr="00374FAC">
        <w:tc>
          <w:tcPr>
            <w:tcW w:w="0" w:type="auto"/>
            <w:hideMark/>
          </w:tcPr>
          <w:p w14:paraId="3064E506" w14:textId="77777777" w:rsidR="00374FAC" w:rsidRPr="00F86146" w:rsidRDefault="00374FAC" w:rsidP="00F86146">
            <w:pPr>
              <w:spacing w:line="360" w:lineRule="auto"/>
              <w:jc w:val="both"/>
              <w:rPr>
                <w:rFonts w:ascii="Arial" w:hAnsi="Arial" w:cs="Arial"/>
                <w:sz w:val="24"/>
                <w:szCs w:val="24"/>
              </w:rPr>
            </w:pPr>
            <w:r w:rsidRPr="00F86146">
              <w:rPr>
                <w:rStyle w:val="Strong"/>
                <w:rFonts w:ascii="Arial" w:hAnsi="Arial" w:cs="Arial"/>
                <w:sz w:val="24"/>
                <w:szCs w:val="24"/>
              </w:rPr>
              <w:t>Technology</w:t>
            </w:r>
          </w:p>
        </w:tc>
        <w:tc>
          <w:tcPr>
            <w:tcW w:w="0" w:type="auto"/>
            <w:hideMark/>
          </w:tcPr>
          <w:p w14:paraId="29B2F045"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 xml:space="preserve">Strengthen proficiency in </w:t>
            </w:r>
            <w:r w:rsidRPr="00F86146">
              <w:rPr>
                <w:rFonts w:ascii="Arial" w:hAnsi="Arial" w:cs="Arial"/>
                <w:sz w:val="24"/>
                <w:szCs w:val="24"/>
              </w:rPr>
              <w:lastRenderedPageBreak/>
              <w:t>HR analytics, AI recruitment tools, and digital HR systems.</w:t>
            </w:r>
          </w:p>
        </w:tc>
        <w:tc>
          <w:tcPr>
            <w:tcW w:w="0" w:type="auto"/>
            <w:hideMark/>
          </w:tcPr>
          <w:p w14:paraId="50B85FC8"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lastRenderedPageBreak/>
              <w:t xml:space="preserve">Complete certified courses </w:t>
            </w:r>
            <w:r w:rsidRPr="00F86146">
              <w:rPr>
                <w:rFonts w:ascii="Arial" w:hAnsi="Arial" w:cs="Arial"/>
                <w:sz w:val="24"/>
                <w:szCs w:val="24"/>
              </w:rPr>
              <w:lastRenderedPageBreak/>
              <w:t>on HR technology (e.g., CIPD Digital HR, LinkedIn Learning); apply HRIS tools in simulations.</w:t>
            </w:r>
          </w:p>
        </w:tc>
        <w:tc>
          <w:tcPr>
            <w:tcW w:w="0" w:type="auto"/>
            <w:hideMark/>
          </w:tcPr>
          <w:p w14:paraId="4C3F57E4"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lastRenderedPageBreak/>
              <w:t>6 months</w:t>
            </w:r>
          </w:p>
        </w:tc>
        <w:tc>
          <w:tcPr>
            <w:tcW w:w="0" w:type="auto"/>
            <w:hideMark/>
          </w:tcPr>
          <w:p w14:paraId="351BB6AC"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 xml:space="preserve">Confident use of digital HR </w:t>
            </w:r>
            <w:r w:rsidRPr="00F86146">
              <w:rPr>
                <w:rFonts w:ascii="Arial" w:hAnsi="Arial" w:cs="Arial"/>
                <w:sz w:val="24"/>
                <w:szCs w:val="24"/>
              </w:rPr>
              <w:lastRenderedPageBreak/>
              <w:t>dashboards; ability to interpret workforce analytics reports.</w:t>
            </w:r>
          </w:p>
        </w:tc>
      </w:tr>
      <w:tr w:rsidR="00374FAC" w:rsidRPr="00F86146" w14:paraId="6C4A9913" w14:textId="77777777" w:rsidTr="00374FAC">
        <w:tc>
          <w:tcPr>
            <w:tcW w:w="0" w:type="auto"/>
            <w:hideMark/>
          </w:tcPr>
          <w:p w14:paraId="236C2592" w14:textId="77777777" w:rsidR="00374FAC" w:rsidRPr="00F86146" w:rsidRDefault="00374FAC" w:rsidP="00F86146">
            <w:pPr>
              <w:spacing w:line="360" w:lineRule="auto"/>
              <w:jc w:val="both"/>
              <w:rPr>
                <w:rFonts w:ascii="Arial" w:hAnsi="Arial" w:cs="Arial"/>
                <w:sz w:val="24"/>
                <w:szCs w:val="24"/>
              </w:rPr>
            </w:pPr>
            <w:r w:rsidRPr="00F86146">
              <w:rPr>
                <w:rStyle w:val="Strong"/>
                <w:rFonts w:ascii="Arial" w:hAnsi="Arial" w:cs="Arial"/>
                <w:sz w:val="24"/>
                <w:szCs w:val="24"/>
              </w:rPr>
              <w:t>Communication</w:t>
            </w:r>
          </w:p>
        </w:tc>
        <w:tc>
          <w:tcPr>
            <w:tcW w:w="0" w:type="auto"/>
            <w:hideMark/>
          </w:tcPr>
          <w:p w14:paraId="06EA2032"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Enhance intercultural and virtual communication for international collaboration.</w:t>
            </w:r>
          </w:p>
        </w:tc>
        <w:tc>
          <w:tcPr>
            <w:tcW w:w="0" w:type="auto"/>
            <w:hideMark/>
          </w:tcPr>
          <w:p w14:paraId="5EE1D396"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Attend cross-cultural communication workshops; practice virtual meeting facilitation across time zones.</w:t>
            </w:r>
          </w:p>
        </w:tc>
        <w:tc>
          <w:tcPr>
            <w:tcW w:w="0" w:type="auto"/>
            <w:hideMark/>
          </w:tcPr>
          <w:p w14:paraId="187F0EE4"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3 months</w:t>
            </w:r>
          </w:p>
        </w:tc>
        <w:tc>
          <w:tcPr>
            <w:tcW w:w="0" w:type="auto"/>
            <w:hideMark/>
          </w:tcPr>
          <w:p w14:paraId="5D6AFBCC"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Improved feedback from multicultural team interactions and online communication assessments.</w:t>
            </w:r>
          </w:p>
        </w:tc>
      </w:tr>
      <w:tr w:rsidR="00374FAC" w:rsidRPr="00F86146" w14:paraId="02DAADA3" w14:textId="77777777" w:rsidTr="00374FAC">
        <w:tc>
          <w:tcPr>
            <w:tcW w:w="0" w:type="auto"/>
            <w:hideMark/>
          </w:tcPr>
          <w:p w14:paraId="04DF5130" w14:textId="77777777" w:rsidR="00374FAC" w:rsidRPr="00F86146" w:rsidRDefault="00374FAC" w:rsidP="00F86146">
            <w:pPr>
              <w:spacing w:line="360" w:lineRule="auto"/>
              <w:jc w:val="both"/>
              <w:rPr>
                <w:rFonts w:ascii="Arial" w:hAnsi="Arial" w:cs="Arial"/>
                <w:sz w:val="24"/>
                <w:szCs w:val="24"/>
              </w:rPr>
            </w:pPr>
            <w:r w:rsidRPr="00F86146">
              <w:rPr>
                <w:rStyle w:val="Strong"/>
                <w:rFonts w:ascii="Arial" w:hAnsi="Arial" w:cs="Arial"/>
                <w:sz w:val="24"/>
                <w:szCs w:val="24"/>
              </w:rPr>
              <w:t>Teamwork</w:t>
            </w:r>
          </w:p>
        </w:tc>
        <w:tc>
          <w:tcPr>
            <w:tcW w:w="0" w:type="auto"/>
            <w:hideMark/>
          </w:tcPr>
          <w:p w14:paraId="063A457B"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Improve collaboration within hybrid and cross-functional global teams.</w:t>
            </w:r>
          </w:p>
        </w:tc>
        <w:tc>
          <w:tcPr>
            <w:tcW w:w="0" w:type="auto"/>
            <w:hideMark/>
          </w:tcPr>
          <w:p w14:paraId="04882527"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Join international HR forums; engage in group projects with peers from diverse backgrounds.</w:t>
            </w:r>
          </w:p>
        </w:tc>
        <w:tc>
          <w:tcPr>
            <w:tcW w:w="0" w:type="auto"/>
            <w:hideMark/>
          </w:tcPr>
          <w:p w14:paraId="7605F5BF"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4 months</w:t>
            </w:r>
          </w:p>
        </w:tc>
        <w:tc>
          <w:tcPr>
            <w:tcW w:w="0" w:type="auto"/>
            <w:hideMark/>
          </w:tcPr>
          <w:p w14:paraId="5DB1A382"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Evidence of productive collaboration and conflict resolution in multicultural settings.</w:t>
            </w:r>
          </w:p>
        </w:tc>
      </w:tr>
      <w:tr w:rsidR="00374FAC" w:rsidRPr="00F86146" w14:paraId="2EA1F95A" w14:textId="77777777" w:rsidTr="00374FAC">
        <w:tc>
          <w:tcPr>
            <w:tcW w:w="0" w:type="auto"/>
            <w:hideMark/>
          </w:tcPr>
          <w:p w14:paraId="1A43FFEA" w14:textId="77777777" w:rsidR="00374FAC" w:rsidRPr="00F86146" w:rsidRDefault="00374FAC" w:rsidP="00F86146">
            <w:pPr>
              <w:spacing w:line="360" w:lineRule="auto"/>
              <w:jc w:val="both"/>
              <w:rPr>
                <w:rFonts w:ascii="Arial" w:hAnsi="Arial" w:cs="Arial"/>
                <w:sz w:val="24"/>
                <w:szCs w:val="24"/>
              </w:rPr>
            </w:pPr>
            <w:r w:rsidRPr="00F86146">
              <w:rPr>
                <w:rStyle w:val="Strong"/>
                <w:rFonts w:ascii="Arial" w:hAnsi="Arial" w:cs="Arial"/>
                <w:sz w:val="24"/>
                <w:szCs w:val="24"/>
              </w:rPr>
              <w:t>Leadership</w:t>
            </w:r>
          </w:p>
        </w:tc>
        <w:tc>
          <w:tcPr>
            <w:tcW w:w="0" w:type="auto"/>
            <w:hideMark/>
          </w:tcPr>
          <w:p w14:paraId="3DBD623E"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Develop adaptive, inclusive leadership for a global hospitality workforce.</w:t>
            </w:r>
          </w:p>
        </w:tc>
        <w:tc>
          <w:tcPr>
            <w:tcW w:w="0" w:type="auto"/>
            <w:hideMark/>
          </w:tcPr>
          <w:p w14:paraId="256EB1C7"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Undertake leadership coaching; apply transformational leadership techniques in professional roles.</w:t>
            </w:r>
          </w:p>
        </w:tc>
        <w:tc>
          <w:tcPr>
            <w:tcW w:w="0" w:type="auto"/>
            <w:hideMark/>
          </w:tcPr>
          <w:p w14:paraId="22A6DD30"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6–9 months</w:t>
            </w:r>
          </w:p>
        </w:tc>
        <w:tc>
          <w:tcPr>
            <w:tcW w:w="0" w:type="auto"/>
            <w:hideMark/>
          </w:tcPr>
          <w:p w14:paraId="76802F42" w14:textId="77777777" w:rsidR="00374FAC" w:rsidRPr="00F86146" w:rsidRDefault="00374FAC" w:rsidP="00F86146">
            <w:pPr>
              <w:spacing w:line="360" w:lineRule="auto"/>
              <w:jc w:val="both"/>
              <w:rPr>
                <w:rFonts w:ascii="Arial" w:hAnsi="Arial" w:cs="Arial"/>
                <w:sz w:val="24"/>
                <w:szCs w:val="24"/>
              </w:rPr>
            </w:pPr>
            <w:r w:rsidRPr="00F86146">
              <w:rPr>
                <w:rFonts w:ascii="Arial" w:hAnsi="Arial" w:cs="Arial"/>
                <w:sz w:val="24"/>
                <w:szCs w:val="24"/>
              </w:rPr>
              <w:t>Feedback from mentors and colleagues demonstrating improved team motivation and inclusivity.</w:t>
            </w:r>
          </w:p>
        </w:tc>
      </w:tr>
    </w:tbl>
    <w:p w14:paraId="16E7CDA3" w14:textId="52BD8899" w:rsidR="00374FAC" w:rsidRPr="00F86146" w:rsidRDefault="00374FAC" w:rsidP="00F86146">
      <w:pPr>
        <w:spacing w:line="360" w:lineRule="auto"/>
        <w:jc w:val="both"/>
        <w:rPr>
          <w:rFonts w:ascii="Arial" w:hAnsi="Arial" w:cs="Arial"/>
        </w:rPr>
      </w:pPr>
    </w:p>
    <w:p w14:paraId="55C894D2" w14:textId="757A6AE3" w:rsidR="00374FAC" w:rsidRPr="00F86146" w:rsidRDefault="009B664C" w:rsidP="00F86146">
      <w:pPr>
        <w:pStyle w:val="Heading2"/>
        <w:spacing w:line="360" w:lineRule="auto"/>
        <w:rPr>
          <w:rFonts w:cs="Arial"/>
        </w:rPr>
      </w:pPr>
      <w:bookmarkStart w:id="24" w:name="_Toc213995971"/>
      <w:r w:rsidRPr="00F86146">
        <w:rPr>
          <w:rStyle w:val="Strong"/>
          <w:rFonts w:cs="Arial"/>
          <w:b/>
          <w:bCs w:val="0"/>
        </w:rPr>
        <w:lastRenderedPageBreak/>
        <w:t>5</w:t>
      </w:r>
      <w:r w:rsidR="00374FAC" w:rsidRPr="00F86146">
        <w:rPr>
          <w:rStyle w:val="Strong"/>
          <w:rFonts w:cs="Arial"/>
          <w:b/>
          <w:bCs w:val="0"/>
        </w:rPr>
        <w:t>.4 My Strengths and Weaknesses</w:t>
      </w:r>
      <w:bookmarkEnd w:id="24"/>
    </w:p>
    <w:p w14:paraId="61C5939E" w14:textId="77777777" w:rsidR="00152D0D" w:rsidRPr="00F86146" w:rsidRDefault="00152D0D" w:rsidP="00F86146">
      <w:pPr>
        <w:spacing w:line="360" w:lineRule="auto"/>
        <w:jc w:val="both"/>
        <w:rPr>
          <w:rStyle w:val="Strong"/>
          <w:rFonts w:ascii="Arial" w:hAnsi="Arial" w:cs="Arial"/>
          <w:b w:val="0"/>
          <w:bCs w:val="0"/>
          <w:sz w:val="24"/>
          <w:szCs w:val="24"/>
        </w:rPr>
      </w:pPr>
      <w:r w:rsidRPr="00F86146">
        <w:rPr>
          <w:rStyle w:val="Strong"/>
          <w:rFonts w:ascii="Arial" w:hAnsi="Arial" w:cs="Arial"/>
          <w:b w:val="0"/>
          <w:bCs w:val="0"/>
          <w:sz w:val="24"/>
          <w:szCs w:val="24"/>
        </w:rPr>
        <w:t>Using the model by Gibbs has helped to gain a more in-depth insight into my competencies and gaps.</w:t>
      </w:r>
    </w:p>
    <w:p w14:paraId="73BD058A" w14:textId="77777777" w:rsidR="00152D0D" w:rsidRPr="00F86146" w:rsidRDefault="00152D0D" w:rsidP="00F86146">
      <w:pPr>
        <w:spacing w:line="360" w:lineRule="auto"/>
        <w:jc w:val="both"/>
        <w:rPr>
          <w:rStyle w:val="Strong"/>
          <w:rFonts w:ascii="Arial" w:hAnsi="Arial" w:cs="Arial"/>
          <w:sz w:val="24"/>
          <w:szCs w:val="24"/>
        </w:rPr>
      </w:pPr>
      <w:r w:rsidRPr="00F86146">
        <w:rPr>
          <w:rStyle w:val="Strong"/>
          <w:rFonts w:ascii="Arial" w:hAnsi="Arial" w:cs="Arial"/>
          <w:sz w:val="24"/>
          <w:szCs w:val="24"/>
        </w:rPr>
        <w:t>Strengths</w:t>
      </w:r>
    </w:p>
    <w:p w14:paraId="358A639D" w14:textId="77777777" w:rsidR="00152D0D" w:rsidRPr="00F86146" w:rsidRDefault="00152D0D" w:rsidP="00F86146">
      <w:pPr>
        <w:spacing w:line="360" w:lineRule="auto"/>
        <w:jc w:val="both"/>
        <w:rPr>
          <w:rStyle w:val="Strong"/>
          <w:rFonts w:ascii="Arial" w:hAnsi="Arial" w:cs="Arial"/>
          <w:b w:val="0"/>
          <w:bCs w:val="0"/>
          <w:sz w:val="24"/>
          <w:szCs w:val="24"/>
        </w:rPr>
      </w:pPr>
      <w:r w:rsidRPr="00F86146">
        <w:rPr>
          <w:rStyle w:val="Strong"/>
          <w:rFonts w:ascii="Arial" w:hAnsi="Arial" w:cs="Arial"/>
          <w:b w:val="0"/>
          <w:bCs w:val="0"/>
          <w:sz w:val="24"/>
          <w:szCs w:val="24"/>
        </w:rPr>
        <w:t>Effective communication is one of my strengths. I am able to establish a connection, inspire personnel, and resolve interpersonal issues in multicultural teams. This is in line with the concept of inclusive communication that Marriott International focuses on to achieve service excellence (Marriott International, 2023). I also have good teamwork and mentoring skills which indicate the collaborative culture of global hospitality. My management of staff diversity is emphatic, patient, and problem solving. Moreover, my leadership potential is also evident in terms of coordination and supervision position revealing my capacity to develop collaboration and accountability.</w:t>
      </w:r>
    </w:p>
    <w:p w14:paraId="191C47D8" w14:textId="77777777" w:rsidR="00152D0D" w:rsidRPr="00F86146" w:rsidRDefault="00152D0D" w:rsidP="00F86146">
      <w:pPr>
        <w:spacing w:line="360" w:lineRule="auto"/>
        <w:jc w:val="both"/>
        <w:rPr>
          <w:rStyle w:val="Strong"/>
          <w:rFonts w:ascii="Arial" w:hAnsi="Arial" w:cs="Arial"/>
          <w:sz w:val="24"/>
          <w:szCs w:val="24"/>
        </w:rPr>
      </w:pPr>
      <w:r w:rsidRPr="00F86146">
        <w:rPr>
          <w:rStyle w:val="Strong"/>
          <w:rFonts w:ascii="Arial" w:hAnsi="Arial" w:cs="Arial"/>
          <w:sz w:val="24"/>
          <w:szCs w:val="24"/>
        </w:rPr>
        <w:t>Weaknesses</w:t>
      </w:r>
    </w:p>
    <w:p w14:paraId="6CFCD9B8" w14:textId="77777777" w:rsidR="00152D0D" w:rsidRPr="00F86146" w:rsidRDefault="00152D0D" w:rsidP="00F86146">
      <w:pPr>
        <w:spacing w:line="360" w:lineRule="auto"/>
        <w:jc w:val="both"/>
        <w:rPr>
          <w:rStyle w:val="Strong"/>
          <w:rFonts w:ascii="Arial" w:hAnsi="Arial" w:cs="Arial"/>
          <w:b w:val="0"/>
          <w:bCs w:val="0"/>
          <w:sz w:val="24"/>
          <w:szCs w:val="24"/>
        </w:rPr>
      </w:pPr>
      <w:r w:rsidRPr="00F86146">
        <w:rPr>
          <w:rStyle w:val="Strong"/>
          <w:rFonts w:ascii="Arial" w:hAnsi="Arial" w:cs="Arial"/>
          <w:b w:val="0"/>
          <w:bCs w:val="0"/>
          <w:sz w:val="24"/>
          <w:szCs w:val="24"/>
        </w:rPr>
        <w:t xml:space="preserve">Nevertheless, the technological flexibility and HR decision-making based on the data still have some weaknesses. I also tend to use manual procedures rather than automated analytics. </w:t>
      </w:r>
      <w:proofErr w:type="spellStart"/>
      <w:r w:rsidRPr="00F86146">
        <w:rPr>
          <w:rStyle w:val="Strong"/>
          <w:rFonts w:ascii="Arial" w:hAnsi="Arial" w:cs="Arial"/>
          <w:b w:val="0"/>
          <w:bCs w:val="0"/>
          <w:sz w:val="24"/>
          <w:szCs w:val="24"/>
        </w:rPr>
        <w:t>Budhwar</w:t>
      </w:r>
      <w:proofErr w:type="spellEnd"/>
      <w:r w:rsidRPr="00F86146">
        <w:rPr>
          <w:rStyle w:val="Strong"/>
          <w:rFonts w:ascii="Arial" w:hAnsi="Arial" w:cs="Arial"/>
          <w:b w:val="0"/>
          <w:bCs w:val="0"/>
          <w:sz w:val="24"/>
          <w:szCs w:val="24"/>
        </w:rPr>
        <w:t xml:space="preserve"> et al. (2022) and the WEF (2024) </w:t>
      </w:r>
      <w:proofErr w:type="spellStart"/>
      <w:r w:rsidRPr="00F86146">
        <w:rPr>
          <w:rStyle w:val="Strong"/>
          <w:rFonts w:ascii="Arial" w:hAnsi="Arial" w:cs="Arial"/>
          <w:b w:val="0"/>
          <w:bCs w:val="0"/>
          <w:sz w:val="24"/>
          <w:szCs w:val="24"/>
        </w:rPr>
        <w:t>emphasise</w:t>
      </w:r>
      <w:proofErr w:type="spellEnd"/>
      <w:r w:rsidRPr="00F86146">
        <w:rPr>
          <w:rStyle w:val="Strong"/>
          <w:rFonts w:ascii="Arial" w:hAnsi="Arial" w:cs="Arial"/>
          <w:b w:val="0"/>
          <w:bCs w:val="0"/>
          <w:sz w:val="24"/>
          <w:szCs w:val="24"/>
        </w:rPr>
        <w:t xml:space="preserve"> that AI and data literacy are critical to HRM transformation in particular, in global </w:t>
      </w:r>
      <w:proofErr w:type="spellStart"/>
      <w:r w:rsidRPr="00F86146">
        <w:rPr>
          <w:rStyle w:val="Strong"/>
          <w:rFonts w:ascii="Arial" w:hAnsi="Arial" w:cs="Arial"/>
          <w:b w:val="0"/>
          <w:bCs w:val="0"/>
          <w:sz w:val="24"/>
          <w:szCs w:val="24"/>
        </w:rPr>
        <w:t>labour</w:t>
      </w:r>
      <w:proofErr w:type="spellEnd"/>
      <w:r w:rsidRPr="00F86146">
        <w:rPr>
          <w:rStyle w:val="Strong"/>
          <w:rFonts w:ascii="Arial" w:hAnsi="Arial" w:cs="Arial"/>
          <w:b w:val="0"/>
          <w:bCs w:val="0"/>
          <w:sz w:val="24"/>
          <w:szCs w:val="24"/>
        </w:rPr>
        <w:t xml:space="preserve"> markets. Furthermore, I should improve my strategic vision so as to ensure that HR policies are in tandem with the trends in the sustainability and global workforce (Aust et al., 2024). There is also a lack of professional development that is required due to my limited experience with blockchain or predictive HR analytics tools (Chen, 2025).</w:t>
      </w:r>
    </w:p>
    <w:p w14:paraId="3B396726" w14:textId="13262D76" w:rsidR="00152D0D" w:rsidRPr="00F86146" w:rsidRDefault="009B664C" w:rsidP="00F86146">
      <w:pPr>
        <w:pStyle w:val="Heading2"/>
        <w:spacing w:line="360" w:lineRule="auto"/>
        <w:rPr>
          <w:rStyle w:val="Strong"/>
          <w:rFonts w:cs="Arial"/>
          <w:b/>
          <w:bCs w:val="0"/>
        </w:rPr>
      </w:pPr>
      <w:bookmarkStart w:id="25" w:name="_Toc213995972"/>
      <w:r w:rsidRPr="00F86146">
        <w:rPr>
          <w:rStyle w:val="Strong"/>
          <w:rFonts w:cs="Arial"/>
          <w:b/>
          <w:bCs w:val="0"/>
        </w:rPr>
        <w:t>5</w:t>
      </w:r>
      <w:r w:rsidR="00152D0D" w:rsidRPr="00F86146">
        <w:rPr>
          <w:rStyle w:val="Strong"/>
          <w:rFonts w:cs="Arial"/>
          <w:b/>
          <w:bCs w:val="0"/>
        </w:rPr>
        <w:t>.5 Summary</w:t>
      </w:r>
      <w:bookmarkEnd w:id="25"/>
    </w:p>
    <w:p w14:paraId="2436E7A9" w14:textId="145A0906" w:rsidR="00152D0D" w:rsidRPr="00F86146" w:rsidRDefault="00152D0D" w:rsidP="00F86146">
      <w:pPr>
        <w:spacing w:line="360" w:lineRule="auto"/>
        <w:jc w:val="both"/>
        <w:rPr>
          <w:rStyle w:val="Strong"/>
          <w:rFonts w:ascii="Arial" w:hAnsi="Arial" w:cs="Arial"/>
          <w:b w:val="0"/>
          <w:bCs w:val="0"/>
          <w:sz w:val="24"/>
          <w:szCs w:val="24"/>
        </w:rPr>
      </w:pPr>
      <w:r w:rsidRPr="00F86146">
        <w:rPr>
          <w:rStyle w:val="Strong"/>
          <w:rFonts w:ascii="Arial" w:hAnsi="Arial" w:cs="Arial"/>
          <w:b w:val="0"/>
          <w:bCs w:val="0"/>
          <w:sz w:val="24"/>
          <w:szCs w:val="24"/>
        </w:rPr>
        <w:t xml:space="preserve">Hospitality industry is moving towards </w:t>
      </w:r>
      <w:proofErr w:type="spellStart"/>
      <w:r w:rsidRPr="00F86146">
        <w:rPr>
          <w:rStyle w:val="Strong"/>
          <w:rFonts w:ascii="Arial" w:hAnsi="Arial" w:cs="Arial"/>
          <w:b w:val="0"/>
          <w:bCs w:val="0"/>
          <w:sz w:val="24"/>
          <w:szCs w:val="24"/>
        </w:rPr>
        <w:t>digitalisation</w:t>
      </w:r>
      <w:proofErr w:type="spellEnd"/>
      <w:r w:rsidRPr="00F86146">
        <w:rPr>
          <w:rStyle w:val="Strong"/>
          <w:rFonts w:ascii="Arial" w:hAnsi="Arial" w:cs="Arial"/>
          <w:b w:val="0"/>
          <w:bCs w:val="0"/>
          <w:sz w:val="24"/>
          <w:szCs w:val="24"/>
        </w:rPr>
        <w:t xml:space="preserve"> and sustainability; thus, acquisition of such competencies will make me work effectively in the international HR position and make a positive contribution to the development of the global workforce.</w:t>
      </w:r>
    </w:p>
    <w:p w14:paraId="2CA9CEFD" w14:textId="3E1EA39A" w:rsidR="00152D0D" w:rsidRPr="00F86146" w:rsidRDefault="00F86146" w:rsidP="00F86146">
      <w:pPr>
        <w:pStyle w:val="Heading1"/>
        <w:spacing w:line="360" w:lineRule="auto"/>
        <w:rPr>
          <w:rStyle w:val="Strong"/>
          <w:rFonts w:cs="Arial"/>
          <w:b/>
          <w:bCs w:val="0"/>
        </w:rPr>
      </w:pPr>
      <w:bookmarkStart w:id="26" w:name="_Toc213995973"/>
      <w:r w:rsidRPr="00F86146">
        <w:rPr>
          <w:rStyle w:val="Strong"/>
          <w:rFonts w:cs="Arial"/>
          <w:b/>
          <w:bCs w:val="0"/>
        </w:rPr>
        <w:t xml:space="preserve">6.0 </w:t>
      </w:r>
      <w:r w:rsidR="00152D0D" w:rsidRPr="00F86146">
        <w:rPr>
          <w:rStyle w:val="Strong"/>
          <w:rFonts w:cs="Arial"/>
          <w:b/>
          <w:bCs w:val="0"/>
        </w:rPr>
        <w:t>Overall Conclusion</w:t>
      </w:r>
      <w:bookmarkEnd w:id="26"/>
      <w:r w:rsidR="00152D0D" w:rsidRPr="00F86146">
        <w:rPr>
          <w:rStyle w:val="Strong"/>
          <w:rFonts w:cs="Arial"/>
          <w:b/>
          <w:bCs w:val="0"/>
        </w:rPr>
        <w:t xml:space="preserve"> </w:t>
      </w:r>
    </w:p>
    <w:p w14:paraId="54E6E5C9" w14:textId="09769A47" w:rsidR="00152D0D" w:rsidRPr="00F86146" w:rsidRDefault="00152D0D" w:rsidP="00F86146">
      <w:pPr>
        <w:spacing w:line="360" w:lineRule="auto"/>
        <w:jc w:val="both"/>
        <w:rPr>
          <w:rStyle w:val="Strong"/>
          <w:rFonts w:ascii="Arial" w:hAnsi="Arial" w:cs="Arial"/>
          <w:b w:val="0"/>
          <w:bCs w:val="0"/>
          <w:sz w:val="24"/>
          <w:szCs w:val="24"/>
        </w:rPr>
      </w:pPr>
      <w:r w:rsidRPr="00F86146">
        <w:rPr>
          <w:rStyle w:val="Strong"/>
          <w:rFonts w:ascii="Arial" w:hAnsi="Arial" w:cs="Arial"/>
          <w:b w:val="0"/>
          <w:bCs w:val="0"/>
          <w:sz w:val="24"/>
          <w:szCs w:val="24"/>
        </w:rPr>
        <w:t xml:space="preserve">Finally, the world </w:t>
      </w:r>
      <w:proofErr w:type="spellStart"/>
      <w:r w:rsidRPr="00F86146">
        <w:rPr>
          <w:rStyle w:val="Strong"/>
          <w:rFonts w:ascii="Arial" w:hAnsi="Arial" w:cs="Arial"/>
          <w:b w:val="0"/>
          <w:bCs w:val="0"/>
          <w:sz w:val="24"/>
          <w:szCs w:val="24"/>
        </w:rPr>
        <w:t>labour</w:t>
      </w:r>
      <w:proofErr w:type="spellEnd"/>
      <w:r w:rsidRPr="00F86146">
        <w:rPr>
          <w:rStyle w:val="Strong"/>
          <w:rFonts w:ascii="Arial" w:hAnsi="Arial" w:cs="Arial"/>
          <w:b w:val="0"/>
          <w:bCs w:val="0"/>
          <w:sz w:val="24"/>
          <w:szCs w:val="24"/>
        </w:rPr>
        <w:t xml:space="preserve"> markets keep being redefined through technological innovation, demographic changes, and geopolitical complexities, and the HR professionals are forced </w:t>
      </w:r>
      <w:r w:rsidRPr="00F86146">
        <w:rPr>
          <w:rStyle w:val="Strong"/>
          <w:rFonts w:ascii="Arial" w:hAnsi="Arial" w:cs="Arial"/>
          <w:b w:val="0"/>
          <w:bCs w:val="0"/>
          <w:sz w:val="24"/>
          <w:szCs w:val="24"/>
        </w:rPr>
        <w:lastRenderedPageBreak/>
        <w:t xml:space="preserve">to consider adaptive, ethical, and inclusive approaches. The contemporary digital and </w:t>
      </w:r>
      <w:proofErr w:type="spellStart"/>
      <w:r w:rsidRPr="00F86146">
        <w:rPr>
          <w:rStyle w:val="Strong"/>
          <w:rFonts w:ascii="Arial" w:hAnsi="Arial" w:cs="Arial"/>
          <w:b w:val="0"/>
          <w:bCs w:val="0"/>
          <w:sz w:val="24"/>
          <w:szCs w:val="24"/>
        </w:rPr>
        <w:t>globalised</w:t>
      </w:r>
      <w:proofErr w:type="spellEnd"/>
      <w:r w:rsidRPr="00F86146">
        <w:rPr>
          <w:rStyle w:val="Strong"/>
          <w:rFonts w:ascii="Arial" w:hAnsi="Arial" w:cs="Arial"/>
          <w:b w:val="0"/>
          <w:bCs w:val="0"/>
          <w:sz w:val="24"/>
          <w:szCs w:val="24"/>
        </w:rPr>
        <w:t xml:space="preserve"> employment landscape requires strategic HRMs and continuous professional growth to remain competitive, implement resilience in the </w:t>
      </w:r>
      <w:proofErr w:type="spellStart"/>
      <w:r w:rsidRPr="00F86146">
        <w:rPr>
          <w:rStyle w:val="Strong"/>
          <w:rFonts w:ascii="Arial" w:hAnsi="Arial" w:cs="Arial"/>
          <w:b w:val="0"/>
          <w:bCs w:val="0"/>
          <w:sz w:val="24"/>
          <w:szCs w:val="24"/>
        </w:rPr>
        <w:t>labour</w:t>
      </w:r>
      <w:proofErr w:type="spellEnd"/>
      <w:r w:rsidRPr="00F86146">
        <w:rPr>
          <w:rStyle w:val="Strong"/>
          <w:rFonts w:ascii="Arial" w:hAnsi="Arial" w:cs="Arial"/>
          <w:b w:val="0"/>
          <w:bCs w:val="0"/>
          <w:sz w:val="24"/>
          <w:szCs w:val="24"/>
        </w:rPr>
        <w:t xml:space="preserve"> force, and responsible leadership.</w:t>
      </w:r>
    </w:p>
    <w:p w14:paraId="780D458E" w14:textId="430D1B3D" w:rsidR="00152D0D" w:rsidRPr="00F86146" w:rsidRDefault="00152D0D" w:rsidP="00F86146">
      <w:pPr>
        <w:spacing w:line="360" w:lineRule="auto"/>
        <w:rPr>
          <w:rFonts w:ascii="Arial" w:hAnsi="Arial" w:cs="Arial"/>
        </w:rPr>
      </w:pPr>
    </w:p>
    <w:p w14:paraId="0B74ED63" w14:textId="77777777" w:rsidR="00374FAC" w:rsidRPr="00F86146" w:rsidRDefault="00374FAC" w:rsidP="00F86146">
      <w:pPr>
        <w:spacing w:line="360" w:lineRule="auto"/>
        <w:rPr>
          <w:rStyle w:val="Strong"/>
          <w:rFonts w:ascii="Arial" w:eastAsiaTheme="majorEastAsia" w:hAnsi="Arial" w:cs="Arial"/>
          <w:b w:val="0"/>
          <w:bCs w:val="0"/>
          <w:color w:val="2F5496" w:themeColor="accent1" w:themeShade="BF"/>
          <w:sz w:val="26"/>
          <w:szCs w:val="26"/>
        </w:rPr>
      </w:pPr>
      <w:r w:rsidRPr="00F86146">
        <w:rPr>
          <w:rStyle w:val="Strong"/>
          <w:rFonts w:ascii="Arial" w:hAnsi="Arial" w:cs="Arial"/>
          <w:b w:val="0"/>
          <w:bCs w:val="0"/>
        </w:rPr>
        <w:br w:type="page"/>
      </w:r>
    </w:p>
    <w:p w14:paraId="45ACCF9B" w14:textId="3FC7E3FD" w:rsidR="00D44432" w:rsidRPr="00F86146" w:rsidRDefault="00F86146" w:rsidP="00F86146">
      <w:pPr>
        <w:pStyle w:val="Heading1"/>
        <w:spacing w:line="360" w:lineRule="auto"/>
        <w:rPr>
          <w:rFonts w:cs="Arial"/>
        </w:rPr>
      </w:pPr>
      <w:bookmarkStart w:id="27" w:name="_Toc213995974"/>
      <w:r w:rsidRPr="00F86146">
        <w:rPr>
          <w:rStyle w:val="Strong"/>
          <w:rFonts w:cs="Arial"/>
          <w:b/>
          <w:bCs w:val="0"/>
        </w:rPr>
        <w:lastRenderedPageBreak/>
        <w:t xml:space="preserve">7.0 </w:t>
      </w:r>
      <w:r w:rsidR="00D44432" w:rsidRPr="00F86146">
        <w:rPr>
          <w:rStyle w:val="Strong"/>
          <w:rFonts w:cs="Arial"/>
          <w:b/>
          <w:bCs w:val="0"/>
        </w:rPr>
        <w:t>References</w:t>
      </w:r>
      <w:bookmarkEnd w:id="27"/>
      <w:r w:rsidR="00D44432" w:rsidRPr="00F86146">
        <w:rPr>
          <w:rStyle w:val="Strong"/>
          <w:rFonts w:cs="Arial"/>
          <w:b/>
          <w:bCs w:val="0"/>
        </w:rPr>
        <w:t xml:space="preserve"> </w:t>
      </w:r>
    </w:p>
    <w:p w14:paraId="036DA1C8"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Aust, I., Cooke, F. L., Müller-</w:t>
      </w:r>
      <w:proofErr w:type="spellStart"/>
      <w:r w:rsidRPr="00F86146">
        <w:rPr>
          <w:rFonts w:ascii="Arial" w:hAnsi="Arial" w:cs="Arial"/>
        </w:rPr>
        <w:t>Camen</w:t>
      </w:r>
      <w:proofErr w:type="spellEnd"/>
      <w:r w:rsidRPr="00F86146">
        <w:rPr>
          <w:rFonts w:ascii="Arial" w:hAnsi="Arial" w:cs="Arial"/>
        </w:rPr>
        <w:t xml:space="preserve">, M., &amp; Wood, G. (2024). Achieving sustainable development goals through common-good HRM: Context, approach and practice. </w:t>
      </w:r>
      <w:r w:rsidRPr="00F86146">
        <w:rPr>
          <w:rStyle w:val="Emphasis"/>
          <w:rFonts w:ascii="Arial" w:eastAsiaTheme="majorEastAsia" w:hAnsi="Arial" w:cs="Arial"/>
        </w:rPr>
        <w:t>German Journal of Human Resource Management, 38</w:t>
      </w:r>
      <w:r w:rsidRPr="00F86146">
        <w:rPr>
          <w:rFonts w:ascii="Arial" w:hAnsi="Arial" w:cs="Arial"/>
        </w:rPr>
        <w:t xml:space="preserve">(2), 93–110. </w:t>
      </w:r>
      <w:hyperlink r:id="rId22" w:history="1">
        <w:r w:rsidRPr="00F86146">
          <w:rPr>
            <w:rStyle w:val="Hyperlink"/>
            <w:rFonts w:ascii="Arial" w:hAnsi="Arial" w:cs="Arial"/>
          </w:rPr>
          <w:t>https://doi.org/10.1177/23970022241230175</w:t>
        </w:r>
      </w:hyperlink>
    </w:p>
    <w:p w14:paraId="1FE42743" w14:textId="77777777" w:rsidR="00F86146" w:rsidRPr="00F86146" w:rsidRDefault="00F86146" w:rsidP="00F86146">
      <w:pPr>
        <w:pStyle w:val="NormalWeb"/>
        <w:spacing w:line="360" w:lineRule="auto"/>
        <w:ind w:left="720" w:hanging="720"/>
        <w:jc w:val="both"/>
        <w:rPr>
          <w:rFonts w:ascii="Arial" w:hAnsi="Arial" w:cs="Arial"/>
        </w:rPr>
      </w:pPr>
      <w:proofErr w:type="spellStart"/>
      <w:r w:rsidRPr="00F86146">
        <w:rPr>
          <w:rFonts w:ascii="Arial" w:hAnsi="Arial" w:cs="Arial"/>
        </w:rPr>
        <w:t>Budhwar</w:t>
      </w:r>
      <w:proofErr w:type="spellEnd"/>
      <w:r w:rsidRPr="00F86146">
        <w:rPr>
          <w:rFonts w:ascii="Arial" w:hAnsi="Arial" w:cs="Arial"/>
        </w:rPr>
        <w:t xml:space="preserve">, P., Malik, A., De Silva, M. T., &amp; </w:t>
      </w:r>
      <w:proofErr w:type="spellStart"/>
      <w:r w:rsidRPr="00F86146">
        <w:rPr>
          <w:rFonts w:ascii="Arial" w:hAnsi="Arial" w:cs="Arial"/>
        </w:rPr>
        <w:t>Thevisuthan</w:t>
      </w:r>
      <w:proofErr w:type="spellEnd"/>
      <w:r w:rsidRPr="00F86146">
        <w:rPr>
          <w:rFonts w:ascii="Arial" w:hAnsi="Arial" w:cs="Arial"/>
        </w:rPr>
        <w:t xml:space="preserve">, P. (2022). Artificial intelligence—Challenges and opportunities for international HRM: A review and research agenda. </w:t>
      </w:r>
      <w:r w:rsidRPr="00F86146">
        <w:rPr>
          <w:rStyle w:val="Emphasis"/>
          <w:rFonts w:ascii="Arial" w:eastAsiaTheme="majorEastAsia" w:hAnsi="Arial" w:cs="Arial"/>
        </w:rPr>
        <w:t>The International Journal of Human Resource Management, 33</w:t>
      </w:r>
      <w:r w:rsidRPr="00F86146">
        <w:rPr>
          <w:rFonts w:ascii="Arial" w:hAnsi="Arial" w:cs="Arial"/>
        </w:rPr>
        <w:t xml:space="preserve">(6), 1065–1097. </w:t>
      </w:r>
      <w:hyperlink r:id="rId23" w:history="1">
        <w:r w:rsidRPr="00F86146">
          <w:rPr>
            <w:rStyle w:val="Hyperlink"/>
            <w:rFonts w:ascii="Arial" w:hAnsi="Arial" w:cs="Arial"/>
          </w:rPr>
          <w:t>https://doi.org/10.1080/09585192.2022.2032575</w:t>
        </w:r>
      </w:hyperlink>
    </w:p>
    <w:p w14:paraId="0EC2F243"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Bureau of Labor Statistics (BLS). (2024). </w:t>
      </w:r>
      <w:r w:rsidRPr="00F86146">
        <w:rPr>
          <w:rStyle w:val="Emphasis"/>
          <w:rFonts w:ascii="Arial" w:eastAsiaTheme="majorEastAsia" w:hAnsi="Arial" w:cs="Arial"/>
        </w:rPr>
        <w:t>Job openings and labor turnover survey: Accommodation and food services.</w:t>
      </w:r>
      <w:r w:rsidRPr="00F86146">
        <w:rPr>
          <w:rFonts w:ascii="Arial" w:hAnsi="Arial" w:cs="Arial"/>
        </w:rPr>
        <w:t xml:space="preserve"> U.S. Department of Labor. </w:t>
      </w:r>
      <w:hyperlink r:id="rId24" w:history="1">
        <w:r w:rsidRPr="00F86146">
          <w:rPr>
            <w:rStyle w:val="Hyperlink"/>
            <w:rFonts w:ascii="Arial" w:hAnsi="Arial" w:cs="Arial"/>
          </w:rPr>
          <w:t>https://www.bls.gov</w:t>
        </w:r>
      </w:hyperlink>
    </w:p>
    <w:p w14:paraId="67D49B4D"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Chen, Z. (2025). </w:t>
      </w:r>
      <w:proofErr w:type="spellStart"/>
      <w:r w:rsidRPr="00F86146">
        <w:rPr>
          <w:rFonts w:ascii="Arial" w:hAnsi="Arial" w:cs="Arial"/>
        </w:rPr>
        <w:t>Revolutionising</w:t>
      </w:r>
      <w:proofErr w:type="spellEnd"/>
      <w:r w:rsidRPr="00F86146">
        <w:rPr>
          <w:rFonts w:ascii="Arial" w:hAnsi="Arial" w:cs="Arial"/>
        </w:rPr>
        <w:t xml:space="preserve"> HRM practice with blockchain technology: Unleashing disruptive paradigms of work and overcoming management challenges. </w:t>
      </w:r>
      <w:r w:rsidRPr="00F86146">
        <w:rPr>
          <w:rStyle w:val="Emphasis"/>
          <w:rFonts w:ascii="Arial" w:eastAsiaTheme="majorEastAsia" w:hAnsi="Arial" w:cs="Arial"/>
        </w:rPr>
        <w:t>Technology Analysis &amp; Strategic Management, 37</w:t>
      </w:r>
      <w:r w:rsidRPr="00F86146">
        <w:rPr>
          <w:rFonts w:ascii="Arial" w:hAnsi="Arial" w:cs="Arial"/>
        </w:rPr>
        <w:t xml:space="preserve">(2), 125–138. </w:t>
      </w:r>
      <w:hyperlink r:id="rId25" w:history="1">
        <w:r w:rsidRPr="00F86146">
          <w:rPr>
            <w:rStyle w:val="Hyperlink"/>
            <w:rFonts w:ascii="Arial" w:hAnsi="Arial" w:cs="Arial"/>
          </w:rPr>
          <w:t>https://doi.org/10.1080/09537325.2025.2401123</w:t>
        </w:r>
      </w:hyperlink>
    </w:p>
    <w:p w14:paraId="6256C431"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International </w:t>
      </w:r>
      <w:proofErr w:type="spellStart"/>
      <w:r w:rsidRPr="00F86146">
        <w:rPr>
          <w:rFonts w:ascii="Arial" w:hAnsi="Arial" w:cs="Arial"/>
        </w:rPr>
        <w:t>Labour</w:t>
      </w:r>
      <w:proofErr w:type="spellEnd"/>
      <w:r w:rsidRPr="00F86146">
        <w:rPr>
          <w:rFonts w:ascii="Arial" w:hAnsi="Arial" w:cs="Arial"/>
        </w:rPr>
        <w:t xml:space="preserve"> Organization (ILO). (2024). </w:t>
      </w:r>
      <w:r w:rsidRPr="00F86146">
        <w:rPr>
          <w:rStyle w:val="Emphasis"/>
          <w:rFonts w:ascii="Arial" w:eastAsiaTheme="majorEastAsia" w:hAnsi="Arial" w:cs="Arial"/>
        </w:rPr>
        <w:t>World employment and social outlook: Trends 2024.</w:t>
      </w:r>
      <w:r w:rsidRPr="00F86146">
        <w:rPr>
          <w:rFonts w:ascii="Arial" w:hAnsi="Arial" w:cs="Arial"/>
        </w:rPr>
        <w:t xml:space="preserve"> ILO. </w:t>
      </w:r>
      <w:hyperlink r:id="rId26" w:history="1">
        <w:r w:rsidRPr="00F86146">
          <w:rPr>
            <w:rStyle w:val="Hyperlink"/>
            <w:rFonts w:ascii="Arial" w:hAnsi="Arial" w:cs="Arial"/>
          </w:rPr>
          <w:t>https://www.ilo.org/global/research/global-reports/weso/2024/lang--en/index.htm</w:t>
        </w:r>
      </w:hyperlink>
    </w:p>
    <w:p w14:paraId="35B1893B"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Korn Ferry. (2025). </w:t>
      </w:r>
      <w:r w:rsidRPr="00F86146">
        <w:rPr>
          <w:rStyle w:val="Emphasis"/>
          <w:rFonts w:ascii="Arial" w:eastAsiaTheme="majorEastAsia" w:hAnsi="Arial" w:cs="Arial"/>
        </w:rPr>
        <w:t>Top talent acquisition trends shaping 2026.</w:t>
      </w:r>
      <w:r w:rsidRPr="00F86146">
        <w:rPr>
          <w:rFonts w:ascii="Arial" w:hAnsi="Arial" w:cs="Arial"/>
        </w:rPr>
        <w:t xml:space="preserve"> Korn Ferry Institute. </w:t>
      </w:r>
      <w:hyperlink r:id="rId27" w:history="1">
        <w:r w:rsidRPr="00F86146">
          <w:rPr>
            <w:rStyle w:val="Hyperlink"/>
            <w:rFonts w:ascii="Arial" w:hAnsi="Arial" w:cs="Arial"/>
          </w:rPr>
          <w:t>https://www.kornferry.com/about-us/press/korn-ferry-research-unveils-top-talent-acquisition-trends-shaping-2026</w:t>
        </w:r>
      </w:hyperlink>
    </w:p>
    <w:p w14:paraId="76EA78D1"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Marriott International. (2023). </w:t>
      </w:r>
      <w:r w:rsidRPr="00F86146">
        <w:rPr>
          <w:rStyle w:val="Emphasis"/>
          <w:rFonts w:ascii="Arial" w:eastAsiaTheme="majorEastAsia" w:hAnsi="Arial" w:cs="Arial"/>
        </w:rPr>
        <w:t>2023 Serve 360 report: Environmental, social, and governance progress.</w:t>
      </w:r>
      <w:r w:rsidRPr="00F86146">
        <w:rPr>
          <w:rFonts w:ascii="Arial" w:hAnsi="Arial" w:cs="Arial"/>
        </w:rPr>
        <w:t xml:space="preserve"> Marriott International. </w:t>
      </w:r>
      <w:hyperlink r:id="rId28" w:history="1">
        <w:r w:rsidRPr="00F86146">
          <w:rPr>
            <w:rStyle w:val="Hyperlink"/>
            <w:rFonts w:ascii="Arial" w:hAnsi="Arial" w:cs="Arial"/>
          </w:rPr>
          <w:t>https://serve360.marriott.com/wp-content/uploads/2023/06/Marriott-2023-Serve-360-ESG-Report-accessible.pdf</w:t>
        </w:r>
      </w:hyperlink>
    </w:p>
    <w:p w14:paraId="1C29E8B5"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National Health Service (NHS). (2024). </w:t>
      </w:r>
      <w:r w:rsidRPr="00F86146">
        <w:rPr>
          <w:rStyle w:val="Emphasis"/>
          <w:rFonts w:ascii="Arial" w:eastAsiaTheme="majorEastAsia" w:hAnsi="Arial" w:cs="Arial"/>
        </w:rPr>
        <w:t>NHS workforce statistics – Vacancy report.</w:t>
      </w:r>
      <w:r w:rsidRPr="00F86146">
        <w:rPr>
          <w:rFonts w:ascii="Arial" w:hAnsi="Arial" w:cs="Arial"/>
        </w:rPr>
        <w:t xml:space="preserve"> NHS Digital. </w:t>
      </w:r>
      <w:hyperlink r:id="rId29" w:history="1">
        <w:r w:rsidRPr="00F86146">
          <w:rPr>
            <w:rStyle w:val="Hyperlink"/>
            <w:rFonts w:ascii="Arial" w:hAnsi="Arial" w:cs="Arial"/>
          </w:rPr>
          <w:t>https://digital.nhs.uk</w:t>
        </w:r>
      </w:hyperlink>
    </w:p>
    <w:p w14:paraId="0ED1281F" w14:textId="77777777" w:rsidR="00F86146" w:rsidRPr="00F86146" w:rsidRDefault="00F86146" w:rsidP="00F86146">
      <w:pPr>
        <w:pStyle w:val="NormalWeb"/>
        <w:spacing w:line="360" w:lineRule="auto"/>
        <w:ind w:left="720" w:hanging="720"/>
        <w:jc w:val="both"/>
        <w:rPr>
          <w:rFonts w:ascii="Arial" w:hAnsi="Arial" w:cs="Arial"/>
        </w:rPr>
      </w:pPr>
      <w:proofErr w:type="spellStart"/>
      <w:r w:rsidRPr="00F86146">
        <w:rPr>
          <w:rFonts w:ascii="Arial" w:hAnsi="Arial" w:cs="Arial"/>
        </w:rPr>
        <w:lastRenderedPageBreak/>
        <w:t>Negt</w:t>
      </w:r>
      <w:proofErr w:type="spellEnd"/>
      <w:r w:rsidRPr="00F86146">
        <w:rPr>
          <w:rFonts w:ascii="Arial" w:hAnsi="Arial" w:cs="Arial"/>
        </w:rPr>
        <w:t xml:space="preserve">, P., &amp; </w:t>
      </w:r>
      <w:proofErr w:type="spellStart"/>
      <w:r w:rsidRPr="00F86146">
        <w:rPr>
          <w:rFonts w:ascii="Arial" w:hAnsi="Arial" w:cs="Arial"/>
        </w:rPr>
        <w:t>Haunschild</w:t>
      </w:r>
      <w:proofErr w:type="spellEnd"/>
      <w:r w:rsidRPr="00F86146">
        <w:rPr>
          <w:rFonts w:ascii="Arial" w:hAnsi="Arial" w:cs="Arial"/>
        </w:rPr>
        <w:t xml:space="preserve">, A. (2025). Exploring the gap between research and practice in human resource management (HRM): A scoping review and agenda for future research. </w:t>
      </w:r>
      <w:r w:rsidRPr="00F86146">
        <w:rPr>
          <w:rStyle w:val="Emphasis"/>
          <w:rFonts w:ascii="Arial" w:eastAsiaTheme="majorEastAsia" w:hAnsi="Arial" w:cs="Arial"/>
        </w:rPr>
        <w:t>Management Review Quarterly, 75</w:t>
      </w:r>
      <w:r w:rsidRPr="00F86146">
        <w:rPr>
          <w:rFonts w:ascii="Arial" w:hAnsi="Arial" w:cs="Arial"/>
        </w:rPr>
        <w:t xml:space="preserve">(1), 837–879. </w:t>
      </w:r>
      <w:hyperlink r:id="rId30" w:history="1">
        <w:r w:rsidRPr="00F86146">
          <w:rPr>
            <w:rStyle w:val="Hyperlink"/>
            <w:rFonts w:ascii="Arial" w:hAnsi="Arial" w:cs="Arial"/>
          </w:rPr>
          <w:t>https://doi.org/10.1007/s11301-025-00371-2</w:t>
        </w:r>
      </w:hyperlink>
    </w:p>
    <w:p w14:paraId="08FCE1DD"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Office for National Statistics (ONS). (2024). </w:t>
      </w:r>
      <w:proofErr w:type="spellStart"/>
      <w:r w:rsidRPr="00F86146">
        <w:rPr>
          <w:rStyle w:val="Emphasis"/>
          <w:rFonts w:ascii="Arial" w:eastAsiaTheme="majorEastAsia" w:hAnsi="Arial" w:cs="Arial"/>
        </w:rPr>
        <w:t>Labour</w:t>
      </w:r>
      <w:proofErr w:type="spellEnd"/>
      <w:r w:rsidRPr="00F86146">
        <w:rPr>
          <w:rStyle w:val="Emphasis"/>
          <w:rFonts w:ascii="Arial" w:eastAsiaTheme="majorEastAsia" w:hAnsi="Arial" w:cs="Arial"/>
        </w:rPr>
        <w:t xml:space="preserve"> market overview, UK: July 2024.</w:t>
      </w:r>
      <w:r w:rsidRPr="00F86146">
        <w:rPr>
          <w:rFonts w:ascii="Arial" w:hAnsi="Arial" w:cs="Arial"/>
        </w:rPr>
        <w:t xml:space="preserve"> Office for National Statistics. </w:t>
      </w:r>
      <w:hyperlink r:id="rId31" w:history="1">
        <w:r w:rsidRPr="00F86146">
          <w:rPr>
            <w:rStyle w:val="Hyperlink"/>
            <w:rFonts w:ascii="Arial" w:hAnsi="Arial" w:cs="Arial"/>
          </w:rPr>
          <w:t>https://www.ons.gov.uk</w:t>
        </w:r>
      </w:hyperlink>
    </w:p>
    <w:p w14:paraId="6871A264"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Statista. (2025). </w:t>
      </w:r>
      <w:r w:rsidRPr="00F86146">
        <w:rPr>
          <w:rStyle w:val="Emphasis"/>
          <w:rFonts w:ascii="Arial" w:eastAsiaTheme="majorEastAsia" w:hAnsi="Arial" w:cs="Arial"/>
        </w:rPr>
        <w:t>Number of freelance workers worldwide from 2015 to 2025.</w:t>
      </w:r>
      <w:r w:rsidRPr="00F86146">
        <w:rPr>
          <w:rFonts w:ascii="Arial" w:hAnsi="Arial" w:cs="Arial"/>
        </w:rPr>
        <w:t xml:space="preserve"> </w:t>
      </w:r>
      <w:hyperlink r:id="rId32" w:history="1">
        <w:r w:rsidRPr="00F86146">
          <w:rPr>
            <w:rStyle w:val="Hyperlink"/>
            <w:rFonts w:ascii="Arial" w:hAnsi="Arial" w:cs="Arial"/>
          </w:rPr>
          <w:t>https://www.statista.com</w:t>
        </w:r>
      </w:hyperlink>
    </w:p>
    <w:p w14:paraId="6A6FBEA0"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United Nations (UN). (2024). </w:t>
      </w:r>
      <w:r w:rsidRPr="00F86146">
        <w:rPr>
          <w:rStyle w:val="Emphasis"/>
          <w:rFonts w:ascii="Arial" w:eastAsiaTheme="majorEastAsia" w:hAnsi="Arial" w:cs="Arial"/>
        </w:rPr>
        <w:t>World population prospects 2024.</w:t>
      </w:r>
      <w:r w:rsidRPr="00F86146">
        <w:rPr>
          <w:rFonts w:ascii="Arial" w:hAnsi="Arial" w:cs="Arial"/>
        </w:rPr>
        <w:t xml:space="preserve"> Department of Economic and Social Affairs, Population Division. </w:t>
      </w:r>
      <w:hyperlink r:id="rId33" w:history="1">
        <w:r w:rsidRPr="00F86146">
          <w:rPr>
            <w:rStyle w:val="Hyperlink"/>
            <w:rFonts w:ascii="Arial" w:hAnsi="Arial" w:cs="Arial"/>
          </w:rPr>
          <w:t>https://population.un.org/wpp/</w:t>
        </w:r>
      </w:hyperlink>
    </w:p>
    <w:p w14:paraId="5BF0FA55"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World Economic Forum (WEF). (2024). </w:t>
      </w:r>
      <w:r w:rsidRPr="00F86146">
        <w:rPr>
          <w:rStyle w:val="Emphasis"/>
          <w:rFonts w:ascii="Arial" w:eastAsiaTheme="majorEastAsia" w:hAnsi="Arial" w:cs="Arial"/>
        </w:rPr>
        <w:t>The future of jobs report 2024.</w:t>
      </w:r>
      <w:r w:rsidRPr="00F86146">
        <w:rPr>
          <w:rFonts w:ascii="Arial" w:hAnsi="Arial" w:cs="Arial"/>
        </w:rPr>
        <w:t xml:space="preserve"> World Economic Forum. </w:t>
      </w:r>
      <w:hyperlink r:id="rId34" w:history="1">
        <w:r w:rsidRPr="00F86146">
          <w:rPr>
            <w:rStyle w:val="Hyperlink"/>
            <w:rFonts w:ascii="Arial" w:hAnsi="Arial" w:cs="Arial"/>
          </w:rPr>
          <w:t>https://www3.weforum.org/docs/WEF_Future_of_Jobs_2024.pdf</w:t>
        </w:r>
      </w:hyperlink>
    </w:p>
    <w:p w14:paraId="46C07289" w14:textId="77777777" w:rsidR="00F86146" w:rsidRPr="00F86146" w:rsidRDefault="00F86146" w:rsidP="00F86146">
      <w:pPr>
        <w:pStyle w:val="NormalWeb"/>
        <w:spacing w:line="360" w:lineRule="auto"/>
        <w:ind w:left="720" w:hanging="720"/>
        <w:jc w:val="both"/>
        <w:rPr>
          <w:rFonts w:ascii="Arial" w:hAnsi="Arial" w:cs="Arial"/>
        </w:rPr>
      </w:pPr>
      <w:r w:rsidRPr="00F86146">
        <w:rPr>
          <w:rFonts w:ascii="Arial" w:hAnsi="Arial" w:cs="Arial"/>
        </w:rPr>
        <w:t xml:space="preserve">World Economic Forum (WEF). (2025). </w:t>
      </w:r>
      <w:r w:rsidRPr="00F86146">
        <w:rPr>
          <w:rStyle w:val="Emphasis"/>
          <w:rFonts w:ascii="Arial" w:eastAsiaTheme="majorEastAsia" w:hAnsi="Arial" w:cs="Arial"/>
        </w:rPr>
        <w:t>The future of jobs report 2025.</w:t>
      </w:r>
      <w:r w:rsidRPr="00F86146">
        <w:rPr>
          <w:rFonts w:ascii="Arial" w:hAnsi="Arial" w:cs="Arial"/>
        </w:rPr>
        <w:t xml:space="preserve"> World Economic Forum. </w:t>
      </w:r>
      <w:hyperlink r:id="rId35" w:history="1">
        <w:r w:rsidRPr="00F86146">
          <w:rPr>
            <w:rStyle w:val="Hyperlink"/>
            <w:rFonts w:ascii="Arial" w:hAnsi="Arial" w:cs="Arial"/>
          </w:rPr>
          <w:t>https://www.weforum.org/publications/the-future-of-jobs-report-2025/</w:t>
        </w:r>
      </w:hyperlink>
    </w:p>
    <w:p w14:paraId="543C1591" w14:textId="77777777" w:rsidR="00931996" w:rsidRPr="00F86146" w:rsidRDefault="00931996" w:rsidP="00F86146">
      <w:pPr>
        <w:spacing w:line="360" w:lineRule="auto"/>
        <w:rPr>
          <w:rFonts w:ascii="Arial" w:hAnsi="Arial" w:cs="Arial"/>
        </w:rPr>
      </w:pPr>
    </w:p>
    <w:sectPr w:rsidR="00931996" w:rsidRPr="00F86146" w:rsidSect="000B722E">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9A001" w14:textId="77777777" w:rsidR="00535F28" w:rsidRDefault="00535F28" w:rsidP="00DC5544">
      <w:pPr>
        <w:spacing w:after="0" w:line="240" w:lineRule="auto"/>
      </w:pPr>
      <w:r>
        <w:separator/>
      </w:r>
    </w:p>
  </w:endnote>
  <w:endnote w:type="continuationSeparator" w:id="0">
    <w:p w14:paraId="680BE14A" w14:textId="77777777" w:rsidR="00535F28" w:rsidRDefault="00535F28" w:rsidP="00DC5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6228981"/>
      <w:docPartObj>
        <w:docPartGallery w:val="Page Numbers (Bottom of Page)"/>
        <w:docPartUnique/>
      </w:docPartObj>
    </w:sdtPr>
    <w:sdtEndPr>
      <w:rPr>
        <w:noProof/>
      </w:rPr>
    </w:sdtEndPr>
    <w:sdtContent>
      <w:p w14:paraId="6C0912BF" w14:textId="179096D9" w:rsidR="00DC5544" w:rsidRDefault="00DC55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156B2E" w14:textId="77777777" w:rsidR="00DC5544" w:rsidRDefault="00DC5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28C45" w14:textId="77777777" w:rsidR="00535F28" w:rsidRDefault="00535F28" w:rsidP="00DC5544">
      <w:pPr>
        <w:spacing w:after="0" w:line="240" w:lineRule="auto"/>
      </w:pPr>
      <w:r>
        <w:separator/>
      </w:r>
    </w:p>
  </w:footnote>
  <w:footnote w:type="continuationSeparator" w:id="0">
    <w:p w14:paraId="2EA82E05" w14:textId="77777777" w:rsidR="00535F28" w:rsidRDefault="00535F28" w:rsidP="00DC55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73026"/>
    <w:multiLevelType w:val="multilevel"/>
    <w:tmpl w:val="D584B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70645"/>
    <w:multiLevelType w:val="multilevel"/>
    <w:tmpl w:val="76FCF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031EEA"/>
    <w:multiLevelType w:val="multilevel"/>
    <w:tmpl w:val="3EDCD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5535A0"/>
    <w:multiLevelType w:val="multilevel"/>
    <w:tmpl w:val="E0026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0D5D50"/>
    <w:multiLevelType w:val="hybridMultilevel"/>
    <w:tmpl w:val="10EEC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432"/>
    <w:rsid w:val="00001877"/>
    <w:rsid w:val="0001444A"/>
    <w:rsid w:val="00075744"/>
    <w:rsid w:val="000B722E"/>
    <w:rsid w:val="00152D0D"/>
    <w:rsid w:val="001C453D"/>
    <w:rsid w:val="002D4569"/>
    <w:rsid w:val="00374FAC"/>
    <w:rsid w:val="003F3A62"/>
    <w:rsid w:val="004C61C9"/>
    <w:rsid w:val="00535F28"/>
    <w:rsid w:val="005E2FC2"/>
    <w:rsid w:val="00615130"/>
    <w:rsid w:val="0089269E"/>
    <w:rsid w:val="008C721C"/>
    <w:rsid w:val="00931996"/>
    <w:rsid w:val="009B664C"/>
    <w:rsid w:val="00B43DDF"/>
    <w:rsid w:val="00B91F12"/>
    <w:rsid w:val="00C50C5F"/>
    <w:rsid w:val="00C93E3B"/>
    <w:rsid w:val="00D44432"/>
    <w:rsid w:val="00DC5544"/>
    <w:rsid w:val="00E0591D"/>
    <w:rsid w:val="00E71529"/>
    <w:rsid w:val="00E9360B"/>
    <w:rsid w:val="00F86146"/>
    <w:rsid w:val="00FB76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4139"/>
  <w15:chartTrackingRefBased/>
  <w15:docId w15:val="{9DDF6964-5917-43D5-805A-E399169A3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64C"/>
    <w:pPr>
      <w:keepNext/>
      <w:keepLines/>
      <w:spacing w:before="240" w:after="0"/>
      <w:jc w:val="center"/>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9B664C"/>
    <w:pPr>
      <w:keepNext/>
      <w:keepLines/>
      <w:spacing w:before="40" w:after="0"/>
      <w:outlineLvl w:val="1"/>
    </w:pPr>
    <w:rPr>
      <w:rFonts w:ascii="Arial" w:eastAsiaTheme="majorEastAsia" w:hAnsi="Arial" w:cstheme="majorBidi"/>
      <w:b/>
      <w:color w:val="2F5496" w:themeColor="accent1" w:themeShade="BF"/>
      <w:sz w:val="26"/>
      <w:szCs w:val="26"/>
    </w:rPr>
  </w:style>
  <w:style w:type="paragraph" w:styleId="Heading3">
    <w:name w:val="heading 3"/>
    <w:basedOn w:val="Normal"/>
    <w:link w:val="Heading3Char"/>
    <w:uiPriority w:val="9"/>
    <w:qFormat/>
    <w:rsid w:val="00D44432"/>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374F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443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44432"/>
    <w:rPr>
      <w:b/>
      <w:bCs/>
    </w:rPr>
  </w:style>
  <w:style w:type="character" w:styleId="Emphasis">
    <w:name w:val="Emphasis"/>
    <w:basedOn w:val="DefaultParagraphFont"/>
    <w:uiPriority w:val="20"/>
    <w:qFormat/>
    <w:rsid w:val="00D44432"/>
    <w:rPr>
      <w:i/>
      <w:iCs/>
    </w:rPr>
  </w:style>
  <w:style w:type="character" w:styleId="Hyperlink">
    <w:name w:val="Hyperlink"/>
    <w:basedOn w:val="DefaultParagraphFont"/>
    <w:uiPriority w:val="99"/>
    <w:unhideWhenUsed/>
    <w:rsid w:val="00D44432"/>
    <w:rPr>
      <w:color w:val="0000FF"/>
      <w:u w:val="single"/>
    </w:rPr>
  </w:style>
  <w:style w:type="character" w:customStyle="1" w:styleId="Heading3Char">
    <w:name w:val="Heading 3 Char"/>
    <w:basedOn w:val="DefaultParagraphFont"/>
    <w:link w:val="Heading3"/>
    <w:uiPriority w:val="9"/>
    <w:rsid w:val="00D44432"/>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rsid w:val="009B664C"/>
    <w:rPr>
      <w:rFonts w:ascii="Arial" w:eastAsiaTheme="majorEastAsia" w:hAnsi="Arial" w:cstheme="majorBidi"/>
      <w:b/>
      <w:color w:val="2F5496" w:themeColor="accent1" w:themeShade="BF"/>
      <w:sz w:val="26"/>
      <w:szCs w:val="26"/>
    </w:rPr>
  </w:style>
  <w:style w:type="paragraph" w:styleId="NoSpacing">
    <w:name w:val="No Spacing"/>
    <w:uiPriority w:val="1"/>
    <w:qFormat/>
    <w:rsid w:val="00D44432"/>
    <w:pPr>
      <w:spacing w:after="0" w:line="240" w:lineRule="auto"/>
    </w:pPr>
  </w:style>
  <w:style w:type="paragraph" w:styleId="ListParagraph">
    <w:name w:val="List Paragraph"/>
    <w:basedOn w:val="Normal"/>
    <w:uiPriority w:val="34"/>
    <w:qFormat/>
    <w:rsid w:val="00374FAC"/>
    <w:pPr>
      <w:ind w:left="720"/>
      <w:contextualSpacing/>
    </w:pPr>
  </w:style>
  <w:style w:type="character" w:customStyle="1" w:styleId="Heading4Char">
    <w:name w:val="Heading 4 Char"/>
    <w:basedOn w:val="DefaultParagraphFont"/>
    <w:link w:val="Heading4"/>
    <w:uiPriority w:val="9"/>
    <w:semiHidden/>
    <w:rsid w:val="00374FAC"/>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374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B664C"/>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F86146"/>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86146"/>
    <w:pPr>
      <w:spacing w:after="100"/>
    </w:pPr>
  </w:style>
  <w:style w:type="paragraph" w:styleId="TOC2">
    <w:name w:val="toc 2"/>
    <w:basedOn w:val="Normal"/>
    <w:next w:val="Normal"/>
    <w:autoRedefine/>
    <w:uiPriority w:val="39"/>
    <w:unhideWhenUsed/>
    <w:rsid w:val="00F86146"/>
    <w:pPr>
      <w:spacing w:after="100"/>
      <w:ind w:left="220"/>
    </w:pPr>
  </w:style>
  <w:style w:type="paragraph" w:styleId="TOC3">
    <w:name w:val="toc 3"/>
    <w:basedOn w:val="Normal"/>
    <w:next w:val="Normal"/>
    <w:autoRedefine/>
    <w:uiPriority w:val="39"/>
    <w:unhideWhenUsed/>
    <w:rsid w:val="00F86146"/>
    <w:pPr>
      <w:spacing w:after="100"/>
      <w:ind w:left="440"/>
    </w:pPr>
  </w:style>
  <w:style w:type="paragraph" w:styleId="Header">
    <w:name w:val="header"/>
    <w:basedOn w:val="Normal"/>
    <w:link w:val="HeaderChar"/>
    <w:uiPriority w:val="99"/>
    <w:unhideWhenUsed/>
    <w:rsid w:val="00DC55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5544"/>
  </w:style>
  <w:style w:type="paragraph" w:styleId="Footer">
    <w:name w:val="footer"/>
    <w:basedOn w:val="Normal"/>
    <w:link w:val="FooterChar"/>
    <w:uiPriority w:val="99"/>
    <w:unhideWhenUsed/>
    <w:rsid w:val="00DC55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5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95135">
      <w:bodyDiv w:val="1"/>
      <w:marLeft w:val="0"/>
      <w:marRight w:val="0"/>
      <w:marTop w:val="0"/>
      <w:marBottom w:val="0"/>
      <w:divBdr>
        <w:top w:val="none" w:sz="0" w:space="0" w:color="auto"/>
        <w:left w:val="none" w:sz="0" w:space="0" w:color="auto"/>
        <w:bottom w:val="none" w:sz="0" w:space="0" w:color="auto"/>
        <w:right w:val="none" w:sz="0" w:space="0" w:color="auto"/>
      </w:divBdr>
    </w:div>
    <w:div w:id="603345416">
      <w:bodyDiv w:val="1"/>
      <w:marLeft w:val="0"/>
      <w:marRight w:val="0"/>
      <w:marTop w:val="0"/>
      <w:marBottom w:val="0"/>
      <w:divBdr>
        <w:top w:val="none" w:sz="0" w:space="0" w:color="auto"/>
        <w:left w:val="none" w:sz="0" w:space="0" w:color="auto"/>
        <w:bottom w:val="none" w:sz="0" w:space="0" w:color="auto"/>
        <w:right w:val="none" w:sz="0" w:space="0" w:color="auto"/>
      </w:divBdr>
    </w:div>
    <w:div w:id="908421377">
      <w:bodyDiv w:val="1"/>
      <w:marLeft w:val="0"/>
      <w:marRight w:val="0"/>
      <w:marTop w:val="0"/>
      <w:marBottom w:val="0"/>
      <w:divBdr>
        <w:top w:val="none" w:sz="0" w:space="0" w:color="auto"/>
        <w:left w:val="none" w:sz="0" w:space="0" w:color="auto"/>
        <w:bottom w:val="none" w:sz="0" w:space="0" w:color="auto"/>
        <w:right w:val="none" w:sz="0" w:space="0" w:color="auto"/>
      </w:divBdr>
    </w:div>
    <w:div w:id="946304337">
      <w:bodyDiv w:val="1"/>
      <w:marLeft w:val="0"/>
      <w:marRight w:val="0"/>
      <w:marTop w:val="0"/>
      <w:marBottom w:val="0"/>
      <w:divBdr>
        <w:top w:val="none" w:sz="0" w:space="0" w:color="auto"/>
        <w:left w:val="none" w:sz="0" w:space="0" w:color="auto"/>
        <w:bottom w:val="none" w:sz="0" w:space="0" w:color="auto"/>
        <w:right w:val="none" w:sz="0" w:space="0" w:color="auto"/>
      </w:divBdr>
    </w:div>
    <w:div w:id="1151025906">
      <w:bodyDiv w:val="1"/>
      <w:marLeft w:val="0"/>
      <w:marRight w:val="0"/>
      <w:marTop w:val="0"/>
      <w:marBottom w:val="0"/>
      <w:divBdr>
        <w:top w:val="none" w:sz="0" w:space="0" w:color="auto"/>
        <w:left w:val="none" w:sz="0" w:space="0" w:color="auto"/>
        <w:bottom w:val="none" w:sz="0" w:space="0" w:color="auto"/>
        <w:right w:val="none" w:sz="0" w:space="0" w:color="auto"/>
      </w:divBdr>
    </w:div>
    <w:div w:id="1926258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hyperlink" Target="https://www.ilo.org/global/research/global-reports/weso/2024/lang--en/index.htm" TargetMode="External"/><Relationship Id="rId21" Type="http://schemas.openxmlformats.org/officeDocument/2006/relationships/image" Target="media/image4.png"/><Relationship Id="rId34" Type="http://schemas.openxmlformats.org/officeDocument/2006/relationships/hyperlink" Target="https://www3.weforum.org/docs/WEF_Future_of_Jobs_2024.pdf"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hyperlink" Target="https://doi.org/10.1080/09537325.2025.2401123" TargetMode="External"/><Relationship Id="rId33" Type="http://schemas.openxmlformats.org/officeDocument/2006/relationships/hyperlink" Target="https://population.un.org/wpp/"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digital.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bls.gov/" TargetMode="External"/><Relationship Id="rId32" Type="http://schemas.openxmlformats.org/officeDocument/2006/relationships/hyperlink" Target="https://www.statista.com/"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doi.org/10.1080/09585192.2022.2032575" TargetMode="External"/><Relationship Id="rId28" Type="http://schemas.openxmlformats.org/officeDocument/2006/relationships/hyperlink" Target="https://serve360.marriott.com/wp-content/uploads/2023/06/Marriott-2023-Serve-360-ESG-Report-accessible.pdf" TargetMode="External"/><Relationship Id="rId36"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diagramColors" Target="diagrams/colors2.xml"/><Relationship Id="rId31"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doi.org/10.1177/23970022241230175" TargetMode="External"/><Relationship Id="rId27" Type="http://schemas.openxmlformats.org/officeDocument/2006/relationships/hyperlink" Target="https://www.kornferry.com/about-us/press/korn-ferry-research-unveils-top-talent-acquisition-trends-shaping-2026" TargetMode="External"/><Relationship Id="rId30" Type="http://schemas.openxmlformats.org/officeDocument/2006/relationships/hyperlink" Target="https://doi.org/10.1007/s11301-025-00371-2" TargetMode="External"/><Relationship Id="rId35" Type="http://schemas.openxmlformats.org/officeDocument/2006/relationships/hyperlink" Target="https://www.weforum.org/publications/the-future-of-jobs-report-2025/"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85AE47-ABEE-47B6-9910-8AEE9B84C164}" type="doc">
      <dgm:prSet loTypeId="urn:microsoft.com/office/officeart/2005/8/layout/matrix3" loCatId="matrix" qsTypeId="urn:microsoft.com/office/officeart/2005/8/quickstyle/simple1" qsCatId="simple" csTypeId="urn:microsoft.com/office/officeart/2005/8/colors/colorful4" csCatId="colorful"/>
      <dgm:spPr/>
      <dgm:t>
        <a:bodyPr/>
        <a:lstStyle/>
        <a:p>
          <a:endParaRPr lang="en-US"/>
        </a:p>
      </dgm:t>
    </dgm:pt>
    <dgm:pt modelId="{EE4876ED-9E87-483D-82E5-0CA0FE77D12F}">
      <dgm:prSet/>
      <dgm:spPr/>
      <dgm:t>
        <a:bodyPr/>
        <a:lstStyle/>
        <a:p>
          <a:r>
            <a:rPr lang="en-US" b="1"/>
            <a:t>Aging population</a:t>
          </a:r>
          <a:endParaRPr lang="en-US"/>
        </a:p>
      </dgm:t>
    </dgm:pt>
    <dgm:pt modelId="{DFB46E6F-EF22-450B-91CA-9A42FDB60B48}" type="parTrans" cxnId="{FE454A02-24C7-499B-8D42-04AAC010A30F}">
      <dgm:prSet/>
      <dgm:spPr/>
      <dgm:t>
        <a:bodyPr/>
        <a:lstStyle/>
        <a:p>
          <a:endParaRPr lang="en-US"/>
        </a:p>
      </dgm:t>
    </dgm:pt>
    <dgm:pt modelId="{F8784A31-149D-4D8D-93EB-D926D763800C}" type="sibTrans" cxnId="{FE454A02-24C7-499B-8D42-04AAC010A30F}">
      <dgm:prSet/>
      <dgm:spPr/>
      <dgm:t>
        <a:bodyPr/>
        <a:lstStyle/>
        <a:p>
          <a:endParaRPr lang="en-US"/>
        </a:p>
      </dgm:t>
    </dgm:pt>
    <dgm:pt modelId="{04CEF13E-63F7-49F3-9616-F01C7803D9ED}">
      <dgm:prSet/>
      <dgm:spPr/>
      <dgm:t>
        <a:bodyPr/>
        <a:lstStyle/>
        <a:p>
          <a:r>
            <a:rPr lang="en-US" b="1"/>
            <a:t>Increased labour force of the youth</a:t>
          </a:r>
          <a:endParaRPr lang="en-US"/>
        </a:p>
      </dgm:t>
    </dgm:pt>
    <dgm:pt modelId="{F2CA413C-4469-42B2-9392-71048C51FBCA}" type="parTrans" cxnId="{723AC6BB-6A4E-4948-8F4D-E85194C71C56}">
      <dgm:prSet/>
      <dgm:spPr/>
      <dgm:t>
        <a:bodyPr/>
        <a:lstStyle/>
        <a:p>
          <a:endParaRPr lang="en-US"/>
        </a:p>
      </dgm:t>
    </dgm:pt>
    <dgm:pt modelId="{5F040E07-9765-49AE-8BF0-B07499D6CE04}" type="sibTrans" cxnId="{723AC6BB-6A4E-4948-8F4D-E85194C71C56}">
      <dgm:prSet/>
      <dgm:spPr/>
      <dgm:t>
        <a:bodyPr/>
        <a:lstStyle/>
        <a:p>
          <a:endParaRPr lang="en-US"/>
        </a:p>
      </dgm:t>
    </dgm:pt>
    <dgm:pt modelId="{D523A59F-4EE7-4C7B-B73C-308CA770B33C}">
      <dgm:prSet/>
      <dgm:spPr/>
      <dgm:t>
        <a:bodyPr/>
        <a:lstStyle/>
        <a:p>
          <a:r>
            <a:rPr lang="en-US" b="1"/>
            <a:t>Migration and mobility</a:t>
          </a:r>
          <a:endParaRPr lang="en-US"/>
        </a:p>
      </dgm:t>
    </dgm:pt>
    <dgm:pt modelId="{55609F0E-E8A5-4B5D-AA20-82FA7AEF90B6}" type="parTrans" cxnId="{B9477C03-279B-4ADE-95A7-9B52F2D13B36}">
      <dgm:prSet/>
      <dgm:spPr/>
      <dgm:t>
        <a:bodyPr/>
        <a:lstStyle/>
        <a:p>
          <a:endParaRPr lang="en-US"/>
        </a:p>
      </dgm:t>
    </dgm:pt>
    <dgm:pt modelId="{71A67A63-E735-4FE2-9456-5F0679F32367}" type="sibTrans" cxnId="{B9477C03-279B-4ADE-95A7-9B52F2D13B36}">
      <dgm:prSet/>
      <dgm:spPr/>
      <dgm:t>
        <a:bodyPr/>
        <a:lstStyle/>
        <a:p>
          <a:endParaRPr lang="en-US"/>
        </a:p>
      </dgm:t>
    </dgm:pt>
    <dgm:pt modelId="{C1C9E446-3108-479A-9266-4A819FA1DD2B}">
      <dgm:prSet/>
      <dgm:spPr/>
      <dgm:t>
        <a:bodyPr/>
        <a:lstStyle/>
        <a:p>
          <a:r>
            <a:rPr lang="en-US" b="1"/>
            <a:t>Gender diversity</a:t>
          </a:r>
          <a:endParaRPr lang="en-US"/>
        </a:p>
      </dgm:t>
    </dgm:pt>
    <dgm:pt modelId="{2B0A9EDE-3BEE-4630-A3DF-793F25C637CF}" type="parTrans" cxnId="{64507888-D71A-476B-BD1C-7F0856148E86}">
      <dgm:prSet/>
      <dgm:spPr/>
      <dgm:t>
        <a:bodyPr/>
        <a:lstStyle/>
        <a:p>
          <a:endParaRPr lang="en-US"/>
        </a:p>
      </dgm:t>
    </dgm:pt>
    <dgm:pt modelId="{08CF37BA-5D58-499C-959F-B452AB61AD4C}" type="sibTrans" cxnId="{64507888-D71A-476B-BD1C-7F0856148E86}">
      <dgm:prSet/>
      <dgm:spPr/>
      <dgm:t>
        <a:bodyPr/>
        <a:lstStyle/>
        <a:p>
          <a:endParaRPr lang="en-US"/>
        </a:p>
      </dgm:t>
    </dgm:pt>
    <dgm:pt modelId="{7611AA7C-AE32-4F02-842E-778092A3F1C0}" type="pres">
      <dgm:prSet presAssocID="{3C85AE47-ABEE-47B6-9910-8AEE9B84C164}" presName="matrix" presStyleCnt="0">
        <dgm:presLayoutVars>
          <dgm:chMax val="1"/>
          <dgm:dir/>
          <dgm:resizeHandles val="exact"/>
        </dgm:presLayoutVars>
      </dgm:prSet>
      <dgm:spPr/>
    </dgm:pt>
    <dgm:pt modelId="{EE68121B-BE56-4D9A-A202-D806CE2036DE}" type="pres">
      <dgm:prSet presAssocID="{3C85AE47-ABEE-47B6-9910-8AEE9B84C164}" presName="diamond" presStyleLbl="bgShp" presStyleIdx="0" presStyleCnt="1"/>
      <dgm:spPr/>
    </dgm:pt>
    <dgm:pt modelId="{63EC9A71-B8A6-4487-A67A-9FB550330ED4}" type="pres">
      <dgm:prSet presAssocID="{3C85AE47-ABEE-47B6-9910-8AEE9B84C164}" presName="quad1" presStyleLbl="node1" presStyleIdx="0" presStyleCnt="4">
        <dgm:presLayoutVars>
          <dgm:chMax val="0"/>
          <dgm:chPref val="0"/>
          <dgm:bulletEnabled val="1"/>
        </dgm:presLayoutVars>
      </dgm:prSet>
      <dgm:spPr/>
    </dgm:pt>
    <dgm:pt modelId="{96FFAF7F-59AA-44E7-992D-130F97FAFFBA}" type="pres">
      <dgm:prSet presAssocID="{3C85AE47-ABEE-47B6-9910-8AEE9B84C164}" presName="quad2" presStyleLbl="node1" presStyleIdx="1" presStyleCnt="4">
        <dgm:presLayoutVars>
          <dgm:chMax val="0"/>
          <dgm:chPref val="0"/>
          <dgm:bulletEnabled val="1"/>
        </dgm:presLayoutVars>
      </dgm:prSet>
      <dgm:spPr/>
    </dgm:pt>
    <dgm:pt modelId="{6F44B8B8-12FC-43D5-9216-D2326EB0B3FD}" type="pres">
      <dgm:prSet presAssocID="{3C85AE47-ABEE-47B6-9910-8AEE9B84C164}" presName="quad3" presStyleLbl="node1" presStyleIdx="2" presStyleCnt="4">
        <dgm:presLayoutVars>
          <dgm:chMax val="0"/>
          <dgm:chPref val="0"/>
          <dgm:bulletEnabled val="1"/>
        </dgm:presLayoutVars>
      </dgm:prSet>
      <dgm:spPr/>
    </dgm:pt>
    <dgm:pt modelId="{C2962B61-375C-41F6-B4F0-3A69FB4C1C03}" type="pres">
      <dgm:prSet presAssocID="{3C85AE47-ABEE-47B6-9910-8AEE9B84C164}" presName="quad4" presStyleLbl="node1" presStyleIdx="3" presStyleCnt="4">
        <dgm:presLayoutVars>
          <dgm:chMax val="0"/>
          <dgm:chPref val="0"/>
          <dgm:bulletEnabled val="1"/>
        </dgm:presLayoutVars>
      </dgm:prSet>
      <dgm:spPr/>
    </dgm:pt>
  </dgm:ptLst>
  <dgm:cxnLst>
    <dgm:cxn modelId="{FE454A02-24C7-499B-8D42-04AAC010A30F}" srcId="{3C85AE47-ABEE-47B6-9910-8AEE9B84C164}" destId="{EE4876ED-9E87-483D-82E5-0CA0FE77D12F}" srcOrd="0" destOrd="0" parTransId="{DFB46E6F-EF22-450B-91CA-9A42FDB60B48}" sibTransId="{F8784A31-149D-4D8D-93EB-D926D763800C}"/>
    <dgm:cxn modelId="{B9477C03-279B-4ADE-95A7-9B52F2D13B36}" srcId="{3C85AE47-ABEE-47B6-9910-8AEE9B84C164}" destId="{D523A59F-4EE7-4C7B-B73C-308CA770B33C}" srcOrd="2" destOrd="0" parTransId="{55609F0E-E8A5-4B5D-AA20-82FA7AEF90B6}" sibTransId="{71A67A63-E735-4FE2-9456-5F0679F32367}"/>
    <dgm:cxn modelId="{60F1EF49-3A8E-457A-B1ED-B9DD82B303B3}" type="presOf" srcId="{D523A59F-4EE7-4C7B-B73C-308CA770B33C}" destId="{6F44B8B8-12FC-43D5-9216-D2326EB0B3FD}" srcOrd="0" destOrd="0" presId="urn:microsoft.com/office/officeart/2005/8/layout/matrix3"/>
    <dgm:cxn modelId="{05C0B779-CA3F-4D40-93DE-9AFBBE34AAA2}" type="presOf" srcId="{04CEF13E-63F7-49F3-9616-F01C7803D9ED}" destId="{96FFAF7F-59AA-44E7-992D-130F97FAFFBA}" srcOrd="0" destOrd="0" presId="urn:microsoft.com/office/officeart/2005/8/layout/matrix3"/>
    <dgm:cxn modelId="{D8D0AF7F-D236-4537-BAC7-413798610CA7}" type="presOf" srcId="{C1C9E446-3108-479A-9266-4A819FA1DD2B}" destId="{C2962B61-375C-41F6-B4F0-3A69FB4C1C03}" srcOrd="0" destOrd="0" presId="urn:microsoft.com/office/officeart/2005/8/layout/matrix3"/>
    <dgm:cxn modelId="{64507888-D71A-476B-BD1C-7F0856148E86}" srcId="{3C85AE47-ABEE-47B6-9910-8AEE9B84C164}" destId="{C1C9E446-3108-479A-9266-4A819FA1DD2B}" srcOrd="3" destOrd="0" parTransId="{2B0A9EDE-3BEE-4630-A3DF-793F25C637CF}" sibTransId="{08CF37BA-5D58-499C-959F-B452AB61AD4C}"/>
    <dgm:cxn modelId="{ED3959B1-E831-485A-8083-252282DA77A6}" type="presOf" srcId="{EE4876ED-9E87-483D-82E5-0CA0FE77D12F}" destId="{63EC9A71-B8A6-4487-A67A-9FB550330ED4}" srcOrd="0" destOrd="0" presId="urn:microsoft.com/office/officeart/2005/8/layout/matrix3"/>
    <dgm:cxn modelId="{723AC6BB-6A4E-4948-8F4D-E85194C71C56}" srcId="{3C85AE47-ABEE-47B6-9910-8AEE9B84C164}" destId="{04CEF13E-63F7-49F3-9616-F01C7803D9ED}" srcOrd="1" destOrd="0" parTransId="{F2CA413C-4469-42B2-9392-71048C51FBCA}" sibTransId="{5F040E07-9765-49AE-8BF0-B07499D6CE04}"/>
    <dgm:cxn modelId="{B1CBDAED-89ED-4FC2-9318-6DA0520E5C33}" type="presOf" srcId="{3C85AE47-ABEE-47B6-9910-8AEE9B84C164}" destId="{7611AA7C-AE32-4F02-842E-778092A3F1C0}" srcOrd="0" destOrd="0" presId="urn:microsoft.com/office/officeart/2005/8/layout/matrix3"/>
    <dgm:cxn modelId="{D8DB99F2-7881-4AF3-BEA2-72758BAD4BC9}" type="presParOf" srcId="{7611AA7C-AE32-4F02-842E-778092A3F1C0}" destId="{EE68121B-BE56-4D9A-A202-D806CE2036DE}" srcOrd="0" destOrd="0" presId="urn:microsoft.com/office/officeart/2005/8/layout/matrix3"/>
    <dgm:cxn modelId="{E8CD75D0-8C2B-4ECC-845E-1858DBB8CA4F}" type="presParOf" srcId="{7611AA7C-AE32-4F02-842E-778092A3F1C0}" destId="{63EC9A71-B8A6-4487-A67A-9FB550330ED4}" srcOrd="1" destOrd="0" presId="urn:microsoft.com/office/officeart/2005/8/layout/matrix3"/>
    <dgm:cxn modelId="{7BE672DE-CED0-40FE-9737-ECC9D03D136F}" type="presParOf" srcId="{7611AA7C-AE32-4F02-842E-778092A3F1C0}" destId="{96FFAF7F-59AA-44E7-992D-130F97FAFFBA}" srcOrd="2" destOrd="0" presId="urn:microsoft.com/office/officeart/2005/8/layout/matrix3"/>
    <dgm:cxn modelId="{1F123EE3-3272-4E29-AD3B-02DE25B7CA3D}" type="presParOf" srcId="{7611AA7C-AE32-4F02-842E-778092A3F1C0}" destId="{6F44B8B8-12FC-43D5-9216-D2326EB0B3FD}" srcOrd="3" destOrd="0" presId="urn:microsoft.com/office/officeart/2005/8/layout/matrix3"/>
    <dgm:cxn modelId="{D1D1184C-0464-46D7-816D-8B07869E3DF8}" type="presParOf" srcId="{7611AA7C-AE32-4F02-842E-778092A3F1C0}" destId="{C2962B61-375C-41F6-B4F0-3A69FB4C1C03}" srcOrd="4" destOrd="0" presId="urn:microsoft.com/office/officeart/2005/8/layout/matrix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147BD8D-88B6-46A2-97DC-D0F61BCEE4AD}" type="doc">
      <dgm:prSet loTypeId="urn:microsoft.com/office/officeart/2005/8/layout/pyramid2" loCatId="list" qsTypeId="urn:microsoft.com/office/officeart/2005/8/quickstyle/simple1" qsCatId="simple" csTypeId="urn:microsoft.com/office/officeart/2005/8/colors/colorful4" csCatId="colorful"/>
      <dgm:spPr/>
      <dgm:t>
        <a:bodyPr/>
        <a:lstStyle/>
        <a:p>
          <a:endParaRPr lang="en-US"/>
        </a:p>
      </dgm:t>
    </dgm:pt>
    <dgm:pt modelId="{03F761C3-77FF-4A86-9B98-0F1A7DEFDD39}">
      <dgm:prSet/>
      <dgm:spPr/>
      <dgm:t>
        <a:bodyPr/>
        <a:lstStyle/>
        <a:p>
          <a:r>
            <a:rPr lang="en-US"/>
            <a:t>Technology</a:t>
          </a:r>
        </a:p>
      </dgm:t>
    </dgm:pt>
    <dgm:pt modelId="{34E8B11D-B206-4A73-A86F-85AAD2EA4608}" type="parTrans" cxnId="{2AC9DC93-13DD-40B0-8146-4E12F06BC547}">
      <dgm:prSet/>
      <dgm:spPr/>
      <dgm:t>
        <a:bodyPr/>
        <a:lstStyle/>
        <a:p>
          <a:endParaRPr lang="en-US"/>
        </a:p>
      </dgm:t>
    </dgm:pt>
    <dgm:pt modelId="{89E6330F-3AF4-4CD8-AD48-219B436F60FD}" type="sibTrans" cxnId="{2AC9DC93-13DD-40B0-8146-4E12F06BC547}">
      <dgm:prSet/>
      <dgm:spPr/>
      <dgm:t>
        <a:bodyPr/>
        <a:lstStyle/>
        <a:p>
          <a:endParaRPr lang="en-US"/>
        </a:p>
      </dgm:t>
    </dgm:pt>
    <dgm:pt modelId="{BDEC8714-1560-436C-B10D-85000B1CC486}">
      <dgm:prSet/>
      <dgm:spPr/>
      <dgm:t>
        <a:bodyPr/>
        <a:lstStyle/>
        <a:p>
          <a:r>
            <a:rPr lang="en-US"/>
            <a:t>Communication</a:t>
          </a:r>
        </a:p>
      </dgm:t>
    </dgm:pt>
    <dgm:pt modelId="{EF6946BF-65E2-470B-80C5-D24775FFCEE5}" type="parTrans" cxnId="{0682A103-6568-4B35-A1F8-0A45226B5315}">
      <dgm:prSet/>
      <dgm:spPr/>
      <dgm:t>
        <a:bodyPr/>
        <a:lstStyle/>
        <a:p>
          <a:endParaRPr lang="en-US"/>
        </a:p>
      </dgm:t>
    </dgm:pt>
    <dgm:pt modelId="{510C31BC-8706-4180-8341-E0C229F3DCA1}" type="sibTrans" cxnId="{0682A103-6568-4B35-A1F8-0A45226B5315}">
      <dgm:prSet/>
      <dgm:spPr/>
      <dgm:t>
        <a:bodyPr/>
        <a:lstStyle/>
        <a:p>
          <a:endParaRPr lang="en-US"/>
        </a:p>
      </dgm:t>
    </dgm:pt>
    <dgm:pt modelId="{7AA8A5B9-727E-42AA-9026-E6961CB44C60}">
      <dgm:prSet/>
      <dgm:spPr/>
      <dgm:t>
        <a:bodyPr/>
        <a:lstStyle/>
        <a:p>
          <a:r>
            <a:rPr lang="en-US"/>
            <a:t>Teamwork</a:t>
          </a:r>
        </a:p>
      </dgm:t>
    </dgm:pt>
    <dgm:pt modelId="{96333CC2-2FDD-4BE2-ACCB-437D4C574E4B}" type="parTrans" cxnId="{F5552E9D-C1A3-4FC8-BFA4-687CE0A0A321}">
      <dgm:prSet/>
      <dgm:spPr/>
      <dgm:t>
        <a:bodyPr/>
        <a:lstStyle/>
        <a:p>
          <a:endParaRPr lang="en-US"/>
        </a:p>
      </dgm:t>
    </dgm:pt>
    <dgm:pt modelId="{152668B0-2A51-4F0B-A264-A74EC38B731D}" type="sibTrans" cxnId="{F5552E9D-C1A3-4FC8-BFA4-687CE0A0A321}">
      <dgm:prSet/>
      <dgm:spPr/>
      <dgm:t>
        <a:bodyPr/>
        <a:lstStyle/>
        <a:p>
          <a:endParaRPr lang="en-US"/>
        </a:p>
      </dgm:t>
    </dgm:pt>
    <dgm:pt modelId="{17C9875E-77AB-43C8-8370-B8CA2F80022C}">
      <dgm:prSet/>
      <dgm:spPr/>
      <dgm:t>
        <a:bodyPr/>
        <a:lstStyle/>
        <a:p>
          <a:r>
            <a:rPr lang="en-US"/>
            <a:t>Leadership</a:t>
          </a:r>
        </a:p>
      </dgm:t>
    </dgm:pt>
    <dgm:pt modelId="{8F19FB58-18A2-45CD-B567-DC97D67839EE}" type="parTrans" cxnId="{B5773C31-9A88-4FA2-846E-B50F7E42643B}">
      <dgm:prSet/>
      <dgm:spPr/>
      <dgm:t>
        <a:bodyPr/>
        <a:lstStyle/>
        <a:p>
          <a:endParaRPr lang="en-US"/>
        </a:p>
      </dgm:t>
    </dgm:pt>
    <dgm:pt modelId="{BB805DF8-3BA9-4F46-A819-9274404A11F8}" type="sibTrans" cxnId="{B5773C31-9A88-4FA2-846E-B50F7E42643B}">
      <dgm:prSet/>
      <dgm:spPr/>
      <dgm:t>
        <a:bodyPr/>
        <a:lstStyle/>
        <a:p>
          <a:endParaRPr lang="en-US"/>
        </a:p>
      </dgm:t>
    </dgm:pt>
    <dgm:pt modelId="{C0CEFC35-3E1F-4911-940B-045D64B06280}">
      <dgm:prSet/>
      <dgm:spPr/>
      <dgm:t>
        <a:bodyPr/>
        <a:lstStyle/>
        <a:p>
          <a:r>
            <a:rPr lang="en-US"/>
            <a:t>Self-Directed Learning</a:t>
          </a:r>
        </a:p>
      </dgm:t>
    </dgm:pt>
    <dgm:pt modelId="{6017927A-9E83-4E9E-BB7E-E6981AC96639}" type="parTrans" cxnId="{7F8C88BF-6FC3-4861-927C-BF3CE5913539}">
      <dgm:prSet/>
      <dgm:spPr/>
      <dgm:t>
        <a:bodyPr/>
        <a:lstStyle/>
        <a:p>
          <a:endParaRPr lang="en-US"/>
        </a:p>
      </dgm:t>
    </dgm:pt>
    <dgm:pt modelId="{3C29EDFC-B789-4D53-8313-36B38F8A194B}" type="sibTrans" cxnId="{7F8C88BF-6FC3-4861-927C-BF3CE5913539}">
      <dgm:prSet/>
      <dgm:spPr/>
      <dgm:t>
        <a:bodyPr/>
        <a:lstStyle/>
        <a:p>
          <a:endParaRPr lang="en-US"/>
        </a:p>
      </dgm:t>
    </dgm:pt>
    <dgm:pt modelId="{BD93002F-C054-4A78-B344-81E3AA3717A1}" type="pres">
      <dgm:prSet presAssocID="{6147BD8D-88B6-46A2-97DC-D0F61BCEE4AD}" presName="compositeShape" presStyleCnt="0">
        <dgm:presLayoutVars>
          <dgm:dir/>
          <dgm:resizeHandles/>
        </dgm:presLayoutVars>
      </dgm:prSet>
      <dgm:spPr/>
    </dgm:pt>
    <dgm:pt modelId="{E8219134-382D-4456-A6E7-78E88CB9F99D}" type="pres">
      <dgm:prSet presAssocID="{6147BD8D-88B6-46A2-97DC-D0F61BCEE4AD}" presName="pyramid" presStyleLbl="node1" presStyleIdx="0" presStyleCnt="1"/>
      <dgm:spPr/>
    </dgm:pt>
    <dgm:pt modelId="{B639D18E-1771-46FE-B49D-267CDE32B69B}" type="pres">
      <dgm:prSet presAssocID="{6147BD8D-88B6-46A2-97DC-D0F61BCEE4AD}" presName="theList" presStyleCnt="0"/>
      <dgm:spPr/>
    </dgm:pt>
    <dgm:pt modelId="{40F60BB8-4868-4E9D-8C97-414E09723C7F}" type="pres">
      <dgm:prSet presAssocID="{03F761C3-77FF-4A86-9B98-0F1A7DEFDD39}" presName="aNode" presStyleLbl="fgAcc1" presStyleIdx="0" presStyleCnt="5">
        <dgm:presLayoutVars>
          <dgm:bulletEnabled val="1"/>
        </dgm:presLayoutVars>
      </dgm:prSet>
      <dgm:spPr/>
    </dgm:pt>
    <dgm:pt modelId="{8CC9F885-CB42-495A-B25D-E57F1DABF482}" type="pres">
      <dgm:prSet presAssocID="{03F761C3-77FF-4A86-9B98-0F1A7DEFDD39}" presName="aSpace" presStyleCnt="0"/>
      <dgm:spPr/>
    </dgm:pt>
    <dgm:pt modelId="{B7A80FC6-971B-40E6-A3A1-3A95E967037D}" type="pres">
      <dgm:prSet presAssocID="{BDEC8714-1560-436C-B10D-85000B1CC486}" presName="aNode" presStyleLbl="fgAcc1" presStyleIdx="1" presStyleCnt="5">
        <dgm:presLayoutVars>
          <dgm:bulletEnabled val="1"/>
        </dgm:presLayoutVars>
      </dgm:prSet>
      <dgm:spPr/>
    </dgm:pt>
    <dgm:pt modelId="{EA7AA7E1-C9E1-4207-95C9-CD34EC1DB958}" type="pres">
      <dgm:prSet presAssocID="{BDEC8714-1560-436C-B10D-85000B1CC486}" presName="aSpace" presStyleCnt="0"/>
      <dgm:spPr/>
    </dgm:pt>
    <dgm:pt modelId="{54AF5E3D-2970-4927-8E31-7F90F447BEF1}" type="pres">
      <dgm:prSet presAssocID="{7AA8A5B9-727E-42AA-9026-E6961CB44C60}" presName="aNode" presStyleLbl="fgAcc1" presStyleIdx="2" presStyleCnt="5">
        <dgm:presLayoutVars>
          <dgm:bulletEnabled val="1"/>
        </dgm:presLayoutVars>
      </dgm:prSet>
      <dgm:spPr/>
    </dgm:pt>
    <dgm:pt modelId="{F6C06983-E9D1-4A59-89A2-E3F924261BB7}" type="pres">
      <dgm:prSet presAssocID="{7AA8A5B9-727E-42AA-9026-E6961CB44C60}" presName="aSpace" presStyleCnt="0"/>
      <dgm:spPr/>
    </dgm:pt>
    <dgm:pt modelId="{9A168EEA-8A6B-4EC7-930B-30AF498A6C75}" type="pres">
      <dgm:prSet presAssocID="{17C9875E-77AB-43C8-8370-B8CA2F80022C}" presName="aNode" presStyleLbl="fgAcc1" presStyleIdx="3" presStyleCnt="5">
        <dgm:presLayoutVars>
          <dgm:bulletEnabled val="1"/>
        </dgm:presLayoutVars>
      </dgm:prSet>
      <dgm:spPr/>
    </dgm:pt>
    <dgm:pt modelId="{D8F2F9E2-8217-44DE-9F2E-B0EE350C1467}" type="pres">
      <dgm:prSet presAssocID="{17C9875E-77AB-43C8-8370-B8CA2F80022C}" presName="aSpace" presStyleCnt="0"/>
      <dgm:spPr/>
    </dgm:pt>
    <dgm:pt modelId="{3DC8731F-D516-4520-BDAF-920945329EBE}" type="pres">
      <dgm:prSet presAssocID="{C0CEFC35-3E1F-4911-940B-045D64B06280}" presName="aNode" presStyleLbl="fgAcc1" presStyleIdx="4" presStyleCnt="5">
        <dgm:presLayoutVars>
          <dgm:bulletEnabled val="1"/>
        </dgm:presLayoutVars>
      </dgm:prSet>
      <dgm:spPr/>
    </dgm:pt>
    <dgm:pt modelId="{813380FE-5044-4537-A405-A1CADD95DAAC}" type="pres">
      <dgm:prSet presAssocID="{C0CEFC35-3E1F-4911-940B-045D64B06280}" presName="aSpace" presStyleCnt="0"/>
      <dgm:spPr/>
    </dgm:pt>
  </dgm:ptLst>
  <dgm:cxnLst>
    <dgm:cxn modelId="{0682A103-6568-4B35-A1F8-0A45226B5315}" srcId="{6147BD8D-88B6-46A2-97DC-D0F61BCEE4AD}" destId="{BDEC8714-1560-436C-B10D-85000B1CC486}" srcOrd="1" destOrd="0" parTransId="{EF6946BF-65E2-470B-80C5-D24775FFCEE5}" sibTransId="{510C31BC-8706-4180-8341-E0C229F3DCA1}"/>
    <dgm:cxn modelId="{7DE8480A-4C17-47B3-B1EF-28B93A3860BA}" type="presOf" srcId="{7AA8A5B9-727E-42AA-9026-E6961CB44C60}" destId="{54AF5E3D-2970-4927-8E31-7F90F447BEF1}" srcOrd="0" destOrd="0" presId="urn:microsoft.com/office/officeart/2005/8/layout/pyramid2"/>
    <dgm:cxn modelId="{E3AE5A0E-6823-4CF3-A62B-FDE58AD3F176}" type="presOf" srcId="{03F761C3-77FF-4A86-9B98-0F1A7DEFDD39}" destId="{40F60BB8-4868-4E9D-8C97-414E09723C7F}" srcOrd="0" destOrd="0" presId="urn:microsoft.com/office/officeart/2005/8/layout/pyramid2"/>
    <dgm:cxn modelId="{4AEAF321-4691-4949-86A9-4E23AA294EF8}" type="presOf" srcId="{17C9875E-77AB-43C8-8370-B8CA2F80022C}" destId="{9A168EEA-8A6B-4EC7-930B-30AF498A6C75}" srcOrd="0" destOrd="0" presId="urn:microsoft.com/office/officeart/2005/8/layout/pyramid2"/>
    <dgm:cxn modelId="{9E2ACF2C-2F28-406E-A73D-A19AEE22450D}" type="presOf" srcId="{BDEC8714-1560-436C-B10D-85000B1CC486}" destId="{B7A80FC6-971B-40E6-A3A1-3A95E967037D}" srcOrd="0" destOrd="0" presId="urn:microsoft.com/office/officeart/2005/8/layout/pyramid2"/>
    <dgm:cxn modelId="{B5773C31-9A88-4FA2-846E-B50F7E42643B}" srcId="{6147BD8D-88B6-46A2-97DC-D0F61BCEE4AD}" destId="{17C9875E-77AB-43C8-8370-B8CA2F80022C}" srcOrd="3" destOrd="0" parTransId="{8F19FB58-18A2-45CD-B567-DC97D67839EE}" sibTransId="{BB805DF8-3BA9-4F46-A819-9274404A11F8}"/>
    <dgm:cxn modelId="{FC46D452-0CE7-49E0-9CE7-3608745F066D}" type="presOf" srcId="{C0CEFC35-3E1F-4911-940B-045D64B06280}" destId="{3DC8731F-D516-4520-BDAF-920945329EBE}" srcOrd="0" destOrd="0" presId="urn:microsoft.com/office/officeart/2005/8/layout/pyramid2"/>
    <dgm:cxn modelId="{2AC9DC93-13DD-40B0-8146-4E12F06BC547}" srcId="{6147BD8D-88B6-46A2-97DC-D0F61BCEE4AD}" destId="{03F761C3-77FF-4A86-9B98-0F1A7DEFDD39}" srcOrd="0" destOrd="0" parTransId="{34E8B11D-B206-4A73-A86F-85AAD2EA4608}" sibTransId="{89E6330F-3AF4-4CD8-AD48-219B436F60FD}"/>
    <dgm:cxn modelId="{F5552E9D-C1A3-4FC8-BFA4-687CE0A0A321}" srcId="{6147BD8D-88B6-46A2-97DC-D0F61BCEE4AD}" destId="{7AA8A5B9-727E-42AA-9026-E6961CB44C60}" srcOrd="2" destOrd="0" parTransId="{96333CC2-2FDD-4BE2-ACCB-437D4C574E4B}" sibTransId="{152668B0-2A51-4F0B-A264-A74EC38B731D}"/>
    <dgm:cxn modelId="{7F8C88BF-6FC3-4861-927C-BF3CE5913539}" srcId="{6147BD8D-88B6-46A2-97DC-D0F61BCEE4AD}" destId="{C0CEFC35-3E1F-4911-940B-045D64B06280}" srcOrd="4" destOrd="0" parTransId="{6017927A-9E83-4E9E-BB7E-E6981AC96639}" sibTransId="{3C29EDFC-B789-4D53-8313-36B38F8A194B}"/>
    <dgm:cxn modelId="{1F5060CA-7815-44AF-83B8-6E28C6E663AF}" type="presOf" srcId="{6147BD8D-88B6-46A2-97DC-D0F61BCEE4AD}" destId="{BD93002F-C054-4A78-B344-81E3AA3717A1}" srcOrd="0" destOrd="0" presId="urn:microsoft.com/office/officeart/2005/8/layout/pyramid2"/>
    <dgm:cxn modelId="{D7CF23EF-34F6-4996-82E0-CF26DE9DF445}" type="presParOf" srcId="{BD93002F-C054-4A78-B344-81E3AA3717A1}" destId="{E8219134-382D-4456-A6E7-78E88CB9F99D}" srcOrd="0" destOrd="0" presId="urn:microsoft.com/office/officeart/2005/8/layout/pyramid2"/>
    <dgm:cxn modelId="{76B22237-9AC6-4A57-944D-5363860CCA34}" type="presParOf" srcId="{BD93002F-C054-4A78-B344-81E3AA3717A1}" destId="{B639D18E-1771-46FE-B49D-267CDE32B69B}" srcOrd="1" destOrd="0" presId="urn:microsoft.com/office/officeart/2005/8/layout/pyramid2"/>
    <dgm:cxn modelId="{72B9B21A-4F5B-4D83-9006-5E32E2031094}" type="presParOf" srcId="{B639D18E-1771-46FE-B49D-267CDE32B69B}" destId="{40F60BB8-4868-4E9D-8C97-414E09723C7F}" srcOrd="0" destOrd="0" presId="urn:microsoft.com/office/officeart/2005/8/layout/pyramid2"/>
    <dgm:cxn modelId="{A76ABBBC-9D53-4B57-95B2-BB5D9CCD33A4}" type="presParOf" srcId="{B639D18E-1771-46FE-B49D-267CDE32B69B}" destId="{8CC9F885-CB42-495A-B25D-E57F1DABF482}" srcOrd="1" destOrd="0" presId="urn:microsoft.com/office/officeart/2005/8/layout/pyramid2"/>
    <dgm:cxn modelId="{F2D04C52-B820-4E9A-893F-054A76CFC669}" type="presParOf" srcId="{B639D18E-1771-46FE-B49D-267CDE32B69B}" destId="{B7A80FC6-971B-40E6-A3A1-3A95E967037D}" srcOrd="2" destOrd="0" presId="urn:microsoft.com/office/officeart/2005/8/layout/pyramid2"/>
    <dgm:cxn modelId="{5B86553B-4E8F-4FB2-BF70-9826C2BBA4C1}" type="presParOf" srcId="{B639D18E-1771-46FE-B49D-267CDE32B69B}" destId="{EA7AA7E1-C9E1-4207-95C9-CD34EC1DB958}" srcOrd="3" destOrd="0" presId="urn:microsoft.com/office/officeart/2005/8/layout/pyramid2"/>
    <dgm:cxn modelId="{7010C7EE-8E8D-4F32-83D3-4298EBA5F423}" type="presParOf" srcId="{B639D18E-1771-46FE-B49D-267CDE32B69B}" destId="{54AF5E3D-2970-4927-8E31-7F90F447BEF1}" srcOrd="4" destOrd="0" presId="urn:microsoft.com/office/officeart/2005/8/layout/pyramid2"/>
    <dgm:cxn modelId="{87580105-7538-46C4-9F1A-B5F047CE0676}" type="presParOf" srcId="{B639D18E-1771-46FE-B49D-267CDE32B69B}" destId="{F6C06983-E9D1-4A59-89A2-E3F924261BB7}" srcOrd="5" destOrd="0" presId="urn:microsoft.com/office/officeart/2005/8/layout/pyramid2"/>
    <dgm:cxn modelId="{A9C7E803-7231-456D-A964-8B04A15D63DD}" type="presParOf" srcId="{B639D18E-1771-46FE-B49D-267CDE32B69B}" destId="{9A168EEA-8A6B-4EC7-930B-30AF498A6C75}" srcOrd="6" destOrd="0" presId="urn:microsoft.com/office/officeart/2005/8/layout/pyramid2"/>
    <dgm:cxn modelId="{CAD7155A-56A7-4EBD-A1F8-448D629827C9}" type="presParOf" srcId="{B639D18E-1771-46FE-B49D-267CDE32B69B}" destId="{D8F2F9E2-8217-44DE-9F2E-B0EE350C1467}" srcOrd="7" destOrd="0" presId="urn:microsoft.com/office/officeart/2005/8/layout/pyramid2"/>
    <dgm:cxn modelId="{686A2E98-15D3-4A42-9EA6-34055A49AD32}" type="presParOf" srcId="{B639D18E-1771-46FE-B49D-267CDE32B69B}" destId="{3DC8731F-D516-4520-BDAF-920945329EBE}" srcOrd="8" destOrd="0" presId="urn:microsoft.com/office/officeart/2005/8/layout/pyramid2"/>
    <dgm:cxn modelId="{7A83A2AB-A6D4-4468-9A95-78DABDB6B05F}" type="presParOf" srcId="{B639D18E-1771-46FE-B49D-267CDE32B69B}" destId="{813380FE-5044-4537-A405-A1CADD95DAAC}" srcOrd="9" destOrd="0" presId="urn:microsoft.com/office/officeart/2005/8/layout/pyramid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68121B-BE56-4D9A-A202-D806CE2036DE}">
      <dsp:nvSpPr>
        <dsp:cNvPr id="0" name=""/>
        <dsp:cNvSpPr/>
      </dsp:nvSpPr>
      <dsp:spPr>
        <a:xfrm>
          <a:off x="1876425" y="0"/>
          <a:ext cx="2190750" cy="2190750"/>
        </a:xfrm>
        <a:prstGeom prst="diamond">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3EC9A71-B8A6-4487-A67A-9FB550330ED4}">
      <dsp:nvSpPr>
        <dsp:cNvPr id="0" name=""/>
        <dsp:cNvSpPr/>
      </dsp:nvSpPr>
      <dsp:spPr>
        <a:xfrm>
          <a:off x="2084546" y="208121"/>
          <a:ext cx="854392" cy="85439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Aging population</a:t>
          </a:r>
          <a:endParaRPr lang="en-US" sz="1100" kern="1200"/>
        </a:p>
      </dsp:txBody>
      <dsp:txXfrm>
        <a:off x="2126254" y="249829"/>
        <a:ext cx="770976" cy="770976"/>
      </dsp:txXfrm>
    </dsp:sp>
    <dsp:sp modelId="{96FFAF7F-59AA-44E7-992D-130F97FAFFBA}">
      <dsp:nvSpPr>
        <dsp:cNvPr id="0" name=""/>
        <dsp:cNvSpPr/>
      </dsp:nvSpPr>
      <dsp:spPr>
        <a:xfrm>
          <a:off x="3004661" y="208121"/>
          <a:ext cx="854392" cy="854392"/>
        </a:xfrm>
        <a:prstGeom prst="round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Increased labour force of the youth</a:t>
          </a:r>
          <a:endParaRPr lang="en-US" sz="1100" kern="1200"/>
        </a:p>
      </dsp:txBody>
      <dsp:txXfrm>
        <a:off x="3046369" y="249829"/>
        <a:ext cx="770976" cy="770976"/>
      </dsp:txXfrm>
    </dsp:sp>
    <dsp:sp modelId="{6F44B8B8-12FC-43D5-9216-D2326EB0B3FD}">
      <dsp:nvSpPr>
        <dsp:cNvPr id="0" name=""/>
        <dsp:cNvSpPr/>
      </dsp:nvSpPr>
      <dsp:spPr>
        <a:xfrm>
          <a:off x="2084546" y="1128236"/>
          <a:ext cx="854392" cy="854392"/>
        </a:xfrm>
        <a:prstGeom prst="round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Migration and mobility</a:t>
          </a:r>
          <a:endParaRPr lang="en-US" sz="1100" kern="1200"/>
        </a:p>
      </dsp:txBody>
      <dsp:txXfrm>
        <a:off x="2126254" y="1169944"/>
        <a:ext cx="770976" cy="770976"/>
      </dsp:txXfrm>
    </dsp:sp>
    <dsp:sp modelId="{C2962B61-375C-41F6-B4F0-3A69FB4C1C03}">
      <dsp:nvSpPr>
        <dsp:cNvPr id="0" name=""/>
        <dsp:cNvSpPr/>
      </dsp:nvSpPr>
      <dsp:spPr>
        <a:xfrm>
          <a:off x="3004661" y="1128236"/>
          <a:ext cx="854392" cy="854392"/>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Gender diversity</a:t>
          </a:r>
          <a:endParaRPr lang="en-US" sz="1100" kern="1200"/>
        </a:p>
      </dsp:txBody>
      <dsp:txXfrm>
        <a:off x="3046369" y="1169944"/>
        <a:ext cx="770976" cy="7709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219134-382D-4456-A6E7-78E88CB9F99D}">
      <dsp:nvSpPr>
        <dsp:cNvPr id="0" name=""/>
        <dsp:cNvSpPr/>
      </dsp:nvSpPr>
      <dsp:spPr>
        <a:xfrm>
          <a:off x="1732565" y="0"/>
          <a:ext cx="2155190" cy="2155190"/>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0F60BB8-4868-4E9D-8C97-414E09723C7F}">
      <dsp:nvSpPr>
        <dsp:cNvPr id="0" name=""/>
        <dsp:cNvSpPr/>
      </dsp:nvSpPr>
      <dsp:spPr>
        <a:xfrm>
          <a:off x="2810160" y="215729"/>
          <a:ext cx="1400873" cy="306441"/>
        </a:xfrm>
        <a:prstGeom prst="round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Technology</a:t>
          </a:r>
        </a:p>
      </dsp:txBody>
      <dsp:txXfrm>
        <a:off x="2825119" y="230688"/>
        <a:ext cx="1370955" cy="276523"/>
      </dsp:txXfrm>
    </dsp:sp>
    <dsp:sp modelId="{B7A80FC6-971B-40E6-A3A1-3A95E967037D}">
      <dsp:nvSpPr>
        <dsp:cNvPr id="0" name=""/>
        <dsp:cNvSpPr/>
      </dsp:nvSpPr>
      <dsp:spPr>
        <a:xfrm>
          <a:off x="2810160" y="560475"/>
          <a:ext cx="1400873" cy="306441"/>
        </a:xfrm>
        <a:prstGeom prst="roundRect">
          <a:avLst/>
        </a:prstGeom>
        <a:solidFill>
          <a:schemeClr val="lt1">
            <a:alpha val="90000"/>
            <a:hueOff val="0"/>
            <a:satOff val="0"/>
            <a:lumOff val="0"/>
            <a:alphaOff val="0"/>
          </a:schemeClr>
        </a:solidFill>
        <a:ln w="12700" cap="flat" cmpd="sng" algn="ctr">
          <a:solidFill>
            <a:schemeClr val="accent4">
              <a:hueOff val="2450223"/>
              <a:satOff val="-10194"/>
              <a:lumOff val="240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Communication</a:t>
          </a:r>
        </a:p>
      </dsp:txBody>
      <dsp:txXfrm>
        <a:off x="2825119" y="575434"/>
        <a:ext cx="1370955" cy="276523"/>
      </dsp:txXfrm>
    </dsp:sp>
    <dsp:sp modelId="{54AF5E3D-2970-4927-8E31-7F90F447BEF1}">
      <dsp:nvSpPr>
        <dsp:cNvPr id="0" name=""/>
        <dsp:cNvSpPr/>
      </dsp:nvSpPr>
      <dsp:spPr>
        <a:xfrm>
          <a:off x="2810160" y="905221"/>
          <a:ext cx="1400873" cy="306441"/>
        </a:xfrm>
        <a:prstGeom prst="roundRect">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Teamwork</a:t>
          </a:r>
        </a:p>
      </dsp:txBody>
      <dsp:txXfrm>
        <a:off x="2825119" y="920180"/>
        <a:ext cx="1370955" cy="276523"/>
      </dsp:txXfrm>
    </dsp:sp>
    <dsp:sp modelId="{9A168EEA-8A6B-4EC7-930B-30AF498A6C75}">
      <dsp:nvSpPr>
        <dsp:cNvPr id="0" name=""/>
        <dsp:cNvSpPr/>
      </dsp:nvSpPr>
      <dsp:spPr>
        <a:xfrm>
          <a:off x="2810160" y="1249968"/>
          <a:ext cx="1400873" cy="306441"/>
        </a:xfrm>
        <a:prstGeom prst="roundRect">
          <a:avLst/>
        </a:prstGeom>
        <a:solidFill>
          <a:schemeClr val="lt1">
            <a:alpha val="90000"/>
            <a:hueOff val="0"/>
            <a:satOff val="0"/>
            <a:lumOff val="0"/>
            <a:alphaOff val="0"/>
          </a:schemeClr>
        </a:solidFill>
        <a:ln w="12700" cap="flat" cmpd="sng" algn="ctr">
          <a:solidFill>
            <a:schemeClr val="accent4">
              <a:hueOff val="7350668"/>
              <a:satOff val="-30583"/>
              <a:lumOff val="72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Leadership</a:t>
          </a:r>
        </a:p>
      </dsp:txBody>
      <dsp:txXfrm>
        <a:off x="2825119" y="1264927"/>
        <a:ext cx="1370955" cy="276523"/>
      </dsp:txXfrm>
    </dsp:sp>
    <dsp:sp modelId="{3DC8731F-D516-4520-BDAF-920945329EBE}">
      <dsp:nvSpPr>
        <dsp:cNvPr id="0" name=""/>
        <dsp:cNvSpPr/>
      </dsp:nvSpPr>
      <dsp:spPr>
        <a:xfrm>
          <a:off x="2810160" y="1594714"/>
          <a:ext cx="1400873" cy="306441"/>
        </a:xfrm>
        <a:prstGeom prst="round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Self-Directed Learning</a:t>
          </a:r>
        </a:p>
      </dsp:txBody>
      <dsp:txXfrm>
        <a:off x="2825119" y="1609673"/>
        <a:ext cx="1370955" cy="276523"/>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D155B-2164-4B44-AB6E-E7F5F6594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17</Pages>
  <Words>3874</Words>
  <Characters>22083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20</cp:revision>
  <dcterms:created xsi:type="dcterms:W3CDTF">2025-11-13T18:56:00Z</dcterms:created>
  <dcterms:modified xsi:type="dcterms:W3CDTF">2025-11-14T00:59:00Z</dcterms:modified>
</cp:coreProperties>
</file>