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65471B48" w:rsidR="007010A7" w:rsidRDefault="008A0DF4">
      <w:pPr>
        <w:spacing w:after="200" w:line="360" w:lineRule="auto"/>
        <w:rPr>
          <w:sz w:val="24"/>
          <w:szCs w:val="24"/>
        </w:rPr>
      </w:pPr>
      <w:r>
        <w:rPr>
          <w:noProof/>
        </w:rPr>
        <w:drawing>
          <wp:inline distT="0" distB="0" distL="0" distR="0" wp14:anchorId="73EE88DF" wp14:editId="41DCDB22">
            <wp:extent cx="2393639" cy="1066800"/>
            <wp:effectExtent l="0" t="0" r="6985" b="0"/>
            <wp:docPr id="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11309" cy="1074675"/>
                    </a:xfrm>
                    <a:prstGeom prst="rect">
                      <a:avLst/>
                    </a:prstGeom>
                    <a:noFill/>
                    <a:ln>
                      <a:noFill/>
                    </a:ln>
                  </pic:spPr>
                </pic:pic>
              </a:graphicData>
            </a:graphic>
          </wp:inline>
        </w:drawing>
      </w:r>
    </w:p>
    <w:p w14:paraId="00000002" w14:textId="77777777" w:rsidR="007010A7" w:rsidRDefault="007010A7">
      <w:pPr>
        <w:spacing w:after="200" w:line="360" w:lineRule="auto"/>
        <w:jc w:val="center"/>
        <w:rPr>
          <w:b/>
          <w:bCs/>
          <w:sz w:val="24"/>
          <w:szCs w:val="24"/>
        </w:rPr>
      </w:pPr>
    </w:p>
    <w:p w14:paraId="00000003" w14:textId="156D10B0" w:rsidR="007010A7" w:rsidRDefault="00BF5C8B">
      <w:pPr>
        <w:spacing w:after="200" w:line="360" w:lineRule="auto"/>
        <w:jc w:val="center"/>
        <w:rPr>
          <w:b/>
          <w:bCs/>
          <w:sz w:val="24"/>
          <w:szCs w:val="24"/>
        </w:rPr>
      </w:pPr>
      <w:r>
        <w:rPr>
          <w:b/>
          <w:bCs/>
          <w:sz w:val="24"/>
          <w:szCs w:val="24"/>
        </w:rPr>
        <w:t>X</w:t>
      </w:r>
    </w:p>
    <w:p w14:paraId="00000004" w14:textId="4FAD8933" w:rsidR="007010A7" w:rsidRDefault="008A0DF4" w:rsidP="008A0DF4">
      <w:pPr>
        <w:pStyle w:val="Heading1"/>
      </w:pPr>
      <w:r w:rsidRPr="008A0DF4">
        <w:rPr>
          <w:b/>
          <w:bCs/>
        </w:rPr>
        <w:t>Student Name:</w:t>
      </w:r>
      <w:r>
        <w:t xml:space="preserve"> Vilma Dias Rodrigues </w:t>
      </w:r>
    </w:p>
    <w:p w14:paraId="60BD3DC9" w14:textId="2FB2D8FD" w:rsidR="008A0DF4" w:rsidRDefault="008A0DF4" w:rsidP="008A0DF4">
      <w:pPr>
        <w:pStyle w:val="Heading1"/>
      </w:pPr>
      <w:r w:rsidRPr="008A0DF4">
        <w:rPr>
          <w:b/>
          <w:bCs/>
        </w:rPr>
        <w:t>Student ID:</w:t>
      </w:r>
      <w:r>
        <w:t xml:space="preserve"> 2336478</w:t>
      </w:r>
    </w:p>
    <w:p w14:paraId="2469A7A0" w14:textId="334B7E93" w:rsidR="008A0DF4" w:rsidRPr="008A0DF4" w:rsidRDefault="008A0DF4" w:rsidP="008A0DF4">
      <w:pPr>
        <w:pStyle w:val="Heading1"/>
      </w:pPr>
      <w:r w:rsidRPr="008A0DF4">
        <w:rPr>
          <w:b/>
          <w:bCs/>
        </w:rPr>
        <w:t>Module Code and Name:</w:t>
      </w:r>
      <w:r>
        <w:t xml:space="preserve"> Introduction to Independent Research Skills (BMHP5019_LON)</w:t>
      </w:r>
    </w:p>
    <w:p w14:paraId="00000005" w14:textId="77777777" w:rsidR="007010A7" w:rsidRDefault="007010A7">
      <w:pPr>
        <w:spacing w:after="200" w:line="360" w:lineRule="auto"/>
        <w:jc w:val="center"/>
        <w:rPr>
          <w:b/>
          <w:bCs/>
          <w:sz w:val="24"/>
          <w:szCs w:val="24"/>
        </w:rPr>
      </w:pPr>
    </w:p>
    <w:p w14:paraId="00000006" w14:textId="77777777" w:rsidR="007010A7" w:rsidRDefault="007010A7">
      <w:pPr>
        <w:spacing w:after="200" w:line="360" w:lineRule="auto"/>
        <w:jc w:val="center"/>
        <w:rPr>
          <w:b/>
          <w:bCs/>
          <w:sz w:val="24"/>
          <w:szCs w:val="24"/>
        </w:rPr>
      </w:pPr>
    </w:p>
    <w:p w14:paraId="0F6ACC17" w14:textId="77777777" w:rsidR="004456CD" w:rsidRDefault="004456CD">
      <w:pPr>
        <w:spacing w:after="200" w:line="360" w:lineRule="auto"/>
        <w:jc w:val="center"/>
        <w:rPr>
          <w:b/>
          <w:bCs/>
          <w:sz w:val="30"/>
          <w:szCs w:val="30"/>
        </w:rPr>
      </w:pPr>
    </w:p>
    <w:p w14:paraId="7EF5636A" w14:textId="77777777" w:rsidR="004456CD" w:rsidRDefault="004456CD">
      <w:pPr>
        <w:spacing w:after="200" w:line="360" w:lineRule="auto"/>
        <w:jc w:val="center"/>
        <w:rPr>
          <w:b/>
          <w:bCs/>
          <w:sz w:val="30"/>
          <w:szCs w:val="30"/>
        </w:rPr>
      </w:pPr>
    </w:p>
    <w:p w14:paraId="750AC03E" w14:textId="77777777" w:rsidR="004456CD" w:rsidRDefault="004456CD">
      <w:pPr>
        <w:spacing w:after="200" w:line="360" w:lineRule="auto"/>
        <w:jc w:val="center"/>
        <w:rPr>
          <w:b/>
          <w:bCs/>
          <w:sz w:val="30"/>
          <w:szCs w:val="30"/>
        </w:rPr>
      </w:pPr>
    </w:p>
    <w:p w14:paraId="53F30FF9" w14:textId="77777777" w:rsidR="004456CD" w:rsidRDefault="004456CD">
      <w:pPr>
        <w:spacing w:after="200" w:line="360" w:lineRule="auto"/>
        <w:jc w:val="center"/>
        <w:rPr>
          <w:b/>
          <w:bCs/>
          <w:sz w:val="30"/>
          <w:szCs w:val="30"/>
        </w:rPr>
      </w:pPr>
    </w:p>
    <w:p w14:paraId="7BFE5833" w14:textId="77777777" w:rsidR="004456CD" w:rsidRDefault="004456CD">
      <w:pPr>
        <w:spacing w:after="200" w:line="360" w:lineRule="auto"/>
        <w:jc w:val="center"/>
        <w:rPr>
          <w:b/>
          <w:bCs/>
          <w:sz w:val="30"/>
          <w:szCs w:val="30"/>
        </w:rPr>
      </w:pPr>
    </w:p>
    <w:p w14:paraId="4B52679D" w14:textId="77777777" w:rsidR="004456CD" w:rsidRDefault="004456CD">
      <w:pPr>
        <w:spacing w:after="200" w:line="360" w:lineRule="auto"/>
        <w:jc w:val="center"/>
        <w:rPr>
          <w:b/>
          <w:bCs/>
          <w:sz w:val="30"/>
          <w:szCs w:val="30"/>
        </w:rPr>
      </w:pPr>
    </w:p>
    <w:p w14:paraId="3237ACF8" w14:textId="77777777" w:rsidR="004456CD" w:rsidRDefault="004456CD">
      <w:pPr>
        <w:spacing w:after="200" w:line="360" w:lineRule="auto"/>
        <w:jc w:val="center"/>
        <w:rPr>
          <w:b/>
          <w:bCs/>
          <w:sz w:val="30"/>
          <w:szCs w:val="30"/>
        </w:rPr>
      </w:pPr>
    </w:p>
    <w:p w14:paraId="0000002B" w14:textId="057A9E2D" w:rsidR="007010A7" w:rsidRDefault="00000000">
      <w:pPr>
        <w:pStyle w:val="Heading1"/>
        <w:spacing w:after="200" w:line="360" w:lineRule="auto"/>
        <w:rPr>
          <w:b/>
          <w:bCs/>
          <w:sz w:val="32"/>
          <w:szCs w:val="32"/>
        </w:rPr>
      </w:pPr>
      <w:bookmarkStart w:id="0" w:name="_vp58wdykdfgl" w:colFirst="0" w:colLast="0"/>
      <w:bookmarkEnd w:id="0"/>
      <w:r>
        <w:rPr>
          <w:b/>
          <w:bCs/>
          <w:sz w:val="32"/>
          <w:szCs w:val="32"/>
        </w:rPr>
        <w:lastRenderedPageBreak/>
        <w:t>Topic, review question and objectives</w:t>
      </w:r>
    </w:p>
    <w:p w14:paraId="0000002D" w14:textId="77777777" w:rsidR="007010A7" w:rsidRDefault="007010A7">
      <w:pPr>
        <w:spacing w:after="200" w:line="360" w:lineRule="auto"/>
        <w:rPr>
          <w:b/>
          <w:bCs/>
          <w:i/>
          <w:iCs/>
          <w:sz w:val="24"/>
          <w:szCs w:val="24"/>
        </w:rPr>
      </w:pPr>
    </w:p>
    <w:p w14:paraId="0000002E" w14:textId="77777777" w:rsidR="007010A7" w:rsidRDefault="00000000">
      <w:pPr>
        <w:spacing w:after="200" w:line="360" w:lineRule="auto"/>
        <w:rPr>
          <w:sz w:val="24"/>
          <w:szCs w:val="24"/>
        </w:rPr>
      </w:pPr>
      <w:r>
        <w:rPr>
          <w:b/>
          <w:bCs/>
          <w:i/>
          <w:iCs/>
          <w:sz w:val="24"/>
          <w:szCs w:val="24"/>
        </w:rPr>
        <w:t xml:space="preserve">The Proposed topic of the study is: </w:t>
      </w:r>
    </w:p>
    <w:p w14:paraId="0000002F" w14:textId="77777777" w:rsidR="007010A7" w:rsidRDefault="00000000">
      <w:pPr>
        <w:numPr>
          <w:ilvl w:val="0"/>
          <w:numId w:val="2"/>
        </w:numPr>
        <w:spacing w:after="200" w:line="360" w:lineRule="auto"/>
        <w:rPr>
          <w:sz w:val="24"/>
          <w:szCs w:val="24"/>
        </w:rPr>
      </w:pPr>
      <w:r>
        <w:rPr>
          <w:sz w:val="24"/>
          <w:szCs w:val="24"/>
        </w:rPr>
        <w:t>The Effect of Staff Burnout on Quality of Care in UK Social Care Settings</w:t>
      </w:r>
    </w:p>
    <w:p w14:paraId="00000030" w14:textId="77777777" w:rsidR="007010A7" w:rsidRDefault="007010A7">
      <w:pPr>
        <w:spacing w:after="200" w:line="360" w:lineRule="auto"/>
        <w:rPr>
          <w:sz w:val="24"/>
          <w:szCs w:val="24"/>
        </w:rPr>
      </w:pPr>
    </w:p>
    <w:p w14:paraId="00000031" w14:textId="77777777" w:rsidR="007010A7" w:rsidRDefault="00000000">
      <w:pPr>
        <w:spacing w:after="200" w:line="360" w:lineRule="auto"/>
        <w:rPr>
          <w:b/>
          <w:bCs/>
          <w:i/>
          <w:iCs/>
          <w:sz w:val="24"/>
          <w:szCs w:val="24"/>
        </w:rPr>
      </w:pPr>
      <w:r>
        <w:rPr>
          <w:b/>
          <w:bCs/>
          <w:i/>
          <w:iCs/>
          <w:sz w:val="24"/>
          <w:szCs w:val="24"/>
        </w:rPr>
        <w:t xml:space="preserve">The Proposed review question of the study is: </w:t>
      </w:r>
    </w:p>
    <w:p w14:paraId="00000032" w14:textId="77777777" w:rsidR="007010A7" w:rsidRDefault="00000000">
      <w:pPr>
        <w:numPr>
          <w:ilvl w:val="0"/>
          <w:numId w:val="3"/>
        </w:numPr>
        <w:spacing w:after="200" w:line="360" w:lineRule="auto"/>
        <w:rPr>
          <w:sz w:val="24"/>
          <w:szCs w:val="24"/>
        </w:rPr>
      </w:pPr>
      <w:r>
        <w:rPr>
          <w:sz w:val="24"/>
          <w:szCs w:val="24"/>
        </w:rPr>
        <w:t xml:space="preserve">How does staff burnout affect the quality of care in UK social care settings? </w:t>
      </w:r>
    </w:p>
    <w:p w14:paraId="00000033" w14:textId="77777777" w:rsidR="007010A7" w:rsidRDefault="007010A7">
      <w:pPr>
        <w:spacing w:after="200" w:line="360" w:lineRule="auto"/>
        <w:rPr>
          <w:sz w:val="24"/>
          <w:szCs w:val="24"/>
        </w:rPr>
      </w:pPr>
    </w:p>
    <w:p w14:paraId="00000034" w14:textId="77777777" w:rsidR="007010A7" w:rsidRDefault="00000000">
      <w:pPr>
        <w:spacing w:after="200" w:line="360" w:lineRule="auto"/>
        <w:rPr>
          <w:b/>
          <w:bCs/>
          <w:i/>
          <w:iCs/>
          <w:sz w:val="24"/>
          <w:szCs w:val="24"/>
        </w:rPr>
      </w:pPr>
      <w:r>
        <w:rPr>
          <w:b/>
          <w:bCs/>
          <w:i/>
          <w:iCs/>
          <w:sz w:val="24"/>
          <w:szCs w:val="24"/>
        </w:rPr>
        <w:t xml:space="preserve">The Proposed objectives of the study are: </w:t>
      </w:r>
    </w:p>
    <w:p w14:paraId="00000035" w14:textId="77777777" w:rsidR="007010A7" w:rsidRDefault="00000000">
      <w:pPr>
        <w:numPr>
          <w:ilvl w:val="0"/>
          <w:numId w:val="1"/>
        </w:numPr>
        <w:spacing w:line="360" w:lineRule="auto"/>
        <w:rPr>
          <w:sz w:val="24"/>
          <w:szCs w:val="24"/>
        </w:rPr>
      </w:pPr>
      <w:r>
        <w:rPr>
          <w:sz w:val="24"/>
          <w:szCs w:val="24"/>
        </w:rPr>
        <w:t xml:space="preserve">to identify the way burnout is defined and </w:t>
      </w:r>
      <w:proofErr w:type="gramStart"/>
      <w:r>
        <w:rPr>
          <w:sz w:val="24"/>
          <w:szCs w:val="24"/>
        </w:rPr>
        <w:t>measured;</w:t>
      </w:r>
      <w:proofErr w:type="gramEnd"/>
      <w:r>
        <w:rPr>
          <w:sz w:val="24"/>
          <w:szCs w:val="24"/>
        </w:rPr>
        <w:t xml:space="preserve"> </w:t>
      </w:r>
    </w:p>
    <w:p w14:paraId="00000036" w14:textId="77777777" w:rsidR="007010A7" w:rsidRDefault="00000000">
      <w:pPr>
        <w:numPr>
          <w:ilvl w:val="0"/>
          <w:numId w:val="1"/>
        </w:numPr>
        <w:spacing w:line="360" w:lineRule="auto"/>
        <w:rPr>
          <w:sz w:val="24"/>
          <w:szCs w:val="24"/>
        </w:rPr>
      </w:pPr>
      <w:r>
        <w:rPr>
          <w:sz w:val="24"/>
          <w:szCs w:val="24"/>
        </w:rPr>
        <w:t xml:space="preserve">to explore the effects of burnout on care quality, like safety, communication and continuity of </w:t>
      </w:r>
      <w:proofErr w:type="gramStart"/>
      <w:r>
        <w:rPr>
          <w:sz w:val="24"/>
          <w:szCs w:val="24"/>
        </w:rPr>
        <w:t>care;</w:t>
      </w:r>
      <w:proofErr w:type="gramEnd"/>
      <w:r>
        <w:rPr>
          <w:sz w:val="24"/>
          <w:szCs w:val="24"/>
        </w:rPr>
        <w:t xml:space="preserve"> </w:t>
      </w:r>
    </w:p>
    <w:p w14:paraId="00000037" w14:textId="77777777" w:rsidR="007010A7" w:rsidRDefault="00000000">
      <w:pPr>
        <w:numPr>
          <w:ilvl w:val="0"/>
          <w:numId w:val="1"/>
        </w:numPr>
        <w:spacing w:after="200" w:line="360" w:lineRule="auto"/>
        <w:rPr>
          <w:sz w:val="24"/>
          <w:szCs w:val="24"/>
        </w:rPr>
      </w:pPr>
      <w:r>
        <w:rPr>
          <w:sz w:val="24"/>
          <w:szCs w:val="24"/>
        </w:rPr>
        <w:t xml:space="preserve">to find gaps in the UK-based evidence which may be used to help future policy and workforce support. </w:t>
      </w:r>
    </w:p>
    <w:p w14:paraId="00000038" w14:textId="77777777" w:rsidR="007010A7" w:rsidRDefault="007010A7">
      <w:pPr>
        <w:spacing w:after="200" w:line="360" w:lineRule="auto"/>
        <w:rPr>
          <w:sz w:val="24"/>
          <w:szCs w:val="24"/>
        </w:rPr>
      </w:pPr>
    </w:p>
    <w:p w14:paraId="00000039" w14:textId="77777777" w:rsidR="007010A7" w:rsidRDefault="00000000">
      <w:pPr>
        <w:pStyle w:val="Heading1"/>
        <w:spacing w:after="200" w:line="360" w:lineRule="auto"/>
        <w:rPr>
          <w:b/>
          <w:bCs/>
          <w:sz w:val="32"/>
          <w:szCs w:val="32"/>
        </w:rPr>
      </w:pPr>
      <w:bookmarkStart w:id="1" w:name="_n0ybqeymk7l" w:colFirst="0" w:colLast="0"/>
      <w:bookmarkEnd w:id="1"/>
      <w:r>
        <w:rPr>
          <w:b/>
          <w:bCs/>
          <w:sz w:val="32"/>
          <w:szCs w:val="32"/>
        </w:rPr>
        <w:t>Rationale</w:t>
      </w:r>
    </w:p>
    <w:p w14:paraId="0000003A" w14:textId="77777777" w:rsidR="007010A7" w:rsidRDefault="00000000">
      <w:pPr>
        <w:spacing w:after="200" w:line="360" w:lineRule="auto"/>
        <w:rPr>
          <w:sz w:val="24"/>
          <w:szCs w:val="24"/>
        </w:rPr>
      </w:pPr>
      <w:r>
        <w:rPr>
          <w:sz w:val="24"/>
          <w:szCs w:val="24"/>
        </w:rPr>
        <w:t xml:space="preserve">This proposed topic is important because adult social care in the United Kingdom is under big pressure from increasing demand, staff shortages and retention challenges (Li, et. al., 2024). Recent data from England reveals that stress and burnout are among the major reasons why staff consider leaving the sector (CQC, 2024). Also, the Care Quality Commission has continued to describe adult social care as a sector which operates under big pressure and strain (Skills for Care, 2025). Therefore, if burnout leads to a decreased attentiveness and consistency of care, then it might directly affect the safety and wellbeing of the people who use the service. Although the consequences </w:t>
      </w:r>
      <w:r>
        <w:rPr>
          <w:sz w:val="24"/>
          <w:szCs w:val="24"/>
        </w:rPr>
        <w:lastRenderedPageBreak/>
        <w:t>of burnout have been studied well in healthcare, there still appears the presence of lack of focused synthesis on the social care practice in the United Kingdom. For that reason, a scoping review is good as it can map the range of the existing evidence and clarify better what is already known and what is still missing.</w:t>
      </w:r>
    </w:p>
    <w:p w14:paraId="0000003B" w14:textId="77777777" w:rsidR="007010A7" w:rsidRDefault="007010A7">
      <w:pPr>
        <w:spacing w:after="200" w:line="360" w:lineRule="auto"/>
        <w:rPr>
          <w:sz w:val="24"/>
          <w:szCs w:val="24"/>
        </w:rPr>
      </w:pPr>
    </w:p>
    <w:p w14:paraId="0000003C" w14:textId="77777777" w:rsidR="007010A7" w:rsidRDefault="00000000">
      <w:pPr>
        <w:pStyle w:val="Heading1"/>
        <w:spacing w:after="200" w:line="360" w:lineRule="auto"/>
        <w:rPr>
          <w:b/>
          <w:bCs/>
          <w:sz w:val="32"/>
          <w:szCs w:val="32"/>
        </w:rPr>
      </w:pPr>
      <w:bookmarkStart w:id="2" w:name="_9fv4mubxj809" w:colFirst="0" w:colLast="0"/>
      <w:bookmarkEnd w:id="2"/>
      <w:r>
        <w:rPr>
          <w:b/>
          <w:bCs/>
          <w:sz w:val="32"/>
          <w:szCs w:val="32"/>
        </w:rPr>
        <w:t>Methods</w:t>
      </w:r>
    </w:p>
    <w:p w14:paraId="0000003D" w14:textId="77777777" w:rsidR="007010A7" w:rsidRDefault="00000000">
      <w:pPr>
        <w:spacing w:after="200" w:line="360" w:lineRule="auto"/>
        <w:rPr>
          <w:sz w:val="24"/>
          <w:szCs w:val="24"/>
        </w:rPr>
      </w:pPr>
      <w:r>
        <w:rPr>
          <w:sz w:val="24"/>
          <w:szCs w:val="24"/>
        </w:rPr>
        <w:t>The proposed study will implement a scoping review methodology using Arksey and O’Malley (2005) approach and will be in line with PRISMA-</w:t>
      </w:r>
      <w:proofErr w:type="spellStart"/>
      <w:r>
        <w:rPr>
          <w:sz w:val="24"/>
          <w:szCs w:val="24"/>
        </w:rPr>
        <w:t>ScR</w:t>
      </w:r>
      <w:proofErr w:type="spellEnd"/>
      <w:r>
        <w:rPr>
          <w:sz w:val="24"/>
          <w:szCs w:val="24"/>
        </w:rPr>
        <w:t xml:space="preserve"> guidance (</w:t>
      </w:r>
      <w:proofErr w:type="spellStart"/>
      <w:r>
        <w:rPr>
          <w:sz w:val="24"/>
          <w:szCs w:val="24"/>
        </w:rPr>
        <w:t>Tricco</w:t>
      </w:r>
      <w:proofErr w:type="spellEnd"/>
      <w:r>
        <w:rPr>
          <w:sz w:val="24"/>
          <w:szCs w:val="24"/>
        </w:rPr>
        <w:t xml:space="preserve"> et al., 2018). Databases which will be searched include CINAHL, PubMed, and PsycINFO, among others. The key search terms will </w:t>
      </w:r>
      <w:proofErr w:type="gramStart"/>
      <w:r>
        <w:rPr>
          <w:sz w:val="24"/>
          <w:szCs w:val="24"/>
        </w:rPr>
        <w:t>be:</w:t>
      </w:r>
      <w:proofErr w:type="gramEnd"/>
      <w:r>
        <w:rPr>
          <w:sz w:val="24"/>
          <w:szCs w:val="24"/>
        </w:rPr>
        <w:t xml:space="preserve"> burnout, social care, staff wellbeing, care home, UK, and United Kingdom. The inclusion criteria used will be peer-reviewed studies in English language which are focused on adult social care or write about long-term </w:t>
      </w:r>
      <w:proofErr w:type="gramStart"/>
      <w:r>
        <w:rPr>
          <w:sz w:val="24"/>
          <w:szCs w:val="24"/>
        </w:rPr>
        <w:t>care, and</w:t>
      </w:r>
      <w:proofErr w:type="gramEnd"/>
      <w:r>
        <w:rPr>
          <w:sz w:val="24"/>
          <w:szCs w:val="24"/>
        </w:rPr>
        <w:t xml:space="preserve"> are published in the last ten years of the date of starting the research. </w:t>
      </w:r>
    </w:p>
    <w:p w14:paraId="0000003E" w14:textId="77777777" w:rsidR="007010A7" w:rsidRDefault="007010A7">
      <w:pPr>
        <w:spacing w:after="200" w:line="360" w:lineRule="auto"/>
        <w:rPr>
          <w:sz w:val="24"/>
          <w:szCs w:val="24"/>
        </w:rPr>
      </w:pPr>
    </w:p>
    <w:p w14:paraId="0000003F" w14:textId="77777777" w:rsidR="007010A7" w:rsidRDefault="00000000">
      <w:pPr>
        <w:pStyle w:val="Heading1"/>
        <w:spacing w:after="200" w:line="360" w:lineRule="auto"/>
        <w:rPr>
          <w:b/>
          <w:bCs/>
          <w:sz w:val="32"/>
          <w:szCs w:val="32"/>
        </w:rPr>
      </w:pPr>
      <w:bookmarkStart w:id="3" w:name="_qdy5toj2imou" w:colFirst="0" w:colLast="0"/>
      <w:bookmarkEnd w:id="3"/>
      <w:r>
        <w:rPr>
          <w:b/>
          <w:bCs/>
          <w:sz w:val="32"/>
          <w:szCs w:val="32"/>
        </w:rPr>
        <w:t>Ethical considerations</w:t>
      </w:r>
    </w:p>
    <w:p w14:paraId="00000040" w14:textId="77777777" w:rsidR="007010A7" w:rsidRDefault="00000000">
      <w:pPr>
        <w:spacing w:after="200" w:line="360" w:lineRule="auto"/>
        <w:rPr>
          <w:sz w:val="24"/>
          <w:szCs w:val="24"/>
        </w:rPr>
      </w:pPr>
      <w:r>
        <w:rPr>
          <w:sz w:val="24"/>
          <w:szCs w:val="24"/>
        </w:rPr>
        <w:t>As the proposed study will use only secondary research in the form of published studies, there is no direct involvement of participants, which is why NHS ethical approval is unlikely to be needed. However, ethical research practice remains and will be kept. The research will represent findings in an accurate way, will acknowledge limitations, and will reflect on the risk of bias.</w:t>
      </w:r>
    </w:p>
    <w:p w14:paraId="00000041" w14:textId="77777777" w:rsidR="007010A7" w:rsidRDefault="007010A7">
      <w:pPr>
        <w:spacing w:after="200" w:line="360" w:lineRule="auto"/>
        <w:rPr>
          <w:sz w:val="24"/>
          <w:szCs w:val="24"/>
        </w:rPr>
      </w:pPr>
    </w:p>
    <w:p w14:paraId="0E0D9A1D" w14:textId="77777777" w:rsidR="00BF5C8B" w:rsidRDefault="00BF5C8B">
      <w:pPr>
        <w:pStyle w:val="Heading1"/>
        <w:spacing w:after="200" w:line="360" w:lineRule="auto"/>
        <w:rPr>
          <w:b/>
          <w:bCs/>
          <w:sz w:val="32"/>
          <w:szCs w:val="32"/>
        </w:rPr>
      </w:pPr>
      <w:bookmarkStart w:id="4" w:name="_uhcoi6sq6nf2" w:colFirst="0" w:colLast="0"/>
      <w:bookmarkEnd w:id="4"/>
    </w:p>
    <w:p w14:paraId="00000042" w14:textId="1425ED4F" w:rsidR="007010A7" w:rsidRDefault="00000000">
      <w:pPr>
        <w:pStyle w:val="Heading1"/>
        <w:spacing w:after="200" w:line="360" w:lineRule="auto"/>
        <w:rPr>
          <w:b/>
          <w:bCs/>
          <w:sz w:val="32"/>
          <w:szCs w:val="32"/>
        </w:rPr>
      </w:pPr>
      <w:r>
        <w:rPr>
          <w:b/>
          <w:bCs/>
          <w:sz w:val="32"/>
          <w:szCs w:val="32"/>
        </w:rPr>
        <w:t>References</w:t>
      </w:r>
    </w:p>
    <w:p w14:paraId="00000043" w14:textId="77777777" w:rsidR="007010A7" w:rsidRDefault="00000000">
      <w:pPr>
        <w:spacing w:after="200" w:line="360" w:lineRule="auto"/>
        <w:rPr>
          <w:sz w:val="24"/>
          <w:szCs w:val="24"/>
        </w:rPr>
      </w:pPr>
      <w:r>
        <w:rPr>
          <w:sz w:val="24"/>
          <w:szCs w:val="24"/>
        </w:rPr>
        <w:t>Arksey, H. and O’Malley, L. (2005) ‘Scoping studies: towards a methodological framework’, International Journal of Social Research Methodology, 8(1), pp. 19–32.</w:t>
      </w:r>
    </w:p>
    <w:p w14:paraId="00000044" w14:textId="77777777" w:rsidR="007010A7" w:rsidRDefault="00000000">
      <w:pPr>
        <w:spacing w:after="200" w:line="360" w:lineRule="auto"/>
        <w:rPr>
          <w:sz w:val="24"/>
          <w:szCs w:val="24"/>
        </w:rPr>
      </w:pPr>
      <w:r>
        <w:rPr>
          <w:sz w:val="24"/>
          <w:szCs w:val="24"/>
        </w:rPr>
        <w:t>Costello, H., Walsh, S., Cooper, C. and Livingston, G. (2019) ‘A systematic review and meta-analysis of the prevalence and associations of stress and burnout among staff in long-term care facilities for people with dementia’, International Psychogeriatrics, 31(8), pp. 1203–1216.</w:t>
      </w:r>
    </w:p>
    <w:p w14:paraId="00000045" w14:textId="77777777" w:rsidR="007010A7" w:rsidRDefault="00000000">
      <w:pPr>
        <w:spacing w:after="200" w:line="360" w:lineRule="auto"/>
        <w:rPr>
          <w:sz w:val="24"/>
          <w:szCs w:val="24"/>
        </w:rPr>
      </w:pPr>
      <w:r>
        <w:rPr>
          <w:sz w:val="24"/>
          <w:szCs w:val="24"/>
        </w:rPr>
        <w:t xml:space="preserve">Care Quality Commission (CQC) (2024) The state of health care and adult social care in England 2023/24. [Online] Available at: </w:t>
      </w:r>
      <w:hyperlink r:id="rId6">
        <w:r w:rsidR="007010A7">
          <w:rPr>
            <w:color w:val="1155CC"/>
            <w:sz w:val="24"/>
            <w:szCs w:val="24"/>
            <w:u w:val="single"/>
          </w:rPr>
          <w:t>https://www.cqc.org.uk/publications/major-report/state-care/2023-2024</w:t>
        </w:r>
      </w:hyperlink>
      <w:r>
        <w:rPr>
          <w:sz w:val="24"/>
          <w:szCs w:val="24"/>
        </w:rPr>
        <w:t xml:space="preserve"> [Accessed on: 25/02/2026]</w:t>
      </w:r>
    </w:p>
    <w:p w14:paraId="00000046" w14:textId="77777777" w:rsidR="007010A7" w:rsidRDefault="00000000">
      <w:pPr>
        <w:spacing w:after="200" w:line="360" w:lineRule="auto"/>
        <w:rPr>
          <w:sz w:val="24"/>
          <w:szCs w:val="24"/>
        </w:rPr>
      </w:pPr>
      <w:r>
        <w:rPr>
          <w:sz w:val="24"/>
          <w:szCs w:val="24"/>
        </w:rPr>
        <w:t>Li, L.Z., Yang, P., Singer, S.J., Pfeffer, J., Mathur, M.B. and Shanafelt, T. (2024) ‘Nurse burnout and patient safety, satisfaction, and quality of care: a systematic review and meta-analysis’, JAMA Network Open, 7(11), e2443059.</w:t>
      </w:r>
    </w:p>
    <w:p w14:paraId="00000047" w14:textId="77777777" w:rsidR="007010A7" w:rsidRDefault="00000000">
      <w:pPr>
        <w:spacing w:after="200" w:line="360" w:lineRule="auto"/>
        <w:rPr>
          <w:sz w:val="24"/>
          <w:szCs w:val="24"/>
        </w:rPr>
      </w:pPr>
      <w:r>
        <w:rPr>
          <w:sz w:val="24"/>
          <w:szCs w:val="24"/>
        </w:rPr>
        <w:t xml:space="preserve">Skills for Care (2025) Adult social care workforce survey: main findings report [Online] Available at: </w:t>
      </w:r>
      <w:hyperlink r:id="rId7">
        <w:r w:rsidR="007010A7">
          <w:rPr>
            <w:color w:val="1155CC"/>
            <w:sz w:val="24"/>
            <w:szCs w:val="24"/>
            <w:u w:val="single"/>
          </w:rPr>
          <w:t>https://www.gov.uk/government/statistics/adult-social-care-workforce-skills-survey-september-2025</w:t>
        </w:r>
      </w:hyperlink>
      <w:r>
        <w:rPr>
          <w:sz w:val="24"/>
          <w:szCs w:val="24"/>
        </w:rPr>
        <w:t xml:space="preserve"> [Accessed on: 25/02/2026]</w:t>
      </w:r>
    </w:p>
    <w:p w14:paraId="00000048" w14:textId="77777777" w:rsidR="007010A7" w:rsidRDefault="00000000">
      <w:pPr>
        <w:spacing w:after="200" w:line="360" w:lineRule="auto"/>
        <w:rPr>
          <w:sz w:val="24"/>
          <w:szCs w:val="24"/>
        </w:rPr>
      </w:pPr>
      <w:r>
        <w:rPr>
          <w:sz w:val="24"/>
          <w:szCs w:val="24"/>
        </w:rPr>
        <w:t>Tawfik, D.S., Scheid, A., Profit, J., et al. (2019) ‘Evidence relating health care provider burnout and quality of care: a systematic review and meta-analysis’, Annals of Internal Medicine, 171(8), pp. 555–567.</w:t>
      </w:r>
    </w:p>
    <w:p w14:paraId="00000049" w14:textId="77777777" w:rsidR="007010A7" w:rsidRDefault="00000000">
      <w:pPr>
        <w:spacing w:after="200" w:line="360" w:lineRule="auto"/>
        <w:rPr>
          <w:sz w:val="24"/>
          <w:szCs w:val="24"/>
        </w:rPr>
      </w:pPr>
      <w:proofErr w:type="spellStart"/>
      <w:r>
        <w:rPr>
          <w:sz w:val="24"/>
          <w:szCs w:val="24"/>
        </w:rPr>
        <w:t>Tricco</w:t>
      </w:r>
      <w:proofErr w:type="spellEnd"/>
      <w:r>
        <w:rPr>
          <w:sz w:val="24"/>
          <w:szCs w:val="24"/>
        </w:rPr>
        <w:t>, A.C., Lillie, E., Zarin, W., et al. (2018) ‘PRISMA extension for scoping reviews (PRISMA-</w:t>
      </w:r>
      <w:proofErr w:type="spellStart"/>
      <w:r>
        <w:rPr>
          <w:sz w:val="24"/>
          <w:szCs w:val="24"/>
        </w:rPr>
        <w:t>ScR</w:t>
      </w:r>
      <w:proofErr w:type="spellEnd"/>
      <w:r>
        <w:rPr>
          <w:sz w:val="24"/>
          <w:szCs w:val="24"/>
        </w:rPr>
        <w:t>): checklist and explanation’, Annals of Internal Medicine, 169(7), pp. 467–473.</w:t>
      </w:r>
    </w:p>
    <w:sectPr w:rsidR="007010A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EDAFAC7-D525-4940-BD82-157E714C8269}"/>
  </w:font>
  <w:font w:name="Cambria">
    <w:panose1 w:val="02040503050406030204"/>
    <w:charset w:val="00"/>
    <w:family w:val="roman"/>
    <w:pitch w:val="variable"/>
    <w:sig w:usb0="E00006FF" w:usb1="420024FF" w:usb2="02000000" w:usb3="00000000" w:csb0="0000019F" w:csb1="00000000"/>
    <w:embedRegular r:id="rId2" w:fontKey="{549FA439-4251-495D-84E4-2ACF4A00EE89}"/>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A7638C"/>
    <w:multiLevelType w:val="multilevel"/>
    <w:tmpl w:val="9DAC5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3F2E0B"/>
    <w:multiLevelType w:val="multilevel"/>
    <w:tmpl w:val="16D64E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5AD4D5B"/>
    <w:multiLevelType w:val="multilevel"/>
    <w:tmpl w:val="D53CDF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78636791">
    <w:abstractNumId w:val="0"/>
  </w:num>
  <w:num w:numId="2" w16cid:durableId="505948621">
    <w:abstractNumId w:val="1"/>
  </w:num>
  <w:num w:numId="3" w16cid:durableId="10267587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0A7"/>
    <w:rsid w:val="002046F6"/>
    <w:rsid w:val="004456CD"/>
    <w:rsid w:val="004A421F"/>
    <w:rsid w:val="005E4DD2"/>
    <w:rsid w:val="007010A7"/>
    <w:rsid w:val="008A0DF4"/>
    <w:rsid w:val="0093518F"/>
    <w:rsid w:val="00991D59"/>
    <w:rsid w:val="009D3026"/>
    <w:rsid w:val="00BF5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73DB4"/>
  <w15:docId w15:val="{56EF9762-BB2A-45E8-8B88-29168BBDF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statistics/adult-social-care-workforce-skills-survey-september-202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qc.org.uk/publications/major-report/state-care/2023-2024"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668</Words>
  <Characters>3814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Vilma Rodrigues</dc:creator>
  <cp:lastModifiedBy>Vilma Dias Rodrigues (2336478)</cp:lastModifiedBy>
  <cp:revision>2</cp:revision>
  <dcterms:created xsi:type="dcterms:W3CDTF">2026-03-11T22:04:00Z</dcterms:created>
  <dcterms:modified xsi:type="dcterms:W3CDTF">2026-03-11T22:04:00Z</dcterms:modified>
</cp:coreProperties>
</file>