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CC8186" w14:textId="1952655A" w:rsidR="008671C6" w:rsidRDefault="004976AE" w:rsidP="007B1F81">
      <w:r w:rsidRPr="004976AE">
        <w:rPr>
          <w:noProof/>
        </w:rPr>
        <w:drawing>
          <wp:inline distT="0" distB="0" distL="0" distR="0" wp14:anchorId="0906F269" wp14:editId="6A8E48E9">
            <wp:extent cx="1686160" cy="619211"/>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686160" cy="619211"/>
                    </a:xfrm>
                    <a:prstGeom prst="rect">
                      <a:avLst/>
                    </a:prstGeom>
                  </pic:spPr>
                </pic:pic>
              </a:graphicData>
            </a:graphic>
          </wp:inline>
        </w:drawing>
      </w:r>
    </w:p>
    <w:p w14:paraId="7436F622" w14:textId="77777777" w:rsidR="008671C6" w:rsidRDefault="008671C6" w:rsidP="007B1F81">
      <w:pPr>
        <w:jc w:val="center"/>
        <w:rPr>
          <w:b/>
          <w:bCs/>
          <w:sz w:val="56"/>
          <w:szCs w:val="52"/>
        </w:rPr>
      </w:pPr>
    </w:p>
    <w:p w14:paraId="7E49090D" w14:textId="77777777" w:rsidR="008671C6" w:rsidRDefault="008671C6" w:rsidP="007B1F81">
      <w:pPr>
        <w:jc w:val="center"/>
        <w:rPr>
          <w:b/>
          <w:bCs/>
          <w:sz w:val="56"/>
          <w:szCs w:val="52"/>
        </w:rPr>
      </w:pPr>
    </w:p>
    <w:p w14:paraId="59B786CF" w14:textId="7B8D7EDE" w:rsidR="00D61350" w:rsidRPr="008671C6" w:rsidRDefault="008671C6" w:rsidP="007B1F81">
      <w:pPr>
        <w:jc w:val="center"/>
        <w:rPr>
          <w:b/>
          <w:bCs/>
          <w:sz w:val="56"/>
          <w:szCs w:val="52"/>
        </w:rPr>
      </w:pPr>
      <w:r w:rsidRPr="008671C6">
        <w:rPr>
          <w:b/>
          <w:bCs/>
          <w:sz w:val="56"/>
          <w:szCs w:val="52"/>
        </w:rPr>
        <w:t>LCBB4011</w:t>
      </w:r>
    </w:p>
    <w:p w14:paraId="6E3FF69B" w14:textId="77777777" w:rsidR="008671C6" w:rsidRDefault="008671C6" w:rsidP="007B1F81">
      <w:pPr>
        <w:jc w:val="center"/>
        <w:rPr>
          <w:b/>
          <w:bCs/>
          <w:sz w:val="40"/>
          <w:szCs w:val="36"/>
        </w:rPr>
      </w:pPr>
    </w:p>
    <w:p w14:paraId="353EA587" w14:textId="52ED220C" w:rsidR="008671C6" w:rsidRPr="008671C6" w:rsidRDefault="008671C6" w:rsidP="007B1F81">
      <w:pPr>
        <w:jc w:val="center"/>
        <w:rPr>
          <w:b/>
          <w:bCs/>
          <w:sz w:val="40"/>
          <w:szCs w:val="36"/>
        </w:rPr>
      </w:pPr>
      <w:r w:rsidRPr="008671C6">
        <w:rPr>
          <w:b/>
          <w:bCs/>
          <w:sz w:val="40"/>
          <w:szCs w:val="36"/>
        </w:rPr>
        <w:t>Community Engagement</w:t>
      </w:r>
    </w:p>
    <w:p w14:paraId="039D424E" w14:textId="775A83C0" w:rsidR="008671C6" w:rsidRDefault="008671C6" w:rsidP="007B1F81">
      <w:pPr>
        <w:jc w:val="center"/>
      </w:pPr>
      <w:r>
        <w:t>Student Name:</w:t>
      </w:r>
      <w:r w:rsidR="00C646EC">
        <w:t xml:space="preserve"> Aristide Adamo Mardar </w:t>
      </w:r>
    </w:p>
    <w:p w14:paraId="3B52343B" w14:textId="7BE2E8B0" w:rsidR="008671C6" w:rsidRDefault="008671C6" w:rsidP="007B1F81">
      <w:pPr>
        <w:jc w:val="center"/>
      </w:pPr>
      <w:r>
        <w:t>Student ID:</w:t>
      </w:r>
      <w:r w:rsidR="00993280">
        <w:t>2313953</w:t>
      </w:r>
    </w:p>
    <w:p w14:paraId="28126A10" w14:textId="657BBA62" w:rsidR="008671C6" w:rsidRDefault="008671C6" w:rsidP="007B1F81">
      <w:pPr>
        <w:spacing w:line="259" w:lineRule="auto"/>
        <w:jc w:val="left"/>
      </w:pPr>
      <w:r>
        <w:br w:type="page"/>
      </w:r>
    </w:p>
    <w:sdt>
      <w:sdtPr>
        <w:rPr>
          <w:rFonts w:ascii="Times New Roman" w:eastAsia="Arial" w:hAnsi="Times New Roman" w:cs="Arial"/>
          <w:color w:val="auto"/>
          <w:sz w:val="24"/>
          <w:szCs w:val="22"/>
          <w:lang w:val=""/>
        </w:rPr>
        <w:id w:val="-741417298"/>
        <w:docPartObj>
          <w:docPartGallery w:val="Table of Contents"/>
          <w:docPartUnique/>
        </w:docPartObj>
      </w:sdtPr>
      <w:sdtEndPr>
        <w:rPr>
          <w:b/>
          <w:bCs/>
          <w:noProof/>
        </w:rPr>
      </w:sdtEndPr>
      <w:sdtContent>
        <w:p w14:paraId="0DBF06BA" w14:textId="7767F323" w:rsidR="00FC72D6" w:rsidRDefault="00FC72D6" w:rsidP="007B1F81">
          <w:pPr>
            <w:pStyle w:val="Titlucuprins"/>
            <w:spacing w:before="0"/>
          </w:pPr>
          <w:r>
            <w:t>Table of Contents</w:t>
          </w:r>
        </w:p>
        <w:p w14:paraId="63AC29B5" w14:textId="0AEBCAF8" w:rsidR="00970D6F" w:rsidRDefault="00FC72D6">
          <w:pPr>
            <w:pStyle w:val="Cuprins1"/>
            <w:tabs>
              <w:tab w:val="right" w:leader="dot" w:pos="9016"/>
            </w:tabs>
            <w:rPr>
              <w:rFonts w:asciiTheme="minorHAnsi" w:eastAsiaTheme="minorEastAsia" w:hAnsiTheme="minorHAnsi" w:cstheme="minorBidi"/>
              <w:noProof/>
              <w:kern w:val="2"/>
              <w:sz w:val="22"/>
              <w:lang w:val="en-IN" w:eastAsia="en-IN"/>
              <w14:ligatures w14:val="standardContextual"/>
            </w:rPr>
          </w:pPr>
          <w:r>
            <w:fldChar w:fldCharType="begin"/>
          </w:r>
          <w:r>
            <w:instrText xml:space="preserve"> TOC \o "1-3" \h \z \u </w:instrText>
          </w:r>
          <w:r>
            <w:fldChar w:fldCharType="separate"/>
          </w:r>
          <w:hyperlink w:anchor="_Toc175233569" w:history="1">
            <w:r w:rsidR="00970D6F" w:rsidRPr="007B16CD">
              <w:rPr>
                <w:rStyle w:val="Hyperlink"/>
                <w:noProof/>
                <w:lang w:val="en-IN" w:eastAsia="en-IN"/>
              </w:rPr>
              <w:t>Element 1: Community Outreach</w:t>
            </w:r>
            <w:r w:rsidR="00970D6F">
              <w:rPr>
                <w:noProof/>
                <w:webHidden/>
              </w:rPr>
              <w:tab/>
            </w:r>
            <w:r w:rsidR="00970D6F">
              <w:rPr>
                <w:noProof/>
                <w:webHidden/>
              </w:rPr>
              <w:fldChar w:fldCharType="begin"/>
            </w:r>
            <w:r w:rsidR="00970D6F">
              <w:rPr>
                <w:noProof/>
                <w:webHidden/>
              </w:rPr>
              <w:instrText xml:space="preserve"> PAGEREF _Toc175233569 \h </w:instrText>
            </w:r>
            <w:r w:rsidR="00970D6F">
              <w:rPr>
                <w:noProof/>
                <w:webHidden/>
              </w:rPr>
            </w:r>
            <w:r w:rsidR="00970D6F">
              <w:rPr>
                <w:noProof/>
                <w:webHidden/>
              </w:rPr>
              <w:fldChar w:fldCharType="separate"/>
            </w:r>
            <w:r w:rsidR="00970D6F">
              <w:rPr>
                <w:noProof/>
                <w:webHidden/>
              </w:rPr>
              <w:t>3</w:t>
            </w:r>
            <w:r w:rsidR="00970D6F">
              <w:rPr>
                <w:noProof/>
                <w:webHidden/>
              </w:rPr>
              <w:fldChar w:fldCharType="end"/>
            </w:r>
          </w:hyperlink>
        </w:p>
        <w:p w14:paraId="5EC8FD03" w14:textId="0D4DB041" w:rsidR="00970D6F" w:rsidRDefault="00D326BE">
          <w:pPr>
            <w:pStyle w:val="Cuprins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75233570" w:history="1">
            <w:r w:rsidR="00970D6F" w:rsidRPr="007B16CD">
              <w:rPr>
                <w:rStyle w:val="Hyperlink"/>
                <w:noProof/>
                <w:lang w:val="en-IN" w:eastAsia="en-IN"/>
              </w:rPr>
              <w:t>Element 2: Stakeholder Mapping Exercise</w:t>
            </w:r>
            <w:r w:rsidR="00970D6F">
              <w:rPr>
                <w:noProof/>
                <w:webHidden/>
              </w:rPr>
              <w:tab/>
            </w:r>
            <w:r w:rsidR="00970D6F">
              <w:rPr>
                <w:noProof/>
                <w:webHidden/>
              </w:rPr>
              <w:fldChar w:fldCharType="begin"/>
            </w:r>
            <w:r w:rsidR="00970D6F">
              <w:rPr>
                <w:noProof/>
                <w:webHidden/>
              </w:rPr>
              <w:instrText xml:space="preserve"> PAGEREF _Toc175233570 \h </w:instrText>
            </w:r>
            <w:r w:rsidR="00970D6F">
              <w:rPr>
                <w:noProof/>
                <w:webHidden/>
              </w:rPr>
            </w:r>
            <w:r w:rsidR="00970D6F">
              <w:rPr>
                <w:noProof/>
                <w:webHidden/>
              </w:rPr>
              <w:fldChar w:fldCharType="separate"/>
            </w:r>
            <w:r w:rsidR="00970D6F">
              <w:rPr>
                <w:noProof/>
                <w:webHidden/>
              </w:rPr>
              <w:t>5</w:t>
            </w:r>
            <w:r w:rsidR="00970D6F">
              <w:rPr>
                <w:noProof/>
                <w:webHidden/>
              </w:rPr>
              <w:fldChar w:fldCharType="end"/>
            </w:r>
          </w:hyperlink>
        </w:p>
        <w:p w14:paraId="5F9F4A62" w14:textId="321A64B8" w:rsidR="00970D6F" w:rsidRDefault="00D326BE">
          <w:pPr>
            <w:pStyle w:val="Cuprins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75233571" w:history="1">
            <w:r w:rsidR="00970D6F" w:rsidRPr="007B16CD">
              <w:rPr>
                <w:rStyle w:val="Hyperlink"/>
                <w:noProof/>
                <w:lang w:val="en-IN" w:eastAsia="en-IN"/>
              </w:rPr>
              <w:t>Element 3: Community Engagement Plan</w:t>
            </w:r>
            <w:r w:rsidR="00970D6F">
              <w:rPr>
                <w:noProof/>
                <w:webHidden/>
              </w:rPr>
              <w:tab/>
            </w:r>
            <w:r w:rsidR="00970D6F">
              <w:rPr>
                <w:noProof/>
                <w:webHidden/>
              </w:rPr>
              <w:fldChar w:fldCharType="begin"/>
            </w:r>
            <w:r w:rsidR="00970D6F">
              <w:rPr>
                <w:noProof/>
                <w:webHidden/>
              </w:rPr>
              <w:instrText xml:space="preserve"> PAGEREF _Toc175233571 \h </w:instrText>
            </w:r>
            <w:r w:rsidR="00970D6F">
              <w:rPr>
                <w:noProof/>
                <w:webHidden/>
              </w:rPr>
            </w:r>
            <w:r w:rsidR="00970D6F">
              <w:rPr>
                <w:noProof/>
                <w:webHidden/>
              </w:rPr>
              <w:fldChar w:fldCharType="separate"/>
            </w:r>
            <w:r w:rsidR="00970D6F">
              <w:rPr>
                <w:noProof/>
                <w:webHidden/>
              </w:rPr>
              <w:t>8</w:t>
            </w:r>
            <w:r w:rsidR="00970D6F">
              <w:rPr>
                <w:noProof/>
                <w:webHidden/>
              </w:rPr>
              <w:fldChar w:fldCharType="end"/>
            </w:r>
          </w:hyperlink>
        </w:p>
        <w:p w14:paraId="7CF579D3" w14:textId="2338FC90" w:rsidR="00970D6F" w:rsidRDefault="00D326BE">
          <w:pPr>
            <w:pStyle w:val="Cuprins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75233572" w:history="1">
            <w:r w:rsidR="00970D6F" w:rsidRPr="007B16CD">
              <w:rPr>
                <w:rStyle w:val="Hyperlink"/>
                <w:noProof/>
              </w:rPr>
              <w:t>Element 4: Practical Discussion</w:t>
            </w:r>
            <w:r w:rsidR="00970D6F">
              <w:rPr>
                <w:noProof/>
                <w:webHidden/>
              </w:rPr>
              <w:tab/>
            </w:r>
            <w:r w:rsidR="00970D6F">
              <w:rPr>
                <w:noProof/>
                <w:webHidden/>
              </w:rPr>
              <w:fldChar w:fldCharType="begin"/>
            </w:r>
            <w:r w:rsidR="00970D6F">
              <w:rPr>
                <w:noProof/>
                <w:webHidden/>
              </w:rPr>
              <w:instrText xml:space="preserve"> PAGEREF _Toc175233572 \h </w:instrText>
            </w:r>
            <w:r w:rsidR="00970D6F">
              <w:rPr>
                <w:noProof/>
                <w:webHidden/>
              </w:rPr>
            </w:r>
            <w:r w:rsidR="00970D6F">
              <w:rPr>
                <w:noProof/>
                <w:webHidden/>
              </w:rPr>
              <w:fldChar w:fldCharType="separate"/>
            </w:r>
            <w:r w:rsidR="00970D6F">
              <w:rPr>
                <w:noProof/>
                <w:webHidden/>
              </w:rPr>
              <w:t>14</w:t>
            </w:r>
            <w:r w:rsidR="00970D6F">
              <w:rPr>
                <w:noProof/>
                <w:webHidden/>
              </w:rPr>
              <w:fldChar w:fldCharType="end"/>
            </w:r>
          </w:hyperlink>
        </w:p>
        <w:p w14:paraId="704F86E4" w14:textId="5927BBEB" w:rsidR="00970D6F" w:rsidRDefault="00D326BE">
          <w:pPr>
            <w:pStyle w:val="Cuprins1"/>
            <w:tabs>
              <w:tab w:val="right" w:leader="dot" w:pos="9016"/>
            </w:tabs>
            <w:rPr>
              <w:rFonts w:asciiTheme="minorHAnsi" w:eastAsiaTheme="minorEastAsia" w:hAnsiTheme="minorHAnsi" w:cstheme="minorBidi"/>
              <w:noProof/>
              <w:kern w:val="2"/>
              <w:sz w:val="22"/>
              <w:lang w:val="en-IN" w:eastAsia="en-IN"/>
              <w14:ligatures w14:val="standardContextual"/>
            </w:rPr>
          </w:pPr>
          <w:hyperlink w:anchor="_Toc175233573" w:history="1">
            <w:r w:rsidR="00970D6F" w:rsidRPr="007B16CD">
              <w:rPr>
                <w:rStyle w:val="Hyperlink"/>
                <w:noProof/>
                <w:lang w:val="en-IN" w:eastAsia="en-IN"/>
              </w:rPr>
              <w:t>References</w:t>
            </w:r>
            <w:r w:rsidR="00970D6F">
              <w:rPr>
                <w:noProof/>
                <w:webHidden/>
              </w:rPr>
              <w:tab/>
            </w:r>
            <w:r w:rsidR="00970D6F">
              <w:rPr>
                <w:noProof/>
                <w:webHidden/>
              </w:rPr>
              <w:fldChar w:fldCharType="begin"/>
            </w:r>
            <w:r w:rsidR="00970D6F">
              <w:rPr>
                <w:noProof/>
                <w:webHidden/>
              </w:rPr>
              <w:instrText xml:space="preserve"> PAGEREF _Toc175233573 \h </w:instrText>
            </w:r>
            <w:r w:rsidR="00970D6F">
              <w:rPr>
                <w:noProof/>
                <w:webHidden/>
              </w:rPr>
            </w:r>
            <w:r w:rsidR="00970D6F">
              <w:rPr>
                <w:noProof/>
                <w:webHidden/>
              </w:rPr>
              <w:fldChar w:fldCharType="separate"/>
            </w:r>
            <w:r w:rsidR="00970D6F">
              <w:rPr>
                <w:noProof/>
                <w:webHidden/>
              </w:rPr>
              <w:t>18</w:t>
            </w:r>
            <w:r w:rsidR="00970D6F">
              <w:rPr>
                <w:noProof/>
                <w:webHidden/>
              </w:rPr>
              <w:fldChar w:fldCharType="end"/>
            </w:r>
          </w:hyperlink>
        </w:p>
        <w:p w14:paraId="7471B761" w14:textId="35F6C0C1" w:rsidR="00FC72D6" w:rsidRDefault="00FC72D6" w:rsidP="007B1F81">
          <w:r>
            <w:rPr>
              <w:b/>
              <w:bCs/>
              <w:noProof/>
            </w:rPr>
            <w:fldChar w:fldCharType="end"/>
          </w:r>
        </w:p>
      </w:sdtContent>
    </w:sdt>
    <w:p w14:paraId="56AA21E2" w14:textId="77777777" w:rsidR="008671C6" w:rsidRDefault="008671C6" w:rsidP="007B1F81"/>
    <w:p w14:paraId="3E660008" w14:textId="77777777" w:rsidR="00FC72D6" w:rsidRDefault="00FC72D6" w:rsidP="007B1F81">
      <w:pPr>
        <w:spacing w:line="259" w:lineRule="auto"/>
        <w:jc w:val="left"/>
        <w:rPr>
          <w:b/>
          <w:sz w:val="28"/>
          <w:szCs w:val="40"/>
          <w:lang w:val="en-IN" w:eastAsia="en-IN"/>
        </w:rPr>
      </w:pPr>
      <w:r>
        <w:rPr>
          <w:lang w:val="en-IN" w:eastAsia="en-IN"/>
        </w:rPr>
        <w:br w:type="page"/>
      </w:r>
    </w:p>
    <w:p w14:paraId="53842E17" w14:textId="62DFCA6F" w:rsidR="007D1394" w:rsidRPr="007D1394" w:rsidRDefault="007D1394" w:rsidP="007B1F81">
      <w:pPr>
        <w:pStyle w:val="Titlu1"/>
        <w:spacing w:before="0" w:after="0"/>
        <w:rPr>
          <w:lang w:val="en-IN" w:eastAsia="en-IN"/>
        </w:rPr>
      </w:pPr>
      <w:bookmarkStart w:id="0" w:name="_Toc175233569"/>
      <w:r w:rsidRPr="007D1394">
        <w:rPr>
          <w:lang w:val="en-IN" w:eastAsia="en-IN"/>
        </w:rPr>
        <w:lastRenderedPageBreak/>
        <w:t>Element 1: Community Outreach</w:t>
      </w:r>
      <w:bookmarkEnd w:id="0"/>
    </w:p>
    <w:p w14:paraId="10E90E56" w14:textId="26421C25" w:rsidR="007D1394" w:rsidRPr="007D1394" w:rsidRDefault="007D1394" w:rsidP="007B1F81">
      <w:pPr>
        <w:rPr>
          <w:rFonts w:eastAsia="Times New Roman" w:cs="Times New Roman"/>
          <w:szCs w:val="24"/>
          <w:lang w:val="en-IN" w:eastAsia="en-IN"/>
        </w:rPr>
      </w:pPr>
      <w:r w:rsidRPr="007D1394">
        <w:rPr>
          <w:rFonts w:eastAsia="Times New Roman" w:cs="Times New Roman"/>
          <w:color w:val="000000"/>
          <w:szCs w:val="24"/>
          <w:lang w:val="en-IN" w:eastAsia="en-IN"/>
        </w:rPr>
        <w:t xml:space="preserve">Efforts to safeguard children from abuse in communities are vital to protect their wellness and ensure their improvement in a safer environment. Thus, to tackle child abuse, local community stakeholders </w:t>
      </w:r>
      <w:r>
        <w:rPr>
          <w:rFonts w:eastAsia="Times New Roman" w:cs="Times New Roman"/>
          <w:color w:val="000000"/>
          <w:szCs w:val="24"/>
          <w:lang w:val="en-IN" w:eastAsia="en-IN"/>
        </w:rPr>
        <w:t>collaborate</w:t>
      </w:r>
      <w:r w:rsidRPr="007D1394">
        <w:rPr>
          <w:rFonts w:eastAsia="Times New Roman" w:cs="Times New Roman"/>
          <w:color w:val="000000"/>
          <w:szCs w:val="24"/>
          <w:lang w:val="en-IN" w:eastAsia="en-IN"/>
        </w:rPr>
        <w:t xml:space="preserve"> </w:t>
      </w:r>
      <w:r w:rsidR="00970D6F">
        <w:rPr>
          <w:rFonts w:eastAsia="Times New Roman" w:cs="Times New Roman"/>
          <w:color w:val="000000"/>
          <w:szCs w:val="24"/>
          <w:lang w:val="en-IN" w:eastAsia="en-IN"/>
        </w:rPr>
        <w:t>to build</w:t>
      </w:r>
      <w:r w:rsidRPr="007D1394">
        <w:rPr>
          <w:rFonts w:eastAsia="Times New Roman" w:cs="Times New Roman"/>
          <w:color w:val="000000"/>
          <w:szCs w:val="24"/>
          <w:lang w:val="en-IN" w:eastAsia="en-IN"/>
        </w:rPr>
        <w:t xml:space="preserve"> a network of protection and assistance for vulnerable children. Such efforts consist of preventive measures, intervention strategies and educational initiatives made to overcome risks of abuse and offer care for affected ones. This community differs largely through demographics that </w:t>
      </w:r>
      <w:r w:rsidR="00970D6F">
        <w:rPr>
          <w:rFonts w:eastAsia="Times New Roman" w:cs="Times New Roman"/>
          <w:color w:val="000000"/>
          <w:szCs w:val="24"/>
          <w:lang w:val="en-IN" w:eastAsia="en-IN"/>
        </w:rPr>
        <w:t>influence</w:t>
      </w:r>
      <w:r w:rsidRPr="007D1394">
        <w:rPr>
          <w:rFonts w:eastAsia="Times New Roman" w:cs="Times New Roman"/>
          <w:color w:val="000000"/>
          <w:szCs w:val="24"/>
          <w:lang w:val="en-IN" w:eastAsia="en-IN"/>
        </w:rPr>
        <w:t xml:space="preserve"> the approaches undertaken to tackle child abuse. Hence, age, ethnicity, cultural background, socio-economic status and </w:t>
      </w:r>
      <w:r w:rsidR="00970D6F">
        <w:rPr>
          <w:rFonts w:eastAsia="Times New Roman" w:cs="Times New Roman"/>
          <w:color w:val="000000"/>
          <w:szCs w:val="24"/>
          <w:lang w:val="en-IN" w:eastAsia="en-IN"/>
        </w:rPr>
        <w:t>much</w:t>
      </w:r>
      <w:r w:rsidRPr="007D1394">
        <w:rPr>
          <w:rFonts w:eastAsia="Times New Roman" w:cs="Times New Roman"/>
          <w:color w:val="000000"/>
          <w:szCs w:val="24"/>
          <w:lang w:val="en-IN" w:eastAsia="en-IN"/>
        </w:rPr>
        <w:t xml:space="preserve"> more play major roles </w:t>
      </w:r>
      <w:r w:rsidR="00970D6F">
        <w:rPr>
          <w:rFonts w:eastAsia="Times New Roman" w:cs="Times New Roman"/>
          <w:color w:val="000000"/>
          <w:szCs w:val="24"/>
          <w:lang w:val="en-IN" w:eastAsia="en-IN"/>
        </w:rPr>
        <w:t>in shaping</w:t>
      </w:r>
      <w:r w:rsidRPr="007D1394">
        <w:rPr>
          <w:rFonts w:eastAsia="Times New Roman" w:cs="Times New Roman"/>
          <w:color w:val="000000"/>
          <w:szCs w:val="24"/>
          <w:lang w:val="en-IN" w:eastAsia="en-IN"/>
        </w:rPr>
        <w:t xml:space="preserve"> community responses. For example, in broader communities, there could be variations in the ways child abuse </w:t>
      </w:r>
      <w:r w:rsidR="00970D6F">
        <w:rPr>
          <w:rFonts w:eastAsia="Times New Roman" w:cs="Times New Roman"/>
          <w:color w:val="000000"/>
          <w:szCs w:val="24"/>
          <w:lang w:val="en-IN" w:eastAsia="en-IN"/>
        </w:rPr>
        <w:t>gets</w:t>
      </w:r>
      <w:r w:rsidRPr="007D1394">
        <w:rPr>
          <w:rFonts w:eastAsia="Times New Roman" w:cs="Times New Roman"/>
          <w:color w:val="000000"/>
          <w:szCs w:val="24"/>
          <w:lang w:val="en-IN" w:eastAsia="en-IN"/>
        </w:rPr>
        <w:t xml:space="preserve"> perceived, reported and resolved. </w:t>
      </w:r>
    </w:p>
    <w:p w14:paraId="57D7B4E2" w14:textId="3EB6E3A2"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Education -</w:t>
      </w:r>
      <w:r w:rsidRPr="007D1394">
        <w:rPr>
          <w:rFonts w:eastAsia="Times New Roman" w:cs="Times New Roman"/>
          <w:color w:val="000000"/>
          <w:szCs w:val="24"/>
          <w:lang w:val="en-IN" w:eastAsia="en-IN"/>
        </w:rPr>
        <w:t xml:space="preserve"> Education always </w:t>
      </w:r>
      <w:r w:rsidR="00970D6F">
        <w:rPr>
          <w:rFonts w:eastAsia="Times New Roman" w:cs="Times New Roman"/>
          <w:color w:val="000000"/>
          <w:szCs w:val="24"/>
          <w:lang w:val="en-IN" w:eastAsia="en-IN"/>
        </w:rPr>
        <w:t>plays</w:t>
      </w:r>
      <w:r w:rsidRPr="007D1394">
        <w:rPr>
          <w:rFonts w:eastAsia="Times New Roman" w:cs="Times New Roman"/>
          <w:color w:val="000000"/>
          <w:szCs w:val="24"/>
          <w:lang w:val="en-IN" w:eastAsia="en-IN"/>
        </w:rPr>
        <w:t xml:space="preserve"> a critical role </w:t>
      </w:r>
      <w:r w:rsidR="00970D6F">
        <w:rPr>
          <w:rFonts w:eastAsia="Times New Roman" w:cs="Times New Roman"/>
          <w:color w:val="000000"/>
          <w:szCs w:val="24"/>
          <w:lang w:val="en-IN" w:eastAsia="en-IN"/>
        </w:rPr>
        <w:t>in raising</w:t>
      </w:r>
      <w:r w:rsidRPr="007D1394">
        <w:rPr>
          <w:rFonts w:eastAsia="Times New Roman" w:cs="Times New Roman"/>
          <w:color w:val="000000"/>
          <w:szCs w:val="24"/>
          <w:lang w:val="en-IN" w:eastAsia="en-IN"/>
        </w:rPr>
        <w:t xml:space="preserve"> significant awareness regarding child abuse. Here, schools, community and local firms run campaigns to inform children, parents and carers regarding signs of abuse and ways to seek help. Such educational campaigns focus on the significance of transparent communication and trust that would encourage children </w:t>
      </w:r>
      <w:r w:rsidR="00970D6F">
        <w:rPr>
          <w:rFonts w:eastAsia="Times New Roman" w:cs="Times New Roman"/>
          <w:color w:val="000000"/>
          <w:szCs w:val="24"/>
          <w:lang w:val="en-IN" w:eastAsia="en-IN"/>
        </w:rPr>
        <w:t>to report</w:t>
      </w:r>
      <w:r w:rsidRPr="007D1394">
        <w:rPr>
          <w:rFonts w:eastAsia="Times New Roman" w:cs="Times New Roman"/>
          <w:color w:val="000000"/>
          <w:szCs w:val="24"/>
          <w:lang w:val="en-IN" w:eastAsia="en-IN"/>
        </w:rPr>
        <w:t xml:space="preserve"> any concerns they could have. Moreover, training is offered to teachers, </w:t>
      </w:r>
      <w:r w:rsidR="00970D6F">
        <w:rPr>
          <w:rFonts w:eastAsia="Times New Roman" w:cs="Times New Roman"/>
          <w:color w:val="000000"/>
          <w:szCs w:val="24"/>
          <w:lang w:val="en-IN" w:eastAsia="en-IN"/>
        </w:rPr>
        <w:t xml:space="preserve">and </w:t>
      </w:r>
      <w:r w:rsidRPr="007D1394">
        <w:rPr>
          <w:rFonts w:eastAsia="Times New Roman" w:cs="Times New Roman"/>
          <w:color w:val="000000"/>
          <w:szCs w:val="24"/>
          <w:lang w:val="en-IN" w:eastAsia="en-IN"/>
        </w:rPr>
        <w:t>social workers followed by healthcare professionals in recognising any signs of abuse and giving appropriate responses. This type of approach assists in early detection or intervention, lessening any chances of prolonged harm towards a child</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585756613"/>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İsk22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(Gün, et al., 2022)</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w:t>
      </w:r>
    </w:p>
    <w:p w14:paraId="0943326C" w14:textId="242CCCCF"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Intervention -</w:t>
      </w:r>
      <w:r w:rsidRPr="007D1394">
        <w:rPr>
          <w:rFonts w:eastAsia="Times New Roman" w:cs="Times New Roman"/>
          <w:color w:val="000000"/>
          <w:szCs w:val="24"/>
          <w:lang w:val="en-IN" w:eastAsia="en-IN"/>
        </w:rPr>
        <w:t xml:space="preserve"> Intervention methods are also another vital element of community efforts to safeguard children from any abuse. Whenever abuse is suspected and reported, instant action is taken to find out and offer sufficient support to both the child and family. Similarly, local communities perform assessments by collaborating with child protection agencies to understand the safety and well-being of a child. Hence, in any case where the child is found to be at risk, effective measures like removing the child from that harmful environment </w:t>
      </w:r>
      <w:r w:rsidR="00970D6F">
        <w:rPr>
          <w:rFonts w:eastAsia="Times New Roman" w:cs="Times New Roman"/>
          <w:color w:val="000000"/>
          <w:szCs w:val="24"/>
          <w:lang w:val="en-IN" w:eastAsia="en-IN"/>
        </w:rPr>
        <w:t>are</w:t>
      </w:r>
      <w:r w:rsidRPr="007D1394">
        <w:rPr>
          <w:rFonts w:eastAsia="Times New Roman" w:cs="Times New Roman"/>
          <w:color w:val="000000"/>
          <w:szCs w:val="24"/>
          <w:lang w:val="en-IN" w:eastAsia="en-IN"/>
        </w:rPr>
        <w:t xml:space="preserve"> implemented. After that, social services work with respective families to handle the underlying problems which led to that abuse, focusing on building a safer atmosphere for the child. </w:t>
      </w:r>
    </w:p>
    <w:p w14:paraId="71F2176C"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lastRenderedPageBreak/>
        <w:t>Ethical considerations</w:t>
      </w:r>
    </w:p>
    <w:p w14:paraId="6F79814B" w14:textId="6ECC6F73" w:rsidR="007D1394" w:rsidRPr="007D1394" w:rsidRDefault="007D1394" w:rsidP="007B1F81">
      <w:pPr>
        <w:rPr>
          <w:rFonts w:eastAsia="Times New Roman" w:cs="Times New Roman"/>
          <w:szCs w:val="24"/>
          <w:lang w:val="en-IN" w:eastAsia="en-IN"/>
        </w:rPr>
      </w:pPr>
      <w:r w:rsidRPr="007D1394">
        <w:rPr>
          <w:rFonts w:eastAsia="Times New Roman" w:cs="Times New Roman"/>
          <w:color w:val="000000"/>
          <w:szCs w:val="24"/>
          <w:lang w:val="en-IN" w:eastAsia="en-IN"/>
        </w:rPr>
        <w:t xml:space="preserve">Ethical considerations are very important in every effort to protect children from abuse. Thus, ensuring the best interest of the child </w:t>
      </w:r>
      <w:r w:rsidR="00970D6F">
        <w:rPr>
          <w:rFonts w:eastAsia="Times New Roman" w:cs="Times New Roman"/>
          <w:color w:val="000000"/>
          <w:szCs w:val="24"/>
          <w:lang w:val="en-IN" w:eastAsia="en-IN"/>
        </w:rPr>
        <w:t>is</w:t>
      </w:r>
      <w:r w:rsidRPr="007D1394">
        <w:rPr>
          <w:rFonts w:eastAsia="Times New Roman" w:cs="Times New Roman"/>
          <w:color w:val="000000"/>
          <w:szCs w:val="24"/>
          <w:lang w:val="en-IN" w:eastAsia="en-IN"/>
        </w:rPr>
        <w:t xml:space="preserve"> upheld is the main concern, where decisions need to be made with utmost sensitivity and care. Furthermore, confidentiality is critical to protect the child’s identity including the family, especially in small communities in which anonymity could be very challenging to maintain. Additionally, the rights of that child should also be respected every time along with their right to be heard and getting involved in choices which affect them. Hence, in cases where cultural aspects might influence any perceptions of abuse, </w:t>
      </w:r>
      <w:r w:rsidR="00970D6F">
        <w:rPr>
          <w:rFonts w:eastAsia="Times New Roman" w:cs="Times New Roman"/>
          <w:color w:val="000000"/>
          <w:szCs w:val="24"/>
          <w:lang w:val="en-IN" w:eastAsia="en-IN"/>
        </w:rPr>
        <w:t>the stakeholders need to face</w:t>
      </w:r>
      <w:r w:rsidRPr="007D1394">
        <w:rPr>
          <w:rFonts w:eastAsia="Times New Roman" w:cs="Times New Roman"/>
          <w:color w:val="000000"/>
          <w:szCs w:val="24"/>
          <w:lang w:val="en-IN" w:eastAsia="en-IN"/>
        </w:rPr>
        <w:t xml:space="preserve"> the case with cultural competence. This will help in making sure that the intervention stays respectful and relevant</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887231019"/>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ncb23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(ncbi, 2023)</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w:t>
      </w:r>
    </w:p>
    <w:p w14:paraId="23620C37" w14:textId="2EF96E8D"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 xml:space="preserve">Social, economic and cultural factors - </w:t>
      </w:r>
      <w:r w:rsidRPr="007D1394">
        <w:rPr>
          <w:rFonts w:eastAsia="Times New Roman" w:cs="Times New Roman"/>
          <w:color w:val="000000"/>
          <w:szCs w:val="24"/>
          <w:lang w:val="en-IN" w:eastAsia="en-IN"/>
        </w:rPr>
        <w:t>These factors majorly influence the prevalence as well as nature of child abuse in a community. For example, economic hardships can bring more stress among families, resulting in situations in which abuse might take place. As for communities which encounter higher levels of poverty, there is more demand for support services along with financial support, counselling and parenting programs</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883173963"/>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Mel23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(Jenco, 2023)</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Socially, any stigma related to abuse can affect efforts to resolve the issue since families might resist seeking help due to fear of getting judged and ostracism. Finally, regarding cultural aspects, there might be different knowledge of what constitutes abuse as this can impact the way it gets reported and handled. As a result, community stakeholders need to go through such complexities to offer better security for their children. </w:t>
      </w:r>
    </w:p>
    <w:p w14:paraId="5A41B334" w14:textId="77777777" w:rsidR="007D1394" w:rsidRDefault="007D1394" w:rsidP="007B1F81">
      <w:pPr>
        <w:spacing w:line="259" w:lineRule="auto"/>
        <w:jc w:val="left"/>
        <w:rPr>
          <w:rFonts w:eastAsia="Times New Roman" w:cs="Times New Roman"/>
          <w:b/>
          <w:bCs/>
          <w:color w:val="000000"/>
          <w:szCs w:val="24"/>
          <w:lang w:val="en-IN" w:eastAsia="en-IN"/>
        </w:rPr>
      </w:pPr>
      <w:r>
        <w:rPr>
          <w:rFonts w:eastAsia="Times New Roman" w:cs="Times New Roman"/>
          <w:b/>
          <w:bCs/>
          <w:color w:val="000000"/>
          <w:szCs w:val="24"/>
          <w:lang w:val="en-IN" w:eastAsia="en-IN"/>
        </w:rPr>
        <w:br w:type="page"/>
      </w:r>
    </w:p>
    <w:p w14:paraId="037B581A" w14:textId="3D5CAF31" w:rsidR="007D1394" w:rsidRDefault="007D1394" w:rsidP="007B1F81">
      <w:pPr>
        <w:pStyle w:val="Titlu1"/>
        <w:spacing w:before="0" w:after="0"/>
        <w:rPr>
          <w:lang w:val="en-IN" w:eastAsia="en-IN"/>
        </w:rPr>
      </w:pPr>
      <w:bookmarkStart w:id="1" w:name="_Toc175233570"/>
      <w:r w:rsidRPr="007D1394">
        <w:rPr>
          <w:lang w:val="en-IN" w:eastAsia="en-IN"/>
        </w:rPr>
        <w:lastRenderedPageBreak/>
        <w:t>Element 2: Stakeholder Mapping Exercise</w:t>
      </w:r>
      <w:bookmarkEnd w:id="1"/>
    </w:p>
    <w:p w14:paraId="2DD8001E" w14:textId="27B9BC8D" w:rsidR="007D1394" w:rsidRPr="007D1394" w:rsidRDefault="007D1394" w:rsidP="007B1F81">
      <w:pPr>
        <w:jc w:val="center"/>
        <w:rPr>
          <w:lang w:val="en-IN" w:eastAsia="en-IN"/>
        </w:rPr>
      </w:pPr>
      <w:r>
        <w:rPr>
          <w:noProof/>
          <w:lang w:val="en-IN" w:eastAsia="en-IN"/>
        </w:rPr>
        <mc:AlternateContent>
          <mc:Choice Requires="wps">
            <w:drawing>
              <wp:anchor distT="0" distB="0" distL="114300" distR="114300" simplePos="0" relativeHeight="251666432" behindDoc="0" locked="0" layoutInCell="1" allowOverlap="1" wp14:anchorId="52C10FE4" wp14:editId="1D685CE8">
                <wp:simplePos x="0" y="0"/>
                <wp:positionH relativeFrom="column">
                  <wp:posOffset>3381375</wp:posOffset>
                </wp:positionH>
                <wp:positionV relativeFrom="paragraph">
                  <wp:posOffset>257810</wp:posOffset>
                </wp:positionV>
                <wp:extent cx="1819275" cy="6286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1819275" cy="628650"/>
                        </a:xfrm>
                        <a:prstGeom prst="rect">
                          <a:avLst/>
                        </a:prstGeom>
                        <a:solidFill>
                          <a:schemeClr val="lt1"/>
                        </a:solidFill>
                        <a:ln w="6350">
                          <a:solidFill>
                            <a:schemeClr val="bg1"/>
                          </a:solidFill>
                        </a:ln>
                      </wps:spPr>
                      <wps:txbx>
                        <w:txbxContent>
                          <w:p w14:paraId="424A4DEF" w14:textId="15EFDF72" w:rsidR="007D1394" w:rsidRDefault="007D1394" w:rsidP="007D1394">
                            <w:pPr>
                              <w:spacing w:line="240" w:lineRule="auto"/>
                            </w:pPr>
                            <w:r w:rsidRPr="007D1394">
                              <w:t>Local Authorities, Law Enforcement, Schools, Healthcare Providers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2C10FE4" id="_x0000_t202" coordsize="21600,21600" o:spt="202" path="m,l,21600r21600,l21600,xe">
                <v:stroke joinstyle="miter"/>
                <v:path gradientshapeok="t" o:connecttype="rect"/>
              </v:shapetype>
              <v:shape id="Text Box 11" o:spid="_x0000_s1026" type="#_x0000_t202" style="position:absolute;left:0;text-align:left;margin-left:266.25pt;margin-top:20.3pt;width:143.25pt;height:4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" fillcolor="white [3201]" strokecolor="white [3212]" strokeweight=".5pt">
                <v:textbox>
                  <w:txbxContent>
                    <w:p w14:paraId="424A4DEF" w14:textId="15EFDF72" w:rsidR="007D1394" w:rsidRDefault="007D1394" w:rsidP="007D1394">
                      <w:pPr>
                        <w:spacing w:line="240" w:lineRule="auto"/>
                      </w:pPr>
                      <w:r w:rsidRPr="007D1394">
                        <w:t>Local Authorities, Law Enforcement, Schools, Healthcare Providers</w:t>
                      </w:r>
                    </w:p>
                  </w:txbxContent>
                </v:textbox>
              </v:shape>
            </w:pict>
          </mc:Fallback>
        </mc:AlternateContent>
      </w:r>
      <w:r>
        <w:rPr>
          <w:noProof/>
          <w:lang w:val="en-IN" w:eastAsia="en-IN"/>
        </w:rPr>
        <mc:AlternateContent>
          <mc:Choice Requires="wps">
            <w:drawing>
              <wp:anchor distT="0" distB="0" distL="114300" distR="114300" simplePos="0" relativeHeight="251664384" behindDoc="0" locked="0" layoutInCell="1" allowOverlap="1" wp14:anchorId="450FE86B" wp14:editId="11FD3066">
                <wp:simplePos x="0" y="0"/>
                <wp:positionH relativeFrom="column">
                  <wp:posOffset>9525</wp:posOffset>
                </wp:positionH>
                <wp:positionV relativeFrom="paragraph">
                  <wp:posOffset>86360</wp:posOffset>
                </wp:positionV>
                <wp:extent cx="19050" cy="2990850"/>
                <wp:effectExtent l="76200" t="38100" r="57150" b="19050"/>
                <wp:wrapNone/>
                <wp:docPr id="9" name="Straight Arrow Connector 9"/>
                <wp:cNvGraphicFramePr/>
                <a:graphic xmlns:a="http://schemas.openxmlformats.org/drawingml/2006/main">
                  <a:graphicData uri="http://schemas.microsoft.com/office/word/2010/wordprocessingShape">
                    <wps:wsp>
                      <wps:cNvCnPr/>
                      <wps:spPr>
                        <a:xfrm flipH="1" flipV="1">
                          <a:off x="0" y="0"/>
                          <a:ext cx="19050" cy="29908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3B10B2C6" id="_x0000_t32" coordsize="21600,21600" o:spt="32" o:oned="t" path="m,l21600,21600e" filled="f">
                <v:path arrowok="t" fillok="f" o:connecttype="none"/>
                <o:lock v:ext="edit" shapetype="t"/>
              </v:shapetype>
              <v:shape id="Straight Arrow Connector 9" o:spid="_x0000_s1026" type="#_x0000_t32" style="position:absolute;margin-left:.75pt;margin-top:6.8pt;width:1.5pt;height:235.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" strokecolor="black [3200]" strokeweight=".5pt">
                <v:stroke endarrow="block" joinstyle="miter"/>
              </v:shape>
            </w:pict>
          </mc:Fallback>
        </mc:AlternateContent>
      </w:r>
      <w:r>
        <w:rPr>
          <w:noProof/>
          <w:lang w:val="en-IN" w:eastAsia="en-IN"/>
        </w:rPr>
        <mc:AlternateContent>
          <mc:Choice Requires="wps">
            <w:drawing>
              <wp:anchor distT="0" distB="0" distL="114300" distR="114300" simplePos="0" relativeHeight="251661312" behindDoc="0" locked="0" layoutInCell="1" allowOverlap="1" wp14:anchorId="2D3FC8F9" wp14:editId="384D0D5F">
                <wp:simplePos x="0" y="0"/>
                <wp:positionH relativeFrom="column">
                  <wp:posOffset>516255</wp:posOffset>
                </wp:positionH>
                <wp:positionV relativeFrom="paragraph">
                  <wp:posOffset>38735</wp:posOffset>
                </wp:positionV>
                <wp:extent cx="45719" cy="3076575"/>
                <wp:effectExtent l="38100" t="0" r="69215" b="47625"/>
                <wp:wrapNone/>
                <wp:docPr id="5" name="Straight Arrow Connector 5"/>
                <wp:cNvGraphicFramePr/>
                <a:graphic xmlns:a="http://schemas.openxmlformats.org/drawingml/2006/main">
                  <a:graphicData uri="http://schemas.microsoft.com/office/word/2010/wordprocessingShape">
                    <wps:wsp>
                      <wps:cNvCnPr/>
                      <wps:spPr>
                        <a:xfrm>
                          <a:off x="0" y="0"/>
                          <a:ext cx="45719" cy="3076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shape w14:anchorId="27478468" id="Straight Arrow Connector 5" o:spid="_x0000_s1026" type="#_x0000_t32" style="position:absolute;margin-left:40.65pt;margin-top:3.05pt;width:3.6pt;height:242.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" strokecolor="black [3200]" strokeweight=".5pt">
                <v:stroke endarrow="block" joinstyle="miter"/>
              </v:shape>
            </w:pict>
          </mc:Fallback>
        </mc:AlternateContent>
      </w:r>
      <w:r>
        <w:rPr>
          <w:noProof/>
          <w:lang w:val="en-IN" w:eastAsia="en-IN"/>
        </w:rPr>
        <mc:AlternateContent>
          <mc:Choice Requires="wps">
            <w:drawing>
              <wp:anchor distT="0" distB="0" distL="114300" distR="114300" simplePos="0" relativeHeight="251659264" behindDoc="0" locked="0" layoutInCell="1" allowOverlap="1" wp14:anchorId="573CF3BB" wp14:editId="3522D2C8">
                <wp:simplePos x="0" y="0"/>
                <wp:positionH relativeFrom="column">
                  <wp:posOffset>2876550</wp:posOffset>
                </wp:positionH>
                <wp:positionV relativeFrom="paragraph">
                  <wp:posOffset>48259</wp:posOffset>
                </wp:positionV>
                <wp:extent cx="47625" cy="2867025"/>
                <wp:effectExtent l="76200" t="38100" r="66675" b="47625"/>
                <wp:wrapNone/>
                <wp:docPr id="2" name="Straight Arrow Connector 2"/>
                <wp:cNvGraphicFramePr/>
                <a:graphic xmlns:a="http://schemas.openxmlformats.org/drawingml/2006/main">
                  <a:graphicData uri="http://schemas.microsoft.com/office/word/2010/wordprocessingShape">
                    <wps:wsp>
                      <wps:cNvCnPr/>
                      <wps:spPr>
                        <a:xfrm>
                          <a:off x="0" y="0"/>
                          <a:ext cx="47625" cy="286702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2057826" id="Straight Arrow Connector 2" o:spid="_x0000_s1026" type="#_x0000_t32" style="position:absolute;margin-left:226.5pt;margin-top:3.8pt;width:3.75pt;height:225.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" strokecolor="black [3200]" strokeweight=".5pt">
                <v:stroke startarrow="block" endarrow="block" joinstyle="miter"/>
              </v:shape>
            </w:pict>
          </mc:Fallback>
        </mc:AlternateContent>
      </w:r>
    </w:p>
    <w:p w14:paraId="2F61D8DF" w14:textId="5162B8A2" w:rsidR="007D1394" w:rsidRDefault="007D1394" w:rsidP="007B1F81">
      <w:pPr>
        <w:rPr>
          <w:rFonts w:eastAsia="Times New Roman" w:cs="Times New Roman"/>
          <w:b/>
          <w:bCs/>
          <w:color w:val="000000"/>
          <w:szCs w:val="24"/>
          <w:lang w:val="en-IN" w:eastAsia="en-IN"/>
        </w:rPr>
      </w:pPr>
      <w:r>
        <w:rPr>
          <w:rFonts w:eastAsia="Times New Roman" w:cs="Times New Roman"/>
          <w:b/>
          <w:bCs/>
          <w:color w:val="000000"/>
          <w:szCs w:val="24"/>
          <w:lang w:val="en-IN" w:eastAsia="en-IN"/>
        </w:rPr>
        <w:t xml:space="preserve">   High</w:t>
      </w:r>
    </w:p>
    <w:p w14:paraId="71DD432D" w14:textId="2627AB66" w:rsidR="007D1394" w:rsidRDefault="007D1394" w:rsidP="007B1F81">
      <w:pPr>
        <w:rPr>
          <w:rFonts w:eastAsia="Times New Roman" w:cs="Times New Roman"/>
          <w:b/>
          <w:bCs/>
          <w:color w:val="000000"/>
          <w:szCs w:val="24"/>
          <w:lang w:val="en-IN" w:eastAsia="en-IN"/>
        </w:rPr>
      </w:pPr>
      <w:r>
        <w:rPr>
          <w:rFonts w:eastAsia="Times New Roman" w:cs="Times New Roman"/>
          <w:b/>
          <w:bCs/>
          <w:noProof/>
          <w:color w:val="000000"/>
          <w:szCs w:val="24"/>
          <w:lang w:val="en-IN" w:eastAsia="en-IN"/>
        </w:rPr>
        <mc:AlternateContent>
          <mc:Choice Requires="wps">
            <w:drawing>
              <wp:anchor distT="0" distB="0" distL="114300" distR="114300" simplePos="0" relativeHeight="251667456" behindDoc="0" locked="0" layoutInCell="1" allowOverlap="1" wp14:anchorId="31E67569" wp14:editId="7318A39E">
                <wp:simplePos x="0" y="0"/>
                <wp:positionH relativeFrom="column">
                  <wp:posOffset>714375</wp:posOffset>
                </wp:positionH>
                <wp:positionV relativeFrom="paragraph">
                  <wp:posOffset>13970</wp:posOffset>
                </wp:positionV>
                <wp:extent cx="1771650" cy="4667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1771650" cy="466725"/>
                        </a:xfrm>
                        <a:prstGeom prst="rect">
                          <a:avLst/>
                        </a:prstGeom>
                        <a:solidFill>
                          <a:schemeClr val="lt1"/>
                        </a:solidFill>
                        <a:ln w="6350">
                          <a:solidFill>
                            <a:schemeClr val="bg1"/>
                          </a:solidFill>
                        </a:ln>
                      </wps:spPr>
                      <wps:txbx>
                        <w:txbxContent>
                          <w:p w14:paraId="209308D4" w14:textId="69697B6C" w:rsidR="007D1394" w:rsidRDefault="007D1394" w:rsidP="007D1394">
                            <w:pPr>
                              <w:spacing w:line="240" w:lineRule="auto"/>
                            </w:pPr>
                            <w:r>
                              <w:t>Community Leaders, Religious Leaders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E67569" id="Text Box 12" o:spid="_x0000_s1027" type="#_x0000_t202" style="position:absolute;left:0;text-align:left;margin-left:56.25pt;margin-top:1.1pt;width:139.5pt;height:36.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" fillcolor="white [3201]" strokecolor="white [3212]" strokeweight=".5pt">
                <v:textbox>
                  <w:txbxContent>
                    <w:p w14:paraId="209308D4" w14:textId="69697B6C" w:rsidR="007D1394" w:rsidRDefault="007D1394" w:rsidP="007D1394">
                      <w:pPr>
                        <w:spacing w:line="240" w:lineRule="auto"/>
                      </w:pPr>
                      <w:r>
                        <w:t>Community Leaders, Religious Leaders</w:t>
                      </w:r>
                    </w:p>
                  </w:txbxContent>
                </v:textbox>
              </v:shape>
            </w:pict>
          </mc:Fallback>
        </mc:AlternateContent>
      </w:r>
    </w:p>
    <w:p w14:paraId="197404DB" w14:textId="0905E329" w:rsidR="007D1394" w:rsidRDefault="007D1394" w:rsidP="007B1F81">
      <w:pPr>
        <w:rPr>
          <w:rFonts w:eastAsia="Times New Roman" w:cs="Times New Roman"/>
          <w:b/>
          <w:bCs/>
          <w:color w:val="000000"/>
          <w:szCs w:val="24"/>
          <w:lang w:val="en-IN" w:eastAsia="en-IN"/>
        </w:rPr>
      </w:pPr>
      <w:r>
        <w:rPr>
          <w:rFonts w:eastAsia="Times New Roman" w:cs="Times New Roman"/>
          <w:b/>
          <w:bCs/>
          <w:noProof/>
          <w:color w:val="000000"/>
          <w:szCs w:val="24"/>
          <w:lang w:val="en-IN" w:eastAsia="en-IN"/>
        </w:rPr>
        <mc:AlternateContent>
          <mc:Choice Requires="wps">
            <w:drawing>
              <wp:anchor distT="0" distB="0" distL="114300" distR="114300" simplePos="0" relativeHeight="251665408" behindDoc="0" locked="0" layoutInCell="1" allowOverlap="1" wp14:anchorId="420137BC" wp14:editId="06B2D2C7">
                <wp:simplePos x="0" y="0"/>
                <wp:positionH relativeFrom="leftMargin">
                  <wp:align>right</wp:align>
                </wp:positionH>
                <wp:positionV relativeFrom="paragraph">
                  <wp:posOffset>253683</wp:posOffset>
                </wp:positionV>
                <wp:extent cx="828675" cy="342900"/>
                <wp:effectExtent l="0" t="4762" r="23812" b="23813"/>
                <wp:wrapNone/>
                <wp:docPr id="10" name="Text Box 10"/>
                <wp:cNvGraphicFramePr/>
                <a:graphic xmlns:a="http://schemas.openxmlformats.org/drawingml/2006/main">
                  <a:graphicData uri="http://schemas.microsoft.com/office/word/2010/wordprocessingShape">
                    <wps:wsp>
                      <wps:cNvSpPr txBox="1"/>
                      <wps:spPr>
                        <a:xfrm rot="16200000">
                          <a:off x="0" y="0"/>
                          <a:ext cx="828675" cy="342900"/>
                        </a:xfrm>
                        <a:prstGeom prst="rect">
                          <a:avLst/>
                        </a:prstGeom>
                        <a:solidFill>
                          <a:schemeClr val="lt1"/>
                        </a:solidFill>
                        <a:ln w="6350">
                          <a:solidFill>
                            <a:schemeClr val="bg1"/>
                          </a:solidFill>
                        </a:ln>
                      </wps:spPr>
                      <wps:txbx>
                        <w:txbxContent>
                          <w:p w14:paraId="170F5C8D" w14:textId="0970BCA9" w:rsidR="007D1394" w:rsidRPr="007D1394" w:rsidRDefault="007D1394">
                            <w:pPr>
                              <w:rPr>
                                <w:b/>
                                <w:bCs/>
                                <w:lang w:val="en-US"/>
                              </w:rPr>
                            </w:pPr>
                            <w:r w:rsidRPr="007D1394">
                              <w:rPr>
                                <w:b/>
                                <w:bCs/>
                                <w:lang w:val="en-US"/>
                              </w:rPr>
                              <w:t>Influence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137BC" id="Text Box 10" o:spid="_x0000_s1028" type="#_x0000_t202" style="position:absolute;left:0;text-align:left;margin-left:14.05pt;margin-top:20pt;width:65.25pt;height:27pt;rotation:-90;z-index:251665408;visibility:visible;mso-wrap-style:square;mso-width-percent:0;mso-height-percent:0;mso-wrap-distance-left:9pt;mso-wrap-distance-top:0;mso-wrap-distance-right:9pt;mso-wrap-distance-bottom:0;mso-position-horizontal:right;mso-position-horizontal-relative:left-margin-area;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" fillcolor="white [3201]" strokecolor="white [3212]" strokeweight=".5pt">
                <v:textbox>
                  <w:txbxContent>
                    <w:p w14:paraId="170F5C8D" w14:textId="0970BCA9" w:rsidR="007D1394" w:rsidRPr="007D1394" w:rsidRDefault="007D1394">
                      <w:pPr>
                        <w:rPr>
                          <w:b/>
                          <w:bCs/>
                          <w:lang w:val="en-US"/>
                        </w:rPr>
                      </w:pPr>
                      <w:r w:rsidRPr="007D1394">
                        <w:rPr>
                          <w:b/>
                          <w:bCs/>
                          <w:lang w:val="en-US"/>
                        </w:rPr>
                        <w:t>Influence</w:t>
                      </w:r>
                    </w:p>
                  </w:txbxContent>
                </v:textbox>
                <w10:wrap anchorx="margin"/>
              </v:shape>
            </w:pict>
          </mc:Fallback>
        </mc:AlternateContent>
      </w:r>
      <w:r>
        <w:rPr>
          <w:rFonts w:eastAsia="Times New Roman" w:cs="Times New Roman"/>
          <w:b/>
          <w:bCs/>
          <w:noProof/>
          <w:color w:val="000000"/>
          <w:szCs w:val="24"/>
          <w:lang w:val="en-IN" w:eastAsia="en-IN"/>
        </w:rPr>
        <mc:AlternateContent>
          <mc:Choice Requires="wps">
            <w:drawing>
              <wp:anchor distT="0" distB="0" distL="114300" distR="114300" simplePos="0" relativeHeight="251660288" behindDoc="0" locked="0" layoutInCell="1" allowOverlap="1" wp14:anchorId="0AE545AA" wp14:editId="53FD3D3B">
                <wp:simplePos x="0" y="0"/>
                <wp:positionH relativeFrom="column">
                  <wp:posOffset>752474</wp:posOffset>
                </wp:positionH>
                <wp:positionV relativeFrom="paragraph">
                  <wp:posOffset>311150</wp:posOffset>
                </wp:positionV>
                <wp:extent cx="4181475" cy="47625"/>
                <wp:effectExtent l="38100" t="76200" r="0" b="85725"/>
                <wp:wrapNone/>
                <wp:docPr id="3" name="Straight Arrow Connector 3"/>
                <wp:cNvGraphicFramePr/>
                <a:graphic xmlns:a="http://schemas.openxmlformats.org/drawingml/2006/main">
                  <a:graphicData uri="http://schemas.microsoft.com/office/word/2010/wordprocessingShape">
                    <wps:wsp>
                      <wps:cNvCnPr/>
                      <wps:spPr>
                        <a:xfrm flipV="1">
                          <a:off x="0" y="0"/>
                          <a:ext cx="4181475" cy="47625"/>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9C48BD" id="Straight Arrow Connector 3" o:spid="_x0000_s1026" type="#_x0000_t32" style="position:absolute;margin-left:59.25pt;margin-top:24.5pt;width:329.25pt;height:3.75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" strokecolor="black [3200]" strokeweight=".5pt">
                <v:stroke startarrow="block" endarrow="block" joinstyle="miter"/>
              </v:shape>
            </w:pict>
          </mc:Fallback>
        </mc:AlternateContent>
      </w:r>
    </w:p>
    <w:p w14:paraId="5FD5CC99" w14:textId="47B6E53F" w:rsidR="007D1394" w:rsidRDefault="007D1394" w:rsidP="007B1F81">
      <w:pPr>
        <w:rPr>
          <w:rFonts w:eastAsia="Times New Roman" w:cs="Times New Roman"/>
          <w:b/>
          <w:bCs/>
          <w:color w:val="000000"/>
          <w:szCs w:val="24"/>
          <w:lang w:val="en-IN" w:eastAsia="en-IN"/>
        </w:rPr>
      </w:pPr>
    </w:p>
    <w:p w14:paraId="13168147" w14:textId="0BC8AEEE" w:rsidR="007D1394" w:rsidRDefault="007D1394" w:rsidP="007B1F81">
      <w:pPr>
        <w:rPr>
          <w:rFonts w:eastAsia="Times New Roman" w:cs="Times New Roman"/>
          <w:b/>
          <w:bCs/>
          <w:color w:val="000000"/>
          <w:szCs w:val="24"/>
          <w:lang w:val="en-IN" w:eastAsia="en-IN"/>
        </w:rPr>
      </w:pPr>
    </w:p>
    <w:p w14:paraId="437AE032" w14:textId="5AE72BF0" w:rsidR="007D1394" w:rsidRDefault="00E54C60" w:rsidP="007B1F81">
      <w:pPr>
        <w:rPr>
          <w:rFonts w:eastAsia="Times New Roman" w:cs="Times New Roman"/>
          <w:b/>
          <w:bCs/>
          <w:color w:val="000000"/>
          <w:szCs w:val="24"/>
          <w:lang w:val="en-IN" w:eastAsia="en-IN"/>
        </w:rPr>
      </w:pPr>
      <w:r>
        <w:rPr>
          <w:rFonts w:eastAsia="Times New Roman" w:cs="Times New Roman"/>
          <w:b/>
          <w:bCs/>
          <w:noProof/>
          <w:color w:val="000000"/>
          <w:szCs w:val="24"/>
          <w:lang w:val="en-IN" w:eastAsia="en-IN"/>
        </w:rPr>
        <mc:AlternateContent>
          <mc:Choice Requires="wps">
            <w:drawing>
              <wp:anchor distT="0" distB="0" distL="114300" distR="114300" simplePos="0" relativeHeight="251669504" behindDoc="0" locked="0" layoutInCell="1" allowOverlap="1" wp14:anchorId="74641917" wp14:editId="0D93A1AA">
                <wp:simplePos x="0" y="0"/>
                <wp:positionH relativeFrom="column">
                  <wp:posOffset>723900</wp:posOffset>
                </wp:positionH>
                <wp:positionV relativeFrom="paragraph">
                  <wp:posOffset>12065</wp:posOffset>
                </wp:positionV>
                <wp:extent cx="1533525" cy="657225"/>
                <wp:effectExtent l="0" t="0" r="28575" b="28575"/>
                <wp:wrapNone/>
                <wp:docPr id="14" name="Text Box 14"/>
                <wp:cNvGraphicFramePr/>
                <a:graphic xmlns:a="http://schemas.openxmlformats.org/drawingml/2006/main">
                  <a:graphicData uri="http://schemas.microsoft.com/office/word/2010/wordprocessingShape">
                    <wps:wsp>
                      <wps:cNvSpPr txBox="1"/>
                      <wps:spPr>
                        <a:xfrm>
                          <a:off x="0" y="0"/>
                          <a:ext cx="1533525" cy="657225"/>
                        </a:xfrm>
                        <a:prstGeom prst="rect">
                          <a:avLst/>
                        </a:prstGeom>
                        <a:solidFill>
                          <a:schemeClr val="lt1"/>
                        </a:solidFill>
                        <a:ln w="6350">
                          <a:solidFill>
                            <a:schemeClr val="bg1"/>
                          </a:solidFill>
                        </a:ln>
                      </wps:spPr>
                      <wps:txbx>
                        <w:txbxContent>
                          <w:p w14:paraId="57C01D9C" w14:textId="22592C3F" w:rsidR="00E54C60" w:rsidRDefault="00E54C60" w:rsidP="00E54C60">
                            <w:pPr>
                              <w:spacing w:line="240" w:lineRule="auto"/>
                            </w:pPr>
                            <w:r>
                              <w:t>General public, non-specialised community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641917" id="Text Box 14" o:spid="_x0000_s1029" type="#_x0000_t202" style="position:absolute;left:0;text-align:left;margin-left:57pt;margin-top:.95pt;width:120.75pt;height:5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" fillcolor="white [3201]" strokecolor="white [3212]" strokeweight=".5pt">
                <v:textbox>
                  <w:txbxContent>
                    <w:p w14:paraId="57C01D9C" w14:textId="22592C3F" w:rsidR="00E54C60" w:rsidRDefault="00E54C60" w:rsidP="00E54C60">
                      <w:pPr>
                        <w:spacing w:line="240" w:lineRule="auto"/>
                      </w:pPr>
                      <w:r>
                        <w:t>General public, non-specialised community members</w:t>
                      </w:r>
                    </w:p>
                  </w:txbxContent>
                </v:textbox>
              </v:shape>
            </w:pict>
          </mc:Fallback>
        </mc:AlternateContent>
      </w:r>
      <w:r w:rsidR="007D1394">
        <w:rPr>
          <w:rFonts w:eastAsia="Times New Roman" w:cs="Times New Roman"/>
          <w:b/>
          <w:bCs/>
          <w:noProof/>
          <w:color w:val="000000"/>
          <w:szCs w:val="24"/>
          <w:lang w:val="en-IN" w:eastAsia="en-IN"/>
        </w:rPr>
        <mc:AlternateContent>
          <mc:Choice Requires="wps">
            <w:drawing>
              <wp:anchor distT="0" distB="0" distL="114300" distR="114300" simplePos="0" relativeHeight="251668480" behindDoc="0" locked="0" layoutInCell="1" allowOverlap="1" wp14:anchorId="2B08B22A" wp14:editId="5A3B4354">
                <wp:simplePos x="0" y="0"/>
                <wp:positionH relativeFrom="column">
                  <wp:posOffset>3876675</wp:posOffset>
                </wp:positionH>
                <wp:positionV relativeFrom="paragraph">
                  <wp:posOffset>12065</wp:posOffset>
                </wp:positionV>
                <wp:extent cx="1362075" cy="457200"/>
                <wp:effectExtent l="0" t="0" r="28575" b="19050"/>
                <wp:wrapNone/>
                <wp:docPr id="13" name="Text Box 13"/>
                <wp:cNvGraphicFramePr/>
                <a:graphic xmlns:a="http://schemas.openxmlformats.org/drawingml/2006/main">
                  <a:graphicData uri="http://schemas.microsoft.com/office/word/2010/wordprocessingShape">
                    <wps:wsp>
                      <wps:cNvSpPr txBox="1"/>
                      <wps:spPr>
                        <a:xfrm>
                          <a:off x="0" y="0"/>
                          <a:ext cx="1362075" cy="457200"/>
                        </a:xfrm>
                        <a:prstGeom prst="rect">
                          <a:avLst/>
                        </a:prstGeom>
                        <a:solidFill>
                          <a:schemeClr val="lt1"/>
                        </a:solidFill>
                        <a:ln w="6350">
                          <a:solidFill>
                            <a:schemeClr val="bg1"/>
                          </a:solidFill>
                        </a:ln>
                      </wps:spPr>
                      <wps:txbx>
                        <w:txbxContent>
                          <w:p w14:paraId="1BD48E90" w14:textId="0C02837B" w:rsidR="007D1394" w:rsidRDefault="007D1394" w:rsidP="007D1394">
                            <w:pPr>
                              <w:spacing w:line="240" w:lineRule="auto"/>
                            </w:pPr>
                            <w:r>
                              <w:t>NGOs, Charities, Parents, Carers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8B22A" id="Text Box 13" o:spid="_x0000_s1030" type="#_x0000_t202" style="position:absolute;left:0;text-align:left;margin-left:305.25pt;margin-top:.95pt;width:107.25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" fillcolor="white [3201]" strokecolor="white [3212]" strokeweight=".5pt">
                <v:textbox>
                  <w:txbxContent>
                    <w:p w14:paraId="1BD48E90" w14:textId="0C02837B" w:rsidR="007D1394" w:rsidRDefault="007D1394" w:rsidP="007D1394">
                      <w:pPr>
                        <w:spacing w:line="240" w:lineRule="auto"/>
                      </w:pPr>
                      <w:r>
                        <w:t>NGOs, Charities, Parents, Carers</w:t>
                      </w:r>
                    </w:p>
                  </w:txbxContent>
                </v:textbox>
              </v:shape>
            </w:pict>
          </mc:Fallback>
        </mc:AlternateContent>
      </w:r>
      <w:r w:rsidR="007D1394">
        <w:rPr>
          <w:rFonts w:eastAsia="Times New Roman" w:cs="Times New Roman"/>
          <w:b/>
          <w:bCs/>
          <w:color w:val="000000"/>
          <w:szCs w:val="24"/>
          <w:lang w:val="en-IN" w:eastAsia="en-IN"/>
        </w:rPr>
        <w:t xml:space="preserve">   Low</w:t>
      </w:r>
    </w:p>
    <w:p w14:paraId="46DF8C9E" w14:textId="77777777" w:rsidR="007D1394" w:rsidRDefault="007D1394" w:rsidP="007B1F81">
      <w:pPr>
        <w:rPr>
          <w:rFonts w:eastAsia="Times New Roman" w:cs="Times New Roman"/>
          <w:b/>
          <w:bCs/>
          <w:color w:val="000000"/>
          <w:szCs w:val="24"/>
          <w:lang w:val="en-IN" w:eastAsia="en-IN"/>
        </w:rPr>
      </w:pPr>
    </w:p>
    <w:p w14:paraId="05B65ED0" w14:textId="365F5F18" w:rsidR="007D1394" w:rsidRDefault="007D1394" w:rsidP="007B1F81">
      <w:pPr>
        <w:rPr>
          <w:rFonts w:eastAsia="Times New Roman" w:cs="Times New Roman"/>
          <w:b/>
          <w:bCs/>
          <w:color w:val="000000"/>
          <w:szCs w:val="24"/>
          <w:lang w:val="en-IN" w:eastAsia="en-IN"/>
        </w:rPr>
      </w:pPr>
      <w:r>
        <w:rPr>
          <w:rFonts w:eastAsia="Times New Roman" w:cs="Times New Roman"/>
          <w:b/>
          <w:bCs/>
          <w:noProof/>
          <w:color w:val="000000"/>
          <w:szCs w:val="24"/>
          <w:lang w:val="en-IN" w:eastAsia="en-IN"/>
        </w:rPr>
        <mc:AlternateContent>
          <mc:Choice Requires="wps">
            <w:drawing>
              <wp:anchor distT="0" distB="0" distL="114300" distR="114300" simplePos="0" relativeHeight="251662336" behindDoc="0" locked="0" layoutInCell="1" allowOverlap="1" wp14:anchorId="03CFEAEC" wp14:editId="7F06BA24">
                <wp:simplePos x="0" y="0"/>
                <wp:positionH relativeFrom="column">
                  <wp:posOffset>561974</wp:posOffset>
                </wp:positionH>
                <wp:positionV relativeFrom="paragraph">
                  <wp:posOffset>225425</wp:posOffset>
                </wp:positionV>
                <wp:extent cx="5057775" cy="47625"/>
                <wp:effectExtent l="0" t="76200" r="9525" b="47625"/>
                <wp:wrapNone/>
                <wp:docPr id="7" name="Straight Arrow Connector 7"/>
                <wp:cNvGraphicFramePr/>
                <a:graphic xmlns:a="http://schemas.openxmlformats.org/drawingml/2006/main">
                  <a:graphicData uri="http://schemas.microsoft.com/office/word/2010/wordprocessingShape">
                    <wps:wsp>
                      <wps:cNvCnPr/>
                      <wps:spPr>
                        <a:xfrm flipV="1">
                          <a:off x="0" y="0"/>
                          <a:ext cx="5057775" cy="47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B69DA18" id="Straight Arrow Connector 7" o:spid="_x0000_s1026" type="#_x0000_t32" style="position:absolute;margin-left:44.25pt;margin-top:17.75pt;width:398.25pt;height:3.7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" strokecolor="black [3200]" strokeweight=".5pt">
                <v:stroke endarrow="block" joinstyle="miter"/>
              </v:shape>
            </w:pict>
          </mc:Fallback>
        </mc:AlternateContent>
      </w:r>
    </w:p>
    <w:p w14:paraId="3E38479C" w14:textId="4CE2DB72" w:rsidR="007D1394" w:rsidRDefault="007D1394" w:rsidP="007B1F81">
      <w:pPr>
        <w:rPr>
          <w:rFonts w:eastAsia="Times New Roman" w:cs="Times New Roman"/>
          <w:b/>
          <w:bCs/>
          <w:color w:val="000000"/>
          <w:szCs w:val="24"/>
          <w:lang w:val="en-IN" w:eastAsia="en-IN"/>
        </w:rPr>
      </w:pPr>
      <w:r>
        <w:rPr>
          <w:rFonts w:eastAsia="Times New Roman" w:cs="Times New Roman"/>
          <w:b/>
          <w:bCs/>
          <w:noProof/>
          <w:color w:val="000000"/>
          <w:szCs w:val="24"/>
          <w:lang w:val="en-IN" w:eastAsia="en-IN"/>
        </w:rPr>
        <mc:AlternateContent>
          <mc:Choice Requires="wps">
            <w:drawing>
              <wp:anchor distT="0" distB="0" distL="114300" distR="114300" simplePos="0" relativeHeight="251663360" behindDoc="0" locked="0" layoutInCell="1" allowOverlap="1" wp14:anchorId="36097ABB" wp14:editId="63482A72">
                <wp:simplePos x="0" y="0"/>
                <wp:positionH relativeFrom="column">
                  <wp:posOffset>723900</wp:posOffset>
                </wp:positionH>
                <wp:positionV relativeFrom="paragraph">
                  <wp:posOffset>246380</wp:posOffset>
                </wp:positionV>
                <wp:extent cx="4686300" cy="57150"/>
                <wp:effectExtent l="0" t="76200" r="0" b="38100"/>
                <wp:wrapNone/>
                <wp:docPr id="8" name="Straight Arrow Connector 8"/>
                <wp:cNvGraphicFramePr/>
                <a:graphic xmlns:a="http://schemas.openxmlformats.org/drawingml/2006/main">
                  <a:graphicData uri="http://schemas.microsoft.com/office/word/2010/wordprocessingShape">
                    <wps:wsp>
                      <wps:cNvCnPr/>
                      <wps:spPr>
                        <a:xfrm flipV="1">
                          <a:off x="0" y="0"/>
                          <a:ext cx="4686300" cy="57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63FD33" id="Straight Arrow Connector 8" o:spid="_x0000_s1026" type="#_x0000_t32" style="position:absolute;margin-left:57pt;margin-top:19.4pt;width:369pt;height:4.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" strokecolor="black [3200]" strokeweight=".5pt">
                <v:stroke endarrow="block" joinstyle="miter"/>
              </v:shape>
            </w:pict>
          </mc:Fallback>
        </mc:AlternateContent>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t xml:space="preserve">Low </w:t>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t>High</w:t>
      </w:r>
    </w:p>
    <w:p w14:paraId="390568E4" w14:textId="0890F1F2" w:rsidR="007D1394" w:rsidRDefault="007D1394" w:rsidP="007B1F81">
      <w:pPr>
        <w:rPr>
          <w:rFonts w:eastAsia="Times New Roman" w:cs="Times New Roman"/>
          <w:b/>
          <w:bCs/>
          <w:color w:val="000000"/>
          <w:szCs w:val="24"/>
          <w:lang w:val="en-IN" w:eastAsia="en-IN"/>
        </w:rPr>
      </w:pP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r>
      <w:r>
        <w:rPr>
          <w:rFonts w:eastAsia="Times New Roman" w:cs="Times New Roman"/>
          <w:b/>
          <w:bCs/>
          <w:color w:val="000000"/>
          <w:szCs w:val="24"/>
          <w:lang w:val="en-IN" w:eastAsia="en-IN"/>
        </w:rPr>
        <w:tab/>
        <w:t>Interest</w:t>
      </w:r>
    </w:p>
    <w:p w14:paraId="4D5EB7F5" w14:textId="565D7464" w:rsidR="00403F9C" w:rsidRDefault="00403F9C" w:rsidP="007B1F81">
      <w:pPr>
        <w:jc w:val="center"/>
        <w:rPr>
          <w:rFonts w:eastAsia="Times New Roman" w:cs="Times New Roman"/>
          <w:color w:val="000000"/>
          <w:szCs w:val="24"/>
          <w:lang w:val="en-IN" w:eastAsia="en-IN"/>
        </w:rPr>
      </w:pPr>
      <w:r>
        <w:rPr>
          <w:rFonts w:eastAsia="Times New Roman" w:cs="Times New Roman"/>
          <w:color w:val="000000"/>
          <w:szCs w:val="24"/>
          <w:lang w:val="en-IN" w:eastAsia="en-IN"/>
        </w:rPr>
        <w:t>Figure: Stakeholder Mapping</w:t>
      </w:r>
    </w:p>
    <w:p w14:paraId="5A46F1EC" w14:textId="768701A7" w:rsidR="00403F9C" w:rsidRPr="00403F9C" w:rsidRDefault="00403F9C" w:rsidP="007B1F81">
      <w:pPr>
        <w:jc w:val="center"/>
        <w:rPr>
          <w:rFonts w:eastAsia="Times New Roman" w:cs="Times New Roman"/>
          <w:color w:val="000000"/>
          <w:szCs w:val="24"/>
          <w:lang w:val="en-IN" w:eastAsia="en-IN"/>
        </w:rPr>
      </w:pPr>
      <w:r>
        <w:rPr>
          <w:rFonts w:eastAsia="Times New Roman" w:cs="Times New Roman"/>
          <w:color w:val="000000"/>
          <w:szCs w:val="24"/>
          <w:lang w:val="en-IN" w:eastAsia="en-IN"/>
        </w:rPr>
        <w:t xml:space="preserve">Source: </w:t>
      </w:r>
      <w:sdt>
        <w:sdtPr>
          <w:rPr>
            <w:rFonts w:eastAsia="Times New Roman" w:cs="Times New Roman"/>
            <w:color w:val="000000"/>
            <w:szCs w:val="24"/>
            <w:lang w:val="en-IN" w:eastAsia="en-IN"/>
          </w:rPr>
          <w:id w:val="-538744017"/>
          <w:citation/>
        </w:sdtPr>
        <w:sdtEndPr/>
        <w:sdtContent>
          <w:r>
            <w:rPr>
              <w:rFonts w:eastAsia="Times New Roman" w:cs="Times New Roman"/>
              <w:color w:val="000000"/>
              <w:szCs w:val="24"/>
              <w:lang w:val="en-IN" w:eastAsia="en-IN"/>
            </w:rPr>
            <w:fldChar w:fldCharType="begin"/>
          </w:r>
          <w:r>
            <w:rPr>
              <w:rFonts w:eastAsia="Times New Roman" w:cs="Times New Roman"/>
              <w:color w:val="000000"/>
              <w:szCs w:val="24"/>
              <w:lang w:val="en-US" w:eastAsia="en-IN"/>
            </w:rPr>
            <w:instrText xml:space="preserve"> CITATION tra23 \l 1033 </w:instrText>
          </w:r>
          <w:r>
            <w:rPr>
              <w:rFonts w:eastAsia="Times New Roman" w:cs="Times New Roman"/>
              <w:color w:val="000000"/>
              <w:szCs w:val="24"/>
              <w:lang w:val="en-IN" w:eastAsia="en-IN"/>
            </w:rPr>
            <w:fldChar w:fldCharType="separate"/>
          </w:r>
          <w:r w:rsidRPr="00403F9C">
            <w:rPr>
              <w:rFonts w:eastAsia="Times New Roman" w:cs="Times New Roman"/>
              <w:noProof/>
              <w:color w:val="000000"/>
              <w:szCs w:val="24"/>
              <w:lang w:val="en-US" w:eastAsia="en-IN"/>
            </w:rPr>
            <w:t>(tractivity, 2023)</w:t>
          </w:r>
          <w:r>
            <w:rPr>
              <w:rFonts w:eastAsia="Times New Roman" w:cs="Times New Roman"/>
              <w:color w:val="000000"/>
              <w:szCs w:val="24"/>
              <w:lang w:val="en-IN" w:eastAsia="en-IN"/>
            </w:rPr>
            <w:fldChar w:fldCharType="end"/>
          </w:r>
        </w:sdtContent>
      </w:sdt>
    </w:p>
    <w:p w14:paraId="2DEF80D0" w14:textId="417F57F9" w:rsidR="007D1394" w:rsidRPr="007D1394" w:rsidRDefault="007D1394" w:rsidP="007B1F81">
      <w:pPr>
        <w:rPr>
          <w:rFonts w:eastAsia="Times New Roman" w:cs="Times New Roman"/>
          <w:szCs w:val="24"/>
          <w:lang w:val="en-IN" w:eastAsia="en-IN"/>
        </w:rPr>
      </w:pPr>
      <w:r w:rsidRPr="007D1394">
        <w:rPr>
          <w:rFonts w:eastAsia="Times New Roman" w:cs="Times New Roman"/>
          <w:b/>
          <w:bCs/>
          <w:color w:val="000000"/>
          <w:szCs w:val="24"/>
          <w:lang w:val="en-IN" w:eastAsia="en-IN"/>
        </w:rPr>
        <w:t>Key stakeholders and their roles</w:t>
      </w:r>
    </w:p>
    <w:p w14:paraId="582D7B36"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Local authorities -</w:t>
      </w:r>
      <w:r w:rsidRPr="007D1394">
        <w:rPr>
          <w:rFonts w:eastAsia="Times New Roman" w:cs="Times New Roman"/>
          <w:color w:val="000000"/>
          <w:szCs w:val="24"/>
          <w:lang w:val="en-IN" w:eastAsia="en-IN"/>
        </w:rPr>
        <w:t xml:space="preserve"> Local government bodies along with child protection services help to set and enforce child protection policies. Here, they offer oversight, sufficient resources and intervention services whenever abuse is reported. Therefore, they ensure the safety and wellness of all children in a community and keep public trust by following all legal standards. </w:t>
      </w:r>
    </w:p>
    <w:p w14:paraId="63DCA3AD" w14:textId="25C3D7D1"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 xml:space="preserve">Schools and educational institutions - </w:t>
      </w:r>
      <w:r w:rsidRPr="007D1394">
        <w:rPr>
          <w:rFonts w:eastAsia="Times New Roman" w:cs="Times New Roman"/>
          <w:color w:val="000000"/>
          <w:szCs w:val="24"/>
          <w:lang w:val="en-IN" w:eastAsia="en-IN"/>
        </w:rPr>
        <w:t xml:space="preserve">Schools act as the frontline observer of </w:t>
      </w:r>
      <w:r w:rsidR="00970D6F">
        <w:rPr>
          <w:rFonts w:eastAsia="Times New Roman" w:cs="Times New Roman"/>
          <w:color w:val="000000"/>
          <w:szCs w:val="24"/>
          <w:lang w:val="en-IN" w:eastAsia="en-IN"/>
        </w:rPr>
        <w:t xml:space="preserve">the </w:t>
      </w:r>
      <w:r w:rsidRPr="007D1394">
        <w:rPr>
          <w:rFonts w:eastAsia="Times New Roman" w:cs="Times New Roman"/>
          <w:color w:val="000000"/>
          <w:szCs w:val="24"/>
          <w:lang w:val="en-IN" w:eastAsia="en-IN"/>
        </w:rPr>
        <w:t xml:space="preserve">welfare of all children including teachers and staff who are trained to understand and report signs of abuse. These programs also play another role </w:t>
      </w:r>
      <w:r w:rsidR="00970D6F">
        <w:rPr>
          <w:rFonts w:eastAsia="Times New Roman" w:cs="Times New Roman"/>
          <w:color w:val="000000"/>
          <w:szCs w:val="24"/>
          <w:lang w:val="en-IN" w:eastAsia="en-IN"/>
        </w:rPr>
        <w:t>in raising</w:t>
      </w:r>
      <w:r w:rsidRPr="007D1394">
        <w:rPr>
          <w:rFonts w:eastAsia="Times New Roman" w:cs="Times New Roman"/>
          <w:color w:val="000000"/>
          <w:szCs w:val="24"/>
          <w:lang w:val="en-IN" w:eastAsia="en-IN"/>
        </w:rPr>
        <w:t xml:space="preserve"> significant awareness among the learners. Hence, they safeguard students offer a safer learning environment and </w:t>
      </w:r>
      <w:r w:rsidR="00970D6F">
        <w:rPr>
          <w:rFonts w:eastAsia="Times New Roman" w:cs="Times New Roman"/>
          <w:color w:val="000000"/>
          <w:szCs w:val="24"/>
          <w:lang w:val="en-IN" w:eastAsia="en-IN"/>
        </w:rPr>
        <w:t>foster</w:t>
      </w:r>
      <w:r w:rsidRPr="007D1394">
        <w:rPr>
          <w:rFonts w:eastAsia="Times New Roman" w:cs="Times New Roman"/>
          <w:color w:val="000000"/>
          <w:szCs w:val="24"/>
          <w:lang w:val="en-IN" w:eastAsia="en-IN"/>
        </w:rPr>
        <w:t xml:space="preserve"> a trusting and open communication atmosphere</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712245858"/>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nid23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(nidirect, 2023)</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w:t>
      </w:r>
    </w:p>
    <w:p w14:paraId="2280149E" w14:textId="26F4C17E"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Healthcare providers -</w:t>
      </w:r>
      <w:r w:rsidRPr="007D1394">
        <w:rPr>
          <w:rFonts w:eastAsia="Times New Roman" w:cs="Times New Roman"/>
          <w:color w:val="000000"/>
          <w:szCs w:val="24"/>
          <w:lang w:val="en-IN" w:eastAsia="en-IN"/>
        </w:rPr>
        <w:t xml:space="preserve"> Medical professionals, paediatricians, mental health specialists and many more are the primary ones to find physical and psychological signs of abuse. They offer </w:t>
      </w:r>
      <w:r w:rsidRPr="007D1394">
        <w:rPr>
          <w:rFonts w:eastAsia="Times New Roman" w:cs="Times New Roman"/>
          <w:color w:val="000000"/>
          <w:szCs w:val="24"/>
          <w:lang w:val="en-IN" w:eastAsia="en-IN"/>
        </w:rPr>
        <w:lastRenderedPageBreak/>
        <w:t xml:space="preserve">critical support services to the victims accordingly. As a </w:t>
      </w:r>
      <w:r w:rsidR="00191231" w:rsidRPr="007D1394">
        <w:rPr>
          <w:rFonts w:eastAsia="Times New Roman" w:cs="Times New Roman"/>
          <w:color w:val="000000"/>
          <w:szCs w:val="24"/>
          <w:lang w:val="en-IN" w:eastAsia="en-IN"/>
        </w:rPr>
        <w:t>result,</w:t>
      </w:r>
      <w:r w:rsidRPr="007D1394">
        <w:rPr>
          <w:rFonts w:eastAsia="Times New Roman" w:cs="Times New Roman"/>
          <w:color w:val="000000"/>
          <w:szCs w:val="24"/>
          <w:lang w:val="en-IN" w:eastAsia="en-IN"/>
        </w:rPr>
        <w:t xml:space="preserve"> they help in early detection and treatment of abuse-based injuries or trauma to promote overall child health. </w:t>
      </w:r>
    </w:p>
    <w:p w14:paraId="26A3B30A" w14:textId="714DD445"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Law enforcement -</w:t>
      </w:r>
      <w:r w:rsidRPr="007D1394">
        <w:rPr>
          <w:rFonts w:eastAsia="Times New Roman" w:cs="Times New Roman"/>
          <w:color w:val="000000"/>
          <w:szCs w:val="24"/>
          <w:lang w:val="en-IN" w:eastAsia="en-IN"/>
        </w:rPr>
        <w:t xml:space="preserve"> Here, police and law enforcement agencies investigate the allegations of abuse and work with child protection services to ensure the perpetrators are brought to justice. This mainly includes upholding the law, safeguarding vulnerable people and ensuring safety within the community</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032730700"/>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jus23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(justiceinspectorates, 2023)</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w:t>
      </w:r>
    </w:p>
    <w:p w14:paraId="71183E9A"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 xml:space="preserve">NGOs and Charities - </w:t>
      </w:r>
      <w:r w:rsidRPr="007D1394">
        <w:rPr>
          <w:rFonts w:eastAsia="Times New Roman" w:cs="Times New Roman"/>
          <w:color w:val="000000"/>
          <w:szCs w:val="24"/>
          <w:lang w:val="en-IN" w:eastAsia="en-IN"/>
        </w:rPr>
        <w:t>NGOs along with charities offer support services which also include counselling, advocacy followed by educational resources. During these cases, they would oftentimes fill gaps which are left by public services to offer specialised assistance. Thus, they advocate for children’s rights by raising awareness and offering direct help to victims of abuse. </w:t>
      </w:r>
    </w:p>
    <w:p w14:paraId="4A268E15" w14:textId="50C17F50" w:rsidR="007D1394" w:rsidRPr="007D1394" w:rsidRDefault="007D1394" w:rsidP="007B1F81">
      <w:pPr>
        <w:rPr>
          <w:rFonts w:eastAsia="Times New Roman" w:cs="Times New Roman"/>
          <w:szCs w:val="24"/>
          <w:lang w:val="en-IN" w:eastAsia="en-IN"/>
        </w:rPr>
      </w:pPr>
      <w:r w:rsidRPr="007D1394">
        <w:rPr>
          <w:rFonts w:eastAsia="Times New Roman" w:cs="Times New Roman"/>
          <w:b/>
          <w:bCs/>
          <w:i/>
          <w:iCs/>
          <w:color w:val="000000"/>
          <w:szCs w:val="24"/>
          <w:lang w:val="en-IN" w:eastAsia="en-IN"/>
        </w:rPr>
        <w:t xml:space="preserve">Parents and carers - </w:t>
      </w:r>
      <w:r w:rsidRPr="007D1394">
        <w:rPr>
          <w:rFonts w:eastAsia="Times New Roman" w:cs="Times New Roman"/>
          <w:color w:val="000000"/>
          <w:szCs w:val="24"/>
          <w:lang w:val="en-IN" w:eastAsia="en-IN"/>
        </w:rPr>
        <w:t>Both parents and carers constitute the primary protectors of children by identifying and stopping abuse. Their involvement is very crucial in any child protection strategy. Therefore, they ensure the safety and wellness of their children while staying empowered with sufficient knowledge and resources for preventing abuse</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87616776"/>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dcy23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(dcyf, 2023)</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w:t>
      </w:r>
    </w:p>
    <w:p w14:paraId="4425AA73"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b/>
          <w:bCs/>
          <w:color w:val="000000"/>
          <w:szCs w:val="24"/>
          <w:lang w:val="en-IN" w:eastAsia="en-IN"/>
        </w:rPr>
        <w:t>Communication strategies</w:t>
      </w:r>
    </w:p>
    <w:p w14:paraId="7408CA0D"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color w:val="000000"/>
          <w:szCs w:val="24"/>
          <w:lang w:val="en-IN" w:eastAsia="en-IN"/>
        </w:rPr>
        <w:t>1. Formal communication networks like reports, policy briefs and regular meetings need to be maintained to connect with local authorities and law enforcement. These stakeholders need structured and data-driven communication to focus on policy adherence and law enforcement. </w:t>
      </w:r>
    </w:p>
    <w:p w14:paraId="103C517B"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color w:val="000000"/>
          <w:szCs w:val="24"/>
          <w:lang w:val="en-IN" w:eastAsia="en-IN"/>
        </w:rPr>
        <w:t>2. As for schools and healthcare providers, regular training sessions and workshops can help in maintaining awareness and equip such stakeholders with the current information on child protection. Such processes should stay interactive and regularly updated to highlight current best practices. </w:t>
      </w:r>
    </w:p>
    <w:p w14:paraId="750E9FCA"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color w:val="000000"/>
          <w:szCs w:val="24"/>
          <w:lang w:val="en-IN" w:eastAsia="en-IN"/>
        </w:rPr>
        <w:t>3. Regarding NGOs and charities, open forums, joint campaigns and collaborative meetings would assist in fostering partnerships. Thus, communication needs to be community-focused, focusing on shared goals and sharing of resources. </w:t>
      </w:r>
    </w:p>
    <w:p w14:paraId="4D150CDB" w14:textId="537248E8" w:rsidR="007D1394" w:rsidRPr="007D1394" w:rsidRDefault="007D1394" w:rsidP="007B1F81">
      <w:pPr>
        <w:rPr>
          <w:rFonts w:eastAsia="Times New Roman" w:cs="Times New Roman"/>
          <w:szCs w:val="24"/>
          <w:lang w:val="en-IN" w:eastAsia="en-IN"/>
        </w:rPr>
      </w:pPr>
      <w:r w:rsidRPr="007D1394">
        <w:rPr>
          <w:rFonts w:eastAsia="Times New Roman" w:cs="Times New Roman"/>
          <w:color w:val="000000"/>
          <w:szCs w:val="24"/>
          <w:lang w:val="en-IN" w:eastAsia="en-IN"/>
        </w:rPr>
        <w:t xml:space="preserve">4. communication should be kept </w:t>
      </w:r>
      <w:r w:rsidR="00970D6F">
        <w:rPr>
          <w:rFonts w:eastAsia="Times New Roman" w:cs="Times New Roman"/>
          <w:color w:val="000000"/>
          <w:szCs w:val="24"/>
          <w:lang w:val="en-IN" w:eastAsia="en-IN"/>
        </w:rPr>
        <w:t>frequent</w:t>
      </w:r>
      <w:r w:rsidRPr="007D1394">
        <w:rPr>
          <w:rFonts w:eastAsia="Times New Roman" w:cs="Times New Roman"/>
          <w:color w:val="000000"/>
          <w:szCs w:val="24"/>
          <w:lang w:val="en-IN" w:eastAsia="en-IN"/>
        </w:rPr>
        <w:t xml:space="preserve"> among parents, carers and children’s groups to stay approachable. Workshops, educational materials and newsletters help </w:t>
      </w:r>
      <w:r w:rsidR="00970D6F">
        <w:rPr>
          <w:rFonts w:eastAsia="Times New Roman" w:cs="Times New Roman"/>
          <w:color w:val="000000"/>
          <w:szCs w:val="24"/>
          <w:lang w:val="en-IN" w:eastAsia="en-IN"/>
        </w:rPr>
        <w:t>build</w:t>
      </w:r>
      <w:r w:rsidRPr="007D1394">
        <w:rPr>
          <w:rFonts w:eastAsia="Times New Roman" w:cs="Times New Roman"/>
          <w:color w:val="000000"/>
          <w:szCs w:val="24"/>
          <w:lang w:val="en-IN" w:eastAsia="en-IN"/>
        </w:rPr>
        <w:t xml:space="preserve"> trust while empowering these stakeholders </w:t>
      </w:r>
      <w:r w:rsidR="00970D6F">
        <w:rPr>
          <w:rFonts w:eastAsia="Times New Roman" w:cs="Times New Roman"/>
          <w:color w:val="000000"/>
          <w:szCs w:val="24"/>
          <w:lang w:val="en-IN" w:eastAsia="en-IN"/>
        </w:rPr>
        <w:t>to undertake</w:t>
      </w:r>
      <w:r w:rsidRPr="007D1394">
        <w:rPr>
          <w:rFonts w:eastAsia="Times New Roman" w:cs="Times New Roman"/>
          <w:color w:val="000000"/>
          <w:szCs w:val="24"/>
          <w:lang w:val="en-IN" w:eastAsia="en-IN"/>
        </w:rPr>
        <w:t xml:space="preserve"> an active role </w:t>
      </w:r>
      <w:r w:rsidR="00970D6F">
        <w:rPr>
          <w:rFonts w:eastAsia="Times New Roman" w:cs="Times New Roman"/>
          <w:color w:val="000000"/>
          <w:szCs w:val="24"/>
          <w:lang w:val="en-IN" w:eastAsia="en-IN"/>
        </w:rPr>
        <w:t>in</w:t>
      </w:r>
      <w:r w:rsidRPr="007D1394">
        <w:rPr>
          <w:rFonts w:eastAsia="Times New Roman" w:cs="Times New Roman"/>
          <w:color w:val="000000"/>
          <w:szCs w:val="24"/>
          <w:lang w:val="en-IN" w:eastAsia="en-IN"/>
        </w:rPr>
        <w:t xml:space="preserve"> these protection efforts. </w:t>
      </w:r>
    </w:p>
    <w:p w14:paraId="6F9D0101" w14:textId="77777777" w:rsidR="007D1394" w:rsidRDefault="007D1394" w:rsidP="007B1F81">
      <w:pPr>
        <w:spacing w:line="259" w:lineRule="auto"/>
        <w:jc w:val="left"/>
        <w:rPr>
          <w:rFonts w:eastAsia="Times New Roman" w:cs="Times New Roman"/>
          <w:b/>
          <w:bCs/>
          <w:color w:val="000000"/>
          <w:szCs w:val="24"/>
          <w:lang w:val="en-IN" w:eastAsia="en-IN"/>
        </w:rPr>
      </w:pPr>
      <w:r>
        <w:rPr>
          <w:rFonts w:eastAsia="Times New Roman" w:cs="Times New Roman"/>
          <w:b/>
          <w:bCs/>
          <w:color w:val="000000"/>
          <w:szCs w:val="24"/>
          <w:lang w:val="en-IN" w:eastAsia="en-IN"/>
        </w:rPr>
        <w:br w:type="page"/>
      </w:r>
    </w:p>
    <w:p w14:paraId="3B9B0CCB" w14:textId="3952F936" w:rsidR="007D1394" w:rsidRDefault="007D1394" w:rsidP="007B1F81">
      <w:pPr>
        <w:pStyle w:val="Titlu1"/>
        <w:spacing w:before="0" w:after="0"/>
        <w:rPr>
          <w:lang w:val="en-IN" w:eastAsia="en-IN"/>
        </w:rPr>
      </w:pPr>
      <w:bookmarkStart w:id="2" w:name="_Toc175233571"/>
      <w:r w:rsidRPr="007D1394">
        <w:rPr>
          <w:lang w:val="en-IN" w:eastAsia="en-IN"/>
        </w:rPr>
        <w:t>Element 3</w:t>
      </w:r>
      <w:r w:rsidR="00D25AAD">
        <w:rPr>
          <w:lang w:val="en-IN" w:eastAsia="en-IN"/>
        </w:rPr>
        <w:t>:</w:t>
      </w:r>
      <w:r w:rsidRPr="007D1394">
        <w:rPr>
          <w:lang w:val="en-IN" w:eastAsia="en-IN"/>
        </w:rPr>
        <w:t xml:space="preserve"> Community Engagement Plan</w:t>
      </w:r>
      <w:bookmarkEnd w:id="2"/>
    </w:p>
    <w:p w14:paraId="3DE5FA0A" w14:textId="0F78FAC9" w:rsidR="00806BE0" w:rsidRPr="00806BE0" w:rsidRDefault="00806BE0" w:rsidP="007B1F81">
      <w:pPr>
        <w:rPr>
          <w:lang w:val="en-IN" w:eastAsia="en-IN"/>
        </w:rPr>
      </w:pPr>
      <w:r w:rsidRPr="00806BE0">
        <w:rPr>
          <w:noProof/>
          <w:lang w:val="en-IN" w:eastAsia="en-IN"/>
        </w:rPr>
        <w:drawing>
          <wp:inline distT="0" distB="0" distL="0" distR="0" wp14:anchorId="2F39B043" wp14:editId="5D0EB50A">
            <wp:extent cx="5731510" cy="2998470"/>
            <wp:effectExtent l="0" t="0" r="2540" b="0"/>
            <wp:docPr id="1600109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109733"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31510" cy="2998470"/>
                    </a:xfrm>
                    <a:prstGeom prst="rect">
                      <a:avLst/>
                    </a:prstGeom>
                  </pic:spPr>
                </pic:pic>
              </a:graphicData>
            </a:graphic>
          </wp:inline>
        </w:drawing>
      </w:r>
    </w:p>
    <w:p w14:paraId="04485F61" w14:textId="77777777" w:rsidR="00FC72D6" w:rsidRPr="00FC72D6" w:rsidRDefault="00FC72D6" w:rsidP="007B1F81">
      <w:pPr>
        <w:rPr>
          <w:b/>
          <w:bCs/>
          <w:szCs w:val="24"/>
        </w:rPr>
      </w:pPr>
      <w:r w:rsidRPr="00FC72D6">
        <w:rPr>
          <w:b/>
          <w:bCs/>
        </w:rPr>
        <w:t>Introduction</w:t>
      </w:r>
      <w:r w:rsidRPr="00FC72D6">
        <w:rPr>
          <w:b/>
          <w:bCs/>
          <w:szCs w:val="24"/>
        </w:rPr>
        <w:t> </w:t>
      </w:r>
    </w:p>
    <w:p w14:paraId="677FB034" w14:textId="77777777" w:rsidR="00FC72D6" w:rsidRDefault="00FC72D6" w:rsidP="007B1F81">
      <w:r w:rsidRPr="00373309">
        <w:t>The strategic approach followed by the corporation as well as communities for gaining specific goals and mitigating any issues is known as a community engagement plan. The context will provide aims and objectives for identifying child abuse incidents and generating protection from them. Again principles, strategies and potential collaboration related to this matter will be highlighted here along with the implementation plan. </w:t>
      </w:r>
    </w:p>
    <w:p w14:paraId="46364E8E" w14:textId="0D4E3AE5" w:rsidR="00806BE0" w:rsidRPr="00373309" w:rsidRDefault="00806BE0" w:rsidP="007B1F81">
      <w:r w:rsidRPr="00806BE0">
        <w:rPr>
          <w:noProof/>
        </w:rPr>
        <w:drawing>
          <wp:inline distT="0" distB="0" distL="0" distR="0" wp14:anchorId="0D36213C" wp14:editId="18443500">
            <wp:extent cx="5731510" cy="2916555"/>
            <wp:effectExtent l="0" t="0" r="2540" b="0"/>
            <wp:docPr id="1710874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874710"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731510" cy="2916555"/>
                    </a:xfrm>
                    <a:prstGeom prst="rect">
                      <a:avLst/>
                    </a:prstGeom>
                  </pic:spPr>
                </pic:pic>
              </a:graphicData>
            </a:graphic>
          </wp:inline>
        </w:drawing>
      </w:r>
    </w:p>
    <w:p w14:paraId="28979BED" w14:textId="77777777" w:rsidR="00FC72D6" w:rsidRPr="00FC72D6" w:rsidRDefault="00FC72D6" w:rsidP="007B1F81">
      <w:pPr>
        <w:rPr>
          <w:b/>
          <w:bCs/>
        </w:rPr>
      </w:pPr>
      <w:r w:rsidRPr="00FC72D6">
        <w:rPr>
          <w:b/>
          <w:bCs/>
        </w:rPr>
        <w:t>Aim and Objectives </w:t>
      </w:r>
    </w:p>
    <w:p w14:paraId="5B458F30" w14:textId="77777777" w:rsidR="00FC72D6" w:rsidRPr="00806BE0" w:rsidRDefault="00FC72D6" w:rsidP="007B1F81">
      <w:pPr>
        <w:rPr>
          <w:b/>
          <w:bCs/>
          <w:u w:val="single"/>
        </w:rPr>
      </w:pPr>
      <w:r w:rsidRPr="00806BE0">
        <w:rPr>
          <w:b/>
          <w:bCs/>
          <w:u w:val="single"/>
        </w:rPr>
        <w:t>Aim</w:t>
      </w:r>
    </w:p>
    <w:p w14:paraId="16931834" w14:textId="77777777" w:rsidR="00FC72D6" w:rsidRPr="00373309" w:rsidRDefault="00FC72D6" w:rsidP="007B1F81">
      <w:r w:rsidRPr="00373309">
        <w:t>To establish a safe environment for children by reducing child abuse incidents and implementing protection efforts and community-driven prevention.</w:t>
      </w:r>
    </w:p>
    <w:p w14:paraId="24144EB8" w14:textId="77777777" w:rsidR="00FC72D6" w:rsidRPr="00806BE0" w:rsidRDefault="00FC72D6" w:rsidP="007B1F81">
      <w:pPr>
        <w:rPr>
          <w:b/>
          <w:bCs/>
          <w:u w:val="single"/>
        </w:rPr>
      </w:pPr>
      <w:r w:rsidRPr="00806BE0">
        <w:rPr>
          <w:b/>
          <w:bCs/>
          <w:u w:val="single"/>
        </w:rPr>
        <w:t>Objectives</w:t>
      </w:r>
    </w:p>
    <w:p w14:paraId="3A1CBBCA" w14:textId="77777777" w:rsidR="00FC72D6" w:rsidRPr="00373309" w:rsidRDefault="00FC72D6" w:rsidP="007B1F81">
      <w:r w:rsidRPr="00373309">
        <w:t>1. To enhance community awareness and educate people regarding the risks and signs of child abuse by up to 20% within 6 months. </w:t>
      </w:r>
    </w:p>
    <w:p w14:paraId="7B5D1124" w14:textId="77777777" w:rsidR="00FC72D6" w:rsidRPr="00373309" w:rsidRDefault="00FC72D6" w:rsidP="007B1F81">
      <w:r w:rsidRPr="00373309">
        <w:t>2. To boost the frequency of local support networks by up to 15% to identify the children from this kind of risk and deliver necessary resources to them and their families within 1 year.</w:t>
      </w:r>
    </w:p>
    <w:p w14:paraId="3C678D56" w14:textId="77777777" w:rsidR="00FC72D6" w:rsidRDefault="00FC72D6" w:rsidP="007B1F81">
      <w:r w:rsidRPr="00373309">
        <w:t>3. To increase interaction with local authorities and different organisations to ensure intervention and perform effective reporting regarding child abuse cases up to 12% within 8 months.  </w:t>
      </w:r>
    </w:p>
    <w:p w14:paraId="4463A521" w14:textId="31AA51EF" w:rsidR="00806BE0" w:rsidRPr="00373309" w:rsidRDefault="00806BE0" w:rsidP="007B1F81">
      <w:r w:rsidRPr="00806BE0">
        <w:rPr>
          <w:noProof/>
        </w:rPr>
        <w:drawing>
          <wp:inline distT="0" distB="0" distL="0" distR="0" wp14:anchorId="6E1612DE" wp14:editId="27546A7A">
            <wp:extent cx="5731510" cy="2914650"/>
            <wp:effectExtent l="0" t="0" r="2540" b="0"/>
            <wp:docPr id="436572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572082"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731510" cy="2914650"/>
                    </a:xfrm>
                    <a:prstGeom prst="rect">
                      <a:avLst/>
                    </a:prstGeom>
                  </pic:spPr>
                </pic:pic>
              </a:graphicData>
            </a:graphic>
          </wp:inline>
        </w:drawing>
      </w:r>
    </w:p>
    <w:p w14:paraId="6BA5EE70" w14:textId="77777777" w:rsidR="00FC72D6" w:rsidRPr="00FC72D6" w:rsidRDefault="00FC72D6" w:rsidP="007B1F81">
      <w:pPr>
        <w:rPr>
          <w:b/>
          <w:bCs/>
        </w:rPr>
      </w:pPr>
      <w:r w:rsidRPr="00FC72D6">
        <w:rPr>
          <w:b/>
          <w:bCs/>
        </w:rPr>
        <w:t>Principles and Standards</w:t>
      </w:r>
    </w:p>
    <w:p w14:paraId="581AD591" w14:textId="20FF9FFA" w:rsidR="00FC72D6" w:rsidRDefault="00FC72D6" w:rsidP="007B1F81">
      <w:r w:rsidRPr="00373309">
        <w:t>The community of the UK adopts different child-centred approaches where they prioritise the safety of the children. They also ensure that their shared information as well as their voices are considered in different decisions. Besides this, the confidentiality of their information and privacy of such children who experienced abuse has been maintained</w:t>
      </w:r>
      <w:r>
        <w:t xml:space="preserve"> (</w:t>
      </w:r>
      <w:r w:rsidRPr="00AE63C0">
        <w:t>Brown, 2020</w:t>
      </w:r>
      <w:r>
        <w:t>)</w:t>
      </w:r>
      <w:r w:rsidRPr="00373309">
        <w:t>. In this process, collaboration is the primary part people are required to collaborate with different community members authorities and organisations to prevent as well as address any kind of abuse properly. During the whole process, accountability is also required to be maintained through regular monitoring, transparent efforts and necessary reporting to boost the efficacy of child protection activities. </w:t>
      </w:r>
    </w:p>
    <w:p w14:paraId="70D32933" w14:textId="701B6143" w:rsidR="00970D6F" w:rsidRPr="00FC72D6" w:rsidRDefault="00970D6F" w:rsidP="007B1F81">
      <w:r w:rsidRPr="00970D6F">
        <w:rPr>
          <w:noProof/>
        </w:rPr>
        <w:drawing>
          <wp:inline distT="0" distB="0" distL="0" distR="0" wp14:anchorId="656F31BC" wp14:editId="6C07938A">
            <wp:extent cx="5731510" cy="3002280"/>
            <wp:effectExtent l="0" t="0" r="2540" b="7620"/>
            <wp:docPr id="1501504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504183" name=""/>
                    <pic:cNvPicPr/>
                  </pic:nvPicPr>
                  <pic:blipFill>
                    <a:blip r:embed="rId12"/>
                    <a:stretch>
                      <a:fillRect/>
                    </a:stretch>
                  </pic:blipFill>
                  <pic:spPr>
                    <a:xfrm>
                      <a:off x="0" y="0"/>
                      <a:ext cx="5731510" cy="3002280"/>
                    </a:xfrm>
                    <a:prstGeom prst="rect">
                      <a:avLst/>
                    </a:prstGeom>
                  </pic:spPr>
                </pic:pic>
              </a:graphicData>
            </a:graphic>
          </wp:inline>
        </w:drawing>
      </w:r>
    </w:p>
    <w:p w14:paraId="46469C6A"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b/>
          <w:bCs/>
          <w:color w:val="000000"/>
          <w:szCs w:val="24"/>
          <w:lang w:val="en-IN" w:eastAsia="en-IN"/>
        </w:rPr>
        <w:t>Strategies for engagement</w:t>
      </w:r>
    </w:p>
    <w:p w14:paraId="1DEB7217" w14:textId="7610BFE8" w:rsidR="007D1394" w:rsidRDefault="007D1394" w:rsidP="007B1F81">
      <w:pPr>
        <w:rPr>
          <w:rFonts w:eastAsia="Times New Roman" w:cs="Times New Roman"/>
          <w:color w:val="000000"/>
          <w:szCs w:val="24"/>
          <w:lang w:val="en-IN" w:eastAsia="en-IN"/>
        </w:rPr>
      </w:pPr>
      <w:r w:rsidRPr="007D1394">
        <w:rPr>
          <w:rFonts w:eastAsia="Times New Roman" w:cs="Times New Roman"/>
          <w:color w:val="000000"/>
          <w:szCs w:val="24"/>
          <w:lang w:val="en-IN" w:eastAsia="en-IN"/>
        </w:rPr>
        <w:t xml:space="preserve">The community is required to incorporate a mentorship program that connects experienced advocates with the community members to foster vigilance and </w:t>
      </w:r>
      <w:r w:rsidR="00970D6F">
        <w:rPr>
          <w:rFonts w:eastAsia="Times New Roman" w:cs="Times New Roman"/>
          <w:color w:val="000000"/>
          <w:szCs w:val="24"/>
          <w:lang w:val="en-IN" w:eastAsia="en-IN"/>
        </w:rPr>
        <w:t xml:space="preserve">a </w:t>
      </w:r>
      <w:r w:rsidRPr="007D1394">
        <w:rPr>
          <w:rFonts w:eastAsia="Times New Roman" w:cs="Times New Roman"/>
          <w:color w:val="000000"/>
          <w:szCs w:val="24"/>
          <w:lang w:val="en-IN" w:eastAsia="en-IN"/>
        </w:rPr>
        <w:t>proactive intervention culture. Further, building an anonymous reporting system can also encourage community members to report suspicions without having any fear of repercussions. Enhancing technology like a dedicated mobile application can help to track progress, offer resources and foster communication among stakeholders. Fostering child-friendly spaces within community centres where children can report concerns safely and get support is also important. Hence, continuously updating and training the community volunteers would ensure the continuous effectiveness as well as adaptability of such initiatives</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818079029"/>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jon24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(jonesfoundation, 2024)</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w:t>
      </w:r>
    </w:p>
    <w:p w14:paraId="0B10E819" w14:textId="741C51B5" w:rsidR="00970D6F" w:rsidRPr="007D1394" w:rsidRDefault="00970D6F" w:rsidP="007B1F81">
      <w:pPr>
        <w:rPr>
          <w:rFonts w:eastAsia="Times New Roman" w:cs="Times New Roman"/>
          <w:szCs w:val="24"/>
          <w:lang w:val="en-IN" w:eastAsia="en-IN"/>
        </w:rPr>
      </w:pPr>
      <w:r w:rsidRPr="00970D6F">
        <w:rPr>
          <w:rFonts w:eastAsia="Times New Roman" w:cs="Times New Roman"/>
          <w:noProof/>
          <w:szCs w:val="24"/>
          <w:lang w:val="en-IN" w:eastAsia="en-IN"/>
        </w:rPr>
        <w:drawing>
          <wp:inline distT="0" distB="0" distL="0" distR="0" wp14:anchorId="7D7775CD" wp14:editId="2E82EAF1">
            <wp:extent cx="5731510" cy="2951480"/>
            <wp:effectExtent l="0" t="0" r="2540" b="1270"/>
            <wp:docPr id="398823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823159" name=""/>
                    <pic:cNvPicPr/>
                  </pic:nvPicPr>
                  <pic:blipFill>
                    <a:blip r:embed="rId13"/>
                    <a:stretch>
                      <a:fillRect/>
                    </a:stretch>
                  </pic:blipFill>
                  <pic:spPr>
                    <a:xfrm>
                      <a:off x="0" y="0"/>
                      <a:ext cx="5731510" cy="2951480"/>
                    </a:xfrm>
                    <a:prstGeom prst="rect">
                      <a:avLst/>
                    </a:prstGeom>
                  </pic:spPr>
                </pic:pic>
              </a:graphicData>
            </a:graphic>
          </wp:inline>
        </w:drawing>
      </w:r>
    </w:p>
    <w:p w14:paraId="6C849F30"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b/>
          <w:bCs/>
          <w:color w:val="000000"/>
          <w:szCs w:val="24"/>
          <w:lang w:val="en-IN" w:eastAsia="en-IN"/>
        </w:rPr>
        <w:t>Potential collaboration</w:t>
      </w:r>
    </w:p>
    <w:p w14:paraId="36DBF58A" w14:textId="77777777" w:rsidR="007D1394" w:rsidRDefault="007D1394" w:rsidP="007B1F81">
      <w:pPr>
        <w:rPr>
          <w:rFonts w:eastAsia="Times New Roman" w:cs="Times New Roman"/>
          <w:color w:val="000000"/>
          <w:szCs w:val="24"/>
          <w:lang w:val="en-IN" w:eastAsia="en-IN"/>
        </w:rPr>
      </w:pPr>
      <w:r w:rsidRPr="007D1394">
        <w:rPr>
          <w:rFonts w:eastAsia="Times New Roman" w:cs="Times New Roman"/>
          <w:color w:val="000000"/>
          <w:szCs w:val="24"/>
          <w:lang w:val="en-IN" w:eastAsia="en-IN"/>
        </w:rPr>
        <w:t>Possible collaborations mainly consist of partnerships with the local schools to incorporate child protection education in the curriculum and working with healthcare providers for referral networks for at-risk children. Hence, partnering with the NGOs and charities can leverage resource distribution and offer specialised support services. Similarly, engaging with the local firms can help to fund community programs whereas community leaders can be brought together to offer child safety in their networks. Lastly, collaborating with law enforcement would ensure timely interventions followed by effective reporting. Therefore, such collaborations will make a comprehensive support process to strengthen community-based efforts to protect any child from abuse. </w:t>
      </w:r>
    </w:p>
    <w:p w14:paraId="5E581635" w14:textId="23733AD1" w:rsidR="00970D6F" w:rsidRPr="007D1394" w:rsidRDefault="00970D6F" w:rsidP="007B1F81">
      <w:pPr>
        <w:rPr>
          <w:rFonts w:eastAsia="Times New Roman" w:cs="Times New Roman"/>
          <w:szCs w:val="24"/>
          <w:lang w:val="en-IN" w:eastAsia="en-IN"/>
        </w:rPr>
      </w:pPr>
      <w:r w:rsidRPr="00970D6F">
        <w:rPr>
          <w:rFonts w:eastAsia="Times New Roman" w:cs="Times New Roman"/>
          <w:noProof/>
          <w:szCs w:val="24"/>
          <w:lang w:val="en-IN" w:eastAsia="en-IN"/>
        </w:rPr>
        <w:drawing>
          <wp:inline distT="0" distB="0" distL="0" distR="0" wp14:anchorId="16A42411" wp14:editId="4A440826">
            <wp:extent cx="5731510" cy="3016250"/>
            <wp:effectExtent l="0" t="0" r="2540" b="0"/>
            <wp:docPr id="115406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067483" name=""/>
                    <pic:cNvPicPr/>
                  </pic:nvPicPr>
                  <pic:blipFill>
                    <a:blip r:embed="rId14"/>
                    <a:stretch>
                      <a:fillRect/>
                    </a:stretch>
                  </pic:blipFill>
                  <pic:spPr>
                    <a:xfrm>
                      <a:off x="0" y="0"/>
                      <a:ext cx="5731510" cy="3016250"/>
                    </a:xfrm>
                    <a:prstGeom prst="rect">
                      <a:avLst/>
                    </a:prstGeom>
                  </pic:spPr>
                </pic:pic>
              </a:graphicData>
            </a:graphic>
          </wp:inline>
        </w:drawing>
      </w:r>
    </w:p>
    <w:p w14:paraId="2F6787C6" w14:textId="77777777" w:rsidR="007D1394" w:rsidRPr="007D1394" w:rsidRDefault="007D1394" w:rsidP="007B1F81">
      <w:pPr>
        <w:rPr>
          <w:rFonts w:eastAsia="Times New Roman" w:cs="Times New Roman"/>
          <w:szCs w:val="24"/>
          <w:lang w:val="en-IN" w:eastAsia="en-IN"/>
        </w:rPr>
      </w:pPr>
      <w:r w:rsidRPr="007D1394">
        <w:rPr>
          <w:rFonts w:eastAsia="Times New Roman" w:cs="Times New Roman"/>
          <w:b/>
          <w:bCs/>
          <w:color w:val="000000"/>
          <w:szCs w:val="24"/>
          <w:lang w:val="en-IN" w:eastAsia="en-IN"/>
        </w:rPr>
        <w:t>Implementation plan</w:t>
      </w:r>
    </w:p>
    <w:p w14:paraId="31D08C33" w14:textId="66A4E2C5" w:rsidR="007D1394" w:rsidRDefault="007D1394" w:rsidP="007B1F81">
      <w:pPr>
        <w:rPr>
          <w:rFonts w:eastAsia="Times New Roman" w:cs="Times New Roman"/>
          <w:color w:val="000000"/>
          <w:szCs w:val="24"/>
          <w:lang w:val="en-IN" w:eastAsia="en-IN"/>
        </w:rPr>
      </w:pPr>
      <w:r w:rsidRPr="007D1394">
        <w:rPr>
          <w:rFonts w:eastAsia="Times New Roman" w:cs="Times New Roman"/>
          <w:color w:val="000000"/>
          <w:szCs w:val="24"/>
          <w:lang w:val="en-IN" w:eastAsia="en-IN"/>
        </w:rPr>
        <w:t xml:space="preserve">The implementation process consists of formulating a broader advisory committee to represent different community demographics for guiding initiatives. These training programs would be culturally </w:t>
      </w:r>
      <w:r w:rsidR="00970D6F">
        <w:rPr>
          <w:rFonts w:eastAsia="Times New Roman" w:cs="Times New Roman"/>
          <w:color w:val="000000"/>
          <w:szCs w:val="24"/>
          <w:lang w:val="en-IN" w:eastAsia="en-IN"/>
        </w:rPr>
        <w:t>positive</w:t>
      </w:r>
      <w:r w:rsidRPr="007D1394">
        <w:rPr>
          <w:rFonts w:eastAsia="Times New Roman" w:cs="Times New Roman"/>
          <w:color w:val="000000"/>
          <w:szCs w:val="24"/>
          <w:lang w:val="en-IN" w:eastAsia="en-IN"/>
        </w:rPr>
        <w:t xml:space="preserve"> and provided in different languages to make sure that </w:t>
      </w:r>
      <w:r w:rsidR="00970D6F">
        <w:rPr>
          <w:rFonts w:eastAsia="Times New Roman" w:cs="Times New Roman"/>
          <w:color w:val="000000"/>
          <w:szCs w:val="24"/>
          <w:lang w:val="en-IN" w:eastAsia="en-IN"/>
        </w:rPr>
        <w:t>are</w:t>
      </w:r>
      <w:r w:rsidRPr="007D1394">
        <w:rPr>
          <w:rFonts w:eastAsia="Times New Roman" w:cs="Times New Roman"/>
          <w:color w:val="000000"/>
          <w:szCs w:val="24"/>
          <w:lang w:val="en-IN" w:eastAsia="en-IN"/>
        </w:rPr>
        <w:t xml:space="preserve"> accessible to everyone. Some of the outreach efforts will also target underrepresented groups through inclusive communication networks. Moreover, child protection resources should be tailored to include various cultural and socio-economic conditions along with disability needs</w:t>
      </w:r>
      <w:r w:rsidR="00403F9C">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031932108"/>
          <w:citation/>
        </w:sdtPr>
        <w:sdtEndPr/>
        <w:sdtContent>
          <w:r w:rsidR="00403F9C">
            <w:rPr>
              <w:rFonts w:eastAsia="Times New Roman" w:cs="Times New Roman"/>
              <w:color w:val="000000"/>
              <w:szCs w:val="24"/>
              <w:lang w:val="en-IN" w:eastAsia="en-IN"/>
            </w:rPr>
            <w:fldChar w:fldCharType="begin"/>
          </w:r>
          <w:r w:rsidR="00403F9C">
            <w:rPr>
              <w:rFonts w:eastAsia="Times New Roman" w:cs="Times New Roman"/>
              <w:color w:val="000000"/>
              <w:szCs w:val="24"/>
              <w:lang w:val="en-US" w:eastAsia="en-IN"/>
            </w:rPr>
            <w:instrText xml:space="preserve"> CITATION ohc23 \l 1033 </w:instrText>
          </w:r>
          <w:r w:rsidR="00403F9C">
            <w:rPr>
              <w:rFonts w:eastAsia="Times New Roman" w:cs="Times New Roman"/>
              <w:color w:val="000000"/>
              <w:szCs w:val="24"/>
              <w:lang w:val="en-IN" w:eastAsia="en-IN"/>
            </w:rPr>
            <w:fldChar w:fldCharType="separate"/>
          </w:r>
          <w:r w:rsidR="00403F9C" w:rsidRPr="00403F9C">
            <w:rPr>
              <w:rFonts w:eastAsia="Times New Roman" w:cs="Times New Roman"/>
              <w:noProof/>
              <w:color w:val="000000"/>
              <w:szCs w:val="24"/>
              <w:lang w:val="en-US" w:eastAsia="en-IN"/>
            </w:rPr>
            <w:t>(ohchr, 2023)</w:t>
          </w:r>
          <w:r w:rsidR="00403F9C">
            <w:rPr>
              <w:rFonts w:eastAsia="Times New Roman" w:cs="Times New Roman"/>
              <w:color w:val="000000"/>
              <w:szCs w:val="24"/>
              <w:lang w:val="en-IN" w:eastAsia="en-IN"/>
            </w:rPr>
            <w:fldChar w:fldCharType="end"/>
          </w:r>
        </w:sdtContent>
      </w:sdt>
      <w:r w:rsidRPr="007D1394">
        <w:rPr>
          <w:rFonts w:eastAsia="Times New Roman" w:cs="Times New Roman"/>
          <w:color w:val="000000"/>
          <w:szCs w:val="24"/>
          <w:lang w:val="en-IN" w:eastAsia="en-IN"/>
        </w:rPr>
        <w:t>. Additionally, community events will be timed at varied times to enable broader participation and feedback loops to ensure every voice gets heard. Lastly, continuous assessments would adjust the plans for handling rising needs and foster an environment in which all children stay equally protected and assisted. </w:t>
      </w:r>
    </w:p>
    <w:p w14:paraId="69F047BE" w14:textId="7A664F06" w:rsidR="00806BE0" w:rsidRDefault="00806BE0" w:rsidP="007B1F81">
      <w:pPr>
        <w:rPr>
          <w:rFonts w:eastAsia="Times New Roman" w:cs="Times New Roman"/>
          <w:color w:val="000000"/>
          <w:szCs w:val="24"/>
          <w:lang w:val="en-IN" w:eastAsia="en-IN"/>
        </w:rPr>
      </w:pPr>
      <w:r w:rsidRPr="00806BE0">
        <w:rPr>
          <w:rFonts w:eastAsia="Times New Roman" w:cs="Times New Roman"/>
          <w:noProof/>
          <w:color w:val="000000"/>
          <w:szCs w:val="24"/>
          <w:lang w:val="en-IN" w:eastAsia="en-IN"/>
        </w:rPr>
        <w:drawing>
          <wp:inline distT="0" distB="0" distL="0" distR="0" wp14:anchorId="41F2988F" wp14:editId="59337D22">
            <wp:extent cx="5731510" cy="2988945"/>
            <wp:effectExtent l="0" t="0" r="2540" b="1905"/>
            <wp:docPr id="749938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938077" name=""/>
                    <pic:cNvPicPr/>
                  </pic:nvPicPr>
                  <pic:blipFill>
                    <a:blip r:embed="rId15" cstate="email">
                      <a:extLst>
                        <a:ext uri="{28A0092B-C50C-407E-A947-70E740481C1C}">
                          <a14:useLocalDpi xmlns:a14="http://schemas.microsoft.com/office/drawing/2010/main"/>
                        </a:ext>
                      </a:extLst>
                    </a:blip>
                    <a:stretch>
                      <a:fillRect/>
                    </a:stretch>
                  </pic:blipFill>
                  <pic:spPr>
                    <a:xfrm>
                      <a:off x="0" y="0"/>
                      <a:ext cx="5731510" cy="2988945"/>
                    </a:xfrm>
                    <a:prstGeom prst="rect">
                      <a:avLst/>
                    </a:prstGeom>
                  </pic:spPr>
                </pic:pic>
              </a:graphicData>
            </a:graphic>
          </wp:inline>
        </w:drawing>
      </w:r>
    </w:p>
    <w:p w14:paraId="0CE07B96" w14:textId="77777777" w:rsidR="00FC72D6" w:rsidRPr="00FC72D6" w:rsidRDefault="00FC72D6" w:rsidP="007B1F81">
      <w:pPr>
        <w:rPr>
          <w:b/>
          <w:bCs/>
        </w:rPr>
      </w:pPr>
      <w:r w:rsidRPr="00FC72D6">
        <w:rPr>
          <w:b/>
          <w:bCs/>
        </w:rPr>
        <w:t>Conclusion </w:t>
      </w:r>
    </w:p>
    <w:p w14:paraId="1AF1D481" w14:textId="77777777" w:rsidR="00FC72D6" w:rsidRPr="00373309" w:rsidRDefault="00FC72D6" w:rsidP="007B1F81">
      <w:r w:rsidRPr="00373309">
        <w:t>The aforementioned context has discussed the aim and objectives of child abuse and its protection from this adverse society. Some principles and standards have been discussed in this section related to child abuse and its prevention by identifying the matter. Moreover, effective strategies for community engagement in this context have been discussed in this section. This situation requires effective collaboration from different organisations and governmental authorities to mitigate these happening which has been mentioned in this analysis along with the implementation plan. </w:t>
      </w:r>
    </w:p>
    <w:p w14:paraId="429DD336" w14:textId="3BBC978F" w:rsidR="00403F9C" w:rsidRDefault="00403F9C" w:rsidP="007B1F81">
      <w:pPr>
        <w:spacing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669E3CAE" w14:textId="49D9EB9C" w:rsidR="00FC72D6" w:rsidRPr="00373309" w:rsidRDefault="00FC72D6" w:rsidP="007B1F81">
      <w:pPr>
        <w:pStyle w:val="Titlu1"/>
        <w:spacing w:before="0" w:after="0"/>
      </w:pPr>
      <w:bookmarkStart w:id="3" w:name="_Toc175233572"/>
      <w:r>
        <w:t>Element</w:t>
      </w:r>
      <w:r w:rsidRPr="00373309">
        <w:t xml:space="preserve"> 4</w:t>
      </w:r>
      <w:r>
        <w:t xml:space="preserve">: </w:t>
      </w:r>
      <w:r w:rsidRPr="00FC72D6">
        <w:t>Practical Discussion</w:t>
      </w:r>
      <w:bookmarkEnd w:id="3"/>
    </w:p>
    <w:p w14:paraId="5F8AD78B" w14:textId="77777777" w:rsidR="00FC72D6" w:rsidRPr="00D25AAD" w:rsidRDefault="00FC72D6" w:rsidP="007B1F81">
      <w:pPr>
        <w:rPr>
          <w:b/>
          <w:bCs/>
        </w:rPr>
      </w:pPr>
      <w:r w:rsidRPr="00D25AAD">
        <w:rPr>
          <w:b/>
          <w:bCs/>
        </w:rPr>
        <w:t>Importance of Stakeholders' Engagement in Child Protection</w:t>
      </w:r>
    </w:p>
    <w:p w14:paraId="6C7BE4C2" w14:textId="77777777" w:rsidR="00FC72D6" w:rsidRPr="00FC72D6" w:rsidRDefault="00FC72D6" w:rsidP="007B1F81">
      <w:pPr>
        <w:rPr>
          <w:b/>
          <w:bCs/>
          <w:i/>
          <w:iCs/>
        </w:rPr>
      </w:pPr>
      <w:r w:rsidRPr="00FC72D6">
        <w:rPr>
          <w:b/>
          <w:bCs/>
          <w:i/>
          <w:iCs/>
        </w:rPr>
        <w:t>Collaboration Effort for Comprehensive Protection</w:t>
      </w:r>
    </w:p>
    <w:p w14:paraId="6803CA94" w14:textId="77777777" w:rsidR="00FC72D6" w:rsidRPr="00373309" w:rsidRDefault="00FC72D6" w:rsidP="007B1F81">
      <w:r w:rsidRPr="00373309">
        <w:t>Collaboration with stakeholders is important in child protection because it drives different resources and perspectives for generating an effective safety net for children. Local communities make partnerships with different local authorities, healthcare providers, schools and non-profit organisations to address the concerns of child abuse</w:t>
      </w:r>
      <w:r>
        <w:t xml:space="preserve"> (</w:t>
      </w:r>
      <w:r w:rsidRPr="00AE63C0">
        <w:t>Brown, 2020</w:t>
      </w:r>
      <w:r>
        <w:t>)</w:t>
      </w:r>
      <w:r w:rsidRPr="00373309">
        <w:t>. This way communities ensure that child well-being is maintained and they get prevention from any kind of intervention. </w:t>
      </w:r>
    </w:p>
    <w:p w14:paraId="747F8361" w14:textId="77777777" w:rsidR="00FC72D6" w:rsidRPr="00FC72D6" w:rsidRDefault="00FC72D6" w:rsidP="007B1F81">
      <w:pPr>
        <w:rPr>
          <w:b/>
          <w:bCs/>
          <w:i/>
          <w:iCs/>
        </w:rPr>
      </w:pPr>
      <w:r w:rsidRPr="00FC72D6">
        <w:rPr>
          <w:b/>
          <w:bCs/>
          <w:i/>
          <w:iCs/>
        </w:rPr>
        <w:t>Shared Responsibility and Accountability</w:t>
      </w:r>
    </w:p>
    <w:p w14:paraId="5AE0047E" w14:textId="77777777" w:rsidR="00FC72D6" w:rsidRPr="00373309" w:rsidRDefault="00FC72D6" w:rsidP="007B1F81">
      <w:r w:rsidRPr="00373309">
        <w:t>Stakeholders' engagement in the child protection processes creates a sense of accountability and responsibility. Collaborators play important roles in addressing, identifying and repositioning child abuse</w:t>
      </w:r>
      <w:sdt>
        <w:sdtPr>
          <w:id w:val="-947772993"/>
          <w:citation/>
        </w:sdtPr>
        <w:sdtEndPr/>
        <w:sdtContent>
          <w:r>
            <w:fldChar w:fldCharType="begin"/>
          </w:r>
          <w:r>
            <w:rPr>
              <w:lang w:val="en-US"/>
            </w:rPr>
            <w:instrText xml:space="preserve"> CITATION Jer232 \l 1033 </w:instrText>
          </w:r>
          <w:r>
            <w:fldChar w:fldCharType="separate"/>
          </w:r>
          <w:r>
            <w:rPr>
              <w:noProof/>
              <w:lang w:val="en-US"/>
            </w:rPr>
            <w:t xml:space="preserve"> </w:t>
          </w:r>
          <w:r w:rsidRPr="00373309">
            <w:rPr>
              <w:noProof/>
              <w:lang w:val="en-US"/>
            </w:rPr>
            <w:t>(Holley, 2023)</w:t>
          </w:r>
          <w:r>
            <w:fldChar w:fldCharType="end"/>
          </w:r>
        </w:sdtContent>
      </w:sdt>
      <w:r w:rsidRPr="00373309">
        <w:t>. This way society can prevent the scope of child abuse and ensure that no child falls under any kind of issue. This collective approach boosts the capacity of the community to respond to any kind of child abuse and prevent those.    </w:t>
      </w:r>
    </w:p>
    <w:p w14:paraId="5F19311C" w14:textId="77777777" w:rsidR="00FC72D6" w:rsidRPr="00D25AAD" w:rsidRDefault="00FC72D6" w:rsidP="007B1F81">
      <w:pPr>
        <w:rPr>
          <w:b/>
          <w:bCs/>
        </w:rPr>
      </w:pPr>
      <w:r w:rsidRPr="00D25AAD">
        <w:rPr>
          <w:b/>
          <w:bCs/>
        </w:rPr>
        <w:t>Enhancing Awareness and Support Network through Stakeholders Collaboration</w:t>
      </w:r>
    </w:p>
    <w:p w14:paraId="647DE91E" w14:textId="77777777" w:rsidR="00FC72D6" w:rsidRPr="00FC72D6" w:rsidRDefault="00FC72D6" w:rsidP="007B1F81">
      <w:pPr>
        <w:rPr>
          <w:b/>
          <w:bCs/>
          <w:i/>
          <w:iCs/>
        </w:rPr>
      </w:pPr>
      <w:r w:rsidRPr="00FC72D6">
        <w:rPr>
          <w:b/>
          <w:bCs/>
          <w:i/>
          <w:iCs/>
        </w:rPr>
        <w:t>Raising Awareness </w:t>
      </w:r>
    </w:p>
    <w:p w14:paraId="4D651DF5" w14:textId="77777777" w:rsidR="00FC72D6" w:rsidRPr="00373309" w:rsidRDefault="00FC72D6" w:rsidP="007B1F81">
      <w:r w:rsidRPr="00373309">
        <w:t>Enhancing people's awareness about child abuse is necessary to mitigate the situations of child abuse. This can be done through joint efforts of community members. Different educational campaigns are required to be organised by local authorities, schools and different organisations. They also spare time to understand and recognise the signs of abuse as well as deliver necessary help to the abused children</w:t>
      </w:r>
      <w:r>
        <w:t xml:space="preserve"> (</w:t>
      </w:r>
      <w:r w:rsidRPr="00AE63C0">
        <w:t>Herbert</w:t>
      </w:r>
      <w:r>
        <w:t xml:space="preserve"> et al., 2021)</w:t>
      </w:r>
      <w:r w:rsidRPr="00373309">
        <w:t>. Communities are required to collaborate with different stakeholders including healthcare professionals, teachers and social workers. These people guide children to specific directions and enable early detection as well as interventions. Due to this, open communication is necessary to report concerns and need to trust the support networks.  </w:t>
      </w:r>
    </w:p>
    <w:p w14:paraId="3B3B15B9" w14:textId="77777777" w:rsidR="00FC72D6" w:rsidRPr="00FC72D6" w:rsidRDefault="00FC72D6" w:rsidP="007B1F81">
      <w:pPr>
        <w:rPr>
          <w:b/>
          <w:bCs/>
          <w:i/>
          <w:iCs/>
        </w:rPr>
      </w:pPr>
      <w:r w:rsidRPr="00FC72D6">
        <w:rPr>
          <w:b/>
          <w:bCs/>
          <w:i/>
          <w:iCs/>
        </w:rPr>
        <w:t>Building Robust Support</w:t>
      </w:r>
    </w:p>
    <w:p w14:paraId="64BD2C40" w14:textId="77777777" w:rsidR="00FC72D6" w:rsidRPr="00373309" w:rsidRDefault="00FC72D6" w:rsidP="007B1F81">
      <w:r w:rsidRPr="00373309">
        <w:t>Creating a strong support network is necessary to protect children from such kind of vulnerability. Different community stakeholders are required to collaborate with different child protection agencies to create a safety network. This way communities address these concerns and enhance the protection levels of children. This type of cooperation assures the delivery of resources, timely intervention and sustained support for abused children and their families. </w:t>
      </w:r>
    </w:p>
    <w:p w14:paraId="48578F7B" w14:textId="77777777" w:rsidR="00FC72D6" w:rsidRPr="00D25AAD" w:rsidRDefault="00FC72D6" w:rsidP="007B1F81">
      <w:pPr>
        <w:rPr>
          <w:b/>
          <w:bCs/>
        </w:rPr>
      </w:pPr>
      <w:r w:rsidRPr="00D25AAD">
        <w:rPr>
          <w:b/>
          <w:bCs/>
        </w:rPr>
        <w:t>Role of Intervention and Reporting Mechanisms </w:t>
      </w:r>
    </w:p>
    <w:p w14:paraId="622841AA" w14:textId="77777777" w:rsidR="00FC72D6" w:rsidRPr="00373309" w:rsidRDefault="00FC72D6" w:rsidP="007B1F81">
      <w:r w:rsidRPr="00373309">
        <w:t>The role of Intervention and Reporting Mechanisms helps to mitigate child abuse as well as assure the protection of children. Community efforts are crucial in this spectrum and establishing reporting systems helps abused children report their suspected abuse easily. Professionals from this system get the necessary training to understand and identify the signs of abuse and offer necessary support services to children</w:t>
      </w:r>
      <w:r>
        <w:t xml:space="preserve"> (</w:t>
      </w:r>
      <w:r w:rsidRPr="00AE63C0">
        <w:t>Toros</w:t>
      </w:r>
      <w:r>
        <w:t xml:space="preserve"> et al., 2021)</w:t>
      </w:r>
      <w:r w:rsidRPr="00373309">
        <w:t>. Different organisations and local agencies collaborate in this situation and try to create a safe environment, implement different prevention measures and conduct investigations related to this context. Children require necessary support and education to protect themselves from abuse and necessary training is also required to deliver to the adults for understanding the cases of child abuse. These together efforts help children to get rid of it deliver adequate protection to children and generate a safer community. </w:t>
      </w:r>
    </w:p>
    <w:p w14:paraId="3D6C0ABF" w14:textId="77777777" w:rsidR="00FC72D6" w:rsidRPr="00D25AAD" w:rsidRDefault="00FC72D6" w:rsidP="007B1F81">
      <w:pPr>
        <w:rPr>
          <w:b/>
          <w:bCs/>
        </w:rPr>
      </w:pPr>
      <w:r w:rsidRPr="00D25AAD">
        <w:rPr>
          <w:b/>
          <w:bCs/>
        </w:rPr>
        <w:t>Addressing Social and Economic Challenges in Child Protection</w:t>
      </w:r>
    </w:p>
    <w:p w14:paraId="74E5221E" w14:textId="77777777" w:rsidR="00FC72D6" w:rsidRPr="00373309" w:rsidRDefault="00FC72D6" w:rsidP="007B1F81">
      <w:r w:rsidRPr="00373309">
        <w:t>There are different barriers present like lack of education, poverty and inadequate resources which assist in addressing social as well as economic challenges related to child protection. The local authorities and communities are working to overcome child abuse issues and deliver accessible education and support programs to children’s caregivers and parents</w:t>
      </w:r>
      <w:r>
        <w:t xml:space="preserve"> (</w:t>
      </w:r>
      <w:r w:rsidRPr="00AE63C0">
        <w:t>Fortson</w:t>
      </w:r>
      <w:r>
        <w:t xml:space="preserve"> et al., 2023)</w:t>
      </w:r>
      <w:r w:rsidRPr="00373309">
        <w:t>. Economic assistance usually reduces financial stress but sometimes this also leads children to abuse and different community-based initiatives are created to recognise these cases. Training and education are necessary for people to recognise and understand the matter of abuse. Social services, schools and different local organisations by collaborating can create a necessary support network and preventive measures</w:t>
      </w:r>
      <w:r>
        <w:t xml:space="preserve"> (</w:t>
      </w:r>
      <w:r w:rsidRPr="00AE63C0">
        <w:t>Tobin and Cashmore, 2020</w:t>
      </w:r>
      <w:r>
        <w:t>)</w:t>
      </w:r>
      <w:r w:rsidRPr="00373309">
        <w:t>. These strategies help to boost child protection by overcoming social and economic challenges and reducing the incidents of child abuse. </w:t>
      </w:r>
    </w:p>
    <w:p w14:paraId="155AC5D9" w14:textId="77777777" w:rsidR="00FC72D6" w:rsidRPr="00D25AAD" w:rsidRDefault="00FC72D6" w:rsidP="007B1F81">
      <w:pPr>
        <w:rPr>
          <w:b/>
          <w:bCs/>
        </w:rPr>
      </w:pPr>
      <w:r w:rsidRPr="00D25AAD">
        <w:rPr>
          <w:b/>
          <w:bCs/>
        </w:rPr>
        <w:t>Benefits of Community-Driven Child Protection Initiatives</w:t>
      </w:r>
    </w:p>
    <w:p w14:paraId="5664CD81" w14:textId="77777777" w:rsidR="00FC72D6" w:rsidRPr="00373309" w:rsidRDefault="00FC72D6" w:rsidP="007B1F81">
      <w:r w:rsidRPr="00373309">
        <w:t>Child abuse in the UK can be addressed through different community development and child protection activities. These initiatives provide solutions to specific issues and community needs by including local collaborators and enhance their effectiveness. They try to deliver collaborative activities to protect children and enhance their safety by encouraging proactive reporting and enhancing awareness about child abuse. These activities sometimes assist people to come out and write reports regarding the abuses</w:t>
      </w:r>
      <w:r>
        <w:t xml:space="preserve"> (</w:t>
      </w:r>
      <w:r w:rsidRPr="00AE63C0">
        <w:t>Jones Harden</w:t>
      </w:r>
      <w:r>
        <w:t xml:space="preserve"> et al., 2020)</w:t>
      </w:r>
      <w:r w:rsidRPr="00373309">
        <w:t>. Community efforts sometimes include different support networks as well as provide necessary resources to in-risk families and this way they try to reduce the scope of isolation along with delivering essential services. These community-driven organisations also provide necessary training and education to professionals and caregivers. This way they enhance the process of intervention and help in early detection. Hence, in the end, these activities generate a responsive and robust system which protects children and provides them a safer environment. A communal bond this way created and strengthened against abuse and any kinds of issues. </w:t>
      </w:r>
    </w:p>
    <w:p w14:paraId="742CA620" w14:textId="77777777" w:rsidR="00FC72D6" w:rsidRPr="00D25AAD" w:rsidRDefault="00FC72D6" w:rsidP="007B1F81">
      <w:pPr>
        <w:rPr>
          <w:b/>
          <w:bCs/>
        </w:rPr>
      </w:pPr>
      <w:r w:rsidRPr="00D25AAD">
        <w:rPr>
          <w:b/>
          <w:bCs/>
        </w:rPr>
        <w:t>Personal Experiences in Community Members </w:t>
      </w:r>
    </w:p>
    <w:p w14:paraId="6FEE18C7" w14:textId="77777777" w:rsidR="00FC72D6" w:rsidRPr="00373309" w:rsidRDefault="00FC72D6" w:rsidP="007B1F81">
      <w:r w:rsidRPr="00373309">
        <w:t>People within the community who have personal experience regarding child abuse can easily understand the abuse matters and properly address them. Many of the individuals have experienced such situations or witnessed such things that drive them in this place to change within the communities. This way other children can be protected from such kinds of abuse and experience a better life. The experiences of community members assist them to understand the significance of early intervention. Sometimes victims do not share the stories of abuse due to a lack of awareness and fear as they do not know about the necessary resources and regulations of the nations</w:t>
      </w:r>
      <w:sdt>
        <w:sdtPr>
          <w:id w:val="-413394402"/>
          <w:citation/>
        </w:sdtPr>
        <w:sdtEndPr/>
        <w:sdtContent>
          <w:r>
            <w:fldChar w:fldCharType="begin"/>
          </w:r>
          <w:r>
            <w:rPr>
              <w:lang w:val="en-US"/>
            </w:rPr>
            <w:instrText xml:space="preserve"> CITATION Mol23 \l 1033 </w:instrText>
          </w:r>
          <w:r>
            <w:fldChar w:fldCharType="separate"/>
          </w:r>
          <w:r>
            <w:rPr>
              <w:noProof/>
              <w:lang w:val="en-US"/>
            </w:rPr>
            <w:t xml:space="preserve"> </w:t>
          </w:r>
          <w:r w:rsidRPr="00373309">
            <w:rPr>
              <w:noProof/>
              <w:lang w:val="en-US"/>
            </w:rPr>
            <w:t>(Bohannon, 2023)</w:t>
          </w:r>
          <w:r>
            <w:fldChar w:fldCharType="end"/>
          </w:r>
        </w:sdtContent>
      </w:sdt>
      <w:r w:rsidRPr="00373309">
        <w:t>. Due to this, having the abuse knowledge community members become more proactive regarding the concerns of child abuse. These members, participate in awareness campaigns, volunteer in this kind of program and support local child protection agencies. This way they can educate and aware children and their parents regarding these negative matters and try to prevent these abuses.  These grassroots efforts help people to register reports regarding this matter and advance the support networks which help greatly the victims as well as their families. Teachers in schools have to get the necessary training as these child abuse cases are also observed in the schools and in between home and school as per the community members. Besides this, local organisations also deliver this abused child and their families the necessary rehabilitation and counselling by which they can be released from their trauma. Again, community-driven programs, including support groups for elders</w:t>
      </w:r>
      <w:r>
        <w:t>,</w:t>
      </w:r>
      <w:r w:rsidRPr="00373309">
        <w:t xml:space="preserve"> parents and neighbours, create a sense of accountability and responsibility among the residents</w:t>
      </w:r>
      <w:sdt>
        <w:sdtPr>
          <w:id w:val="-327833426"/>
          <w:citation/>
        </w:sdtPr>
        <w:sdtEndPr/>
        <w:sdtContent>
          <w:r>
            <w:fldChar w:fldCharType="begin"/>
          </w:r>
          <w:r>
            <w:rPr>
              <w:lang w:val="en-US"/>
            </w:rPr>
            <w:instrText xml:space="preserve"> CITATION Tod23 \l 1033 </w:instrText>
          </w:r>
          <w:r>
            <w:fldChar w:fldCharType="separate"/>
          </w:r>
          <w:r>
            <w:rPr>
              <w:noProof/>
              <w:lang w:val="en-US"/>
            </w:rPr>
            <w:t xml:space="preserve"> </w:t>
          </w:r>
          <w:r w:rsidRPr="00373309">
            <w:rPr>
              <w:noProof/>
              <w:lang w:val="en-US"/>
            </w:rPr>
            <w:t>(Essig, 2023)</w:t>
          </w:r>
          <w:r>
            <w:fldChar w:fldCharType="end"/>
          </w:r>
        </w:sdtContent>
      </w:sdt>
      <w:r w:rsidRPr="00373309">
        <w:t>. This awareness helps them to protect against any kind of child abuse in their locality. Hence, based on community members' personal experiences, it can generate necessary proactive measures and preventive activities and generate a vigilant and supportive community atmosphere. The community people maintaining significant strides can protect children from any kind of abuse as well as ensure that every affected gets necessary help through their commitments and shared experiences.   </w:t>
      </w:r>
    </w:p>
    <w:p w14:paraId="6762A3B4" w14:textId="77777777" w:rsidR="00FC72D6" w:rsidRDefault="00FC72D6" w:rsidP="007B1F81">
      <w:pPr>
        <w:spacing w:line="259" w:lineRule="auto"/>
        <w:jc w:val="left"/>
        <w:rPr>
          <w:b/>
          <w:sz w:val="28"/>
          <w:szCs w:val="40"/>
          <w:lang w:val="en-IN" w:eastAsia="en-IN"/>
        </w:rPr>
      </w:pPr>
      <w:r>
        <w:rPr>
          <w:lang w:val="en-IN" w:eastAsia="en-IN"/>
        </w:rPr>
        <w:br w:type="page"/>
      </w:r>
    </w:p>
    <w:p w14:paraId="4D0F13BA" w14:textId="03DA43AB" w:rsidR="00403F9C" w:rsidRDefault="00403F9C" w:rsidP="007B1F81">
      <w:pPr>
        <w:pStyle w:val="Titlu1"/>
        <w:spacing w:before="0" w:after="0"/>
        <w:rPr>
          <w:lang w:val="en-IN" w:eastAsia="en-IN"/>
        </w:rPr>
      </w:pPr>
      <w:bookmarkStart w:id="4" w:name="_Toc175233573"/>
      <w:r>
        <w:rPr>
          <w:lang w:val="en-IN" w:eastAsia="en-IN"/>
        </w:rPr>
        <w:t>References</w:t>
      </w:r>
      <w:bookmarkEnd w:id="4"/>
    </w:p>
    <w:p w14:paraId="40F212F8" w14:textId="77777777" w:rsidR="00FC72D6" w:rsidRPr="004A1E20" w:rsidRDefault="00FC72D6" w:rsidP="007B1F81">
      <w:pPr>
        <w:pStyle w:val="Bibliografie"/>
        <w:rPr>
          <w:noProof/>
          <w:szCs w:val="24"/>
        </w:rPr>
      </w:pPr>
      <w:r w:rsidRPr="004A1E20">
        <w:rPr>
          <w:noProof/>
        </w:rPr>
        <w:t xml:space="preserve">Bohannon, M., (2023). </w:t>
      </w:r>
      <w:r w:rsidRPr="004A1E20">
        <w:rPr>
          <w:i/>
          <w:iCs/>
          <w:noProof/>
        </w:rPr>
        <w:t xml:space="preserve">Paris Hilton Was Back On Capitol Hill Talking About Child Abuse—Here's Why. </w:t>
      </w:r>
      <w:r w:rsidRPr="004A1E20">
        <w:rPr>
          <w:noProof/>
        </w:rPr>
        <w:t>[Online] Available at: https://www.forbes.com/sites/mollybohannon/2024/06/26/paris-hilton-was-back-on-capitol-hill-talking-about-child-abuse-heres-why/[Accessed 20 August 2024].</w:t>
      </w:r>
    </w:p>
    <w:p w14:paraId="21CE859E" w14:textId="77777777" w:rsidR="00FC72D6" w:rsidRPr="00AE63C0" w:rsidRDefault="00FC72D6" w:rsidP="007B1F81">
      <w:r w:rsidRPr="00AE63C0">
        <w:t xml:space="preserve">Brown, T., </w:t>
      </w:r>
      <w:r>
        <w:t>(</w:t>
      </w:r>
      <w:r w:rsidRPr="00AE63C0">
        <w:t>2020</w:t>
      </w:r>
      <w:r>
        <w:t>)</w:t>
      </w:r>
      <w:r w:rsidRPr="00AE63C0">
        <w:t>. </w:t>
      </w:r>
      <w:r w:rsidRPr="00FC72D6">
        <w:rPr>
          <w:i/>
          <w:iCs/>
        </w:rPr>
        <w:t>Child abuse and family law: Understanding the issues facing human service and legal professionals</w:t>
      </w:r>
      <w:r w:rsidRPr="00AE63C0">
        <w:t>. Routledge.</w:t>
      </w:r>
    </w:p>
    <w:p w14:paraId="0AE8C9DB" w14:textId="77777777" w:rsidR="00FC72D6" w:rsidRDefault="00FC72D6" w:rsidP="007B1F81">
      <w:r>
        <w:t xml:space="preserve">dcyf, (2023). </w:t>
      </w:r>
      <w:r w:rsidRPr="00FC72D6">
        <w:rPr>
          <w:i/>
          <w:iCs/>
        </w:rPr>
        <w:t>Ten Things You Can Do to Prevent Child Abuse.</w:t>
      </w:r>
      <w:r>
        <w:t xml:space="preserve"> [Online]Available at: https://www.dcyf.wa.gov/safety/prevent-child-abuse#:~:text=Discipline%20your%20children%20thoughtfully.,help%20your%20child%20regain%20control. [Accessed 17 August 2024].</w:t>
      </w:r>
    </w:p>
    <w:p w14:paraId="1F9486AA" w14:textId="77777777" w:rsidR="00FC72D6" w:rsidRPr="004A1E20" w:rsidRDefault="00FC72D6" w:rsidP="007B1F81">
      <w:pPr>
        <w:pStyle w:val="Bibliografie"/>
        <w:rPr>
          <w:noProof/>
        </w:rPr>
      </w:pPr>
      <w:r w:rsidRPr="004A1E20">
        <w:rPr>
          <w:noProof/>
        </w:rPr>
        <w:t xml:space="preserve">Essig, T., (2023). </w:t>
      </w:r>
      <w:r w:rsidRPr="004A1E20">
        <w:rPr>
          <w:i/>
          <w:iCs/>
          <w:noProof/>
        </w:rPr>
        <w:t xml:space="preserve">Caring For Survivors of Boyhood Sexual Abuse Is The Next Step In The Penn State Case. </w:t>
      </w:r>
      <w:r w:rsidRPr="004A1E20">
        <w:rPr>
          <w:noProof/>
        </w:rPr>
        <w:t>[Online] Available at: https://www.forbes.com/sites/toddessig/2011/11/18/caring-for-survivors-of-boyhood-sexual-abuse-is-the-next-step-in-the-penn-state-case/[Accessed 20 August 2024].</w:t>
      </w:r>
    </w:p>
    <w:p w14:paraId="1FFEF2C3" w14:textId="77777777" w:rsidR="00FC72D6" w:rsidRPr="00AE63C0" w:rsidRDefault="00FC72D6" w:rsidP="007B1F81">
      <w:r w:rsidRPr="00AE63C0">
        <w:t xml:space="preserve">Fortson, B.L., Klevens, J., Merrick, M.T., Gilbert, L.K. and Alexander, S.P., </w:t>
      </w:r>
      <w:r>
        <w:t>(</w:t>
      </w:r>
      <w:r w:rsidRPr="00AE63C0">
        <w:t>2023</w:t>
      </w:r>
      <w:r>
        <w:t>)</w:t>
      </w:r>
      <w:r w:rsidRPr="00AE63C0">
        <w:t>. Child Abuse and Neglect Prevention: Resource for Action: A Compilation of the Best Available Evidence.</w:t>
      </w:r>
    </w:p>
    <w:p w14:paraId="12B3F5DD" w14:textId="2BE42028" w:rsidR="00FC72D6" w:rsidRDefault="00FC72D6" w:rsidP="007B1F81">
      <w:r>
        <w:t xml:space="preserve">Gün, İ., Çopur, A. &amp; Balcı, E., (2022). </w:t>
      </w:r>
      <w:r w:rsidRPr="00FC72D6">
        <w:rPr>
          <w:i/>
          <w:iCs/>
        </w:rPr>
        <w:t xml:space="preserve">Effect of training about child neglect and abuse to teachers and its effect </w:t>
      </w:r>
      <w:r w:rsidR="00970D6F">
        <w:rPr>
          <w:i/>
          <w:iCs/>
        </w:rPr>
        <w:t>on</w:t>
      </w:r>
      <w:r w:rsidRPr="00FC72D6">
        <w:rPr>
          <w:i/>
          <w:iCs/>
        </w:rPr>
        <w:t xml:space="preserve"> awareness.</w:t>
      </w:r>
      <w:r>
        <w:t xml:space="preserve"> [Online]Available at: https://www.ncbi.nlm.nih.gov/pmc/articles/PMC8933960/ [Accessed 15 August 2024].</w:t>
      </w:r>
    </w:p>
    <w:p w14:paraId="1CEBDCA7" w14:textId="77777777" w:rsidR="00FC72D6" w:rsidRPr="00AE63C0" w:rsidRDefault="00FC72D6" w:rsidP="007B1F81">
      <w:r w:rsidRPr="00AE63C0">
        <w:t xml:space="preserve">Herbert, J., Ghan, N., Salveron, M. and Walsh, W., </w:t>
      </w:r>
      <w:r>
        <w:t>(</w:t>
      </w:r>
      <w:r w:rsidRPr="00AE63C0">
        <w:t>2021</w:t>
      </w:r>
      <w:r>
        <w:t>)</w:t>
      </w:r>
      <w:r w:rsidRPr="00AE63C0">
        <w:t>. Possible factors supporting cross-agency collaboration in child abuse cases: a scoping review. </w:t>
      </w:r>
      <w:r w:rsidRPr="00FC72D6">
        <w:rPr>
          <w:i/>
          <w:iCs/>
        </w:rPr>
        <w:t>Journal of child sexual abuse</w:t>
      </w:r>
      <w:r w:rsidRPr="00AE63C0">
        <w:t>, </w:t>
      </w:r>
      <w:r w:rsidRPr="00FC72D6">
        <w:rPr>
          <w:i/>
          <w:iCs/>
        </w:rPr>
        <w:t>30</w:t>
      </w:r>
      <w:r w:rsidRPr="00AE63C0">
        <w:t>(2), pp.167-191.</w:t>
      </w:r>
    </w:p>
    <w:p w14:paraId="1F7CC371" w14:textId="77777777" w:rsidR="00FC72D6" w:rsidRDefault="00FC72D6" w:rsidP="007B1F81">
      <w:pPr>
        <w:pStyle w:val="Bibliografie"/>
        <w:rPr>
          <w:noProof/>
        </w:rPr>
      </w:pPr>
      <w:r w:rsidRPr="004A1E20">
        <w:rPr>
          <w:noProof/>
        </w:rPr>
        <w:t xml:space="preserve">Holley, J., (2023). </w:t>
      </w:r>
      <w:r w:rsidRPr="004A1E20">
        <w:rPr>
          <w:i/>
          <w:iCs/>
          <w:noProof/>
        </w:rPr>
        <w:t xml:space="preserve">Child Exploitation In The Digital Age: A Call To Business Leaders. </w:t>
      </w:r>
      <w:r w:rsidRPr="004A1E20">
        <w:rPr>
          <w:noProof/>
        </w:rPr>
        <w:t>[Online] Available at: https://www.forbes.com/councils/forbesagencycouncil/2023/08/23/child-exploitation-in-the-digital-age-a-call-to-business-leaders/[Accessed 20 August 2024].</w:t>
      </w:r>
    </w:p>
    <w:p w14:paraId="1062988D" w14:textId="77777777" w:rsidR="00FC72D6" w:rsidRDefault="00FC72D6" w:rsidP="007B1F81">
      <w:r>
        <w:t xml:space="preserve">Jenco, M., (2023). </w:t>
      </w:r>
      <w:r w:rsidRPr="00FC72D6">
        <w:rPr>
          <w:i/>
          <w:iCs/>
        </w:rPr>
        <w:t>Study: Childhood abuse linked to financial hardship in adulthood.</w:t>
      </w:r>
      <w:r>
        <w:t xml:space="preserve"> [Online]Available at: https://publications.aap.org/aapnews/news/23524/Study-Childhood-abuse-linked-to-financial-hardship?autologincheck=redirected [Accessed 15 August 2024].</w:t>
      </w:r>
    </w:p>
    <w:p w14:paraId="31830C2D" w14:textId="3B45FCAB" w:rsidR="00FC72D6" w:rsidRPr="00AE63C0" w:rsidRDefault="00FC72D6" w:rsidP="007B1F81">
      <w:r w:rsidRPr="00AE63C0">
        <w:t xml:space="preserve">Jones Harden, B., Simons, C., Johnson-Motoyama, M. and Barth, R., </w:t>
      </w:r>
      <w:r>
        <w:t>(</w:t>
      </w:r>
      <w:r w:rsidRPr="00AE63C0">
        <w:t>2020</w:t>
      </w:r>
      <w:r>
        <w:t>)</w:t>
      </w:r>
      <w:r w:rsidRPr="00AE63C0">
        <w:t>. The child maltreatment prevention landscape: Where are we now, and where should we go</w:t>
      </w:r>
      <w:r w:rsidR="00970D6F">
        <w:t>?</w:t>
      </w:r>
      <w:r w:rsidRPr="00AE63C0">
        <w:t> </w:t>
      </w:r>
      <w:r w:rsidRPr="00FC72D6">
        <w:rPr>
          <w:i/>
          <w:iCs/>
        </w:rPr>
        <w:t>The ANNALS of the American Academy of Political and Social Science</w:t>
      </w:r>
      <w:r w:rsidRPr="00AE63C0">
        <w:t>, </w:t>
      </w:r>
      <w:r w:rsidRPr="00FC72D6">
        <w:rPr>
          <w:i/>
          <w:iCs/>
        </w:rPr>
        <w:t>692</w:t>
      </w:r>
      <w:r w:rsidRPr="00AE63C0">
        <w:t>(1), pp.97-118.</w:t>
      </w:r>
    </w:p>
    <w:p w14:paraId="0B76E19C" w14:textId="77777777" w:rsidR="00FC72D6" w:rsidRDefault="00FC72D6" w:rsidP="007B1F81">
      <w:r>
        <w:t xml:space="preserve">jonesfoundation, (2024). </w:t>
      </w:r>
      <w:r w:rsidRPr="00FC72D6">
        <w:rPr>
          <w:i/>
          <w:iCs/>
        </w:rPr>
        <w:t>Why Home Mentoring is Key to Child Abuse Prevention.</w:t>
      </w:r>
      <w:r>
        <w:t xml:space="preserve"> [Online]Available at: https://www.rees-jonesfoundation.org/why-home-mentoring-is-key-to-child-abuse-prevention [Accessed 17 August 2024].</w:t>
      </w:r>
    </w:p>
    <w:p w14:paraId="6AB9C72E" w14:textId="77777777" w:rsidR="00FC72D6" w:rsidRDefault="00FC72D6" w:rsidP="007B1F81">
      <w:r>
        <w:t xml:space="preserve">justiceinspectorates, (2023). </w:t>
      </w:r>
      <w:r w:rsidRPr="00FC72D6">
        <w:rPr>
          <w:i/>
          <w:iCs/>
        </w:rPr>
        <w:t>Child abuse and child protection issues.</w:t>
      </w:r>
      <w:r>
        <w:t xml:space="preserve"> [Online]Available at: https://hmicfrs.justiceinspectorates.gov.uk/our-work/article/child-abuse-and-child-protection-issues/ [Accessed 17 August 2024].</w:t>
      </w:r>
    </w:p>
    <w:p w14:paraId="741B21AD" w14:textId="77777777" w:rsidR="00FC72D6" w:rsidRDefault="00FC72D6" w:rsidP="007B1F81">
      <w:r>
        <w:t xml:space="preserve">ncbi, (2023). </w:t>
      </w:r>
      <w:r w:rsidRPr="00FC72D6">
        <w:rPr>
          <w:i/>
          <w:iCs/>
        </w:rPr>
        <w:t>Guiding principles derived from ethical principles and human rights standards.</w:t>
      </w:r>
      <w:r>
        <w:t xml:space="preserve"> [Online]Available at: https://www.ncbi.nlm.nih.gov/books/NBK493113/ [Accessed 15 August 2024].</w:t>
      </w:r>
    </w:p>
    <w:p w14:paraId="4FE7CE40" w14:textId="77777777" w:rsidR="00FC72D6" w:rsidRDefault="00FC72D6" w:rsidP="007B1F81">
      <w:r>
        <w:t xml:space="preserve">nidirect, (2023). </w:t>
      </w:r>
      <w:r w:rsidRPr="00FC72D6">
        <w:rPr>
          <w:i/>
          <w:iCs/>
        </w:rPr>
        <w:t>How schools can protect children from abuse.</w:t>
      </w:r>
      <w:r>
        <w:t xml:space="preserve"> [Online]Available at: https://www.nidirect.gov.uk/articles/how-schools-can-protect-children-abuse#:~:text=To%20help%20protect%20your%20child,before%20they%20work%20with%20children [Accessed 16 August 2024].</w:t>
      </w:r>
    </w:p>
    <w:p w14:paraId="0AE05661" w14:textId="77777777" w:rsidR="00FC72D6" w:rsidRDefault="00FC72D6" w:rsidP="007B1F81">
      <w:r>
        <w:t xml:space="preserve">ohchr, (2023). </w:t>
      </w:r>
      <w:r w:rsidRPr="00FC72D6">
        <w:rPr>
          <w:i/>
          <w:iCs/>
        </w:rPr>
        <w:t>A child rights approach to inclusive social protection.</w:t>
      </w:r>
      <w:r>
        <w:t xml:space="preserve"> [Online]Available at: https://www.ohchr.org/sites/default/files/documents/issues/children/cfi/social-protection/subm-child-inclusive-social-protection-csos-child-rights-connect-hope-homes-for-children-make-mothers-matter-save-children-terres-31.pdf [Accessed 18 August 2024].</w:t>
      </w:r>
    </w:p>
    <w:p w14:paraId="5B5E74A5" w14:textId="77777777" w:rsidR="00FC72D6" w:rsidRPr="00AE63C0" w:rsidRDefault="00FC72D6" w:rsidP="007B1F81">
      <w:r w:rsidRPr="00AE63C0">
        <w:t xml:space="preserve">Tobin, J. and Cashmore, J., </w:t>
      </w:r>
      <w:r>
        <w:t>(</w:t>
      </w:r>
      <w:r w:rsidRPr="00AE63C0">
        <w:t>2020</w:t>
      </w:r>
      <w:r>
        <w:t>)</w:t>
      </w:r>
      <w:r w:rsidRPr="00AE63C0">
        <w:t>. Thirty years of the CRC: Child protection progress, challenges and opportunities. </w:t>
      </w:r>
      <w:r w:rsidRPr="00FC72D6">
        <w:rPr>
          <w:i/>
          <w:iCs/>
        </w:rPr>
        <w:t>Child abuse &amp; neglect</w:t>
      </w:r>
      <w:r w:rsidRPr="00AE63C0">
        <w:t>, </w:t>
      </w:r>
      <w:r w:rsidRPr="00FC72D6">
        <w:rPr>
          <w:i/>
          <w:iCs/>
        </w:rPr>
        <w:t>110</w:t>
      </w:r>
      <w:r w:rsidRPr="00AE63C0">
        <w:t>, p.104436.</w:t>
      </w:r>
    </w:p>
    <w:p w14:paraId="51ADBAA0" w14:textId="460F2182" w:rsidR="00FC72D6" w:rsidRPr="00AE63C0" w:rsidRDefault="00FC72D6" w:rsidP="007B1F81">
      <w:r w:rsidRPr="00AE63C0">
        <w:t xml:space="preserve">Toros, K., Tart, K. and Falch-Eriksen, A., </w:t>
      </w:r>
      <w:r>
        <w:t>(</w:t>
      </w:r>
      <w:r w:rsidRPr="00AE63C0">
        <w:t>2021</w:t>
      </w:r>
      <w:r>
        <w:t>)</w:t>
      </w:r>
      <w:r w:rsidRPr="00AE63C0">
        <w:t>. Collaboration of child protective services and early childhood educators: Enhancing the well-being of children in need. </w:t>
      </w:r>
      <w:r w:rsidRPr="00FC72D6">
        <w:rPr>
          <w:i/>
          <w:iCs/>
        </w:rPr>
        <w:t xml:space="preserve">Early </w:t>
      </w:r>
      <w:r w:rsidR="00970D6F">
        <w:rPr>
          <w:i/>
          <w:iCs/>
        </w:rPr>
        <w:t>Childhood Education Journal</w:t>
      </w:r>
      <w:r w:rsidRPr="00AE63C0">
        <w:t>, </w:t>
      </w:r>
      <w:r w:rsidRPr="00FC72D6">
        <w:rPr>
          <w:i/>
          <w:iCs/>
        </w:rPr>
        <w:t>49</w:t>
      </w:r>
      <w:r w:rsidRPr="00AE63C0">
        <w:t>(5), pp.995-1006.</w:t>
      </w:r>
    </w:p>
    <w:p w14:paraId="10DD806B" w14:textId="2C3EC7A3" w:rsidR="00FC72D6" w:rsidRDefault="00970D6F" w:rsidP="007B1F81">
      <w:r>
        <w:t>activity</w:t>
      </w:r>
      <w:r w:rsidR="00FC72D6">
        <w:t xml:space="preserve">, (2023). </w:t>
      </w:r>
      <w:r w:rsidR="00FC72D6" w:rsidRPr="00FC72D6">
        <w:rPr>
          <w:i/>
          <w:iCs/>
        </w:rPr>
        <w:t>Stakeholder Mapping Complete Guide.</w:t>
      </w:r>
      <w:r w:rsidR="00FC72D6">
        <w:t xml:space="preserve"> [Online]Available at: https://www.tractivity.co.uk/blog/stakeholder-mapping-guide [Accessed 16 August 2024].</w:t>
      </w:r>
    </w:p>
    <w:p w14:paraId="78CAF3AC" w14:textId="77777777" w:rsidR="00403F9C" w:rsidRDefault="00403F9C" w:rsidP="007B1F81"/>
    <w:p w14:paraId="3E1FD894" w14:textId="77777777" w:rsidR="00403F9C" w:rsidRPr="007D1394" w:rsidRDefault="00403F9C" w:rsidP="007B1F81">
      <w:pPr>
        <w:rPr>
          <w:rFonts w:eastAsia="Times New Roman" w:cs="Times New Roman"/>
          <w:szCs w:val="24"/>
          <w:lang w:val="en-IN" w:eastAsia="en-IN"/>
        </w:rPr>
      </w:pPr>
    </w:p>
    <w:p w14:paraId="07928757" w14:textId="289F4F21" w:rsidR="008671C6" w:rsidRDefault="007D1394" w:rsidP="007B1F81">
      <w:r w:rsidRPr="007D1394">
        <w:rPr>
          <w:rFonts w:eastAsia="Times New Roman" w:cs="Times New Roman"/>
          <w:szCs w:val="24"/>
          <w:lang w:val="en-IN" w:eastAsia="en-IN"/>
        </w:rPr>
        <w:br/>
      </w:r>
      <w:r w:rsidRPr="007D1394">
        <w:rPr>
          <w:rFonts w:eastAsia="Times New Roman" w:cs="Times New Roman"/>
          <w:szCs w:val="24"/>
          <w:lang w:val="en-IN" w:eastAsia="en-IN"/>
        </w:rPr>
        <w:br/>
      </w:r>
      <w:r w:rsidRPr="007D1394">
        <w:rPr>
          <w:rFonts w:eastAsia="Times New Roman" w:cs="Times New Roman"/>
          <w:szCs w:val="24"/>
          <w:lang w:val="en-IN" w:eastAsia="en-IN"/>
        </w:rPr>
        <w:br/>
      </w:r>
      <w:r w:rsidRPr="007D1394">
        <w:rPr>
          <w:rFonts w:eastAsia="Times New Roman" w:cs="Times New Roman"/>
          <w:szCs w:val="24"/>
          <w:lang w:val="en-IN" w:eastAsia="en-IN"/>
        </w:rPr>
        <w:br/>
      </w:r>
      <w:r w:rsidRPr="007D1394">
        <w:rPr>
          <w:rFonts w:eastAsia="Times New Roman" w:cs="Times New Roman"/>
          <w:szCs w:val="24"/>
          <w:lang w:val="en-IN" w:eastAsia="en-IN"/>
        </w:rPr>
        <w:br/>
      </w:r>
      <w:r w:rsidRPr="007D1394">
        <w:rPr>
          <w:rFonts w:eastAsia="Times New Roman" w:cs="Times New Roman"/>
          <w:szCs w:val="24"/>
          <w:lang w:val="en-IN" w:eastAsia="en-IN"/>
        </w:rPr>
        <w:br/>
      </w:r>
      <w:r w:rsidRPr="007D1394">
        <w:rPr>
          <w:rFonts w:eastAsia="Times New Roman" w:cs="Times New Roman"/>
          <w:szCs w:val="24"/>
          <w:lang w:val="en-IN" w:eastAsia="en-IN"/>
        </w:rPr>
        <w:br/>
      </w:r>
    </w:p>
    <w:sectPr w:rsidR="008671C6" w:rsidSect="008671C6">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34C524" w14:textId="77777777" w:rsidR="00021B1F" w:rsidRDefault="00021B1F" w:rsidP="008671C6">
      <w:pPr>
        <w:spacing w:line="240" w:lineRule="auto"/>
      </w:pPr>
      <w:r>
        <w:separator/>
      </w:r>
    </w:p>
  </w:endnote>
  <w:endnote w:type="continuationSeparator" w:id="0">
    <w:p w14:paraId="011AAE14" w14:textId="77777777" w:rsidR="00021B1F" w:rsidRDefault="00021B1F" w:rsidP="008671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1155885619"/>
      <w:docPartObj>
        <w:docPartGallery w:val="Page Numbers (Bottom of Page)"/>
        <w:docPartUnique/>
      </w:docPartObj>
    </w:sdtPr>
    <w:sdtEndPr/>
    <w:sdtContent>
      <w:sdt>
        <w:sdtPr>
          <w:rPr>
            <w:b/>
            <w:bCs/>
          </w:rPr>
          <w:id w:val="-1769616900"/>
          <w:docPartObj>
            <w:docPartGallery w:val="Page Numbers (Top of Page)"/>
            <w:docPartUnique/>
          </w:docPartObj>
        </w:sdtPr>
        <w:sdtEndPr/>
        <w:sdtContent>
          <w:p w14:paraId="67466874" w14:textId="1BC2FD10" w:rsidR="008671C6" w:rsidRPr="008671C6" w:rsidRDefault="008671C6">
            <w:pPr>
              <w:pStyle w:val="Subsol"/>
              <w:jc w:val="right"/>
              <w:rPr>
                <w:b/>
                <w:bCs/>
              </w:rPr>
            </w:pPr>
            <w:r w:rsidRPr="008671C6">
              <w:rPr>
                <w:b/>
                <w:bCs/>
              </w:rPr>
              <w:t xml:space="preserve">Page </w:t>
            </w:r>
            <w:r w:rsidRPr="008671C6">
              <w:rPr>
                <w:b/>
                <w:bCs/>
                <w:szCs w:val="24"/>
              </w:rPr>
              <w:fldChar w:fldCharType="begin"/>
            </w:r>
            <w:r w:rsidRPr="008671C6">
              <w:rPr>
                <w:b/>
                <w:bCs/>
              </w:rPr>
              <w:instrText xml:space="preserve"> PAGE </w:instrText>
            </w:r>
            <w:r w:rsidRPr="008671C6">
              <w:rPr>
                <w:b/>
                <w:bCs/>
                <w:szCs w:val="24"/>
              </w:rPr>
              <w:fldChar w:fldCharType="separate"/>
            </w:r>
            <w:r w:rsidRPr="008671C6">
              <w:rPr>
                <w:b/>
                <w:bCs/>
                <w:noProof/>
              </w:rPr>
              <w:t>2</w:t>
            </w:r>
            <w:r w:rsidRPr="008671C6">
              <w:rPr>
                <w:b/>
                <w:bCs/>
                <w:szCs w:val="24"/>
              </w:rPr>
              <w:fldChar w:fldCharType="end"/>
            </w:r>
            <w:r w:rsidRPr="008671C6">
              <w:rPr>
                <w:b/>
                <w:bCs/>
              </w:rPr>
              <w:t xml:space="preserve"> of </w:t>
            </w:r>
            <w:r w:rsidRPr="008671C6">
              <w:rPr>
                <w:b/>
                <w:bCs/>
                <w:szCs w:val="24"/>
              </w:rPr>
              <w:fldChar w:fldCharType="begin"/>
            </w:r>
            <w:r w:rsidRPr="008671C6">
              <w:rPr>
                <w:b/>
                <w:bCs/>
              </w:rPr>
              <w:instrText xml:space="preserve"> NUMPAGES  </w:instrText>
            </w:r>
            <w:r w:rsidRPr="008671C6">
              <w:rPr>
                <w:b/>
                <w:bCs/>
                <w:szCs w:val="24"/>
              </w:rPr>
              <w:fldChar w:fldCharType="separate"/>
            </w:r>
            <w:r w:rsidRPr="008671C6">
              <w:rPr>
                <w:b/>
                <w:bCs/>
                <w:noProof/>
              </w:rPr>
              <w:t>2</w:t>
            </w:r>
            <w:r w:rsidRPr="008671C6">
              <w:rPr>
                <w:b/>
                <w:bCs/>
                <w:szCs w:val="24"/>
              </w:rPr>
              <w:fldChar w:fldCharType="end"/>
            </w:r>
          </w:p>
        </w:sdtContent>
      </w:sdt>
    </w:sdtContent>
  </w:sdt>
  <w:p w14:paraId="4D9E6ABD" w14:textId="322F9A7C" w:rsidR="008671C6" w:rsidRPr="008671C6" w:rsidRDefault="008671C6">
    <w:pPr>
      <w:pStyle w:val="Subsol"/>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D7D298" w14:textId="77777777" w:rsidR="00021B1F" w:rsidRDefault="00021B1F" w:rsidP="008671C6">
      <w:pPr>
        <w:spacing w:line="240" w:lineRule="auto"/>
      </w:pPr>
      <w:r>
        <w:separator/>
      </w:r>
    </w:p>
  </w:footnote>
  <w:footnote w:type="continuationSeparator" w:id="0">
    <w:p w14:paraId="1C879C9D" w14:textId="77777777" w:rsidR="00021B1F" w:rsidRDefault="00021B1F" w:rsidP="008671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6B7932" w14:textId="28DEAF25" w:rsidR="008671C6" w:rsidRDefault="008671C6">
    <w:pPr>
      <w:pStyle w:val="Antet"/>
    </w:pPr>
    <w:r>
      <w:tab/>
    </w:r>
    <w:r>
      <w:tab/>
    </w:r>
    <w:r w:rsidRPr="008671C6">
      <w:rPr>
        <w:b/>
        <w:bCs/>
      </w:rPr>
      <w:t>Community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325F48"/>
    <w:multiLevelType w:val="hybridMultilevel"/>
    <w:tmpl w:val="35624E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45582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removePersonalInformation/>
  <w:removeDateAndTim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F0D"/>
    <w:rsid w:val="00010E57"/>
    <w:rsid w:val="00021B1F"/>
    <w:rsid w:val="000E367E"/>
    <w:rsid w:val="000F4E73"/>
    <w:rsid w:val="001253A1"/>
    <w:rsid w:val="00191231"/>
    <w:rsid w:val="002037D3"/>
    <w:rsid w:val="00266AF7"/>
    <w:rsid w:val="002C4A3B"/>
    <w:rsid w:val="002F32BF"/>
    <w:rsid w:val="00302798"/>
    <w:rsid w:val="00316A7E"/>
    <w:rsid w:val="00322DDD"/>
    <w:rsid w:val="003D31CE"/>
    <w:rsid w:val="00403F9C"/>
    <w:rsid w:val="00441BCD"/>
    <w:rsid w:val="004976AE"/>
    <w:rsid w:val="004C37A5"/>
    <w:rsid w:val="00504F11"/>
    <w:rsid w:val="00562297"/>
    <w:rsid w:val="005F14FE"/>
    <w:rsid w:val="00635366"/>
    <w:rsid w:val="0064035F"/>
    <w:rsid w:val="006970FE"/>
    <w:rsid w:val="006E3DA4"/>
    <w:rsid w:val="006E545A"/>
    <w:rsid w:val="007909AA"/>
    <w:rsid w:val="007B1F81"/>
    <w:rsid w:val="007C7170"/>
    <w:rsid w:val="007D1394"/>
    <w:rsid w:val="007F241A"/>
    <w:rsid w:val="00806BE0"/>
    <w:rsid w:val="008671C6"/>
    <w:rsid w:val="00871AF6"/>
    <w:rsid w:val="0087687F"/>
    <w:rsid w:val="008B75C0"/>
    <w:rsid w:val="008D6D10"/>
    <w:rsid w:val="008E7220"/>
    <w:rsid w:val="00927BB6"/>
    <w:rsid w:val="00970D6F"/>
    <w:rsid w:val="00985E15"/>
    <w:rsid w:val="00993280"/>
    <w:rsid w:val="009E6E7A"/>
    <w:rsid w:val="00A142C2"/>
    <w:rsid w:val="00A46F58"/>
    <w:rsid w:val="00A556A2"/>
    <w:rsid w:val="00A86A33"/>
    <w:rsid w:val="00AA299A"/>
    <w:rsid w:val="00AB471F"/>
    <w:rsid w:val="00AC3792"/>
    <w:rsid w:val="00AD417B"/>
    <w:rsid w:val="00AD7F0D"/>
    <w:rsid w:val="00AF3FE1"/>
    <w:rsid w:val="00B033F3"/>
    <w:rsid w:val="00B339BC"/>
    <w:rsid w:val="00B543A0"/>
    <w:rsid w:val="00B95B66"/>
    <w:rsid w:val="00BA4F54"/>
    <w:rsid w:val="00C06F9B"/>
    <w:rsid w:val="00C57AF4"/>
    <w:rsid w:val="00C646EC"/>
    <w:rsid w:val="00CB3BBE"/>
    <w:rsid w:val="00CD042A"/>
    <w:rsid w:val="00CE3F77"/>
    <w:rsid w:val="00D25AAD"/>
    <w:rsid w:val="00D26F00"/>
    <w:rsid w:val="00D2792C"/>
    <w:rsid w:val="00D30D4B"/>
    <w:rsid w:val="00D3538D"/>
    <w:rsid w:val="00D52828"/>
    <w:rsid w:val="00D61350"/>
    <w:rsid w:val="00E54C60"/>
    <w:rsid w:val="00E76D09"/>
    <w:rsid w:val="00EB3583"/>
    <w:rsid w:val="00EC6C70"/>
    <w:rsid w:val="00ED665A"/>
    <w:rsid w:val="00F05828"/>
    <w:rsid w:val="00F06291"/>
    <w:rsid w:val="00F100F0"/>
    <w:rsid w:val="00F1450F"/>
    <w:rsid w:val="00F22793"/>
    <w:rsid w:val="00F5271F"/>
    <w:rsid w:val="00F917C3"/>
    <w:rsid w:val="00FC72D6"/>
    <w:rsid w:val="00FE3F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801A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B66"/>
    <w:pPr>
      <w:spacing w:after="0" w:line="480" w:lineRule="auto"/>
      <w:jc w:val="both"/>
    </w:pPr>
    <w:rPr>
      <w:rFonts w:ascii="Times New Roman" w:hAnsi="Times New Roman" w:cs="Arial"/>
      <w:sz w:val="24"/>
      <w:lang w:val=""/>
    </w:rPr>
  </w:style>
  <w:style w:type="paragraph" w:styleId="Titlu1">
    <w:name w:val="heading 1"/>
    <w:basedOn w:val="Normal1"/>
    <w:next w:val="Normal1"/>
    <w:link w:val="Titlu1Caracter"/>
    <w:uiPriority w:val="9"/>
    <w:qFormat/>
    <w:rsid w:val="00562297"/>
    <w:pPr>
      <w:keepNext/>
      <w:keepLines/>
      <w:spacing w:before="400" w:after="120"/>
      <w:outlineLvl w:val="0"/>
    </w:pPr>
    <w:rPr>
      <w:szCs w:val="40"/>
      <w:lang w:val=""/>
    </w:rPr>
  </w:style>
  <w:style w:type="paragraph" w:styleId="Titlu2">
    <w:name w:val="heading 2"/>
    <w:basedOn w:val="Normal1"/>
    <w:next w:val="Normal1"/>
    <w:link w:val="Titlu2Caracter"/>
    <w:qFormat/>
    <w:rsid w:val="00D3538D"/>
    <w:pPr>
      <w:keepNext/>
      <w:keepLines/>
      <w:spacing w:before="360" w:after="120"/>
      <w:outlineLvl w:val="1"/>
    </w:pPr>
    <w:rPr>
      <w:sz w:val="26"/>
      <w:szCs w:val="32"/>
    </w:rPr>
  </w:style>
  <w:style w:type="paragraph" w:styleId="Titlu3">
    <w:name w:val="heading 3"/>
    <w:basedOn w:val="Normal"/>
    <w:next w:val="Normal"/>
    <w:link w:val="Titlu3Caracter"/>
    <w:uiPriority w:val="9"/>
    <w:unhideWhenUsed/>
    <w:qFormat/>
    <w:rsid w:val="00927BB6"/>
    <w:pPr>
      <w:keepNext/>
      <w:keepLines/>
      <w:outlineLvl w:val="2"/>
    </w:pPr>
    <w:rPr>
      <w:b/>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62297"/>
    <w:rPr>
      <w:rFonts w:ascii="Times New Roman" w:hAnsi="Times New Roman" w:cs="Arial"/>
      <w:b/>
      <w:sz w:val="28"/>
      <w:szCs w:val="40"/>
      <w:lang w:val=""/>
    </w:rPr>
  </w:style>
  <w:style w:type="character" w:customStyle="1" w:styleId="Titlu2Caracter">
    <w:name w:val="Titlu 2 Caracter"/>
    <w:link w:val="Titlu2"/>
    <w:rsid w:val="00D3538D"/>
    <w:rPr>
      <w:rFonts w:ascii="Times New Roman" w:hAnsi="Times New Roman" w:cs="Arial"/>
      <w:b/>
      <w:sz w:val="26"/>
      <w:szCs w:val="32"/>
      <w:lang w:val="en"/>
    </w:rPr>
  </w:style>
  <w:style w:type="character" w:customStyle="1" w:styleId="Titlu3Caracter">
    <w:name w:val="Titlu 3 Caracter"/>
    <w:basedOn w:val="Fontdeparagrafimplicit"/>
    <w:link w:val="Titlu3"/>
    <w:uiPriority w:val="9"/>
    <w:rsid w:val="00927BB6"/>
    <w:rPr>
      <w:rFonts w:ascii="Times New Roman" w:hAnsi="Times New Roman" w:cs="Arial"/>
      <w:b/>
      <w:sz w:val="24"/>
      <w:szCs w:val="28"/>
      <w:lang w:val=""/>
    </w:rPr>
  </w:style>
  <w:style w:type="paragraph" w:customStyle="1" w:styleId="Normal1">
    <w:name w:val="Normal1"/>
    <w:qFormat/>
    <w:rsid w:val="00441BCD"/>
    <w:pPr>
      <w:spacing w:after="0" w:line="480" w:lineRule="auto"/>
      <w:jc w:val="both"/>
    </w:pPr>
    <w:rPr>
      <w:rFonts w:ascii="Times New Roman" w:hAnsi="Times New Roman" w:cs="Arial"/>
      <w:b/>
      <w:sz w:val="28"/>
      <w:lang w:val="en"/>
    </w:rPr>
  </w:style>
  <w:style w:type="paragraph" w:styleId="Frspaiere">
    <w:name w:val="No Spacing"/>
    <w:uiPriority w:val="1"/>
    <w:qFormat/>
    <w:rsid w:val="00266AF7"/>
    <w:pPr>
      <w:spacing w:after="0" w:line="480" w:lineRule="auto"/>
      <w:jc w:val="both"/>
    </w:pPr>
    <w:rPr>
      <w:rFonts w:ascii="Times New Roman" w:eastAsia="Times New Roman" w:hAnsi="Times New Roman" w:cs="Times New Roman"/>
      <w:b/>
      <w:sz w:val="26"/>
      <w:szCs w:val="24"/>
      <w:lang w:val=""/>
    </w:rPr>
  </w:style>
  <w:style w:type="paragraph" w:styleId="Antet">
    <w:name w:val="header"/>
    <w:basedOn w:val="Normal"/>
    <w:link w:val="AntetCaracter"/>
    <w:uiPriority w:val="99"/>
    <w:unhideWhenUsed/>
    <w:rsid w:val="008671C6"/>
    <w:pPr>
      <w:tabs>
        <w:tab w:val="center" w:pos="4513"/>
        <w:tab w:val="right" w:pos="9026"/>
      </w:tabs>
      <w:spacing w:line="240" w:lineRule="auto"/>
    </w:pPr>
  </w:style>
  <w:style w:type="character" w:customStyle="1" w:styleId="AntetCaracter">
    <w:name w:val="Antet Caracter"/>
    <w:basedOn w:val="Fontdeparagrafimplicit"/>
    <w:link w:val="Antet"/>
    <w:uiPriority w:val="99"/>
    <w:rsid w:val="008671C6"/>
    <w:rPr>
      <w:rFonts w:ascii="Times New Roman" w:hAnsi="Times New Roman" w:cs="Arial"/>
      <w:sz w:val="24"/>
      <w:lang w:val=""/>
    </w:rPr>
  </w:style>
  <w:style w:type="paragraph" w:styleId="Subsol">
    <w:name w:val="footer"/>
    <w:basedOn w:val="Normal"/>
    <w:link w:val="SubsolCaracter"/>
    <w:uiPriority w:val="99"/>
    <w:unhideWhenUsed/>
    <w:rsid w:val="008671C6"/>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8671C6"/>
    <w:rPr>
      <w:rFonts w:ascii="Times New Roman" w:hAnsi="Times New Roman" w:cs="Arial"/>
      <w:sz w:val="24"/>
      <w:lang w:val=""/>
    </w:rPr>
  </w:style>
  <w:style w:type="paragraph" w:styleId="NormalWeb">
    <w:name w:val="Normal (Web)"/>
    <w:basedOn w:val="Normal"/>
    <w:uiPriority w:val="99"/>
    <w:semiHidden/>
    <w:unhideWhenUsed/>
    <w:rsid w:val="007D1394"/>
    <w:pPr>
      <w:spacing w:before="100" w:beforeAutospacing="1" w:after="100" w:afterAutospacing="1" w:line="240" w:lineRule="auto"/>
      <w:jc w:val="left"/>
    </w:pPr>
    <w:rPr>
      <w:rFonts w:eastAsia="Times New Roman" w:cs="Times New Roman"/>
      <w:szCs w:val="24"/>
      <w:lang w:val="en-IN" w:eastAsia="en-IN"/>
    </w:rPr>
  </w:style>
  <w:style w:type="paragraph" w:styleId="Bibliografie">
    <w:name w:val="Bibliography"/>
    <w:basedOn w:val="Normal"/>
    <w:next w:val="Normal"/>
    <w:uiPriority w:val="37"/>
    <w:unhideWhenUsed/>
    <w:rsid w:val="00403F9C"/>
  </w:style>
  <w:style w:type="character" w:styleId="Hyperlink">
    <w:name w:val="Hyperlink"/>
    <w:basedOn w:val="Fontdeparagrafimplicit"/>
    <w:uiPriority w:val="99"/>
    <w:unhideWhenUsed/>
    <w:rsid w:val="00403F9C"/>
    <w:rPr>
      <w:color w:val="0563C1" w:themeColor="hyperlink"/>
      <w:u w:val="single"/>
    </w:rPr>
  </w:style>
  <w:style w:type="character" w:styleId="MeniuneNerezolvat">
    <w:name w:val="Unresolved Mention"/>
    <w:basedOn w:val="Fontdeparagrafimplicit"/>
    <w:uiPriority w:val="99"/>
    <w:semiHidden/>
    <w:unhideWhenUsed/>
    <w:rsid w:val="00403F9C"/>
    <w:rPr>
      <w:color w:val="605E5C"/>
      <w:shd w:val="clear" w:color="auto" w:fill="E1DFDD"/>
    </w:rPr>
  </w:style>
  <w:style w:type="paragraph" w:styleId="Listparagraf">
    <w:name w:val="List Paragraph"/>
    <w:basedOn w:val="Normal"/>
    <w:uiPriority w:val="34"/>
    <w:qFormat/>
    <w:rsid w:val="00FC72D6"/>
    <w:pPr>
      <w:ind w:left="720"/>
      <w:contextualSpacing/>
    </w:pPr>
  </w:style>
  <w:style w:type="paragraph" w:styleId="Titlucuprins">
    <w:name w:val="TOC Heading"/>
    <w:basedOn w:val="Titlu1"/>
    <w:next w:val="Normal"/>
    <w:uiPriority w:val="39"/>
    <w:unhideWhenUsed/>
    <w:qFormat/>
    <w:rsid w:val="00FC72D6"/>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Cuprins1">
    <w:name w:val="toc 1"/>
    <w:basedOn w:val="Normal"/>
    <w:next w:val="Normal"/>
    <w:autoRedefine/>
    <w:uiPriority w:val="39"/>
    <w:unhideWhenUsed/>
    <w:rsid w:val="00FC72D6"/>
    <w:pPr>
      <w:spacing w:after="100"/>
    </w:pPr>
  </w:style>
  <w:style w:type="paragraph" w:styleId="Cuprins2">
    <w:name w:val="toc 2"/>
    <w:basedOn w:val="Normal"/>
    <w:next w:val="Normal"/>
    <w:autoRedefine/>
    <w:uiPriority w:val="39"/>
    <w:unhideWhenUsed/>
    <w:rsid w:val="00FC72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5314393">
      <w:bodyDiv w:val="1"/>
      <w:marLeft w:val="0"/>
      <w:marRight w:val="0"/>
      <w:marTop w:val="0"/>
      <w:marBottom w:val="0"/>
      <w:divBdr>
        <w:top w:val="none" w:sz="0" w:space="0" w:color="auto"/>
        <w:left w:val="none" w:sz="0" w:space="0" w:color="auto"/>
        <w:bottom w:val="none" w:sz="0" w:space="0" w:color="auto"/>
        <w:right w:val="none" w:sz="0" w:space="0" w:color="auto"/>
      </w:divBdr>
    </w:div>
    <w:div w:id="329523937">
      <w:bodyDiv w:val="1"/>
      <w:marLeft w:val="0"/>
      <w:marRight w:val="0"/>
      <w:marTop w:val="0"/>
      <w:marBottom w:val="0"/>
      <w:divBdr>
        <w:top w:val="none" w:sz="0" w:space="0" w:color="auto"/>
        <w:left w:val="none" w:sz="0" w:space="0" w:color="auto"/>
        <w:bottom w:val="none" w:sz="0" w:space="0" w:color="auto"/>
        <w:right w:val="none" w:sz="0" w:space="0" w:color="auto"/>
      </w:divBdr>
    </w:div>
    <w:div w:id="485634442">
      <w:bodyDiv w:val="1"/>
      <w:marLeft w:val="0"/>
      <w:marRight w:val="0"/>
      <w:marTop w:val="0"/>
      <w:marBottom w:val="0"/>
      <w:divBdr>
        <w:top w:val="none" w:sz="0" w:space="0" w:color="auto"/>
        <w:left w:val="none" w:sz="0" w:space="0" w:color="auto"/>
        <w:bottom w:val="none" w:sz="0" w:space="0" w:color="auto"/>
        <w:right w:val="none" w:sz="0" w:space="0" w:color="auto"/>
      </w:divBdr>
    </w:div>
    <w:div w:id="595794377">
      <w:bodyDiv w:val="1"/>
      <w:marLeft w:val="0"/>
      <w:marRight w:val="0"/>
      <w:marTop w:val="0"/>
      <w:marBottom w:val="0"/>
      <w:divBdr>
        <w:top w:val="none" w:sz="0" w:space="0" w:color="auto"/>
        <w:left w:val="none" w:sz="0" w:space="0" w:color="auto"/>
        <w:bottom w:val="none" w:sz="0" w:space="0" w:color="auto"/>
        <w:right w:val="none" w:sz="0" w:space="0" w:color="auto"/>
      </w:divBdr>
    </w:div>
    <w:div w:id="912272528">
      <w:bodyDiv w:val="1"/>
      <w:marLeft w:val="0"/>
      <w:marRight w:val="0"/>
      <w:marTop w:val="0"/>
      <w:marBottom w:val="0"/>
      <w:divBdr>
        <w:top w:val="none" w:sz="0" w:space="0" w:color="auto"/>
        <w:left w:val="none" w:sz="0" w:space="0" w:color="auto"/>
        <w:bottom w:val="none" w:sz="0" w:space="0" w:color="auto"/>
        <w:right w:val="none" w:sz="0" w:space="0" w:color="auto"/>
      </w:divBdr>
    </w:div>
    <w:div w:id="1527669480">
      <w:bodyDiv w:val="1"/>
      <w:marLeft w:val="0"/>
      <w:marRight w:val="0"/>
      <w:marTop w:val="0"/>
      <w:marBottom w:val="0"/>
      <w:divBdr>
        <w:top w:val="none" w:sz="0" w:space="0" w:color="auto"/>
        <w:left w:val="none" w:sz="0" w:space="0" w:color="auto"/>
        <w:bottom w:val="none" w:sz="0" w:space="0" w:color="auto"/>
        <w:right w:val="none" w:sz="0" w:space="0" w:color="auto"/>
      </w:divBdr>
    </w:div>
    <w:div w:id="1578249827">
      <w:bodyDiv w:val="1"/>
      <w:marLeft w:val="0"/>
      <w:marRight w:val="0"/>
      <w:marTop w:val="0"/>
      <w:marBottom w:val="0"/>
      <w:divBdr>
        <w:top w:val="none" w:sz="0" w:space="0" w:color="auto"/>
        <w:left w:val="none" w:sz="0" w:space="0" w:color="auto"/>
        <w:bottom w:val="none" w:sz="0" w:space="0" w:color="auto"/>
        <w:right w:val="none" w:sz="0" w:space="0" w:color="auto"/>
      </w:divBdr>
    </w:div>
    <w:div w:id="1601908639">
      <w:bodyDiv w:val="1"/>
      <w:marLeft w:val="0"/>
      <w:marRight w:val="0"/>
      <w:marTop w:val="0"/>
      <w:marBottom w:val="0"/>
      <w:divBdr>
        <w:top w:val="none" w:sz="0" w:space="0" w:color="auto"/>
        <w:left w:val="none" w:sz="0" w:space="0" w:color="auto"/>
        <w:bottom w:val="none" w:sz="0" w:space="0" w:color="auto"/>
        <w:right w:val="none" w:sz="0" w:space="0" w:color="auto"/>
      </w:divBdr>
    </w:div>
    <w:div w:id="1662852144">
      <w:bodyDiv w:val="1"/>
      <w:marLeft w:val="0"/>
      <w:marRight w:val="0"/>
      <w:marTop w:val="0"/>
      <w:marBottom w:val="0"/>
      <w:divBdr>
        <w:top w:val="none" w:sz="0" w:space="0" w:color="auto"/>
        <w:left w:val="none" w:sz="0" w:space="0" w:color="auto"/>
        <w:bottom w:val="none" w:sz="0" w:space="0" w:color="auto"/>
        <w:right w:val="none" w:sz="0" w:space="0" w:color="auto"/>
      </w:divBdr>
    </w:div>
    <w:div w:id="1668823688">
      <w:bodyDiv w:val="1"/>
      <w:marLeft w:val="0"/>
      <w:marRight w:val="0"/>
      <w:marTop w:val="0"/>
      <w:marBottom w:val="0"/>
      <w:divBdr>
        <w:top w:val="none" w:sz="0" w:space="0" w:color="auto"/>
        <w:left w:val="none" w:sz="0" w:space="0" w:color="auto"/>
        <w:bottom w:val="none" w:sz="0" w:space="0" w:color="auto"/>
        <w:right w:val="none" w:sz="0" w:space="0" w:color="auto"/>
      </w:divBdr>
    </w:div>
    <w:div w:id="1720127916">
      <w:bodyDiv w:val="1"/>
      <w:marLeft w:val="0"/>
      <w:marRight w:val="0"/>
      <w:marTop w:val="0"/>
      <w:marBottom w:val="0"/>
      <w:divBdr>
        <w:top w:val="none" w:sz="0" w:space="0" w:color="auto"/>
        <w:left w:val="none" w:sz="0" w:space="0" w:color="auto"/>
        <w:bottom w:val="none" w:sz="0" w:space="0" w:color="auto"/>
        <w:right w:val="none" w:sz="0" w:space="0" w:color="auto"/>
      </w:divBdr>
    </w:div>
    <w:div w:id="1857697165">
      <w:bodyDiv w:val="1"/>
      <w:marLeft w:val="0"/>
      <w:marRight w:val="0"/>
      <w:marTop w:val="0"/>
      <w:marBottom w:val="0"/>
      <w:divBdr>
        <w:top w:val="none" w:sz="0" w:space="0" w:color="auto"/>
        <w:left w:val="none" w:sz="0" w:space="0" w:color="auto"/>
        <w:bottom w:val="none" w:sz="0" w:space="0" w:color="auto"/>
        <w:right w:val="none" w:sz="0" w:space="0" w:color="auto"/>
      </w:divBdr>
    </w:div>
    <w:div w:id="2041928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İsk22</b:Tag>
    <b:SourceType>InternetSite</b:SourceType>
    <b:Guid>{BF777B2A-A0A9-40B4-BBDD-1CE8E8AF756D}</b:Guid>
    <b:Author>
      <b:Author>
        <b:NameList>
          <b:Person>
            <b:Last>Gün</b:Last>
            <b:First>İskender</b:First>
          </b:Person>
          <b:Person>
            <b:Last>Çopur</b:Last>
            <b:First>Adeviye</b:First>
          </b:Person>
          <b:Person>
            <b:Last>Balcı</b:Last>
            <b:First>Elçin</b:First>
          </b:Person>
        </b:NameList>
      </b:Author>
    </b:Author>
    <b:Title>Effect of training about child neglect and abuse to teachers and its effect to awareness</b:Title>
    <b:Year>2022</b:Year>
    <b:YearAccessed>2024</b:YearAccessed>
    <b:MonthAccessed>August</b:MonthAccessed>
    <b:DayAccessed>15</b:DayAccessed>
    <b:URL>https://www.ncbi.nlm.nih.gov/pmc/articles/PMC8933960/</b:URL>
    <b:RefOrder>1</b:RefOrder>
  </b:Source>
  <b:Source>
    <b:Tag>ncb23</b:Tag>
    <b:SourceType>InternetSite</b:SourceType>
    <b:Guid>{C867F1AD-551B-427F-85F2-D2452BDACFB8}</b:Guid>
    <b:Author>
      <b:Author>
        <b:Corporate>ncbi</b:Corporate>
      </b:Author>
    </b:Author>
    <b:Title>Guiding principles derived from ethical principles and human rights standards</b:Title>
    <b:Year>2023</b:Year>
    <b:YearAccessed>2024</b:YearAccessed>
    <b:MonthAccessed>August</b:MonthAccessed>
    <b:DayAccessed>15</b:DayAccessed>
    <b:URL>https://www.ncbi.nlm.nih.gov/books/NBK493113/</b:URL>
    <b:RefOrder>2</b:RefOrder>
  </b:Source>
  <b:Source>
    <b:Tag>Mel23</b:Tag>
    <b:SourceType>InternetSite</b:SourceType>
    <b:Guid>{73556699-3E35-45B5-8F14-75625DF4FB63}</b:Guid>
    <b:Author>
      <b:Author>
        <b:NameList>
          <b:Person>
            <b:Last>Jenco</b:Last>
            <b:First>Melissa</b:First>
          </b:Person>
        </b:NameList>
      </b:Author>
    </b:Author>
    <b:Title>Study: Childhood abuse linked to financial hardship in adulthood</b:Title>
    <b:Year>2023</b:Year>
    <b:YearAccessed>2024</b:YearAccessed>
    <b:MonthAccessed>August</b:MonthAccessed>
    <b:DayAccessed>15</b:DayAccessed>
    <b:URL>https://publications.aap.org/aapnews/news/23524/Study-Childhood-abuse-linked-to-financial-hardship?autologincheck=redirected</b:URL>
    <b:RefOrder>3</b:RefOrder>
  </b:Source>
  <b:Source>
    <b:Tag>tra23</b:Tag>
    <b:SourceType>InternetSite</b:SourceType>
    <b:Guid>{AD75A7FE-5CFF-4C15-BEA8-F2A7FA880207}</b:Guid>
    <b:Author>
      <b:Author>
        <b:Corporate>tractivity</b:Corporate>
      </b:Author>
    </b:Author>
    <b:Title>Stakeholder Mapping Complete Guide</b:Title>
    <b:Year>2023</b:Year>
    <b:YearAccessed>2024</b:YearAccessed>
    <b:MonthAccessed>August</b:MonthAccessed>
    <b:DayAccessed>16</b:DayAccessed>
    <b:URL>https://www.tractivity.co.uk/blog/stakeholder-mapping-guide</b:URL>
    <b:RefOrder>4</b:RefOrder>
  </b:Source>
  <b:Source>
    <b:Tag>nid23</b:Tag>
    <b:SourceType>InternetSite</b:SourceType>
    <b:Guid>{9D004F7A-E673-47E1-A0D3-323B3B8B699F}</b:Guid>
    <b:Author>
      <b:Author>
        <b:Corporate>nidirect</b:Corporate>
      </b:Author>
    </b:Author>
    <b:Title>How schools can protect children from abuse</b:Title>
    <b:Year>2023</b:Year>
    <b:YearAccessed>2024</b:YearAccessed>
    <b:MonthAccessed>August</b:MonthAccessed>
    <b:DayAccessed>16</b:DayAccessed>
    <b:URL>https://www.nidirect.gov.uk/articles/how-schools-can-protect-children-abuse#:~:text=To%20help%20protect%20your%20child,before%20they%20work%20with%20children</b:URL>
    <b:RefOrder>5</b:RefOrder>
  </b:Source>
  <b:Source>
    <b:Tag>jus23</b:Tag>
    <b:SourceType>InternetSite</b:SourceType>
    <b:Guid>{A9124B84-751C-4163-A1AC-B83CA5D4D585}</b:Guid>
    <b:Author>
      <b:Author>
        <b:Corporate>justiceinspectorates</b:Corporate>
      </b:Author>
    </b:Author>
    <b:Title>Child abuse and child protection issues</b:Title>
    <b:Year>2023</b:Year>
    <b:YearAccessed>2024</b:YearAccessed>
    <b:MonthAccessed>August</b:MonthAccessed>
    <b:DayAccessed>17</b:DayAccessed>
    <b:URL>https://hmicfrs.justiceinspectorates.gov.uk/our-work/article/child-abuse-and-child-protection-issues/</b:URL>
    <b:RefOrder>6</b:RefOrder>
  </b:Source>
  <b:Source>
    <b:Tag>dcy23</b:Tag>
    <b:SourceType>InternetSite</b:SourceType>
    <b:Guid>{CB9D70DB-B884-4D69-8E0D-13574EE10074}</b:Guid>
    <b:Author>
      <b:Author>
        <b:Corporate>dcyf</b:Corporate>
      </b:Author>
    </b:Author>
    <b:Title>Ten Things You Can Do to Prevent Child Abuse</b:Title>
    <b:Year>2023</b:Year>
    <b:YearAccessed>2024</b:YearAccessed>
    <b:MonthAccessed>August</b:MonthAccessed>
    <b:DayAccessed>17</b:DayAccessed>
    <b:URL>https://www.dcyf.wa.gov/safety/prevent-child-abuse#:~:text=Discipline%20your%20children%20thoughtfully.,help%20your%20child%20regain%20control.</b:URL>
    <b:RefOrder>7</b:RefOrder>
  </b:Source>
  <b:Source>
    <b:Tag>jon24</b:Tag>
    <b:SourceType>InternetSite</b:SourceType>
    <b:Guid>{2C38264B-E8D6-45E6-8120-BAFE03B5B879}</b:Guid>
    <b:Author>
      <b:Author>
        <b:Corporate>jonesfoundation</b:Corporate>
      </b:Author>
    </b:Author>
    <b:Title>Why Home Mentoring is Key to Child Abuse Prevention</b:Title>
    <b:Year>2024</b:Year>
    <b:YearAccessed>2024</b:YearAccessed>
    <b:MonthAccessed>August</b:MonthAccessed>
    <b:DayAccessed>17</b:DayAccessed>
    <b:URL>https://www.rees-jonesfoundation.org/why-home-mentoring-is-key-to-child-abuse-prevention</b:URL>
    <b:RefOrder>8</b:RefOrder>
  </b:Source>
  <b:Source>
    <b:Tag>ohc23</b:Tag>
    <b:SourceType>InternetSite</b:SourceType>
    <b:Guid>{191BDA50-AFF3-4CF7-8541-943CAAF9D4B9}</b:Guid>
    <b:Author>
      <b:Author>
        <b:Corporate>ohchr</b:Corporate>
      </b:Author>
    </b:Author>
    <b:Title>A child rights approach to inclusive social protection</b:Title>
    <b:Year>2023</b:Year>
    <b:YearAccessed>2024</b:YearAccessed>
    <b:MonthAccessed>August</b:MonthAccessed>
    <b:DayAccessed>18</b:DayAccessed>
    <b:URL>https://www.ohchr.org/sites/default/files/documents/issues/children/cfi/social-protection/subm-child-inclusive-social-protection-csos-child-rights-connect-hope-homes-for-children-make-mothers-matter-save-children-terres-31.pdf</b:URL>
    <b:RefOrder>9</b:RefOrder>
  </b:Source>
  <b:Source>
    <b:Tag>Jer232</b:Tag>
    <b:SourceType>InternetSite</b:SourceType>
    <b:Guid>{0A842A56-DCD7-47D4-A69B-A98D5798E474}</b:Guid>
    <b:Author>
      <b:Author>
        <b:NameList>
          <b:Person>
            <b:Last>Holley</b:Last>
            <b:First>Jeremy</b:First>
          </b:Person>
        </b:NameList>
      </b:Author>
    </b:Author>
    <b:Title>Child Exploitation In The Digital Age: A Call To Business Leaders</b:Title>
    <b:Year>2023</b:Year>
    <b:YearAccessed>2024</b:YearAccessed>
    <b:MonthAccessed>August</b:MonthAccessed>
    <b:DayAccessed>20</b:DayAccessed>
    <b:URL>https://www.forbes.com/councils/forbesagencycouncil/2023/08/23/child-exploitation-in-the-digital-age-a-call-to-business-leaders/</b:URL>
    <b:RefOrder>1</b:RefOrder>
  </b:Source>
  <b:Source>
    <b:Tag>Mol23</b:Tag>
    <b:SourceType>InternetSite</b:SourceType>
    <b:Guid>{E7F65FF6-5E2F-4C3E-9697-8F69B2BF7552}</b:Guid>
    <b:Author>
      <b:Author>
        <b:NameList>
          <b:Person>
            <b:Last>Bohannon</b:Last>
            <b:First>Mollit</b:First>
          </b:Person>
        </b:NameList>
      </b:Author>
    </b:Author>
    <b:Title>Paris Hilton Was Back On Capitol Hill Talking About Child Abuse—Here's Why</b:Title>
    <b:Year>2023</b:Year>
    <b:YearAccessed>2024</b:YearAccessed>
    <b:MonthAccessed>August</b:MonthAccessed>
    <b:DayAccessed>20</b:DayAccessed>
    <b:URL>https://www.forbes.com/sites/mollybohannon/2024/06/26/paris-hilton-was-back-on-capitol-hill-talking-about-child-abuse-heres-why/</b:URL>
    <b:RefOrder>2</b:RefOrder>
  </b:Source>
  <b:Source>
    <b:Tag>Tod23</b:Tag>
    <b:SourceType>InternetSite</b:SourceType>
    <b:Guid>{E0153C92-DEDF-443D-8914-A52D687C4E03}</b:Guid>
    <b:Author>
      <b:Author>
        <b:NameList>
          <b:Person>
            <b:Last>Essig</b:Last>
            <b:First>Todd</b:First>
          </b:Person>
        </b:NameList>
      </b:Author>
    </b:Author>
    <b:Title>Caring For Survivors of Boyhood Sexual Abuse Is The Next Step In The Penn State Case</b:Title>
    <b:Year>2023</b:Year>
    <b:YearAccessed>2024</b:YearAccessed>
    <b:MonthAccessed>August</b:MonthAccessed>
    <b:DayAccessed>20</b:DayAccessed>
    <b:URL>https://www.forbes.com/sites/toddessig/2011/11/18/caring-for-survivors-of-boyhood-sexual-abuse-is-the-next-step-in-the-penn-state-case/</b:URL>
    <b:RefOrder>3</b:RefOrder>
  </b:Source>
</b:Sources>
</file>

<file path=customXml/itemProps1.xml><?xml version="1.0" encoding="utf-8"?>
<ds:datastoreItem xmlns:ds="http://schemas.openxmlformats.org/officeDocument/2006/customXml" ds:itemID="{0A408904-A6F3-4389-BD03-517506B4B8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3396</Words>
  <Characters>22393</Characters>
  <Application>Microsoft Office Word</Application>
  <DocSecurity>0</DocSecurity>
  <Lines>186</Lines>
  <Paragraphs>51</Paragraphs>
  <ScaleCrop>false</ScaleCrop>
  <Company/>
  <LinksUpToDate>false</LinksUpToDate>
  <CharactersWithSpaces>25738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2024-08-31T09:41:00Z</dcterms:created>
  <dcterms:modified xsi:type="dcterms:W3CDTF">2024-08-31T09:41:00Z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a1aecc7182a859edaa57ad6f5ff61f4c2f71c22041c4d970e5af514fb52dd810</vt:lpwstr>
  </property>
</Properties>
</file>