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415DD" w14:textId="77777777" w:rsidR="00BA5508" w:rsidRDefault="00BA5508" w:rsidP="00A9088C">
      <w:pPr>
        <w:rPr>
          <w:rFonts w:ascii="Times New Roman" w:hAnsi="Times New Roman" w:cs="Times New Roman"/>
          <w:b/>
          <w:sz w:val="24"/>
          <w:szCs w:val="24"/>
        </w:rPr>
      </w:pPr>
    </w:p>
    <w:p w14:paraId="08D80913" w14:textId="06CA4920" w:rsidR="00CB680F" w:rsidRDefault="00A9088C" w:rsidP="00A9088C">
      <w:pPr>
        <w:rPr>
          <w:rFonts w:ascii="Times New Roman" w:hAnsi="Times New Roman" w:cs="Times New Roman"/>
          <w:b/>
          <w:sz w:val="24"/>
          <w:szCs w:val="24"/>
        </w:rPr>
      </w:pPr>
      <w:r>
        <w:rPr>
          <w:noProof/>
        </w:rPr>
        <w:drawing>
          <wp:inline distT="0" distB="0" distL="0" distR="0" wp14:anchorId="1C07E9C0" wp14:editId="769F33E1">
            <wp:extent cx="2242820" cy="869950"/>
            <wp:effectExtent l="0" t="0" r="5080" b="6350"/>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university of wales trinity saint david london branch logo"/>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2820" cy="869950"/>
                    </a:xfrm>
                    <a:prstGeom prst="rect">
                      <a:avLst/>
                    </a:prstGeom>
                    <a:noFill/>
                    <a:ln>
                      <a:noFill/>
                    </a:ln>
                  </pic:spPr>
                </pic:pic>
              </a:graphicData>
            </a:graphic>
          </wp:inline>
        </w:drawing>
      </w:r>
    </w:p>
    <w:p w14:paraId="6E9C3B6F" w14:textId="77777777" w:rsidR="00112E5C" w:rsidRDefault="00112E5C" w:rsidP="00112E5C">
      <w:pPr>
        <w:rPr>
          <w:rFonts w:ascii="Times New Roman" w:hAnsi="Times New Roman" w:cs="Times New Roman"/>
          <w:b/>
          <w:bCs/>
          <w:sz w:val="24"/>
          <w:szCs w:val="24"/>
        </w:rPr>
      </w:pPr>
      <w:r>
        <w:rPr>
          <w:rFonts w:ascii="Times New Roman" w:hAnsi="Times New Roman" w:cs="Times New Roman"/>
          <w:b/>
          <w:bCs/>
          <w:sz w:val="24"/>
          <w:szCs w:val="24"/>
        </w:rPr>
        <w:t xml:space="preserve">Programme: BA (Hons) Business Management </w:t>
      </w:r>
    </w:p>
    <w:p w14:paraId="7AA0F773" w14:textId="0191ABF1" w:rsidR="00112E5C" w:rsidRDefault="00112E5C" w:rsidP="00112E5C">
      <w:pPr>
        <w:rPr>
          <w:rFonts w:ascii="Times New Roman" w:hAnsi="Times New Roman" w:cs="Times New Roman"/>
          <w:b/>
          <w:bCs/>
          <w:sz w:val="24"/>
          <w:szCs w:val="24"/>
        </w:rPr>
      </w:pPr>
      <w:r>
        <w:rPr>
          <w:rFonts w:ascii="Times New Roman" w:hAnsi="Times New Roman" w:cs="Times New Roman"/>
          <w:b/>
          <w:bCs/>
          <w:sz w:val="24"/>
          <w:szCs w:val="24"/>
        </w:rPr>
        <w:t xml:space="preserve">Module code: </w:t>
      </w:r>
      <w:r>
        <w:rPr>
          <w:rFonts w:ascii="Times New Roman" w:hAnsi="Times New Roman" w:cs="Times New Roman"/>
          <w:b/>
          <w:bCs/>
          <w:sz w:val="24"/>
          <w:szCs w:val="24"/>
        </w:rPr>
        <w:t>International Business Communications</w:t>
      </w:r>
    </w:p>
    <w:p w14:paraId="0C41E6CC" w14:textId="38C51D51" w:rsidR="00112E5C" w:rsidRDefault="00112E5C" w:rsidP="00112E5C">
      <w:pPr>
        <w:rPr>
          <w:rFonts w:ascii="Times New Roman" w:hAnsi="Times New Roman" w:cs="Times New Roman"/>
          <w:b/>
          <w:bCs/>
          <w:sz w:val="24"/>
          <w:szCs w:val="24"/>
        </w:rPr>
      </w:pPr>
      <w:r>
        <w:rPr>
          <w:rFonts w:ascii="Times New Roman" w:hAnsi="Times New Roman" w:cs="Times New Roman"/>
          <w:b/>
          <w:bCs/>
          <w:sz w:val="24"/>
          <w:szCs w:val="24"/>
        </w:rPr>
        <w:t>Module code: LCBB60</w:t>
      </w:r>
      <w:r>
        <w:rPr>
          <w:rFonts w:ascii="Times New Roman" w:hAnsi="Times New Roman" w:cs="Times New Roman"/>
          <w:b/>
          <w:bCs/>
          <w:sz w:val="24"/>
          <w:szCs w:val="24"/>
        </w:rPr>
        <w:t>23</w:t>
      </w:r>
    </w:p>
    <w:p w14:paraId="573FE8DD" w14:textId="7EE8BB06" w:rsidR="00112E5C" w:rsidRDefault="00112E5C" w:rsidP="00112E5C">
      <w:pPr>
        <w:rPr>
          <w:rFonts w:ascii="Times New Roman" w:hAnsi="Times New Roman" w:cs="Times New Roman"/>
          <w:b/>
          <w:bCs/>
          <w:sz w:val="24"/>
          <w:szCs w:val="24"/>
        </w:rPr>
      </w:pPr>
      <w:r>
        <w:rPr>
          <w:rFonts w:ascii="Times New Roman" w:hAnsi="Times New Roman" w:cs="Times New Roman"/>
          <w:b/>
          <w:bCs/>
          <w:sz w:val="24"/>
          <w:szCs w:val="24"/>
        </w:rPr>
        <w:t xml:space="preserve">Lecturer: Dr </w:t>
      </w:r>
      <w:r>
        <w:rPr>
          <w:rFonts w:ascii="Times New Roman" w:hAnsi="Times New Roman" w:cs="Times New Roman"/>
          <w:b/>
          <w:bCs/>
          <w:sz w:val="24"/>
          <w:szCs w:val="24"/>
        </w:rPr>
        <w:t>Raxon Nting</w:t>
      </w:r>
    </w:p>
    <w:p w14:paraId="49D54E6F" w14:textId="77777777" w:rsidR="00112E5C" w:rsidRDefault="00112E5C" w:rsidP="00112E5C">
      <w:pPr>
        <w:rPr>
          <w:rFonts w:ascii="Times New Roman" w:hAnsi="Times New Roman" w:cs="Times New Roman"/>
          <w:b/>
          <w:bCs/>
          <w:sz w:val="24"/>
          <w:szCs w:val="24"/>
        </w:rPr>
      </w:pPr>
      <w:r>
        <w:rPr>
          <w:rFonts w:ascii="Times New Roman" w:hAnsi="Times New Roman" w:cs="Times New Roman"/>
          <w:b/>
          <w:bCs/>
          <w:sz w:val="24"/>
          <w:szCs w:val="24"/>
        </w:rPr>
        <w:t>Assignment Title: Component 2: Coursework: Essay</w:t>
      </w:r>
    </w:p>
    <w:p w14:paraId="172EE499" w14:textId="77777777" w:rsidR="00112E5C" w:rsidRDefault="00112E5C" w:rsidP="00112E5C">
      <w:pPr>
        <w:rPr>
          <w:rFonts w:ascii="Times New Roman" w:hAnsi="Times New Roman" w:cs="Times New Roman"/>
          <w:b/>
          <w:bCs/>
          <w:sz w:val="24"/>
          <w:szCs w:val="24"/>
        </w:rPr>
      </w:pPr>
      <w:r>
        <w:rPr>
          <w:rFonts w:ascii="Times New Roman" w:hAnsi="Times New Roman" w:cs="Times New Roman"/>
          <w:b/>
          <w:bCs/>
          <w:sz w:val="24"/>
          <w:szCs w:val="24"/>
        </w:rPr>
        <w:t>Student ID Number – 2226760</w:t>
      </w:r>
    </w:p>
    <w:p w14:paraId="7D04871D" w14:textId="77777777" w:rsidR="00112E5C" w:rsidRDefault="00112E5C" w:rsidP="00112E5C">
      <w:pPr>
        <w:rPr>
          <w:rFonts w:ascii="Times New Roman" w:hAnsi="Times New Roman" w:cs="Times New Roman"/>
          <w:b/>
          <w:bCs/>
          <w:sz w:val="24"/>
          <w:szCs w:val="24"/>
        </w:rPr>
      </w:pPr>
      <w:r>
        <w:rPr>
          <w:rFonts w:ascii="Times New Roman" w:hAnsi="Times New Roman" w:cs="Times New Roman"/>
          <w:b/>
          <w:bCs/>
          <w:sz w:val="24"/>
          <w:szCs w:val="24"/>
        </w:rPr>
        <w:t>Name: Alfred Ojekere</w:t>
      </w:r>
    </w:p>
    <w:p w14:paraId="6D9D9054" w14:textId="4D0A7F5D" w:rsidR="000713FD" w:rsidRPr="000713FD" w:rsidRDefault="000713FD" w:rsidP="000713FD">
      <w:pPr>
        <w:rPr>
          <w:rFonts w:ascii="Times New Roman" w:hAnsi="Times New Roman" w:cs="Times New Roman"/>
          <w:b/>
          <w:sz w:val="24"/>
          <w:szCs w:val="24"/>
        </w:rPr>
      </w:pPr>
    </w:p>
    <w:p w14:paraId="5C4AEAEA" w14:textId="77777777" w:rsidR="00CB680F" w:rsidRPr="000713FD" w:rsidRDefault="00CB680F" w:rsidP="004647B2">
      <w:pPr>
        <w:rPr>
          <w:rStyle w:val="Strong"/>
          <w:rFonts w:ascii="Times New Roman" w:hAnsi="Times New Roman" w:cs="Times New Roman"/>
          <w:color w:val="0E101A"/>
          <w:sz w:val="24"/>
          <w:szCs w:val="24"/>
        </w:rPr>
      </w:pPr>
    </w:p>
    <w:p w14:paraId="4122F5FD" w14:textId="77777777" w:rsidR="00220FB7" w:rsidRPr="00CE2B1B" w:rsidRDefault="00641FC9" w:rsidP="004647B2">
      <w:pPr>
        <w:rPr>
          <w:rStyle w:val="Strong"/>
          <w:rFonts w:ascii="Times New Roman" w:hAnsi="Times New Roman" w:cs="Times New Roman"/>
          <w:color w:val="0E101A"/>
          <w:sz w:val="24"/>
          <w:szCs w:val="24"/>
        </w:rPr>
      </w:pPr>
      <w:r w:rsidRPr="00CE2B1B">
        <w:rPr>
          <w:rStyle w:val="Strong"/>
          <w:rFonts w:ascii="Times New Roman" w:hAnsi="Times New Roman" w:cs="Times New Roman"/>
          <w:color w:val="0E101A"/>
          <w:sz w:val="24"/>
          <w:szCs w:val="24"/>
        </w:rPr>
        <w:t>Introduction</w:t>
      </w:r>
    </w:p>
    <w:p w14:paraId="75AD5B96" w14:textId="79AE9296" w:rsidR="000713FD" w:rsidRPr="00CE2B1B" w:rsidRDefault="00F63B18" w:rsidP="004647B2">
      <w:pPr>
        <w:rPr>
          <w:rFonts w:ascii="Times New Roman" w:hAnsi="Times New Roman" w:cs="Times New Roman"/>
          <w:sz w:val="24"/>
          <w:szCs w:val="24"/>
        </w:rPr>
      </w:pPr>
      <w:r w:rsidRPr="00CE2B1B">
        <w:rPr>
          <w:rStyle w:val="Strong"/>
          <w:rFonts w:ascii="Times New Roman" w:hAnsi="Times New Roman" w:cs="Times New Roman"/>
          <w:b w:val="0"/>
          <w:color w:val="0E101A"/>
          <w:sz w:val="24"/>
          <w:szCs w:val="24"/>
        </w:rPr>
        <w:t>A rapid transformation in globalisation has increased the significance of cross-cultural communication for maintaining a sustainable corporate culture for multinational companies. The UK-based companies are expanding in the Asian markets, where they often find more lucrative business opportunities for generating profits. However, this situation necessitates understanding the challenges of international business, organisational, and cultural communications. This study focuses on the hypothetical merger of Tesco PLC, a leading UK merchandise and grocery giant, with AEON (a Japanese giant in the same industry). The companies retain two unique local cultures that have different norms and values. This study applies Geert Hofstede’s cultural dimensions model and Hall’s context theory to evaluate how the Country Director will address the cultural gaps and develop a communication strategy to achieve business objectives.</w:t>
      </w:r>
      <w:r w:rsidR="000713FD" w:rsidRPr="00CE2B1B">
        <w:rPr>
          <w:sz w:val="24"/>
          <w:szCs w:val="24"/>
        </w:rPr>
        <w:t xml:space="preserve"> </w:t>
      </w:r>
      <w:r w:rsidR="000713FD" w:rsidRPr="00CE2B1B">
        <w:rPr>
          <w:rFonts w:ascii="Times New Roman" w:hAnsi="Times New Roman" w:cs="Times New Roman"/>
          <w:sz w:val="24"/>
          <w:szCs w:val="24"/>
        </w:rPr>
        <w:t>(Hofstede, 2011) and Hall’s high</w:t>
      </w:r>
      <w:r w:rsidR="00CE2B1B">
        <w:rPr>
          <w:rFonts w:ascii="Times New Roman" w:hAnsi="Times New Roman" w:cs="Times New Roman"/>
          <w:sz w:val="24"/>
          <w:szCs w:val="24"/>
        </w:rPr>
        <w:t xml:space="preserve"> </w:t>
      </w:r>
      <w:r w:rsidR="000713FD" w:rsidRPr="00CE2B1B">
        <w:rPr>
          <w:rFonts w:ascii="Times New Roman" w:hAnsi="Times New Roman" w:cs="Times New Roman"/>
          <w:sz w:val="24"/>
          <w:szCs w:val="24"/>
        </w:rPr>
        <w:t>and low‑context communication theory (Hall, 1976).</w:t>
      </w:r>
    </w:p>
    <w:p w14:paraId="7543C2B9" w14:textId="169F7039" w:rsidR="00F63B18" w:rsidRPr="00CE2B1B" w:rsidRDefault="00F63B18" w:rsidP="004647B2">
      <w:pPr>
        <w:rPr>
          <w:rStyle w:val="Strong"/>
          <w:rFonts w:ascii="Times New Roman" w:hAnsi="Times New Roman" w:cs="Times New Roman"/>
          <w:b w:val="0"/>
          <w:color w:val="0E101A"/>
          <w:sz w:val="24"/>
          <w:szCs w:val="24"/>
        </w:rPr>
      </w:pPr>
    </w:p>
    <w:p w14:paraId="43922EEA" w14:textId="77777777" w:rsidR="00220FB7" w:rsidRPr="00CE2B1B" w:rsidRDefault="00220FB7" w:rsidP="004647B2">
      <w:pPr>
        <w:rPr>
          <w:sz w:val="24"/>
          <w:szCs w:val="24"/>
        </w:rPr>
      </w:pPr>
      <w:r w:rsidRPr="00CE2B1B">
        <w:rPr>
          <w:rStyle w:val="Strong"/>
          <w:rFonts w:ascii="Times New Roman" w:hAnsi="Times New Roman" w:cs="Times New Roman"/>
          <w:color w:val="0E101A"/>
          <w:sz w:val="24"/>
          <w:szCs w:val="24"/>
        </w:rPr>
        <w:t>Cu</w:t>
      </w:r>
      <w:r w:rsidR="00CB680F" w:rsidRPr="00CE2B1B">
        <w:rPr>
          <w:rStyle w:val="Strong"/>
          <w:rFonts w:ascii="Times New Roman" w:hAnsi="Times New Roman" w:cs="Times New Roman"/>
          <w:color w:val="0E101A"/>
          <w:sz w:val="24"/>
          <w:szCs w:val="24"/>
        </w:rPr>
        <w:t>ltural Partnership Context</w:t>
      </w:r>
    </w:p>
    <w:p w14:paraId="5A1E9CA6"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 xml:space="preserve">Tesco PLC is a renowned British multinational grocery brand with a global presence in international markets, including Europe and Asia. A closer analysis reveals that the company’s corporate culture predominantly draws its roots from its birthplace (the United Kingdom), which emphasises the significance of efficiency and directness. These two keywords define the central theme of corporate culture within the organisational structure of </w:t>
      </w:r>
      <w:r w:rsidRPr="00CE2B1B">
        <w:rPr>
          <w:rStyle w:val="Strong"/>
          <w:rFonts w:ascii="Times New Roman" w:hAnsi="Times New Roman" w:cs="Times New Roman"/>
          <w:b w:val="0"/>
          <w:color w:val="0E101A"/>
          <w:sz w:val="24"/>
          <w:szCs w:val="24"/>
        </w:rPr>
        <w:lastRenderedPageBreak/>
        <w:t xml:space="preserve">Tesco plc. Similarly, AEON Co. remains the largest retail company with a substantial network of merchandise stores, supermarkets and pharmacies. The corporate culture of AEON has its roots in Japanese culture, which is based on harmony, social hierarchies, and long-term, durable relationships. </w:t>
      </w:r>
      <w:r w:rsidR="007446D2" w:rsidRPr="00CE2B1B">
        <w:rPr>
          <w:rStyle w:val="Strong"/>
          <w:rFonts w:ascii="Times New Roman" w:hAnsi="Times New Roman" w:cs="Times New Roman"/>
          <w:b w:val="0"/>
          <w:color w:val="0E101A"/>
          <w:sz w:val="24"/>
          <w:szCs w:val="24"/>
        </w:rPr>
        <w:t>Overall, Japan’s national culture also promotes harmony and unity (Canadahashi, 2024).</w:t>
      </w:r>
    </w:p>
    <w:p w14:paraId="636C7DBF"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 xml:space="preserve">A hypothetical merger between Tesco PLC and AEON would highlight numerous corporate cultural challenges that would need immediate attention from the country Director of Tesco PLC. </w:t>
      </w:r>
    </w:p>
    <w:p w14:paraId="5420E260"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The merger between the two giant retail grocery giants from two distinctly different social cultures requires a sustainable integration between supply chain teams, research and development departments, and marketing and communication departments. A closer analysis reveals that the two companies must ensure a strategic cultural alignment that ensures smooth and sustainable micro-level communication frameworks between the two cultures, which share their respective unique cultural trends and organisational behaviours. This strategic alignment requires the Country Director to assess the two traditional social cultures of the two countries and take efforts to evaluate similar and dissimilar perspectives on them as a compatible form of organisational communication.</w:t>
      </w:r>
    </w:p>
    <w:p w14:paraId="0C995C7D" w14:textId="77777777" w:rsidR="00220FB7" w:rsidRPr="00CE2B1B" w:rsidRDefault="00CB680F" w:rsidP="004647B2">
      <w:pPr>
        <w:rPr>
          <w:sz w:val="24"/>
          <w:szCs w:val="24"/>
        </w:rPr>
      </w:pPr>
      <w:r w:rsidRPr="00CE2B1B">
        <w:rPr>
          <w:rStyle w:val="Strong"/>
          <w:rFonts w:ascii="Times New Roman" w:hAnsi="Times New Roman" w:cs="Times New Roman"/>
          <w:color w:val="0E101A"/>
          <w:sz w:val="24"/>
          <w:szCs w:val="24"/>
        </w:rPr>
        <w:t>Theories</w:t>
      </w:r>
    </w:p>
    <w:p w14:paraId="727DD231" w14:textId="3947E2A7" w:rsidR="00CB680F" w:rsidRPr="00CE2B1B" w:rsidRDefault="001E624C" w:rsidP="004647B2">
      <w:pPr>
        <w:rPr>
          <w:rStyle w:val="Strong"/>
          <w:rFonts w:ascii="Times New Roman" w:hAnsi="Times New Roman" w:cs="Times New Roman"/>
          <w:b w:val="0"/>
          <w:color w:val="0E101A"/>
          <w:sz w:val="24"/>
          <w:szCs w:val="24"/>
        </w:rPr>
      </w:pPr>
      <w:r w:rsidRPr="00CE2B1B">
        <w:rPr>
          <w:rStyle w:val="Strong"/>
          <w:rFonts w:ascii="Times New Roman" w:hAnsi="Times New Roman" w:cs="Times New Roman"/>
          <w:b w:val="0"/>
          <w:color w:val="0E101A"/>
          <w:sz w:val="24"/>
          <w:szCs w:val="24"/>
        </w:rPr>
        <w:t>Hofstede’s</w:t>
      </w:r>
      <w:r w:rsidR="00220FB7" w:rsidRPr="00CE2B1B">
        <w:rPr>
          <w:rStyle w:val="Strong"/>
          <w:rFonts w:ascii="Times New Roman" w:hAnsi="Times New Roman" w:cs="Times New Roman"/>
          <w:b w:val="0"/>
          <w:color w:val="0E101A"/>
          <w:sz w:val="24"/>
          <w:szCs w:val="24"/>
        </w:rPr>
        <w:t xml:space="preserve"> cultural dimensions model remains the most effective to address the gap between the British and Japanese cultures. The primary advantage of this cultural evaluation model is that it helps evaluate how cultural values behave in their traditional and non-traditional environment. The primary objective of </w:t>
      </w:r>
      <w:r w:rsidR="004C0058" w:rsidRPr="00CE2B1B">
        <w:rPr>
          <w:rStyle w:val="Strong"/>
          <w:rFonts w:ascii="Times New Roman" w:hAnsi="Times New Roman" w:cs="Times New Roman"/>
          <w:b w:val="0"/>
          <w:color w:val="0E101A"/>
          <w:sz w:val="24"/>
          <w:szCs w:val="24"/>
        </w:rPr>
        <w:t>these cultural dimensions</w:t>
      </w:r>
      <w:r w:rsidR="00220FB7" w:rsidRPr="00CE2B1B">
        <w:rPr>
          <w:rStyle w:val="Strong"/>
          <w:rFonts w:ascii="Times New Roman" w:hAnsi="Times New Roman" w:cs="Times New Roman"/>
          <w:b w:val="0"/>
          <w:color w:val="0E101A"/>
          <w:sz w:val="24"/>
          <w:szCs w:val="24"/>
        </w:rPr>
        <w:t xml:space="preserve"> model is to understand how cultural norms develop and maintain a macro-level understanding of national value systems (</w:t>
      </w:r>
      <w:r w:rsidR="00840E2C" w:rsidRPr="00CE2B1B">
        <w:rPr>
          <w:rStyle w:val="Strong"/>
          <w:rFonts w:ascii="Times New Roman" w:hAnsi="Times New Roman" w:cs="Times New Roman"/>
          <w:b w:val="0"/>
          <w:color w:val="0E101A"/>
          <w:sz w:val="24"/>
          <w:szCs w:val="24"/>
        </w:rPr>
        <w:t>Nickerson, 2025</w:t>
      </w:r>
      <w:r w:rsidR="00220FB7" w:rsidRPr="00CE2B1B">
        <w:rPr>
          <w:rStyle w:val="Strong"/>
          <w:rFonts w:ascii="Times New Roman" w:hAnsi="Times New Roman" w:cs="Times New Roman"/>
          <w:b w:val="0"/>
          <w:color w:val="0E101A"/>
          <w:sz w:val="24"/>
          <w:szCs w:val="24"/>
        </w:rPr>
        <w:t>). Cultural norms represent how they influence and retain the sanctity of national value systems, which specifically represent a particular race, nationality, and other similar denominations</w:t>
      </w:r>
      <w:r w:rsidR="00840E2C" w:rsidRPr="00CE2B1B">
        <w:rPr>
          <w:rStyle w:val="Strong"/>
          <w:rFonts w:ascii="Times New Roman" w:hAnsi="Times New Roman" w:cs="Times New Roman"/>
          <w:b w:val="0"/>
          <w:color w:val="0E101A"/>
          <w:sz w:val="24"/>
          <w:szCs w:val="24"/>
        </w:rPr>
        <w:t xml:space="preserve"> (</w:t>
      </w:r>
      <w:r w:rsidR="007446D2" w:rsidRPr="00CE2B1B">
        <w:rPr>
          <w:rStyle w:val="Strong"/>
          <w:rFonts w:ascii="Times New Roman" w:hAnsi="Times New Roman" w:cs="Times New Roman"/>
          <w:b w:val="0"/>
          <w:color w:val="0E101A"/>
          <w:sz w:val="24"/>
          <w:szCs w:val="24"/>
        </w:rPr>
        <w:t>Komisarof and</w:t>
      </w:r>
      <w:r w:rsidR="00840E2C" w:rsidRPr="00CE2B1B">
        <w:rPr>
          <w:rStyle w:val="Strong"/>
          <w:rFonts w:ascii="Times New Roman" w:hAnsi="Times New Roman" w:cs="Times New Roman"/>
          <w:b w:val="0"/>
          <w:color w:val="0E101A"/>
          <w:sz w:val="24"/>
          <w:szCs w:val="24"/>
        </w:rPr>
        <w:t xml:space="preserve"> Akaliyski, 2025)</w:t>
      </w:r>
      <w:r w:rsidR="00220FB7" w:rsidRPr="00CE2B1B">
        <w:rPr>
          <w:rStyle w:val="Strong"/>
          <w:rFonts w:ascii="Times New Roman" w:hAnsi="Times New Roman" w:cs="Times New Roman"/>
          <w:b w:val="0"/>
          <w:color w:val="0E101A"/>
          <w:sz w:val="24"/>
          <w:szCs w:val="24"/>
        </w:rPr>
        <w:t xml:space="preserve">. </w:t>
      </w:r>
    </w:p>
    <w:p w14:paraId="5FF59723" w14:textId="6204634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Specifically, collectivism and individualism remain the sub-categories of Hofstede'</w:t>
      </w:r>
      <w:r w:rsidR="00143169" w:rsidRPr="00CE2B1B">
        <w:rPr>
          <w:rStyle w:val="Strong"/>
          <w:rFonts w:ascii="Times New Roman" w:hAnsi="Times New Roman" w:cs="Times New Roman"/>
          <w:b w:val="0"/>
          <w:color w:val="0E101A"/>
          <w:sz w:val="24"/>
          <w:szCs w:val="24"/>
        </w:rPr>
        <w:t>s cultural model (Hofstede, 1980</w:t>
      </w:r>
      <w:r w:rsidRPr="00CE2B1B">
        <w:rPr>
          <w:rStyle w:val="Strong"/>
          <w:rFonts w:ascii="Times New Roman" w:hAnsi="Times New Roman" w:cs="Times New Roman"/>
          <w:b w:val="0"/>
          <w:color w:val="0E101A"/>
          <w:sz w:val="24"/>
          <w:szCs w:val="24"/>
        </w:rPr>
        <w:t>). The relationship between the two variables highlights how a society maintains the degree of interdependence its people retain in their soc</w:t>
      </w:r>
      <w:r w:rsidR="00143169" w:rsidRPr="00CE2B1B">
        <w:rPr>
          <w:rStyle w:val="Strong"/>
          <w:rFonts w:ascii="Times New Roman" w:hAnsi="Times New Roman" w:cs="Times New Roman"/>
          <w:b w:val="0"/>
          <w:color w:val="0E101A"/>
          <w:sz w:val="24"/>
          <w:szCs w:val="24"/>
        </w:rPr>
        <w:t>ial interactions (Hofstede, 1980</w:t>
      </w:r>
      <w:r w:rsidRPr="00CE2B1B">
        <w:rPr>
          <w:rStyle w:val="Strong"/>
          <w:rFonts w:ascii="Times New Roman" w:hAnsi="Times New Roman" w:cs="Times New Roman"/>
          <w:b w:val="0"/>
          <w:color w:val="0E101A"/>
          <w:sz w:val="24"/>
          <w:szCs w:val="24"/>
        </w:rPr>
        <w:t>). Uncertainty avoidance refers to how people manage ambiguity or uncertaint</w:t>
      </w:r>
      <w:r w:rsidR="00143169" w:rsidRPr="00CE2B1B">
        <w:rPr>
          <w:rStyle w:val="Strong"/>
          <w:rFonts w:ascii="Times New Roman" w:hAnsi="Times New Roman" w:cs="Times New Roman"/>
          <w:b w:val="0"/>
          <w:color w:val="0E101A"/>
          <w:sz w:val="24"/>
          <w:szCs w:val="24"/>
        </w:rPr>
        <w:t>y in their lives (Hofstede, 1980</w:t>
      </w:r>
      <w:r w:rsidRPr="00CE2B1B">
        <w:rPr>
          <w:rStyle w:val="Strong"/>
          <w:rFonts w:ascii="Times New Roman" w:hAnsi="Times New Roman" w:cs="Times New Roman"/>
          <w:b w:val="0"/>
          <w:color w:val="0E101A"/>
          <w:sz w:val="24"/>
          <w:szCs w:val="24"/>
        </w:rPr>
        <w:t>). The second theory is Hall’s theory of High and Low Context c</w:t>
      </w:r>
      <w:r w:rsidR="00143169" w:rsidRPr="00CE2B1B">
        <w:rPr>
          <w:rStyle w:val="Strong"/>
          <w:rFonts w:ascii="Times New Roman" w:hAnsi="Times New Roman" w:cs="Times New Roman"/>
          <w:b w:val="0"/>
          <w:color w:val="0E101A"/>
          <w:sz w:val="24"/>
          <w:szCs w:val="24"/>
        </w:rPr>
        <w:t>ommunication (Sheposh</w:t>
      </w:r>
      <w:r w:rsidR="007446D2" w:rsidRPr="00CE2B1B">
        <w:rPr>
          <w:rStyle w:val="Strong"/>
          <w:rFonts w:ascii="Times New Roman" w:hAnsi="Times New Roman" w:cs="Times New Roman"/>
          <w:b w:val="0"/>
          <w:color w:val="0E101A"/>
          <w:sz w:val="24"/>
          <w:szCs w:val="24"/>
        </w:rPr>
        <w:t>,</w:t>
      </w:r>
      <w:r w:rsidR="00143169" w:rsidRPr="00CE2B1B">
        <w:rPr>
          <w:rStyle w:val="Strong"/>
          <w:rFonts w:ascii="Times New Roman" w:hAnsi="Times New Roman" w:cs="Times New Roman"/>
          <w:b w:val="0"/>
          <w:color w:val="0E101A"/>
          <w:sz w:val="24"/>
          <w:szCs w:val="24"/>
        </w:rPr>
        <w:t xml:space="preserve"> 2025</w:t>
      </w:r>
      <w:r w:rsidRPr="00CE2B1B">
        <w:rPr>
          <w:rStyle w:val="Strong"/>
          <w:rFonts w:ascii="Times New Roman" w:hAnsi="Times New Roman" w:cs="Times New Roman"/>
          <w:b w:val="0"/>
          <w:color w:val="0E101A"/>
          <w:sz w:val="24"/>
          <w:szCs w:val="24"/>
        </w:rPr>
        <w:t xml:space="preserve">). The UK’s cultural model is very </w:t>
      </w:r>
      <w:r w:rsidR="000713FD" w:rsidRPr="00CE2B1B">
        <w:rPr>
          <w:rStyle w:val="Strong"/>
          <w:rFonts w:ascii="Times New Roman" w:hAnsi="Times New Roman" w:cs="Times New Roman"/>
          <w:b w:val="0"/>
          <w:color w:val="0E101A"/>
          <w:sz w:val="24"/>
          <w:szCs w:val="24"/>
        </w:rPr>
        <w:t>low context</w:t>
      </w:r>
      <w:r w:rsidRPr="00CE2B1B">
        <w:rPr>
          <w:rStyle w:val="Strong"/>
          <w:rFonts w:ascii="Times New Roman" w:hAnsi="Times New Roman" w:cs="Times New Roman"/>
          <w:b w:val="0"/>
          <w:color w:val="0E101A"/>
          <w:sz w:val="24"/>
          <w:szCs w:val="24"/>
        </w:rPr>
        <w:t xml:space="preserve"> as communication remains direct and explicit. In contrast, Japanese culture exhibits the features of high-context communication where interaction is largely internalised and remains physical as well (</w:t>
      </w:r>
      <w:r w:rsidR="00B86059" w:rsidRPr="00CE2B1B">
        <w:rPr>
          <w:rStyle w:val="Strong"/>
          <w:rFonts w:ascii="Times New Roman" w:hAnsi="Times New Roman" w:cs="Times New Roman"/>
          <w:b w:val="0"/>
          <w:color w:val="0E101A"/>
          <w:sz w:val="24"/>
          <w:szCs w:val="24"/>
        </w:rPr>
        <w:t>Shinka Management</w:t>
      </w:r>
      <w:r w:rsidR="00F47133" w:rsidRPr="00CE2B1B">
        <w:rPr>
          <w:rStyle w:val="Strong"/>
          <w:rFonts w:ascii="Times New Roman" w:hAnsi="Times New Roman" w:cs="Times New Roman"/>
          <w:b w:val="0"/>
          <w:color w:val="0E101A"/>
          <w:sz w:val="24"/>
          <w:szCs w:val="24"/>
        </w:rPr>
        <w:t xml:space="preserve"> n.d.</w:t>
      </w:r>
      <w:r w:rsidRPr="00CE2B1B">
        <w:rPr>
          <w:rStyle w:val="Strong"/>
          <w:rFonts w:ascii="Times New Roman" w:hAnsi="Times New Roman" w:cs="Times New Roman"/>
          <w:b w:val="0"/>
          <w:color w:val="0E101A"/>
          <w:sz w:val="24"/>
          <w:szCs w:val="24"/>
        </w:rPr>
        <w:t>). Consequently, the application of the theoretical frameworks will help assess the communication potential frictions between the two cultures in the hypothetical merger of Tesco PLC and AEON.</w:t>
      </w:r>
    </w:p>
    <w:p w14:paraId="6BB404EF" w14:textId="77777777" w:rsidR="00220FB7" w:rsidRPr="00CE2B1B" w:rsidRDefault="00220FB7" w:rsidP="004647B2">
      <w:pPr>
        <w:rPr>
          <w:sz w:val="24"/>
          <w:szCs w:val="24"/>
        </w:rPr>
      </w:pPr>
      <w:r w:rsidRPr="00CE2B1B">
        <w:rPr>
          <w:rStyle w:val="Strong"/>
          <w:rFonts w:ascii="Times New Roman" w:hAnsi="Times New Roman" w:cs="Times New Roman"/>
          <w:color w:val="0E101A"/>
          <w:sz w:val="24"/>
          <w:szCs w:val="24"/>
        </w:rPr>
        <w:t>Evaluati</w:t>
      </w:r>
      <w:r w:rsidR="00CB680F" w:rsidRPr="00CE2B1B">
        <w:rPr>
          <w:rStyle w:val="Strong"/>
          <w:rFonts w:ascii="Times New Roman" w:hAnsi="Times New Roman" w:cs="Times New Roman"/>
          <w:color w:val="0E101A"/>
          <w:sz w:val="24"/>
          <w:szCs w:val="24"/>
        </w:rPr>
        <w:t>on of Communication Styles</w:t>
      </w:r>
    </w:p>
    <w:p w14:paraId="742E4240"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lastRenderedPageBreak/>
        <w:t xml:space="preserve">The two cultures retain two opposite communication cultural perspectives. </w:t>
      </w:r>
      <w:r w:rsidR="00143169" w:rsidRPr="00CE2B1B">
        <w:rPr>
          <w:rStyle w:val="Strong"/>
          <w:rFonts w:ascii="Times New Roman" w:hAnsi="Times New Roman" w:cs="Times New Roman"/>
          <w:b w:val="0"/>
          <w:color w:val="0E101A"/>
          <w:sz w:val="24"/>
          <w:szCs w:val="24"/>
        </w:rPr>
        <w:t>Organisational culture substantially affects the communication frameworks of employees (</w:t>
      </w:r>
      <w:r w:rsidR="000276B2" w:rsidRPr="00CE2B1B">
        <w:rPr>
          <w:rStyle w:val="Strong"/>
          <w:rFonts w:ascii="Times New Roman" w:hAnsi="Times New Roman" w:cs="Times New Roman"/>
          <w:b w:val="0"/>
          <w:color w:val="0E101A"/>
          <w:sz w:val="24"/>
          <w:szCs w:val="24"/>
        </w:rPr>
        <w:t>Chen, Liu and</w:t>
      </w:r>
      <w:r w:rsidR="007F0082" w:rsidRPr="00CE2B1B">
        <w:rPr>
          <w:rStyle w:val="Strong"/>
          <w:rFonts w:ascii="Times New Roman" w:hAnsi="Times New Roman" w:cs="Times New Roman"/>
          <w:b w:val="0"/>
          <w:color w:val="0E101A"/>
          <w:sz w:val="24"/>
          <w:szCs w:val="24"/>
        </w:rPr>
        <w:t xml:space="preserve"> Zhao</w:t>
      </w:r>
      <w:r w:rsidR="000276B2" w:rsidRPr="00CE2B1B">
        <w:rPr>
          <w:rStyle w:val="Strong"/>
          <w:rFonts w:ascii="Times New Roman" w:hAnsi="Times New Roman" w:cs="Times New Roman"/>
          <w:b w:val="0"/>
          <w:color w:val="0E101A"/>
          <w:sz w:val="24"/>
          <w:szCs w:val="24"/>
        </w:rPr>
        <w:t>,</w:t>
      </w:r>
      <w:r w:rsidR="007F0082" w:rsidRPr="00CE2B1B">
        <w:rPr>
          <w:rStyle w:val="Strong"/>
          <w:rFonts w:ascii="Times New Roman" w:hAnsi="Times New Roman" w:cs="Times New Roman"/>
          <w:b w:val="0"/>
          <w:color w:val="0E101A"/>
          <w:sz w:val="24"/>
          <w:szCs w:val="24"/>
        </w:rPr>
        <w:t xml:space="preserve"> 2023</w:t>
      </w:r>
      <w:r w:rsidR="001E624C" w:rsidRPr="00CE2B1B">
        <w:rPr>
          <w:rStyle w:val="Strong"/>
          <w:rFonts w:ascii="Times New Roman" w:hAnsi="Times New Roman" w:cs="Times New Roman"/>
          <w:b w:val="0"/>
          <w:color w:val="0E101A"/>
          <w:sz w:val="24"/>
          <w:szCs w:val="24"/>
        </w:rPr>
        <w:t>; Chen</w:t>
      </w:r>
      <w:r w:rsidR="000276B2" w:rsidRPr="00CE2B1B">
        <w:rPr>
          <w:rStyle w:val="Strong"/>
          <w:rFonts w:ascii="Times New Roman" w:hAnsi="Times New Roman" w:cs="Times New Roman"/>
          <w:b w:val="0"/>
          <w:color w:val="0E101A"/>
          <w:sz w:val="24"/>
          <w:szCs w:val="24"/>
        </w:rPr>
        <w:t>, 2019; Chen and</w:t>
      </w:r>
      <w:r w:rsidR="007F0082" w:rsidRPr="00CE2B1B">
        <w:rPr>
          <w:rStyle w:val="Strong"/>
          <w:rFonts w:ascii="Times New Roman" w:hAnsi="Times New Roman" w:cs="Times New Roman"/>
          <w:b w:val="0"/>
          <w:color w:val="0E101A"/>
          <w:sz w:val="24"/>
          <w:szCs w:val="24"/>
        </w:rPr>
        <w:t xml:space="preserve"> Starosta, 2022). </w:t>
      </w:r>
      <w:r w:rsidRPr="00CE2B1B">
        <w:rPr>
          <w:rStyle w:val="Strong"/>
          <w:rFonts w:ascii="Times New Roman" w:hAnsi="Times New Roman" w:cs="Times New Roman"/>
          <w:b w:val="0"/>
          <w:color w:val="0E101A"/>
          <w:sz w:val="24"/>
          <w:szCs w:val="24"/>
        </w:rPr>
        <w:t>For example, the UK has the highest individualistic culture</w:t>
      </w:r>
      <w:r w:rsidR="00F47133" w:rsidRPr="00CE2B1B">
        <w:rPr>
          <w:rStyle w:val="Strong"/>
          <w:rFonts w:ascii="Times New Roman" w:hAnsi="Times New Roman" w:cs="Times New Roman"/>
          <w:b w:val="0"/>
          <w:color w:val="0E101A"/>
          <w:sz w:val="24"/>
          <w:szCs w:val="24"/>
        </w:rPr>
        <w:t xml:space="preserve"> (Richardalleyne</w:t>
      </w:r>
      <w:r w:rsidR="000276B2" w:rsidRPr="00CE2B1B">
        <w:rPr>
          <w:rStyle w:val="Strong"/>
          <w:rFonts w:ascii="Times New Roman" w:hAnsi="Times New Roman" w:cs="Times New Roman"/>
          <w:b w:val="0"/>
          <w:color w:val="0E101A"/>
          <w:sz w:val="24"/>
          <w:szCs w:val="24"/>
        </w:rPr>
        <w:t>,</w:t>
      </w:r>
      <w:r w:rsidR="00F47133" w:rsidRPr="00CE2B1B">
        <w:rPr>
          <w:rStyle w:val="Strong"/>
          <w:rFonts w:ascii="Times New Roman" w:hAnsi="Times New Roman" w:cs="Times New Roman"/>
          <w:b w:val="0"/>
          <w:color w:val="0E101A"/>
          <w:sz w:val="24"/>
          <w:szCs w:val="24"/>
        </w:rPr>
        <w:t xml:space="preserve"> 2009)</w:t>
      </w:r>
      <w:r w:rsidRPr="00CE2B1B">
        <w:rPr>
          <w:rStyle w:val="Strong"/>
          <w:rFonts w:ascii="Times New Roman" w:hAnsi="Times New Roman" w:cs="Times New Roman"/>
          <w:b w:val="0"/>
          <w:color w:val="0E101A"/>
          <w:sz w:val="24"/>
          <w:szCs w:val="24"/>
        </w:rPr>
        <w:t>, whereas Japan exhibits the characteristics of a collectivistic culture (</w:t>
      </w:r>
      <w:r w:rsidR="00B86059" w:rsidRPr="00CE2B1B">
        <w:rPr>
          <w:rStyle w:val="Strong"/>
          <w:rFonts w:ascii="Times New Roman" w:hAnsi="Times New Roman" w:cs="Times New Roman"/>
          <w:b w:val="0"/>
          <w:color w:val="0E101A"/>
          <w:sz w:val="24"/>
          <w:szCs w:val="24"/>
        </w:rPr>
        <w:t>ShinkaManagement</w:t>
      </w:r>
      <w:r w:rsidR="000276B2" w:rsidRPr="00CE2B1B">
        <w:rPr>
          <w:rStyle w:val="Strong"/>
          <w:rFonts w:ascii="Times New Roman" w:hAnsi="Times New Roman" w:cs="Times New Roman"/>
          <w:b w:val="0"/>
          <w:color w:val="0E101A"/>
          <w:sz w:val="24"/>
          <w:szCs w:val="24"/>
        </w:rPr>
        <w:t>,</w:t>
      </w:r>
      <w:r w:rsidR="00F47133" w:rsidRPr="00CE2B1B">
        <w:rPr>
          <w:rStyle w:val="Strong"/>
          <w:rFonts w:ascii="Times New Roman" w:hAnsi="Times New Roman" w:cs="Times New Roman"/>
          <w:b w:val="0"/>
          <w:color w:val="0E101A"/>
          <w:sz w:val="24"/>
          <w:szCs w:val="24"/>
        </w:rPr>
        <w:t xml:space="preserve"> n.d.</w:t>
      </w:r>
      <w:r w:rsidRPr="00CE2B1B">
        <w:rPr>
          <w:rStyle w:val="Strong"/>
          <w:rFonts w:ascii="Times New Roman" w:hAnsi="Times New Roman" w:cs="Times New Roman"/>
          <w:b w:val="0"/>
          <w:color w:val="0E101A"/>
          <w:sz w:val="24"/>
          <w:szCs w:val="24"/>
        </w:rPr>
        <w:t>). For example, in an individualistic culture, an interaction between two persons remains highly efficient because it is the responsibility of the speaker to make the meaning clea</w:t>
      </w:r>
      <w:r w:rsidR="00CB680F" w:rsidRPr="00CE2B1B">
        <w:rPr>
          <w:rStyle w:val="Strong"/>
          <w:rFonts w:ascii="Times New Roman" w:hAnsi="Times New Roman" w:cs="Times New Roman"/>
          <w:b w:val="0"/>
          <w:color w:val="0E101A"/>
          <w:sz w:val="24"/>
          <w:szCs w:val="24"/>
        </w:rPr>
        <w:t>r to the listener. I</w:t>
      </w:r>
      <w:r w:rsidRPr="00CE2B1B">
        <w:rPr>
          <w:rStyle w:val="Strong"/>
          <w:rFonts w:ascii="Times New Roman" w:hAnsi="Times New Roman" w:cs="Times New Roman"/>
          <w:b w:val="0"/>
          <w:color w:val="0E101A"/>
          <w:sz w:val="24"/>
          <w:szCs w:val="24"/>
        </w:rPr>
        <w:t>n a hypothetical merger between the two companies, a British team member says that he disagrees with the current marketing strategy of the company, as the data does not support the direction of the strategy. A closer analysis reveals that this perspective is highly unam</w:t>
      </w:r>
      <w:r w:rsidR="00F47133" w:rsidRPr="00CE2B1B">
        <w:rPr>
          <w:rStyle w:val="Strong"/>
          <w:rFonts w:ascii="Times New Roman" w:hAnsi="Times New Roman" w:cs="Times New Roman"/>
          <w:b w:val="0"/>
          <w:color w:val="0E101A"/>
          <w:sz w:val="24"/>
          <w:szCs w:val="24"/>
        </w:rPr>
        <w:t>biguous and clear on the task</w:t>
      </w:r>
      <w:r w:rsidRPr="00CE2B1B">
        <w:rPr>
          <w:rStyle w:val="Strong"/>
          <w:rFonts w:ascii="Times New Roman" w:hAnsi="Times New Roman" w:cs="Times New Roman"/>
          <w:b w:val="0"/>
          <w:color w:val="0E101A"/>
          <w:sz w:val="24"/>
          <w:szCs w:val="24"/>
        </w:rPr>
        <w:t xml:space="preserve">. </w:t>
      </w:r>
    </w:p>
    <w:p w14:paraId="2DB09427"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 xml:space="preserve">On the contrary, in a collectivistic culture (like the Japanese one), a Japanese team member may rarely express their disagreement with the perspective; instead, they may ask to look for data to support the marketing strategy and its effectiveness. In other words, the Japanese tries to imply something instead of directly opposing the strategy suggested by the British person. A further analysis of the communication style reveals that the Japanese person does not want to disrupt their relationship and social cohesion; instead, they try to ensure corporate harmony with local and non-local team members. In addition, the communication style of the Japanese person also exhibits the features of the high-context style, where meaning retains implied features. In contrast, the view of a British person presents a low-context style where communication is clearly expressed and does not require more explanation from the speaker. </w:t>
      </w:r>
    </w:p>
    <w:p w14:paraId="6A305C3B"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 xml:space="preserve">This situation creates a cultural communication gap and misunderstanding between the two unique corporate cultures. For instance, a UK manager may consider the perspective of the Japanese person as agreement or feel it as a veiled criticism. On the contrary, the Japanese team member may consider it an aggressive and insensitive perspective, and that can severely undermine the significance of organisational harmony. </w:t>
      </w:r>
    </w:p>
    <w:p w14:paraId="5C4F28E3"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The impact of this communication breakdown offers numerous ramifications, including a possibility of a communication breakdown and an organisational trust deficit. Consequently, many Japanese team members may avoid sharing their true understanding or harmonious thinking</w:t>
      </w:r>
      <w:r w:rsidR="00143169" w:rsidRPr="00CE2B1B">
        <w:rPr>
          <w:rStyle w:val="Strong"/>
          <w:rFonts w:ascii="Times New Roman" w:hAnsi="Times New Roman" w:cs="Times New Roman"/>
          <w:b w:val="0"/>
          <w:color w:val="0E101A"/>
          <w:sz w:val="24"/>
          <w:szCs w:val="24"/>
        </w:rPr>
        <w:t xml:space="preserve"> for fear of causing conflict</w:t>
      </w:r>
      <w:r w:rsidRPr="00CE2B1B">
        <w:rPr>
          <w:rStyle w:val="Strong"/>
          <w:rFonts w:ascii="Times New Roman" w:hAnsi="Times New Roman" w:cs="Times New Roman"/>
          <w:b w:val="0"/>
          <w:color w:val="0E101A"/>
          <w:sz w:val="24"/>
          <w:szCs w:val="24"/>
        </w:rPr>
        <w:t>.</w:t>
      </w:r>
    </w:p>
    <w:p w14:paraId="76D82CD6" w14:textId="77777777" w:rsidR="004C0058" w:rsidRPr="00CE2B1B" w:rsidRDefault="00CB680F" w:rsidP="004647B2">
      <w:pPr>
        <w:rPr>
          <w:sz w:val="24"/>
          <w:szCs w:val="24"/>
        </w:rPr>
      </w:pPr>
      <w:r w:rsidRPr="00CE2B1B">
        <w:rPr>
          <w:rStyle w:val="Strong"/>
          <w:rFonts w:ascii="Times New Roman" w:hAnsi="Times New Roman" w:cs="Times New Roman"/>
          <w:color w:val="0E101A"/>
          <w:sz w:val="24"/>
          <w:szCs w:val="24"/>
        </w:rPr>
        <w:t>Uncertainty Avoidance</w:t>
      </w:r>
    </w:p>
    <w:p w14:paraId="326B53E4" w14:textId="0335C1AE"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Uncertainty tolerance remains the critical aspect for the Japanese. The uncertainty avoidance score of the Japanese is 92, which indicates that any complex situation causes uncertainty among the Japanese and they prefer to avoid it (</w:t>
      </w:r>
      <w:r w:rsidR="00143169" w:rsidRPr="00CE2B1B">
        <w:rPr>
          <w:rStyle w:val="Strong"/>
          <w:rFonts w:ascii="Times New Roman" w:hAnsi="Times New Roman" w:cs="Times New Roman"/>
          <w:b w:val="0"/>
          <w:color w:val="0E101A"/>
          <w:sz w:val="24"/>
          <w:szCs w:val="24"/>
        </w:rPr>
        <w:t>Penn State</w:t>
      </w:r>
      <w:r w:rsidR="000276B2" w:rsidRPr="00CE2B1B">
        <w:rPr>
          <w:rStyle w:val="Strong"/>
          <w:rFonts w:ascii="Times New Roman" w:hAnsi="Times New Roman" w:cs="Times New Roman"/>
          <w:b w:val="0"/>
          <w:color w:val="0E101A"/>
          <w:sz w:val="24"/>
          <w:szCs w:val="24"/>
        </w:rPr>
        <w:t>,</w:t>
      </w:r>
      <w:r w:rsidR="00143169" w:rsidRPr="00CE2B1B">
        <w:rPr>
          <w:rStyle w:val="Strong"/>
          <w:rFonts w:ascii="Times New Roman" w:hAnsi="Times New Roman" w:cs="Times New Roman"/>
          <w:b w:val="0"/>
          <w:color w:val="0E101A"/>
          <w:sz w:val="24"/>
          <w:szCs w:val="24"/>
        </w:rPr>
        <w:t xml:space="preserve"> 2026</w:t>
      </w:r>
      <w:r w:rsidRPr="00CE2B1B">
        <w:rPr>
          <w:rStyle w:val="Strong"/>
          <w:rFonts w:ascii="Times New Roman" w:hAnsi="Times New Roman" w:cs="Times New Roman"/>
          <w:b w:val="0"/>
          <w:color w:val="0E101A"/>
          <w:sz w:val="24"/>
          <w:szCs w:val="24"/>
        </w:rPr>
        <w:t xml:space="preserve">). The positive aspect of this high uncertainty avoidance is that Japanese culture promotes detailed documentation, careful planning and rule implementation as the primary tools to avoid uncertainty in social or business situations. For instance, Japanese cultural communication remains highly formal and </w:t>
      </w:r>
      <w:r w:rsidR="004647B2" w:rsidRPr="00CE2B1B">
        <w:rPr>
          <w:rStyle w:val="Strong"/>
          <w:rFonts w:ascii="Times New Roman" w:hAnsi="Times New Roman" w:cs="Times New Roman"/>
          <w:b w:val="0"/>
          <w:color w:val="0E101A"/>
          <w:sz w:val="24"/>
          <w:szCs w:val="24"/>
        </w:rPr>
        <w:t>context based</w:t>
      </w:r>
      <w:r w:rsidRPr="00CE2B1B">
        <w:rPr>
          <w:rStyle w:val="Strong"/>
          <w:rFonts w:ascii="Times New Roman" w:hAnsi="Times New Roman" w:cs="Times New Roman"/>
          <w:b w:val="0"/>
          <w:color w:val="0E101A"/>
          <w:sz w:val="24"/>
          <w:szCs w:val="24"/>
        </w:rPr>
        <w:t xml:space="preserve"> as it ensures clarity in communication, including contextual arrangements.</w:t>
      </w:r>
    </w:p>
    <w:p w14:paraId="5A7E0D65"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In contrast, the UK has a lower uncertainty avoidance score of 35 (</w:t>
      </w:r>
      <w:r w:rsidR="00143169" w:rsidRPr="00CE2B1B">
        <w:rPr>
          <w:rStyle w:val="Strong"/>
          <w:rFonts w:ascii="Times New Roman" w:hAnsi="Times New Roman" w:cs="Times New Roman"/>
          <w:b w:val="0"/>
          <w:color w:val="0E101A"/>
          <w:sz w:val="24"/>
          <w:szCs w:val="24"/>
        </w:rPr>
        <w:t>Cook</w:t>
      </w:r>
      <w:r w:rsidR="000276B2" w:rsidRPr="00CE2B1B">
        <w:rPr>
          <w:rStyle w:val="Strong"/>
          <w:rFonts w:ascii="Times New Roman" w:hAnsi="Times New Roman" w:cs="Times New Roman"/>
          <w:b w:val="0"/>
          <w:color w:val="0E101A"/>
          <w:sz w:val="24"/>
          <w:szCs w:val="24"/>
        </w:rPr>
        <w:t>,</w:t>
      </w:r>
      <w:r w:rsidR="00143169" w:rsidRPr="00CE2B1B">
        <w:rPr>
          <w:rStyle w:val="Strong"/>
          <w:rFonts w:ascii="Times New Roman" w:hAnsi="Times New Roman" w:cs="Times New Roman"/>
          <w:b w:val="0"/>
          <w:color w:val="0E101A"/>
          <w:sz w:val="24"/>
          <w:szCs w:val="24"/>
        </w:rPr>
        <w:t xml:space="preserve"> 2023</w:t>
      </w:r>
      <w:r w:rsidRPr="00CE2B1B">
        <w:rPr>
          <w:rStyle w:val="Strong"/>
          <w:rFonts w:ascii="Times New Roman" w:hAnsi="Times New Roman" w:cs="Times New Roman"/>
          <w:b w:val="0"/>
          <w:color w:val="0E101A"/>
          <w:sz w:val="24"/>
          <w:szCs w:val="24"/>
        </w:rPr>
        <w:t xml:space="preserve">). This score indicates that the British people are more comfortable with improvisation, flexibility and even ambiguity. A closer analysis reveals that a lower uncertainty avoidance score means that </w:t>
      </w:r>
      <w:r w:rsidRPr="00CE2B1B">
        <w:rPr>
          <w:rStyle w:val="Strong"/>
          <w:rFonts w:ascii="Times New Roman" w:hAnsi="Times New Roman" w:cs="Times New Roman"/>
          <w:b w:val="0"/>
          <w:color w:val="0E101A"/>
          <w:sz w:val="24"/>
          <w:szCs w:val="24"/>
        </w:rPr>
        <w:lastRenderedPageBreak/>
        <w:t>internal business communication remains highly informal, as it allows for the following informal cultural rules within formal business cultural communications.</w:t>
      </w:r>
    </w:p>
    <w:p w14:paraId="30D4C50B" w14:textId="77777777" w:rsidR="00220FB7" w:rsidRPr="00CE2B1B" w:rsidRDefault="00220FB7" w:rsidP="004647B2">
      <w:pPr>
        <w:rPr>
          <w:sz w:val="24"/>
          <w:szCs w:val="24"/>
        </w:rPr>
      </w:pPr>
      <w:r w:rsidRPr="00CE2B1B">
        <w:rPr>
          <w:rStyle w:val="Strong"/>
          <w:rFonts w:ascii="Times New Roman" w:hAnsi="Times New Roman" w:cs="Times New Roman"/>
          <w:color w:val="0E101A"/>
          <w:sz w:val="24"/>
          <w:szCs w:val="24"/>
        </w:rPr>
        <w:t>Syn</w:t>
      </w:r>
      <w:r w:rsidR="00CB680F" w:rsidRPr="00CE2B1B">
        <w:rPr>
          <w:rStyle w:val="Strong"/>
          <w:rFonts w:ascii="Times New Roman" w:hAnsi="Times New Roman" w:cs="Times New Roman"/>
          <w:color w:val="0E101A"/>
          <w:sz w:val="24"/>
          <w:szCs w:val="24"/>
        </w:rPr>
        <w:t>thesis and Recommendations</w:t>
      </w:r>
    </w:p>
    <w:p w14:paraId="6D97F94E"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Being the Country Director, it is the role’s primary responsibility to work as a bridge between Japanese and British cultures for the newly merged two international grocery companies. The previous evaluation indicates that the level of systematic miscommunication and misunderstanding between people from two different cultures remains high. The two cultures are unique and dynamic, but different communication styles may hinder the smooth communication framework in an intercultural company environment. Therefore, it is necessary to implement a diverse corporate communication policy and strategy that can maintain both harmony and communication clarity within the company.</w:t>
      </w:r>
      <w:r w:rsidR="007446D2" w:rsidRPr="00CE2B1B">
        <w:rPr>
          <w:rStyle w:val="Strong"/>
          <w:rFonts w:ascii="Times New Roman" w:hAnsi="Times New Roman" w:cs="Times New Roman"/>
          <w:b w:val="0"/>
          <w:color w:val="0E101A"/>
          <w:sz w:val="24"/>
          <w:szCs w:val="24"/>
        </w:rPr>
        <w:t xml:space="preserve"> </w:t>
      </w:r>
    </w:p>
    <w:p w14:paraId="7A441C05"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First, a comprehensive cross-cultural training for the British and Japanese team members remains paramount. The primary purpose is not to make one culture subservient to the other but to ensure mutual communication, understanding and clarity. For instance, British team members need to learn the cultural dimensions of Japan, particularly communication frameworks and styles. They are highly essential to evaluate the style and context they use in their routine communication structure. Similarly, the cross-cultural training will require the Japanese team members to take time to understand the cultural communication frameworks in the United Kingdom.</w:t>
      </w:r>
      <w:r w:rsidR="007446D2" w:rsidRPr="00CE2B1B">
        <w:rPr>
          <w:rStyle w:val="Strong"/>
          <w:rFonts w:ascii="Times New Roman" w:hAnsi="Times New Roman" w:cs="Times New Roman"/>
          <w:b w:val="0"/>
          <w:color w:val="0E101A"/>
          <w:sz w:val="24"/>
          <w:szCs w:val="24"/>
        </w:rPr>
        <w:t xml:space="preserve"> Overall, corporate cross-cultural training creates a win-win situation for all related parties (Harrington, 2025).</w:t>
      </w:r>
    </w:p>
    <w:p w14:paraId="21F3E13B" w14:textId="77777777" w:rsidR="00220FB7" w:rsidRPr="00CE2B1B" w:rsidRDefault="00220FB7" w:rsidP="004647B2">
      <w:pPr>
        <w:rPr>
          <w:sz w:val="24"/>
          <w:szCs w:val="24"/>
        </w:rPr>
      </w:pPr>
      <w:r w:rsidRPr="00CE2B1B">
        <w:rPr>
          <w:rStyle w:val="Strong"/>
          <w:rFonts w:ascii="Times New Roman" w:hAnsi="Times New Roman" w:cs="Times New Roman"/>
          <w:b w:val="0"/>
          <w:color w:val="0E101A"/>
          <w:sz w:val="24"/>
          <w:szCs w:val="24"/>
        </w:rPr>
        <w:t>Second, hybrid communication frameworks are vital. For instance, at least one week in advance, the agenda for major meetings will be shared with Japanese and British team members, as this strategy will enable them to understand the perspectives and minutes that will be discussed in the upcoming meetings. Consequently, this hybrid communication strategy will enable the two different groups to understand how the organisation intends to ensure harmony and clear communication in a culturally diverse workplace environment.</w:t>
      </w:r>
    </w:p>
    <w:p w14:paraId="24146030" w14:textId="77777777" w:rsidR="00220FB7" w:rsidRPr="00CE2B1B" w:rsidRDefault="00CB680F" w:rsidP="004647B2">
      <w:pPr>
        <w:rPr>
          <w:rStyle w:val="Strong"/>
          <w:color w:val="0E101A"/>
          <w:sz w:val="24"/>
          <w:szCs w:val="24"/>
        </w:rPr>
      </w:pPr>
      <w:r w:rsidRPr="00CE2B1B">
        <w:rPr>
          <w:rStyle w:val="Strong"/>
          <w:rFonts w:ascii="Times New Roman" w:hAnsi="Times New Roman" w:cs="Times New Roman"/>
          <w:color w:val="0E101A"/>
          <w:sz w:val="24"/>
          <w:szCs w:val="24"/>
        </w:rPr>
        <w:t>Conclusion</w:t>
      </w:r>
    </w:p>
    <w:p w14:paraId="2CA19627" w14:textId="6E3A6281" w:rsidR="00214C41" w:rsidRPr="00CE2B1B" w:rsidRDefault="00214C41" w:rsidP="004647B2">
      <w:pPr>
        <w:rPr>
          <w:rStyle w:val="Strong"/>
          <w:rFonts w:ascii="Times New Roman" w:hAnsi="Times New Roman" w:cs="Times New Roman"/>
          <w:b w:val="0"/>
          <w:bCs w:val="0"/>
          <w:color w:val="0E101A"/>
          <w:sz w:val="24"/>
          <w:szCs w:val="24"/>
        </w:rPr>
      </w:pPr>
      <w:r w:rsidRPr="00CE2B1B">
        <w:rPr>
          <w:rStyle w:val="Strong"/>
          <w:rFonts w:ascii="Times New Roman" w:hAnsi="Times New Roman" w:cs="Times New Roman"/>
          <w:b w:val="0"/>
          <w:bCs w:val="0"/>
          <w:color w:val="0E101A"/>
          <w:sz w:val="24"/>
          <w:szCs w:val="24"/>
        </w:rPr>
        <w:t>The merger between Tesco and AEON presents notable cultural challenges that must be carefully managed to achieve a smooth and effective integration. The United Kingdom operates within a highly individualistic and low‑context cultural environment, where communication tends to be direct, explicit, and relatively informal. British employees are generally comfortable expressing personal opinions and prioritising individual initiative. In contrast, Japan’s collectivistic and high‑context culture places strong emphasis on group harmony, indirect communication, and formal interactions. Japanese business practices value subtlety, respect for hierarchy, and maintaining cohesive relationships within the organisation.</w:t>
      </w:r>
    </w:p>
    <w:p w14:paraId="4E0A2F1B" w14:textId="77777777" w:rsidR="00214C41" w:rsidRPr="00CE2B1B" w:rsidRDefault="00214C41" w:rsidP="004647B2">
      <w:pPr>
        <w:rPr>
          <w:rStyle w:val="Strong"/>
          <w:rFonts w:ascii="Times New Roman" w:hAnsi="Times New Roman" w:cs="Times New Roman"/>
          <w:b w:val="0"/>
          <w:bCs w:val="0"/>
          <w:color w:val="0E101A"/>
          <w:sz w:val="24"/>
          <w:szCs w:val="24"/>
        </w:rPr>
      </w:pPr>
      <w:r w:rsidRPr="00CE2B1B">
        <w:rPr>
          <w:rStyle w:val="Strong"/>
          <w:rFonts w:ascii="Times New Roman" w:hAnsi="Times New Roman" w:cs="Times New Roman"/>
          <w:b w:val="0"/>
          <w:bCs w:val="0"/>
          <w:color w:val="0E101A"/>
          <w:sz w:val="24"/>
          <w:szCs w:val="24"/>
        </w:rPr>
        <w:t xml:space="preserve">These cultural differences create potential for misunderstandings and conflicting expectations if not addressed proactively. For this reason, the Country Director plays a central role in </w:t>
      </w:r>
      <w:r w:rsidRPr="00CE2B1B">
        <w:rPr>
          <w:rStyle w:val="Strong"/>
          <w:rFonts w:ascii="Times New Roman" w:hAnsi="Times New Roman" w:cs="Times New Roman"/>
          <w:b w:val="0"/>
          <w:bCs w:val="0"/>
          <w:color w:val="0E101A"/>
          <w:sz w:val="24"/>
          <w:szCs w:val="24"/>
        </w:rPr>
        <w:lastRenderedPageBreak/>
        <w:t>bridging the gap between the two organisational cultures. A well‑designed communication strategy is essential to support collaboration and minimise friction during the merger process.</w:t>
      </w:r>
    </w:p>
    <w:p w14:paraId="04ED9D0D" w14:textId="53F3F948" w:rsidR="00214C41" w:rsidRPr="00CE2B1B" w:rsidRDefault="00214C41" w:rsidP="004647B2">
      <w:pPr>
        <w:rPr>
          <w:rStyle w:val="Strong"/>
          <w:rFonts w:ascii="Times New Roman" w:hAnsi="Times New Roman" w:cs="Times New Roman"/>
          <w:b w:val="0"/>
          <w:bCs w:val="0"/>
          <w:color w:val="0E101A"/>
          <w:sz w:val="24"/>
          <w:szCs w:val="24"/>
        </w:rPr>
      </w:pPr>
      <w:r w:rsidRPr="00CE2B1B">
        <w:rPr>
          <w:rStyle w:val="Strong"/>
          <w:rFonts w:ascii="Times New Roman" w:hAnsi="Times New Roman" w:cs="Times New Roman"/>
          <w:b w:val="0"/>
          <w:bCs w:val="0"/>
          <w:color w:val="0E101A"/>
          <w:sz w:val="24"/>
          <w:szCs w:val="24"/>
        </w:rPr>
        <w:t>A key component of this strategy should be comprehensive cross‑cultural training for all employees. Such training will help British and Japanese team members understand each other’s values, communication styles, and workplace norms. By fostering cultural awareness, encouraging open dialogue, and promoting mutual respect, the director can create an environment where both cultures work together effectively. Ultimately, this approach will maximise the benefits of the merger and support long‑term organisational success.</w:t>
      </w:r>
    </w:p>
    <w:p w14:paraId="7A8B9031" w14:textId="77777777" w:rsidR="006069E9" w:rsidRPr="00CE2B1B" w:rsidRDefault="006069E9" w:rsidP="00214C41">
      <w:pPr>
        <w:rPr>
          <w:rStyle w:val="Strong"/>
          <w:rFonts w:ascii="Times New Roman" w:hAnsi="Times New Roman" w:cs="Times New Roman"/>
          <w:b w:val="0"/>
          <w:color w:val="0E101A"/>
          <w:sz w:val="24"/>
          <w:szCs w:val="24"/>
        </w:rPr>
      </w:pPr>
    </w:p>
    <w:p w14:paraId="57279558" w14:textId="77777777" w:rsidR="006069E9" w:rsidRPr="00CE2B1B" w:rsidRDefault="006069E9" w:rsidP="004D2DFA">
      <w:pPr>
        <w:spacing w:before="240" w:after="240" w:line="480" w:lineRule="auto"/>
        <w:rPr>
          <w:rStyle w:val="Strong"/>
          <w:rFonts w:ascii="Times New Roman" w:hAnsi="Times New Roman" w:cs="Times New Roman"/>
          <w:b w:val="0"/>
          <w:color w:val="0E101A"/>
          <w:sz w:val="24"/>
          <w:szCs w:val="24"/>
        </w:rPr>
      </w:pPr>
    </w:p>
    <w:p w14:paraId="2647F3A1" w14:textId="77777777" w:rsidR="00D8345E" w:rsidRPr="00CE2B1B" w:rsidRDefault="00D8345E" w:rsidP="006F1E1E">
      <w:pPr>
        <w:spacing w:after="0" w:line="480" w:lineRule="auto"/>
        <w:rPr>
          <w:rStyle w:val="Strong"/>
          <w:rFonts w:ascii="Times New Roman" w:hAnsi="Times New Roman" w:cs="Times New Roman"/>
          <w:color w:val="0E101A"/>
          <w:sz w:val="24"/>
          <w:szCs w:val="24"/>
        </w:rPr>
      </w:pPr>
      <w:r w:rsidRPr="00CE2B1B">
        <w:rPr>
          <w:rStyle w:val="Strong"/>
          <w:rFonts w:ascii="Times New Roman" w:hAnsi="Times New Roman" w:cs="Times New Roman"/>
          <w:color w:val="0E101A"/>
          <w:sz w:val="24"/>
          <w:szCs w:val="24"/>
        </w:rPr>
        <w:t>References</w:t>
      </w:r>
    </w:p>
    <w:p w14:paraId="3D3FAB14" w14:textId="77777777" w:rsidR="000713FD" w:rsidRPr="00CE2B1B" w:rsidRDefault="000713FD" w:rsidP="000713FD">
      <w:pPr>
        <w:rPr>
          <w:rFonts w:ascii="Times New Roman" w:hAnsi="Times New Roman" w:cs="Times New Roman"/>
          <w:bCs/>
          <w:sz w:val="24"/>
          <w:szCs w:val="24"/>
        </w:rPr>
      </w:pPr>
      <w:r w:rsidRPr="00CE2B1B">
        <w:rPr>
          <w:rFonts w:ascii="Times New Roman" w:hAnsi="Times New Roman" w:cs="Times New Roman"/>
          <w:bCs/>
          <w:sz w:val="24"/>
          <w:szCs w:val="24"/>
        </w:rPr>
        <w:t>Hall, E.T. (1976) Beyond Culture. New York: Anchor Books.</w:t>
      </w:r>
    </w:p>
    <w:p w14:paraId="7C85F5C0" w14:textId="14A4861F" w:rsidR="000713FD" w:rsidRPr="00CE2B1B" w:rsidRDefault="000713FD" w:rsidP="000713FD">
      <w:pPr>
        <w:rPr>
          <w:rStyle w:val="Strong"/>
          <w:rFonts w:ascii="Times New Roman" w:hAnsi="Times New Roman" w:cs="Times New Roman"/>
          <w:bCs w:val="0"/>
          <w:sz w:val="24"/>
          <w:szCs w:val="24"/>
        </w:rPr>
      </w:pPr>
      <w:r w:rsidRPr="00CE2B1B">
        <w:rPr>
          <w:rFonts w:ascii="Times New Roman" w:hAnsi="Times New Roman" w:cs="Times New Roman"/>
          <w:bCs/>
          <w:sz w:val="24"/>
          <w:szCs w:val="24"/>
        </w:rPr>
        <w:t>Hofstede, G. (2011) ‘</w:t>
      </w:r>
      <w:r w:rsidR="006F1E1E" w:rsidRPr="00CE2B1B">
        <w:rPr>
          <w:rFonts w:ascii="Times New Roman" w:hAnsi="Times New Roman" w:cs="Times New Roman"/>
          <w:bCs/>
          <w:sz w:val="24"/>
          <w:szCs w:val="24"/>
        </w:rPr>
        <w:t>Dimensional zing</w:t>
      </w:r>
      <w:r w:rsidRPr="00CE2B1B">
        <w:rPr>
          <w:rFonts w:ascii="Times New Roman" w:hAnsi="Times New Roman" w:cs="Times New Roman"/>
          <w:bCs/>
          <w:sz w:val="24"/>
          <w:szCs w:val="24"/>
        </w:rPr>
        <w:t xml:space="preserve"> cultures: The Hofstede model in context’, Online Readings in Psychology and Culture, 2(1), pp. 1–26.</w:t>
      </w:r>
    </w:p>
    <w:p w14:paraId="315A1CEA" w14:textId="77777777" w:rsidR="00F10D69" w:rsidRPr="00CE2B1B" w:rsidRDefault="00F10D69" w:rsidP="00D8345E">
      <w:pPr>
        <w:spacing w:after="0" w:line="480" w:lineRule="auto"/>
        <w:rPr>
          <w:rStyle w:val="Strong"/>
          <w:rFonts w:ascii="Times New Roman" w:hAnsi="Times New Roman" w:cs="Times New Roman"/>
          <w:b w:val="0"/>
          <w:color w:val="0E101A"/>
          <w:sz w:val="24"/>
          <w:szCs w:val="24"/>
        </w:rPr>
      </w:pPr>
      <w:r w:rsidRPr="00CE2B1B">
        <w:rPr>
          <w:rStyle w:val="Strong"/>
          <w:rFonts w:ascii="Times New Roman" w:hAnsi="Times New Roman" w:cs="Times New Roman"/>
          <w:b w:val="0"/>
          <w:color w:val="0E101A"/>
          <w:sz w:val="24"/>
          <w:szCs w:val="24"/>
        </w:rPr>
        <w:t>Canadahashi, H</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2024</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Shinto: </w:t>
      </w:r>
      <w:r w:rsidRPr="00CE2B1B">
        <w:rPr>
          <w:rStyle w:val="Strong"/>
          <w:rFonts w:ascii="Times New Roman" w:hAnsi="Times New Roman" w:cs="Times New Roman"/>
          <w:b w:val="0"/>
          <w:i/>
          <w:color w:val="0E101A"/>
          <w:sz w:val="24"/>
          <w:szCs w:val="24"/>
        </w:rPr>
        <w:t>The way of the Gods II: The Soul of Japan between tradition and present</w:t>
      </w:r>
      <w:r w:rsidRPr="00CE2B1B">
        <w:rPr>
          <w:rStyle w:val="Strong"/>
          <w:rFonts w:ascii="Times New Roman" w:hAnsi="Times New Roman" w:cs="Times New Roman"/>
          <w:b w:val="0"/>
          <w:color w:val="0E101A"/>
          <w:sz w:val="24"/>
          <w:szCs w:val="24"/>
        </w:rPr>
        <w:t>. Tredition, Germany.</w:t>
      </w:r>
    </w:p>
    <w:p w14:paraId="6914040A" w14:textId="77777777" w:rsidR="00D8345E" w:rsidRPr="00CE2B1B" w:rsidRDefault="00D8345E" w:rsidP="00D8345E">
      <w:pPr>
        <w:spacing w:after="0" w:line="480" w:lineRule="auto"/>
        <w:rPr>
          <w:rStyle w:val="Strong"/>
          <w:rFonts w:ascii="Times New Roman" w:hAnsi="Times New Roman" w:cs="Times New Roman"/>
          <w:b w:val="0"/>
          <w:color w:val="0E101A"/>
          <w:sz w:val="24"/>
          <w:szCs w:val="24"/>
        </w:rPr>
      </w:pPr>
      <w:r w:rsidRPr="00CE2B1B">
        <w:rPr>
          <w:rStyle w:val="Strong"/>
          <w:rFonts w:ascii="Times New Roman" w:hAnsi="Times New Roman" w:cs="Times New Roman"/>
          <w:b w:val="0"/>
          <w:color w:val="0E101A"/>
          <w:sz w:val="24"/>
          <w:szCs w:val="24"/>
        </w:rPr>
        <w:t>Chen, G</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Q</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2019</w:t>
      </w:r>
      <w:r w:rsidR="00422BD2" w:rsidRPr="00CE2B1B">
        <w:rPr>
          <w:rStyle w:val="Strong"/>
          <w:rFonts w:ascii="Times New Roman" w:hAnsi="Times New Roman" w:cs="Times New Roman"/>
          <w:b w:val="0"/>
          <w:color w:val="0E101A"/>
          <w:sz w:val="24"/>
          <w:szCs w:val="24"/>
        </w:rPr>
        <w:t>) ‘C</w:t>
      </w:r>
      <w:r w:rsidRPr="00CE2B1B">
        <w:rPr>
          <w:rStyle w:val="Strong"/>
          <w:rFonts w:ascii="Times New Roman" w:hAnsi="Times New Roman" w:cs="Times New Roman"/>
          <w:b w:val="0"/>
          <w:color w:val="0E101A"/>
          <w:sz w:val="24"/>
          <w:szCs w:val="24"/>
        </w:rPr>
        <w:t>ross-cultural business communication: A review</w:t>
      </w:r>
      <w:r w:rsidR="00422BD2" w:rsidRPr="00CE2B1B">
        <w:rPr>
          <w:rStyle w:val="Strong"/>
          <w:rFonts w:ascii="Times New Roman" w:hAnsi="Times New Roman" w:cs="Times New Roman"/>
          <w:b w:val="0"/>
          <w:color w:val="0E101A"/>
          <w:sz w:val="24"/>
          <w:szCs w:val="24"/>
        </w:rPr>
        <w:t xml:space="preserve"> and future research directions</w:t>
      </w:r>
      <w:r w:rsidRPr="00CE2B1B">
        <w:rPr>
          <w:rStyle w:val="Strong"/>
          <w:rFonts w:ascii="Times New Roman" w:hAnsi="Times New Roman" w:cs="Times New Roman"/>
          <w:b w:val="0"/>
          <w:color w:val="0E101A"/>
          <w:sz w:val="24"/>
          <w:szCs w:val="24"/>
        </w:rPr>
        <w:t>’</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i/>
          <w:color w:val="0E101A"/>
          <w:sz w:val="24"/>
          <w:szCs w:val="24"/>
        </w:rPr>
        <w:t>Journal of Business Communication</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56, pp.155-174.</w:t>
      </w:r>
    </w:p>
    <w:p w14:paraId="3FEBD4F7" w14:textId="77777777" w:rsidR="00D8345E" w:rsidRPr="00CE2B1B" w:rsidRDefault="00D8345E" w:rsidP="00D8345E">
      <w:pPr>
        <w:spacing w:after="0" w:line="480" w:lineRule="auto"/>
        <w:rPr>
          <w:rStyle w:val="Strong"/>
          <w:rFonts w:ascii="Times New Roman" w:hAnsi="Times New Roman" w:cs="Times New Roman"/>
          <w:b w:val="0"/>
          <w:color w:val="0E101A"/>
          <w:sz w:val="24"/>
          <w:szCs w:val="24"/>
        </w:rPr>
      </w:pPr>
      <w:r w:rsidRPr="00CE2B1B">
        <w:rPr>
          <w:rStyle w:val="Strong"/>
          <w:rFonts w:ascii="Times New Roman" w:hAnsi="Times New Roman" w:cs="Times New Roman"/>
          <w:b w:val="0"/>
          <w:color w:val="0E101A"/>
          <w:sz w:val="24"/>
          <w:szCs w:val="24"/>
        </w:rPr>
        <w:t>Chen, M</w:t>
      </w:r>
      <w:r w:rsidR="00422BD2" w:rsidRPr="00CE2B1B">
        <w:rPr>
          <w:rStyle w:val="Strong"/>
          <w:rFonts w:ascii="Times New Roman" w:hAnsi="Times New Roman" w:cs="Times New Roman"/>
          <w:b w:val="0"/>
          <w:color w:val="0E101A"/>
          <w:sz w:val="24"/>
          <w:szCs w:val="24"/>
        </w:rPr>
        <w:t>. and</w:t>
      </w:r>
      <w:r w:rsidRPr="00CE2B1B">
        <w:rPr>
          <w:rStyle w:val="Strong"/>
          <w:rFonts w:ascii="Times New Roman" w:hAnsi="Times New Roman" w:cs="Times New Roman"/>
          <w:b w:val="0"/>
          <w:color w:val="0E101A"/>
          <w:sz w:val="24"/>
          <w:szCs w:val="24"/>
        </w:rPr>
        <w:t xml:space="preserve"> Starosta, W</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J</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00422BD2" w:rsidRPr="00CE2B1B">
        <w:rPr>
          <w:rStyle w:val="Strong"/>
          <w:rFonts w:ascii="Times New Roman" w:hAnsi="Times New Roman" w:cs="Times New Roman"/>
          <w:b w:val="0"/>
          <w:color w:val="0E101A"/>
          <w:sz w:val="24"/>
          <w:szCs w:val="24"/>
        </w:rPr>
        <w:t>(2022) ‘I</w:t>
      </w:r>
      <w:r w:rsidRPr="00CE2B1B">
        <w:rPr>
          <w:rStyle w:val="Strong"/>
          <w:rFonts w:ascii="Times New Roman" w:hAnsi="Times New Roman" w:cs="Times New Roman"/>
          <w:b w:val="0"/>
          <w:color w:val="0E101A"/>
          <w:sz w:val="24"/>
          <w:szCs w:val="24"/>
        </w:rPr>
        <w:t>ntercultural communication competence: a critical re</w:t>
      </w:r>
      <w:r w:rsidR="00422BD2" w:rsidRPr="00CE2B1B">
        <w:rPr>
          <w:rStyle w:val="Strong"/>
          <w:rFonts w:ascii="Times New Roman" w:hAnsi="Times New Roman" w:cs="Times New Roman"/>
          <w:b w:val="0"/>
          <w:color w:val="0E101A"/>
          <w:sz w:val="24"/>
          <w:szCs w:val="24"/>
        </w:rPr>
        <w:t>view and future research agenda</w:t>
      </w:r>
      <w:r w:rsidRPr="00CE2B1B">
        <w:rPr>
          <w:rStyle w:val="Strong"/>
          <w:rFonts w:ascii="Times New Roman" w:hAnsi="Times New Roman" w:cs="Times New Roman"/>
          <w:b w:val="0"/>
          <w:color w:val="0E101A"/>
          <w:sz w:val="24"/>
          <w:szCs w:val="24"/>
        </w:rPr>
        <w:t>’</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i/>
          <w:color w:val="0E101A"/>
          <w:sz w:val="24"/>
          <w:szCs w:val="24"/>
        </w:rPr>
        <w:t>International Journal of Intercultural Relations</w:t>
      </w:r>
      <w:r w:rsidR="00422BD2"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color w:val="0E101A"/>
          <w:sz w:val="24"/>
          <w:szCs w:val="24"/>
        </w:rPr>
        <w:t>89, pp.34-46.</w:t>
      </w:r>
    </w:p>
    <w:p w14:paraId="5555DFB2" w14:textId="77777777" w:rsidR="00D8345E" w:rsidRPr="00CE2B1B" w:rsidRDefault="00422BD2" w:rsidP="00D8345E">
      <w:pPr>
        <w:spacing w:after="0" w:line="480" w:lineRule="auto"/>
        <w:rPr>
          <w:rStyle w:val="Strong"/>
          <w:rFonts w:ascii="Times New Roman" w:hAnsi="Times New Roman" w:cs="Times New Roman"/>
          <w:b w:val="0"/>
          <w:color w:val="0E101A"/>
          <w:sz w:val="24"/>
          <w:szCs w:val="24"/>
        </w:rPr>
      </w:pPr>
      <w:r w:rsidRPr="00CE2B1B">
        <w:rPr>
          <w:rStyle w:val="Strong"/>
          <w:rFonts w:ascii="Times New Roman" w:hAnsi="Times New Roman" w:cs="Times New Roman"/>
          <w:b w:val="0"/>
          <w:color w:val="0E101A"/>
          <w:sz w:val="24"/>
          <w:szCs w:val="24"/>
        </w:rPr>
        <w:t>Chen, X.</w:t>
      </w:r>
      <w:r w:rsidR="00D8345E" w:rsidRPr="00CE2B1B">
        <w:rPr>
          <w:rStyle w:val="Strong"/>
          <w:rFonts w:ascii="Times New Roman" w:hAnsi="Times New Roman" w:cs="Times New Roman"/>
          <w:b w:val="0"/>
          <w:color w:val="0E101A"/>
          <w:sz w:val="24"/>
          <w:szCs w:val="24"/>
        </w:rPr>
        <w:t xml:space="preserve"> Liu, Y</w:t>
      </w:r>
      <w:r w:rsidRPr="00CE2B1B">
        <w:rPr>
          <w:rStyle w:val="Strong"/>
          <w:rFonts w:ascii="Times New Roman" w:hAnsi="Times New Roman" w:cs="Times New Roman"/>
          <w:b w:val="0"/>
          <w:color w:val="0E101A"/>
          <w:sz w:val="24"/>
          <w:szCs w:val="24"/>
        </w:rPr>
        <w:t>. and</w:t>
      </w:r>
      <w:r w:rsidR="00D8345E" w:rsidRPr="00CE2B1B">
        <w:rPr>
          <w:rStyle w:val="Strong"/>
          <w:rFonts w:ascii="Times New Roman" w:hAnsi="Times New Roman" w:cs="Times New Roman"/>
          <w:b w:val="0"/>
          <w:color w:val="0E101A"/>
          <w:sz w:val="24"/>
          <w:szCs w:val="24"/>
        </w:rPr>
        <w:t xml:space="preserve"> Zhao, W</w:t>
      </w:r>
      <w:r w:rsidRPr="00CE2B1B">
        <w:rPr>
          <w:rStyle w:val="Strong"/>
          <w:rFonts w:ascii="Times New Roman" w:hAnsi="Times New Roman" w:cs="Times New Roman"/>
          <w:b w:val="0"/>
          <w:color w:val="0E101A"/>
          <w:sz w:val="24"/>
          <w:szCs w:val="24"/>
        </w:rPr>
        <w:t>.</w:t>
      </w:r>
      <w:r w:rsidR="00D8345E"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color w:val="0E101A"/>
          <w:sz w:val="24"/>
          <w:szCs w:val="24"/>
        </w:rPr>
        <w:t>(</w:t>
      </w:r>
      <w:r w:rsidR="00D8345E" w:rsidRPr="00CE2B1B">
        <w:rPr>
          <w:rStyle w:val="Strong"/>
          <w:rFonts w:ascii="Times New Roman" w:hAnsi="Times New Roman" w:cs="Times New Roman"/>
          <w:b w:val="0"/>
          <w:color w:val="0E101A"/>
          <w:sz w:val="24"/>
          <w:szCs w:val="24"/>
        </w:rPr>
        <w:t>2023</w:t>
      </w:r>
      <w:r w:rsidRPr="00CE2B1B">
        <w:rPr>
          <w:rStyle w:val="Strong"/>
          <w:rFonts w:ascii="Times New Roman" w:hAnsi="Times New Roman" w:cs="Times New Roman"/>
          <w:b w:val="0"/>
          <w:color w:val="0E101A"/>
          <w:sz w:val="24"/>
          <w:szCs w:val="24"/>
        </w:rPr>
        <w:t>) ‘C</w:t>
      </w:r>
      <w:r w:rsidR="00D8345E" w:rsidRPr="00CE2B1B">
        <w:rPr>
          <w:rStyle w:val="Strong"/>
          <w:rFonts w:ascii="Times New Roman" w:hAnsi="Times New Roman" w:cs="Times New Roman"/>
          <w:b w:val="0"/>
          <w:color w:val="0E101A"/>
          <w:sz w:val="24"/>
          <w:szCs w:val="24"/>
        </w:rPr>
        <w:t>ultural dimensions and team dynamics: the influence of individualism versus collect</w:t>
      </w:r>
      <w:r w:rsidRPr="00CE2B1B">
        <w:rPr>
          <w:rStyle w:val="Strong"/>
          <w:rFonts w:ascii="Times New Roman" w:hAnsi="Times New Roman" w:cs="Times New Roman"/>
          <w:b w:val="0"/>
          <w:color w:val="0E101A"/>
          <w:sz w:val="24"/>
          <w:szCs w:val="24"/>
        </w:rPr>
        <w:t>ivism in international business</w:t>
      </w:r>
      <w:r w:rsidR="00D8345E"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w:t>
      </w:r>
      <w:r w:rsidR="00D8345E" w:rsidRPr="00CE2B1B">
        <w:rPr>
          <w:rStyle w:val="Strong"/>
          <w:rFonts w:ascii="Times New Roman" w:hAnsi="Times New Roman" w:cs="Times New Roman"/>
          <w:b w:val="0"/>
          <w:color w:val="0E101A"/>
          <w:sz w:val="24"/>
          <w:szCs w:val="24"/>
        </w:rPr>
        <w:t xml:space="preserve"> </w:t>
      </w:r>
      <w:r w:rsidR="00D8345E" w:rsidRPr="00CE2B1B">
        <w:rPr>
          <w:rStyle w:val="Strong"/>
          <w:rFonts w:ascii="Times New Roman" w:hAnsi="Times New Roman" w:cs="Times New Roman"/>
          <w:b w:val="0"/>
          <w:i/>
          <w:color w:val="0E101A"/>
          <w:sz w:val="24"/>
          <w:szCs w:val="24"/>
        </w:rPr>
        <w:t>Journal of Cross-Cultural Management</w:t>
      </w:r>
      <w:r w:rsidRPr="00CE2B1B">
        <w:rPr>
          <w:rStyle w:val="Strong"/>
          <w:rFonts w:ascii="Times New Roman" w:hAnsi="Times New Roman" w:cs="Times New Roman"/>
          <w:b w:val="0"/>
          <w:color w:val="0E101A"/>
          <w:sz w:val="24"/>
          <w:szCs w:val="24"/>
        </w:rPr>
        <w:t>,</w:t>
      </w:r>
      <w:r w:rsidR="00D8345E" w:rsidRPr="00CE2B1B">
        <w:rPr>
          <w:rStyle w:val="Strong"/>
          <w:rFonts w:ascii="Times New Roman" w:hAnsi="Times New Roman" w:cs="Times New Roman"/>
          <w:b w:val="0"/>
          <w:color w:val="0E101A"/>
          <w:sz w:val="24"/>
          <w:szCs w:val="24"/>
        </w:rPr>
        <w:t xml:space="preserve">12, pp. 45-59. </w:t>
      </w:r>
    </w:p>
    <w:p w14:paraId="5A7392F1" w14:textId="70F72327" w:rsidR="00D8345E" w:rsidRPr="00CE2B1B" w:rsidRDefault="00D8345E" w:rsidP="00D8345E">
      <w:pPr>
        <w:spacing w:after="0" w:line="480" w:lineRule="auto"/>
        <w:rPr>
          <w:rStyle w:val="Strong"/>
          <w:rFonts w:ascii="Times New Roman" w:hAnsi="Times New Roman" w:cs="Times New Roman"/>
          <w:b w:val="0"/>
          <w:color w:val="0E101A"/>
          <w:sz w:val="24"/>
          <w:szCs w:val="24"/>
        </w:rPr>
      </w:pPr>
      <w:r w:rsidRPr="00CE2B1B">
        <w:rPr>
          <w:rStyle w:val="Strong"/>
          <w:rFonts w:ascii="Times New Roman" w:hAnsi="Times New Roman" w:cs="Times New Roman"/>
          <w:b w:val="0"/>
          <w:color w:val="0E101A"/>
          <w:sz w:val="24"/>
          <w:szCs w:val="24"/>
        </w:rPr>
        <w:t>Cook, T</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B</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2023</w:t>
      </w:r>
      <w:r w:rsidR="00422BD2"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i/>
          <w:color w:val="0E101A"/>
          <w:sz w:val="24"/>
          <w:szCs w:val="24"/>
        </w:rPr>
        <w:t>The United Kingdom: its cultural dimensions and cultural values</w:t>
      </w:r>
      <w:r w:rsidR="006612B0" w:rsidRPr="00CE2B1B">
        <w:rPr>
          <w:rStyle w:val="Strong"/>
          <w:rFonts w:ascii="Times New Roman" w:hAnsi="Times New Roman" w:cs="Times New Roman"/>
          <w:b w:val="0"/>
          <w:color w:val="0E101A"/>
          <w:sz w:val="24"/>
          <w:szCs w:val="24"/>
        </w:rPr>
        <w:t>. Available at:</w:t>
      </w:r>
      <w:r w:rsidRPr="00CE2B1B">
        <w:rPr>
          <w:rFonts w:ascii="Times New Roman" w:hAnsi="Times New Roman" w:cs="Times New Roman"/>
          <w:sz w:val="24"/>
          <w:szCs w:val="24"/>
        </w:rPr>
        <w:t xml:space="preserve"> </w:t>
      </w:r>
      <w:hyperlink r:id="rId7" w:anchor=":~:text=The%20UK%20ranks%20at%2035%2C%20meaning%20they%20do%20not%20try,innovation%20and%20creativity%20to%20flourish" w:history="1">
        <w:r w:rsidRPr="00CE2B1B">
          <w:rPr>
            <w:rStyle w:val="Hyperlink"/>
            <w:rFonts w:ascii="Times New Roman" w:hAnsi="Times New Roman" w:cs="Times New Roman"/>
            <w:sz w:val="24"/>
            <w:szCs w:val="24"/>
          </w:rPr>
          <w:t>https://www.tbcculturehub.com/post/the-united-kingdom-its-cultural-dimensions-and-cultural-</w:t>
        </w:r>
        <w:r w:rsidRPr="00CE2B1B">
          <w:rPr>
            <w:rStyle w:val="Hyperlink"/>
            <w:rFonts w:ascii="Times New Roman" w:hAnsi="Times New Roman" w:cs="Times New Roman"/>
            <w:sz w:val="24"/>
            <w:szCs w:val="24"/>
          </w:rPr>
          <w:lastRenderedPageBreak/>
          <w:t>values#:~:text=The%20UK%20ranks%20at%2035%2C%20meaning%20they%20do%20not%20try,innovation%20and%20creativity%20to%20flourish</w:t>
        </w:r>
      </w:hyperlink>
      <w:r w:rsidR="006612B0" w:rsidRPr="00CE2B1B">
        <w:rPr>
          <w:rStyle w:val="Strong"/>
          <w:rFonts w:ascii="Times New Roman" w:hAnsi="Times New Roman" w:cs="Times New Roman"/>
          <w:color w:val="0E101A"/>
          <w:sz w:val="24"/>
          <w:szCs w:val="24"/>
        </w:rPr>
        <w:t xml:space="preserve"> </w:t>
      </w:r>
      <w:r w:rsidR="006612B0" w:rsidRPr="00CE2B1B">
        <w:rPr>
          <w:rStyle w:val="Strong"/>
          <w:rFonts w:ascii="Times New Roman" w:hAnsi="Times New Roman" w:cs="Times New Roman"/>
          <w:b w:val="0"/>
          <w:color w:val="0E101A"/>
          <w:sz w:val="24"/>
          <w:szCs w:val="24"/>
        </w:rPr>
        <w:t xml:space="preserve">(Accessed: </w:t>
      </w:r>
      <w:r w:rsidR="00CE2B1B">
        <w:rPr>
          <w:rStyle w:val="Strong"/>
          <w:rFonts w:ascii="Times New Roman" w:hAnsi="Times New Roman" w:cs="Times New Roman"/>
          <w:b w:val="0"/>
          <w:color w:val="0E101A"/>
          <w:sz w:val="24"/>
          <w:szCs w:val="24"/>
        </w:rPr>
        <w:t>10 April</w:t>
      </w:r>
      <w:r w:rsidR="006612B0" w:rsidRPr="00CE2B1B">
        <w:rPr>
          <w:rStyle w:val="Strong"/>
          <w:rFonts w:ascii="Times New Roman" w:hAnsi="Times New Roman" w:cs="Times New Roman"/>
          <w:b w:val="0"/>
          <w:color w:val="0E101A"/>
          <w:sz w:val="24"/>
          <w:szCs w:val="24"/>
        </w:rPr>
        <w:t xml:space="preserve"> 2026).</w:t>
      </w:r>
      <w:r w:rsidRPr="00CE2B1B">
        <w:rPr>
          <w:rStyle w:val="Strong"/>
          <w:rFonts w:ascii="Times New Roman" w:hAnsi="Times New Roman" w:cs="Times New Roman"/>
          <w:color w:val="0E101A"/>
          <w:sz w:val="24"/>
          <w:szCs w:val="24"/>
        </w:rPr>
        <w:t xml:space="preserve"> </w:t>
      </w:r>
    </w:p>
    <w:p w14:paraId="1ED91B3E" w14:textId="77777777" w:rsidR="007446D2" w:rsidRPr="00CE2B1B" w:rsidRDefault="00F10D69" w:rsidP="00D8345E">
      <w:pPr>
        <w:spacing w:after="0" w:line="480" w:lineRule="auto"/>
        <w:rPr>
          <w:rStyle w:val="Strong"/>
          <w:rFonts w:ascii="Times New Roman" w:hAnsi="Times New Roman" w:cs="Times New Roman"/>
          <w:b w:val="0"/>
          <w:color w:val="0E101A"/>
          <w:sz w:val="24"/>
          <w:szCs w:val="24"/>
        </w:rPr>
      </w:pPr>
      <w:r w:rsidRPr="00CE2B1B">
        <w:rPr>
          <w:rStyle w:val="Strong"/>
          <w:rFonts w:ascii="Times New Roman" w:hAnsi="Times New Roman" w:cs="Times New Roman"/>
          <w:b w:val="0"/>
          <w:color w:val="0E101A"/>
          <w:sz w:val="24"/>
          <w:szCs w:val="24"/>
        </w:rPr>
        <w:t>Harrington, B</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2025</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i/>
          <w:color w:val="0E101A"/>
          <w:sz w:val="24"/>
          <w:szCs w:val="24"/>
        </w:rPr>
        <w:t>Cultural Adaptation</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w:t>
      </w:r>
      <w:r w:rsidR="00422BD2" w:rsidRPr="00CE2B1B">
        <w:rPr>
          <w:rStyle w:val="Strong"/>
          <w:rFonts w:ascii="Times New Roman" w:hAnsi="Times New Roman" w:cs="Times New Roman"/>
          <w:b w:val="0"/>
          <w:color w:val="0E101A"/>
          <w:sz w:val="24"/>
          <w:szCs w:val="24"/>
        </w:rPr>
        <w:t xml:space="preserve">Norway: </w:t>
      </w:r>
      <w:r w:rsidRPr="00CE2B1B">
        <w:rPr>
          <w:rStyle w:val="Strong"/>
          <w:rFonts w:ascii="Times New Roman" w:hAnsi="Times New Roman" w:cs="Times New Roman"/>
          <w:b w:val="0"/>
          <w:color w:val="0E101A"/>
          <w:sz w:val="24"/>
          <w:szCs w:val="24"/>
        </w:rPr>
        <w:t>Publifye AS</w:t>
      </w:r>
      <w:r w:rsidR="00422BD2" w:rsidRPr="00CE2B1B">
        <w:rPr>
          <w:rStyle w:val="Strong"/>
          <w:rFonts w:ascii="Times New Roman" w:hAnsi="Times New Roman" w:cs="Times New Roman"/>
          <w:b w:val="0"/>
          <w:color w:val="0E101A"/>
          <w:sz w:val="24"/>
          <w:szCs w:val="24"/>
        </w:rPr>
        <w:t>.</w:t>
      </w:r>
    </w:p>
    <w:p w14:paraId="09F6DE63" w14:textId="77777777" w:rsidR="00D8345E" w:rsidRPr="00CE2B1B" w:rsidRDefault="00D8345E" w:rsidP="00D8345E">
      <w:pPr>
        <w:spacing w:after="0" w:line="480" w:lineRule="auto"/>
        <w:rPr>
          <w:rStyle w:val="Strong"/>
          <w:rFonts w:ascii="Times New Roman" w:hAnsi="Times New Roman" w:cs="Times New Roman"/>
          <w:b w:val="0"/>
          <w:color w:val="0E101A"/>
          <w:sz w:val="24"/>
          <w:szCs w:val="24"/>
        </w:rPr>
      </w:pPr>
      <w:r w:rsidRPr="00CE2B1B">
        <w:rPr>
          <w:rFonts w:ascii="Times New Roman" w:hAnsi="Times New Roman" w:cs="Times New Roman"/>
          <w:color w:val="232323"/>
          <w:sz w:val="24"/>
          <w:szCs w:val="24"/>
          <w:shd w:val="clear" w:color="auto" w:fill="FFFFFF"/>
        </w:rPr>
        <w:t>Hofstede, G</w:t>
      </w:r>
      <w:r w:rsidR="006612B0" w:rsidRPr="00CE2B1B">
        <w:rPr>
          <w:rFonts w:ascii="Times New Roman" w:hAnsi="Times New Roman" w:cs="Times New Roman"/>
          <w:color w:val="232323"/>
          <w:sz w:val="24"/>
          <w:szCs w:val="24"/>
          <w:shd w:val="clear" w:color="auto" w:fill="FFFFFF"/>
        </w:rPr>
        <w:t>.</w:t>
      </w:r>
      <w:r w:rsidRPr="00CE2B1B">
        <w:rPr>
          <w:rFonts w:ascii="Times New Roman" w:hAnsi="Times New Roman" w:cs="Times New Roman"/>
          <w:color w:val="232323"/>
          <w:sz w:val="24"/>
          <w:szCs w:val="24"/>
          <w:shd w:val="clear" w:color="auto" w:fill="FFFFFF"/>
        </w:rPr>
        <w:t xml:space="preserve"> </w:t>
      </w:r>
      <w:r w:rsidR="006612B0" w:rsidRPr="00CE2B1B">
        <w:rPr>
          <w:rFonts w:ascii="Times New Roman" w:hAnsi="Times New Roman" w:cs="Times New Roman"/>
          <w:color w:val="232323"/>
          <w:sz w:val="24"/>
          <w:szCs w:val="24"/>
          <w:shd w:val="clear" w:color="auto" w:fill="FFFFFF"/>
        </w:rPr>
        <w:t>(</w:t>
      </w:r>
      <w:r w:rsidRPr="00CE2B1B">
        <w:rPr>
          <w:rFonts w:ascii="Times New Roman" w:hAnsi="Times New Roman" w:cs="Times New Roman"/>
          <w:color w:val="232323"/>
          <w:sz w:val="24"/>
          <w:szCs w:val="24"/>
          <w:shd w:val="clear" w:color="auto" w:fill="FFFFFF"/>
        </w:rPr>
        <w:t>1980</w:t>
      </w:r>
      <w:r w:rsidR="006612B0" w:rsidRPr="00CE2B1B">
        <w:rPr>
          <w:rFonts w:ascii="Times New Roman" w:hAnsi="Times New Roman" w:cs="Times New Roman"/>
          <w:color w:val="232323"/>
          <w:sz w:val="24"/>
          <w:szCs w:val="24"/>
          <w:shd w:val="clear" w:color="auto" w:fill="FFFFFF"/>
        </w:rPr>
        <w:t>)</w:t>
      </w:r>
      <w:r w:rsidRPr="00CE2B1B">
        <w:rPr>
          <w:rFonts w:ascii="Times New Roman" w:hAnsi="Times New Roman" w:cs="Times New Roman"/>
          <w:color w:val="232323"/>
          <w:sz w:val="24"/>
          <w:szCs w:val="24"/>
          <w:shd w:val="clear" w:color="auto" w:fill="FFFFFF"/>
        </w:rPr>
        <w:t> </w:t>
      </w:r>
      <w:r w:rsidRPr="00CE2B1B">
        <w:rPr>
          <w:rFonts w:ascii="Times New Roman" w:hAnsi="Times New Roman" w:cs="Times New Roman"/>
          <w:i/>
          <w:iCs/>
          <w:color w:val="232323"/>
          <w:sz w:val="24"/>
          <w:szCs w:val="24"/>
          <w:shd w:val="clear" w:color="auto" w:fill="FFFFFF"/>
        </w:rPr>
        <w:t>Culture’s Consequences: International Differences in Work-Related Values</w:t>
      </w:r>
      <w:r w:rsidR="006612B0" w:rsidRPr="00CE2B1B">
        <w:rPr>
          <w:rFonts w:ascii="Times New Roman" w:hAnsi="Times New Roman" w:cs="Times New Roman"/>
          <w:color w:val="232323"/>
          <w:sz w:val="24"/>
          <w:szCs w:val="24"/>
          <w:shd w:val="clear" w:color="auto" w:fill="FFFFFF"/>
        </w:rPr>
        <w:t>.</w:t>
      </w:r>
      <w:r w:rsidRPr="00CE2B1B">
        <w:rPr>
          <w:rFonts w:ascii="Times New Roman" w:hAnsi="Times New Roman" w:cs="Times New Roman"/>
          <w:color w:val="232323"/>
          <w:sz w:val="24"/>
          <w:szCs w:val="24"/>
          <w:shd w:val="clear" w:color="auto" w:fill="FFFFFF"/>
        </w:rPr>
        <w:t xml:space="preserve"> </w:t>
      </w:r>
      <w:r w:rsidR="00422BD2" w:rsidRPr="00CE2B1B">
        <w:rPr>
          <w:rFonts w:ascii="Times New Roman" w:hAnsi="Times New Roman" w:cs="Times New Roman"/>
          <w:color w:val="232323"/>
          <w:sz w:val="24"/>
          <w:szCs w:val="24"/>
          <w:shd w:val="clear" w:color="auto" w:fill="FFFFFF"/>
        </w:rPr>
        <w:t xml:space="preserve">California: </w:t>
      </w:r>
      <w:r w:rsidRPr="00CE2B1B">
        <w:rPr>
          <w:rFonts w:ascii="Times New Roman" w:hAnsi="Times New Roman" w:cs="Times New Roman"/>
          <w:color w:val="232323"/>
          <w:sz w:val="24"/>
          <w:szCs w:val="24"/>
          <w:shd w:val="clear" w:color="auto" w:fill="FFFFFF"/>
        </w:rPr>
        <w:t>SAGE Publications</w:t>
      </w:r>
      <w:r w:rsidR="00422BD2" w:rsidRPr="00CE2B1B">
        <w:rPr>
          <w:rFonts w:ascii="Times New Roman" w:hAnsi="Times New Roman" w:cs="Times New Roman"/>
          <w:color w:val="232323"/>
          <w:sz w:val="24"/>
          <w:szCs w:val="24"/>
          <w:shd w:val="clear" w:color="auto" w:fill="FFFFFF"/>
        </w:rPr>
        <w:t>.</w:t>
      </w:r>
    </w:p>
    <w:p w14:paraId="5EBE2CAB" w14:textId="77777777" w:rsidR="00D8345E" w:rsidRPr="00CE2B1B" w:rsidRDefault="00D8345E" w:rsidP="00D8345E">
      <w:pPr>
        <w:spacing w:after="0" w:line="480" w:lineRule="auto"/>
        <w:rPr>
          <w:rStyle w:val="Strong"/>
          <w:rFonts w:ascii="Times New Roman" w:hAnsi="Times New Roman" w:cs="Times New Roman"/>
          <w:b w:val="0"/>
          <w:color w:val="0E101A"/>
          <w:sz w:val="24"/>
          <w:szCs w:val="24"/>
        </w:rPr>
      </w:pPr>
      <w:r w:rsidRPr="00CE2B1B">
        <w:rPr>
          <w:rStyle w:val="Strong"/>
          <w:rFonts w:ascii="Times New Roman" w:hAnsi="Times New Roman" w:cs="Times New Roman"/>
          <w:b w:val="0"/>
          <w:color w:val="0E101A"/>
          <w:sz w:val="24"/>
          <w:szCs w:val="24"/>
        </w:rPr>
        <w:t>Komisarof, A</w:t>
      </w:r>
      <w:r w:rsidR="006612B0" w:rsidRPr="00CE2B1B">
        <w:rPr>
          <w:rStyle w:val="Strong"/>
          <w:rFonts w:ascii="Times New Roman" w:hAnsi="Times New Roman" w:cs="Times New Roman"/>
          <w:b w:val="0"/>
          <w:color w:val="0E101A"/>
          <w:sz w:val="24"/>
          <w:szCs w:val="24"/>
        </w:rPr>
        <w:t>. and</w:t>
      </w:r>
      <w:r w:rsidRPr="00CE2B1B">
        <w:rPr>
          <w:rStyle w:val="Strong"/>
          <w:rFonts w:ascii="Times New Roman" w:hAnsi="Times New Roman" w:cs="Times New Roman"/>
          <w:b w:val="0"/>
          <w:color w:val="0E101A"/>
          <w:sz w:val="24"/>
          <w:szCs w:val="24"/>
        </w:rPr>
        <w:t xml:space="preserve"> Akaliyski, P</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2025</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‘New developments in Hofstede’s Individualism-Collectivism: A guide for scholars, educators, tr</w:t>
      </w:r>
      <w:r w:rsidR="006612B0" w:rsidRPr="00CE2B1B">
        <w:rPr>
          <w:rStyle w:val="Strong"/>
          <w:rFonts w:ascii="Times New Roman" w:hAnsi="Times New Roman" w:cs="Times New Roman"/>
          <w:b w:val="0"/>
          <w:color w:val="0E101A"/>
          <w:sz w:val="24"/>
          <w:szCs w:val="24"/>
        </w:rPr>
        <w:t>ainers, and other practitioners</w:t>
      </w:r>
      <w:r w:rsidRPr="00CE2B1B">
        <w:rPr>
          <w:rStyle w:val="Strong"/>
          <w:rFonts w:ascii="Times New Roman" w:hAnsi="Times New Roman" w:cs="Times New Roman"/>
          <w:b w:val="0"/>
          <w:color w:val="0E101A"/>
          <w:sz w:val="24"/>
          <w:szCs w:val="24"/>
        </w:rPr>
        <w:t>’</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i/>
          <w:color w:val="0E101A"/>
          <w:sz w:val="24"/>
          <w:szCs w:val="24"/>
        </w:rPr>
        <w:t>International Journal of Intercultural Relations</w:t>
      </w:r>
      <w:r w:rsidR="006612B0"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color w:val="0E101A"/>
          <w:sz w:val="24"/>
          <w:szCs w:val="24"/>
        </w:rPr>
        <w:t>107, 102200.</w:t>
      </w:r>
    </w:p>
    <w:p w14:paraId="40C47882" w14:textId="77777777" w:rsidR="00D8345E" w:rsidRPr="00E7772D" w:rsidRDefault="00D8345E" w:rsidP="00D8345E">
      <w:pPr>
        <w:spacing w:after="0" w:line="480" w:lineRule="auto"/>
        <w:rPr>
          <w:rStyle w:val="Strong"/>
          <w:rFonts w:ascii="Times New Roman" w:hAnsi="Times New Roman" w:cs="Times New Roman"/>
          <w:b w:val="0"/>
          <w:color w:val="0E101A"/>
          <w:sz w:val="24"/>
          <w:szCs w:val="24"/>
        </w:rPr>
      </w:pPr>
      <w:r w:rsidRPr="00CE2B1B">
        <w:rPr>
          <w:rStyle w:val="Strong"/>
          <w:rFonts w:ascii="Times New Roman" w:hAnsi="Times New Roman" w:cs="Times New Roman"/>
          <w:b w:val="0"/>
          <w:color w:val="0E101A"/>
          <w:sz w:val="24"/>
          <w:szCs w:val="24"/>
        </w:rPr>
        <w:t>Nickerson, C</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 xml:space="preserve">  </w:t>
      </w:r>
      <w:r w:rsidR="006612B0" w:rsidRPr="00CE2B1B">
        <w:rPr>
          <w:rStyle w:val="Strong"/>
          <w:rFonts w:ascii="Times New Roman" w:hAnsi="Times New Roman" w:cs="Times New Roman"/>
          <w:b w:val="0"/>
          <w:color w:val="0E101A"/>
          <w:sz w:val="24"/>
          <w:szCs w:val="24"/>
        </w:rPr>
        <w:t>(</w:t>
      </w:r>
      <w:r w:rsidRPr="00CE2B1B">
        <w:rPr>
          <w:rStyle w:val="Strong"/>
          <w:rFonts w:ascii="Times New Roman" w:hAnsi="Times New Roman" w:cs="Times New Roman"/>
          <w:b w:val="0"/>
          <w:color w:val="0E101A"/>
          <w:sz w:val="24"/>
          <w:szCs w:val="24"/>
        </w:rPr>
        <w:t>2025</w:t>
      </w:r>
      <w:r w:rsidR="006612B0"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i/>
          <w:color w:val="0E101A"/>
          <w:sz w:val="24"/>
          <w:szCs w:val="24"/>
        </w:rPr>
        <w:t>Hofstede’s cultural dimensions theory</w:t>
      </w:r>
      <w:r w:rsidR="006612B0" w:rsidRPr="00CE2B1B">
        <w:rPr>
          <w:rStyle w:val="Strong"/>
          <w:rFonts w:ascii="Times New Roman" w:hAnsi="Times New Roman" w:cs="Times New Roman"/>
          <w:b w:val="0"/>
          <w:color w:val="0E101A"/>
          <w:sz w:val="24"/>
          <w:szCs w:val="24"/>
        </w:rPr>
        <w:t xml:space="preserve">. </w:t>
      </w:r>
      <w:r w:rsidRPr="00CE2B1B">
        <w:rPr>
          <w:rStyle w:val="Strong"/>
          <w:rFonts w:ascii="Times New Roman" w:hAnsi="Times New Roman" w:cs="Times New Roman"/>
          <w:b w:val="0"/>
          <w:color w:val="0E101A"/>
          <w:sz w:val="24"/>
          <w:szCs w:val="24"/>
        </w:rPr>
        <w:t xml:space="preserve"> </w:t>
      </w:r>
      <w:r w:rsidR="006612B0" w:rsidRPr="00CE2B1B">
        <w:rPr>
          <w:rStyle w:val="Strong"/>
          <w:rFonts w:ascii="Times New Roman" w:hAnsi="Times New Roman" w:cs="Times New Roman"/>
          <w:b w:val="0"/>
          <w:color w:val="0E101A"/>
          <w:sz w:val="24"/>
          <w:szCs w:val="24"/>
        </w:rPr>
        <w:t>Available at:</w:t>
      </w:r>
      <w:r w:rsidRPr="00E7772D">
        <w:rPr>
          <w:rFonts w:ascii="Times New Roman" w:hAnsi="Times New Roman" w:cs="Times New Roman"/>
          <w:sz w:val="24"/>
          <w:szCs w:val="24"/>
        </w:rPr>
        <w:t xml:space="preserve"> </w:t>
      </w:r>
      <w:hyperlink r:id="rId8" w:history="1">
        <w:r w:rsidRPr="00E7772D">
          <w:rPr>
            <w:rStyle w:val="Hyperlink"/>
            <w:rFonts w:ascii="Times New Roman" w:hAnsi="Times New Roman" w:cs="Times New Roman"/>
            <w:sz w:val="24"/>
            <w:szCs w:val="24"/>
          </w:rPr>
          <w:t>https://www.simplypsychology.org/hofstedes-cultural-dimensions-theory.html</w:t>
        </w:r>
      </w:hyperlink>
      <w:r w:rsidR="006612B0">
        <w:rPr>
          <w:rStyle w:val="Strong"/>
          <w:rFonts w:ascii="Times New Roman" w:hAnsi="Times New Roman" w:cs="Times New Roman"/>
          <w:color w:val="0E101A"/>
          <w:sz w:val="24"/>
          <w:szCs w:val="24"/>
        </w:rPr>
        <w:t xml:space="preserve"> (</w:t>
      </w:r>
      <w:r w:rsidR="006612B0">
        <w:rPr>
          <w:rStyle w:val="Strong"/>
          <w:rFonts w:ascii="Times New Roman" w:hAnsi="Times New Roman" w:cs="Times New Roman"/>
          <w:b w:val="0"/>
          <w:color w:val="0E101A"/>
          <w:sz w:val="24"/>
          <w:szCs w:val="24"/>
        </w:rPr>
        <w:t>Accessed:</w:t>
      </w:r>
      <w:r w:rsidR="006612B0" w:rsidRPr="003204B8">
        <w:rPr>
          <w:rStyle w:val="Strong"/>
          <w:rFonts w:ascii="Times New Roman" w:hAnsi="Times New Roman" w:cs="Times New Roman"/>
          <w:b w:val="0"/>
          <w:color w:val="0E101A"/>
          <w:sz w:val="24"/>
          <w:szCs w:val="24"/>
        </w:rPr>
        <w:t xml:space="preserve"> 5 March 2026</w:t>
      </w:r>
      <w:r w:rsidR="006612B0">
        <w:rPr>
          <w:rStyle w:val="Strong"/>
          <w:rFonts w:ascii="Times New Roman" w:hAnsi="Times New Roman" w:cs="Times New Roman"/>
          <w:b w:val="0"/>
          <w:color w:val="0E101A"/>
          <w:sz w:val="24"/>
          <w:szCs w:val="24"/>
        </w:rPr>
        <w:t>).</w:t>
      </w:r>
      <w:r w:rsidRPr="00E7772D">
        <w:rPr>
          <w:rStyle w:val="Strong"/>
          <w:rFonts w:ascii="Times New Roman" w:hAnsi="Times New Roman" w:cs="Times New Roman"/>
          <w:color w:val="0E101A"/>
          <w:sz w:val="24"/>
          <w:szCs w:val="24"/>
        </w:rPr>
        <w:t xml:space="preserve"> </w:t>
      </w:r>
    </w:p>
    <w:p w14:paraId="4C4FEBA4" w14:textId="77777777" w:rsidR="00D8345E" w:rsidRPr="00E7772D" w:rsidRDefault="00D8345E" w:rsidP="00D8345E">
      <w:pPr>
        <w:spacing w:after="0" w:line="480" w:lineRule="auto"/>
        <w:rPr>
          <w:rStyle w:val="Strong"/>
          <w:rFonts w:ascii="Times New Roman" w:hAnsi="Times New Roman" w:cs="Times New Roman"/>
          <w:b w:val="0"/>
          <w:color w:val="0E101A"/>
          <w:sz w:val="24"/>
          <w:szCs w:val="24"/>
        </w:rPr>
      </w:pPr>
      <w:r w:rsidRPr="003204B8">
        <w:rPr>
          <w:rStyle w:val="Strong"/>
          <w:rFonts w:ascii="Times New Roman" w:hAnsi="Times New Roman" w:cs="Times New Roman"/>
          <w:b w:val="0"/>
          <w:color w:val="0E101A"/>
          <w:sz w:val="24"/>
          <w:szCs w:val="24"/>
        </w:rPr>
        <w:t>Penn State</w:t>
      </w:r>
      <w:r w:rsidR="006612B0">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 xml:space="preserve"> </w:t>
      </w:r>
      <w:r w:rsidR="006612B0">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2026</w:t>
      </w:r>
      <w:r w:rsidR="006612B0">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 xml:space="preserve"> </w:t>
      </w:r>
      <w:r w:rsidRPr="003204B8">
        <w:rPr>
          <w:rStyle w:val="Strong"/>
          <w:rFonts w:ascii="Times New Roman" w:hAnsi="Times New Roman" w:cs="Times New Roman"/>
          <w:b w:val="0"/>
          <w:i/>
          <w:color w:val="0E101A"/>
          <w:sz w:val="24"/>
          <w:szCs w:val="24"/>
        </w:rPr>
        <w:t>Uncertainty avoidance and the Japanese</w:t>
      </w:r>
      <w:r w:rsidR="006612B0">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 xml:space="preserve"> </w:t>
      </w:r>
      <w:r w:rsidR="006612B0" w:rsidRPr="006612B0">
        <w:rPr>
          <w:rStyle w:val="Strong"/>
          <w:rFonts w:ascii="Times New Roman" w:hAnsi="Times New Roman" w:cs="Times New Roman"/>
          <w:b w:val="0"/>
          <w:color w:val="0E101A"/>
          <w:sz w:val="24"/>
          <w:szCs w:val="24"/>
        </w:rPr>
        <w:t>Available</w:t>
      </w:r>
      <w:r w:rsidR="006612B0">
        <w:rPr>
          <w:rFonts w:ascii="Times New Roman" w:hAnsi="Times New Roman" w:cs="Times New Roman"/>
          <w:sz w:val="24"/>
          <w:szCs w:val="24"/>
        </w:rPr>
        <w:t xml:space="preserve"> at:</w:t>
      </w:r>
      <w:r w:rsidRPr="00E7772D">
        <w:rPr>
          <w:rFonts w:ascii="Times New Roman" w:hAnsi="Times New Roman" w:cs="Times New Roman"/>
          <w:sz w:val="24"/>
          <w:szCs w:val="24"/>
        </w:rPr>
        <w:t xml:space="preserve"> </w:t>
      </w:r>
      <w:hyperlink r:id="rId9" w:anchor=":~:text=These%20countries%20are%20also%20known,for%20any%20type%20of%20situation" w:history="1">
        <w:r w:rsidRPr="00E7772D">
          <w:rPr>
            <w:rStyle w:val="Hyperlink"/>
            <w:rFonts w:ascii="Times New Roman" w:hAnsi="Times New Roman" w:cs="Times New Roman"/>
            <w:sz w:val="24"/>
            <w:szCs w:val="24"/>
          </w:rPr>
          <w:t>https://sites.psu.edu/global/2018/10/28/uncertainty-avoidance-and-the-japanese/#:~:text=These%20countries%20are%20also%20known,for%20any%20type%20of%20situation</w:t>
        </w:r>
      </w:hyperlink>
      <w:r w:rsidR="006612B0" w:rsidRPr="006612B0">
        <w:rPr>
          <w:rStyle w:val="Strong"/>
          <w:rFonts w:ascii="Times New Roman" w:hAnsi="Times New Roman" w:cs="Times New Roman"/>
          <w:b w:val="0"/>
          <w:color w:val="0E101A"/>
          <w:sz w:val="24"/>
          <w:szCs w:val="24"/>
        </w:rPr>
        <w:t xml:space="preserve"> (</w:t>
      </w:r>
      <w:r w:rsidR="006612B0">
        <w:rPr>
          <w:rStyle w:val="Strong"/>
          <w:rFonts w:ascii="Times New Roman" w:hAnsi="Times New Roman" w:cs="Times New Roman"/>
          <w:b w:val="0"/>
          <w:color w:val="0E101A"/>
          <w:sz w:val="24"/>
          <w:szCs w:val="24"/>
        </w:rPr>
        <w:t>Accessed: 5 March 2026).</w:t>
      </w:r>
    </w:p>
    <w:p w14:paraId="310FD94E" w14:textId="77777777" w:rsidR="00D8345E" w:rsidRPr="00E7772D" w:rsidRDefault="00D8345E" w:rsidP="00D8345E">
      <w:pPr>
        <w:spacing w:after="0" w:line="480" w:lineRule="auto"/>
        <w:rPr>
          <w:rStyle w:val="Strong"/>
          <w:rFonts w:ascii="Times New Roman" w:hAnsi="Times New Roman" w:cs="Times New Roman"/>
          <w:b w:val="0"/>
          <w:color w:val="0E101A"/>
          <w:sz w:val="24"/>
          <w:szCs w:val="24"/>
        </w:rPr>
      </w:pPr>
      <w:r w:rsidRPr="003204B8">
        <w:rPr>
          <w:rStyle w:val="Strong"/>
          <w:rFonts w:ascii="Times New Roman" w:hAnsi="Times New Roman" w:cs="Times New Roman"/>
          <w:b w:val="0"/>
          <w:color w:val="0E101A"/>
          <w:sz w:val="24"/>
          <w:szCs w:val="24"/>
        </w:rPr>
        <w:t>Richardalleyne, R</w:t>
      </w:r>
      <w:r w:rsidR="008952ED">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A</w:t>
      </w:r>
      <w:r w:rsidR="008952ED">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 xml:space="preserve"> </w:t>
      </w:r>
      <w:r w:rsidR="008952ED">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2009</w:t>
      </w:r>
      <w:r w:rsidR="008952ED">
        <w:rPr>
          <w:rStyle w:val="Strong"/>
          <w:rFonts w:ascii="Times New Roman" w:hAnsi="Times New Roman" w:cs="Times New Roman"/>
          <w:b w:val="0"/>
          <w:color w:val="0E101A"/>
          <w:sz w:val="24"/>
          <w:szCs w:val="24"/>
        </w:rPr>
        <w:t xml:space="preserve">) </w:t>
      </w:r>
      <w:r w:rsidRPr="008952ED">
        <w:rPr>
          <w:rStyle w:val="Strong"/>
          <w:rFonts w:ascii="Times New Roman" w:hAnsi="Times New Roman" w:cs="Times New Roman"/>
          <w:b w:val="0"/>
          <w:i/>
          <w:color w:val="0E101A"/>
          <w:sz w:val="24"/>
          <w:szCs w:val="24"/>
        </w:rPr>
        <w:t>Britain’s ‘m</w:t>
      </w:r>
      <w:r w:rsidR="008952ED" w:rsidRPr="008952ED">
        <w:rPr>
          <w:rStyle w:val="Strong"/>
          <w:rFonts w:ascii="Times New Roman" w:hAnsi="Times New Roman" w:cs="Times New Roman"/>
          <w:b w:val="0"/>
          <w:i/>
          <w:color w:val="0E101A"/>
          <w:sz w:val="24"/>
          <w:szCs w:val="24"/>
        </w:rPr>
        <w:t>e culture’ making us depressed</w:t>
      </w:r>
      <w:r w:rsidR="008952ED">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 xml:space="preserve"> </w:t>
      </w:r>
      <w:r w:rsidR="008952ED">
        <w:rPr>
          <w:rStyle w:val="Strong"/>
          <w:rFonts w:ascii="Times New Roman" w:hAnsi="Times New Roman" w:cs="Times New Roman"/>
          <w:b w:val="0"/>
          <w:color w:val="0E101A"/>
          <w:sz w:val="24"/>
          <w:szCs w:val="24"/>
        </w:rPr>
        <w:t>Available at:</w:t>
      </w:r>
      <w:r w:rsidRPr="00E7772D">
        <w:rPr>
          <w:rFonts w:ascii="Times New Roman" w:hAnsi="Times New Roman" w:cs="Times New Roman"/>
          <w:sz w:val="24"/>
          <w:szCs w:val="24"/>
        </w:rPr>
        <w:t xml:space="preserve"> </w:t>
      </w:r>
      <w:hyperlink r:id="rId10" w:anchor=":~:text=Britain's%20%22me%20culture%22%20is%20making,from%20the%20World%20Health%20Organisation" w:history="1">
        <w:r w:rsidR="008952ED" w:rsidRPr="00774392">
          <w:rPr>
            <w:rStyle w:val="Hyperlink"/>
            <w:rFonts w:ascii="Times New Roman" w:hAnsi="Times New Roman" w:cs="Times New Roman"/>
            <w:sz w:val="24"/>
            <w:szCs w:val="24"/>
          </w:rPr>
          <w:t>https://www.telegraph.co.uk/news/science/science-news/6514956/Britains-me-culture-making-us-depressed.html#:~:text=Britain's%20%22me%20culture%22%20is%20making,from%20the%20World%20Health%20Organisation</w:t>
        </w:r>
      </w:hyperlink>
      <w:r w:rsidR="008952ED">
        <w:rPr>
          <w:rStyle w:val="Strong"/>
          <w:rFonts w:ascii="Times New Roman" w:hAnsi="Times New Roman" w:cs="Times New Roman"/>
          <w:color w:val="0E101A"/>
          <w:sz w:val="24"/>
          <w:szCs w:val="24"/>
        </w:rPr>
        <w:t xml:space="preserve">. </w:t>
      </w:r>
      <w:r w:rsidR="008952ED" w:rsidRPr="008952ED">
        <w:rPr>
          <w:rStyle w:val="Strong"/>
          <w:rFonts w:ascii="Times New Roman" w:hAnsi="Times New Roman" w:cs="Times New Roman"/>
          <w:b w:val="0"/>
          <w:color w:val="0E101A"/>
          <w:sz w:val="24"/>
          <w:szCs w:val="24"/>
        </w:rPr>
        <w:t>(</w:t>
      </w:r>
      <w:r w:rsidR="008952ED">
        <w:rPr>
          <w:rStyle w:val="Strong"/>
          <w:rFonts w:ascii="Times New Roman" w:hAnsi="Times New Roman" w:cs="Times New Roman"/>
          <w:b w:val="0"/>
          <w:color w:val="0E101A"/>
          <w:sz w:val="24"/>
          <w:szCs w:val="24"/>
        </w:rPr>
        <w:t>Accessed: 5 March 2026).</w:t>
      </w:r>
    </w:p>
    <w:p w14:paraId="4810604C" w14:textId="77777777" w:rsidR="00D8345E" w:rsidRPr="00205832" w:rsidRDefault="00D8345E" w:rsidP="00D8345E">
      <w:pPr>
        <w:spacing w:after="0" w:line="480" w:lineRule="auto"/>
        <w:rPr>
          <w:rStyle w:val="Strong"/>
          <w:rFonts w:ascii="Times New Roman" w:hAnsi="Times New Roman" w:cs="Times New Roman"/>
          <w:b w:val="0"/>
          <w:color w:val="0E101A"/>
          <w:sz w:val="24"/>
          <w:szCs w:val="24"/>
        </w:rPr>
      </w:pPr>
      <w:r w:rsidRPr="003204B8">
        <w:rPr>
          <w:rStyle w:val="Strong"/>
          <w:rFonts w:ascii="Times New Roman" w:hAnsi="Times New Roman" w:cs="Times New Roman"/>
          <w:b w:val="0"/>
          <w:color w:val="0E101A"/>
          <w:sz w:val="24"/>
          <w:szCs w:val="24"/>
        </w:rPr>
        <w:t>Sheposh, R</w:t>
      </w:r>
      <w:r w:rsidR="00205832">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 xml:space="preserve"> </w:t>
      </w:r>
      <w:r w:rsidR="00205832">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2025</w:t>
      </w:r>
      <w:r w:rsidR="00205832">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 xml:space="preserve"> </w:t>
      </w:r>
      <w:r w:rsidRPr="003204B8">
        <w:rPr>
          <w:rStyle w:val="Strong"/>
          <w:rFonts w:ascii="Times New Roman" w:hAnsi="Times New Roman" w:cs="Times New Roman"/>
          <w:b w:val="0"/>
          <w:i/>
          <w:color w:val="0E101A"/>
          <w:sz w:val="24"/>
          <w:szCs w:val="24"/>
        </w:rPr>
        <w:t>High-context and low-context cultures</w:t>
      </w:r>
      <w:r w:rsidR="00205832">
        <w:rPr>
          <w:rStyle w:val="Strong"/>
          <w:rFonts w:ascii="Times New Roman" w:hAnsi="Times New Roman" w:cs="Times New Roman"/>
          <w:b w:val="0"/>
          <w:color w:val="0E101A"/>
          <w:sz w:val="24"/>
          <w:szCs w:val="24"/>
        </w:rPr>
        <w:t>. Available at:</w:t>
      </w:r>
      <w:r w:rsidRPr="003204B8">
        <w:rPr>
          <w:rStyle w:val="Strong"/>
          <w:rFonts w:ascii="Times New Roman" w:hAnsi="Times New Roman" w:cs="Times New Roman"/>
          <w:b w:val="0"/>
          <w:color w:val="0E101A"/>
          <w:sz w:val="24"/>
          <w:szCs w:val="24"/>
        </w:rPr>
        <w:t xml:space="preserve"> </w:t>
      </w:r>
      <w:r w:rsidRPr="00E7772D">
        <w:rPr>
          <w:rFonts w:ascii="Times New Roman" w:hAnsi="Times New Roman" w:cs="Times New Roman"/>
          <w:sz w:val="24"/>
          <w:szCs w:val="24"/>
        </w:rPr>
        <w:t xml:space="preserve"> </w:t>
      </w:r>
      <w:hyperlink r:id="rId11" w:anchor="full-article" w:history="1">
        <w:r w:rsidRPr="00E7772D">
          <w:rPr>
            <w:rStyle w:val="Hyperlink"/>
            <w:rFonts w:ascii="Times New Roman" w:hAnsi="Times New Roman" w:cs="Times New Roman"/>
            <w:sz w:val="24"/>
            <w:szCs w:val="24"/>
          </w:rPr>
          <w:t>https://www.ebsco.com/research-starters/communication-and-mass-media/high-context-and-low-context-cultures#full-article</w:t>
        </w:r>
      </w:hyperlink>
      <w:r w:rsidR="00205832">
        <w:rPr>
          <w:rStyle w:val="Strong"/>
          <w:rFonts w:ascii="Times New Roman" w:hAnsi="Times New Roman" w:cs="Times New Roman"/>
          <w:color w:val="0E101A"/>
          <w:sz w:val="24"/>
          <w:szCs w:val="24"/>
        </w:rPr>
        <w:t xml:space="preserve"> </w:t>
      </w:r>
      <w:r w:rsidR="00205832">
        <w:rPr>
          <w:rStyle w:val="Strong"/>
          <w:rFonts w:ascii="Times New Roman" w:hAnsi="Times New Roman" w:cs="Times New Roman"/>
          <w:b w:val="0"/>
          <w:color w:val="0E101A"/>
          <w:sz w:val="24"/>
          <w:szCs w:val="24"/>
        </w:rPr>
        <w:t>(Accessed: 5 March 2026).</w:t>
      </w:r>
    </w:p>
    <w:p w14:paraId="374B3115" w14:textId="77777777" w:rsidR="00D8345E" w:rsidRPr="00E7772D" w:rsidRDefault="00D8345E" w:rsidP="00D8345E">
      <w:pPr>
        <w:spacing w:after="0" w:line="480" w:lineRule="auto"/>
        <w:rPr>
          <w:rFonts w:ascii="Times New Roman" w:hAnsi="Times New Roman" w:cs="Times New Roman"/>
          <w:sz w:val="24"/>
          <w:szCs w:val="24"/>
        </w:rPr>
      </w:pPr>
      <w:r w:rsidRPr="003204B8">
        <w:rPr>
          <w:rStyle w:val="Strong"/>
          <w:rFonts w:ascii="Times New Roman" w:hAnsi="Times New Roman" w:cs="Times New Roman"/>
          <w:b w:val="0"/>
          <w:color w:val="0E101A"/>
          <w:sz w:val="24"/>
          <w:szCs w:val="24"/>
        </w:rPr>
        <w:t>Shinka Management</w:t>
      </w:r>
      <w:r w:rsidR="00205832">
        <w:rPr>
          <w:rStyle w:val="Strong"/>
          <w:rFonts w:ascii="Times New Roman" w:hAnsi="Times New Roman" w:cs="Times New Roman"/>
          <w:b w:val="0"/>
          <w:color w:val="0E101A"/>
          <w:sz w:val="24"/>
          <w:szCs w:val="24"/>
        </w:rPr>
        <w:t>,</w:t>
      </w:r>
      <w:r w:rsidRPr="003204B8">
        <w:rPr>
          <w:rStyle w:val="Strong"/>
          <w:rFonts w:ascii="Times New Roman" w:hAnsi="Times New Roman" w:cs="Times New Roman"/>
          <w:b w:val="0"/>
          <w:color w:val="0E101A"/>
          <w:sz w:val="24"/>
          <w:szCs w:val="24"/>
        </w:rPr>
        <w:t xml:space="preserve"> </w:t>
      </w:r>
      <w:r w:rsidR="00205832">
        <w:rPr>
          <w:rStyle w:val="Strong"/>
          <w:rFonts w:ascii="Times New Roman" w:hAnsi="Times New Roman" w:cs="Times New Roman"/>
          <w:b w:val="0"/>
          <w:color w:val="0E101A"/>
          <w:sz w:val="24"/>
          <w:szCs w:val="24"/>
        </w:rPr>
        <w:t>(n.d.)</w:t>
      </w:r>
      <w:r w:rsidRPr="003204B8">
        <w:rPr>
          <w:rStyle w:val="Strong"/>
          <w:rFonts w:ascii="Times New Roman" w:hAnsi="Times New Roman" w:cs="Times New Roman"/>
          <w:b w:val="0"/>
          <w:color w:val="0E101A"/>
          <w:sz w:val="24"/>
          <w:szCs w:val="24"/>
        </w:rPr>
        <w:t xml:space="preserve"> </w:t>
      </w:r>
      <w:r w:rsidRPr="003204B8">
        <w:rPr>
          <w:rStyle w:val="Strong"/>
          <w:rFonts w:ascii="Times New Roman" w:hAnsi="Times New Roman" w:cs="Times New Roman"/>
          <w:b w:val="0"/>
          <w:i/>
          <w:color w:val="0E101A"/>
          <w:sz w:val="24"/>
          <w:szCs w:val="24"/>
        </w:rPr>
        <w:t>Two fundamental cultural concepts you should understand before entering the Japanese market</w:t>
      </w:r>
      <w:r w:rsidR="00205832">
        <w:rPr>
          <w:rStyle w:val="Strong"/>
          <w:rFonts w:ascii="Times New Roman" w:hAnsi="Times New Roman" w:cs="Times New Roman"/>
          <w:b w:val="0"/>
          <w:color w:val="0E101A"/>
          <w:sz w:val="24"/>
          <w:szCs w:val="24"/>
        </w:rPr>
        <w:t>. Available at:</w:t>
      </w:r>
      <w:r w:rsidRPr="00E7772D">
        <w:rPr>
          <w:rFonts w:ascii="Times New Roman" w:hAnsi="Times New Roman" w:cs="Times New Roman"/>
          <w:sz w:val="24"/>
          <w:szCs w:val="24"/>
        </w:rPr>
        <w:t xml:space="preserve"> </w:t>
      </w:r>
      <w:hyperlink r:id="rId12" w:anchor=":~:text=Cultural%20Background&amp;text=Western%20societies%20tend%20to%20be,encountering%20overly%20individualistic%20cultural%20attitudes" w:history="1">
        <w:r w:rsidRPr="00E7772D">
          <w:rPr>
            <w:rStyle w:val="Hyperlink"/>
            <w:rFonts w:ascii="Times New Roman" w:hAnsi="Times New Roman" w:cs="Times New Roman"/>
            <w:sz w:val="24"/>
            <w:szCs w:val="24"/>
          </w:rPr>
          <w:t>https://shinkamanagement.com/two-fundamental-</w:t>
        </w:r>
        <w:r w:rsidRPr="00E7772D">
          <w:rPr>
            <w:rStyle w:val="Hyperlink"/>
            <w:rFonts w:ascii="Times New Roman" w:hAnsi="Times New Roman" w:cs="Times New Roman"/>
            <w:sz w:val="24"/>
            <w:szCs w:val="24"/>
          </w:rPr>
          <w:lastRenderedPageBreak/>
          <w:t>cultural-concepts-you-should-understand-before-entering-the-japanese-market/#:~:text=Cultural%20Background&amp;text=Western%20societies%20tend%20to%20be,encountering%20overly%20individualistic%20cultural%20attitudes</w:t>
        </w:r>
      </w:hyperlink>
      <w:r w:rsidR="00205832">
        <w:rPr>
          <w:rStyle w:val="Strong"/>
          <w:rFonts w:ascii="Times New Roman" w:hAnsi="Times New Roman" w:cs="Times New Roman"/>
          <w:color w:val="0E101A"/>
          <w:sz w:val="24"/>
          <w:szCs w:val="24"/>
        </w:rPr>
        <w:t xml:space="preserve"> </w:t>
      </w:r>
      <w:r w:rsidR="00205832">
        <w:rPr>
          <w:rStyle w:val="Strong"/>
          <w:rFonts w:ascii="Times New Roman" w:hAnsi="Times New Roman" w:cs="Times New Roman"/>
          <w:b w:val="0"/>
          <w:color w:val="0E101A"/>
          <w:sz w:val="24"/>
          <w:szCs w:val="24"/>
        </w:rPr>
        <w:t>(Accessed:</w:t>
      </w:r>
      <w:r w:rsidR="00205832" w:rsidRPr="003204B8">
        <w:rPr>
          <w:rStyle w:val="Strong"/>
          <w:rFonts w:ascii="Times New Roman" w:hAnsi="Times New Roman" w:cs="Times New Roman"/>
          <w:b w:val="0"/>
          <w:color w:val="0E101A"/>
          <w:sz w:val="24"/>
          <w:szCs w:val="24"/>
        </w:rPr>
        <w:t xml:space="preserve"> 5 March 2026</w:t>
      </w:r>
      <w:r w:rsidR="00205832">
        <w:rPr>
          <w:rStyle w:val="Strong"/>
          <w:rFonts w:ascii="Times New Roman" w:hAnsi="Times New Roman" w:cs="Times New Roman"/>
          <w:b w:val="0"/>
          <w:color w:val="0E101A"/>
          <w:sz w:val="24"/>
          <w:szCs w:val="24"/>
        </w:rPr>
        <w:t>).</w:t>
      </w:r>
      <w:r w:rsidRPr="00E7772D">
        <w:rPr>
          <w:rStyle w:val="Strong"/>
          <w:rFonts w:ascii="Times New Roman" w:hAnsi="Times New Roman" w:cs="Times New Roman"/>
          <w:color w:val="0E101A"/>
          <w:sz w:val="24"/>
          <w:szCs w:val="24"/>
        </w:rPr>
        <w:t xml:space="preserve"> </w:t>
      </w:r>
    </w:p>
    <w:p w14:paraId="5AA6B491" w14:textId="77777777" w:rsidR="006069E9" w:rsidRPr="00CB680F" w:rsidRDefault="006069E9" w:rsidP="004D2DFA">
      <w:pPr>
        <w:spacing w:before="240" w:after="240" w:line="480" w:lineRule="auto"/>
        <w:rPr>
          <w:rFonts w:ascii="Times New Roman" w:hAnsi="Times New Roman" w:cs="Times New Roman"/>
          <w:b/>
          <w:sz w:val="24"/>
        </w:rPr>
      </w:pPr>
    </w:p>
    <w:sectPr w:rsidR="006069E9" w:rsidRPr="00CB680F">
      <w:head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96692" w14:textId="77777777" w:rsidR="001141F5" w:rsidRDefault="001141F5" w:rsidP="00CB680F">
      <w:pPr>
        <w:spacing w:after="0" w:line="240" w:lineRule="auto"/>
      </w:pPr>
      <w:r>
        <w:separator/>
      </w:r>
    </w:p>
  </w:endnote>
  <w:endnote w:type="continuationSeparator" w:id="0">
    <w:p w14:paraId="00DD2D38" w14:textId="77777777" w:rsidR="001141F5" w:rsidRDefault="001141F5" w:rsidP="00CB6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4EEED" w14:textId="77777777" w:rsidR="001141F5" w:rsidRDefault="001141F5" w:rsidP="00CB680F">
      <w:pPr>
        <w:spacing w:after="0" w:line="240" w:lineRule="auto"/>
      </w:pPr>
      <w:r>
        <w:separator/>
      </w:r>
    </w:p>
  </w:footnote>
  <w:footnote w:type="continuationSeparator" w:id="0">
    <w:p w14:paraId="0A99D56D" w14:textId="77777777" w:rsidR="001141F5" w:rsidRDefault="001141F5" w:rsidP="00CB6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EA793" w14:textId="014952AA" w:rsidR="004C0058" w:rsidRDefault="004C0058">
    <w:pPr>
      <w:pStyle w:val="Header"/>
    </w:pPr>
  </w:p>
  <w:p w14:paraId="033B75C2" w14:textId="77777777" w:rsidR="00CB680F" w:rsidRDefault="00CB68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0FB7"/>
    <w:rsid w:val="000133BA"/>
    <w:rsid w:val="000276B2"/>
    <w:rsid w:val="00052DE1"/>
    <w:rsid w:val="000713FD"/>
    <w:rsid w:val="000A71A0"/>
    <w:rsid w:val="000A7672"/>
    <w:rsid w:val="000C346E"/>
    <w:rsid w:val="000D36DA"/>
    <w:rsid w:val="000D59FE"/>
    <w:rsid w:val="000E0989"/>
    <w:rsid w:val="00101C61"/>
    <w:rsid w:val="0010551C"/>
    <w:rsid w:val="00112AED"/>
    <w:rsid w:val="00112E5C"/>
    <w:rsid w:val="001141F5"/>
    <w:rsid w:val="00143169"/>
    <w:rsid w:val="00143C5C"/>
    <w:rsid w:val="001469BA"/>
    <w:rsid w:val="00146CAA"/>
    <w:rsid w:val="00164870"/>
    <w:rsid w:val="00181D51"/>
    <w:rsid w:val="00190E14"/>
    <w:rsid w:val="0019463F"/>
    <w:rsid w:val="001C0E86"/>
    <w:rsid w:val="001D0B2B"/>
    <w:rsid w:val="001D7035"/>
    <w:rsid w:val="001E32C5"/>
    <w:rsid w:val="001E624C"/>
    <w:rsid w:val="00205832"/>
    <w:rsid w:val="00214C41"/>
    <w:rsid w:val="00220FB7"/>
    <w:rsid w:val="002223F1"/>
    <w:rsid w:val="0023323A"/>
    <w:rsid w:val="0024144D"/>
    <w:rsid w:val="00245999"/>
    <w:rsid w:val="0024723C"/>
    <w:rsid w:val="00282A2F"/>
    <w:rsid w:val="00296D41"/>
    <w:rsid w:val="00297401"/>
    <w:rsid w:val="002A450B"/>
    <w:rsid w:val="002B09CA"/>
    <w:rsid w:val="002C3B65"/>
    <w:rsid w:val="002D20BA"/>
    <w:rsid w:val="002D2265"/>
    <w:rsid w:val="002F4B7C"/>
    <w:rsid w:val="003038C8"/>
    <w:rsid w:val="00314300"/>
    <w:rsid w:val="003204B8"/>
    <w:rsid w:val="003204FE"/>
    <w:rsid w:val="003653E4"/>
    <w:rsid w:val="003A7FBB"/>
    <w:rsid w:val="003B64B4"/>
    <w:rsid w:val="003C09A4"/>
    <w:rsid w:val="003E5CD6"/>
    <w:rsid w:val="003F0647"/>
    <w:rsid w:val="004075A9"/>
    <w:rsid w:val="00415D4B"/>
    <w:rsid w:val="00422BD2"/>
    <w:rsid w:val="00451A20"/>
    <w:rsid w:val="00452230"/>
    <w:rsid w:val="004647B2"/>
    <w:rsid w:val="00470DCA"/>
    <w:rsid w:val="00483DD2"/>
    <w:rsid w:val="004A1D69"/>
    <w:rsid w:val="004A5CBE"/>
    <w:rsid w:val="004C0058"/>
    <w:rsid w:val="004C545F"/>
    <w:rsid w:val="004D2DFA"/>
    <w:rsid w:val="004F6378"/>
    <w:rsid w:val="00502E11"/>
    <w:rsid w:val="00505149"/>
    <w:rsid w:val="00556343"/>
    <w:rsid w:val="005A19C9"/>
    <w:rsid w:val="005B4EB5"/>
    <w:rsid w:val="005C38C6"/>
    <w:rsid w:val="005D0E1A"/>
    <w:rsid w:val="00600689"/>
    <w:rsid w:val="006069E9"/>
    <w:rsid w:val="00641FC9"/>
    <w:rsid w:val="006441A7"/>
    <w:rsid w:val="00646904"/>
    <w:rsid w:val="006612B0"/>
    <w:rsid w:val="00670881"/>
    <w:rsid w:val="00695B9C"/>
    <w:rsid w:val="006C61B0"/>
    <w:rsid w:val="006D40FC"/>
    <w:rsid w:val="006D7642"/>
    <w:rsid w:val="006F1E1E"/>
    <w:rsid w:val="006F6666"/>
    <w:rsid w:val="00720811"/>
    <w:rsid w:val="007256C1"/>
    <w:rsid w:val="007305B8"/>
    <w:rsid w:val="00736FE4"/>
    <w:rsid w:val="00741337"/>
    <w:rsid w:val="0074228B"/>
    <w:rsid w:val="007446D2"/>
    <w:rsid w:val="00777150"/>
    <w:rsid w:val="0078436C"/>
    <w:rsid w:val="007B4DC3"/>
    <w:rsid w:val="007D4985"/>
    <w:rsid w:val="007F0082"/>
    <w:rsid w:val="007F0E98"/>
    <w:rsid w:val="00801351"/>
    <w:rsid w:val="0080193F"/>
    <w:rsid w:val="00801EB5"/>
    <w:rsid w:val="00832CBE"/>
    <w:rsid w:val="00840E2C"/>
    <w:rsid w:val="00882AA5"/>
    <w:rsid w:val="00890494"/>
    <w:rsid w:val="008952ED"/>
    <w:rsid w:val="00897A72"/>
    <w:rsid w:val="008A4E68"/>
    <w:rsid w:val="008B223C"/>
    <w:rsid w:val="008B4062"/>
    <w:rsid w:val="008C324C"/>
    <w:rsid w:val="008C3F4E"/>
    <w:rsid w:val="008D4C1D"/>
    <w:rsid w:val="008D6711"/>
    <w:rsid w:val="008E7402"/>
    <w:rsid w:val="0091668A"/>
    <w:rsid w:val="0092422D"/>
    <w:rsid w:val="00943D4F"/>
    <w:rsid w:val="009631A7"/>
    <w:rsid w:val="009923A1"/>
    <w:rsid w:val="009C1468"/>
    <w:rsid w:val="009C3D2C"/>
    <w:rsid w:val="009F5DFD"/>
    <w:rsid w:val="00A16039"/>
    <w:rsid w:val="00A261C9"/>
    <w:rsid w:val="00A55A6F"/>
    <w:rsid w:val="00A823F5"/>
    <w:rsid w:val="00A842AC"/>
    <w:rsid w:val="00A9088C"/>
    <w:rsid w:val="00AA0B3B"/>
    <w:rsid w:val="00AC5856"/>
    <w:rsid w:val="00B027A5"/>
    <w:rsid w:val="00B8516F"/>
    <w:rsid w:val="00B86059"/>
    <w:rsid w:val="00B9110C"/>
    <w:rsid w:val="00BA5508"/>
    <w:rsid w:val="00BE3BFF"/>
    <w:rsid w:val="00BE7B73"/>
    <w:rsid w:val="00C04E5A"/>
    <w:rsid w:val="00C27070"/>
    <w:rsid w:val="00C73256"/>
    <w:rsid w:val="00C873CB"/>
    <w:rsid w:val="00C9152A"/>
    <w:rsid w:val="00CA1594"/>
    <w:rsid w:val="00CB2BB0"/>
    <w:rsid w:val="00CB680F"/>
    <w:rsid w:val="00CE2B1B"/>
    <w:rsid w:val="00CF230C"/>
    <w:rsid w:val="00D20FAA"/>
    <w:rsid w:val="00D26229"/>
    <w:rsid w:val="00D3559E"/>
    <w:rsid w:val="00D41E89"/>
    <w:rsid w:val="00D46258"/>
    <w:rsid w:val="00D67151"/>
    <w:rsid w:val="00D761E3"/>
    <w:rsid w:val="00D77D5C"/>
    <w:rsid w:val="00D8345E"/>
    <w:rsid w:val="00D96F3C"/>
    <w:rsid w:val="00DB5E10"/>
    <w:rsid w:val="00DC50A7"/>
    <w:rsid w:val="00E15FC2"/>
    <w:rsid w:val="00E54D62"/>
    <w:rsid w:val="00E54E52"/>
    <w:rsid w:val="00E60584"/>
    <w:rsid w:val="00E95459"/>
    <w:rsid w:val="00EA48C8"/>
    <w:rsid w:val="00EE2EE5"/>
    <w:rsid w:val="00F10D69"/>
    <w:rsid w:val="00F23297"/>
    <w:rsid w:val="00F259C2"/>
    <w:rsid w:val="00F40EC2"/>
    <w:rsid w:val="00F47133"/>
    <w:rsid w:val="00F63B18"/>
    <w:rsid w:val="00F92D00"/>
    <w:rsid w:val="00FA5A9B"/>
    <w:rsid w:val="00FB044B"/>
    <w:rsid w:val="00FD77E5"/>
    <w:rsid w:val="00FE7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76C6CF"/>
  <w15:docId w15:val="{10F79A5B-AB27-4884-9E31-98D7B81DF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0F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0FB7"/>
    <w:rPr>
      <w:b/>
      <w:bCs/>
    </w:rPr>
  </w:style>
  <w:style w:type="paragraph" w:styleId="Header">
    <w:name w:val="header"/>
    <w:basedOn w:val="Normal"/>
    <w:link w:val="HeaderChar"/>
    <w:uiPriority w:val="99"/>
    <w:unhideWhenUsed/>
    <w:rsid w:val="00CB6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80F"/>
  </w:style>
  <w:style w:type="paragraph" w:styleId="Footer">
    <w:name w:val="footer"/>
    <w:basedOn w:val="Normal"/>
    <w:link w:val="FooterChar"/>
    <w:uiPriority w:val="99"/>
    <w:unhideWhenUsed/>
    <w:rsid w:val="00CB6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80F"/>
  </w:style>
  <w:style w:type="character" w:styleId="Hyperlink">
    <w:name w:val="Hyperlink"/>
    <w:basedOn w:val="DefaultParagraphFont"/>
    <w:uiPriority w:val="99"/>
    <w:unhideWhenUsed/>
    <w:rsid w:val="00D834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0427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hofstedes-cultural-dimensions-theory.html"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tbcculturehub.com/post/the-united-kingdom-its-cultural-dimensions-and-cultural-values" TargetMode="External"/><Relationship Id="rId12" Type="http://schemas.openxmlformats.org/officeDocument/2006/relationships/hyperlink" Target="https://shinkamanagement.com/two-fundamental-cultural-concepts-you-should-understand-before-entering-the-japanese-mark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bsco.com/research-starters/communication-and-mass-media/high-context-and-low-context-culture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telegraph.co.uk/news/science/science-news/6514956/Britains-me-culture-making-us-depressed.html" TargetMode="External"/><Relationship Id="rId4" Type="http://schemas.openxmlformats.org/officeDocument/2006/relationships/footnotes" Target="footnotes.xml"/><Relationship Id="rId9" Type="http://schemas.openxmlformats.org/officeDocument/2006/relationships/hyperlink" Target="https://sites.psu.edu/global/2018/10/28/uncertainty-avoidance-and-the-japane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TotalTime>
  <Pages>1</Pages>
  <Words>2420</Words>
  <Characters>13796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Alfred Olatunbosun Ojekere (2226760)</dc:creator>
  <cp:lastModifiedBy>Alfred Olatunbosun Ojekere (2226760)</cp:lastModifiedBy>
  <cp:revision>14</cp:revision>
  <dcterms:created xsi:type="dcterms:W3CDTF">2026-03-11T08:53:00Z</dcterms:created>
  <dcterms:modified xsi:type="dcterms:W3CDTF">2026-04-24T09:49:00Z</dcterms:modified>
</cp:coreProperties>
</file>