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416CE6E" w14:textId="77777777" w:rsidR="00F13865" w:rsidRPr="00F13865" w:rsidRDefault="00F13865" w:rsidP="00F13865">
      <w:pPr>
        <w:pStyle w:val="BodyText"/>
        <w:jc w:val="center"/>
      </w:pPr>
    </w:p>
    <w:p w14:paraId="79FA00A3" w14:textId="77777777" w:rsidR="00F13865" w:rsidRPr="00F13865" w:rsidRDefault="00F13865" w:rsidP="00F13865">
      <w:pPr>
        <w:pStyle w:val="BodyText"/>
        <w:jc w:val="center"/>
      </w:pPr>
    </w:p>
    <w:p w14:paraId="06F773A4" w14:textId="77777777" w:rsidR="00F13865" w:rsidRPr="00F13865" w:rsidRDefault="00F13865" w:rsidP="00F13865">
      <w:pPr>
        <w:pStyle w:val="BodyText"/>
        <w:jc w:val="center"/>
      </w:pPr>
    </w:p>
    <w:p w14:paraId="5E1C08F5" w14:textId="77777777" w:rsidR="00F13865" w:rsidRPr="00F13865" w:rsidRDefault="00F13865" w:rsidP="00F13865">
      <w:pPr>
        <w:pStyle w:val="BodyText"/>
        <w:jc w:val="center"/>
      </w:pPr>
    </w:p>
    <w:p w14:paraId="16E38B3D" w14:textId="77777777" w:rsidR="00AF66BA" w:rsidRDefault="00AF66BA" w:rsidP="00AF66BA"/>
    <w:p w14:paraId="326157B0" w14:textId="77777777" w:rsidR="00AF66BA" w:rsidRDefault="00AF66BA" w:rsidP="00AF66BA"/>
    <w:p w14:paraId="5B6DBB13" w14:textId="77777777" w:rsidR="00AF66BA" w:rsidRDefault="00AF66BA" w:rsidP="00AF66BA">
      <w:pPr>
        <w:ind w:right="1229"/>
      </w:pPr>
    </w:p>
    <w:p w14:paraId="1BAEB453" w14:textId="77777777" w:rsidR="00AF66BA" w:rsidRPr="00063B4C" w:rsidRDefault="00AF66BA" w:rsidP="00AF66BA">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1848A7A0" w14:textId="77777777" w:rsidR="00AF66BA" w:rsidRPr="00063B4C" w:rsidRDefault="00AF66BA" w:rsidP="00AF66BA">
      <w:pPr>
        <w:pStyle w:val="BodyText"/>
        <w:jc w:val="center"/>
        <w:rPr>
          <w:rFonts w:ascii="Aptos" w:hAnsi="Aptos" w:cs="Arial"/>
          <w:sz w:val="20"/>
        </w:rPr>
      </w:pPr>
    </w:p>
    <w:p w14:paraId="365365F0" w14:textId="77777777" w:rsidR="00AF66BA" w:rsidRPr="00063B4C" w:rsidRDefault="00AF66BA" w:rsidP="00AF66BA">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387A8699" w14:textId="451C12E7" w:rsidR="00AF66BA" w:rsidRPr="00063B4C" w:rsidRDefault="00AF66BA" w:rsidP="00AF66BA">
      <w:pPr>
        <w:spacing w:line="1342" w:lineRule="exact"/>
        <w:jc w:val="left"/>
        <w:rPr>
          <w:rFonts w:cs="Arial"/>
          <w:sz w:val="70"/>
          <w:szCs w:val="70"/>
        </w:rPr>
      </w:pPr>
      <w:r w:rsidRPr="00063B4C">
        <w:rPr>
          <w:rFonts w:cs="Arial"/>
          <w:sz w:val="70"/>
          <w:szCs w:val="70"/>
        </w:rPr>
        <w:t xml:space="preserve">DISSERTATION </w:t>
      </w:r>
    </w:p>
    <w:p w14:paraId="4F8A7053" w14:textId="77777777" w:rsidR="00AF66BA" w:rsidRDefault="00AF66BA" w:rsidP="00AF66BA"/>
    <w:p w14:paraId="0D040AB4" w14:textId="77777777" w:rsidR="00AF66BA" w:rsidRDefault="00AF66BA" w:rsidP="00AF66BA">
      <w:pPr>
        <w:pStyle w:val="Heading1"/>
        <w:ind w:left="0"/>
        <w:rPr>
          <w:rFonts w:ascii="Aptos" w:hAnsi="Aptos" w:cs="Arial"/>
        </w:rPr>
      </w:pPr>
    </w:p>
    <w:p w14:paraId="6F1B5A1A" w14:textId="77777777" w:rsidR="00AF66BA" w:rsidRPr="00063B4C" w:rsidRDefault="00AF66BA" w:rsidP="00AF66BA">
      <w:pPr>
        <w:pStyle w:val="Heading1"/>
        <w:ind w:left="0"/>
        <w:rPr>
          <w:rFonts w:ascii="Aptos" w:hAnsi="Aptos" w:cs="Arial"/>
        </w:rPr>
      </w:pPr>
      <w:r w:rsidRPr="00063B4C">
        <w:rPr>
          <w:rFonts w:ascii="Aptos" w:hAnsi="Aptos" w:cs="Arial"/>
        </w:rPr>
        <w:t>Disclaimer</w:t>
      </w:r>
    </w:p>
    <w:p w14:paraId="075C98ED" w14:textId="4202BAD8" w:rsidR="00AF66BA" w:rsidRDefault="00AF66BA" w:rsidP="00AF66BA">
      <w:pPr>
        <w:spacing w:before="62"/>
        <w:ind w:right="96"/>
        <w:rPr>
          <w:rFonts w:cs="Arial"/>
          <w:sz w:val="20"/>
        </w:rPr>
      </w:pPr>
      <w:r w:rsidRPr="00063B4C">
        <w:rPr>
          <w:rFonts w:cs="Arial"/>
          <w:sz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7DC6D94A" w14:textId="77777777" w:rsidR="00AF66BA" w:rsidRDefault="00AF66BA">
      <w:pPr>
        <w:spacing w:line="259" w:lineRule="auto"/>
        <w:jc w:val="left"/>
        <w:rPr>
          <w:rFonts w:cs="Arial"/>
          <w:sz w:val="20"/>
        </w:rPr>
      </w:pPr>
      <w:r>
        <w:rPr>
          <w:rFonts w:cs="Arial"/>
          <w:sz w:val="20"/>
        </w:rPr>
        <w:br w:type="page"/>
      </w:r>
    </w:p>
    <w:p w14:paraId="6FE5127A" w14:textId="77777777" w:rsidR="00AF66BA" w:rsidRDefault="00AF66BA" w:rsidP="00AF66BA">
      <w:pPr>
        <w:spacing w:before="62"/>
        <w:ind w:right="96"/>
        <w:rPr>
          <w:rFonts w:cs="Arial"/>
          <w:sz w:val="20"/>
        </w:rPr>
      </w:pPr>
    </w:p>
    <w:p w14:paraId="3492E4C4" w14:textId="65C5260D" w:rsidR="00604A87" w:rsidRPr="0073280B" w:rsidRDefault="00604A87" w:rsidP="00604A87">
      <w:pPr>
        <w:rPr>
          <w:rFonts w:eastAsia="Times New Roman" w:cs="Arial"/>
          <w:b/>
          <w:sz w:val="28"/>
          <w:szCs w:val="28"/>
        </w:rPr>
      </w:pPr>
      <w:r w:rsidRPr="0073280B">
        <w:rPr>
          <w:rFonts w:eastAsia="Times New Roman" w:cs="Arial"/>
          <w:b/>
          <w:sz w:val="28"/>
          <w:szCs w:val="28"/>
        </w:rPr>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69DB6C72" w:rsidR="00604A87" w:rsidRPr="00604A87" w:rsidRDefault="00604A87" w:rsidP="00604A87">
      <w:pPr>
        <w:rPr>
          <w:rFonts w:eastAsia="Times New Roman" w:cs="Arial"/>
        </w:rPr>
      </w:pPr>
      <w:r w:rsidRPr="00604A87">
        <w:rPr>
          <w:rFonts w:eastAsia="Times New Roman" w:cs="Arial"/>
        </w:rPr>
        <w:t>Signed</w:t>
      </w:r>
      <w:r w:rsidR="002E7016">
        <w:rPr>
          <w:rFonts w:eastAsia="Times New Roman" w:cs="Arial"/>
        </w:rPr>
        <w:t xml:space="preserve">: </w:t>
      </w:r>
      <w:r w:rsidR="00DB4CDE">
        <w:rPr>
          <w:rFonts w:eastAsia="Times New Roman" w:cs="Arial"/>
        </w:rPr>
        <w:t>S.</w:t>
      </w:r>
      <w:r w:rsidR="002E7016">
        <w:rPr>
          <w:rFonts w:eastAsia="Times New Roman" w:cs="Arial"/>
        </w:rPr>
        <w:t xml:space="preserve"> Afzaal</w:t>
      </w:r>
    </w:p>
    <w:p w14:paraId="16B6CB34" w14:textId="3442E9BA" w:rsidR="00604A87" w:rsidRPr="00604A87" w:rsidRDefault="00604A87" w:rsidP="00604A87">
      <w:pPr>
        <w:rPr>
          <w:rFonts w:eastAsia="Times New Roman" w:cs="Arial"/>
        </w:rPr>
      </w:pPr>
      <w:r w:rsidRPr="00604A87">
        <w:rPr>
          <w:rFonts w:eastAsia="Times New Roman" w:cs="Arial"/>
        </w:rPr>
        <w:t>Dat</w:t>
      </w:r>
      <w:r w:rsidR="002E7016">
        <w:rPr>
          <w:rFonts w:eastAsia="Times New Roman" w:cs="Arial"/>
        </w:rPr>
        <w:t>e: 25/07/2026</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431805C5" w14:textId="332358D0" w:rsidR="002E7016" w:rsidRPr="00604A87" w:rsidRDefault="00604A87" w:rsidP="002E7016">
      <w:pPr>
        <w:rPr>
          <w:rFonts w:eastAsia="Times New Roman" w:cs="Arial"/>
        </w:rPr>
      </w:pPr>
      <w:r w:rsidRPr="00604A87">
        <w:rPr>
          <w:rFonts w:eastAsia="Times New Roman" w:cs="Arial"/>
        </w:rPr>
        <w:t>Signed</w:t>
      </w:r>
      <w:r w:rsidR="002E7016">
        <w:rPr>
          <w:rFonts w:eastAsia="Times New Roman" w:cs="Arial"/>
        </w:rPr>
        <w:t>:</w:t>
      </w:r>
      <w:r w:rsidR="002E7016" w:rsidRPr="002E7016">
        <w:rPr>
          <w:rFonts w:eastAsia="Times New Roman" w:cs="Arial"/>
        </w:rPr>
        <w:t xml:space="preserve"> </w:t>
      </w:r>
      <w:r w:rsidR="002E7016">
        <w:rPr>
          <w:rFonts w:eastAsia="Times New Roman" w:cs="Arial"/>
        </w:rPr>
        <w:t>S</w:t>
      </w:r>
      <w:r w:rsidR="00DB4CDE">
        <w:rPr>
          <w:rFonts w:eastAsia="Times New Roman" w:cs="Arial"/>
        </w:rPr>
        <w:t xml:space="preserve">. </w:t>
      </w:r>
      <w:r w:rsidR="002E7016">
        <w:rPr>
          <w:rFonts w:eastAsia="Times New Roman" w:cs="Arial"/>
        </w:rPr>
        <w:t>Afzaal</w:t>
      </w:r>
    </w:p>
    <w:p w14:paraId="0BA23BCC" w14:textId="77777777" w:rsidR="002E7016" w:rsidRPr="00604A87" w:rsidRDefault="002E7016" w:rsidP="002E7016">
      <w:pPr>
        <w:rPr>
          <w:rFonts w:eastAsia="Times New Roman" w:cs="Arial"/>
        </w:rPr>
      </w:pPr>
      <w:r w:rsidRPr="00604A87">
        <w:rPr>
          <w:rFonts w:eastAsia="Times New Roman" w:cs="Arial"/>
        </w:rPr>
        <w:t>Dat</w:t>
      </w:r>
      <w:r>
        <w:rPr>
          <w:rFonts w:eastAsia="Times New Roman" w:cs="Arial"/>
        </w:rPr>
        <w:t>e: 25/07/2026</w:t>
      </w:r>
    </w:p>
    <w:p w14:paraId="15794F72" w14:textId="77777777" w:rsidR="002E7016" w:rsidRDefault="002E7016" w:rsidP="002E7016">
      <w:pPr>
        <w:rPr>
          <w:rFonts w:eastAsia="Times New Roman" w:cs="Arial"/>
          <w:b/>
        </w:rPr>
      </w:pPr>
    </w:p>
    <w:p w14:paraId="713B64B9" w14:textId="68796DE1" w:rsidR="00604A87" w:rsidRPr="00604A87" w:rsidRDefault="00604A87" w:rsidP="002E7016">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0586558" w14:textId="7C741DFB" w:rsidR="002E7016" w:rsidRPr="00604A87" w:rsidRDefault="00604A87" w:rsidP="002E7016">
      <w:pPr>
        <w:rPr>
          <w:rFonts w:eastAsia="Times New Roman" w:cs="Arial"/>
        </w:rPr>
      </w:pPr>
      <w:r w:rsidRPr="00604A87">
        <w:rPr>
          <w:rFonts w:eastAsia="Times New Roman" w:cs="Arial"/>
        </w:rPr>
        <w:t>Signed</w:t>
      </w:r>
      <w:r w:rsidR="002E7016">
        <w:rPr>
          <w:rFonts w:eastAsia="Times New Roman" w:cs="Arial"/>
        </w:rPr>
        <w:t>:</w:t>
      </w:r>
      <w:r w:rsidR="002E7016" w:rsidRPr="002E7016">
        <w:rPr>
          <w:rFonts w:eastAsia="Times New Roman" w:cs="Arial"/>
        </w:rPr>
        <w:t xml:space="preserve"> </w:t>
      </w:r>
      <w:r w:rsidR="002E7016">
        <w:rPr>
          <w:rFonts w:eastAsia="Times New Roman" w:cs="Arial"/>
        </w:rPr>
        <w:t>S</w:t>
      </w:r>
      <w:r w:rsidR="00DB4CDE">
        <w:rPr>
          <w:rFonts w:eastAsia="Times New Roman" w:cs="Arial"/>
        </w:rPr>
        <w:t>.</w:t>
      </w:r>
      <w:r w:rsidR="002E7016">
        <w:rPr>
          <w:rFonts w:eastAsia="Times New Roman" w:cs="Arial"/>
        </w:rPr>
        <w:t xml:space="preserve"> Afzaal</w:t>
      </w:r>
    </w:p>
    <w:p w14:paraId="4A34B676" w14:textId="77777777" w:rsidR="002E7016" w:rsidRPr="00604A87" w:rsidRDefault="002E7016" w:rsidP="002E7016">
      <w:pPr>
        <w:rPr>
          <w:rFonts w:eastAsia="Times New Roman" w:cs="Arial"/>
        </w:rPr>
      </w:pPr>
      <w:r w:rsidRPr="00604A87">
        <w:rPr>
          <w:rFonts w:eastAsia="Times New Roman" w:cs="Arial"/>
        </w:rPr>
        <w:t>Dat</w:t>
      </w:r>
      <w:r>
        <w:rPr>
          <w:rFonts w:eastAsia="Times New Roman" w:cs="Arial"/>
        </w:rPr>
        <w:t>e: 25/07/2026</w:t>
      </w:r>
    </w:p>
    <w:p w14:paraId="1CB40FFB" w14:textId="6348B05F" w:rsidR="00604A87" w:rsidRPr="00604A87" w:rsidRDefault="00604A87" w:rsidP="002E7016">
      <w:pPr>
        <w:rPr>
          <w:rFonts w:eastAsia="Times New Roman" w:cs="Arial"/>
        </w:rPr>
      </w:pP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4974D440" w14:textId="026C4840" w:rsidR="002E7016" w:rsidRPr="00604A87" w:rsidRDefault="00604A87" w:rsidP="002E7016">
      <w:pPr>
        <w:rPr>
          <w:rFonts w:eastAsia="Times New Roman" w:cs="Arial"/>
        </w:rPr>
      </w:pPr>
      <w:r w:rsidRPr="00604A87">
        <w:rPr>
          <w:rFonts w:eastAsia="Times New Roman" w:cs="Arial"/>
        </w:rPr>
        <w:t>Signed</w:t>
      </w:r>
      <w:r w:rsidR="002E7016">
        <w:rPr>
          <w:rFonts w:eastAsia="Times New Roman" w:cs="Arial"/>
        </w:rPr>
        <w:t>:</w:t>
      </w:r>
      <w:r w:rsidR="002E7016" w:rsidRPr="002E7016">
        <w:rPr>
          <w:rFonts w:eastAsia="Times New Roman" w:cs="Arial"/>
        </w:rPr>
        <w:t xml:space="preserve"> </w:t>
      </w:r>
      <w:r w:rsidR="002E7016">
        <w:rPr>
          <w:rFonts w:eastAsia="Times New Roman" w:cs="Arial"/>
        </w:rPr>
        <w:t>S</w:t>
      </w:r>
      <w:r w:rsidR="00DB4CDE">
        <w:rPr>
          <w:rFonts w:eastAsia="Times New Roman" w:cs="Arial"/>
        </w:rPr>
        <w:t>.</w:t>
      </w:r>
      <w:r w:rsidR="002E7016">
        <w:rPr>
          <w:rFonts w:eastAsia="Times New Roman" w:cs="Arial"/>
        </w:rPr>
        <w:t xml:space="preserve"> Afzaal</w:t>
      </w:r>
    </w:p>
    <w:p w14:paraId="21FF8713" w14:textId="77777777" w:rsidR="002E7016" w:rsidRPr="00604A87" w:rsidRDefault="002E7016" w:rsidP="002E7016">
      <w:pPr>
        <w:rPr>
          <w:rFonts w:eastAsia="Times New Roman" w:cs="Arial"/>
        </w:rPr>
      </w:pPr>
      <w:r w:rsidRPr="00604A87">
        <w:rPr>
          <w:rFonts w:eastAsia="Times New Roman" w:cs="Arial"/>
        </w:rPr>
        <w:t>Dat</w:t>
      </w:r>
      <w:r>
        <w:rPr>
          <w:rFonts w:eastAsia="Times New Roman" w:cs="Arial"/>
        </w:rPr>
        <w:t>e: 25/07/2026</w:t>
      </w:r>
    </w:p>
    <w:p w14:paraId="021196D1" w14:textId="62EDA5FD" w:rsidR="00604A87" w:rsidRPr="00604A87" w:rsidRDefault="00604A87" w:rsidP="002E7016">
      <w:pPr>
        <w:rPr>
          <w:rFonts w:eastAsia="Times New Roman" w:cs="Arial"/>
        </w:rPr>
      </w:pP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lastRenderedPageBreak/>
        <w:t>I hereby give consent for my dissertation, if accepted, to be available on the university’s IT system to those who have consent to use the system.</w:t>
      </w:r>
    </w:p>
    <w:p w14:paraId="3D58F8D8" w14:textId="61F0C41A" w:rsidR="002E7016" w:rsidRPr="00604A87" w:rsidRDefault="00604A87" w:rsidP="002E7016">
      <w:pPr>
        <w:rPr>
          <w:rFonts w:eastAsia="Times New Roman" w:cs="Arial"/>
        </w:rPr>
      </w:pPr>
      <w:r w:rsidRPr="00604A87">
        <w:rPr>
          <w:rFonts w:eastAsia="Times New Roman" w:cs="Arial"/>
        </w:rPr>
        <w:t>Signed</w:t>
      </w:r>
      <w:r w:rsidR="002E7016">
        <w:rPr>
          <w:rFonts w:eastAsia="Times New Roman" w:cs="Arial"/>
        </w:rPr>
        <w:t>:</w:t>
      </w:r>
      <w:r w:rsidR="002E7016" w:rsidRPr="002E7016">
        <w:rPr>
          <w:rFonts w:eastAsia="Times New Roman" w:cs="Arial"/>
        </w:rPr>
        <w:t xml:space="preserve"> </w:t>
      </w:r>
      <w:r w:rsidR="002E7016">
        <w:rPr>
          <w:rFonts w:eastAsia="Times New Roman" w:cs="Arial"/>
        </w:rPr>
        <w:t>S</w:t>
      </w:r>
      <w:r w:rsidR="00DB4CDE">
        <w:rPr>
          <w:rFonts w:eastAsia="Times New Roman" w:cs="Arial"/>
        </w:rPr>
        <w:t xml:space="preserve">. </w:t>
      </w:r>
      <w:r w:rsidR="002E7016">
        <w:rPr>
          <w:rFonts w:eastAsia="Times New Roman" w:cs="Arial"/>
        </w:rPr>
        <w:t>Afzaal</w:t>
      </w:r>
    </w:p>
    <w:p w14:paraId="194F4C90" w14:textId="18144F64" w:rsidR="00AF66BA" w:rsidRDefault="002E7016" w:rsidP="002E7016">
      <w:pPr>
        <w:rPr>
          <w:rFonts w:eastAsia="Times New Roman" w:cs="Arial"/>
        </w:rPr>
      </w:pPr>
      <w:r w:rsidRPr="00604A87">
        <w:rPr>
          <w:rFonts w:eastAsia="Times New Roman" w:cs="Arial"/>
        </w:rPr>
        <w:t>Dat</w:t>
      </w:r>
      <w:r>
        <w:rPr>
          <w:rFonts w:eastAsia="Times New Roman" w:cs="Arial"/>
        </w:rPr>
        <w:t>e: 25/07/2026</w:t>
      </w:r>
    </w:p>
    <w:p w14:paraId="076A6794" w14:textId="013EE3E8" w:rsidR="002E7016" w:rsidRPr="00604A87" w:rsidRDefault="00AF66BA" w:rsidP="00AF66BA">
      <w:pPr>
        <w:spacing w:line="259" w:lineRule="auto"/>
        <w:jc w:val="left"/>
        <w:rPr>
          <w:rFonts w:eastAsia="Times New Roman" w:cs="Arial"/>
        </w:rPr>
      </w:pPr>
      <w:r>
        <w:rPr>
          <w:rFonts w:eastAsia="Times New Roman" w:cs="Arial"/>
        </w:rPr>
        <w:br w:type="page"/>
      </w:r>
    </w:p>
    <w:p w14:paraId="4A4EB18E" w14:textId="73BD287E" w:rsidR="00AF66BA" w:rsidRDefault="00DB4CDE" w:rsidP="00DB4C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sidRPr="00DB4CDE">
        <w:rPr>
          <w:rFonts w:eastAsia="Arial Unicode MS" w:cs="Arial"/>
          <w:b/>
          <w:sz w:val="56"/>
          <w:szCs w:val="56"/>
        </w:rPr>
        <w:lastRenderedPageBreak/>
        <w:t>Burnout Rates Among Mental Health Practitioners in the UK Health and Social Care Sector</w:t>
      </w:r>
    </w:p>
    <w:p w14:paraId="45173CC3" w14:textId="77777777" w:rsidR="00DB4CDE" w:rsidRPr="00995444" w:rsidRDefault="00DB4CDE" w:rsidP="00AF66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14:paraId="47FE6881" w14:textId="072A6AAB" w:rsidR="00AF66BA" w:rsidRDefault="00AF66BA" w:rsidP="00AF66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Pr>
          <w:rFonts w:eastAsia="Arial Unicode MS" w:cs="Arial"/>
          <w:b/>
          <w:sz w:val="56"/>
          <w:szCs w:val="56"/>
        </w:rPr>
        <w:t>Syeda Anisa Afzaal</w:t>
      </w:r>
    </w:p>
    <w:p w14:paraId="3094CD60" w14:textId="087EDBAF" w:rsidR="00AF66BA" w:rsidRPr="00995444" w:rsidRDefault="00AF66BA" w:rsidP="00AF66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56"/>
          <w:szCs w:val="56"/>
        </w:rPr>
      </w:pPr>
      <w:r>
        <w:rPr>
          <w:rFonts w:eastAsia="Arial Unicode MS" w:cs="Arial"/>
          <w:b/>
          <w:sz w:val="56"/>
          <w:szCs w:val="56"/>
        </w:rPr>
        <w:t>2313939</w:t>
      </w:r>
    </w:p>
    <w:p w14:paraId="30B80C18" w14:textId="05BE6B92" w:rsidR="00AF66BA" w:rsidRPr="00995444" w:rsidRDefault="00AF66BA" w:rsidP="00AF66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1FB4CBB6" w14:textId="77777777" w:rsidR="00AF66BA" w:rsidRPr="00995444" w:rsidRDefault="00AF66BA" w:rsidP="00AF66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75F7DA88" w14:textId="77777777" w:rsidR="00AF66BA" w:rsidRPr="00995444" w:rsidRDefault="00AF66BA" w:rsidP="00AF66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4087964E" w14:textId="77777777" w:rsidR="00AF66BA" w:rsidRPr="00995444" w:rsidRDefault="00AF66BA" w:rsidP="00AF66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65358A57" w14:textId="64B9F8A5" w:rsidR="00AF66BA" w:rsidRDefault="00AF66BA">
      <w:pPr>
        <w:spacing w:line="259" w:lineRule="auto"/>
        <w:jc w:val="left"/>
      </w:pPr>
      <w:r>
        <w:br w:type="page"/>
      </w:r>
    </w:p>
    <w:p w14:paraId="4D84C914" w14:textId="77777777" w:rsidR="00995444" w:rsidRDefault="00995444"/>
    <w:p w14:paraId="15F05B4D" w14:textId="77777777" w:rsidR="009F3B9D" w:rsidRPr="009F3B9D" w:rsidRDefault="009F3B9D" w:rsidP="009F3B9D">
      <w:pPr>
        <w:rPr>
          <w:rFonts w:eastAsia="Arial Unicode MS" w:cs="Arial"/>
          <w:b/>
          <w:bCs/>
          <w:sz w:val="28"/>
          <w:szCs w:val="28"/>
        </w:rPr>
      </w:pPr>
      <w:r w:rsidRPr="009F3B9D">
        <w:rPr>
          <w:rFonts w:eastAsia="Arial Unicode MS" w:cs="Arial"/>
          <w:b/>
          <w:bCs/>
          <w:sz w:val="28"/>
          <w:szCs w:val="28"/>
        </w:rPr>
        <w:t>ACKNOWLEDGEMENTS</w:t>
      </w:r>
    </w:p>
    <w:p w14:paraId="40EB54D7" w14:textId="77777777" w:rsidR="009F3B9D" w:rsidRPr="009F3B9D" w:rsidRDefault="009F3B9D" w:rsidP="009F3B9D">
      <w:pPr>
        <w:rPr>
          <w:rFonts w:eastAsia="Arial Unicode MS" w:cs="Arial"/>
          <w:bCs/>
        </w:rPr>
      </w:pPr>
      <w:r w:rsidRPr="009F3B9D">
        <w:rPr>
          <w:rFonts w:eastAsia="Arial Unicode MS" w:cs="Arial"/>
          <w:bCs/>
        </w:rPr>
        <w:t>I would like to thank my dissertation supervisor and academic staff for their guidance and support throughout this project. I am also grateful to the library staff for providing access to the academic resources used in this dissertation. Finally, I would like to thank my family and friends for their encouragement and patience during my studies.</w:t>
      </w:r>
    </w:p>
    <w:p w14:paraId="40A3E6C2" w14:textId="77777777" w:rsidR="00995444" w:rsidRDefault="00995444"/>
    <w:p w14:paraId="7EA8A979" w14:textId="77777777" w:rsidR="0073280B" w:rsidRDefault="0073280B"/>
    <w:p w14:paraId="24382F47" w14:textId="77777777" w:rsidR="0073280B" w:rsidRDefault="0073280B"/>
    <w:p w14:paraId="6A8FCE15" w14:textId="77777777" w:rsidR="0073280B" w:rsidRDefault="0073280B"/>
    <w:p w14:paraId="5B45260B" w14:textId="77777777" w:rsidR="0073280B" w:rsidRDefault="0073280B"/>
    <w:p w14:paraId="29F99602" w14:textId="77777777" w:rsidR="0073280B" w:rsidRDefault="0073280B"/>
    <w:p w14:paraId="7FFDFCFF" w14:textId="77777777" w:rsidR="0073280B" w:rsidRDefault="0073280B"/>
    <w:p w14:paraId="1E61CB56" w14:textId="77777777" w:rsidR="0073280B" w:rsidRDefault="0073280B"/>
    <w:p w14:paraId="4650381F" w14:textId="77777777" w:rsidR="0073280B" w:rsidRDefault="0073280B"/>
    <w:p w14:paraId="413A9F5D" w14:textId="77777777" w:rsidR="0073280B" w:rsidRDefault="0073280B"/>
    <w:p w14:paraId="0F7E2C83" w14:textId="77777777" w:rsidR="0073280B" w:rsidRDefault="0073280B"/>
    <w:p w14:paraId="68D32102" w14:textId="77777777" w:rsidR="0073280B" w:rsidRDefault="0073280B"/>
    <w:p w14:paraId="3269986A" w14:textId="77777777" w:rsidR="0073280B" w:rsidRDefault="0073280B"/>
    <w:p w14:paraId="26B038C1" w14:textId="77777777" w:rsidR="0073280B" w:rsidRDefault="0073280B"/>
    <w:p w14:paraId="6976232E" w14:textId="77777777" w:rsidR="0073280B" w:rsidRDefault="0073280B"/>
    <w:p w14:paraId="045F19C6" w14:textId="77777777" w:rsidR="0073280B" w:rsidRDefault="0073280B"/>
    <w:p w14:paraId="1063F851" w14:textId="77777777" w:rsidR="0073280B" w:rsidRDefault="0073280B"/>
    <w:p w14:paraId="58131FA4" w14:textId="77777777" w:rsidR="0073280B" w:rsidRDefault="0073280B"/>
    <w:p w14:paraId="16D78A60" w14:textId="77777777" w:rsidR="0073280B" w:rsidRDefault="0073280B"/>
    <w:p w14:paraId="310D40A5" w14:textId="5909B681" w:rsidR="0073280B" w:rsidRDefault="007F7932" w:rsidP="00DB4CDE">
      <w:pPr>
        <w:pStyle w:val="Heading1"/>
        <w:ind w:left="0"/>
        <w:jc w:val="center"/>
        <w:rPr>
          <w:rFonts w:ascii="Aptos" w:hAnsi="Aptos"/>
          <w:sz w:val="28"/>
          <w:szCs w:val="28"/>
        </w:rPr>
      </w:pPr>
      <w:bookmarkStart w:id="0" w:name="_Toc235862213"/>
      <w:r w:rsidRPr="00DB4CDE">
        <w:rPr>
          <w:rFonts w:ascii="Aptos" w:hAnsi="Aptos"/>
          <w:sz w:val="28"/>
          <w:szCs w:val="28"/>
        </w:rPr>
        <w:lastRenderedPageBreak/>
        <w:t>ABSTRACT</w:t>
      </w:r>
      <w:bookmarkEnd w:id="0"/>
    </w:p>
    <w:p w14:paraId="19E6EFDC" w14:textId="77777777" w:rsidR="00DB4CDE" w:rsidRPr="00DB4CDE" w:rsidRDefault="00DB4CDE" w:rsidP="00DB4CDE">
      <w:pPr>
        <w:pStyle w:val="Heading1"/>
        <w:ind w:left="0"/>
        <w:jc w:val="center"/>
        <w:rPr>
          <w:rFonts w:ascii="Aptos" w:hAnsi="Aptos"/>
          <w:sz w:val="28"/>
          <w:szCs w:val="28"/>
        </w:rPr>
      </w:pPr>
    </w:p>
    <w:p w14:paraId="0FF73268" w14:textId="77777777" w:rsidR="009F3B9D" w:rsidRPr="009F3B9D" w:rsidRDefault="009F3B9D" w:rsidP="009F3B9D">
      <w:pPr>
        <w:rPr>
          <w:rFonts w:eastAsia="Arial Unicode MS" w:cs="Arial"/>
        </w:rPr>
      </w:pPr>
      <w:r w:rsidRPr="009F3B9D">
        <w:rPr>
          <w:rFonts w:eastAsia="Arial Unicode MS" w:cs="Arial"/>
        </w:rPr>
        <w:t>Burnout is an important workforce issue within UK mental health services because it can affect practitioner wellbeing, staff retention and the quality and continuity of care. This dissertation aimed to explore the prevalence and key contributing factors of burnout among mental health practitioners working in the UK health and social care sector. It also examined relevant burnout theories, differences between professional groups and possible organisational responses.</w:t>
      </w:r>
    </w:p>
    <w:p w14:paraId="195566E6" w14:textId="77777777" w:rsidR="009F3B9D" w:rsidRPr="009F3B9D" w:rsidRDefault="009F3B9D" w:rsidP="009F3B9D">
      <w:pPr>
        <w:rPr>
          <w:rFonts w:eastAsia="Arial Unicode MS" w:cs="Arial"/>
        </w:rPr>
      </w:pPr>
      <w:r w:rsidRPr="009F3B9D">
        <w:rPr>
          <w:rFonts w:eastAsia="Arial Unicode MS" w:cs="Arial"/>
        </w:rPr>
        <w:t>A desk-based literature review was used to examine currently published evidence. Sources were identified through CINAHL, PubMed, the UWTSD Library and relevant organisational websites. Ten core studies were selected using defined inclusion and exclusion criteria. Their quality and relevance were assessed using the CRAAP test. The findings were then coded and organised through thematic analysis.</w:t>
      </w:r>
    </w:p>
    <w:p w14:paraId="7C5931FC" w14:textId="77777777" w:rsidR="009F3B9D" w:rsidRPr="009F3B9D" w:rsidRDefault="009F3B9D" w:rsidP="009F3B9D">
      <w:pPr>
        <w:rPr>
          <w:rFonts w:eastAsia="Arial Unicode MS" w:cs="Arial"/>
        </w:rPr>
      </w:pPr>
      <w:r w:rsidRPr="009F3B9D">
        <w:rPr>
          <w:rFonts w:eastAsia="Arial Unicode MS" w:cs="Arial"/>
        </w:rPr>
        <w:t>Three main themes were identified: burnout prevalence and professional variation; workload, staffing and service pressures; and emotional demands and occupational stress. The evidence showed that burnout was common across several mental health professions, although reported rates differed because studies used different samples, settings, measures and cut-off points. Emotional exhaustion was frequently reported. Heavy workload, staff shortages, service pressures, complex clinical responsibilities and limited recovery time were consistently associated with greater burnout. Organisational support, supervision and adequate workplace resources appeared to reduce some of these pressures.</w:t>
      </w:r>
    </w:p>
    <w:p w14:paraId="04DF85BD" w14:textId="77777777" w:rsidR="009F3B9D" w:rsidRPr="009F3B9D" w:rsidRDefault="009F3B9D" w:rsidP="009F3B9D">
      <w:pPr>
        <w:rPr>
          <w:rFonts w:eastAsia="Arial Unicode MS" w:cs="Arial"/>
        </w:rPr>
      </w:pPr>
      <w:r w:rsidRPr="009F3B9D">
        <w:rPr>
          <w:rFonts w:eastAsia="Arial Unicode MS" w:cs="Arial"/>
        </w:rPr>
        <w:t>The main limitations were the use of varied burnout measures, cross-sectional study designs, small or regional samples and limited evidence for some professional groups. These issues prevented one exact burnout rate from being applied to the whole UK mental health workforce.</w:t>
      </w:r>
    </w:p>
    <w:p w14:paraId="0E1A5A70" w14:textId="77777777" w:rsidR="009F3B9D" w:rsidRPr="009F3B9D" w:rsidRDefault="009F3B9D" w:rsidP="009F3B9D">
      <w:pPr>
        <w:rPr>
          <w:rFonts w:eastAsia="Arial Unicode MS" w:cs="Arial"/>
        </w:rPr>
      </w:pPr>
      <w:r w:rsidRPr="009F3B9D">
        <w:rPr>
          <w:rFonts w:eastAsia="Arial Unicode MS" w:cs="Arial"/>
        </w:rPr>
        <w:t>The dissertation recommends regular workload and caseload reviews, protected clinical supervision and reflective support, and routine burnout monitoring linked to organisational action. Overall, reducing burnout requires changes to working conditions alongside individual wellbeing support.</w:t>
      </w:r>
    </w:p>
    <w:p w14:paraId="019A2C1E" w14:textId="77777777" w:rsidR="0073280B" w:rsidRDefault="0073280B"/>
    <w:p w14:paraId="4B65C5F3" w14:textId="77777777" w:rsidR="00730C3C" w:rsidRDefault="00730C3C"/>
    <w:p w14:paraId="350684A4" w14:textId="77777777" w:rsidR="00804B94" w:rsidRDefault="00804B94"/>
    <w:p w14:paraId="274D9C5F" w14:textId="77777777" w:rsidR="00AF66BA" w:rsidRDefault="00AF66BA">
      <w:pPr>
        <w:spacing w:line="259" w:lineRule="auto"/>
        <w:jc w:val="left"/>
        <w:rPr>
          <w:rFonts w:eastAsia="Calibri Light" w:cs="Calibri Light"/>
          <w:b/>
          <w:kern w:val="0"/>
          <w:sz w:val="32"/>
          <w:szCs w:val="32"/>
          <w:lang w:eastAsia="en-GB" w:bidi="en-GB"/>
          <w14:ligatures w14:val="none"/>
        </w:rPr>
      </w:pPr>
      <w:bookmarkStart w:id="1" w:name="_Toc235862214"/>
      <w:r>
        <w:br w:type="page"/>
      </w:r>
    </w:p>
    <w:p w14:paraId="15BFA27A" w14:textId="7A22E239" w:rsidR="00804B94" w:rsidRPr="00EF6341" w:rsidRDefault="00804B94" w:rsidP="00804B94">
      <w:pPr>
        <w:pStyle w:val="Heading1"/>
        <w:spacing w:line="360" w:lineRule="auto"/>
        <w:ind w:left="0"/>
        <w:jc w:val="center"/>
        <w:rPr>
          <w:rFonts w:ascii="Aptos" w:hAnsi="Aptos"/>
          <w:b w:val="0"/>
        </w:rPr>
      </w:pPr>
      <w:r>
        <w:rPr>
          <w:rFonts w:ascii="Aptos" w:hAnsi="Aptos"/>
        </w:rPr>
        <w:lastRenderedPageBreak/>
        <w:t>Table of Contents</w:t>
      </w:r>
      <w:bookmarkEnd w:id="1"/>
    </w:p>
    <w:sdt>
      <w:sdtPr>
        <w:id w:val="-16546364"/>
        <w:docPartObj>
          <w:docPartGallery w:val="Table of Contents"/>
          <w:docPartUnique/>
        </w:docPartObj>
      </w:sdtPr>
      <w:sdtEndPr>
        <w:rPr>
          <w:rFonts w:ascii="Aptos" w:eastAsiaTheme="minorEastAsia" w:hAnsi="Aptos" w:cstheme="minorBidi"/>
          <w:b/>
          <w:bCs/>
          <w:color w:val="auto"/>
          <w:kern w:val="2"/>
          <w:sz w:val="22"/>
          <w:szCs w:val="22"/>
          <w:lang w:eastAsia="zh-CN"/>
          <w14:ligatures w14:val="standardContextual"/>
        </w:rPr>
      </w:sdtEndPr>
      <w:sdtContent>
        <w:p w14:paraId="772802B3" w14:textId="6C53636F" w:rsidR="00C512C9" w:rsidRPr="00C512C9" w:rsidRDefault="00C512C9" w:rsidP="00C512C9">
          <w:pPr>
            <w:pStyle w:val="TOCHeading"/>
            <w:spacing w:line="240" w:lineRule="auto"/>
            <w:rPr>
              <w:noProof/>
            </w:rPr>
          </w:pPr>
          <w:r>
            <w:fldChar w:fldCharType="begin"/>
          </w:r>
          <w:r>
            <w:instrText xml:space="preserve"> TOC \o "1-3" \h \z \u </w:instrText>
          </w:r>
          <w:r>
            <w:fldChar w:fldCharType="separate"/>
          </w:r>
        </w:p>
        <w:p w14:paraId="77C2E22D" w14:textId="033CC65C" w:rsidR="00C512C9" w:rsidRDefault="00C512C9" w:rsidP="00C512C9">
          <w:pPr>
            <w:pStyle w:val="TOC1"/>
            <w:tabs>
              <w:tab w:val="right" w:leader="dot" w:pos="9016"/>
            </w:tabs>
            <w:spacing w:line="240" w:lineRule="auto"/>
            <w:rPr>
              <w:rFonts w:asciiTheme="minorHAnsi" w:hAnsiTheme="minorHAnsi"/>
              <w:noProof/>
              <w:sz w:val="24"/>
              <w:szCs w:val="24"/>
              <w:lang w:eastAsia="en-GB"/>
            </w:rPr>
          </w:pPr>
          <w:hyperlink w:anchor="_Toc235862213" w:history="1">
            <w:r w:rsidRPr="00CD3BC2">
              <w:rPr>
                <w:rStyle w:val="Hyperlink"/>
                <w:noProof/>
                <w:lang w:bidi="en-GB"/>
              </w:rPr>
              <w:t>ABSTRACT</w:t>
            </w:r>
            <w:r>
              <w:rPr>
                <w:noProof/>
                <w:webHidden/>
              </w:rPr>
              <w:tab/>
            </w:r>
            <w:r>
              <w:rPr>
                <w:noProof/>
                <w:webHidden/>
              </w:rPr>
              <w:fldChar w:fldCharType="begin"/>
            </w:r>
            <w:r>
              <w:rPr>
                <w:noProof/>
                <w:webHidden/>
              </w:rPr>
              <w:instrText xml:space="preserve"> PAGEREF _Toc235862213 \h </w:instrText>
            </w:r>
            <w:r>
              <w:rPr>
                <w:noProof/>
                <w:webHidden/>
              </w:rPr>
            </w:r>
            <w:r>
              <w:rPr>
                <w:noProof/>
                <w:webHidden/>
              </w:rPr>
              <w:fldChar w:fldCharType="separate"/>
            </w:r>
            <w:r w:rsidR="00BD33CD">
              <w:rPr>
                <w:noProof/>
                <w:webHidden/>
              </w:rPr>
              <w:t>6</w:t>
            </w:r>
            <w:r>
              <w:rPr>
                <w:noProof/>
                <w:webHidden/>
              </w:rPr>
              <w:fldChar w:fldCharType="end"/>
            </w:r>
          </w:hyperlink>
        </w:p>
        <w:p w14:paraId="0A6BDF13" w14:textId="02A6478E" w:rsidR="00C512C9" w:rsidRDefault="00C512C9" w:rsidP="00C512C9">
          <w:pPr>
            <w:pStyle w:val="TOC1"/>
            <w:tabs>
              <w:tab w:val="right" w:leader="dot" w:pos="9016"/>
            </w:tabs>
            <w:spacing w:line="240" w:lineRule="auto"/>
            <w:rPr>
              <w:rFonts w:asciiTheme="minorHAnsi" w:hAnsiTheme="minorHAnsi"/>
              <w:noProof/>
              <w:sz w:val="24"/>
              <w:szCs w:val="24"/>
              <w:lang w:eastAsia="en-GB"/>
            </w:rPr>
          </w:pPr>
          <w:hyperlink w:anchor="_Toc235862215" w:history="1">
            <w:r w:rsidRPr="00CD3BC2">
              <w:rPr>
                <w:rStyle w:val="Hyperlink"/>
                <w:noProof/>
                <w:lang w:bidi="en-GB"/>
              </w:rPr>
              <w:t>CHAPTER 1: Introduction</w:t>
            </w:r>
            <w:r>
              <w:rPr>
                <w:noProof/>
                <w:webHidden/>
              </w:rPr>
              <w:tab/>
            </w:r>
            <w:r>
              <w:rPr>
                <w:noProof/>
                <w:webHidden/>
              </w:rPr>
              <w:fldChar w:fldCharType="begin"/>
            </w:r>
            <w:r>
              <w:rPr>
                <w:noProof/>
                <w:webHidden/>
              </w:rPr>
              <w:instrText xml:space="preserve"> PAGEREF _Toc235862215 \h </w:instrText>
            </w:r>
            <w:r>
              <w:rPr>
                <w:noProof/>
                <w:webHidden/>
              </w:rPr>
            </w:r>
            <w:r>
              <w:rPr>
                <w:noProof/>
                <w:webHidden/>
              </w:rPr>
              <w:fldChar w:fldCharType="separate"/>
            </w:r>
            <w:r w:rsidR="00BD33CD">
              <w:rPr>
                <w:noProof/>
                <w:webHidden/>
              </w:rPr>
              <w:t>9</w:t>
            </w:r>
            <w:r>
              <w:rPr>
                <w:noProof/>
                <w:webHidden/>
              </w:rPr>
              <w:fldChar w:fldCharType="end"/>
            </w:r>
          </w:hyperlink>
        </w:p>
        <w:p w14:paraId="67597FCA" w14:textId="5248DDFC" w:rsidR="00C512C9" w:rsidRDefault="00C512C9" w:rsidP="00C512C9">
          <w:pPr>
            <w:pStyle w:val="TOC2"/>
            <w:tabs>
              <w:tab w:val="right" w:leader="dot" w:pos="9016"/>
            </w:tabs>
            <w:spacing w:line="240" w:lineRule="auto"/>
            <w:rPr>
              <w:rFonts w:asciiTheme="minorHAnsi" w:hAnsiTheme="minorHAnsi"/>
              <w:noProof/>
              <w:sz w:val="24"/>
              <w:szCs w:val="24"/>
              <w:lang w:eastAsia="en-GB"/>
            </w:rPr>
          </w:pPr>
          <w:hyperlink w:anchor="_Toc235862216" w:history="1">
            <w:r w:rsidRPr="00CD3BC2">
              <w:rPr>
                <w:rStyle w:val="Hyperlink"/>
                <w:noProof/>
              </w:rPr>
              <w:t>1.1 Introduction</w:t>
            </w:r>
            <w:r>
              <w:rPr>
                <w:noProof/>
                <w:webHidden/>
              </w:rPr>
              <w:tab/>
            </w:r>
            <w:r>
              <w:rPr>
                <w:noProof/>
                <w:webHidden/>
              </w:rPr>
              <w:fldChar w:fldCharType="begin"/>
            </w:r>
            <w:r>
              <w:rPr>
                <w:noProof/>
                <w:webHidden/>
              </w:rPr>
              <w:instrText xml:space="preserve"> PAGEREF _Toc235862216 \h </w:instrText>
            </w:r>
            <w:r>
              <w:rPr>
                <w:noProof/>
                <w:webHidden/>
              </w:rPr>
            </w:r>
            <w:r>
              <w:rPr>
                <w:noProof/>
                <w:webHidden/>
              </w:rPr>
              <w:fldChar w:fldCharType="separate"/>
            </w:r>
            <w:r w:rsidR="00BD33CD">
              <w:rPr>
                <w:noProof/>
                <w:webHidden/>
              </w:rPr>
              <w:t>9</w:t>
            </w:r>
            <w:r>
              <w:rPr>
                <w:noProof/>
                <w:webHidden/>
              </w:rPr>
              <w:fldChar w:fldCharType="end"/>
            </w:r>
          </w:hyperlink>
        </w:p>
        <w:p w14:paraId="6F8868CF" w14:textId="4B393DF8" w:rsidR="00C512C9" w:rsidRDefault="00C512C9" w:rsidP="00C512C9">
          <w:pPr>
            <w:pStyle w:val="TOC2"/>
            <w:tabs>
              <w:tab w:val="right" w:leader="dot" w:pos="9016"/>
            </w:tabs>
            <w:spacing w:line="240" w:lineRule="auto"/>
            <w:rPr>
              <w:rFonts w:asciiTheme="minorHAnsi" w:hAnsiTheme="minorHAnsi"/>
              <w:noProof/>
              <w:sz w:val="24"/>
              <w:szCs w:val="24"/>
              <w:lang w:eastAsia="en-GB"/>
            </w:rPr>
          </w:pPr>
          <w:hyperlink w:anchor="_Toc235862217" w:history="1">
            <w:r w:rsidRPr="00CD3BC2">
              <w:rPr>
                <w:rStyle w:val="Hyperlink"/>
                <w:noProof/>
              </w:rPr>
              <w:t>1.2 Definitions and Terminology</w:t>
            </w:r>
            <w:r>
              <w:rPr>
                <w:noProof/>
                <w:webHidden/>
              </w:rPr>
              <w:tab/>
            </w:r>
            <w:r>
              <w:rPr>
                <w:noProof/>
                <w:webHidden/>
              </w:rPr>
              <w:fldChar w:fldCharType="begin"/>
            </w:r>
            <w:r>
              <w:rPr>
                <w:noProof/>
                <w:webHidden/>
              </w:rPr>
              <w:instrText xml:space="preserve"> PAGEREF _Toc235862217 \h </w:instrText>
            </w:r>
            <w:r>
              <w:rPr>
                <w:noProof/>
                <w:webHidden/>
              </w:rPr>
            </w:r>
            <w:r>
              <w:rPr>
                <w:noProof/>
                <w:webHidden/>
              </w:rPr>
              <w:fldChar w:fldCharType="separate"/>
            </w:r>
            <w:r w:rsidR="00BD33CD">
              <w:rPr>
                <w:noProof/>
                <w:webHidden/>
              </w:rPr>
              <w:t>10</w:t>
            </w:r>
            <w:r>
              <w:rPr>
                <w:noProof/>
                <w:webHidden/>
              </w:rPr>
              <w:fldChar w:fldCharType="end"/>
            </w:r>
          </w:hyperlink>
        </w:p>
        <w:p w14:paraId="5F29B3C6" w14:textId="3FAD68A4" w:rsidR="00C512C9" w:rsidRDefault="00C512C9" w:rsidP="00C512C9">
          <w:pPr>
            <w:pStyle w:val="TOC2"/>
            <w:tabs>
              <w:tab w:val="right" w:leader="dot" w:pos="9016"/>
            </w:tabs>
            <w:spacing w:line="240" w:lineRule="auto"/>
            <w:rPr>
              <w:rFonts w:asciiTheme="minorHAnsi" w:hAnsiTheme="minorHAnsi"/>
              <w:noProof/>
              <w:sz w:val="24"/>
              <w:szCs w:val="24"/>
              <w:lang w:eastAsia="en-GB"/>
            </w:rPr>
          </w:pPr>
          <w:hyperlink w:anchor="_Toc235862218" w:history="1">
            <w:r w:rsidRPr="00CD3BC2">
              <w:rPr>
                <w:rStyle w:val="Hyperlink"/>
                <w:noProof/>
              </w:rPr>
              <w:t>1.3 Rationale for Research</w:t>
            </w:r>
            <w:r>
              <w:rPr>
                <w:noProof/>
                <w:webHidden/>
              </w:rPr>
              <w:tab/>
            </w:r>
            <w:r>
              <w:rPr>
                <w:noProof/>
                <w:webHidden/>
              </w:rPr>
              <w:fldChar w:fldCharType="begin"/>
            </w:r>
            <w:r>
              <w:rPr>
                <w:noProof/>
                <w:webHidden/>
              </w:rPr>
              <w:instrText xml:space="preserve"> PAGEREF _Toc235862218 \h </w:instrText>
            </w:r>
            <w:r>
              <w:rPr>
                <w:noProof/>
                <w:webHidden/>
              </w:rPr>
            </w:r>
            <w:r>
              <w:rPr>
                <w:noProof/>
                <w:webHidden/>
              </w:rPr>
              <w:fldChar w:fldCharType="separate"/>
            </w:r>
            <w:r w:rsidR="00BD33CD">
              <w:rPr>
                <w:noProof/>
                <w:webHidden/>
              </w:rPr>
              <w:t>11</w:t>
            </w:r>
            <w:r>
              <w:rPr>
                <w:noProof/>
                <w:webHidden/>
              </w:rPr>
              <w:fldChar w:fldCharType="end"/>
            </w:r>
          </w:hyperlink>
        </w:p>
        <w:p w14:paraId="5DE2A665" w14:textId="21E0A669" w:rsidR="00C512C9" w:rsidRDefault="00C512C9" w:rsidP="00C512C9">
          <w:pPr>
            <w:pStyle w:val="TOC2"/>
            <w:tabs>
              <w:tab w:val="right" w:leader="dot" w:pos="9016"/>
            </w:tabs>
            <w:spacing w:line="240" w:lineRule="auto"/>
            <w:rPr>
              <w:rFonts w:asciiTheme="minorHAnsi" w:hAnsiTheme="minorHAnsi"/>
              <w:noProof/>
              <w:sz w:val="24"/>
              <w:szCs w:val="24"/>
              <w:lang w:eastAsia="en-GB"/>
            </w:rPr>
          </w:pPr>
          <w:hyperlink w:anchor="_Toc235862219" w:history="1">
            <w:r w:rsidRPr="00CD3BC2">
              <w:rPr>
                <w:rStyle w:val="Hyperlink"/>
                <w:noProof/>
              </w:rPr>
              <w:t>1.4 Aim and Objectives</w:t>
            </w:r>
            <w:r>
              <w:rPr>
                <w:noProof/>
                <w:webHidden/>
              </w:rPr>
              <w:tab/>
            </w:r>
            <w:r>
              <w:rPr>
                <w:noProof/>
                <w:webHidden/>
              </w:rPr>
              <w:fldChar w:fldCharType="begin"/>
            </w:r>
            <w:r>
              <w:rPr>
                <w:noProof/>
                <w:webHidden/>
              </w:rPr>
              <w:instrText xml:space="preserve"> PAGEREF _Toc235862219 \h </w:instrText>
            </w:r>
            <w:r>
              <w:rPr>
                <w:noProof/>
                <w:webHidden/>
              </w:rPr>
            </w:r>
            <w:r>
              <w:rPr>
                <w:noProof/>
                <w:webHidden/>
              </w:rPr>
              <w:fldChar w:fldCharType="separate"/>
            </w:r>
            <w:r w:rsidR="00BD33CD">
              <w:rPr>
                <w:noProof/>
                <w:webHidden/>
              </w:rPr>
              <w:t>12</w:t>
            </w:r>
            <w:r>
              <w:rPr>
                <w:noProof/>
                <w:webHidden/>
              </w:rPr>
              <w:fldChar w:fldCharType="end"/>
            </w:r>
          </w:hyperlink>
        </w:p>
        <w:p w14:paraId="5B164702" w14:textId="7AFA4D65" w:rsidR="00C512C9" w:rsidRDefault="00C512C9" w:rsidP="00C512C9">
          <w:pPr>
            <w:pStyle w:val="TOC3"/>
            <w:tabs>
              <w:tab w:val="right" w:leader="dot" w:pos="9016"/>
            </w:tabs>
            <w:spacing w:line="240" w:lineRule="auto"/>
            <w:rPr>
              <w:rFonts w:asciiTheme="minorHAnsi" w:hAnsiTheme="minorHAnsi"/>
              <w:noProof/>
              <w:sz w:val="24"/>
              <w:szCs w:val="24"/>
              <w:lang w:eastAsia="en-GB"/>
            </w:rPr>
          </w:pPr>
          <w:hyperlink w:anchor="_Toc235862220" w:history="1">
            <w:r w:rsidRPr="00CD3BC2">
              <w:rPr>
                <w:rStyle w:val="Hyperlink"/>
                <w:noProof/>
              </w:rPr>
              <w:t>Research Aim</w:t>
            </w:r>
            <w:r>
              <w:rPr>
                <w:noProof/>
                <w:webHidden/>
              </w:rPr>
              <w:tab/>
            </w:r>
            <w:r>
              <w:rPr>
                <w:noProof/>
                <w:webHidden/>
              </w:rPr>
              <w:fldChar w:fldCharType="begin"/>
            </w:r>
            <w:r>
              <w:rPr>
                <w:noProof/>
                <w:webHidden/>
              </w:rPr>
              <w:instrText xml:space="preserve"> PAGEREF _Toc235862220 \h </w:instrText>
            </w:r>
            <w:r>
              <w:rPr>
                <w:noProof/>
                <w:webHidden/>
              </w:rPr>
            </w:r>
            <w:r>
              <w:rPr>
                <w:noProof/>
                <w:webHidden/>
              </w:rPr>
              <w:fldChar w:fldCharType="separate"/>
            </w:r>
            <w:r w:rsidR="00BD33CD">
              <w:rPr>
                <w:noProof/>
                <w:webHidden/>
              </w:rPr>
              <w:t>12</w:t>
            </w:r>
            <w:r>
              <w:rPr>
                <w:noProof/>
                <w:webHidden/>
              </w:rPr>
              <w:fldChar w:fldCharType="end"/>
            </w:r>
          </w:hyperlink>
        </w:p>
        <w:p w14:paraId="00AEFB29" w14:textId="6E90A966" w:rsidR="00C512C9" w:rsidRDefault="00C512C9" w:rsidP="00C512C9">
          <w:pPr>
            <w:pStyle w:val="TOC3"/>
            <w:tabs>
              <w:tab w:val="right" w:leader="dot" w:pos="9016"/>
            </w:tabs>
            <w:spacing w:line="240" w:lineRule="auto"/>
            <w:rPr>
              <w:rFonts w:asciiTheme="minorHAnsi" w:hAnsiTheme="minorHAnsi"/>
              <w:noProof/>
              <w:sz w:val="24"/>
              <w:szCs w:val="24"/>
              <w:lang w:eastAsia="en-GB"/>
            </w:rPr>
          </w:pPr>
          <w:hyperlink w:anchor="_Toc235862221" w:history="1">
            <w:r w:rsidRPr="00CD3BC2">
              <w:rPr>
                <w:rStyle w:val="Hyperlink"/>
                <w:noProof/>
              </w:rPr>
              <w:t>Research Objectives</w:t>
            </w:r>
            <w:r>
              <w:rPr>
                <w:noProof/>
                <w:webHidden/>
              </w:rPr>
              <w:tab/>
            </w:r>
            <w:r>
              <w:rPr>
                <w:noProof/>
                <w:webHidden/>
              </w:rPr>
              <w:fldChar w:fldCharType="begin"/>
            </w:r>
            <w:r>
              <w:rPr>
                <w:noProof/>
                <w:webHidden/>
              </w:rPr>
              <w:instrText xml:space="preserve"> PAGEREF _Toc235862221 \h </w:instrText>
            </w:r>
            <w:r>
              <w:rPr>
                <w:noProof/>
                <w:webHidden/>
              </w:rPr>
            </w:r>
            <w:r>
              <w:rPr>
                <w:noProof/>
                <w:webHidden/>
              </w:rPr>
              <w:fldChar w:fldCharType="separate"/>
            </w:r>
            <w:r w:rsidR="00BD33CD">
              <w:rPr>
                <w:noProof/>
                <w:webHidden/>
              </w:rPr>
              <w:t>12</w:t>
            </w:r>
            <w:r>
              <w:rPr>
                <w:noProof/>
                <w:webHidden/>
              </w:rPr>
              <w:fldChar w:fldCharType="end"/>
            </w:r>
          </w:hyperlink>
        </w:p>
        <w:p w14:paraId="53E608CB" w14:textId="5B05A64A" w:rsidR="00C512C9" w:rsidRDefault="00C512C9" w:rsidP="00C512C9">
          <w:pPr>
            <w:pStyle w:val="TOC2"/>
            <w:tabs>
              <w:tab w:val="right" w:leader="dot" w:pos="9016"/>
            </w:tabs>
            <w:spacing w:line="240" w:lineRule="auto"/>
            <w:rPr>
              <w:rFonts w:asciiTheme="minorHAnsi" w:hAnsiTheme="minorHAnsi"/>
              <w:noProof/>
              <w:sz w:val="24"/>
              <w:szCs w:val="24"/>
              <w:lang w:eastAsia="en-GB"/>
            </w:rPr>
          </w:pPr>
          <w:hyperlink w:anchor="_Toc235862222" w:history="1">
            <w:r w:rsidRPr="00CD3BC2">
              <w:rPr>
                <w:rStyle w:val="Hyperlink"/>
                <w:noProof/>
              </w:rPr>
              <w:t>1.5 Conclusion</w:t>
            </w:r>
            <w:r>
              <w:rPr>
                <w:noProof/>
                <w:webHidden/>
              </w:rPr>
              <w:tab/>
            </w:r>
            <w:r>
              <w:rPr>
                <w:noProof/>
                <w:webHidden/>
              </w:rPr>
              <w:fldChar w:fldCharType="begin"/>
            </w:r>
            <w:r>
              <w:rPr>
                <w:noProof/>
                <w:webHidden/>
              </w:rPr>
              <w:instrText xml:space="preserve"> PAGEREF _Toc235862222 \h </w:instrText>
            </w:r>
            <w:r>
              <w:rPr>
                <w:noProof/>
                <w:webHidden/>
              </w:rPr>
            </w:r>
            <w:r>
              <w:rPr>
                <w:noProof/>
                <w:webHidden/>
              </w:rPr>
              <w:fldChar w:fldCharType="separate"/>
            </w:r>
            <w:r w:rsidR="00BD33CD">
              <w:rPr>
                <w:noProof/>
                <w:webHidden/>
              </w:rPr>
              <w:t>12</w:t>
            </w:r>
            <w:r>
              <w:rPr>
                <w:noProof/>
                <w:webHidden/>
              </w:rPr>
              <w:fldChar w:fldCharType="end"/>
            </w:r>
          </w:hyperlink>
        </w:p>
        <w:p w14:paraId="12FC60DA" w14:textId="0140C54D" w:rsidR="00C512C9" w:rsidRDefault="00C512C9" w:rsidP="00C512C9">
          <w:pPr>
            <w:pStyle w:val="TOC1"/>
            <w:tabs>
              <w:tab w:val="right" w:leader="dot" w:pos="9016"/>
            </w:tabs>
            <w:spacing w:line="240" w:lineRule="auto"/>
            <w:rPr>
              <w:rFonts w:asciiTheme="minorHAnsi" w:hAnsiTheme="minorHAnsi"/>
              <w:noProof/>
              <w:sz w:val="24"/>
              <w:szCs w:val="24"/>
              <w:lang w:eastAsia="en-GB"/>
            </w:rPr>
          </w:pPr>
          <w:hyperlink w:anchor="_Toc235862224" w:history="1">
            <w:r w:rsidRPr="00CD3BC2">
              <w:rPr>
                <w:rStyle w:val="Hyperlink"/>
                <w:noProof/>
                <w:lang w:bidi="en-GB"/>
              </w:rPr>
              <w:t>CHAPTER 2 – Background Information and Analysis</w:t>
            </w:r>
            <w:r>
              <w:rPr>
                <w:noProof/>
                <w:webHidden/>
              </w:rPr>
              <w:tab/>
            </w:r>
            <w:r>
              <w:rPr>
                <w:noProof/>
                <w:webHidden/>
              </w:rPr>
              <w:fldChar w:fldCharType="begin"/>
            </w:r>
            <w:r>
              <w:rPr>
                <w:noProof/>
                <w:webHidden/>
              </w:rPr>
              <w:instrText xml:space="preserve"> PAGEREF _Toc235862224 \h </w:instrText>
            </w:r>
            <w:r>
              <w:rPr>
                <w:noProof/>
                <w:webHidden/>
              </w:rPr>
            </w:r>
            <w:r>
              <w:rPr>
                <w:noProof/>
                <w:webHidden/>
              </w:rPr>
              <w:fldChar w:fldCharType="separate"/>
            </w:r>
            <w:r w:rsidR="00BD33CD">
              <w:rPr>
                <w:noProof/>
                <w:webHidden/>
              </w:rPr>
              <w:t>14</w:t>
            </w:r>
            <w:r>
              <w:rPr>
                <w:noProof/>
                <w:webHidden/>
              </w:rPr>
              <w:fldChar w:fldCharType="end"/>
            </w:r>
          </w:hyperlink>
        </w:p>
        <w:p w14:paraId="771C5885" w14:textId="530CA88B" w:rsidR="00C512C9" w:rsidRDefault="00C512C9" w:rsidP="00C512C9">
          <w:pPr>
            <w:pStyle w:val="TOC2"/>
            <w:tabs>
              <w:tab w:val="right" w:leader="dot" w:pos="9016"/>
            </w:tabs>
            <w:spacing w:line="240" w:lineRule="auto"/>
            <w:rPr>
              <w:rFonts w:asciiTheme="minorHAnsi" w:hAnsiTheme="minorHAnsi"/>
              <w:noProof/>
              <w:sz w:val="24"/>
              <w:szCs w:val="24"/>
              <w:lang w:eastAsia="en-GB"/>
            </w:rPr>
          </w:pPr>
          <w:hyperlink w:anchor="_Toc235862225" w:history="1">
            <w:r w:rsidRPr="00CD3BC2">
              <w:rPr>
                <w:rStyle w:val="Hyperlink"/>
                <w:noProof/>
              </w:rPr>
              <w:t>2.1 Introduction</w:t>
            </w:r>
            <w:r>
              <w:rPr>
                <w:noProof/>
                <w:webHidden/>
              </w:rPr>
              <w:tab/>
            </w:r>
            <w:r>
              <w:rPr>
                <w:noProof/>
                <w:webHidden/>
              </w:rPr>
              <w:fldChar w:fldCharType="begin"/>
            </w:r>
            <w:r>
              <w:rPr>
                <w:noProof/>
                <w:webHidden/>
              </w:rPr>
              <w:instrText xml:space="preserve"> PAGEREF _Toc235862225 \h </w:instrText>
            </w:r>
            <w:r>
              <w:rPr>
                <w:noProof/>
                <w:webHidden/>
              </w:rPr>
            </w:r>
            <w:r>
              <w:rPr>
                <w:noProof/>
                <w:webHidden/>
              </w:rPr>
              <w:fldChar w:fldCharType="separate"/>
            </w:r>
            <w:r w:rsidR="00BD33CD">
              <w:rPr>
                <w:noProof/>
                <w:webHidden/>
              </w:rPr>
              <w:t>14</w:t>
            </w:r>
            <w:r>
              <w:rPr>
                <w:noProof/>
                <w:webHidden/>
              </w:rPr>
              <w:fldChar w:fldCharType="end"/>
            </w:r>
          </w:hyperlink>
        </w:p>
        <w:p w14:paraId="157CD18B" w14:textId="5AE9C566" w:rsidR="00C512C9" w:rsidRDefault="00C512C9" w:rsidP="00C512C9">
          <w:pPr>
            <w:pStyle w:val="TOC2"/>
            <w:tabs>
              <w:tab w:val="right" w:leader="dot" w:pos="9016"/>
            </w:tabs>
            <w:spacing w:line="240" w:lineRule="auto"/>
            <w:rPr>
              <w:rFonts w:asciiTheme="minorHAnsi" w:hAnsiTheme="minorHAnsi"/>
              <w:noProof/>
              <w:sz w:val="24"/>
              <w:szCs w:val="24"/>
              <w:lang w:eastAsia="en-GB"/>
            </w:rPr>
          </w:pPr>
          <w:hyperlink w:anchor="_Toc235862226" w:history="1">
            <w:r w:rsidRPr="00CD3BC2">
              <w:rPr>
                <w:rStyle w:val="Hyperlink"/>
                <w:noProof/>
              </w:rPr>
              <w:t>2.2 Historical Background</w:t>
            </w:r>
            <w:r>
              <w:rPr>
                <w:noProof/>
                <w:webHidden/>
              </w:rPr>
              <w:tab/>
            </w:r>
            <w:r>
              <w:rPr>
                <w:noProof/>
                <w:webHidden/>
              </w:rPr>
              <w:fldChar w:fldCharType="begin"/>
            </w:r>
            <w:r>
              <w:rPr>
                <w:noProof/>
                <w:webHidden/>
              </w:rPr>
              <w:instrText xml:space="preserve"> PAGEREF _Toc235862226 \h </w:instrText>
            </w:r>
            <w:r>
              <w:rPr>
                <w:noProof/>
                <w:webHidden/>
              </w:rPr>
            </w:r>
            <w:r>
              <w:rPr>
                <w:noProof/>
                <w:webHidden/>
              </w:rPr>
              <w:fldChar w:fldCharType="separate"/>
            </w:r>
            <w:r w:rsidR="00BD33CD">
              <w:rPr>
                <w:noProof/>
                <w:webHidden/>
              </w:rPr>
              <w:t>14</w:t>
            </w:r>
            <w:r>
              <w:rPr>
                <w:noProof/>
                <w:webHidden/>
              </w:rPr>
              <w:fldChar w:fldCharType="end"/>
            </w:r>
          </w:hyperlink>
        </w:p>
        <w:p w14:paraId="707F7246" w14:textId="1464AA62" w:rsidR="00C512C9" w:rsidRDefault="00C512C9" w:rsidP="00C512C9">
          <w:pPr>
            <w:pStyle w:val="TOC2"/>
            <w:tabs>
              <w:tab w:val="right" w:leader="dot" w:pos="9016"/>
            </w:tabs>
            <w:spacing w:line="240" w:lineRule="auto"/>
            <w:rPr>
              <w:rFonts w:asciiTheme="minorHAnsi" w:hAnsiTheme="minorHAnsi"/>
              <w:noProof/>
              <w:sz w:val="24"/>
              <w:szCs w:val="24"/>
              <w:lang w:eastAsia="en-GB"/>
            </w:rPr>
          </w:pPr>
          <w:hyperlink w:anchor="_Toc235862227" w:history="1">
            <w:r w:rsidRPr="00CD3BC2">
              <w:rPr>
                <w:rStyle w:val="Hyperlink"/>
                <w:noProof/>
              </w:rPr>
              <w:t>2.3 Theoretical Background</w:t>
            </w:r>
            <w:r>
              <w:rPr>
                <w:noProof/>
                <w:webHidden/>
              </w:rPr>
              <w:tab/>
            </w:r>
            <w:r>
              <w:rPr>
                <w:noProof/>
                <w:webHidden/>
              </w:rPr>
              <w:fldChar w:fldCharType="begin"/>
            </w:r>
            <w:r>
              <w:rPr>
                <w:noProof/>
                <w:webHidden/>
              </w:rPr>
              <w:instrText xml:space="preserve"> PAGEREF _Toc235862227 \h </w:instrText>
            </w:r>
            <w:r>
              <w:rPr>
                <w:noProof/>
                <w:webHidden/>
              </w:rPr>
            </w:r>
            <w:r>
              <w:rPr>
                <w:noProof/>
                <w:webHidden/>
              </w:rPr>
              <w:fldChar w:fldCharType="separate"/>
            </w:r>
            <w:r w:rsidR="00BD33CD">
              <w:rPr>
                <w:noProof/>
                <w:webHidden/>
              </w:rPr>
              <w:t>15</w:t>
            </w:r>
            <w:r>
              <w:rPr>
                <w:noProof/>
                <w:webHidden/>
              </w:rPr>
              <w:fldChar w:fldCharType="end"/>
            </w:r>
          </w:hyperlink>
        </w:p>
        <w:p w14:paraId="644FCAC8" w14:textId="31A76643" w:rsidR="00C512C9" w:rsidRDefault="00C512C9" w:rsidP="00C512C9">
          <w:pPr>
            <w:pStyle w:val="TOC3"/>
            <w:tabs>
              <w:tab w:val="right" w:leader="dot" w:pos="9016"/>
            </w:tabs>
            <w:spacing w:line="240" w:lineRule="auto"/>
            <w:rPr>
              <w:rFonts w:asciiTheme="minorHAnsi" w:hAnsiTheme="minorHAnsi"/>
              <w:noProof/>
              <w:sz w:val="24"/>
              <w:szCs w:val="24"/>
              <w:lang w:eastAsia="en-GB"/>
            </w:rPr>
          </w:pPr>
          <w:hyperlink w:anchor="_Toc235862228" w:history="1">
            <w:r w:rsidRPr="00CD3BC2">
              <w:rPr>
                <w:rStyle w:val="Hyperlink"/>
                <w:noProof/>
              </w:rPr>
              <w:t>2.3.1 Maslach’s Three-Dimensional Model</w:t>
            </w:r>
            <w:r>
              <w:rPr>
                <w:noProof/>
                <w:webHidden/>
              </w:rPr>
              <w:tab/>
            </w:r>
            <w:r>
              <w:rPr>
                <w:noProof/>
                <w:webHidden/>
              </w:rPr>
              <w:fldChar w:fldCharType="begin"/>
            </w:r>
            <w:r>
              <w:rPr>
                <w:noProof/>
                <w:webHidden/>
              </w:rPr>
              <w:instrText xml:space="preserve"> PAGEREF _Toc235862228 \h </w:instrText>
            </w:r>
            <w:r>
              <w:rPr>
                <w:noProof/>
                <w:webHidden/>
              </w:rPr>
            </w:r>
            <w:r>
              <w:rPr>
                <w:noProof/>
                <w:webHidden/>
              </w:rPr>
              <w:fldChar w:fldCharType="separate"/>
            </w:r>
            <w:r w:rsidR="00BD33CD">
              <w:rPr>
                <w:noProof/>
                <w:webHidden/>
              </w:rPr>
              <w:t>15</w:t>
            </w:r>
            <w:r>
              <w:rPr>
                <w:noProof/>
                <w:webHidden/>
              </w:rPr>
              <w:fldChar w:fldCharType="end"/>
            </w:r>
          </w:hyperlink>
        </w:p>
        <w:p w14:paraId="64235576" w14:textId="04F9A063" w:rsidR="00C512C9" w:rsidRDefault="00C512C9" w:rsidP="00C512C9">
          <w:pPr>
            <w:pStyle w:val="TOC3"/>
            <w:tabs>
              <w:tab w:val="right" w:leader="dot" w:pos="9016"/>
            </w:tabs>
            <w:spacing w:line="240" w:lineRule="auto"/>
            <w:rPr>
              <w:rFonts w:asciiTheme="minorHAnsi" w:hAnsiTheme="minorHAnsi"/>
              <w:noProof/>
              <w:sz w:val="24"/>
              <w:szCs w:val="24"/>
              <w:lang w:eastAsia="en-GB"/>
            </w:rPr>
          </w:pPr>
          <w:hyperlink w:anchor="_Toc235862229" w:history="1">
            <w:r w:rsidRPr="00CD3BC2">
              <w:rPr>
                <w:rStyle w:val="Hyperlink"/>
                <w:noProof/>
              </w:rPr>
              <w:t>2.3.2 Job Demands–Resources Model</w:t>
            </w:r>
            <w:r>
              <w:rPr>
                <w:noProof/>
                <w:webHidden/>
              </w:rPr>
              <w:tab/>
            </w:r>
            <w:r>
              <w:rPr>
                <w:noProof/>
                <w:webHidden/>
              </w:rPr>
              <w:fldChar w:fldCharType="begin"/>
            </w:r>
            <w:r>
              <w:rPr>
                <w:noProof/>
                <w:webHidden/>
              </w:rPr>
              <w:instrText xml:space="preserve"> PAGEREF _Toc235862229 \h </w:instrText>
            </w:r>
            <w:r>
              <w:rPr>
                <w:noProof/>
                <w:webHidden/>
              </w:rPr>
            </w:r>
            <w:r>
              <w:rPr>
                <w:noProof/>
                <w:webHidden/>
              </w:rPr>
              <w:fldChar w:fldCharType="separate"/>
            </w:r>
            <w:r w:rsidR="00BD33CD">
              <w:rPr>
                <w:noProof/>
                <w:webHidden/>
              </w:rPr>
              <w:t>16</w:t>
            </w:r>
            <w:r>
              <w:rPr>
                <w:noProof/>
                <w:webHidden/>
              </w:rPr>
              <w:fldChar w:fldCharType="end"/>
            </w:r>
          </w:hyperlink>
        </w:p>
        <w:p w14:paraId="3A9284E8" w14:textId="1D87A63E" w:rsidR="00C512C9" w:rsidRDefault="00C512C9" w:rsidP="00C512C9">
          <w:pPr>
            <w:pStyle w:val="TOC3"/>
            <w:tabs>
              <w:tab w:val="right" w:leader="dot" w:pos="9016"/>
            </w:tabs>
            <w:spacing w:line="240" w:lineRule="auto"/>
            <w:rPr>
              <w:rFonts w:asciiTheme="minorHAnsi" w:hAnsiTheme="minorHAnsi"/>
              <w:noProof/>
              <w:sz w:val="24"/>
              <w:szCs w:val="24"/>
              <w:lang w:eastAsia="en-GB"/>
            </w:rPr>
          </w:pPr>
          <w:hyperlink w:anchor="_Toc235862230" w:history="1">
            <w:r w:rsidRPr="00CD3BC2">
              <w:rPr>
                <w:rStyle w:val="Hyperlink"/>
                <w:noProof/>
              </w:rPr>
              <w:t>2.3.3 Conservation of Resources Theory</w:t>
            </w:r>
            <w:r>
              <w:rPr>
                <w:noProof/>
                <w:webHidden/>
              </w:rPr>
              <w:tab/>
            </w:r>
            <w:r>
              <w:rPr>
                <w:noProof/>
                <w:webHidden/>
              </w:rPr>
              <w:fldChar w:fldCharType="begin"/>
            </w:r>
            <w:r>
              <w:rPr>
                <w:noProof/>
                <w:webHidden/>
              </w:rPr>
              <w:instrText xml:space="preserve"> PAGEREF _Toc235862230 \h </w:instrText>
            </w:r>
            <w:r>
              <w:rPr>
                <w:noProof/>
                <w:webHidden/>
              </w:rPr>
            </w:r>
            <w:r>
              <w:rPr>
                <w:noProof/>
                <w:webHidden/>
              </w:rPr>
              <w:fldChar w:fldCharType="separate"/>
            </w:r>
            <w:r w:rsidR="00BD33CD">
              <w:rPr>
                <w:noProof/>
                <w:webHidden/>
              </w:rPr>
              <w:t>16</w:t>
            </w:r>
            <w:r>
              <w:rPr>
                <w:noProof/>
                <w:webHidden/>
              </w:rPr>
              <w:fldChar w:fldCharType="end"/>
            </w:r>
          </w:hyperlink>
        </w:p>
        <w:p w14:paraId="2201877C" w14:textId="673A51BC" w:rsidR="00C512C9" w:rsidRDefault="00C512C9" w:rsidP="00C512C9">
          <w:pPr>
            <w:pStyle w:val="TOC2"/>
            <w:tabs>
              <w:tab w:val="right" w:leader="dot" w:pos="9016"/>
            </w:tabs>
            <w:spacing w:line="240" w:lineRule="auto"/>
            <w:rPr>
              <w:rFonts w:asciiTheme="minorHAnsi" w:hAnsiTheme="minorHAnsi"/>
              <w:noProof/>
              <w:sz w:val="24"/>
              <w:szCs w:val="24"/>
              <w:lang w:eastAsia="en-GB"/>
            </w:rPr>
          </w:pPr>
          <w:hyperlink w:anchor="_Toc235862231" w:history="1">
            <w:r w:rsidRPr="00CD3BC2">
              <w:rPr>
                <w:rStyle w:val="Hyperlink"/>
                <w:noProof/>
              </w:rPr>
              <w:t>2.4 International Context</w:t>
            </w:r>
            <w:r>
              <w:rPr>
                <w:noProof/>
                <w:webHidden/>
              </w:rPr>
              <w:tab/>
            </w:r>
            <w:r>
              <w:rPr>
                <w:noProof/>
                <w:webHidden/>
              </w:rPr>
              <w:fldChar w:fldCharType="begin"/>
            </w:r>
            <w:r>
              <w:rPr>
                <w:noProof/>
                <w:webHidden/>
              </w:rPr>
              <w:instrText xml:space="preserve"> PAGEREF _Toc235862231 \h </w:instrText>
            </w:r>
            <w:r>
              <w:rPr>
                <w:noProof/>
                <w:webHidden/>
              </w:rPr>
            </w:r>
            <w:r>
              <w:rPr>
                <w:noProof/>
                <w:webHidden/>
              </w:rPr>
              <w:fldChar w:fldCharType="separate"/>
            </w:r>
            <w:r w:rsidR="00BD33CD">
              <w:rPr>
                <w:noProof/>
                <w:webHidden/>
              </w:rPr>
              <w:t>17</w:t>
            </w:r>
            <w:r>
              <w:rPr>
                <w:noProof/>
                <w:webHidden/>
              </w:rPr>
              <w:fldChar w:fldCharType="end"/>
            </w:r>
          </w:hyperlink>
        </w:p>
        <w:p w14:paraId="2FB7534D" w14:textId="1DFD2324" w:rsidR="00C512C9" w:rsidRDefault="00C512C9" w:rsidP="00C512C9">
          <w:pPr>
            <w:pStyle w:val="TOC3"/>
            <w:tabs>
              <w:tab w:val="right" w:leader="dot" w:pos="9016"/>
            </w:tabs>
            <w:spacing w:line="240" w:lineRule="auto"/>
            <w:rPr>
              <w:rFonts w:asciiTheme="minorHAnsi" w:hAnsiTheme="minorHAnsi"/>
              <w:noProof/>
              <w:sz w:val="24"/>
              <w:szCs w:val="24"/>
              <w:lang w:eastAsia="en-GB"/>
            </w:rPr>
          </w:pPr>
          <w:hyperlink w:anchor="_Toc235862232" w:history="1">
            <w:r w:rsidRPr="00CD3BC2">
              <w:rPr>
                <w:rStyle w:val="Hyperlink"/>
                <w:noProof/>
                <w:lang w:eastAsia="en-GB"/>
              </w:rPr>
              <w:t>2.4.1 Global Perspective</w:t>
            </w:r>
            <w:r>
              <w:rPr>
                <w:noProof/>
                <w:webHidden/>
              </w:rPr>
              <w:tab/>
            </w:r>
            <w:r>
              <w:rPr>
                <w:noProof/>
                <w:webHidden/>
              </w:rPr>
              <w:fldChar w:fldCharType="begin"/>
            </w:r>
            <w:r>
              <w:rPr>
                <w:noProof/>
                <w:webHidden/>
              </w:rPr>
              <w:instrText xml:space="preserve"> PAGEREF _Toc235862232 \h </w:instrText>
            </w:r>
            <w:r>
              <w:rPr>
                <w:noProof/>
                <w:webHidden/>
              </w:rPr>
            </w:r>
            <w:r>
              <w:rPr>
                <w:noProof/>
                <w:webHidden/>
              </w:rPr>
              <w:fldChar w:fldCharType="separate"/>
            </w:r>
            <w:r w:rsidR="00BD33CD">
              <w:rPr>
                <w:noProof/>
                <w:webHidden/>
              </w:rPr>
              <w:t>17</w:t>
            </w:r>
            <w:r>
              <w:rPr>
                <w:noProof/>
                <w:webHidden/>
              </w:rPr>
              <w:fldChar w:fldCharType="end"/>
            </w:r>
          </w:hyperlink>
        </w:p>
        <w:p w14:paraId="27036DBE" w14:textId="2F406534" w:rsidR="00C512C9" w:rsidRDefault="00C512C9" w:rsidP="00C512C9">
          <w:pPr>
            <w:pStyle w:val="TOC3"/>
            <w:tabs>
              <w:tab w:val="right" w:leader="dot" w:pos="9016"/>
            </w:tabs>
            <w:spacing w:line="240" w:lineRule="auto"/>
            <w:rPr>
              <w:rFonts w:asciiTheme="minorHAnsi" w:hAnsiTheme="minorHAnsi"/>
              <w:noProof/>
              <w:sz w:val="24"/>
              <w:szCs w:val="24"/>
              <w:lang w:eastAsia="en-GB"/>
            </w:rPr>
          </w:pPr>
          <w:hyperlink w:anchor="_Toc235862233" w:history="1">
            <w:r w:rsidRPr="00CD3BC2">
              <w:rPr>
                <w:rStyle w:val="Hyperlink"/>
                <w:noProof/>
                <w:lang w:eastAsia="en-GB"/>
              </w:rPr>
              <w:t>2.4.2 Comparison of International Approaches</w:t>
            </w:r>
            <w:r>
              <w:rPr>
                <w:noProof/>
                <w:webHidden/>
              </w:rPr>
              <w:tab/>
            </w:r>
            <w:r>
              <w:rPr>
                <w:noProof/>
                <w:webHidden/>
              </w:rPr>
              <w:fldChar w:fldCharType="begin"/>
            </w:r>
            <w:r>
              <w:rPr>
                <w:noProof/>
                <w:webHidden/>
              </w:rPr>
              <w:instrText xml:space="preserve"> PAGEREF _Toc235862233 \h </w:instrText>
            </w:r>
            <w:r>
              <w:rPr>
                <w:noProof/>
                <w:webHidden/>
              </w:rPr>
            </w:r>
            <w:r>
              <w:rPr>
                <w:noProof/>
                <w:webHidden/>
              </w:rPr>
              <w:fldChar w:fldCharType="separate"/>
            </w:r>
            <w:r w:rsidR="00BD33CD">
              <w:rPr>
                <w:noProof/>
                <w:webHidden/>
              </w:rPr>
              <w:t>17</w:t>
            </w:r>
            <w:r>
              <w:rPr>
                <w:noProof/>
                <w:webHidden/>
              </w:rPr>
              <w:fldChar w:fldCharType="end"/>
            </w:r>
          </w:hyperlink>
        </w:p>
        <w:p w14:paraId="4995D16A" w14:textId="7E85D69B" w:rsidR="00C512C9" w:rsidRDefault="00C512C9" w:rsidP="00C512C9">
          <w:pPr>
            <w:pStyle w:val="TOC3"/>
            <w:tabs>
              <w:tab w:val="right" w:leader="dot" w:pos="9016"/>
            </w:tabs>
            <w:spacing w:line="240" w:lineRule="auto"/>
            <w:rPr>
              <w:rFonts w:asciiTheme="minorHAnsi" w:hAnsiTheme="minorHAnsi"/>
              <w:noProof/>
              <w:sz w:val="24"/>
              <w:szCs w:val="24"/>
              <w:lang w:eastAsia="en-GB"/>
            </w:rPr>
          </w:pPr>
          <w:hyperlink w:anchor="_Toc235862234" w:history="1">
            <w:r w:rsidRPr="00CD3BC2">
              <w:rPr>
                <w:rStyle w:val="Hyperlink"/>
                <w:noProof/>
                <w:lang w:eastAsia="en-GB"/>
              </w:rPr>
              <w:t>2.4.3 International Lessons</w:t>
            </w:r>
            <w:r>
              <w:rPr>
                <w:noProof/>
                <w:webHidden/>
              </w:rPr>
              <w:tab/>
            </w:r>
            <w:r>
              <w:rPr>
                <w:noProof/>
                <w:webHidden/>
              </w:rPr>
              <w:fldChar w:fldCharType="begin"/>
            </w:r>
            <w:r>
              <w:rPr>
                <w:noProof/>
                <w:webHidden/>
              </w:rPr>
              <w:instrText xml:space="preserve"> PAGEREF _Toc235862234 \h </w:instrText>
            </w:r>
            <w:r>
              <w:rPr>
                <w:noProof/>
                <w:webHidden/>
              </w:rPr>
            </w:r>
            <w:r>
              <w:rPr>
                <w:noProof/>
                <w:webHidden/>
              </w:rPr>
              <w:fldChar w:fldCharType="separate"/>
            </w:r>
            <w:r w:rsidR="00BD33CD">
              <w:rPr>
                <w:noProof/>
                <w:webHidden/>
              </w:rPr>
              <w:t>18</w:t>
            </w:r>
            <w:r>
              <w:rPr>
                <w:noProof/>
                <w:webHidden/>
              </w:rPr>
              <w:fldChar w:fldCharType="end"/>
            </w:r>
          </w:hyperlink>
        </w:p>
        <w:p w14:paraId="138F9C9D" w14:textId="2774514A" w:rsidR="00C512C9" w:rsidRDefault="00C512C9" w:rsidP="00C512C9">
          <w:pPr>
            <w:pStyle w:val="TOC2"/>
            <w:tabs>
              <w:tab w:val="right" w:leader="dot" w:pos="9016"/>
            </w:tabs>
            <w:spacing w:line="240" w:lineRule="auto"/>
            <w:rPr>
              <w:rFonts w:asciiTheme="minorHAnsi" w:hAnsiTheme="minorHAnsi"/>
              <w:noProof/>
              <w:sz w:val="24"/>
              <w:szCs w:val="24"/>
              <w:lang w:eastAsia="en-GB"/>
            </w:rPr>
          </w:pPr>
          <w:hyperlink w:anchor="_Toc235862235" w:history="1">
            <w:r w:rsidRPr="00CD3BC2">
              <w:rPr>
                <w:rStyle w:val="Hyperlink"/>
                <w:noProof/>
              </w:rPr>
              <w:t>2.5 National and Local UK Context</w:t>
            </w:r>
            <w:r>
              <w:rPr>
                <w:noProof/>
                <w:webHidden/>
              </w:rPr>
              <w:tab/>
            </w:r>
            <w:r>
              <w:rPr>
                <w:noProof/>
                <w:webHidden/>
              </w:rPr>
              <w:fldChar w:fldCharType="begin"/>
            </w:r>
            <w:r>
              <w:rPr>
                <w:noProof/>
                <w:webHidden/>
              </w:rPr>
              <w:instrText xml:space="preserve"> PAGEREF _Toc235862235 \h </w:instrText>
            </w:r>
            <w:r>
              <w:rPr>
                <w:noProof/>
                <w:webHidden/>
              </w:rPr>
            </w:r>
            <w:r>
              <w:rPr>
                <w:noProof/>
                <w:webHidden/>
              </w:rPr>
              <w:fldChar w:fldCharType="separate"/>
            </w:r>
            <w:r w:rsidR="00BD33CD">
              <w:rPr>
                <w:noProof/>
                <w:webHidden/>
              </w:rPr>
              <w:t>19</w:t>
            </w:r>
            <w:r>
              <w:rPr>
                <w:noProof/>
                <w:webHidden/>
              </w:rPr>
              <w:fldChar w:fldCharType="end"/>
            </w:r>
          </w:hyperlink>
        </w:p>
        <w:p w14:paraId="0777E2FE" w14:textId="44824E98" w:rsidR="00C512C9" w:rsidRDefault="00C512C9" w:rsidP="00C512C9">
          <w:pPr>
            <w:pStyle w:val="TOC3"/>
            <w:tabs>
              <w:tab w:val="right" w:leader="dot" w:pos="9016"/>
            </w:tabs>
            <w:spacing w:line="240" w:lineRule="auto"/>
            <w:rPr>
              <w:rFonts w:asciiTheme="minorHAnsi" w:hAnsiTheme="minorHAnsi"/>
              <w:noProof/>
              <w:sz w:val="24"/>
              <w:szCs w:val="24"/>
              <w:lang w:eastAsia="en-GB"/>
            </w:rPr>
          </w:pPr>
          <w:hyperlink w:anchor="_Toc235862236" w:history="1">
            <w:r w:rsidRPr="00CD3BC2">
              <w:rPr>
                <w:rStyle w:val="Hyperlink"/>
                <w:noProof/>
              </w:rPr>
              <w:t>2.5.1 UK Perspective</w:t>
            </w:r>
            <w:r>
              <w:rPr>
                <w:noProof/>
                <w:webHidden/>
              </w:rPr>
              <w:tab/>
            </w:r>
            <w:r>
              <w:rPr>
                <w:noProof/>
                <w:webHidden/>
              </w:rPr>
              <w:fldChar w:fldCharType="begin"/>
            </w:r>
            <w:r>
              <w:rPr>
                <w:noProof/>
                <w:webHidden/>
              </w:rPr>
              <w:instrText xml:space="preserve"> PAGEREF _Toc235862236 \h </w:instrText>
            </w:r>
            <w:r>
              <w:rPr>
                <w:noProof/>
                <w:webHidden/>
              </w:rPr>
            </w:r>
            <w:r>
              <w:rPr>
                <w:noProof/>
                <w:webHidden/>
              </w:rPr>
              <w:fldChar w:fldCharType="separate"/>
            </w:r>
            <w:r w:rsidR="00BD33CD">
              <w:rPr>
                <w:noProof/>
                <w:webHidden/>
              </w:rPr>
              <w:t>19</w:t>
            </w:r>
            <w:r>
              <w:rPr>
                <w:noProof/>
                <w:webHidden/>
              </w:rPr>
              <w:fldChar w:fldCharType="end"/>
            </w:r>
          </w:hyperlink>
        </w:p>
        <w:p w14:paraId="03F6CFDF" w14:textId="6F675C28" w:rsidR="00C512C9" w:rsidRDefault="00C512C9" w:rsidP="00C512C9">
          <w:pPr>
            <w:pStyle w:val="TOC3"/>
            <w:tabs>
              <w:tab w:val="right" w:leader="dot" w:pos="9016"/>
            </w:tabs>
            <w:spacing w:line="240" w:lineRule="auto"/>
            <w:rPr>
              <w:rFonts w:asciiTheme="minorHAnsi" w:hAnsiTheme="minorHAnsi"/>
              <w:noProof/>
              <w:sz w:val="24"/>
              <w:szCs w:val="24"/>
              <w:lang w:eastAsia="en-GB"/>
            </w:rPr>
          </w:pPr>
          <w:hyperlink w:anchor="_Toc235862238" w:history="1">
            <w:r w:rsidRPr="00CD3BC2">
              <w:rPr>
                <w:rStyle w:val="Hyperlink"/>
                <w:noProof/>
              </w:rPr>
              <w:t>2.5.2 Policy and Regulation</w:t>
            </w:r>
            <w:r>
              <w:rPr>
                <w:noProof/>
                <w:webHidden/>
              </w:rPr>
              <w:tab/>
            </w:r>
            <w:r>
              <w:rPr>
                <w:noProof/>
                <w:webHidden/>
              </w:rPr>
              <w:fldChar w:fldCharType="begin"/>
            </w:r>
            <w:r>
              <w:rPr>
                <w:noProof/>
                <w:webHidden/>
              </w:rPr>
              <w:instrText xml:space="preserve"> PAGEREF _Toc235862238 \h </w:instrText>
            </w:r>
            <w:r>
              <w:rPr>
                <w:noProof/>
                <w:webHidden/>
              </w:rPr>
            </w:r>
            <w:r>
              <w:rPr>
                <w:noProof/>
                <w:webHidden/>
              </w:rPr>
              <w:fldChar w:fldCharType="separate"/>
            </w:r>
            <w:r w:rsidR="00BD33CD">
              <w:rPr>
                <w:noProof/>
                <w:webHidden/>
              </w:rPr>
              <w:t>19</w:t>
            </w:r>
            <w:r>
              <w:rPr>
                <w:noProof/>
                <w:webHidden/>
              </w:rPr>
              <w:fldChar w:fldCharType="end"/>
            </w:r>
          </w:hyperlink>
        </w:p>
        <w:p w14:paraId="2E915AA1" w14:textId="29DCEDD4" w:rsidR="00C512C9" w:rsidRDefault="00C512C9" w:rsidP="00C512C9">
          <w:pPr>
            <w:pStyle w:val="TOC3"/>
            <w:tabs>
              <w:tab w:val="right" w:leader="dot" w:pos="9016"/>
            </w:tabs>
            <w:spacing w:line="240" w:lineRule="auto"/>
            <w:rPr>
              <w:rFonts w:asciiTheme="minorHAnsi" w:hAnsiTheme="minorHAnsi"/>
              <w:noProof/>
              <w:sz w:val="24"/>
              <w:szCs w:val="24"/>
              <w:lang w:eastAsia="en-GB"/>
            </w:rPr>
          </w:pPr>
          <w:hyperlink w:anchor="_Toc235862239" w:history="1">
            <w:r w:rsidRPr="00CD3BC2">
              <w:rPr>
                <w:rStyle w:val="Hyperlink"/>
                <w:noProof/>
              </w:rPr>
              <w:t>2.5.3 Local and Regional Context</w:t>
            </w:r>
            <w:r>
              <w:rPr>
                <w:noProof/>
                <w:webHidden/>
              </w:rPr>
              <w:tab/>
            </w:r>
            <w:r>
              <w:rPr>
                <w:noProof/>
                <w:webHidden/>
              </w:rPr>
              <w:fldChar w:fldCharType="begin"/>
            </w:r>
            <w:r>
              <w:rPr>
                <w:noProof/>
                <w:webHidden/>
              </w:rPr>
              <w:instrText xml:space="preserve"> PAGEREF _Toc235862239 \h </w:instrText>
            </w:r>
            <w:r>
              <w:rPr>
                <w:noProof/>
                <w:webHidden/>
              </w:rPr>
            </w:r>
            <w:r>
              <w:rPr>
                <w:noProof/>
                <w:webHidden/>
              </w:rPr>
              <w:fldChar w:fldCharType="separate"/>
            </w:r>
            <w:r w:rsidR="00BD33CD">
              <w:rPr>
                <w:noProof/>
                <w:webHidden/>
              </w:rPr>
              <w:t>20</w:t>
            </w:r>
            <w:r>
              <w:rPr>
                <w:noProof/>
                <w:webHidden/>
              </w:rPr>
              <w:fldChar w:fldCharType="end"/>
            </w:r>
          </w:hyperlink>
        </w:p>
        <w:p w14:paraId="194EAA4F" w14:textId="61AB9341" w:rsidR="00C512C9" w:rsidRDefault="00C512C9" w:rsidP="00C512C9">
          <w:pPr>
            <w:pStyle w:val="TOC2"/>
            <w:tabs>
              <w:tab w:val="right" w:leader="dot" w:pos="9016"/>
            </w:tabs>
            <w:spacing w:line="240" w:lineRule="auto"/>
            <w:rPr>
              <w:rFonts w:asciiTheme="minorHAnsi" w:hAnsiTheme="minorHAnsi"/>
              <w:noProof/>
              <w:sz w:val="24"/>
              <w:szCs w:val="24"/>
              <w:lang w:eastAsia="en-GB"/>
            </w:rPr>
          </w:pPr>
          <w:hyperlink w:anchor="_Toc235862240" w:history="1">
            <w:r w:rsidRPr="00CD3BC2">
              <w:rPr>
                <w:rStyle w:val="Hyperlink"/>
                <w:noProof/>
              </w:rPr>
              <w:t>2.6 Conclusion</w:t>
            </w:r>
            <w:r>
              <w:rPr>
                <w:noProof/>
                <w:webHidden/>
              </w:rPr>
              <w:tab/>
            </w:r>
            <w:r>
              <w:rPr>
                <w:noProof/>
                <w:webHidden/>
              </w:rPr>
              <w:fldChar w:fldCharType="begin"/>
            </w:r>
            <w:r>
              <w:rPr>
                <w:noProof/>
                <w:webHidden/>
              </w:rPr>
              <w:instrText xml:space="preserve"> PAGEREF _Toc235862240 \h </w:instrText>
            </w:r>
            <w:r>
              <w:rPr>
                <w:noProof/>
                <w:webHidden/>
              </w:rPr>
            </w:r>
            <w:r>
              <w:rPr>
                <w:noProof/>
                <w:webHidden/>
              </w:rPr>
              <w:fldChar w:fldCharType="separate"/>
            </w:r>
            <w:r w:rsidR="00BD33CD">
              <w:rPr>
                <w:noProof/>
                <w:webHidden/>
              </w:rPr>
              <w:t>20</w:t>
            </w:r>
            <w:r>
              <w:rPr>
                <w:noProof/>
                <w:webHidden/>
              </w:rPr>
              <w:fldChar w:fldCharType="end"/>
            </w:r>
          </w:hyperlink>
        </w:p>
        <w:p w14:paraId="79E847AD" w14:textId="552877BE" w:rsidR="00C512C9" w:rsidRDefault="00C512C9" w:rsidP="00C512C9">
          <w:pPr>
            <w:pStyle w:val="TOC1"/>
            <w:tabs>
              <w:tab w:val="right" w:leader="dot" w:pos="9016"/>
            </w:tabs>
            <w:spacing w:line="240" w:lineRule="auto"/>
            <w:rPr>
              <w:rFonts w:asciiTheme="minorHAnsi" w:hAnsiTheme="minorHAnsi"/>
              <w:noProof/>
              <w:sz w:val="24"/>
              <w:szCs w:val="24"/>
              <w:lang w:eastAsia="en-GB"/>
            </w:rPr>
          </w:pPr>
          <w:hyperlink w:anchor="_Toc235862241" w:history="1">
            <w:r w:rsidRPr="00CD3BC2">
              <w:rPr>
                <w:rStyle w:val="Hyperlink"/>
                <w:noProof/>
                <w:lang w:bidi="en-GB"/>
              </w:rPr>
              <w:t>CHAPTER 3 – Methods and Search Strategy</w:t>
            </w:r>
            <w:r>
              <w:rPr>
                <w:noProof/>
                <w:webHidden/>
              </w:rPr>
              <w:tab/>
            </w:r>
            <w:r>
              <w:rPr>
                <w:noProof/>
                <w:webHidden/>
              </w:rPr>
              <w:fldChar w:fldCharType="begin"/>
            </w:r>
            <w:r>
              <w:rPr>
                <w:noProof/>
                <w:webHidden/>
              </w:rPr>
              <w:instrText xml:space="preserve"> PAGEREF _Toc235862241 \h </w:instrText>
            </w:r>
            <w:r>
              <w:rPr>
                <w:noProof/>
                <w:webHidden/>
              </w:rPr>
            </w:r>
            <w:r>
              <w:rPr>
                <w:noProof/>
                <w:webHidden/>
              </w:rPr>
              <w:fldChar w:fldCharType="separate"/>
            </w:r>
            <w:r w:rsidR="00BD33CD">
              <w:rPr>
                <w:noProof/>
                <w:webHidden/>
              </w:rPr>
              <w:t>21</w:t>
            </w:r>
            <w:r>
              <w:rPr>
                <w:noProof/>
                <w:webHidden/>
              </w:rPr>
              <w:fldChar w:fldCharType="end"/>
            </w:r>
          </w:hyperlink>
        </w:p>
        <w:p w14:paraId="5F12B3C7" w14:textId="2289D71D" w:rsidR="00C512C9" w:rsidRDefault="00C512C9" w:rsidP="00C512C9">
          <w:pPr>
            <w:pStyle w:val="TOC2"/>
            <w:tabs>
              <w:tab w:val="right" w:leader="dot" w:pos="9016"/>
            </w:tabs>
            <w:spacing w:line="240" w:lineRule="auto"/>
            <w:rPr>
              <w:rFonts w:asciiTheme="minorHAnsi" w:hAnsiTheme="minorHAnsi"/>
              <w:noProof/>
              <w:sz w:val="24"/>
              <w:szCs w:val="24"/>
              <w:lang w:eastAsia="en-GB"/>
            </w:rPr>
          </w:pPr>
          <w:hyperlink w:anchor="_Toc235862242" w:history="1">
            <w:r w:rsidRPr="00CD3BC2">
              <w:rPr>
                <w:rStyle w:val="Hyperlink"/>
                <w:noProof/>
              </w:rPr>
              <w:t>3.1 Introduction</w:t>
            </w:r>
            <w:r>
              <w:rPr>
                <w:noProof/>
                <w:webHidden/>
              </w:rPr>
              <w:tab/>
            </w:r>
            <w:r>
              <w:rPr>
                <w:noProof/>
                <w:webHidden/>
              </w:rPr>
              <w:fldChar w:fldCharType="begin"/>
            </w:r>
            <w:r>
              <w:rPr>
                <w:noProof/>
                <w:webHidden/>
              </w:rPr>
              <w:instrText xml:space="preserve"> PAGEREF _Toc235862242 \h </w:instrText>
            </w:r>
            <w:r>
              <w:rPr>
                <w:noProof/>
                <w:webHidden/>
              </w:rPr>
            </w:r>
            <w:r>
              <w:rPr>
                <w:noProof/>
                <w:webHidden/>
              </w:rPr>
              <w:fldChar w:fldCharType="separate"/>
            </w:r>
            <w:r w:rsidR="00BD33CD">
              <w:rPr>
                <w:noProof/>
                <w:webHidden/>
              </w:rPr>
              <w:t>21</w:t>
            </w:r>
            <w:r>
              <w:rPr>
                <w:noProof/>
                <w:webHidden/>
              </w:rPr>
              <w:fldChar w:fldCharType="end"/>
            </w:r>
          </w:hyperlink>
        </w:p>
        <w:p w14:paraId="6B87C3EA" w14:textId="43ECE4E6" w:rsidR="00C512C9" w:rsidRDefault="00C512C9" w:rsidP="00C512C9">
          <w:pPr>
            <w:pStyle w:val="TOC2"/>
            <w:tabs>
              <w:tab w:val="right" w:leader="dot" w:pos="9016"/>
            </w:tabs>
            <w:spacing w:line="240" w:lineRule="auto"/>
            <w:rPr>
              <w:rFonts w:asciiTheme="minorHAnsi" w:hAnsiTheme="minorHAnsi"/>
              <w:noProof/>
              <w:sz w:val="24"/>
              <w:szCs w:val="24"/>
              <w:lang w:eastAsia="en-GB"/>
            </w:rPr>
          </w:pPr>
          <w:hyperlink w:anchor="_Toc235862243" w:history="1">
            <w:r w:rsidRPr="00CD3BC2">
              <w:rPr>
                <w:rStyle w:val="Hyperlink"/>
                <w:noProof/>
              </w:rPr>
              <w:t>3.2 Search Strategy</w:t>
            </w:r>
            <w:r>
              <w:rPr>
                <w:noProof/>
                <w:webHidden/>
              </w:rPr>
              <w:tab/>
            </w:r>
            <w:r>
              <w:rPr>
                <w:noProof/>
                <w:webHidden/>
              </w:rPr>
              <w:fldChar w:fldCharType="begin"/>
            </w:r>
            <w:r>
              <w:rPr>
                <w:noProof/>
                <w:webHidden/>
              </w:rPr>
              <w:instrText xml:space="preserve"> PAGEREF _Toc235862243 \h </w:instrText>
            </w:r>
            <w:r>
              <w:rPr>
                <w:noProof/>
                <w:webHidden/>
              </w:rPr>
            </w:r>
            <w:r>
              <w:rPr>
                <w:noProof/>
                <w:webHidden/>
              </w:rPr>
              <w:fldChar w:fldCharType="separate"/>
            </w:r>
            <w:r w:rsidR="00BD33CD">
              <w:rPr>
                <w:noProof/>
                <w:webHidden/>
              </w:rPr>
              <w:t>21</w:t>
            </w:r>
            <w:r>
              <w:rPr>
                <w:noProof/>
                <w:webHidden/>
              </w:rPr>
              <w:fldChar w:fldCharType="end"/>
            </w:r>
          </w:hyperlink>
        </w:p>
        <w:p w14:paraId="5273D40E" w14:textId="5671A7B1" w:rsidR="00C512C9" w:rsidRDefault="00C512C9" w:rsidP="00C512C9">
          <w:pPr>
            <w:pStyle w:val="TOC2"/>
            <w:tabs>
              <w:tab w:val="right" w:leader="dot" w:pos="9016"/>
            </w:tabs>
            <w:spacing w:line="240" w:lineRule="auto"/>
            <w:rPr>
              <w:rFonts w:asciiTheme="minorHAnsi" w:hAnsiTheme="minorHAnsi"/>
              <w:noProof/>
              <w:sz w:val="24"/>
              <w:szCs w:val="24"/>
              <w:lang w:eastAsia="en-GB"/>
            </w:rPr>
          </w:pPr>
          <w:hyperlink w:anchor="_Toc235862244" w:history="1">
            <w:r w:rsidRPr="00CD3BC2">
              <w:rPr>
                <w:rStyle w:val="Hyperlink"/>
                <w:noProof/>
              </w:rPr>
              <w:t>3.3 Searching for Information</w:t>
            </w:r>
            <w:r>
              <w:rPr>
                <w:noProof/>
                <w:webHidden/>
              </w:rPr>
              <w:tab/>
            </w:r>
            <w:r>
              <w:rPr>
                <w:noProof/>
                <w:webHidden/>
              </w:rPr>
              <w:fldChar w:fldCharType="begin"/>
            </w:r>
            <w:r>
              <w:rPr>
                <w:noProof/>
                <w:webHidden/>
              </w:rPr>
              <w:instrText xml:space="preserve"> PAGEREF _Toc235862244 \h </w:instrText>
            </w:r>
            <w:r>
              <w:rPr>
                <w:noProof/>
                <w:webHidden/>
              </w:rPr>
            </w:r>
            <w:r>
              <w:rPr>
                <w:noProof/>
                <w:webHidden/>
              </w:rPr>
              <w:fldChar w:fldCharType="separate"/>
            </w:r>
            <w:r w:rsidR="00BD33CD">
              <w:rPr>
                <w:noProof/>
                <w:webHidden/>
              </w:rPr>
              <w:t>21</w:t>
            </w:r>
            <w:r>
              <w:rPr>
                <w:noProof/>
                <w:webHidden/>
              </w:rPr>
              <w:fldChar w:fldCharType="end"/>
            </w:r>
          </w:hyperlink>
        </w:p>
        <w:p w14:paraId="409AF43A" w14:textId="30B43AED" w:rsidR="00C512C9" w:rsidRDefault="00C512C9" w:rsidP="00C512C9">
          <w:pPr>
            <w:pStyle w:val="TOC2"/>
            <w:tabs>
              <w:tab w:val="right" w:leader="dot" w:pos="9016"/>
            </w:tabs>
            <w:spacing w:line="240" w:lineRule="auto"/>
            <w:rPr>
              <w:rFonts w:asciiTheme="minorHAnsi" w:hAnsiTheme="minorHAnsi"/>
              <w:noProof/>
              <w:sz w:val="24"/>
              <w:szCs w:val="24"/>
              <w:lang w:eastAsia="en-GB"/>
            </w:rPr>
          </w:pPr>
          <w:hyperlink w:anchor="_Toc235862245" w:history="1">
            <w:r w:rsidRPr="00CD3BC2">
              <w:rPr>
                <w:rStyle w:val="Hyperlink"/>
                <w:noProof/>
              </w:rPr>
              <w:t>3.4 Research Validation</w:t>
            </w:r>
            <w:r>
              <w:rPr>
                <w:noProof/>
                <w:webHidden/>
              </w:rPr>
              <w:tab/>
            </w:r>
            <w:r>
              <w:rPr>
                <w:noProof/>
                <w:webHidden/>
              </w:rPr>
              <w:fldChar w:fldCharType="begin"/>
            </w:r>
            <w:r>
              <w:rPr>
                <w:noProof/>
                <w:webHidden/>
              </w:rPr>
              <w:instrText xml:space="preserve"> PAGEREF _Toc235862245 \h </w:instrText>
            </w:r>
            <w:r>
              <w:rPr>
                <w:noProof/>
                <w:webHidden/>
              </w:rPr>
            </w:r>
            <w:r>
              <w:rPr>
                <w:noProof/>
                <w:webHidden/>
              </w:rPr>
              <w:fldChar w:fldCharType="separate"/>
            </w:r>
            <w:r w:rsidR="00BD33CD">
              <w:rPr>
                <w:noProof/>
                <w:webHidden/>
              </w:rPr>
              <w:t>22</w:t>
            </w:r>
            <w:r>
              <w:rPr>
                <w:noProof/>
                <w:webHidden/>
              </w:rPr>
              <w:fldChar w:fldCharType="end"/>
            </w:r>
          </w:hyperlink>
        </w:p>
        <w:p w14:paraId="51B981E4" w14:textId="37C80B32" w:rsidR="00C512C9" w:rsidRDefault="00C512C9" w:rsidP="00C512C9">
          <w:pPr>
            <w:pStyle w:val="TOC2"/>
            <w:tabs>
              <w:tab w:val="right" w:leader="dot" w:pos="9016"/>
            </w:tabs>
            <w:spacing w:line="240" w:lineRule="auto"/>
            <w:rPr>
              <w:rFonts w:asciiTheme="minorHAnsi" w:hAnsiTheme="minorHAnsi"/>
              <w:noProof/>
              <w:sz w:val="24"/>
              <w:szCs w:val="24"/>
              <w:lang w:eastAsia="en-GB"/>
            </w:rPr>
          </w:pPr>
          <w:hyperlink w:anchor="_Toc235862247" w:history="1">
            <w:r w:rsidRPr="00CD3BC2">
              <w:rPr>
                <w:rStyle w:val="Hyperlink"/>
                <w:noProof/>
              </w:rPr>
              <w:t>3.5 Inclusion and Exclusion Criteria</w:t>
            </w:r>
            <w:r>
              <w:rPr>
                <w:noProof/>
                <w:webHidden/>
              </w:rPr>
              <w:tab/>
            </w:r>
            <w:r>
              <w:rPr>
                <w:noProof/>
                <w:webHidden/>
              </w:rPr>
              <w:fldChar w:fldCharType="begin"/>
            </w:r>
            <w:r>
              <w:rPr>
                <w:noProof/>
                <w:webHidden/>
              </w:rPr>
              <w:instrText xml:space="preserve"> PAGEREF _Toc235862247 \h </w:instrText>
            </w:r>
            <w:r>
              <w:rPr>
                <w:noProof/>
                <w:webHidden/>
              </w:rPr>
            </w:r>
            <w:r>
              <w:rPr>
                <w:noProof/>
                <w:webHidden/>
              </w:rPr>
              <w:fldChar w:fldCharType="separate"/>
            </w:r>
            <w:r w:rsidR="00BD33CD">
              <w:rPr>
                <w:noProof/>
                <w:webHidden/>
              </w:rPr>
              <w:t>22</w:t>
            </w:r>
            <w:r>
              <w:rPr>
                <w:noProof/>
                <w:webHidden/>
              </w:rPr>
              <w:fldChar w:fldCharType="end"/>
            </w:r>
          </w:hyperlink>
        </w:p>
        <w:p w14:paraId="54B8EEEE" w14:textId="23B14114" w:rsidR="00C512C9" w:rsidRDefault="00C512C9" w:rsidP="00C512C9">
          <w:pPr>
            <w:pStyle w:val="TOC2"/>
            <w:tabs>
              <w:tab w:val="right" w:leader="dot" w:pos="9016"/>
            </w:tabs>
            <w:spacing w:line="240" w:lineRule="auto"/>
            <w:rPr>
              <w:rFonts w:asciiTheme="minorHAnsi" w:hAnsiTheme="minorHAnsi"/>
              <w:noProof/>
              <w:sz w:val="24"/>
              <w:szCs w:val="24"/>
              <w:lang w:eastAsia="en-GB"/>
            </w:rPr>
          </w:pPr>
          <w:hyperlink w:anchor="_Toc235862248" w:history="1">
            <w:r w:rsidRPr="00CD3BC2">
              <w:rPr>
                <w:rStyle w:val="Hyperlink"/>
                <w:noProof/>
              </w:rPr>
              <w:t>3.6 Analysing Research</w:t>
            </w:r>
            <w:r>
              <w:rPr>
                <w:noProof/>
                <w:webHidden/>
              </w:rPr>
              <w:tab/>
            </w:r>
            <w:r>
              <w:rPr>
                <w:noProof/>
                <w:webHidden/>
              </w:rPr>
              <w:fldChar w:fldCharType="begin"/>
            </w:r>
            <w:r>
              <w:rPr>
                <w:noProof/>
                <w:webHidden/>
              </w:rPr>
              <w:instrText xml:space="preserve"> PAGEREF _Toc235862248 \h </w:instrText>
            </w:r>
            <w:r>
              <w:rPr>
                <w:noProof/>
                <w:webHidden/>
              </w:rPr>
            </w:r>
            <w:r>
              <w:rPr>
                <w:noProof/>
                <w:webHidden/>
              </w:rPr>
              <w:fldChar w:fldCharType="separate"/>
            </w:r>
            <w:r w:rsidR="00BD33CD">
              <w:rPr>
                <w:noProof/>
                <w:webHidden/>
              </w:rPr>
              <w:t>23</w:t>
            </w:r>
            <w:r>
              <w:rPr>
                <w:noProof/>
                <w:webHidden/>
              </w:rPr>
              <w:fldChar w:fldCharType="end"/>
            </w:r>
          </w:hyperlink>
        </w:p>
        <w:p w14:paraId="39CBAFD5" w14:textId="27C52E70" w:rsidR="00C512C9" w:rsidRDefault="00C512C9" w:rsidP="00C512C9">
          <w:pPr>
            <w:pStyle w:val="TOC2"/>
            <w:tabs>
              <w:tab w:val="right" w:leader="dot" w:pos="9016"/>
            </w:tabs>
            <w:spacing w:line="240" w:lineRule="auto"/>
            <w:rPr>
              <w:rFonts w:asciiTheme="minorHAnsi" w:hAnsiTheme="minorHAnsi"/>
              <w:noProof/>
              <w:sz w:val="24"/>
              <w:szCs w:val="24"/>
              <w:lang w:eastAsia="en-GB"/>
            </w:rPr>
          </w:pPr>
          <w:hyperlink w:anchor="_Toc235862251" w:history="1">
            <w:r w:rsidRPr="00CD3BC2">
              <w:rPr>
                <w:rStyle w:val="Hyperlink"/>
                <w:noProof/>
              </w:rPr>
              <w:t>3.7 Ethical Considerations</w:t>
            </w:r>
            <w:r>
              <w:rPr>
                <w:noProof/>
                <w:webHidden/>
              </w:rPr>
              <w:tab/>
            </w:r>
            <w:r>
              <w:rPr>
                <w:noProof/>
                <w:webHidden/>
              </w:rPr>
              <w:fldChar w:fldCharType="begin"/>
            </w:r>
            <w:r>
              <w:rPr>
                <w:noProof/>
                <w:webHidden/>
              </w:rPr>
              <w:instrText xml:space="preserve"> PAGEREF _Toc235862251 \h </w:instrText>
            </w:r>
            <w:r>
              <w:rPr>
                <w:noProof/>
                <w:webHidden/>
              </w:rPr>
            </w:r>
            <w:r>
              <w:rPr>
                <w:noProof/>
                <w:webHidden/>
              </w:rPr>
              <w:fldChar w:fldCharType="separate"/>
            </w:r>
            <w:r w:rsidR="00BD33CD">
              <w:rPr>
                <w:noProof/>
                <w:webHidden/>
              </w:rPr>
              <w:t>23</w:t>
            </w:r>
            <w:r>
              <w:rPr>
                <w:noProof/>
                <w:webHidden/>
              </w:rPr>
              <w:fldChar w:fldCharType="end"/>
            </w:r>
          </w:hyperlink>
        </w:p>
        <w:p w14:paraId="5625409D" w14:textId="75C4323C" w:rsidR="00C512C9" w:rsidRDefault="00C512C9" w:rsidP="00C512C9">
          <w:pPr>
            <w:pStyle w:val="TOC2"/>
            <w:tabs>
              <w:tab w:val="right" w:leader="dot" w:pos="9016"/>
            </w:tabs>
            <w:spacing w:line="240" w:lineRule="auto"/>
            <w:rPr>
              <w:rFonts w:asciiTheme="minorHAnsi" w:hAnsiTheme="minorHAnsi"/>
              <w:noProof/>
              <w:sz w:val="24"/>
              <w:szCs w:val="24"/>
              <w:lang w:eastAsia="en-GB"/>
            </w:rPr>
          </w:pPr>
          <w:hyperlink w:anchor="_Toc235862252" w:history="1">
            <w:r w:rsidRPr="00CD3BC2">
              <w:rPr>
                <w:rStyle w:val="Hyperlink"/>
                <w:noProof/>
              </w:rPr>
              <w:t>3.8 Chapter Conclusion</w:t>
            </w:r>
            <w:r>
              <w:rPr>
                <w:noProof/>
                <w:webHidden/>
              </w:rPr>
              <w:tab/>
            </w:r>
            <w:r>
              <w:rPr>
                <w:noProof/>
                <w:webHidden/>
              </w:rPr>
              <w:fldChar w:fldCharType="begin"/>
            </w:r>
            <w:r>
              <w:rPr>
                <w:noProof/>
                <w:webHidden/>
              </w:rPr>
              <w:instrText xml:space="preserve"> PAGEREF _Toc235862252 \h </w:instrText>
            </w:r>
            <w:r>
              <w:rPr>
                <w:noProof/>
                <w:webHidden/>
              </w:rPr>
            </w:r>
            <w:r>
              <w:rPr>
                <w:noProof/>
                <w:webHidden/>
              </w:rPr>
              <w:fldChar w:fldCharType="separate"/>
            </w:r>
            <w:r w:rsidR="00BD33CD">
              <w:rPr>
                <w:noProof/>
                <w:webHidden/>
              </w:rPr>
              <w:t>23</w:t>
            </w:r>
            <w:r>
              <w:rPr>
                <w:noProof/>
                <w:webHidden/>
              </w:rPr>
              <w:fldChar w:fldCharType="end"/>
            </w:r>
          </w:hyperlink>
        </w:p>
        <w:p w14:paraId="6E2CB6C0" w14:textId="528E26F0" w:rsidR="00C512C9" w:rsidRDefault="00C512C9" w:rsidP="00C512C9">
          <w:pPr>
            <w:pStyle w:val="TOC1"/>
            <w:tabs>
              <w:tab w:val="right" w:leader="dot" w:pos="9016"/>
            </w:tabs>
            <w:spacing w:line="240" w:lineRule="auto"/>
            <w:rPr>
              <w:rFonts w:asciiTheme="minorHAnsi" w:hAnsiTheme="minorHAnsi"/>
              <w:noProof/>
              <w:sz w:val="24"/>
              <w:szCs w:val="24"/>
              <w:lang w:eastAsia="en-GB"/>
            </w:rPr>
          </w:pPr>
          <w:hyperlink w:anchor="_Toc235862253" w:history="1">
            <w:r w:rsidRPr="00CD3BC2">
              <w:rPr>
                <w:rStyle w:val="Hyperlink"/>
                <w:noProof/>
                <w:lang w:bidi="en-GB"/>
              </w:rPr>
              <w:t>CHAPTER 4 – Findings and Discussion</w:t>
            </w:r>
            <w:r>
              <w:rPr>
                <w:noProof/>
                <w:webHidden/>
              </w:rPr>
              <w:tab/>
            </w:r>
            <w:r>
              <w:rPr>
                <w:noProof/>
                <w:webHidden/>
              </w:rPr>
              <w:fldChar w:fldCharType="begin"/>
            </w:r>
            <w:r>
              <w:rPr>
                <w:noProof/>
                <w:webHidden/>
              </w:rPr>
              <w:instrText xml:space="preserve"> PAGEREF _Toc235862253 \h </w:instrText>
            </w:r>
            <w:r>
              <w:rPr>
                <w:noProof/>
                <w:webHidden/>
              </w:rPr>
            </w:r>
            <w:r>
              <w:rPr>
                <w:noProof/>
                <w:webHidden/>
              </w:rPr>
              <w:fldChar w:fldCharType="separate"/>
            </w:r>
            <w:r w:rsidR="00BD33CD">
              <w:rPr>
                <w:noProof/>
                <w:webHidden/>
              </w:rPr>
              <w:t>25</w:t>
            </w:r>
            <w:r>
              <w:rPr>
                <w:noProof/>
                <w:webHidden/>
              </w:rPr>
              <w:fldChar w:fldCharType="end"/>
            </w:r>
          </w:hyperlink>
        </w:p>
        <w:p w14:paraId="446BDD49" w14:textId="59348FCF" w:rsidR="00C512C9" w:rsidRDefault="00C512C9" w:rsidP="00C512C9">
          <w:pPr>
            <w:pStyle w:val="TOC2"/>
            <w:tabs>
              <w:tab w:val="right" w:leader="dot" w:pos="9016"/>
            </w:tabs>
            <w:spacing w:line="240" w:lineRule="auto"/>
            <w:rPr>
              <w:rFonts w:asciiTheme="minorHAnsi" w:hAnsiTheme="minorHAnsi"/>
              <w:noProof/>
              <w:sz w:val="24"/>
              <w:szCs w:val="24"/>
              <w:lang w:eastAsia="en-GB"/>
            </w:rPr>
          </w:pPr>
          <w:hyperlink w:anchor="_Toc235862254" w:history="1">
            <w:r w:rsidRPr="00CD3BC2">
              <w:rPr>
                <w:rStyle w:val="Hyperlink"/>
                <w:noProof/>
              </w:rPr>
              <w:t>4.1 Introduction</w:t>
            </w:r>
            <w:r>
              <w:rPr>
                <w:noProof/>
                <w:webHidden/>
              </w:rPr>
              <w:tab/>
            </w:r>
            <w:r>
              <w:rPr>
                <w:noProof/>
                <w:webHidden/>
              </w:rPr>
              <w:fldChar w:fldCharType="begin"/>
            </w:r>
            <w:r>
              <w:rPr>
                <w:noProof/>
                <w:webHidden/>
              </w:rPr>
              <w:instrText xml:space="preserve"> PAGEREF _Toc235862254 \h </w:instrText>
            </w:r>
            <w:r>
              <w:rPr>
                <w:noProof/>
                <w:webHidden/>
              </w:rPr>
            </w:r>
            <w:r>
              <w:rPr>
                <w:noProof/>
                <w:webHidden/>
              </w:rPr>
              <w:fldChar w:fldCharType="separate"/>
            </w:r>
            <w:r w:rsidR="00BD33CD">
              <w:rPr>
                <w:noProof/>
                <w:webHidden/>
              </w:rPr>
              <w:t>25</w:t>
            </w:r>
            <w:r>
              <w:rPr>
                <w:noProof/>
                <w:webHidden/>
              </w:rPr>
              <w:fldChar w:fldCharType="end"/>
            </w:r>
          </w:hyperlink>
        </w:p>
        <w:p w14:paraId="791504F8" w14:textId="0A5C285B" w:rsidR="00C512C9" w:rsidRDefault="00C512C9" w:rsidP="00C512C9">
          <w:pPr>
            <w:pStyle w:val="TOC2"/>
            <w:tabs>
              <w:tab w:val="right" w:leader="dot" w:pos="9016"/>
            </w:tabs>
            <w:spacing w:line="240" w:lineRule="auto"/>
            <w:rPr>
              <w:rFonts w:asciiTheme="minorHAnsi" w:hAnsiTheme="minorHAnsi"/>
              <w:noProof/>
              <w:sz w:val="24"/>
              <w:szCs w:val="24"/>
              <w:lang w:eastAsia="en-GB"/>
            </w:rPr>
          </w:pPr>
          <w:hyperlink w:anchor="_Toc235862255" w:history="1">
            <w:r w:rsidRPr="00CD3BC2">
              <w:rPr>
                <w:rStyle w:val="Hyperlink"/>
                <w:noProof/>
              </w:rPr>
              <w:t>4.2 Thematic Analysis</w:t>
            </w:r>
            <w:r>
              <w:rPr>
                <w:noProof/>
                <w:webHidden/>
              </w:rPr>
              <w:tab/>
            </w:r>
            <w:r>
              <w:rPr>
                <w:noProof/>
                <w:webHidden/>
              </w:rPr>
              <w:fldChar w:fldCharType="begin"/>
            </w:r>
            <w:r>
              <w:rPr>
                <w:noProof/>
                <w:webHidden/>
              </w:rPr>
              <w:instrText xml:space="preserve"> PAGEREF _Toc235862255 \h </w:instrText>
            </w:r>
            <w:r>
              <w:rPr>
                <w:noProof/>
                <w:webHidden/>
              </w:rPr>
            </w:r>
            <w:r>
              <w:rPr>
                <w:noProof/>
                <w:webHidden/>
              </w:rPr>
              <w:fldChar w:fldCharType="separate"/>
            </w:r>
            <w:r w:rsidR="00BD33CD">
              <w:rPr>
                <w:noProof/>
                <w:webHidden/>
              </w:rPr>
              <w:t>25</w:t>
            </w:r>
            <w:r>
              <w:rPr>
                <w:noProof/>
                <w:webHidden/>
              </w:rPr>
              <w:fldChar w:fldCharType="end"/>
            </w:r>
          </w:hyperlink>
        </w:p>
        <w:p w14:paraId="366C9AED" w14:textId="5E6B95AF" w:rsidR="00C512C9" w:rsidRDefault="00C512C9" w:rsidP="00C512C9">
          <w:pPr>
            <w:pStyle w:val="TOC2"/>
            <w:tabs>
              <w:tab w:val="right" w:leader="dot" w:pos="9016"/>
            </w:tabs>
            <w:spacing w:line="240" w:lineRule="auto"/>
            <w:rPr>
              <w:rFonts w:asciiTheme="minorHAnsi" w:hAnsiTheme="minorHAnsi"/>
              <w:noProof/>
              <w:sz w:val="24"/>
              <w:szCs w:val="24"/>
              <w:lang w:eastAsia="en-GB"/>
            </w:rPr>
          </w:pPr>
          <w:hyperlink w:anchor="_Toc235862256" w:history="1">
            <w:r w:rsidRPr="00CD3BC2">
              <w:rPr>
                <w:rStyle w:val="Hyperlink"/>
                <w:noProof/>
              </w:rPr>
              <w:t>4.3 Theme 1</w:t>
            </w:r>
            <w:r>
              <w:rPr>
                <w:noProof/>
                <w:webHidden/>
              </w:rPr>
              <w:tab/>
            </w:r>
            <w:r>
              <w:rPr>
                <w:noProof/>
                <w:webHidden/>
              </w:rPr>
              <w:fldChar w:fldCharType="begin"/>
            </w:r>
            <w:r>
              <w:rPr>
                <w:noProof/>
                <w:webHidden/>
              </w:rPr>
              <w:instrText xml:space="preserve"> PAGEREF _Toc235862256 \h </w:instrText>
            </w:r>
            <w:r>
              <w:rPr>
                <w:noProof/>
                <w:webHidden/>
              </w:rPr>
            </w:r>
            <w:r>
              <w:rPr>
                <w:noProof/>
                <w:webHidden/>
              </w:rPr>
              <w:fldChar w:fldCharType="separate"/>
            </w:r>
            <w:r w:rsidR="00BD33CD">
              <w:rPr>
                <w:noProof/>
                <w:webHidden/>
              </w:rPr>
              <w:t>26</w:t>
            </w:r>
            <w:r>
              <w:rPr>
                <w:noProof/>
                <w:webHidden/>
              </w:rPr>
              <w:fldChar w:fldCharType="end"/>
            </w:r>
          </w:hyperlink>
        </w:p>
        <w:p w14:paraId="7F80413F" w14:textId="0245B967" w:rsidR="00C512C9" w:rsidRDefault="00C512C9" w:rsidP="00C512C9">
          <w:pPr>
            <w:pStyle w:val="TOC2"/>
            <w:tabs>
              <w:tab w:val="right" w:leader="dot" w:pos="9016"/>
            </w:tabs>
            <w:spacing w:line="240" w:lineRule="auto"/>
            <w:rPr>
              <w:rFonts w:asciiTheme="minorHAnsi" w:hAnsiTheme="minorHAnsi"/>
              <w:noProof/>
              <w:sz w:val="24"/>
              <w:szCs w:val="24"/>
              <w:lang w:eastAsia="en-GB"/>
            </w:rPr>
          </w:pPr>
          <w:hyperlink w:anchor="_Toc235862257" w:history="1">
            <w:r w:rsidRPr="00CD3BC2">
              <w:rPr>
                <w:rStyle w:val="Hyperlink"/>
                <w:noProof/>
              </w:rPr>
              <w:t>Burnout Prevalence and Professional Variation</w:t>
            </w:r>
            <w:r>
              <w:rPr>
                <w:noProof/>
                <w:webHidden/>
              </w:rPr>
              <w:tab/>
            </w:r>
            <w:r>
              <w:rPr>
                <w:noProof/>
                <w:webHidden/>
              </w:rPr>
              <w:fldChar w:fldCharType="begin"/>
            </w:r>
            <w:r>
              <w:rPr>
                <w:noProof/>
                <w:webHidden/>
              </w:rPr>
              <w:instrText xml:space="preserve"> PAGEREF _Toc235862257 \h </w:instrText>
            </w:r>
            <w:r>
              <w:rPr>
                <w:noProof/>
                <w:webHidden/>
              </w:rPr>
            </w:r>
            <w:r>
              <w:rPr>
                <w:noProof/>
                <w:webHidden/>
              </w:rPr>
              <w:fldChar w:fldCharType="separate"/>
            </w:r>
            <w:r w:rsidR="00BD33CD">
              <w:rPr>
                <w:noProof/>
                <w:webHidden/>
              </w:rPr>
              <w:t>26</w:t>
            </w:r>
            <w:r>
              <w:rPr>
                <w:noProof/>
                <w:webHidden/>
              </w:rPr>
              <w:fldChar w:fldCharType="end"/>
            </w:r>
          </w:hyperlink>
        </w:p>
        <w:p w14:paraId="76541534" w14:textId="6D33A1EE" w:rsidR="00C512C9" w:rsidRDefault="00C512C9" w:rsidP="00C512C9">
          <w:pPr>
            <w:pStyle w:val="TOC3"/>
            <w:tabs>
              <w:tab w:val="right" w:leader="dot" w:pos="9016"/>
            </w:tabs>
            <w:spacing w:line="240" w:lineRule="auto"/>
            <w:rPr>
              <w:rFonts w:asciiTheme="minorHAnsi" w:hAnsiTheme="minorHAnsi"/>
              <w:noProof/>
              <w:sz w:val="24"/>
              <w:szCs w:val="24"/>
              <w:lang w:eastAsia="en-GB"/>
            </w:rPr>
          </w:pPr>
          <w:hyperlink w:anchor="_Toc235862258" w:history="1">
            <w:r w:rsidRPr="00CD3BC2">
              <w:rPr>
                <w:rStyle w:val="Hyperlink"/>
                <w:noProof/>
              </w:rPr>
              <w:t>a) Understanding Burnout Prevalence</w:t>
            </w:r>
            <w:r>
              <w:rPr>
                <w:noProof/>
                <w:webHidden/>
              </w:rPr>
              <w:tab/>
            </w:r>
            <w:r>
              <w:rPr>
                <w:noProof/>
                <w:webHidden/>
              </w:rPr>
              <w:fldChar w:fldCharType="begin"/>
            </w:r>
            <w:r>
              <w:rPr>
                <w:noProof/>
                <w:webHidden/>
              </w:rPr>
              <w:instrText xml:space="preserve"> PAGEREF _Toc235862258 \h </w:instrText>
            </w:r>
            <w:r>
              <w:rPr>
                <w:noProof/>
                <w:webHidden/>
              </w:rPr>
            </w:r>
            <w:r>
              <w:rPr>
                <w:noProof/>
                <w:webHidden/>
              </w:rPr>
              <w:fldChar w:fldCharType="separate"/>
            </w:r>
            <w:r w:rsidR="00BD33CD">
              <w:rPr>
                <w:noProof/>
                <w:webHidden/>
              </w:rPr>
              <w:t>26</w:t>
            </w:r>
            <w:r>
              <w:rPr>
                <w:noProof/>
                <w:webHidden/>
              </w:rPr>
              <w:fldChar w:fldCharType="end"/>
            </w:r>
          </w:hyperlink>
        </w:p>
        <w:p w14:paraId="12BE6DE5" w14:textId="2BECFF2B" w:rsidR="00C512C9" w:rsidRDefault="00C512C9" w:rsidP="00C512C9">
          <w:pPr>
            <w:pStyle w:val="TOC3"/>
            <w:tabs>
              <w:tab w:val="right" w:leader="dot" w:pos="9016"/>
            </w:tabs>
            <w:spacing w:line="240" w:lineRule="auto"/>
            <w:rPr>
              <w:rFonts w:asciiTheme="minorHAnsi" w:hAnsiTheme="minorHAnsi"/>
              <w:noProof/>
              <w:sz w:val="24"/>
              <w:szCs w:val="24"/>
              <w:lang w:eastAsia="en-GB"/>
            </w:rPr>
          </w:pPr>
          <w:hyperlink w:anchor="_Toc235862259" w:history="1">
            <w:r w:rsidRPr="00CD3BC2">
              <w:rPr>
                <w:rStyle w:val="Hyperlink"/>
                <w:noProof/>
              </w:rPr>
              <w:t>b) Evidence on Burnout Rates</w:t>
            </w:r>
            <w:r>
              <w:rPr>
                <w:noProof/>
                <w:webHidden/>
              </w:rPr>
              <w:tab/>
            </w:r>
            <w:r>
              <w:rPr>
                <w:noProof/>
                <w:webHidden/>
              </w:rPr>
              <w:fldChar w:fldCharType="begin"/>
            </w:r>
            <w:r>
              <w:rPr>
                <w:noProof/>
                <w:webHidden/>
              </w:rPr>
              <w:instrText xml:space="preserve"> PAGEREF _Toc235862259 \h </w:instrText>
            </w:r>
            <w:r>
              <w:rPr>
                <w:noProof/>
                <w:webHidden/>
              </w:rPr>
            </w:r>
            <w:r>
              <w:rPr>
                <w:noProof/>
                <w:webHidden/>
              </w:rPr>
              <w:fldChar w:fldCharType="separate"/>
            </w:r>
            <w:r w:rsidR="00BD33CD">
              <w:rPr>
                <w:noProof/>
                <w:webHidden/>
              </w:rPr>
              <w:t>26</w:t>
            </w:r>
            <w:r>
              <w:rPr>
                <w:noProof/>
                <w:webHidden/>
              </w:rPr>
              <w:fldChar w:fldCharType="end"/>
            </w:r>
          </w:hyperlink>
        </w:p>
        <w:p w14:paraId="2E8AA35D" w14:textId="039D01EC" w:rsidR="00C512C9" w:rsidRDefault="00C512C9" w:rsidP="00C512C9">
          <w:pPr>
            <w:pStyle w:val="TOC3"/>
            <w:tabs>
              <w:tab w:val="right" w:leader="dot" w:pos="9016"/>
            </w:tabs>
            <w:spacing w:line="240" w:lineRule="auto"/>
            <w:rPr>
              <w:rFonts w:asciiTheme="minorHAnsi" w:hAnsiTheme="minorHAnsi"/>
              <w:noProof/>
              <w:sz w:val="24"/>
              <w:szCs w:val="24"/>
              <w:lang w:eastAsia="en-GB"/>
            </w:rPr>
          </w:pPr>
          <w:hyperlink w:anchor="_Toc235862260" w:history="1">
            <w:r w:rsidRPr="00CD3BC2">
              <w:rPr>
                <w:rStyle w:val="Hyperlink"/>
                <w:noProof/>
              </w:rPr>
              <w:t>c) Differences Between Professional Groups</w:t>
            </w:r>
            <w:r>
              <w:rPr>
                <w:noProof/>
                <w:webHidden/>
              </w:rPr>
              <w:tab/>
            </w:r>
            <w:r>
              <w:rPr>
                <w:noProof/>
                <w:webHidden/>
              </w:rPr>
              <w:fldChar w:fldCharType="begin"/>
            </w:r>
            <w:r>
              <w:rPr>
                <w:noProof/>
                <w:webHidden/>
              </w:rPr>
              <w:instrText xml:space="preserve"> PAGEREF _Toc235862260 \h </w:instrText>
            </w:r>
            <w:r>
              <w:rPr>
                <w:noProof/>
                <w:webHidden/>
              </w:rPr>
            </w:r>
            <w:r>
              <w:rPr>
                <w:noProof/>
                <w:webHidden/>
              </w:rPr>
              <w:fldChar w:fldCharType="separate"/>
            </w:r>
            <w:r w:rsidR="00BD33CD">
              <w:rPr>
                <w:noProof/>
                <w:webHidden/>
              </w:rPr>
              <w:t>27</w:t>
            </w:r>
            <w:r>
              <w:rPr>
                <w:noProof/>
                <w:webHidden/>
              </w:rPr>
              <w:fldChar w:fldCharType="end"/>
            </w:r>
          </w:hyperlink>
        </w:p>
        <w:p w14:paraId="17A9F0F8" w14:textId="1F9D8210" w:rsidR="00C512C9" w:rsidRDefault="00C512C9" w:rsidP="00C512C9">
          <w:pPr>
            <w:pStyle w:val="TOC3"/>
            <w:tabs>
              <w:tab w:val="right" w:leader="dot" w:pos="9016"/>
            </w:tabs>
            <w:spacing w:line="240" w:lineRule="auto"/>
            <w:rPr>
              <w:rFonts w:asciiTheme="minorHAnsi" w:hAnsiTheme="minorHAnsi"/>
              <w:noProof/>
              <w:sz w:val="24"/>
              <w:szCs w:val="24"/>
              <w:lang w:eastAsia="en-GB"/>
            </w:rPr>
          </w:pPr>
          <w:hyperlink w:anchor="_Toc235862261" w:history="1">
            <w:r w:rsidRPr="00CD3BC2">
              <w:rPr>
                <w:rStyle w:val="Hyperlink"/>
                <w:noProof/>
              </w:rPr>
              <w:t>d) Challenges in Comparing Burnout Rates</w:t>
            </w:r>
            <w:r>
              <w:rPr>
                <w:noProof/>
                <w:webHidden/>
              </w:rPr>
              <w:tab/>
            </w:r>
            <w:r>
              <w:rPr>
                <w:noProof/>
                <w:webHidden/>
              </w:rPr>
              <w:fldChar w:fldCharType="begin"/>
            </w:r>
            <w:r>
              <w:rPr>
                <w:noProof/>
                <w:webHidden/>
              </w:rPr>
              <w:instrText xml:space="preserve"> PAGEREF _Toc235862261 \h </w:instrText>
            </w:r>
            <w:r>
              <w:rPr>
                <w:noProof/>
                <w:webHidden/>
              </w:rPr>
            </w:r>
            <w:r>
              <w:rPr>
                <w:noProof/>
                <w:webHidden/>
              </w:rPr>
              <w:fldChar w:fldCharType="separate"/>
            </w:r>
            <w:r w:rsidR="00BD33CD">
              <w:rPr>
                <w:noProof/>
                <w:webHidden/>
              </w:rPr>
              <w:t>28</w:t>
            </w:r>
            <w:r>
              <w:rPr>
                <w:noProof/>
                <w:webHidden/>
              </w:rPr>
              <w:fldChar w:fldCharType="end"/>
            </w:r>
          </w:hyperlink>
        </w:p>
        <w:p w14:paraId="6D8E06D3" w14:textId="4B05607B" w:rsidR="00C512C9" w:rsidRDefault="00C512C9" w:rsidP="00C512C9">
          <w:pPr>
            <w:pStyle w:val="TOC3"/>
            <w:tabs>
              <w:tab w:val="right" w:leader="dot" w:pos="9016"/>
            </w:tabs>
            <w:spacing w:line="240" w:lineRule="auto"/>
            <w:rPr>
              <w:rFonts w:asciiTheme="minorHAnsi" w:hAnsiTheme="minorHAnsi"/>
              <w:noProof/>
              <w:sz w:val="24"/>
              <w:szCs w:val="24"/>
              <w:lang w:eastAsia="en-GB"/>
            </w:rPr>
          </w:pPr>
          <w:hyperlink w:anchor="_Toc235862262" w:history="1">
            <w:r w:rsidRPr="00CD3BC2">
              <w:rPr>
                <w:rStyle w:val="Hyperlink"/>
                <w:noProof/>
              </w:rPr>
              <w:t>e) Implications and Connections to Other Themes</w:t>
            </w:r>
            <w:r>
              <w:rPr>
                <w:noProof/>
                <w:webHidden/>
              </w:rPr>
              <w:tab/>
            </w:r>
            <w:r>
              <w:rPr>
                <w:noProof/>
                <w:webHidden/>
              </w:rPr>
              <w:fldChar w:fldCharType="begin"/>
            </w:r>
            <w:r>
              <w:rPr>
                <w:noProof/>
                <w:webHidden/>
              </w:rPr>
              <w:instrText xml:space="preserve"> PAGEREF _Toc235862262 \h </w:instrText>
            </w:r>
            <w:r>
              <w:rPr>
                <w:noProof/>
                <w:webHidden/>
              </w:rPr>
            </w:r>
            <w:r>
              <w:rPr>
                <w:noProof/>
                <w:webHidden/>
              </w:rPr>
              <w:fldChar w:fldCharType="separate"/>
            </w:r>
            <w:r w:rsidR="00BD33CD">
              <w:rPr>
                <w:noProof/>
                <w:webHidden/>
              </w:rPr>
              <w:t>28</w:t>
            </w:r>
            <w:r>
              <w:rPr>
                <w:noProof/>
                <w:webHidden/>
              </w:rPr>
              <w:fldChar w:fldCharType="end"/>
            </w:r>
          </w:hyperlink>
        </w:p>
        <w:p w14:paraId="7CA8B759" w14:textId="18A57599" w:rsidR="00C512C9" w:rsidRDefault="00C512C9" w:rsidP="00C512C9">
          <w:pPr>
            <w:pStyle w:val="TOC2"/>
            <w:tabs>
              <w:tab w:val="right" w:leader="dot" w:pos="9016"/>
            </w:tabs>
            <w:spacing w:line="240" w:lineRule="auto"/>
            <w:rPr>
              <w:rFonts w:asciiTheme="minorHAnsi" w:hAnsiTheme="minorHAnsi"/>
              <w:noProof/>
              <w:sz w:val="24"/>
              <w:szCs w:val="24"/>
              <w:lang w:eastAsia="en-GB"/>
            </w:rPr>
          </w:pPr>
          <w:hyperlink w:anchor="_Toc235862263" w:history="1">
            <w:r w:rsidRPr="00CD3BC2">
              <w:rPr>
                <w:rStyle w:val="Hyperlink"/>
                <w:noProof/>
              </w:rPr>
              <w:t>4.4 Theme 2</w:t>
            </w:r>
            <w:r>
              <w:rPr>
                <w:noProof/>
                <w:webHidden/>
              </w:rPr>
              <w:tab/>
            </w:r>
            <w:r>
              <w:rPr>
                <w:noProof/>
                <w:webHidden/>
              </w:rPr>
              <w:fldChar w:fldCharType="begin"/>
            </w:r>
            <w:r>
              <w:rPr>
                <w:noProof/>
                <w:webHidden/>
              </w:rPr>
              <w:instrText xml:space="preserve"> PAGEREF _Toc235862263 \h </w:instrText>
            </w:r>
            <w:r>
              <w:rPr>
                <w:noProof/>
                <w:webHidden/>
              </w:rPr>
            </w:r>
            <w:r>
              <w:rPr>
                <w:noProof/>
                <w:webHidden/>
              </w:rPr>
              <w:fldChar w:fldCharType="separate"/>
            </w:r>
            <w:r w:rsidR="00BD33CD">
              <w:rPr>
                <w:noProof/>
                <w:webHidden/>
              </w:rPr>
              <w:t>29</w:t>
            </w:r>
            <w:r>
              <w:rPr>
                <w:noProof/>
                <w:webHidden/>
              </w:rPr>
              <w:fldChar w:fldCharType="end"/>
            </w:r>
          </w:hyperlink>
        </w:p>
        <w:p w14:paraId="6F8EC458" w14:textId="0D362ADE" w:rsidR="00C512C9" w:rsidRDefault="00C512C9" w:rsidP="00C512C9">
          <w:pPr>
            <w:pStyle w:val="TOC2"/>
            <w:tabs>
              <w:tab w:val="right" w:leader="dot" w:pos="9016"/>
            </w:tabs>
            <w:spacing w:line="240" w:lineRule="auto"/>
            <w:rPr>
              <w:rFonts w:asciiTheme="minorHAnsi" w:hAnsiTheme="minorHAnsi"/>
              <w:noProof/>
              <w:sz w:val="24"/>
              <w:szCs w:val="24"/>
              <w:lang w:eastAsia="en-GB"/>
            </w:rPr>
          </w:pPr>
          <w:hyperlink w:anchor="_Toc235862264" w:history="1">
            <w:r w:rsidRPr="00CD3BC2">
              <w:rPr>
                <w:rStyle w:val="Hyperlink"/>
                <w:noProof/>
              </w:rPr>
              <w:t>Workload, Staffing and Service Pressures</w:t>
            </w:r>
            <w:r>
              <w:rPr>
                <w:noProof/>
                <w:webHidden/>
              </w:rPr>
              <w:tab/>
            </w:r>
            <w:r>
              <w:rPr>
                <w:noProof/>
                <w:webHidden/>
              </w:rPr>
              <w:fldChar w:fldCharType="begin"/>
            </w:r>
            <w:r>
              <w:rPr>
                <w:noProof/>
                <w:webHidden/>
              </w:rPr>
              <w:instrText xml:space="preserve"> PAGEREF _Toc235862264 \h </w:instrText>
            </w:r>
            <w:r>
              <w:rPr>
                <w:noProof/>
                <w:webHidden/>
              </w:rPr>
            </w:r>
            <w:r>
              <w:rPr>
                <w:noProof/>
                <w:webHidden/>
              </w:rPr>
              <w:fldChar w:fldCharType="separate"/>
            </w:r>
            <w:r w:rsidR="00BD33CD">
              <w:rPr>
                <w:noProof/>
                <w:webHidden/>
              </w:rPr>
              <w:t>29</w:t>
            </w:r>
            <w:r>
              <w:rPr>
                <w:noProof/>
                <w:webHidden/>
              </w:rPr>
              <w:fldChar w:fldCharType="end"/>
            </w:r>
          </w:hyperlink>
        </w:p>
        <w:p w14:paraId="530F5D47" w14:textId="7ED03E4C" w:rsidR="00C512C9" w:rsidRDefault="00C512C9" w:rsidP="00C512C9">
          <w:pPr>
            <w:pStyle w:val="TOC3"/>
            <w:tabs>
              <w:tab w:val="right" w:leader="dot" w:pos="9016"/>
            </w:tabs>
            <w:spacing w:line="240" w:lineRule="auto"/>
            <w:rPr>
              <w:rFonts w:asciiTheme="minorHAnsi" w:hAnsiTheme="minorHAnsi"/>
              <w:noProof/>
              <w:sz w:val="24"/>
              <w:szCs w:val="24"/>
              <w:lang w:eastAsia="en-GB"/>
            </w:rPr>
          </w:pPr>
          <w:hyperlink w:anchor="_Toc235862265" w:history="1">
            <w:r w:rsidRPr="00CD3BC2">
              <w:rPr>
                <w:rStyle w:val="Hyperlink"/>
                <w:noProof/>
              </w:rPr>
              <w:t>a) Understanding Workload and Service Pressure</w:t>
            </w:r>
            <w:r>
              <w:rPr>
                <w:noProof/>
                <w:webHidden/>
              </w:rPr>
              <w:tab/>
            </w:r>
            <w:r>
              <w:rPr>
                <w:noProof/>
                <w:webHidden/>
              </w:rPr>
              <w:fldChar w:fldCharType="begin"/>
            </w:r>
            <w:r>
              <w:rPr>
                <w:noProof/>
                <w:webHidden/>
              </w:rPr>
              <w:instrText xml:space="preserve"> PAGEREF _Toc235862265 \h </w:instrText>
            </w:r>
            <w:r>
              <w:rPr>
                <w:noProof/>
                <w:webHidden/>
              </w:rPr>
            </w:r>
            <w:r>
              <w:rPr>
                <w:noProof/>
                <w:webHidden/>
              </w:rPr>
              <w:fldChar w:fldCharType="separate"/>
            </w:r>
            <w:r w:rsidR="00BD33CD">
              <w:rPr>
                <w:noProof/>
                <w:webHidden/>
              </w:rPr>
              <w:t>29</w:t>
            </w:r>
            <w:r>
              <w:rPr>
                <w:noProof/>
                <w:webHidden/>
              </w:rPr>
              <w:fldChar w:fldCharType="end"/>
            </w:r>
          </w:hyperlink>
        </w:p>
        <w:p w14:paraId="0F7A49A2" w14:textId="1FDBC686" w:rsidR="00C512C9" w:rsidRDefault="00C512C9" w:rsidP="00C512C9">
          <w:pPr>
            <w:pStyle w:val="TOC3"/>
            <w:tabs>
              <w:tab w:val="right" w:leader="dot" w:pos="9016"/>
            </w:tabs>
            <w:spacing w:line="240" w:lineRule="auto"/>
            <w:rPr>
              <w:rFonts w:asciiTheme="minorHAnsi" w:hAnsiTheme="minorHAnsi"/>
              <w:noProof/>
              <w:sz w:val="24"/>
              <w:szCs w:val="24"/>
              <w:lang w:eastAsia="en-GB"/>
            </w:rPr>
          </w:pPr>
          <w:hyperlink w:anchor="_Toc235862266" w:history="1">
            <w:r w:rsidRPr="00CD3BC2">
              <w:rPr>
                <w:rStyle w:val="Hyperlink"/>
                <w:noProof/>
              </w:rPr>
              <w:t>b) Evidence from the Selected Studies</w:t>
            </w:r>
            <w:r>
              <w:rPr>
                <w:noProof/>
                <w:webHidden/>
              </w:rPr>
              <w:tab/>
            </w:r>
            <w:r>
              <w:rPr>
                <w:noProof/>
                <w:webHidden/>
              </w:rPr>
              <w:fldChar w:fldCharType="begin"/>
            </w:r>
            <w:r>
              <w:rPr>
                <w:noProof/>
                <w:webHidden/>
              </w:rPr>
              <w:instrText xml:space="preserve"> PAGEREF _Toc235862266 \h </w:instrText>
            </w:r>
            <w:r>
              <w:rPr>
                <w:noProof/>
                <w:webHidden/>
              </w:rPr>
            </w:r>
            <w:r>
              <w:rPr>
                <w:noProof/>
                <w:webHidden/>
              </w:rPr>
              <w:fldChar w:fldCharType="separate"/>
            </w:r>
            <w:r w:rsidR="00BD33CD">
              <w:rPr>
                <w:noProof/>
                <w:webHidden/>
              </w:rPr>
              <w:t>29</w:t>
            </w:r>
            <w:r>
              <w:rPr>
                <w:noProof/>
                <w:webHidden/>
              </w:rPr>
              <w:fldChar w:fldCharType="end"/>
            </w:r>
          </w:hyperlink>
        </w:p>
        <w:p w14:paraId="61678159" w14:textId="53D4FDC7" w:rsidR="00C512C9" w:rsidRDefault="00C512C9" w:rsidP="00C512C9">
          <w:pPr>
            <w:pStyle w:val="TOC3"/>
            <w:tabs>
              <w:tab w:val="right" w:leader="dot" w:pos="9016"/>
            </w:tabs>
            <w:spacing w:line="240" w:lineRule="auto"/>
            <w:rPr>
              <w:rFonts w:asciiTheme="minorHAnsi" w:hAnsiTheme="minorHAnsi"/>
              <w:noProof/>
              <w:sz w:val="24"/>
              <w:szCs w:val="24"/>
              <w:lang w:eastAsia="en-GB"/>
            </w:rPr>
          </w:pPr>
          <w:hyperlink w:anchor="_Toc235862267" w:history="1">
            <w:r w:rsidRPr="00CD3BC2">
              <w:rPr>
                <w:rStyle w:val="Hyperlink"/>
                <w:noProof/>
              </w:rPr>
              <w:t>c) Theoretical, Policy and Legal Context</w:t>
            </w:r>
            <w:r>
              <w:rPr>
                <w:noProof/>
                <w:webHidden/>
              </w:rPr>
              <w:tab/>
            </w:r>
            <w:r>
              <w:rPr>
                <w:noProof/>
                <w:webHidden/>
              </w:rPr>
              <w:fldChar w:fldCharType="begin"/>
            </w:r>
            <w:r>
              <w:rPr>
                <w:noProof/>
                <w:webHidden/>
              </w:rPr>
              <w:instrText xml:space="preserve"> PAGEREF _Toc235862267 \h </w:instrText>
            </w:r>
            <w:r>
              <w:rPr>
                <w:noProof/>
                <w:webHidden/>
              </w:rPr>
            </w:r>
            <w:r>
              <w:rPr>
                <w:noProof/>
                <w:webHidden/>
              </w:rPr>
              <w:fldChar w:fldCharType="separate"/>
            </w:r>
            <w:r w:rsidR="00BD33CD">
              <w:rPr>
                <w:noProof/>
                <w:webHidden/>
              </w:rPr>
              <w:t>31</w:t>
            </w:r>
            <w:r>
              <w:rPr>
                <w:noProof/>
                <w:webHidden/>
              </w:rPr>
              <w:fldChar w:fldCharType="end"/>
            </w:r>
          </w:hyperlink>
        </w:p>
        <w:p w14:paraId="5ADA27B2" w14:textId="251AD422" w:rsidR="00C512C9" w:rsidRDefault="00C512C9" w:rsidP="00C512C9">
          <w:pPr>
            <w:pStyle w:val="TOC3"/>
            <w:tabs>
              <w:tab w:val="right" w:leader="dot" w:pos="9016"/>
            </w:tabs>
            <w:spacing w:line="240" w:lineRule="auto"/>
            <w:rPr>
              <w:rFonts w:asciiTheme="minorHAnsi" w:hAnsiTheme="minorHAnsi"/>
              <w:noProof/>
              <w:sz w:val="24"/>
              <w:szCs w:val="24"/>
              <w:lang w:eastAsia="en-GB"/>
            </w:rPr>
          </w:pPr>
          <w:hyperlink w:anchor="_Toc235862268" w:history="1">
            <w:r w:rsidRPr="00CD3BC2">
              <w:rPr>
                <w:rStyle w:val="Hyperlink"/>
                <w:noProof/>
              </w:rPr>
              <w:t>d) Implications and Connections to Other Themes</w:t>
            </w:r>
            <w:r>
              <w:rPr>
                <w:noProof/>
                <w:webHidden/>
              </w:rPr>
              <w:tab/>
            </w:r>
            <w:r>
              <w:rPr>
                <w:noProof/>
                <w:webHidden/>
              </w:rPr>
              <w:fldChar w:fldCharType="begin"/>
            </w:r>
            <w:r>
              <w:rPr>
                <w:noProof/>
                <w:webHidden/>
              </w:rPr>
              <w:instrText xml:space="preserve"> PAGEREF _Toc235862268 \h </w:instrText>
            </w:r>
            <w:r>
              <w:rPr>
                <w:noProof/>
                <w:webHidden/>
              </w:rPr>
            </w:r>
            <w:r>
              <w:rPr>
                <w:noProof/>
                <w:webHidden/>
              </w:rPr>
              <w:fldChar w:fldCharType="separate"/>
            </w:r>
            <w:r w:rsidR="00BD33CD">
              <w:rPr>
                <w:noProof/>
                <w:webHidden/>
              </w:rPr>
              <w:t>31</w:t>
            </w:r>
            <w:r>
              <w:rPr>
                <w:noProof/>
                <w:webHidden/>
              </w:rPr>
              <w:fldChar w:fldCharType="end"/>
            </w:r>
          </w:hyperlink>
        </w:p>
        <w:p w14:paraId="7E31B4DF" w14:textId="36F42928" w:rsidR="00C512C9" w:rsidRDefault="00C512C9" w:rsidP="00C512C9">
          <w:pPr>
            <w:pStyle w:val="TOC2"/>
            <w:tabs>
              <w:tab w:val="right" w:leader="dot" w:pos="9016"/>
            </w:tabs>
            <w:spacing w:line="240" w:lineRule="auto"/>
            <w:rPr>
              <w:rFonts w:asciiTheme="minorHAnsi" w:hAnsiTheme="minorHAnsi"/>
              <w:noProof/>
              <w:sz w:val="24"/>
              <w:szCs w:val="24"/>
              <w:lang w:eastAsia="en-GB"/>
            </w:rPr>
          </w:pPr>
          <w:hyperlink w:anchor="_Toc235862269" w:history="1">
            <w:r w:rsidRPr="00CD3BC2">
              <w:rPr>
                <w:rStyle w:val="Hyperlink"/>
                <w:noProof/>
              </w:rPr>
              <w:t>4.5 – Theme 3</w:t>
            </w:r>
            <w:r>
              <w:rPr>
                <w:noProof/>
                <w:webHidden/>
              </w:rPr>
              <w:tab/>
            </w:r>
            <w:r>
              <w:rPr>
                <w:noProof/>
                <w:webHidden/>
              </w:rPr>
              <w:fldChar w:fldCharType="begin"/>
            </w:r>
            <w:r>
              <w:rPr>
                <w:noProof/>
                <w:webHidden/>
              </w:rPr>
              <w:instrText xml:space="preserve"> PAGEREF _Toc235862269 \h </w:instrText>
            </w:r>
            <w:r>
              <w:rPr>
                <w:noProof/>
                <w:webHidden/>
              </w:rPr>
            </w:r>
            <w:r>
              <w:rPr>
                <w:noProof/>
                <w:webHidden/>
              </w:rPr>
              <w:fldChar w:fldCharType="separate"/>
            </w:r>
            <w:r w:rsidR="00BD33CD">
              <w:rPr>
                <w:noProof/>
                <w:webHidden/>
              </w:rPr>
              <w:t>32</w:t>
            </w:r>
            <w:r>
              <w:rPr>
                <w:noProof/>
                <w:webHidden/>
              </w:rPr>
              <w:fldChar w:fldCharType="end"/>
            </w:r>
          </w:hyperlink>
        </w:p>
        <w:p w14:paraId="53F4CDB7" w14:textId="38733FEC" w:rsidR="00C512C9" w:rsidRDefault="00C512C9" w:rsidP="00C512C9">
          <w:pPr>
            <w:pStyle w:val="TOC2"/>
            <w:tabs>
              <w:tab w:val="right" w:leader="dot" w:pos="9016"/>
            </w:tabs>
            <w:spacing w:line="240" w:lineRule="auto"/>
            <w:rPr>
              <w:rFonts w:asciiTheme="minorHAnsi" w:hAnsiTheme="minorHAnsi"/>
              <w:noProof/>
              <w:sz w:val="24"/>
              <w:szCs w:val="24"/>
              <w:lang w:eastAsia="en-GB"/>
            </w:rPr>
          </w:pPr>
          <w:hyperlink w:anchor="_Toc235862270" w:history="1">
            <w:r w:rsidRPr="00CD3BC2">
              <w:rPr>
                <w:rStyle w:val="Hyperlink"/>
                <w:noProof/>
              </w:rPr>
              <w:t>Emotional Demands and Occupational Stress</w:t>
            </w:r>
            <w:r>
              <w:rPr>
                <w:noProof/>
                <w:webHidden/>
              </w:rPr>
              <w:tab/>
            </w:r>
            <w:r>
              <w:rPr>
                <w:noProof/>
                <w:webHidden/>
              </w:rPr>
              <w:fldChar w:fldCharType="begin"/>
            </w:r>
            <w:r>
              <w:rPr>
                <w:noProof/>
                <w:webHidden/>
              </w:rPr>
              <w:instrText xml:space="preserve"> PAGEREF _Toc235862270 \h </w:instrText>
            </w:r>
            <w:r>
              <w:rPr>
                <w:noProof/>
                <w:webHidden/>
              </w:rPr>
            </w:r>
            <w:r>
              <w:rPr>
                <w:noProof/>
                <w:webHidden/>
              </w:rPr>
              <w:fldChar w:fldCharType="separate"/>
            </w:r>
            <w:r w:rsidR="00BD33CD">
              <w:rPr>
                <w:noProof/>
                <w:webHidden/>
              </w:rPr>
              <w:t>32</w:t>
            </w:r>
            <w:r>
              <w:rPr>
                <w:noProof/>
                <w:webHidden/>
              </w:rPr>
              <w:fldChar w:fldCharType="end"/>
            </w:r>
          </w:hyperlink>
        </w:p>
        <w:p w14:paraId="7184C550" w14:textId="0BD07696" w:rsidR="00C512C9" w:rsidRDefault="00C512C9" w:rsidP="00C512C9">
          <w:pPr>
            <w:pStyle w:val="TOC3"/>
            <w:tabs>
              <w:tab w:val="right" w:leader="dot" w:pos="9016"/>
            </w:tabs>
            <w:spacing w:line="240" w:lineRule="auto"/>
            <w:rPr>
              <w:rFonts w:asciiTheme="minorHAnsi" w:hAnsiTheme="minorHAnsi"/>
              <w:noProof/>
              <w:sz w:val="24"/>
              <w:szCs w:val="24"/>
              <w:lang w:eastAsia="en-GB"/>
            </w:rPr>
          </w:pPr>
          <w:hyperlink w:anchor="_Toc235862271" w:history="1">
            <w:r w:rsidRPr="00CD3BC2">
              <w:rPr>
                <w:rStyle w:val="Hyperlink"/>
                <w:noProof/>
              </w:rPr>
              <w:t>a) Understanding Emotional Demands and Occupational Stress</w:t>
            </w:r>
            <w:r>
              <w:rPr>
                <w:noProof/>
                <w:webHidden/>
              </w:rPr>
              <w:tab/>
            </w:r>
            <w:r>
              <w:rPr>
                <w:noProof/>
                <w:webHidden/>
              </w:rPr>
              <w:fldChar w:fldCharType="begin"/>
            </w:r>
            <w:r>
              <w:rPr>
                <w:noProof/>
                <w:webHidden/>
              </w:rPr>
              <w:instrText xml:space="preserve"> PAGEREF _Toc235862271 \h </w:instrText>
            </w:r>
            <w:r>
              <w:rPr>
                <w:noProof/>
                <w:webHidden/>
              </w:rPr>
            </w:r>
            <w:r>
              <w:rPr>
                <w:noProof/>
                <w:webHidden/>
              </w:rPr>
              <w:fldChar w:fldCharType="separate"/>
            </w:r>
            <w:r w:rsidR="00BD33CD">
              <w:rPr>
                <w:noProof/>
                <w:webHidden/>
              </w:rPr>
              <w:t>32</w:t>
            </w:r>
            <w:r>
              <w:rPr>
                <w:noProof/>
                <w:webHidden/>
              </w:rPr>
              <w:fldChar w:fldCharType="end"/>
            </w:r>
          </w:hyperlink>
        </w:p>
        <w:p w14:paraId="0D92741E" w14:textId="6A99B66C" w:rsidR="00C512C9" w:rsidRDefault="00C512C9" w:rsidP="00C512C9">
          <w:pPr>
            <w:pStyle w:val="TOC3"/>
            <w:tabs>
              <w:tab w:val="right" w:leader="dot" w:pos="9016"/>
            </w:tabs>
            <w:spacing w:line="240" w:lineRule="auto"/>
            <w:rPr>
              <w:rFonts w:asciiTheme="minorHAnsi" w:hAnsiTheme="minorHAnsi"/>
              <w:noProof/>
              <w:sz w:val="24"/>
              <w:szCs w:val="24"/>
              <w:lang w:eastAsia="en-GB"/>
            </w:rPr>
          </w:pPr>
          <w:hyperlink w:anchor="_Toc235862272" w:history="1">
            <w:r w:rsidRPr="00CD3BC2">
              <w:rPr>
                <w:rStyle w:val="Hyperlink"/>
                <w:noProof/>
              </w:rPr>
              <w:t>b) Evidence from the Selected Studies</w:t>
            </w:r>
            <w:r>
              <w:rPr>
                <w:noProof/>
                <w:webHidden/>
              </w:rPr>
              <w:tab/>
            </w:r>
            <w:r>
              <w:rPr>
                <w:noProof/>
                <w:webHidden/>
              </w:rPr>
              <w:fldChar w:fldCharType="begin"/>
            </w:r>
            <w:r>
              <w:rPr>
                <w:noProof/>
                <w:webHidden/>
              </w:rPr>
              <w:instrText xml:space="preserve"> PAGEREF _Toc235862272 \h </w:instrText>
            </w:r>
            <w:r>
              <w:rPr>
                <w:noProof/>
                <w:webHidden/>
              </w:rPr>
            </w:r>
            <w:r>
              <w:rPr>
                <w:noProof/>
                <w:webHidden/>
              </w:rPr>
              <w:fldChar w:fldCharType="separate"/>
            </w:r>
            <w:r w:rsidR="00BD33CD">
              <w:rPr>
                <w:noProof/>
                <w:webHidden/>
              </w:rPr>
              <w:t>33</w:t>
            </w:r>
            <w:r>
              <w:rPr>
                <w:noProof/>
                <w:webHidden/>
              </w:rPr>
              <w:fldChar w:fldCharType="end"/>
            </w:r>
          </w:hyperlink>
        </w:p>
        <w:p w14:paraId="73A4E87C" w14:textId="409D406C" w:rsidR="00C512C9" w:rsidRDefault="00C512C9" w:rsidP="00C512C9">
          <w:pPr>
            <w:pStyle w:val="TOC2"/>
            <w:tabs>
              <w:tab w:val="right" w:leader="dot" w:pos="9016"/>
            </w:tabs>
            <w:spacing w:line="240" w:lineRule="auto"/>
            <w:rPr>
              <w:rFonts w:asciiTheme="minorHAnsi" w:hAnsiTheme="minorHAnsi"/>
              <w:noProof/>
              <w:sz w:val="24"/>
              <w:szCs w:val="24"/>
              <w:lang w:eastAsia="en-GB"/>
            </w:rPr>
          </w:pPr>
          <w:hyperlink w:anchor="_Toc235862289" w:history="1">
            <w:r w:rsidRPr="00CD3BC2">
              <w:rPr>
                <w:rStyle w:val="Hyperlink"/>
                <w:noProof/>
              </w:rPr>
              <w:t>4.6 Chapter Conclusion</w:t>
            </w:r>
            <w:r>
              <w:rPr>
                <w:noProof/>
                <w:webHidden/>
              </w:rPr>
              <w:tab/>
            </w:r>
            <w:r>
              <w:rPr>
                <w:noProof/>
                <w:webHidden/>
              </w:rPr>
              <w:fldChar w:fldCharType="begin"/>
            </w:r>
            <w:r>
              <w:rPr>
                <w:noProof/>
                <w:webHidden/>
              </w:rPr>
              <w:instrText xml:space="preserve"> PAGEREF _Toc235862289 \h </w:instrText>
            </w:r>
            <w:r>
              <w:rPr>
                <w:noProof/>
                <w:webHidden/>
              </w:rPr>
            </w:r>
            <w:r>
              <w:rPr>
                <w:noProof/>
                <w:webHidden/>
              </w:rPr>
              <w:fldChar w:fldCharType="separate"/>
            </w:r>
            <w:r w:rsidR="00BD33CD">
              <w:rPr>
                <w:noProof/>
                <w:webHidden/>
              </w:rPr>
              <w:t>36</w:t>
            </w:r>
            <w:r>
              <w:rPr>
                <w:noProof/>
                <w:webHidden/>
              </w:rPr>
              <w:fldChar w:fldCharType="end"/>
            </w:r>
          </w:hyperlink>
        </w:p>
        <w:p w14:paraId="630C3210" w14:textId="56BA9A4F" w:rsidR="00C512C9" w:rsidRDefault="00C512C9" w:rsidP="00C512C9">
          <w:pPr>
            <w:pStyle w:val="TOC1"/>
            <w:tabs>
              <w:tab w:val="right" w:leader="dot" w:pos="9016"/>
            </w:tabs>
            <w:spacing w:line="240" w:lineRule="auto"/>
            <w:rPr>
              <w:rFonts w:asciiTheme="minorHAnsi" w:hAnsiTheme="minorHAnsi"/>
              <w:noProof/>
              <w:sz w:val="24"/>
              <w:szCs w:val="24"/>
              <w:lang w:eastAsia="en-GB"/>
            </w:rPr>
          </w:pPr>
          <w:hyperlink w:anchor="_Toc235862293" w:history="1">
            <w:r w:rsidRPr="00CD3BC2">
              <w:rPr>
                <w:rStyle w:val="Hyperlink"/>
                <w:noProof/>
                <w:lang w:bidi="en-GB"/>
              </w:rPr>
              <w:t>CHAPTER 5 – Conclusion and Recommendations</w:t>
            </w:r>
            <w:r>
              <w:rPr>
                <w:noProof/>
                <w:webHidden/>
              </w:rPr>
              <w:tab/>
            </w:r>
            <w:r>
              <w:rPr>
                <w:noProof/>
                <w:webHidden/>
              </w:rPr>
              <w:fldChar w:fldCharType="begin"/>
            </w:r>
            <w:r>
              <w:rPr>
                <w:noProof/>
                <w:webHidden/>
              </w:rPr>
              <w:instrText xml:space="preserve"> PAGEREF _Toc235862293 \h </w:instrText>
            </w:r>
            <w:r>
              <w:rPr>
                <w:noProof/>
                <w:webHidden/>
              </w:rPr>
            </w:r>
            <w:r>
              <w:rPr>
                <w:noProof/>
                <w:webHidden/>
              </w:rPr>
              <w:fldChar w:fldCharType="separate"/>
            </w:r>
            <w:r w:rsidR="00BD33CD">
              <w:rPr>
                <w:noProof/>
                <w:webHidden/>
              </w:rPr>
              <w:t>37</w:t>
            </w:r>
            <w:r>
              <w:rPr>
                <w:noProof/>
                <w:webHidden/>
              </w:rPr>
              <w:fldChar w:fldCharType="end"/>
            </w:r>
          </w:hyperlink>
        </w:p>
        <w:p w14:paraId="65E971D1" w14:textId="5EE46003" w:rsidR="00C512C9" w:rsidRDefault="00C512C9" w:rsidP="00C512C9">
          <w:pPr>
            <w:pStyle w:val="TOC2"/>
            <w:tabs>
              <w:tab w:val="right" w:leader="dot" w:pos="9016"/>
            </w:tabs>
            <w:spacing w:line="240" w:lineRule="auto"/>
            <w:rPr>
              <w:rFonts w:asciiTheme="minorHAnsi" w:hAnsiTheme="minorHAnsi"/>
              <w:noProof/>
              <w:sz w:val="24"/>
              <w:szCs w:val="24"/>
              <w:lang w:eastAsia="en-GB"/>
            </w:rPr>
          </w:pPr>
          <w:hyperlink w:anchor="_Toc235862294" w:history="1">
            <w:r w:rsidRPr="00CD3BC2">
              <w:rPr>
                <w:rStyle w:val="Hyperlink"/>
                <w:noProof/>
                <w:lang w:bidi="en-GB"/>
              </w:rPr>
              <w:t>5.1 Overall Conclusion</w:t>
            </w:r>
            <w:r>
              <w:rPr>
                <w:noProof/>
                <w:webHidden/>
              </w:rPr>
              <w:tab/>
            </w:r>
            <w:r>
              <w:rPr>
                <w:noProof/>
                <w:webHidden/>
              </w:rPr>
              <w:fldChar w:fldCharType="begin"/>
            </w:r>
            <w:r>
              <w:rPr>
                <w:noProof/>
                <w:webHidden/>
              </w:rPr>
              <w:instrText xml:space="preserve"> PAGEREF _Toc235862294 \h </w:instrText>
            </w:r>
            <w:r>
              <w:rPr>
                <w:noProof/>
                <w:webHidden/>
              </w:rPr>
            </w:r>
            <w:r>
              <w:rPr>
                <w:noProof/>
                <w:webHidden/>
              </w:rPr>
              <w:fldChar w:fldCharType="separate"/>
            </w:r>
            <w:r w:rsidR="00BD33CD">
              <w:rPr>
                <w:noProof/>
                <w:webHidden/>
              </w:rPr>
              <w:t>37</w:t>
            </w:r>
            <w:r>
              <w:rPr>
                <w:noProof/>
                <w:webHidden/>
              </w:rPr>
              <w:fldChar w:fldCharType="end"/>
            </w:r>
          </w:hyperlink>
        </w:p>
        <w:p w14:paraId="40417442" w14:textId="25512E91" w:rsidR="00C512C9" w:rsidRDefault="00C512C9" w:rsidP="00C512C9">
          <w:pPr>
            <w:pStyle w:val="TOC2"/>
            <w:tabs>
              <w:tab w:val="right" w:leader="dot" w:pos="9016"/>
            </w:tabs>
            <w:spacing w:line="240" w:lineRule="auto"/>
            <w:rPr>
              <w:rFonts w:asciiTheme="minorHAnsi" w:hAnsiTheme="minorHAnsi"/>
              <w:noProof/>
              <w:sz w:val="24"/>
              <w:szCs w:val="24"/>
              <w:lang w:eastAsia="en-GB"/>
            </w:rPr>
          </w:pPr>
          <w:hyperlink w:anchor="_Toc235862298" w:history="1">
            <w:r w:rsidRPr="00CD3BC2">
              <w:rPr>
                <w:rStyle w:val="Hyperlink"/>
                <w:noProof/>
              </w:rPr>
              <w:t>5.2 Recommendations</w:t>
            </w:r>
            <w:r>
              <w:rPr>
                <w:noProof/>
                <w:webHidden/>
              </w:rPr>
              <w:tab/>
            </w:r>
            <w:r>
              <w:rPr>
                <w:noProof/>
                <w:webHidden/>
              </w:rPr>
              <w:fldChar w:fldCharType="begin"/>
            </w:r>
            <w:r>
              <w:rPr>
                <w:noProof/>
                <w:webHidden/>
              </w:rPr>
              <w:instrText xml:space="preserve"> PAGEREF _Toc235862298 \h </w:instrText>
            </w:r>
            <w:r>
              <w:rPr>
                <w:noProof/>
                <w:webHidden/>
              </w:rPr>
            </w:r>
            <w:r>
              <w:rPr>
                <w:noProof/>
                <w:webHidden/>
              </w:rPr>
              <w:fldChar w:fldCharType="separate"/>
            </w:r>
            <w:r w:rsidR="00BD33CD">
              <w:rPr>
                <w:noProof/>
                <w:webHidden/>
              </w:rPr>
              <w:t>37</w:t>
            </w:r>
            <w:r>
              <w:rPr>
                <w:noProof/>
                <w:webHidden/>
              </w:rPr>
              <w:fldChar w:fldCharType="end"/>
            </w:r>
          </w:hyperlink>
        </w:p>
        <w:p w14:paraId="2A15E56A" w14:textId="20D53B41" w:rsidR="00C512C9" w:rsidRDefault="00C512C9" w:rsidP="00C512C9">
          <w:pPr>
            <w:pStyle w:val="TOC3"/>
            <w:tabs>
              <w:tab w:val="right" w:leader="dot" w:pos="9016"/>
            </w:tabs>
            <w:spacing w:line="240" w:lineRule="auto"/>
            <w:rPr>
              <w:rFonts w:asciiTheme="minorHAnsi" w:hAnsiTheme="minorHAnsi"/>
              <w:noProof/>
              <w:sz w:val="24"/>
              <w:szCs w:val="24"/>
              <w:lang w:eastAsia="en-GB"/>
            </w:rPr>
          </w:pPr>
          <w:hyperlink w:anchor="_Toc235862299" w:history="1">
            <w:r w:rsidRPr="00CD3BC2">
              <w:rPr>
                <w:rStyle w:val="Hyperlink"/>
                <w:noProof/>
              </w:rPr>
              <w:t>Recommendation 1: Introduce Regular Workload and Caseload Reviews</w:t>
            </w:r>
            <w:r>
              <w:rPr>
                <w:noProof/>
                <w:webHidden/>
              </w:rPr>
              <w:tab/>
            </w:r>
            <w:r>
              <w:rPr>
                <w:noProof/>
                <w:webHidden/>
              </w:rPr>
              <w:fldChar w:fldCharType="begin"/>
            </w:r>
            <w:r>
              <w:rPr>
                <w:noProof/>
                <w:webHidden/>
              </w:rPr>
              <w:instrText xml:space="preserve"> PAGEREF _Toc235862299 \h </w:instrText>
            </w:r>
            <w:r>
              <w:rPr>
                <w:noProof/>
                <w:webHidden/>
              </w:rPr>
            </w:r>
            <w:r>
              <w:rPr>
                <w:noProof/>
                <w:webHidden/>
              </w:rPr>
              <w:fldChar w:fldCharType="separate"/>
            </w:r>
            <w:r w:rsidR="00BD33CD">
              <w:rPr>
                <w:noProof/>
                <w:webHidden/>
              </w:rPr>
              <w:t>37</w:t>
            </w:r>
            <w:r>
              <w:rPr>
                <w:noProof/>
                <w:webHidden/>
              </w:rPr>
              <w:fldChar w:fldCharType="end"/>
            </w:r>
          </w:hyperlink>
        </w:p>
        <w:p w14:paraId="250EDA64" w14:textId="04CBAC6C" w:rsidR="00C512C9" w:rsidRDefault="00C512C9" w:rsidP="00C512C9">
          <w:pPr>
            <w:pStyle w:val="TOC3"/>
            <w:tabs>
              <w:tab w:val="right" w:leader="dot" w:pos="9016"/>
            </w:tabs>
            <w:spacing w:line="240" w:lineRule="auto"/>
            <w:rPr>
              <w:rFonts w:asciiTheme="minorHAnsi" w:hAnsiTheme="minorHAnsi"/>
              <w:noProof/>
              <w:sz w:val="24"/>
              <w:szCs w:val="24"/>
              <w:lang w:eastAsia="en-GB"/>
            </w:rPr>
          </w:pPr>
          <w:hyperlink w:anchor="_Toc235862300" w:history="1">
            <w:r w:rsidRPr="00CD3BC2">
              <w:rPr>
                <w:rStyle w:val="Hyperlink"/>
                <w:noProof/>
              </w:rPr>
              <w:t>Recommendation 2: Protect Clinical Supervision and Reflective Support</w:t>
            </w:r>
            <w:r>
              <w:rPr>
                <w:noProof/>
                <w:webHidden/>
              </w:rPr>
              <w:tab/>
            </w:r>
            <w:r>
              <w:rPr>
                <w:noProof/>
                <w:webHidden/>
              </w:rPr>
              <w:fldChar w:fldCharType="begin"/>
            </w:r>
            <w:r>
              <w:rPr>
                <w:noProof/>
                <w:webHidden/>
              </w:rPr>
              <w:instrText xml:space="preserve"> PAGEREF _Toc235862300 \h </w:instrText>
            </w:r>
            <w:r>
              <w:rPr>
                <w:noProof/>
                <w:webHidden/>
              </w:rPr>
            </w:r>
            <w:r>
              <w:rPr>
                <w:noProof/>
                <w:webHidden/>
              </w:rPr>
              <w:fldChar w:fldCharType="separate"/>
            </w:r>
            <w:r w:rsidR="00BD33CD">
              <w:rPr>
                <w:noProof/>
                <w:webHidden/>
              </w:rPr>
              <w:t>38</w:t>
            </w:r>
            <w:r>
              <w:rPr>
                <w:noProof/>
                <w:webHidden/>
              </w:rPr>
              <w:fldChar w:fldCharType="end"/>
            </w:r>
          </w:hyperlink>
        </w:p>
        <w:p w14:paraId="45DD01B9" w14:textId="32ED4B3D" w:rsidR="00C512C9" w:rsidRDefault="00C512C9" w:rsidP="00C512C9">
          <w:pPr>
            <w:pStyle w:val="TOC3"/>
            <w:tabs>
              <w:tab w:val="right" w:leader="dot" w:pos="9016"/>
            </w:tabs>
            <w:spacing w:line="240" w:lineRule="auto"/>
            <w:rPr>
              <w:rFonts w:asciiTheme="minorHAnsi" w:hAnsiTheme="minorHAnsi"/>
              <w:noProof/>
              <w:sz w:val="24"/>
              <w:szCs w:val="24"/>
              <w:lang w:eastAsia="en-GB"/>
            </w:rPr>
          </w:pPr>
          <w:hyperlink w:anchor="_Toc235862301" w:history="1">
            <w:r w:rsidRPr="00CD3BC2">
              <w:rPr>
                <w:rStyle w:val="Hyperlink"/>
                <w:noProof/>
              </w:rPr>
              <w:t>Recommendation 3: Establish Routine Burnout Monitoring Linked to Action</w:t>
            </w:r>
            <w:r>
              <w:rPr>
                <w:noProof/>
                <w:webHidden/>
              </w:rPr>
              <w:tab/>
            </w:r>
            <w:r>
              <w:rPr>
                <w:noProof/>
                <w:webHidden/>
              </w:rPr>
              <w:fldChar w:fldCharType="begin"/>
            </w:r>
            <w:r>
              <w:rPr>
                <w:noProof/>
                <w:webHidden/>
              </w:rPr>
              <w:instrText xml:space="preserve"> PAGEREF _Toc235862301 \h </w:instrText>
            </w:r>
            <w:r>
              <w:rPr>
                <w:noProof/>
                <w:webHidden/>
              </w:rPr>
            </w:r>
            <w:r>
              <w:rPr>
                <w:noProof/>
                <w:webHidden/>
              </w:rPr>
              <w:fldChar w:fldCharType="separate"/>
            </w:r>
            <w:r w:rsidR="00BD33CD">
              <w:rPr>
                <w:noProof/>
                <w:webHidden/>
              </w:rPr>
              <w:t>39</w:t>
            </w:r>
            <w:r>
              <w:rPr>
                <w:noProof/>
                <w:webHidden/>
              </w:rPr>
              <w:fldChar w:fldCharType="end"/>
            </w:r>
          </w:hyperlink>
        </w:p>
        <w:p w14:paraId="4A97F66A" w14:textId="5858B011" w:rsidR="00C512C9" w:rsidRDefault="00C512C9" w:rsidP="00C512C9">
          <w:pPr>
            <w:pStyle w:val="TOC1"/>
            <w:tabs>
              <w:tab w:val="right" w:leader="dot" w:pos="9016"/>
            </w:tabs>
            <w:spacing w:line="240" w:lineRule="auto"/>
            <w:rPr>
              <w:rFonts w:asciiTheme="minorHAnsi" w:hAnsiTheme="minorHAnsi"/>
              <w:noProof/>
              <w:sz w:val="24"/>
              <w:szCs w:val="24"/>
              <w:lang w:eastAsia="en-GB"/>
            </w:rPr>
          </w:pPr>
          <w:hyperlink w:anchor="_Toc235862302" w:history="1">
            <w:r w:rsidRPr="00CD3BC2">
              <w:rPr>
                <w:rStyle w:val="Hyperlink"/>
                <w:noProof/>
                <w:lang w:bidi="en-GB"/>
              </w:rPr>
              <w:t>CHAPTER 6 – References and Appendices</w:t>
            </w:r>
            <w:r>
              <w:rPr>
                <w:noProof/>
                <w:webHidden/>
              </w:rPr>
              <w:tab/>
            </w:r>
            <w:r>
              <w:rPr>
                <w:noProof/>
                <w:webHidden/>
              </w:rPr>
              <w:fldChar w:fldCharType="begin"/>
            </w:r>
            <w:r>
              <w:rPr>
                <w:noProof/>
                <w:webHidden/>
              </w:rPr>
              <w:instrText xml:space="preserve"> PAGEREF _Toc235862302 \h </w:instrText>
            </w:r>
            <w:r>
              <w:rPr>
                <w:noProof/>
                <w:webHidden/>
              </w:rPr>
            </w:r>
            <w:r>
              <w:rPr>
                <w:noProof/>
                <w:webHidden/>
              </w:rPr>
              <w:fldChar w:fldCharType="separate"/>
            </w:r>
            <w:r w:rsidR="00BD33CD">
              <w:rPr>
                <w:noProof/>
                <w:webHidden/>
              </w:rPr>
              <w:t>40</w:t>
            </w:r>
            <w:r>
              <w:rPr>
                <w:noProof/>
                <w:webHidden/>
              </w:rPr>
              <w:fldChar w:fldCharType="end"/>
            </w:r>
          </w:hyperlink>
        </w:p>
        <w:p w14:paraId="42D5230A" w14:textId="61641D3A" w:rsidR="00C512C9" w:rsidRDefault="00C512C9" w:rsidP="00C512C9">
          <w:pPr>
            <w:pStyle w:val="TOC2"/>
            <w:tabs>
              <w:tab w:val="right" w:leader="dot" w:pos="9016"/>
            </w:tabs>
            <w:spacing w:line="240" w:lineRule="auto"/>
            <w:rPr>
              <w:rFonts w:asciiTheme="minorHAnsi" w:hAnsiTheme="minorHAnsi"/>
              <w:noProof/>
              <w:sz w:val="24"/>
              <w:szCs w:val="24"/>
              <w:lang w:eastAsia="en-GB"/>
            </w:rPr>
          </w:pPr>
          <w:hyperlink w:anchor="_Toc235862303" w:history="1">
            <w:r w:rsidRPr="00CD3BC2">
              <w:rPr>
                <w:rStyle w:val="Hyperlink"/>
                <w:noProof/>
              </w:rPr>
              <w:t>6.1 – References</w:t>
            </w:r>
            <w:r>
              <w:rPr>
                <w:noProof/>
                <w:webHidden/>
              </w:rPr>
              <w:tab/>
            </w:r>
            <w:r>
              <w:rPr>
                <w:noProof/>
                <w:webHidden/>
              </w:rPr>
              <w:fldChar w:fldCharType="begin"/>
            </w:r>
            <w:r>
              <w:rPr>
                <w:noProof/>
                <w:webHidden/>
              </w:rPr>
              <w:instrText xml:space="preserve"> PAGEREF _Toc235862303 \h </w:instrText>
            </w:r>
            <w:r>
              <w:rPr>
                <w:noProof/>
                <w:webHidden/>
              </w:rPr>
            </w:r>
            <w:r>
              <w:rPr>
                <w:noProof/>
                <w:webHidden/>
              </w:rPr>
              <w:fldChar w:fldCharType="separate"/>
            </w:r>
            <w:r w:rsidR="00BD33CD">
              <w:rPr>
                <w:noProof/>
                <w:webHidden/>
              </w:rPr>
              <w:t>40</w:t>
            </w:r>
            <w:r>
              <w:rPr>
                <w:noProof/>
                <w:webHidden/>
              </w:rPr>
              <w:fldChar w:fldCharType="end"/>
            </w:r>
          </w:hyperlink>
        </w:p>
        <w:p w14:paraId="05AE0B02" w14:textId="291DDC56" w:rsidR="00C512C9" w:rsidRDefault="00C512C9" w:rsidP="00C512C9">
          <w:pPr>
            <w:pStyle w:val="TOC1"/>
            <w:tabs>
              <w:tab w:val="right" w:leader="dot" w:pos="9016"/>
            </w:tabs>
            <w:spacing w:line="240" w:lineRule="auto"/>
            <w:rPr>
              <w:rFonts w:asciiTheme="minorHAnsi" w:hAnsiTheme="minorHAnsi"/>
              <w:noProof/>
              <w:sz w:val="24"/>
              <w:szCs w:val="24"/>
              <w:lang w:eastAsia="en-GB"/>
            </w:rPr>
          </w:pPr>
          <w:hyperlink w:anchor="_Toc235862304" w:history="1">
            <w:r w:rsidRPr="00CD3BC2">
              <w:rPr>
                <w:rStyle w:val="Hyperlink"/>
                <w:noProof/>
                <w:lang w:bidi="en-GB"/>
              </w:rPr>
              <w:t>6.2 – Appendices</w:t>
            </w:r>
            <w:r>
              <w:rPr>
                <w:noProof/>
                <w:webHidden/>
              </w:rPr>
              <w:tab/>
            </w:r>
            <w:r>
              <w:rPr>
                <w:noProof/>
                <w:webHidden/>
              </w:rPr>
              <w:fldChar w:fldCharType="begin"/>
            </w:r>
            <w:r>
              <w:rPr>
                <w:noProof/>
                <w:webHidden/>
              </w:rPr>
              <w:instrText xml:space="preserve"> PAGEREF _Toc235862304 \h </w:instrText>
            </w:r>
            <w:r>
              <w:rPr>
                <w:noProof/>
                <w:webHidden/>
              </w:rPr>
            </w:r>
            <w:r>
              <w:rPr>
                <w:noProof/>
                <w:webHidden/>
              </w:rPr>
              <w:fldChar w:fldCharType="separate"/>
            </w:r>
            <w:r w:rsidR="00BD33CD">
              <w:rPr>
                <w:noProof/>
                <w:webHidden/>
              </w:rPr>
              <w:t>42</w:t>
            </w:r>
            <w:r>
              <w:rPr>
                <w:noProof/>
                <w:webHidden/>
              </w:rPr>
              <w:fldChar w:fldCharType="end"/>
            </w:r>
          </w:hyperlink>
        </w:p>
        <w:p w14:paraId="00E8ED13" w14:textId="38A9921A" w:rsidR="00C512C9" w:rsidRDefault="00C512C9" w:rsidP="00C512C9">
          <w:pPr>
            <w:pStyle w:val="TOC3"/>
            <w:tabs>
              <w:tab w:val="right" w:leader="dot" w:pos="9016"/>
            </w:tabs>
            <w:spacing w:line="240" w:lineRule="auto"/>
            <w:rPr>
              <w:rFonts w:asciiTheme="minorHAnsi" w:hAnsiTheme="minorHAnsi"/>
              <w:noProof/>
              <w:sz w:val="24"/>
              <w:szCs w:val="24"/>
              <w:lang w:eastAsia="en-GB"/>
            </w:rPr>
          </w:pPr>
          <w:hyperlink w:anchor="_Toc235862305" w:history="1">
            <w:r w:rsidRPr="00CD3BC2">
              <w:rPr>
                <w:rStyle w:val="Hyperlink"/>
                <w:noProof/>
              </w:rPr>
              <w:t>Appendix 1</w:t>
            </w:r>
            <w:r>
              <w:rPr>
                <w:noProof/>
                <w:webHidden/>
              </w:rPr>
              <w:tab/>
            </w:r>
            <w:r>
              <w:rPr>
                <w:noProof/>
                <w:webHidden/>
              </w:rPr>
              <w:fldChar w:fldCharType="begin"/>
            </w:r>
            <w:r>
              <w:rPr>
                <w:noProof/>
                <w:webHidden/>
              </w:rPr>
              <w:instrText xml:space="preserve"> PAGEREF _Toc235862305 \h </w:instrText>
            </w:r>
            <w:r>
              <w:rPr>
                <w:noProof/>
                <w:webHidden/>
              </w:rPr>
            </w:r>
            <w:r>
              <w:rPr>
                <w:noProof/>
                <w:webHidden/>
              </w:rPr>
              <w:fldChar w:fldCharType="separate"/>
            </w:r>
            <w:r w:rsidR="00BD33CD">
              <w:rPr>
                <w:noProof/>
                <w:webHidden/>
              </w:rPr>
              <w:t>43</w:t>
            </w:r>
            <w:r>
              <w:rPr>
                <w:noProof/>
                <w:webHidden/>
              </w:rPr>
              <w:fldChar w:fldCharType="end"/>
            </w:r>
          </w:hyperlink>
        </w:p>
        <w:p w14:paraId="02DB9EDD" w14:textId="069D5C68" w:rsidR="00C512C9" w:rsidRDefault="00C512C9" w:rsidP="00C512C9">
          <w:pPr>
            <w:pStyle w:val="TOC3"/>
            <w:tabs>
              <w:tab w:val="right" w:leader="dot" w:pos="9016"/>
            </w:tabs>
            <w:spacing w:line="240" w:lineRule="auto"/>
            <w:rPr>
              <w:rFonts w:asciiTheme="minorHAnsi" w:hAnsiTheme="minorHAnsi"/>
              <w:noProof/>
              <w:sz w:val="24"/>
              <w:szCs w:val="24"/>
              <w:lang w:eastAsia="en-GB"/>
            </w:rPr>
          </w:pPr>
          <w:hyperlink w:anchor="_Toc235862306" w:history="1">
            <w:r w:rsidRPr="00CD3BC2">
              <w:rPr>
                <w:rStyle w:val="Hyperlink"/>
                <w:noProof/>
              </w:rPr>
              <w:t>Appendix 2</w:t>
            </w:r>
            <w:r>
              <w:rPr>
                <w:noProof/>
                <w:webHidden/>
              </w:rPr>
              <w:tab/>
            </w:r>
            <w:r>
              <w:rPr>
                <w:noProof/>
                <w:webHidden/>
              </w:rPr>
              <w:fldChar w:fldCharType="begin"/>
            </w:r>
            <w:r>
              <w:rPr>
                <w:noProof/>
                <w:webHidden/>
              </w:rPr>
              <w:instrText xml:space="preserve"> PAGEREF _Toc235862306 \h </w:instrText>
            </w:r>
            <w:r>
              <w:rPr>
                <w:noProof/>
                <w:webHidden/>
              </w:rPr>
            </w:r>
            <w:r>
              <w:rPr>
                <w:noProof/>
                <w:webHidden/>
              </w:rPr>
              <w:fldChar w:fldCharType="separate"/>
            </w:r>
            <w:r w:rsidR="00BD33CD">
              <w:rPr>
                <w:noProof/>
                <w:webHidden/>
              </w:rPr>
              <w:t>51</w:t>
            </w:r>
            <w:r>
              <w:rPr>
                <w:noProof/>
                <w:webHidden/>
              </w:rPr>
              <w:fldChar w:fldCharType="end"/>
            </w:r>
          </w:hyperlink>
        </w:p>
        <w:p w14:paraId="773A154B" w14:textId="0123DD82" w:rsidR="00C512C9" w:rsidRDefault="00C512C9" w:rsidP="00C512C9">
          <w:pPr>
            <w:spacing w:line="240" w:lineRule="auto"/>
          </w:pPr>
          <w:r>
            <w:rPr>
              <w:b/>
              <w:bCs/>
            </w:rPr>
            <w:fldChar w:fldCharType="end"/>
          </w:r>
        </w:p>
      </w:sdtContent>
    </w:sdt>
    <w:p w14:paraId="4CA19B6B" w14:textId="77777777" w:rsidR="00804B94" w:rsidRDefault="00804B94"/>
    <w:p w14:paraId="5C4D72C1" w14:textId="77777777" w:rsidR="00804B94" w:rsidRDefault="00804B94"/>
    <w:p w14:paraId="63FE4DFF" w14:textId="77777777" w:rsidR="00804B94" w:rsidRDefault="00804B94"/>
    <w:p w14:paraId="0F309E58" w14:textId="7B6501DC" w:rsidR="00646C14" w:rsidRPr="00BD33CD" w:rsidRDefault="00730C3C" w:rsidP="00BD33CD">
      <w:pPr>
        <w:jc w:val="left"/>
        <w:rPr>
          <w:rFonts w:ascii="Arial" w:eastAsia="Calibri Light" w:hAnsi="Arial" w:cs="Arial"/>
          <w:b/>
          <w:bCs/>
          <w:kern w:val="0"/>
          <w:sz w:val="32"/>
          <w:szCs w:val="32"/>
          <w:lang w:eastAsia="en-GB" w:bidi="en-GB"/>
          <w14:ligatures w14:val="none"/>
        </w:rPr>
      </w:pPr>
      <w:bookmarkStart w:id="2" w:name="_Toc235862215"/>
      <w:r w:rsidRPr="00BD33CD">
        <w:rPr>
          <w:rFonts w:ascii="Arial" w:hAnsi="Arial" w:cs="Arial"/>
          <w:b/>
          <w:bCs/>
          <w:sz w:val="32"/>
          <w:szCs w:val="32"/>
        </w:rPr>
        <w:lastRenderedPageBreak/>
        <w:t>CHAPTER 1: Introduction</w:t>
      </w:r>
      <w:bookmarkEnd w:id="2"/>
    </w:p>
    <w:p w14:paraId="69941E5D" w14:textId="77777777" w:rsidR="00EF6341" w:rsidRPr="00BD33CD" w:rsidRDefault="00EF6341" w:rsidP="00BD33CD">
      <w:pPr>
        <w:pStyle w:val="BodyText"/>
        <w:spacing w:line="360" w:lineRule="auto"/>
        <w:rPr>
          <w:rFonts w:cs="Arial"/>
        </w:rPr>
      </w:pPr>
    </w:p>
    <w:p w14:paraId="518E86E0" w14:textId="77777777" w:rsidR="00492938" w:rsidRPr="00BD33CD" w:rsidRDefault="00492938" w:rsidP="00BD33CD">
      <w:pPr>
        <w:pStyle w:val="Heading2"/>
        <w:rPr>
          <w:rFonts w:ascii="Arial" w:hAnsi="Arial" w:cs="Arial"/>
          <w:b/>
          <w:bCs/>
          <w:color w:val="auto"/>
          <w:sz w:val="28"/>
          <w:szCs w:val="28"/>
        </w:rPr>
      </w:pPr>
      <w:bookmarkStart w:id="3" w:name="_Toc235862216"/>
      <w:r w:rsidRPr="00BD33CD">
        <w:rPr>
          <w:rFonts w:ascii="Arial" w:hAnsi="Arial" w:cs="Arial"/>
          <w:b/>
          <w:bCs/>
          <w:color w:val="auto"/>
          <w:sz w:val="28"/>
          <w:szCs w:val="28"/>
        </w:rPr>
        <w:t>1.1 Introduction</w:t>
      </w:r>
      <w:bookmarkEnd w:id="3"/>
    </w:p>
    <w:p w14:paraId="212A07AA" w14:textId="77777777" w:rsidR="00C00CDC" w:rsidRPr="00BD33CD" w:rsidRDefault="00C00CDC" w:rsidP="005C59E8">
      <w:pPr>
        <w:pStyle w:val="NormalWeb"/>
        <w:spacing w:line="360" w:lineRule="auto"/>
        <w:jc w:val="both"/>
        <w:rPr>
          <w:rFonts w:ascii="Arial" w:hAnsi="Arial" w:cs="Arial"/>
          <w:sz w:val="22"/>
          <w:szCs w:val="22"/>
        </w:rPr>
      </w:pPr>
      <w:r w:rsidRPr="00BD33CD">
        <w:rPr>
          <w:rFonts w:ascii="Arial" w:hAnsi="Arial" w:cs="Arial"/>
          <w:sz w:val="22"/>
          <w:szCs w:val="22"/>
        </w:rPr>
        <w:t>Burnout is a major workforce issue in the UK health and social care sector, especially within mental health services. Mental health practitioners regularly support people experiencing distress, trauma, crisis and complex social needs. This work can be meaningful, but it also involves high emotional demands, heavy caseloads, administrative pressure and responsibility for patient safety. When these demands continue without enough time, staffing or organisational support, practitioners may experience exhaustion, detachment from work and reduced professional effectiveness.</w:t>
      </w:r>
    </w:p>
    <w:p w14:paraId="6474CC16" w14:textId="77777777" w:rsidR="00C00CDC" w:rsidRPr="00BD33CD" w:rsidRDefault="00C00CDC" w:rsidP="005C59E8">
      <w:pPr>
        <w:pStyle w:val="NormalWeb"/>
        <w:spacing w:line="360" w:lineRule="auto"/>
        <w:jc w:val="both"/>
        <w:rPr>
          <w:rFonts w:ascii="Arial" w:hAnsi="Arial" w:cs="Arial"/>
          <w:sz w:val="22"/>
          <w:szCs w:val="22"/>
        </w:rPr>
      </w:pPr>
      <w:r w:rsidRPr="00BD33CD">
        <w:rPr>
          <w:rFonts w:ascii="Arial" w:hAnsi="Arial" w:cs="Arial"/>
          <w:sz w:val="22"/>
          <w:szCs w:val="22"/>
        </w:rPr>
        <w:t xml:space="preserve">The World Health Organization recognises burnout in the </w:t>
      </w:r>
      <w:r w:rsidRPr="00BD33CD">
        <w:rPr>
          <w:rFonts w:ascii="Arial" w:hAnsi="Arial" w:cs="Arial"/>
          <w:i/>
          <w:iCs/>
          <w:sz w:val="22"/>
          <w:szCs w:val="22"/>
        </w:rPr>
        <w:t>International Classification of Diseases, 11th Revision</w:t>
      </w:r>
      <w:r w:rsidRPr="00BD33CD">
        <w:rPr>
          <w:rFonts w:ascii="Arial" w:hAnsi="Arial" w:cs="Arial"/>
          <w:sz w:val="22"/>
          <w:szCs w:val="22"/>
        </w:rPr>
        <w:t xml:space="preserve"> as an occupational phenomenon caused by chronic workplace stress that has not been successfully managed (World Health Organization, 2019). This recognition has increased attention to burnout as an organisational concern rather than simply an individual weakness. It is particularly relevant in UK mental health services, where workforce demand is projected to grow faster than in other NHS care settings (NHS England, 2023). A recent systematic review found evidence of low-to-moderate burnout among trainee and qualified NHS psychological professionals, but highlighted limited research, inconsistent measures and poor coverage of newer roles (Harding et al., 2025). </w:t>
      </w:r>
    </w:p>
    <w:p w14:paraId="7C3A99A4" w14:textId="77777777" w:rsidR="00832435" w:rsidRPr="00BD33CD" w:rsidRDefault="00832435" w:rsidP="005C59E8">
      <w:pPr>
        <w:pStyle w:val="paragraph"/>
        <w:spacing w:line="360" w:lineRule="auto"/>
        <w:jc w:val="both"/>
        <w:textAlignment w:val="baseline"/>
        <w:rPr>
          <w:rFonts w:ascii="Arial" w:hAnsi="Arial" w:cs="Arial"/>
          <w:sz w:val="22"/>
          <w:szCs w:val="22"/>
          <w:lang w:eastAsia="en-GB"/>
        </w:rPr>
      </w:pPr>
      <w:r w:rsidRPr="00BD33CD">
        <w:rPr>
          <w:rFonts w:ascii="Arial" w:hAnsi="Arial" w:cs="Arial"/>
          <w:sz w:val="22"/>
          <w:szCs w:val="22"/>
          <w:lang w:eastAsia="en-GB"/>
        </w:rPr>
        <w:t>This dissertation uses a desk-based literature review to examine published evidence about burnout among mental health practitioners working in the UK health and social care sector. Chapter 1 introduces the topic, key terminology, research rationale, aim and objectives. Chapter 2 reviews the historical development of burnout, relevant theoretical models and the international and UK context. Chapter 3 explains the search strategy, source-selection process, quality assessment and thematic analysis. Chapter 4 presents and discusses the findings through three themes: burnout prevalence and professional variation; workload, staffing and service pressures; and emotional demands and occupational stress. Chapter 5 draws together the overall conclusions and provides practical recommendations for reducing burnout and supporting workforce wellbeing.</w:t>
      </w:r>
    </w:p>
    <w:p w14:paraId="0EE977BE" w14:textId="77777777" w:rsidR="00832435" w:rsidRPr="00BD33CD" w:rsidRDefault="003F4C01" w:rsidP="00BD33CD">
      <w:pPr>
        <w:pStyle w:val="Heading2"/>
        <w:rPr>
          <w:rFonts w:ascii="Arial" w:hAnsi="Arial" w:cs="Arial"/>
          <w:b/>
          <w:bCs/>
          <w:color w:val="auto"/>
          <w:sz w:val="28"/>
          <w:szCs w:val="28"/>
        </w:rPr>
      </w:pPr>
      <w:bookmarkStart w:id="4" w:name="_Toc235862217"/>
      <w:r w:rsidRPr="00BD33CD">
        <w:rPr>
          <w:rFonts w:ascii="Arial" w:hAnsi="Arial" w:cs="Arial"/>
          <w:b/>
          <w:bCs/>
          <w:color w:val="auto"/>
          <w:sz w:val="28"/>
          <w:szCs w:val="28"/>
        </w:rPr>
        <w:lastRenderedPageBreak/>
        <w:t>1.2 Definitions and Terminology</w:t>
      </w:r>
      <w:bookmarkEnd w:id="4"/>
    </w:p>
    <w:p w14:paraId="4819847A" w14:textId="7A883FF4" w:rsidR="00832435" w:rsidRPr="00BD33CD" w:rsidRDefault="00832435" w:rsidP="004800BC">
      <w:pPr>
        <w:pStyle w:val="paragraph"/>
        <w:spacing w:before="0" w:line="360" w:lineRule="auto"/>
        <w:jc w:val="both"/>
        <w:textAlignment w:val="baseline"/>
        <w:rPr>
          <w:rFonts w:ascii="Arial" w:hAnsi="Arial" w:cs="Arial"/>
          <w:b/>
          <w:bCs/>
        </w:rPr>
      </w:pPr>
      <w:r w:rsidRPr="00BD33CD">
        <w:rPr>
          <w:rFonts w:ascii="Arial" w:hAnsi="Arial" w:cs="Arial"/>
          <w:sz w:val="22"/>
          <w:szCs w:val="22"/>
        </w:rPr>
        <w:t>Burnout is understood in this dissertation as an occupational condition associated with long-term workplace stress that has not been successfully managed. The World Health</w:t>
      </w:r>
      <w:r w:rsidRPr="00BD33CD">
        <w:rPr>
          <w:rFonts w:ascii="Arial" w:hAnsi="Arial" w:cs="Arial"/>
          <w:sz w:val="22"/>
          <w:szCs w:val="22"/>
        </w:rPr>
        <w:t xml:space="preserve"> </w:t>
      </w:r>
      <w:r w:rsidRPr="00BD33CD">
        <w:rPr>
          <w:rFonts w:ascii="Arial" w:hAnsi="Arial" w:cs="Arial"/>
          <w:sz w:val="22"/>
          <w:szCs w:val="22"/>
        </w:rPr>
        <w:t xml:space="preserve">Organization identifies three main features: exhaustion, increased distance or cynicism towards work, and reduced professional effectiveness. Burnout is classified as an occupational phenomenon rather than a medical diagnosis and relates specifically to experiences within employment (World Health Organization, 2019). Maslach, Schaufeli and Leiter (2001) similarly describe burnout through emotional exhaustion, depersonalisation and reduced personal accomplishment. Burnout is different from temporary tiredness or short-term stress because it usually develops gradually and may affect a practitioner’s motivation, relationships and confidence at work. </w:t>
      </w:r>
    </w:p>
    <w:p w14:paraId="2E546D36" w14:textId="3B585DF6" w:rsidR="00C00CDC" w:rsidRPr="00BD33CD" w:rsidRDefault="00C00CDC" w:rsidP="004800BC">
      <w:pPr>
        <w:pStyle w:val="paragraph"/>
        <w:spacing w:before="0" w:beforeAutospacing="0" w:after="0" w:afterAutospacing="0" w:line="360" w:lineRule="auto"/>
        <w:jc w:val="both"/>
        <w:textAlignment w:val="baseline"/>
        <w:rPr>
          <w:rFonts w:ascii="Arial" w:hAnsi="Arial" w:cs="Arial"/>
          <w:sz w:val="22"/>
          <w:szCs w:val="22"/>
        </w:rPr>
      </w:pPr>
      <w:r w:rsidRPr="00BD33CD">
        <w:rPr>
          <w:rFonts w:ascii="Arial" w:hAnsi="Arial" w:cs="Arial"/>
          <w:sz w:val="22"/>
          <w:szCs w:val="22"/>
        </w:rPr>
        <w:t xml:space="preserve">In this dissertation, </w:t>
      </w:r>
      <w:r w:rsidRPr="00CF04AC">
        <w:rPr>
          <w:rFonts w:ascii="Arial" w:hAnsi="Arial" w:cs="Arial"/>
          <w:sz w:val="22"/>
          <w:szCs w:val="22"/>
        </w:rPr>
        <w:t>burnout rates</w:t>
      </w:r>
      <w:r w:rsidRPr="00BD33CD">
        <w:rPr>
          <w:rFonts w:ascii="Arial" w:hAnsi="Arial" w:cs="Arial"/>
          <w:sz w:val="22"/>
          <w:szCs w:val="22"/>
        </w:rPr>
        <w:t xml:space="preserve"> refer to the proportion of mental health practitioners identified as experiencing burnout, or one or more of its dimensions, within a study sample. These rates must be interpreted carefully because studies use different questionnaires, scoring systems and cut-off points. The Maslach Burnout Inventory is one of the most widely used tools, although other measures are also used. Differences in measurement make direct comparison between professions and studies difficult (Maslach and Leiter, 2016).</w:t>
      </w:r>
    </w:p>
    <w:p w14:paraId="77EE806A" w14:textId="4E28EBCB" w:rsidR="00C00CDC" w:rsidRPr="00BD33CD" w:rsidRDefault="00C00CDC" w:rsidP="004800BC">
      <w:pPr>
        <w:pStyle w:val="paragraph"/>
        <w:spacing w:before="0" w:beforeAutospacing="0" w:after="0" w:afterAutospacing="0" w:line="360" w:lineRule="auto"/>
        <w:jc w:val="both"/>
        <w:textAlignment w:val="baseline"/>
        <w:rPr>
          <w:rFonts w:ascii="Arial" w:hAnsi="Arial" w:cs="Arial"/>
          <w:sz w:val="22"/>
          <w:szCs w:val="22"/>
        </w:rPr>
      </w:pPr>
      <w:r w:rsidRPr="00BD33CD">
        <w:rPr>
          <w:rFonts w:ascii="Arial" w:hAnsi="Arial" w:cs="Arial"/>
          <w:sz w:val="22"/>
          <w:szCs w:val="22"/>
        </w:rPr>
        <w:t>The term mental health practitioners refer to professionals who assess, treat or support people experiencing mental health difficulties. This includes psychiatrists, psychologists, mental health nurses, counsellors, psychotherapists, social workers, occupational therapists and other relevant clinical staff. The UK health and social care sector includes NHS services, local authority social care, independent providers and voluntary organisations involved in mental health support.</w:t>
      </w:r>
    </w:p>
    <w:p w14:paraId="13C14D82" w14:textId="77777777" w:rsidR="00C00CDC" w:rsidRPr="00BD33CD" w:rsidRDefault="00C00CDC" w:rsidP="004800BC">
      <w:pPr>
        <w:pStyle w:val="paragraph"/>
        <w:spacing w:before="0" w:beforeAutospacing="0" w:after="0" w:afterAutospacing="0" w:line="360" w:lineRule="auto"/>
        <w:jc w:val="both"/>
        <w:textAlignment w:val="baseline"/>
        <w:rPr>
          <w:rFonts w:ascii="Arial" w:hAnsi="Arial" w:cs="Arial"/>
          <w:sz w:val="22"/>
          <w:szCs w:val="22"/>
        </w:rPr>
      </w:pPr>
      <w:r w:rsidRPr="00BD33CD">
        <w:rPr>
          <w:rFonts w:ascii="Arial" w:hAnsi="Arial" w:cs="Arial"/>
          <w:sz w:val="22"/>
          <w:szCs w:val="22"/>
        </w:rPr>
        <w:t>The main abbreviations used are:</w:t>
      </w:r>
    </w:p>
    <w:p w14:paraId="79C73663" w14:textId="77777777" w:rsidR="00C00CDC" w:rsidRPr="00BD33CD" w:rsidRDefault="00C00CDC">
      <w:pPr>
        <w:pStyle w:val="paragraph"/>
        <w:numPr>
          <w:ilvl w:val="0"/>
          <w:numId w:val="2"/>
        </w:numPr>
        <w:spacing w:before="0" w:beforeAutospacing="0" w:after="0" w:afterAutospacing="0" w:line="360" w:lineRule="auto"/>
        <w:jc w:val="both"/>
        <w:textAlignment w:val="baseline"/>
        <w:rPr>
          <w:rFonts w:ascii="Arial" w:hAnsi="Arial" w:cs="Arial"/>
          <w:sz w:val="22"/>
          <w:szCs w:val="22"/>
        </w:rPr>
      </w:pPr>
      <w:r w:rsidRPr="00BD33CD">
        <w:rPr>
          <w:rFonts w:ascii="Arial" w:hAnsi="Arial" w:cs="Arial"/>
          <w:b/>
          <w:bCs/>
          <w:sz w:val="22"/>
          <w:szCs w:val="22"/>
        </w:rPr>
        <w:t>NHS</w:t>
      </w:r>
      <w:r w:rsidRPr="00BD33CD">
        <w:rPr>
          <w:rFonts w:ascii="Arial" w:hAnsi="Arial" w:cs="Arial"/>
          <w:sz w:val="22"/>
          <w:szCs w:val="22"/>
        </w:rPr>
        <w:t xml:space="preserve"> – National Health Service </w:t>
      </w:r>
    </w:p>
    <w:p w14:paraId="6A7E5CB6" w14:textId="77777777" w:rsidR="00C00CDC" w:rsidRPr="00BD33CD" w:rsidRDefault="00C00CDC">
      <w:pPr>
        <w:pStyle w:val="paragraph"/>
        <w:numPr>
          <w:ilvl w:val="0"/>
          <w:numId w:val="2"/>
        </w:numPr>
        <w:spacing w:before="0" w:beforeAutospacing="0" w:after="0" w:afterAutospacing="0" w:line="360" w:lineRule="auto"/>
        <w:jc w:val="both"/>
        <w:textAlignment w:val="baseline"/>
        <w:rPr>
          <w:rFonts w:ascii="Arial" w:hAnsi="Arial" w:cs="Arial"/>
          <w:sz w:val="22"/>
          <w:szCs w:val="22"/>
        </w:rPr>
      </w:pPr>
      <w:r w:rsidRPr="00BD33CD">
        <w:rPr>
          <w:rFonts w:ascii="Arial" w:hAnsi="Arial" w:cs="Arial"/>
          <w:b/>
          <w:bCs/>
          <w:sz w:val="22"/>
          <w:szCs w:val="22"/>
        </w:rPr>
        <w:t>WHO</w:t>
      </w:r>
      <w:r w:rsidRPr="00BD33CD">
        <w:rPr>
          <w:rFonts w:ascii="Arial" w:hAnsi="Arial" w:cs="Arial"/>
          <w:sz w:val="22"/>
          <w:szCs w:val="22"/>
        </w:rPr>
        <w:t xml:space="preserve"> – World Health Organization </w:t>
      </w:r>
    </w:p>
    <w:p w14:paraId="0CB7AFED" w14:textId="77777777" w:rsidR="00C00CDC" w:rsidRPr="00BD33CD" w:rsidRDefault="00C00CDC">
      <w:pPr>
        <w:pStyle w:val="paragraph"/>
        <w:numPr>
          <w:ilvl w:val="0"/>
          <w:numId w:val="2"/>
        </w:numPr>
        <w:spacing w:before="0" w:beforeAutospacing="0" w:after="0" w:afterAutospacing="0" w:line="360" w:lineRule="auto"/>
        <w:jc w:val="both"/>
        <w:textAlignment w:val="baseline"/>
        <w:rPr>
          <w:rFonts w:ascii="Arial" w:hAnsi="Arial" w:cs="Arial"/>
          <w:sz w:val="22"/>
          <w:szCs w:val="22"/>
        </w:rPr>
      </w:pPr>
      <w:r w:rsidRPr="00BD33CD">
        <w:rPr>
          <w:rFonts w:ascii="Arial" w:hAnsi="Arial" w:cs="Arial"/>
          <w:b/>
          <w:bCs/>
          <w:sz w:val="22"/>
          <w:szCs w:val="22"/>
        </w:rPr>
        <w:t>ICD-11</w:t>
      </w:r>
      <w:r w:rsidRPr="00BD33CD">
        <w:rPr>
          <w:rFonts w:ascii="Arial" w:hAnsi="Arial" w:cs="Arial"/>
          <w:sz w:val="22"/>
          <w:szCs w:val="22"/>
        </w:rPr>
        <w:t xml:space="preserve"> – International Classification of Diseases, 11th Revision </w:t>
      </w:r>
    </w:p>
    <w:p w14:paraId="7DE4C999" w14:textId="77777777" w:rsidR="00C00CDC" w:rsidRPr="00BD33CD" w:rsidRDefault="00C00CDC">
      <w:pPr>
        <w:pStyle w:val="paragraph"/>
        <w:numPr>
          <w:ilvl w:val="0"/>
          <w:numId w:val="2"/>
        </w:numPr>
        <w:spacing w:before="0" w:beforeAutospacing="0" w:after="0" w:afterAutospacing="0" w:line="360" w:lineRule="auto"/>
        <w:jc w:val="both"/>
        <w:textAlignment w:val="baseline"/>
        <w:rPr>
          <w:rFonts w:ascii="Arial" w:hAnsi="Arial" w:cs="Arial"/>
          <w:sz w:val="22"/>
          <w:szCs w:val="22"/>
        </w:rPr>
      </w:pPr>
      <w:r w:rsidRPr="00BD33CD">
        <w:rPr>
          <w:rFonts w:ascii="Arial" w:hAnsi="Arial" w:cs="Arial"/>
          <w:b/>
          <w:bCs/>
          <w:sz w:val="22"/>
          <w:szCs w:val="22"/>
        </w:rPr>
        <w:t>MBI</w:t>
      </w:r>
      <w:r w:rsidRPr="00BD33CD">
        <w:rPr>
          <w:rFonts w:ascii="Arial" w:hAnsi="Arial" w:cs="Arial"/>
          <w:sz w:val="22"/>
          <w:szCs w:val="22"/>
        </w:rPr>
        <w:t xml:space="preserve"> – Maslach Burnout Inventory </w:t>
      </w:r>
    </w:p>
    <w:p w14:paraId="4D16DCC1" w14:textId="77777777" w:rsidR="00C00CDC" w:rsidRPr="00BD33CD" w:rsidRDefault="00C00CDC">
      <w:pPr>
        <w:pStyle w:val="paragraph"/>
        <w:numPr>
          <w:ilvl w:val="0"/>
          <w:numId w:val="2"/>
        </w:numPr>
        <w:spacing w:before="0" w:beforeAutospacing="0" w:after="0" w:afterAutospacing="0" w:line="360" w:lineRule="auto"/>
        <w:jc w:val="both"/>
        <w:textAlignment w:val="baseline"/>
        <w:rPr>
          <w:rFonts w:ascii="Arial" w:hAnsi="Arial" w:cs="Arial"/>
          <w:sz w:val="22"/>
          <w:szCs w:val="22"/>
        </w:rPr>
      </w:pPr>
      <w:r w:rsidRPr="00BD33CD">
        <w:rPr>
          <w:rFonts w:ascii="Arial" w:hAnsi="Arial" w:cs="Arial"/>
          <w:b/>
          <w:bCs/>
          <w:sz w:val="22"/>
          <w:szCs w:val="22"/>
        </w:rPr>
        <w:t>JD-R</w:t>
      </w:r>
      <w:r w:rsidRPr="00BD33CD">
        <w:rPr>
          <w:rFonts w:ascii="Arial" w:hAnsi="Arial" w:cs="Arial"/>
          <w:sz w:val="22"/>
          <w:szCs w:val="22"/>
        </w:rPr>
        <w:t xml:space="preserve"> – Job Demands–Resources model </w:t>
      </w:r>
    </w:p>
    <w:p w14:paraId="011FC0CB" w14:textId="77777777" w:rsidR="00C00CDC" w:rsidRPr="00BD33CD" w:rsidRDefault="00C00CDC">
      <w:pPr>
        <w:pStyle w:val="paragraph"/>
        <w:numPr>
          <w:ilvl w:val="0"/>
          <w:numId w:val="2"/>
        </w:numPr>
        <w:spacing w:before="0" w:beforeAutospacing="0" w:after="0" w:afterAutospacing="0" w:line="360" w:lineRule="auto"/>
        <w:jc w:val="both"/>
        <w:textAlignment w:val="baseline"/>
        <w:rPr>
          <w:rFonts w:ascii="Arial" w:hAnsi="Arial" w:cs="Arial"/>
          <w:sz w:val="22"/>
          <w:szCs w:val="22"/>
        </w:rPr>
      </w:pPr>
      <w:r w:rsidRPr="00BD33CD">
        <w:rPr>
          <w:rFonts w:ascii="Arial" w:hAnsi="Arial" w:cs="Arial"/>
          <w:b/>
          <w:bCs/>
          <w:sz w:val="22"/>
          <w:szCs w:val="22"/>
        </w:rPr>
        <w:t>COR</w:t>
      </w:r>
      <w:r w:rsidRPr="00BD33CD">
        <w:rPr>
          <w:rFonts w:ascii="Arial" w:hAnsi="Arial" w:cs="Arial"/>
          <w:sz w:val="22"/>
          <w:szCs w:val="22"/>
        </w:rPr>
        <w:t xml:space="preserve"> – Conservation of Resources theory </w:t>
      </w:r>
    </w:p>
    <w:p w14:paraId="3A33D5B5" w14:textId="77777777" w:rsidR="00C00CDC" w:rsidRPr="00BD33CD" w:rsidRDefault="00C00CDC">
      <w:pPr>
        <w:pStyle w:val="paragraph"/>
        <w:numPr>
          <w:ilvl w:val="0"/>
          <w:numId w:val="2"/>
        </w:numPr>
        <w:spacing w:before="0" w:beforeAutospacing="0" w:after="0" w:afterAutospacing="0" w:line="360" w:lineRule="auto"/>
        <w:jc w:val="both"/>
        <w:textAlignment w:val="baseline"/>
        <w:rPr>
          <w:rFonts w:ascii="Arial" w:hAnsi="Arial" w:cs="Arial"/>
          <w:sz w:val="22"/>
          <w:szCs w:val="22"/>
        </w:rPr>
      </w:pPr>
      <w:r w:rsidRPr="00BD33CD">
        <w:rPr>
          <w:rFonts w:ascii="Arial" w:hAnsi="Arial" w:cs="Arial"/>
          <w:b/>
          <w:bCs/>
          <w:sz w:val="22"/>
          <w:szCs w:val="22"/>
        </w:rPr>
        <w:t>CAMHS</w:t>
      </w:r>
      <w:r w:rsidRPr="00BD33CD">
        <w:rPr>
          <w:rFonts w:ascii="Arial" w:hAnsi="Arial" w:cs="Arial"/>
          <w:sz w:val="22"/>
          <w:szCs w:val="22"/>
        </w:rPr>
        <w:t xml:space="preserve"> – Child and Adolescent Mental Health Services</w:t>
      </w:r>
    </w:p>
    <w:p w14:paraId="4BC66D2F" w14:textId="01FD47FD" w:rsidR="00BD2909" w:rsidRPr="00BD33CD" w:rsidRDefault="00BD2909" w:rsidP="004800BC">
      <w:pPr>
        <w:pStyle w:val="paragraph"/>
        <w:spacing w:before="0" w:beforeAutospacing="0" w:after="0" w:afterAutospacing="0" w:line="360" w:lineRule="auto"/>
        <w:ind w:left="1080"/>
        <w:jc w:val="both"/>
        <w:textAlignment w:val="baseline"/>
        <w:rPr>
          <w:rFonts w:ascii="Arial" w:hAnsi="Arial" w:cs="Arial"/>
          <w:sz w:val="16"/>
          <w:szCs w:val="16"/>
        </w:rPr>
      </w:pPr>
    </w:p>
    <w:p w14:paraId="7985D5B3" w14:textId="77777777" w:rsidR="00C24D04" w:rsidRPr="00BD33CD" w:rsidRDefault="00C24D04" w:rsidP="00BD33CD">
      <w:pPr>
        <w:pStyle w:val="Heading2"/>
        <w:rPr>
          <w:rFonts w:ascii="Arial" w:hAnsi="Arial" w:cs="Arial"/>
          <w:b/>
          <w:bCs/>
          <w:color w:val="auto"/>
          <w:sz w:val="28"/>
          <w:szCs w:val="28"/>
        </w:rPr>
      </w:pPr>
      <w:bookmarkStart w:id="5" w:name="_Toc235862218"/>
      <w:r w:rsidRPr="00BD33CD">
        <w:rPr>
          <w:rFonts w:ascii="Arial" w:hAnsi="Arial" w:cs="Arial"/>
          <w:b/>
          <w:bCs/>
          <w:color w:val="auto"/>
          <w:sz w:val="28"/>
          <w:szCs w:val="28"/>
        </w:rPr>
        <w:lastRenderedPageBreak/>
        <w:t>1.3 Rationale for Research</w:t>
      </w:r>
      <w:bookmarkEnd w:id="5"/>
    </w:p>
    <w:p w14:paraId="30B392E9" w14:textId="77777777" w:rsidR="00C00CDC" w:rsidRPr="00BD33CD" w:rsidRDefault="00C00CDC" w:rsidP="004800BC">
      <w:pPr>
        <w:pStyle w:val="NormalWeb"/>
        <w:spacing w:line="360" w:lineRule="auto"/>
        <w:jc w:val="both"/>
        <w:rPr>
          <w:rFonts w:ascii="Arial" w:hAnsi="Arial" w:cs="Arial"/>
          <w:sz w:val="22"/>
          <w:szCs w:val="22"/>
        </w:rPr>
      </w:pPr>
      <w:r w:rsidRPr="00BD33CD">
        <w:rPr>
          <w:rFonts w:ascii="Arial" w:hAnsi="Arial" w:cs="Arial"/>
          <w:sz w:val="22"/>
          <w:szCs w:val="22"/>
        </w:rPr>
        <w:t xml:space="preserve">This topic was chosen because burnout has important consequences for mental health practitioners, service users and the wider health and social care system. Mental health work involves repeated exposure to distress, risk, trauma and complex personal circumstances. These emotional demands often occur alongside staff shortages, high caseloads, administrative duties and limited time for supervision or recovery. Current workforce evidence shows that demand for mental health services is increasing while recruitment and retention remain difficult. Vacancy levels in some psychiatric roles also remain high, placing additional pressure on existing teams (NHS England, 2023; Royal College of Psychiatrists, 2024). </w:t>
      </w:r>
    </w:p>
    <w:p w14:paraId="598BAC0A" w14:textId="716B0E5B" w:rsidR="0031228F" w:rsidRPr="00BD33CD" w:rsidRDefault="00C00CDC" w:rsidP="004800BC">
      <w:pPr>
        <w:pStyle w:val="NormalWeb"/>
        <w:spacing w:line="360" w:lineRule="auto"/>
        <w:jc w:val="both"/>
        <w:rPr>
          <w:rFonts w:ascii="Arial" w:hAnsi="Arial" w:cs="Arial"/>
          <w:sz w:val="22"/>
          <w:szCs w:val="22"/>
        </w:rPr>
      </w:pPr>
      <w:r w:rsidRPr="00BD33CD">
        <w:rPr>
          <w:rFonts w:ascii="Arial" w:hAnsi="Arial" w:cs="Arial"/>
          <w:sz w:val="22"/>
          <w:szCs w:val="22"/>
        </w:rPr>
        <w:t>Research on burnout is significant because practitioner wellbeing is connected to sickness absence, staff turnover, job satisfaction and the quality and continuity of care. There is also an ongoing debate about whether burnout should be addressed mainly through individual measures, such as resilience training and self-care, or through organisational changes involving staffing, workload, leadership and working conditions. Evidence suggests that workplace improvements should take priority over wellbeing activities that do not address the underlying causes of pressure (Royal College of Psychiatrists, 2024).</w:t>
      </w:r>
      <w:r w:rsidR="0031228F" w:rsidRPr="00BD33CD">
        <w:rPr>
          <w:rFonts w:ascii="Arial" w:hAnsi="Arial" w:cs="Arial"/>
          <w:sz w:val="22"/>
          <w:szCs w:val="22"/>
        </w:rPr>
        <w:t xml:space="preserve"> </w:t>
      </w:r>
      <w:r w:rsidR="0031228F" w:rsidRPr="00BD33CD">
        <w:rPr>
          <w:rFonts w:ascii="Arial" w:hAnsi="Arial" w:cs="Arial"/>
          <w:sz w:val="22"/>
          <w:szCs w:val="22"/>
        </w:rPr>
        <w:t>Systematic reviews have linked poor staff wellbeing and burnout with patient-safety concerns, sickness absence and other adverse occupational outcomes, although the strength of evidence differs across outcomes (Hall et al., 2016; Salvagioni et al., 2017).</w:t>
      </w:r>
    </w:p>
    <w:p w14:paraId="2ED816EB" w14:textId="77777777" w:rsidR="0031228F" w:rsidRPr="00BD33CD" w:rsidRDefault="00C00CDC" w:rsidP="004800BC">
      <w:pPr>
        <w:pStyle w:val="NormalWeb"/>
        <w:spacing w:line="360" w:lineRule="auto"/>
        <w:jc w:val="both"/>
        <w:rPr>
          <w:rFonts w:ascii="Arial" w:hAnsi="Arial" w:cs="Arial"/>
          <w:sz w:val="22"/>
          <w:szCs w:val="22"/>
        </w:rPr>
      </w:pPr>
      <w:r w:rsidRPr="00BD33CD">
        <w:rPr>
          <w:rFonts w:ascii="Arial" w:hAnsi="Arial" w:cs="Arial"/>
          <w:sz w:val="22"/>
          <w:szCs w:val="22"/>
        </w:rPr>
        <w:t>Although burnout has been widely studied among healthcare workers, the evidence relating specifically to UK mental health practitioners remains fragmented. Existing studies examine different professions, settings and burnout measures, making reported rates difficult to compare. Some professional groups and newer psychological roles are also poorly represented in current research (Harding et al., 2025; Sideri et al., 2025).</w:t>
      </w:r>
    </w:p>
    <w:p w14:paraId="75E17D56" w14:textId="77DB3047" w:rsidR="00BD2909" w:rsidRPr="00BD33CD" w:rsidRDefault="00C00CDC" w:rsidP="004800BC">
      <w:pPr>
        <w:pStyle w:val="NormalWeb"/>
        <w:spacing w:line="360" w:lineRule="auto"/>
        <w:jc w:val="both"/>
        <w:rPr>
          <w:rFonts w:ascii="Arial" w:hAnsi="Arial" w:cs="Arial"/>
          <w:sz w:val="22"/>
          <w:szCs w:val="22"/>
        </w:rPr>
      </w:pPr>
      <w:r w:rsidRPr="00BD33CD">
        <w:rPr>
          <w:rFonts w:ascii="Arial" w:hAnsi="Arial" w:cs="Arial"/>
          <w:sz w:val="22"/>
          <w:szCs w:val="22"/>
        </w:rPr>
        <w:t>This dissertation will bring together available UK evidence, examine reported burnout prevalence and identify recurring organisational and systemic risk factors. It will therefore provide a clearer basis for recommendations concerning workforce wellbeing, retention and sustainable mental health services.</w:t>
      </w:r>
      <w:r w:rsidR="0031228F" w:rsidRPr="00BD33CD">
        <w:rPr>
          <w:rFonts w:ascii="Arial" w:hAnsi="Arial" w:cs="Arial"/>
          <w:sz w:val="22"/>
          <w:szCs w:val="22"/>
        </w:rPr>
        <w:t xml:space="preserve"> </w:t>
      </w:r>
      <w:r w:rsidR="0031228F" w:rsidRPr="00BD33CD">
        <w:rPr>
          <w:rFonts w:ascii="Arial" w:hAnsi="Arial" w:cs="Arial"/>
          <w:sz w:val="22"/>
          <w:szCs w:val="22"/>
        </w:rPr>
        <w:t>Broader reviews of mental health staff have also reported wide differences in prevalence and identified workload, role conflict, limited support and professional setting as recurring influences (O’Connor, Neff and Pitman, 2018; Johnson et al., 2018).</w:t>
      </w:r>
    </w:p>
    <w:p w14:paraId="072BC539" w14:textId="77777777" w:rsidR="000E1C3D" w:rsidRPr="00BD33CD" w:rsidRDefault="000E1C3D" w:rsidP="00BD33CD">
      <w:pPr>
        <w:pStyle w:val="Heading2"/>
        <w:rPr>
          <w:rFonts w:ascii="Arial" w:hAnsi="Arial" w:cs="Arial"/>
          <w:b/>
          <w:bCs/>
          <w:color w:val="auto"/>
          <w:sz w:val="28"/>
          <w:szCs w:val="28"/>
        </w:rPr>
      </w:pPr>
      <w:bookmarkStart w:id="6" w:name="_Toc235862219"/>
      <w:r w:rsidRPr="00BD33CD">
        <w:rPr>
          <w:rFonts w:ascii="Arial" w:hAnsi="Arial" w:cs="Arial"/>
          <w:b/>
          <w:bCs/>
          <w:color w:val="auto"/>
          <w:sz w:val="28"/>
          <w:szCs w:val="28"/>
        </w:rPr>
        <w:lastRenderedPageBreak/>
        <w:t>1.4 Aim and Objectives</w:t>
      </w:r>
      <w:bookmarkEnd w:id="6"/>
    </w:p>
    <w:p w14:paraId="0DA690F1" w14:textId="0C9CFA0F" w:rsidR="00DB20D6" w:rsidRPr="00BD33CD" w:rsidRDefault="00DB20D6" w:rsidP="004800BC">
      <w:pPr>
        <w:pStyle w:val="paragraph"/>
        <w:spacing w:before="0" w:beforeAutospacing="0" w:after="0" w:afterAutospacing="0" w:line="360" w:lineRule="auto"/>
        <w:jc w:val="both"/>
        <w:textAlignment w:val="baseline"/>
        <w:rPr>
          <w:rFonts w:ascii="Arial" w:hAnsi="Arial" w:cs="Arial"/>
        </w:rPr>
      </w:pPr>
      <w:r w:rsidRPr="00BD33CD">
        <w:rPr>
          <w:rFonts w:ascii="Arial" w:hAnsi="Arial" w:cs="Arial"/>
          <w:sz w:val="22"/>
          <w:szCs w:val="22"/>
        </w:rPr>
        <w:t xml:space="preserve">The research </w:t>
      </w:r>
      <w:r w:rsidR="00EB7499" w:rsidRPr="00BD33CD">
        <w:rPr>
          <w:rFonts w:ascii="Arial" w:hAnsi="Arial" w:cs="Arial"/>
          <w:sz w:val="22"/>
          <w:szCs w:val="22"/>
        </w:rPr>
        <w:t>aims</w:t>
      </w:r>
      <w:r w:rsidRPr="00BD33CD">
        <w:rPr>
          <w:rFonts w:ascii="Arial" w:hAnsi="Arial" w:cs="Arial"/>
          <w:sz w:val="22"/>
          <w:szCs w:val="22"/>
        </w:rPr>
        <w:t xml:space="preserve"> and objectives were developed during the proposal stage and provide the main direction for this dissertation. They ensure that the study remains focused on burnout among mental health practitioners within the UK health and social care sector. The objectives also connect the theoretical understanding of burnout with evidence about its prevalence, contributing factors and possible responses</w:t>
      </w:r>
      <w:r w:rsidRPr="00BD33CD">
        <w:rPr>
          <w:rFonts w:ascii="Arial" w:hAnsi="Arial" w:cs="Arial"/>
        </w:rPr>
        <w:t>.</w:t>
      </w:r>
    </w:p>
    <w:p w14:paraId="4A131736" w14:textId="77777777" w:rsidR="00DB20D6" w:rsidRPr="00BD33CD" w:rsidRDefault="00DB20D6" w:rsidP="004800BC">
      <w:pPr>
        <w:pStyle w:val="Heading3"/>
        <w:rPr>
          <w:rFonts w:ascii="Arial" w:hAnsi="Arial" w:cs="Arial"/>
          <w:color w:val="auto"/>
        </w:rPr>
      </w:pPr>
      <w:bookmarkStart w:id="7" w:name="_Toc235862220"/>
      <w:r w:rsidRPr="00BD33CD">
        <w:rPr>
          <w:rFonts w:ascii="Arial" w:hAnsi="Arial" w:cs="Arial"/>
          <w:color w:val="auto"/>
        </w:rPr>
        <w:t>Research Aim</w:t>
      </w:r>
      <w:bookmarkEnd w:id="7"/>
    </w:p>
    <w:p w14:paraId="596E4C28" w14:textId="2A0ADC2C" w:rsidR="00DB20D6" w:rsidRPr="00BD33CD" w:rsidRDefault="00DB20D6" w:rsidP="004800BC">
      <w:pPr>
        <w:pStyle w:val="paragraph"/>
        <w:spacing w:before="0" w:beforeAutospacing="0" w:after="0" w:afterAutospacing="0" w:line="360" w:lineRule="auto"/>
        <w:jc w:val="both"/>
        <w:textAlignment w:val="baseline"/>
        <w:rPr>
          <w:rFonts w:ascii="Arial" w:hAnsi="Arial" w:cs="Arial"/>
          <w:sz w:val="22"/>
          <w:szCs w:val="22"/>
        </w:rPr>
      </w:pPr>
      <w:r w:rsidRPr="00BD33CD">
        <w:rPr>
          <w:rFonts w:ascii="Arial" w:hAnsi="Arial" w:cs="Arial"/>
          <w:sz w:val="22"/>
          <w:szCs w:val="22"/>
        </w:rPr>
        <w:t>The aim of this project is to explore the prevalence and key contributing factors of burnout among mental health practitioners working within the UK health and social care sector, and to critically examine how organisational and systemic pressures influence practitioner wellbeing and the quality-of-care delivery (</w:t>
      </w:r>
      <w:r w:rsidR="0031228F" w:rsidRPr="00BD33CD">
        <w:rPr>
          <w:rFonts w:ascii="Arial" w:hAnsi="Arial" w:cs="Arial"/>
          <w:sz w:val="22"/>
          <w:szCs w:val="22"/>
        </w:rPr>
        <w:t>Maslach and Leiter, 2016; NHS England, 2023</w:t>
      </w:r>
      <w:r w:rsidRPr="00BD33CD">
        <w:rPr>
          <w:rFonts w:ascii="Arial" w:hAnsi="Arial" w:cs="Arial"/>
          <w:sz w:val="22"/>
          <w:szCs w:val="22"/>
        </w:rPr>
        <w:t>).</w:t>
      </w:r>
    </w:p>
    <w:p w14:paraId="776C76B1" w14:textId="77777777" w:rsidR="00DB20D6" w:rsidRPr="00BD33CD" w:rsidRDefault="00DB20D6" w:rsidP="00BD33CD">
      <w:pPr>
        <w:pStyle w:val="Heading3"/>
        <w:rPr>
          <w:rFonts w:ascii="Arial" w:hAnsi="Arial" w:cs="Arial"/>
          <w:b/>
          <w:bCs/>
          <w:color w:val="auto"/>
        </w:rPr>
      </w:pPr>
      <w:bookmarkStart w:id="8" w:name="_Toc235862221"/>
      <w:r w:rsidRPr="00BD33CD">
        <w:rPr>
          <w:rFonts w:ascii="Arial" w:hAnsi="Arial" w:cs="Arial"/>
          <w:b/>
          <w:bCs/>
          <w:color w:val="auto"/>
        </w:rPr>
        <w:t>Research Objectives</w:t>
      </w:r>
      <w:bookmarkEnd w:id="8"/>
    </w:p>
    <w:p w14:paraId="17124E2D" w14:textId="77777777" w:rsidR="00DB20D6" w:rsidRPr="00BD33CD" w:rsidRDefault="00DB20D6" w:rsidP="004800BC">
      <w:pPr>
        <w:pStyle w:val="paragraph"/>
        <w:spacing w:before="0" w:beforeAutospacing="0" w:after="0" w:afterAutospacing="0" w:line="360" w:lineRule="auto"/>
        <w:jc w:val="both"/>
        <w:textAlignment w:val="baseline"/>
        <w:rPr>
          <w:rFonts w:ascii="Arial" w:hAnsi="Arial" w:cs="Arial"/>
          <w:sz w:val="22"/>
          <w:szCs w:val="22"/>
        </w:rPr>
      </w:pPr>
      <w:r w:rsidRPr="00BD33CD">
        <w:rPr>
          <w:rFonts w:ascii="Arial" w:hAnsi="Arial" w:cs="Arial"/>
          <w:sz w:val="22"/>
          <w:szCs w:val="22"/>
        </w:rPr>
        <w:t>This research will be guided by the following objectives:</w:t>
      </w:r>
    </w:p>
    <w:p w14:paraId="344DE126" w14:textId="77777777" w:rsidR="00DB20D6" w:rsidRPr="00BD33CD" w:rsidRDefault="00DB20D6">
      <w:pPr>
        <w:pStyle w:val="paragraph"/>
        <w:numPr>
          <w:ilvl w:val="0"/>
          <w:numId w:val="3"/>
        </w:numPr>
        <w:spacing w:before="0" w:beforeAutospacing="0" w:after="0" w:afterAutospacing="0" w:line="360" w:lineRule="auto"/>
        <w:jc w:val="both"/>
        <w:textAlignment w:val="baseline"/>
        <w:rPr>
          <w:rFonts w:ascii="Arial" w:hAnsi="Arial" w:cs="Arial"/>
          <w:sz w:val="22"/>
          <w:szCs w:val="22"/>
        </w:rPr>
      </w:pPr>
      <w:r w:rsidRPr="00BD33CD">
        <w:rPr>
          <w:rFonts w:ascii="Arial" w:hAnsi="Arial" w:cs="Arial"/>
          <w:sz w:val="22"/>
          <w:szCs w:val="22"/>
        </w:rPr>
        <w:t xml:space="preserve">To define and examine burnout within mental health practice, drawing on established theoretical frameworks such as emotional exhaustion, depersonalisation and reduced professional efficacy (Maslach et al., 2001). </w:t>
      </w:r>
    </w:p>
    <w:p w14:paraId="2AC34F9D" w14:textId="2D87556A" w:rsidR="00DB20D6" w:rsidRPr="00BD33CD" w:rsidRDefault="00DB20D6">
      <w:pPr>
        <w:pStyle w:val="paragraph"/>
        <w:numPr>
          <w:ilvl w:val="0"/>
          <w:numId w:val="3"/>
        </w:numPr>
        <w:spacing w:before="0" w:beforeAutospacing="0" w:after="0" w:afterAutospacing="0" w:line="360" w:lineRule="auto"/>
        <w:jc w:val="both"/>
        <w:textAlignment w:val="baseline"/>
        <w:rPr>
          <w:rFonts w:ascii="Arial" w:hAnsi="Arial" w:cs="Arial"/>
          <w:sz w:val="22"/>
          <w:szCs w:val="22"/>
        </w:rPr>
      </w:pPr>
      <w:r w:rsidRPr="00BD33CD">
        <w:rPr>
          <w:rFonts w:ascii="Arial" w:hAnsi="Arial" w:cs="Arial"/>
          <w:sz w:val="22"/>
          <w:szCs w:val="22"/>
        </w:rPr>
        <w:t>To analyse current UK-based literature reporting burnout rates among mental health practitioners across health and social care settings (</w:t>
      </w:r>
      <w:r w:rsidR="0031228F" w:rsidRPr="00BD33CD">
        <w:rPr>
          <w:rFonts w:ascii="Arial" w:hAnsi="Arial" w:cs="Arial"/>
          <w:sz w:val="22"/>
          <w:szCs w:val="22"/>
        </w:rPr>
        <w:t>Royal College of Psychiatrists, 2022</w:t>
      </w:r>
      <w:r w:rsidRPr="00BD33CD">
        <w:rPr>
          <w:rFonts w:ascii="Arial" w:hAnsi="Arial" w:cs="Arial"/>
          <w:sz w:val="22"/>
          <w:szCs w:val="22"/>
        </w:rPr>
        <w:t xml:space="preserve">). </w:t>
      </w:r>
    </w:p>
    <w:p w14:paraId="21D20797" w14:textId="77777777" w:rsidR="00DB20D6" w:rsidRPr="00BD33CD" w:rsidRDefault="00DB20D6">
      <w:pPr>
        <w:pStyle w:val="paragraph"/>
        <w:numPr>
          <w:ilvl w:val="0"/>
          <w:numId w:val="3"/>
        </w:numPr>
        <w:spacing w:before="0" w:beforeAutospacing="0" w:after="0" w:afterAutospacing="0" w:line="360" w:lineRule="auto"/>
        <w:jc w:val="both"/>
        <w:textAlignment w:val="baseline"/>
        <w:rPr>
          <w:rFonts w:ascii="Arial" w:hAnsi="Arial" w:cs="Arial"/>
          <w:sz w:val="22"/>
          <w:szCs w:val="22"/>
        </w:rPr>
      </w:pPr>
      <w:r w:rsidRPr="00BD33CD">
        <w:rPr>
          <w:rFonts w:ascii="Arial" w:hAnsi="Arial" w:cs="Arial"/>
          <w:sz w:val="22"/>
          <w:szCs w:val="22"/>
        </w:rPr>
        <w:t xml:space="preserve">To evaluate organisational, workload and policy-related factors contributing to burnout within the UK mental health workforce (NHS England, 2023). </w:t>
      </w:r>
    </w:p>
    <w:p w14:paraId="1179DF42" w14:textId="77777777" w:rsidR="00DB20D6" w:rsidRPr="00BD33CD" w:rsidRDefault="00DB20D6">
      <w:pPr>
        <w:pStyle w:val="paragraph"/>
        <w:numPr>
          <w:ilvl w:val="0"/>
          <w:numId w:val="3"/>
        </w:numPr>
        <w:spacing w:before="0" w:beforeAutospacing="0" w:after="0" w:afterAutospacing="0" w:line="360" w:lineRule="auto"/>
        <w:jc w:val="both"/>
        <w:textAlignment w:val="baseline"/>
        <w:rPr>
          <w:rFonts w:ascii="Arial" w:hAnsi="Arial" w:cs="Arial"/>
          <w:sz w:val="22"/>
          <w:szCs w:val="22"/>
        </w:rPr>
      </w:pPr>
      <w:r w:rsidRPr="00BD33CD">
        <w:rPr>
          <w:rFonts w:ascii="Arial" w:hAnsi="Arial" w:cs="Arial"/>
          <w:sz w:val="22"/>
          <w:szCs w:val="22"/>
        </w:rPr>
        <w:t xml:space="preserve">To provide recommendations for policy and practice aimed at reducing burnout and promoting workforce wellbeing in mental health services. </w:t>
      </w:r>
    </w:p>
    <w:p w14:paraId="0B76B1AF" w14:textId="77777777" w:rsidR="00DB20D6" w:rsidRPr="00BD33CD" w:rsidRDefault="00DB20D6" w:rsidP="004800BC">
      <w:pPr>
        <w:pStyle w:val="paragraph"/>
        <w:spacing w:before="0" w:beforeAutospacing="0" w:after="0" w:afterAutospacing="0" w:line="360" w:lineRule="auto"/>
        <w:jc w:val="both"/>
        <w:textAlignment w:val="baseline"/>
        <w:rPr>
          <w:rFonts w:ascii="Arial" w:hAnsi="Arial" w:cs="Arial"/>
          <w:sz w:val="22"/>
          <w:szCs w:val="22"/>
        </w:rPr>
      </w:pPr>
      <w:r w:rsidRPr="00BD33CD">
        <w:rPr>
          <w:rFonts w:ascii="Arial" w:hAnsi="Arial" w:cs="Arial"/>
          <w:sz w:val="22"/>
          <w:szCs w:val="22"/>
        </w:rPr>
        <w:t>Together, these objectives provide a clear structure for the dissertation. The first objective establishes the conceptual and theoretical foundation. The second and third objectives guide the review and analysis of UK evidence, while the fourth objective supports the development of practical recommendations. This structure ensures that the study considers both the scale of burnout and the workplace conditions that may contribute to it.</w:t>
      </w:r>
    </w:p>
    <w:p w14:paraId="7FA3F3C5" w14:textId="39C3B4B3" w:rsidR="00BD2909" w:rsidRPr="00BD33CD" w:rsidRDefault="00BD2909" w:rsidP="00BD33CD">
      <w:pPr>
        <w:pStyle w:val="paragraph"/>
        <w:spacing w:before="0" w:beforeAutospacing="0" w:after="0" w:afterAutospacing="0" w:line="360" w:lineRule="auto"/>
        <w:textAlignment w:val="baseline"/>
        <w:rPr>
          <w:rFonts w:ascii="Arial" w:hAnsi="Arial" w:cs="Arial"/>
          <w:sz w:val="16"/>
          <w:szCs w:val="16"/>
        </w:rPr>
      </w:pPr>
    </w:p>
    <w:p w14:paraId="75CF25B4" w14:textId="77777777" w:rsidR="00C24D04" w:rsidRPr="00BD33CD" w:rsidRDefault="00C24D04" w:rsidP="00BD33CD">
      <w:pPr>
        <w:pStyle w:val="Heading2"/>
        <w:rPr>
          <w:rFonts w:ascii="Arial" w:hAnsi="Arial" w:cs="Arial"/>
          <w:b/>
          <w:bCs/>
          <w:color w:val="auto"/>
          <w:sz w:val="28"/>
          <w:szCs w:val="28"/>
        </w:rPr>
      </w:pPr>
      <w:bookmarkStart w:id="9" w:name="_Toc235862222"/>
      <w:r w:rsidRPr="00BD33CD">
        <w:rPr>
          <w:rFonts w:ascii="Arial" w:hAnsi="Arial" w:cs="Arial"/>
          <w:b/>
          <w:bCs/>
          <w:color w:val="auto"/>
          <w:sz w:val="28"/>
          <w:szCs w:val="28"/>
        </w:rPr>
        <w:t>1.5 Conclusion</w:t>
      </w:r>
      <w:bookmarkEnd w:id="9"/>
    </w:p>
    <w:p w14:paraId="5B1CCFBF" w14:textId="580A7C3C" w:rsidR="00832435" w:rsidRPr="00CF04AC" w:rsidRDefault="00832435" w:rsidP="004800BC">
      <w:pPr>
        <w:pStyle w:val="Heading1"/>
        <w:spacing w:line="360" w:lineRule="auto"/>
        <w:ind w:left="0"/>
        <w:jc w:val="both"/>
        <w:rPr>
          <w:rFonts w:eastAsia="Times New Roman" w:cs="Arial"/>
          <w:b w:val="0"/>
          <w:bCs/>
          <w:sz w:val="22"/>
          <w:szCs w:val="22"/>
        </w:rPr>
      </w:pPr>
      <w:bookmarkStart w:id="10" w:name="_Toc235862223"/>
      <w:r w:rsidRPr="00CF04AC">
        <w:rPr>
          <w:rFonts w:eastAsia="Times New Roman" w:cs="Arial"/>
          <w:b w:val="0"/>
          <w:bCs/>
          <w:sz w:val="22"/>
          <w:szCs w:val="22"/>
        </w:rPr>
        <w:t xml:space="preserve">This chapter introduced burnout as an important workforce issue affecting mental health practitioners in the UK health and social care sector. It defined burnout as an occupational phenomenon linked to unmanaged workplace stress and explained how it differs from temporary pressure or tiredness. </w:t>
      </w:r>
      <w:r w:rsidRPr="00BD33CD">
        <w:rPr>
          <w:rFonts w:eastAsia="Times New Roman" w:cs="Arial"/>
          <w:b w:val="0"/>
          <w:bCs/>
          <w:sz w:val="22"/>
          <w:szCs w:val="22"/>
        </w:rPr>
        <w:t xml:space="preserve">The chapter also identified the professional groups included within the dissertation and clarified the main terminology and abbreviations. The rationale showed that practitioner wellbeing is connected to workforce retention, professional </w:t>
      </w:r>
      <w:r w:rsidRPr="00CF04AC">
        <w:rPr>
          <w:rFonts w:eastAsia="Times New Roman" w:cs="Arial"/>
          <w:b w:val="0"/>
          <w:bCs/>
          <w:sz w:val="22"/>
          <w:szCs w:val="22"/>
        </w:rPr>
        <w:lastRenderedPageBreak/>
        <w:t xml:space="preserve">effectiveness and the quality and continuity of care. The research </w:t>
      </w:r>
      <w:r w:rsidRPr="00CF04AC">
        <w:rPr>
          <w:rFonts w:eastAsia="Times New Roman" w:cs="Arial"/>
          <w:b w:val="0"/>
          <w:bCs/>
          <w:sz w:val="22"/>
          <w:szCs w:val="22"/>
        </w:rPr>
        <w:t>aim</w:t>
      </w:r>
      <w:r w:rsidRPr="00CF04AC">
        <w:rPr>
          <w:rFonts w:eastAsia="Times New Roman" w:cs="Arial"/>
          <w:b w:val="0"/>
          <w:bCs/>
          <w:sz w:val="22"/>
          <w:szCs w:val="22"/>
        </w:rPr>
        <w:t xml:space="preserve"> and four objectives provide a clear direction for examining the meaning, prevalence, contributing factors and possible responses to burnout. The following chapter reviews the historical development of burnout, relevant theoretical models and the wider international, national and local context affecting the UK mental health workforce.</w:t>
      </w:r>
      <w:bookmarkEnd w:id="10"/>
    </w:p>
    <w:p w14:paraId="45ECD03A" w14:textId="77777777" w:rsidR="00832435" w:rsidRPr="00CF04AC" w:rsidRDefault="00832435" w:rsidP="004800BC">
      <w:pPr>
        <w:rPr>
          <w:rFonts w:ascii="Arial" w:eastAsia="Times New Roman" w:hAnsi="Arial" w:cs="Arial"/>
          <w:bCs/>
          <w:kern w:val="0"/>
          <w:lang w:eastAsia="en-GB" w:bidi="en-GB"/>
          <w14:ligatures w14:val="none"/>
        </w:rPr>
      </w:pPr>
      <w:r w:rsidRPr="00CF04AC">
        <w:rPr>
          <w:rFonts w:ascii="Arial" w:eastAsia="Times New Roman" w:hAnsi="Arial" w:cs="Arial"/>
          <w:b/>
          <w:bCs/>
        </w:rPr>
        <w:br w:type="page"/>
      </w:r>
    </w:p>
    <w:p w14:paraId="3BB1C97F" w14:textId="77777777" w:rsidR="00832435" w:rsidRPr="00BD33CD" w:rsidRDefault="00832435" w:rsidP="00BD33CD">
      <w:pPr>
        <w:pStyle w:val="Heading1"/>
        <w:spacing w:line="360" w:lineRule="auto"/>
        <w:ind w:left="0"/>
        <w:rPr>
          <w:rFonts w:eastAsia="Times New Roman" w:cs="Arial"/>
          <w:b w:val="0"/>
          <w:bCs/>
          <w:sz w:val="22"/>
          <w:szCs w:val="22"/>
        </w:rPr>
      </w:pPr>
    </w:p>
    <w:p w14:paraId="33D4B98F" w14:textId="0A38BBB1" w:rsidR="000D0641" w:rsidRPr="00BD33CD" w:rsidRDefault="000D0641" w:rsidP="00BD33CD">
      <w:pPr>
        <w:pStyle w:val="Heading1"/>
        <w:spacing w:line="360" w:lineRule="auto"/>
        <w:rPr>
          <w:rFonts w:cs="Arial"/>
        </w:rPr>
      </w:pPr>
      <w:bookmarkStart w:id="11" w:name="_Toc235862224"/>
      <w:r w:rsidRPr="00BD33CD">
        <w:rPr>
          <w:rFonts w:cs="Arial"/>
        </w:rPr>
        <w:t xml:space="preserve">CHAPTER 2 – </w:t>
      </w:r>
      <w:r w:rsidR="00BD2909" w:rsidRPr="00BD33CD">
        <w:rPr>
          <w:rFonts w:cs="Arial"/>
        </w:rPr>
        <w:t xml:space="preserve">Background </w:t>
      </w:r>
      <w:r w:rsidR="00F44833" w:rsidRPr="00BD33CD">
        <w:rPr>
          <w:rFonts w:cs="Arial"/>
        </w:rPr>
        <w:t xml:space="preserve">Information and </w:t>
      </w:r>
      <w:r w:rsidR="00BD2909" w:rsidRPr="00BD33CD">
        <w:rPr>
          <w:rFonts w:cs="Arial"/>
        </w:rPr>
        <w:t>Analysis</w:t>
      </w:r>
      <w:bookmarkEnd w:id="11"/>
      <w:r w:rsidRPr="00BD33CD">
        <w:rPr>
          <w:rFonts w:cs="Arial"/>
        </w:rPr>
        <w:t xml:space="preserve"> </w:t>
      </w:r>
    </w:p>
    <w:p w14:paraId="3A28157F" w14:textId="77777777" w:rsidR="000D0641" w:rsidRPr="00BD33CD" w:rsidRDefault="000D0641" w:rsidP="00BD33CD">
      <w:pPr>
        <w:rPr>
          <w:rFonts w:ascii="Arial" w:hAnsi="Arial" w:cs="Arial"/>
          <w:b/>
          <w:bCs/>
          <w:sz w:val="28"/>
          <w:szCs w:val="28"/>
        </w:rPr>
      </w:pPr>
    </w:p>
    <w:p w14:paraId="4A2B9D72" w14:textId="77777777" w:rsidR="00F64D83" w:rsidRPr="00BD33CD" w:rsidRDefault="00F64D83" w:rsidP="00BD33CD">
      <w:pPr>
        <w:pStyle w:val="Heading2"/>
        <w:rPr>
          <w:rFonts w:ascii="Arial" w:hAnsi="Arial" w:cs="Arial"/>
          <w:b/>
          <w:bCs/>
          <w:color w:val="auto"/>
          <w:sz w:val="28"/>
          <w:szCs w:val="28"/>
        </w:rPr>
      </w:pPr>
      <w:bookmarkStart w:id="12" w:name="_Toc235862225"/>
      <w:r w:rsidRPr="00BD33CD">
        <w:rPr>
          <w:rFonts w:ascii="Arial" w:hAnsi="Arial" w:cs="Arial"/>
          <w:b/>
          <w:bCs/>
          <w:color w:val="auto"/>
          <w:sz w:val="28"/>
          <w:szCs w:val="28"/>
        </w:rPr>
        <w:t>2.1 Introduction</w:t>
      </w:r>
      <w:bookmarkEnd w:id="12"/>
    </w:p>
    <w:p w14:paraId="06440CB6" w14:textId="77777777" w:rsidR="00F64D83" w:rsidRPr="00BD33CD" w:rsidRDefault="00F64D83" w:rsidP="004800BC">
      <w:pPr>
        <w:pStyle w:val="isselectedend"/>
        <w:spacing w:line="360" w:lineRule="auto"/>
        <w:jc w:val="both"/>
        <w:rPr>
          <w:rFonts w:ascii="Arial" w:hAnsi="Arial" w:cs="Arial"/>
          <w:sz w:val="22"/>
          <w:szCs w:val="22"/>
        </w:rPr>
      </w:pPr>
      <w:r w:rsidRPr="00BD33CD">
        <w:rPr>
          <w:rFonts w:ascii="Arial" w:hAnsi="Arial" w:cs="Arial"/>
          <w:sz w:val="22"/>
          <w:szCs w:val="22"/>
        </w:rPr>
        <w:t>The purpose of this chapter is to provide the historical, theoretical, and contextual background necessary for understanding burnout among mental health practitioners within the UK health and social care sector. Establishing this foundation is essential for examining the factors that contribute to burnout and understanding its significance within contemporary healthcare environments.</w:t>
      </w:r>
    </w:p>
    <w:p w14:paraId="7BA863FA" w14:textId="77777777" w:rsidR="00F64D83" w:rsidRPr="00BD33CD" w:rsidRDefault="00F64D83" w:rsidP="004800BC">
      <w:pPr>
        <w:pStyle w:val="isselectedend"/>
        <w:spacing w:line="360" w:lineRule="auto"/>
        <w:jc w:val="both"/>
        <w:rPr>
          <w:rFonts w:ascii="Arial" w:hAnsi="Arial" w:cs="Arial"/>
          <w:sz w:val="22"/>
          <w:szCs w:val="22"/>
        </w:rPr>
      </w:pPr>
      <w:r w:rsidRPr="00BD33CD">
        <w:rPr>
          <w:rFonts w:ascii="Arial" w:hAnsi="Arial" w:cs="Arial"/>
          <w:sz w:val="22"/>
          <w:szCs w:val="22"/>
        </w:rPr>
        <w:t>This chapter explores the development of burnout as a recognised occupational phenomenon and reviews the key theoretical frameworks that have shaped understanding of the concept. It also considers the wider context of mental health practice in the UK, including workforce pressures, increasing service demand, and policy developments that have influenced practitioner wellbeing.</w:t>
      </w:r>
    </w:p>
    <w:p w14:paraId="3935F03E" w14:textId="77777777" w:rsidR="00355A59" w:rsidRPr="00BD33CD" w:rsidRDefault="00F64D83" w:rsidP="004800BC">
      <w:pPr>
        <w:pStyle w:val="NormalWeb"/>
        <w:spacing w:line="360" w:lineRule="auto"/>
        <w:jc w:val="both"/>
        <w:rPr>
          <w:rStyle w:val="eop"/>
          <w:rFonts w:ascii="Arial" w:eastAsia="Calibri Light" w:hAnsi="Arial" w:cs="Arial"/>
          <w:sz w:val="22"/>
          <w:szCs w:val="22"/>
        </w:rPr>
      </w:pPr>
      <w:r w:rsidRPr="00BD33CD">
        <w:rPr>
          <w:rFonts w:ascii="Arial" w:hAnsi="Arial" w:cs="Arial"/>
          <w:sz w:val="22"/>
          <w:szCs w:val="22"/>
        </w:rPr>
        <w:t>By drawing upon historical and contemporary literature, the chapter provides a broad overview of the factors associated with burnout and its growing relevance within mental health services. The discussion establishes the foundation for the dissertation and supports the investigation of burnout rates and contributing factors among mental health practitioners in the UK health and social care sector.</w:t>
      </w:r>
      <w:r w:rsidR="00BD2909" w:rsidRPr="00BD33CD">
        <w:rPr>
          <w:rStyle w:val="eop"/>
          <w:rFonts w:ascii="Arial" w:eastAsia="Calibri Light" w:hAnsi="Arial" w:cs="Arial"/>
          <w:sz w:val="22"/>
          <w:szCs w:val="22"/>
        </w:rPr>
        <w:t> </w:t>
      </w:r>
    </w:p>
    <w:p w14:paraId="585DD98B" w14:textId="77777777" w:rsidR="00355A59" w:rsidRPr="00BD33CD" w:rsidRDefault="00244B7E" w:rsidP="00BD33CD">
      <w:pPr>
        <w:pStyle w:val="Heading2"/>
        <w:rPr>
          <w:rFonts w:ascii="Arial" w:hAnsi="Arial" w:cs="Arial"/>
          <w:b/>
          <w:bCs/>
          <w:color w:val="auto"/>
          <w:sz w:val="28"/>
          <w:szCs w:val="28"/>
        </w:rPr>
      </w:pPr>
      <w:bookmarkStart w:id="13" w:name="_Toc235862226"/>
      <w:r w:rsidRPr="00BD33CD">
        <w:rPr>
          <w:rFonts w:ascii="Arial" w:hAnsi="Arial" w:cs="Arial"/>
          <w:b/>
          <w:bCs/>
          <w:color w:val="auto"/>
          <w:sz w:val="28"/>
          <w:szCs w:val="28"/>
        </w:rPr>
        <w:t>2.2 Historical Background</w:t>
      </w:r>
      <w:bookmarkEnd w:id="13"/>
    </w:p>
    <w:p w14:paraId="6EAB8805" w14:textId="77777777" w:rsidR="00832435" w:rsidRPr="00BD33CD" w:rsidRDefault="00832435" w:rsidP="004800BC">
      <w:pPr>
        <w:pStyle w:val="paragraph"/>
        <w:spacing w:before="0" w:line="360" w:lineRule="auto"/>
        <w:jc w:val="both"/>
        <w:textAlignment w:val="baseline"/>
        <w:rPr>
          <w:rFonts w:ascii="Arial" w:hAnsi="Arial" w:cs="Arial"/>
          <w:sz w:val="22"/>
          <w:szCs w:val="22"/>
          <w:lang w:eastAsia="en-GB"/>
        </w:rPr>
      </w:pPr>
      <w:r w:rsidRPr="00BD33CD">
        <w:rPr>
          <w:rFonts w:ascii="Arial" w:hAnsi="Arial" w:cs="Arial"/>
          <w:sz w:val="22"/>
          <w:szCs w:val="22"/>
          <w:lang w:eastAsia="en-GB"/>
        </w:rPr>
        <w:t xml:space="preserve">The term burnout became widely recognised through the work of Freudenberger (1974), who described physical and emotional exhaustion among staff working in demanding care environments. He observed that continued commitment, long working hours and exposure to people in distress could gradually reduce workers’ motivation, energy and effectiveness. Early discussions therefore connected burnout particularly with helping professions, where staff were expected to provide continuing emotional support while working with limited resources. </w:t>
      </w:r>
    </w:p>
    <w:p w14:paraId="458E186F" w14:textId="77777777" w:rsidR="00832435" w:rsidRPr="00BD33CD" w:rsidRDefault="00832435" w:rsidP="004800BC">
      <w:pPr>
        <w:pStyle w:val="paragraph"/>
        <w:spacing w:before="0" w:line="360" w:lineRule="auto"/>
        <w:jc w:val="both"/>
        <w:textAlignment w:val="baseline"/>
        <w:rPr>
          <w:rFonts w:ascii="Arial" w:hAnsi="Arial" w:cs="Arial"/>
          <w:sz w:val="22"/>
          <w:szCs w:val="22"/>
          <w:lang w:eastAsia="en-GB"/>
        </w:rPr>
      </w:pPr>
      <w:r w:rsidRPr="00BD33CD">
        <w:rPr>
          <w:rFonts w:ascii="Arial" w:hAnsi="Arial" w:cs="Arial"/>
          <w:sz w:val="22"/>
          <w:szCs w:val="22"/>
          <w:lang w:eastAsia="en-GB"/>
        </w:rPr>
        <w:t xml:space="preserve">Maslach and Jackson (1981) later developed a more structured understanding of burnout. Their research identified three related dimensions: emotional exhaustion, depersonalisation and reduced personal accomplishment. Emotional exhaustion describes feeling mentally and emotionally drained, while depersonalisation involves becoming distant or cynical towards </w:t>
      </w:r>
      <w:r w:rsidRPr="00BD33CD">
        <w:rPr>
          <w:rFonts w:ascii="Arial" w:hAnsi="Arial" w:cs="Arial"/>
          <w:sz w:val="22"/>
          <w:szCs w:val="22"/>
          <w:lang w:eastAsia="en-GB"/>
        </w:rPr>
        <w:lastRenderedPageBreak/>
        <w:t xml:space="preserve">people receiving services. Reduced personal accomplishment refers to feeling less competent or effective at work. These dimensions formed the basis of the Maslach Burnout Inventory, which became one of the most widely used burnout measures in healthcare research. </w:t>
      </w:r>
    </w:p>
    <w:p w14:paraId="774C3476" w14:textId="77777777" w:rsidR="00832435" w:rsidRPr="00BD33CD" w:rsidRDefault="00832435" w:rsidP="004800BC">
      <w:pPr>
        <w:pStyle w:val="paragraph"/>
        <w:spacing w:before="0" w:line="360" w:lineRule="auto"/>
        <w:jc w:val="both"/>
        <w:textAlignment w:val="baseline"/>
        <w:rPr>
          <w:rFonts w:ascii="Arial" w:hAnsi="Arial" w:cs="Arial"/>
          <w:sz w:val="22"/>
          <w:szCs w:val="22"/>
          <w:lang w:eastAsia="en-GB"/>
        </w:rPr>
      </w:pPr>
      <w:r w:rsidRPr="00BD33CD">
        <w:rPr>
          <w:rFonts w:ascii="Arial" w:hAnsi="Arial" w:cs="Arial"/>
          <w:sz w:val="22"/>
          <w:szCs w:val="22"/>
          <w:lang w:eastAsia="en-GB"/>
        </w:rPr>
        <w:t>Understanding of burnout has since moved beyond a mainly individual explanation. Contemporary research considers how workload, staffing, leadership, autonomy, supervision and organisational culture affect workers’ ability to manage professional demands. This development is important because it places burnout within the wider working environment rather than presenting it only as a failure of personal resilience. The World Health Organization’s inclusion of burnout in ICD-11 as an occupational phenomenon further strengthened its connection with workplace conditions and chronic unmanaged stress (World Health Organization, 2019).</w:t>
      </w:r>
    </w:p>
    <w:p w14:paraId="4C83905B" w14:textId="4216DD95" w:rsidR="0031228F" w:rsidRPr="00BD33CD" w:rsidRDefault="0031228F" w:rsidP="004800BC">
      <w:pPr>
        <w:pStyle w:val="paragraph"/>
        <w:spacing w:before="0" w:line="360" w:lineRule="auto"/>
        <w:jc w:val="both"/>
        <w:textAlignment w:val="baseline"/>
        <w:rPr>
          <w:rFonts w:ascii="Arial" w:hAnsi="Arial" w:cs="Arial"/>
          <w:sz w:val="22"/>
          <w:szCs w:val="22"/>
          <w:lang w:eastAsia="en-GB"/>
        </w:rPr>
      </w:pPr>
      <w:r w:rsidRPr="00BD33CD">
        <w:rPr>
          <w:rFonts w:ascii="Arial" w:hAnsi="Arial" w:cs="Arial"/>
          <w:sz w:val="22"/>
          <w:szCs w:val="22"/>
          <w:lang w:eastAsia="en-GB"/>
        </w:rPr>
        <w:t>Later reviews showed that the concept developed from an individual experience of exhaustion into a wider occupational framework concerned with the relationship between workers and their organisational environment (Schaufeli, Leiter and Maslach, 2009).</w:t>
      </w:r>
    </w:p>
    <w:p w14:paraId="2E592470" w14:textId="77777777" w:rsidR="00F64D83" w:rsidRPr="00BD33CD" w:rsidRDefault="00BD2909" w:rsidP="00BD33CD">
      <w:pPr>
        <w:pStyle w:val="Heading2"/>
        <w:rPr>
          <w:rFonts w:ascii="Arial" w:hAnsi="Arial" w:cs="Arial"/>
          <w:b/>
          <w:bCs/>
          <w:color w:val="auto"/>
          <w:sz w:val="28"/>
          <w:szCs w:val="28"/>
        </w:rPr>
      </w:pPr>
      <w:r w:rsidRPr="00BD33CD">
        <w:rPr>
          <w:rStyle w:val="eop"/>
          <w:rFonts w:ascii="Arial" w:eastAsia="Calibri Light" w:hAnsi="Arial" w:cs="Arial"/>
          <w:b/>
          <w:bCs/>
          <w:color w:val="auto"/>
          <w:sz w:val="28"/>
          <w:szCs w:val="28"/>
        </w:rPr>
        <w:t> </w:t>
      </w:r>
      <w:bookmarkStart w:id="14" w:name="_Toc235862227"/>
      <w:r w:rsidR="00F64D83" w:rsidRPr="00BD33CD">
        <w:rPr>
          <w:rFonts w:ascii="Arial" w:hAnsi="Arial" w:cs="Arial"/>
          <w:b/>
          <w:bCs/>
          <w:color w:val="auto"/>
          <w:sz w:val="28"/>
          <w:szCs w:val="28"/>
        </w:rPr>
        <w:t>2.3 Theoretical Background</w:t>
      </w:r>
      <w:bookmarkEnd w:id="14"/>
    </w:p>
    <w:p w14:paraId="451071F9" w14:textId="77777777" w:rsidR="00FA0288" w:rsidRPr="00BD33CD" w:rsidRDefault="00FA0288" w:rsidP="004800BC">
      <w:pPr>
        <w:pStyle w:val="paragraph"/>
        <w:spacing w:before="0" w:beforeAutospacing="0" w:after="0" w:afterAutospacing="0" w:line="360" w:lineRule="auto"/>
        <w:jc w:val="both"/>
        <w:textAlignment w:val="baseline"/>
        <w:rPr>
          <w:rFonts w:ascii="Arial" w:eastAsia="Calibri Light" w:hAnsi="Arial" w:cs="Arial"/>
          <w:sz w:val="22"/>
          <w:szCs w:val="22"/>
        </w:rPr>
      </w:pPr>
      <w:r w:rsidRPr="00BD33CD">
        <w:rPr>
          <w:rFonts w:ascii="Arial" w:eastAsia="Calibri Light" w:hAnsi="Arial" w:cs="Arial"/>
          <w:sz w:val="22"/>
          <w:szCs w:val="22"/>
        </w:rPr>
        <w:t>Several theories help explain why burnout develops among mental health practitioners. The main theories are Maslach’s three-dimensional model, the Job Demands–Resources model and Conservation of Resources theory. Together, they explain burnout symptoms, workplace risks and resource depletion.</w:t>
      </w:r>
    </w:p>
    <w:p w14:paraId="036BF3EF" w14:textId="77777777" w:rsidR="00832435" w:rsidRPr="00BD33CD" w:rsidRDefault="00832435" w:rsidP="00BD33CD">
      <w:pPr>
        <w:pStyle w:val="paragraph"/>
        <w:spacing w:before="0" w:beforeAutospacing="0" w:after="0" w:afterAutospacing="0" w:line="360" w:lineRule="auto"/>
        <w:textAlignment w:val="baseline"/>
        <w:rPr>
          <w:rFonts w:ascii="Arial" w:eastAsia="Calibri Light" w:hAnsi="Arial" w:cs="Arial"/>
          <w:sz w:val="22"/>
          <w:szCs w:val="22"/>
        </w:rPr>
      </w:pPr>
    </w:p>
    <w:p w14:paraId="22F14948" w14:textId="77777777" w:rsidR="00FA0288" w:rsidRPr="00BD33CD" w:rsidRDefault="00FA0288" w:rsidP="00BD33CD">
      <w:pPr>
        <w:pStyle w:val="Heading3"/>
        <w:rPr>
          <w:rFonts w:ascii="Arial" w:hAnsi="Arial" w:cs="Arial"/>
          <w:b/>
          <w:bCs/>
          <w:color w:val="auto"/>
          <w:sz w:val="22"/>
          <w:szCs w:val="22"/>
        </w:rPr>
      </w:pPr>
      <w:bookmarkStart w:id="15" w:name="_Toc235862228"/>
      <w:r w:rsidRPr="00BD33CD">
        <w:rPr>
          <w:rFonts w:ascii="Arial" w:hAnsi="Arial" w:cs="Arial"/>
          <w:b/>
          <w:bCs/>
          <w:color w:val="auto"/>
          <w:sz w:val="22"/>
          <w:szCs w:val="22"/>
        </w:rPr>
        <w:t>2.3.1 Maslach’s Three-Dimensional Model</w:t>
      </w:r>
      <w:bookmarkEnd w:id="15"/>
    </w:p>
    <w:p w14:paraId="1D95113F" w14:textId="77777777" w:rsidR="00FA0288" w:rsidRPr="00BD33CD" w:rsidRDefault="00FA0288" w:rsidP="004800BC">
      <w:pPr>
        <w:pStyle w:val="paragraph"/>
        <w:spacing w:before="0" w:beforeAutospacing="0" w:after="0" w:afterAutospacing="0" w:line="360" w:lineRule="auto"/>
        <w:jc w:val="both"/>
        <w:textAlignment w:val="baseline"/>
        <w:rPr>
          <w:rFonts w:ascii="Arial" w:eastAsia="Calibri Light" w:hAnsi="Arial" w:cs="Arial"/>
          <w:sz w:val="22"/>
          <w:szCs w:val="22"/>
        </w:rPr>
      </w:pPr>
      <w:r w:rsidRPr="00BD33CD">
        <w:rPr>
          <w:rFonts w:ascii="Arial" w:eastAsia="Calibri Light" w:hAnsi="Arial" w:cs="Arial"/>
          <w:sz w:val="22"/>
          <w:szCs w:val="22"/>
        </w:rPr>
        <w:t>Maslach’s model describes burnout through emotional exhaustion, depersonalisation or cynicism, and reduced professional efficacy. Emotional exhaustion refers to feeling mentally and emotionally drained by work. Depersonalisation involves becoming distant or detached from service users and colleagues. Reduced professional efficacy refers to feeling less competent or believing that one’s work is no longer effective (Maslach et al., 2001). These dimensions form the basis of the Maslach Burnout Inventory, which is widely used in healthcare research.</w:t>
      </w:r>
    </w:p>
    <w:p w14:paraId="7AC3594D" w14:textId="77777777" w:rsidR="00FA0288" w:rsidRPr="00BD33CD" w:rsidRDefault="00FA0288" w:rsidP="004800BC">
      <w:pPr>
        <w:pStyle w:val="paragraph"/>
        <w:spacing w:before="0" w:beforeAutospacing="0" w:after="0" w:afterAutospacing="0" w:line="360" w:lineRule="auto"/>
        <w:jc w:val="both"/>
        <w:textAlignment w:val="baseline"/>
        <w:rPr>
          <w:rFonts w:ascii="Arial" w:eastAsia="Calibri Light" w:hAnsi="Arial" w:cs="Arial"/>
          <w:sz w:val="22"/>
          <w:szCs w:val="22"/>
        </w:rPr>
      </w:pPr>
      <w:r w:rsidRPr="00BD33CD">
        <w:rPr>
          <w:rFonts w:ascii="Arial" w:eastAsia="Calibri Light" w:hAnsi="Arial" w:cs="Arial"/>
          <w:sz w:val="22"/>
          <w:szCs w:val="22"/>
        </w:rPr>
        <w:t>The model is useful because it provides a clear way to identify different aspects of burnout. In mental health practice, repeated exposure to distress may increase emotional exhaustion, while detachment may develop as a coping response. However, studies use different versions of the inventory and different cut-off scores, making burnout rates difficult to compare. There is also debate about whether burnout is clearly separate from depression and whether all three dimensions are equally important (Bianchi et al., 2015).</w:t>
      </w:r>
    </w:p>
    <w:p w14:paraId="3FBD1723" w14:textId="19E1449D" w:rsidR="0031228F" w:rsidRPr="00BD33CD" w:rsidRDefault="0031228F" w:rsidP="004800BC">
      <w:pPr>
        <w:pStyle w:val="paragraph"/>
        <w:spacing w:before="0" w:beforeAutospacing="0" w:after="0" w:afterAutospacing="0" w:line="360" w:lineRule="auto"/>
        <w:jc w:val="both"/>
        <w:textAlignment w:val="baseline"/>
        <w:rPr>
          <w:rFonts w:ascii="Arial" w:eastAsia="Calibri Light" w:hAnsi="Arial" w:cs="Arial"/>
          <w:sz w:val="22"/>
          <w:szCs w:val="22"/>
        </w:rPr>
      </w:pPr>
      <w:r w:rsidRPr="00BD33CD">
        <w:rPr>
          <w:rFonts w:ascii="Arial" w:eastAsia="Calibri Light" w:hAnsi="Arial" w:cs="Arial"/>
          <w:sz w:val="22"/>
          <w:szCs w:val="22"/>
        </w:rPr>
        <w:lastRenderedPageBreak/>
        <w:t>Meta-analytic evidence indicates that burnout is strongly associated with depression and anxiety but remains a related rather than identical construct (Koutsimani, Montgomery and Georganta, 2019).</w:t>
      </w:r>
    </w:p>
    <w:p w14:paraId="130FD7AD" w14:textId="77777777" w:rsidR="00CE36C6" w:rsidRPr="00BD33CD" w:rsidRDefault="00CE36C6" w:rsidP="00BD33CD">
      <w:pPr>
        <w:pStyle w:val="paragraph"/>
        <w:spacing w:before="0" w:beforeAutospacing="0" w:after="0" w:afterAutospacing="0" w:line="360" w:lineRule="auto"/>
        <w:textAlignment w:val="baseline"/>
        <w:rPr>
          <w:rFonts w:ascii="Arial" w:eastAsia="Calibri Light" w:hAnsi="Arial" w:cs="Arial"/>
          <w:sz w:val="22"/>
          <w:szCs w:val="22"/>
        </w:rPr>
      </w:pPr>
    </w:p>
    <w:p w14:paraId="3345E0C0" w14:textId="77777777" w:rsidR="00FA0288" w:rsidRPr="00BD33CD" w:rsidRDefault="00FA0288" w:rsidP="00BD33CD">
      <w:pPr>
        <w:pStyle w:val="Heading3"/>
        <w:rPr>
          <w:rFonts w:ascii="Arial" w:hAnsi="Arial" w:cs="Arial"/>
          <w:b/>
          <w:bCs/>
          <w:color w:val="auto"/>
          <w:sz w:val="22"/>
          <w:szCs w:val="22"/>
        </w:rPr>
      </w:pPr>
      <w:bookmarkStart w:id="16" w:name="_Toc235862229"/>
      <w:r w:rsidRPr="00BD33CD">
        <w:rPr>
          <w:rFonts w:ascii="Arial" w:hAnsi="Arial" w:cs="Arial"/>
          <w:b/>
          <w:bCs/>
          <w:color w:val="auto"/>
          <w:sz w:val="22"/>
          <w:szCs w:val="22"/>
        </w:rPr>
        <w:t>2.3.2 Job Demands–Resources Model</w:t>
      </w:r>
      <w:bookmarkEnd w:id="16"/>
    </w:p>
    <w:p w14:paraId="1ACBF04E" w14:textId="77777777" w:rsidR="00FA0288" w:rsidRPr="00BD33CD" w:rsidRDefault="00FA0288" w:rsidP="004800BC">
      <w:pPr>
        <w:pStyle w:val="paragraph"/>
        <w:spacing w:before="0" w:beforeAutospacing="0" w:after="0" w:afterAutospacing="0" w:line="360" w:lineRule="auto"/>
        <w:jc w:val="both"/>
        <w:textAlignment w:val="baseline"/>
        <w:rPr>
          <w:rFonts w:ascii="Arial" w:eastAsia="Calibri Light" w:hAnsi="Arial" w:cs="Arial"/>
          <w:sz w:val="22"/>
          <w:szCs w:val="22"/>
        </w:rPr>
      </w:pPr>
      <w:r w:rsidRPr="00BD33CD">
        <w:rPr>
          <w:rFonts w:ascii="Arial" w:eastAsia="Calibri Light" w:hAnsi="Arial" w:cs="Arial"/>
          <w:sz w:val="22"/>
          <w:szCs w:val="22"/>
        </w:rPr>
        <w:t>The Job Demands–Resources model proposes that every occupation includes job demands and job resources. Demands are aspects of work requiring continued effort, such as high caseloads, time pressure, emotional labour and administrative duties. Resources include supervision, autonomy, supportive leadership and adequate staffing. Burnout is more likely when demands remain high and resources are limited (Demerouti et al., 2001).</w:t>
      </w:r>
    </w:p>
    <w:p w14:paraId="1CCEAFEA" w14:textId="77777777" w:rsidR="00FA0288" w:rsidRPr="00BD33CD" w:rsidRDefault="00FA0288" w:rsidP="004800BC">
      <w:pPr>
        <w:pStyle w:val="paragraph"/>
        <w:spacing w:before="0" w:beforeAutospacing="0" w:after="0" w:afterAutospacing="0" w:line="360" w:lineRule="auto"/>
        <w:jc w:val="both"/>
        <w:textAlignment w:val="baseline"/>
        <w:rPr>
          <w:rFonts w:ascii="Arial" w:eastAsia="Calibri Light" w:hAnsi="Arial" w:cs="Arial"/>
          <w:sz w:val="22"/>
          <w:szCs w:val="22"/>
        </w:rPr>
      </w:pPr>
      <w:r w:rsidRPr="00BD33CD">
        <w:rPr>
          <w:rFonts w:ascii="Arial" w:eastAsia="Calibri Light" w:hAnsi="Arial" w:cs="Arial"/>
          <w:sz w:val="22"/>
          <w:szCs w:val="22"/>
        </w:rPr>
        <w:t>Workload, role conflict and exposure to trauma may increase exhaustion, while support, supervision and control over work may reduce risk. A strength is that the model focuses on working conditions rather than individual weakness. It supports practical interventions because organisations can reduce demands or improve resources. However, the model is broad, and almost any workplace factor can be placed into one of the two categories, which may reduce its precision.</w:t>
      </w:r>
    </w:p>
    <w:p w14:paraId="660CBD09" w14:textId="254CE8BC" w:rsidR="0031228F" w:rsidRPr="00BD33CD" w:rsidRDefault="0031228F" w:rsidP="004800BC">
      <w:pPr>
        <w:pStyle w:val="paragraph"/>
        <w:spacing w:before="0" w:beforeAutospacing="0" w:after="0" w:afterAutospacing="0" w:line="360" w:lineRule="auto"/>
        <w:jc w:val="both"/>
        <w:textAlignment w:val="baseline"/>
        <w:rPr>
          <w:rFonts w:ascii="Arial" w:eastAsia="Calibri Light" w:hAnsi="Arial" w:cs="Arial"/>
          <w:sz w:val="22"/>
          <w:szCs w:val="22"/>
        </w:rPr>
      </w:pPr>
      <w:r w:rsidRPr="00BD33CD">
        <w:rPr>
          <w:rFonts w:ascii="Arial" w:eastAsia="Calibri Light" w:hAnsi="Arial" w:cs="Arial"/>
          <w:sz w:val="22"/>
          <w:szCs w:val="22"/>
        </w:rPr>
        <w:t>Later development of the Job Demands–Resources model emphasised two connected processes: excessive demands may contribute to health impairment, while job resources can support motivation and reduce the effect of demands (Bakker and Demerouti, 2007)</w:t>
      </w:r>
      <w:r w:rsidR="00CF04AC">
        <w:rPr>
          <w:rFonts w:ascii="Arial" w:eastAsia="Calibri Light" w:hAnsi="Arial" w:cs="Arial"/>
          <w:sz w:val="22"/>
          <w:szCs w:val="22"/>
        </w:rPr>
        <w:t>.</w:t>
      </w:r>
    </w:p>
    <w:p w14:paraId="2B56DB4C" w14:textId="77777777" w:rsidR="00CE36C6" w:rsidRPr="00BD33CD" w:rsidRDefault="00CE36C6" w:rsidP="00BD33CD">
      <w:pPr>
        <w:pStyle w:val="Heading3"/>
        <w:rPr>
          <w:rFonts w:ascii="Arial" w:hAnsi="Arial" w:cs="Arial"/>
          <w:color w:val="auto"/>
        </w:rPr>
      </w:pPr>
    </w:p>
    <w:p w14:paraId="403F53BD" w14:textId="77777777" w:rsidR="00FA0288" w:rsidRPr="00BD33CD" w:rsidRDefault="00FA0288" w:rsidP="00BD33CD">
      <w:pPr>
        <w:pStyle w:val="Heading3"/>
        <w:rPr>
          <w:rFonts w:ascii="Arial" w:hAnsi="Arial" w:cs="Arial"/>
          <w:b/>
          <w:bCs/>
          <w:color w:val="auto"/>
          <w:sz w:val="22"/>
          <w:szCs w:val="22"/>
        </w:rPr>
      </w:pPr>
      <w:bookmarkStart w:id="17" w:name="_Toc235862230"/>
      <w:r w:rsidRPr="00BD33CD">
        <w:rPr>
          <w:rFonts w:ascii="Arial" w:hAnsi="Arial" w:cs="Arial"/>
          <w:b/>
          <w:bCs/>
          <w:color w:val="auto"/>
          <w:sz w:val="22"/>
          <w:szCs w:val="22"/>
        </w:rPr>
        <w:t>2.3.3 Conservation of Resources Theory</w:t>
      </w:r>
      <w:bookmarkEnd w:id="17"/>
    </w:p>
    <w:p w14:paraId="587C482F" w14:textId="77777777" w:rsidR="00FA0288" w:rsidRPr="00BD33CD" w:rsidRDefault="00FA0288" w:rsidP="004800BC">
      <w:pPr>
        <w:pStyle w:val="paragraph"/>
        <w:spacing w:before="0" w:beforeAutospacing="0" w:after="0" w:afterAutospacing="0" w:line="360" w:lineRule="auto"/>
        <w:jc w:val="both"/>
        <w:textAlignment w:val="baseline"/>
        <w:rPr>
          <w:rFonts w:ascii="Arial" w:eastAsia="Calibri Light" w:hAnsi="Arial" w:cs="Arial"/>
          <w:sz w:val="22"/>
          <w:szCs w:val="22"/>
        </w:rPr>
      </w:pPr>
      <w:r w:rsidRPr="00BD33CD">
        <w:rPr>
          <w:rFonts w:ascii="Arial" w:eastAsia="Calibri Light" w:hAnsi="Arial" w:cs="Arial"/>
          <w:sz w:val="22"/>
          <w:szCs w:val="22"/>
        </w:rPr>
        <w:t>Conservation of Resources theory suggests that people try to obtain and protect valued resources, including time, energy, confidence, status and support. Stress develops when these resources are threatened, lost or not restored after continued effort (Hobfoll, 1989). In mental health practice, emotional demands may reduce energy and confidence, while limited recovery time may prevent these resources from being replaced.</w:t>
      </w:r>
    </w:p>
    <w:p w14:paraId="32EA1AB3" w14:textId="4B698C5A" w:rsidR="00FA0288" w:rsidRPr="00BD33CD" w:rsidRDefault="00FA0288" w:rsidP="004800BC">
      <w:pPr>
        <w:pStyle w:val="paragraph"/>
        <w:spacing w:before="0" w:beforeAutospacing="0" w:after="0" w:afterAutospacing="0" w:line="360" w:lineRule="auto"/>
        <w:jc w:val="both"/>
        <w:textAlignment w:val="baseline"/>
        <w:rPr>
          <w:rFonts w:ascii="Arial" w:eastAsia="Calibri Light" w:hAnsi="Arial" w:cs="Arial"/>
          <w:sz w:val="22"/>
          <w:szCs w:val="22"/>
        </w:rPr>
      </w:pPr>
      <w:r w:rsidRPr="00BD33CD">
        <w:rPr>
          <w:rFonts w:ascii="Arial" w:eastAsia="Calibri Light" w:hAnsi="Arial" w:cs="Arial"/>
          <w:sz w:val="22"/>
          <w:szCs w:val="22"/>
        </w:rPr>
        <w:t>This theory is useful because it explains burnout as a gradual process of resource loss. For example, exhaustion may reduce performance and professional confidence. Its main limitation is that resources are defined broadly and can be difficult to measure consistently.</w:t>
      </w:r>
      <w:r w:rsidR="00E82F20" w:rsidRPr="00BD33CD">
        <w:rPr>
          <w:rFonts w:ascii="Arial" w:eastAsia="Calibri Light" w:hAnsi="Arial" w:cs="Arial"/>
          <w:sz w:val="22"/>
          <w:szCs w:val="22"/>
        </w:rPr>
        <w:t xml:space="preserve"> </w:t>
      </w:r>
      <w:r w:rsidR="00E82F20" w:rsidRPr="00BD33CD">
        <w:rPr>
          <w:rFonts w:ascii="Arial" w:eastAsia="Calibri Light" w:hAnsi="Arial" w:cs="Arial"/>
          <w:sz w:val="22"/>
          <w:szCs w:val="22"/>
        </w:rPr>
        <w:t>More recent Conservation of Resources research also describes loss spirals, where initial resource loss can make further loss more likely unless new resources are introduced (Hobfoll et al., 2018).</w:t>
      </w:r>
    </w:p>
    <w:p w14:paraId="298DC937" w14:textId="3F6D1148" w:rsidR="001D3790" w:rsidRPr="00BD33CD" w:rsidRDefault="00FA0288" w:rsidP="004800BC">
      <w:pPr>
        <w:pStyle w:val="paragraph"/>
        <w:spacing w:before="0" w:beforeAutospacing="0" w:after="0" w:afterAutospacing="0" w:line="360" w:lineRule="auto"/>
        <w:jc w:val="both"/>
        <w:textAlignment w:val="baseline"/>
        <w:rPr>
          <w:rFonts w:ascii="Arial" w:eastAsia="Calibri Light" w:hAnsi="Arial" w:cs="Arial"/>
          <w:sz w:val="22"/>
          <w:szCs w:val="22"/>
        </w:rPr>
      </w:pPr>
      <w:r w:rsidRPr="00BD33CD">
        <w:rPr>
          <w:rFonts w:ascii="Arial" w:eastAsia="Calibri Light" w:hAnsi="Arial" w:cs="Arial"/>
          <w:sz w:val="22"/>
          <w:szCs w:val="22"/>
        </w:rPr>
        <w:t>Overall, Maslach’s model identifies burnout symptoms, the Job Demands–Resources model explains organisational causes, and Conservation of Resources theory explains continuing resource depletion. Used together, they provide a strong framework for analysing burnout among UK mental health practitioners. This combined approach also supports comparison of individual experiences with wider organisational pressures across professional groups.</w:t>
      </w:r>
    </w:p>
    <w:p w14:paraId="75198497" w14:textId="77777777" w:rsidR="001D3790" w:rsidRPr="00BD33CD" w:rsidRDefault="001D3790" w:rsidP="004800BC">
      <w:pPr>
        <w:pStyle w:val="paragraph"/>
        <w:spacing w:before="0" w:beforeAutospacing="0" w:after="0" w:afterAutospacing="0" w:line="360" w:lineRule="auto"/>
        <w:jc w:val="both"/>
        <w:textAlignment w:val="baseline"/>
        <w:rPr>
          <w:rFonts w:ascii="Arial" w:eastAsia="Calibri Light" w:hAnsi="Arial" w:cs="Arial"/>
          <w:sz w:val="22"/>
          <w:szCs w:val="22"/>
        </w:rPr>
      </w:pPr>
    </w:p>
    <w:p w14:paraId="5F4D4CEF" w14:textId="77777777" w:rsidR="00E82F20" w:rsidRPr="00BD33CD" w:rsidRDefault="00064CF6" w:rsidP="004800BC">
      <w:pPr>
        <w:pStyle w:val="paragraph"/>
        <w:spacing w:before="0" w:beforeAutospacing="0" w:after="0" w:afterAutospacing="0" w:line="360" w:lineRule="auto"/>
        <w:jc w:val="both"/>
        <w:textAlignment w:val="baseline"/>
        <w:rPr>
          <w:rFonts w:ascii="Arial" w:eastAsia="Calibri Light" w:hAnsi="Arial" w:cs="Arial"/>
          <w:sz w:val="22"/>
          <w:szCs w:val="22"/>
        </w:rPr>
      </w:pPr>
      <w:r w:rsidRPr="00BD33CD">
        <w:rPr>
          <w:rFonts w:ascii="Arial" w:eastAsia="Calibri Light" w:hAnsi="Arial" w:cs="Arial"/>
          <w:sz w:val="22"/>
          <w:szCs w:val="22"/>
        </w:rPr>
        <w:t>Although the three theories overlap, they explain different parts of burnout. Maslach’s model is most useful for identifying how burnout is experienced through exhaustion, depersonalisation and reduced professional accomplishment (Maslach, Schaufeli and Leiter, 2001).</w:t>
      </w:r>
    </w:p>
    <w:p w14:paraId="74F68C9D" w14:textId="77777777" w:rsidR="00E82F20" w:rsidRPr="00BD33CD" w:rsidRDefault="00064CF6" w:rsidP="004800BC">
      <w:pPr>
        <w:pStyle w:val="paragraph"/>
        <w:spacing w:before="0" w:beforeAutospacing="0" w:after="0" w:afterAutospacing="0" w:line="360" w:lineRule="auto"/>
        <w:jc w:val="both"/>
        <w:textAlignment w:val="baseline"/>
        <w:rPr>
          <w:rFonts w:ascii="Arial" w:eastAsia="Calibri Light" w:hAnsi="Arial" w:cs="Arial"/>
          <w:sz w:val="22"/>
          <w:szCs w:val="22"/>
        </w:rPr>
      </w:pPr>
      <w:r w:rsidRPr="00BD33CD">
        <w:rPr>
          <w:rFonts w:ascii="Arial" w:eastAsia="Calibri Light" w:hAnsi="Arial" w:cs="Arial"/>
          <w:sz w:val="22"/>
          <w:szCs w:val="22"/>
        </w:rPr>
        <w:t xml:space="preserve">The Job Demands–Resources model explains how high demands, such as workload and emotional pressure, may produce exhaustion when resources such as staffing, autonomy and supervision are insufficient (Demerouti </w:t>
      </w:r>
      <w:r w:rsidRPr="00BD33CD">
        <w:rPr>
          <w:rFonts w:ascii="Arial" w:eastAsia="Calibri Light" w:hAnsi="Arial" w:cs="Arial"/>
          <w:i/>
          <w:iCs/>
          <w:sz w:val="22"/>
          <w:szCs w:val="22"/>
        </w:rPr>
        <w:t>et al.</w:t>
      </w:r>
      <w:r w:rsidRPr="00BD33CD">
        <w:rPr>
          <w:rFonts w:ascii="Arial" w:eastAsia="Calibri Light" w:hAnsi="Arial" w:cs="Arial"/>
          <w:sz w:val="22"/>
          <w:szCs w:val="22"/>
        </w:rPr>
        <w:t>, 2001).</w:t>
      </w:r>
    </w:p>
    <w:p w14:paraId="1FC9A2C7" w14:textId="7A644D4D" w:rsidR="00E82F20" w:rsidRPr="00BD33CD" w:rsidRDefault="00064CF6" w:rsidP="004800BC">
      <w:pPr>
        <w:pStyle w:val="paragraph"/>
        <w:spacing w:before="0" w:beforeAutospacing="0" w:after="0" w:afterAutospacing="0" w:line="360" w:lineRule="auto"/>
        <w:jc w:val="both"/>
        <w:textAlignment w:val="baseline"/>
        <w:rPr>
          <w:rFonts w:ascii="Arial" w:eastAsia="Calibri Light" w:hAnsi="Arial" w:cs="Arial"/>
          <w:sz w:val="22"/>
          <w:szCs w:val="22"/>
        </w:rPr>
      </w:pPr>
      <w:r w:rsidRPr="00BD33CD">
        <w:rPr>
          <w:rFonts w:ascii="Arial" w:eastAsia="Calibri Light" w:hAnsi="Arial" w:cs="Arial"/>
          <w:sz w:val="22"/>
          <w:szCs w:val="22"/>
        </w:rPr>
        <w:t>Conservation of Resources theory explains how burnout may continue when practitioners repeatedly lose time, energy, confidence and support without enough opportunity to restore them (Hobfoll, 1989).</w:t>
      </w:r>
    </w:p>
    <w:p w14:paraId="1BC66923" w14:textId="4E6F52D5" w:rsidR="00355A59" w:rsidRPr="00BD33CD" w:rsidRDefault="00064CF6" w:rsidP="004800BC">
      <w:pPr>
        <w:pStyle w:val="paragraph"/>
        <w:spacing w:before="0" w:beforeAutospacing="0" w:after="0" w:afterAutospacing="0" w:line="360" w:lineRule="auto"/>
        <w:jc w:val="both"/>
        <w:textAlignment w:val="baseline"/>
        <w:rPr>
          <w:rFonts w:ascii="Arial" w:eastAsia="Calibri Light" w:hAnsi="Arial" w:cs="Arial"/>
          <w:sz w:val="22"/>
          <w:szCs w:val="22"/>
        </w:rPr>
      </w:pPr>
      <w:r w:rsidRPr="00BD33CD">
        <w:rPr>
          <w:rFonts w:ascii="Arial" w:eastAsia="Calibri Light" w:hAnsi="Arial" w:cs="Arial"/>
          <w:sz w:val="22"/>
          <w:szCs w:val="22"/>
        </w:rPr>
        <w:t>Together, the theories suggest that burnout involves both individual experiences and organisational conditions. They therefore provide a useful framework for comparing different mental health professions and examining why similar practitioners may experience different levels of burnout across services.</w:t>
      </w:r>
    </w:p>
    <w:p w14:paraId="1787DF7C" w14:textId="7B24824B" w:rsidR="00BD2909" w:rsidRPr="00BD33CD" w:rsidRDefault="00BD2909" w:rsidP="00BD33CD">
      <w:pPr>
        <w:pStyle w:val="paragraph"/>
        <w:spacing w:before="0" w:beforeAutospacing="0" w:after="0" w:afterAutospacing="0" w:line="360" w:lineRule="auto"/>
        <w:textAlignment w:val="baseline"/>
        <w:rPr>
          <w:rFonts w:ascii="Arial" w:hAnsi="Arial" w:cs="Arial"/>
          <w:sz w:val="16"/>
          <w:szCs w:val="16"/>
        </w:rPr>
      </w:pPr>
    </w:p>
    <w:p w14:paraId="6A1AA728" w14:textId="77777777" w:rsidR="00F64D83" w:rsidRPr="00BD33CD" w:rsidRDefault="00F64D83" w:rsidP="00BD33CD">
      <w:pPr>
        <w:pStyle w:val="Heading2"/>
        <w:rPr>
          <w:rFonts w:ascii="Arial" w:hAnsi="Arial" w:cs="Arial"/>
          <w:b/>
          <w:bCs/>
          <w:color w:val="auto"/>
          <w:sz w:val="28"/>
          <w:szCs w:val="28"/>
        </w:rPr>
      </w:pPr>
      <w:bookmarkStart w:id="18" w:name="_Toc235862231"/>
      <w:r w:rsidRPr="00BD33CD">
        <w:rPr>
          <w:rFonts w:ascii="Arial" w:hAnsi="Arial" w:cs="Arial"/>
          <w:b/>
          <w:bCs/>
          <w:color w:val="auto"/>
          <w:sz w:val="28"/>
          <w:szCs w:val="28"/>
        </w:rPr>
        <w:t>2.4 International Context</w:t>
      </w:r>
      <w:bookmarkEnd w:id="18"/>
    </w:p>
    <w:p w14:paraId="6B6DB532" w14:textId="77777777" w:rsidR="00EB7499" w:rsidRPr="00BD33CD" w:rsidRDefault="00EB7499" w:rsidP="00BD33CD">
      <w:pPr>
        <w:pStyle w:val="paragraph"/>
        <w:spacing w:before="0" w:beforeAutospacing="0" w:after="0" w:afterAutospacing="0" w:line="360" w:lineRule="auto"/>
        <w:textAlignment w:val="baseline"/>
        <w:rPr>
          <w:rFonts w:ascii="Arial" w:hAnsi="Arial" w:cs="Arial"/>
          <w:b/>
          <w:bCs/>
          <w:sz w:val="22"/>
          <w:szCs w:val="22"/>
          <w:lang w:eastAsia="en-GB"/>
        </w:rPr>
      </w:pPr>
    </w:p>
    <w:p w14:paraId="3A5A5D47" w14:textId="5A0420DD" w:rsidR="007E7EF6" w:rsidRPr="00BD33CD" w:rsidRDefault="007E7EF6" w:rsidP="00BD33CD">
      <w:pPr>
        <w:pStyle w:val="Heading3"/>
        <w:rPr>
          <w:rFonts w:ascii="Arial" w:hAnsi="Arial" w:cs="Arial"/>
          <w:b/>
          <w:bCs/>
          <w:color w:val="auto"/>
          <w:sz w:val="22"/>
          <w:szCs w:val="22"/>
          <w:lang w:eastAsia="en-GB"/>
        </w:rPr>
      </w:pPr>
      <w:bookmarkStart w:id="19" w:name="_Toc235862232"/>
      <w:r w:rsidRPr="00BD33CD">
        <w:rPr>
          <w:rFonts w:ascii="Arial" w:hAnsi="Arial" w:cs="Arial"/>
          <w:b/>
          <w:bCs/>
          <w:color w:val="auto"/>
          <w:sz w:val="22"/>
          <w:szCs w:val="22"/>
          <w:lang w:eastAsia="en-GB"/>
        </w:rPr>
        <w:t>2.4.1 Global Perspective</w:t>
      </w:r>
      <w:bookmarkEnd w:id="19"/>
    </w:p>
    <w:p w14:paraId="37B93121" w14:textId="77777777" w:rsidR="007E7EF6" w:rsidRPr="00BD33CD" w:rsidRDefault="007E7EF6" w:rsidP="004800BC">
      <w:pPr>
        <w:pStyle w:val="paragraph"/>
        <w:spacing w:before="0" w:beforeAutospacing="0" w:after="0" w:afterAutospacing="0" w:line="360" w:lineRule="auto"/>
        <w:jc w:val="both"/>
        <w:textAlignment w:val="baseline"/>
        <w:rPr>
          <w:rFonts w:ascii="Arial" w:hAnsi="Arial" w:cs="Arial"/>
          <w:sz w:val="22"/>
          <w:szCs w:val="22"/>
          <w:lang w:eastAsia="en-GB"/>
        </w:rPr>
      </w:pPr>
      <w:r w:rsidRPr="00BD33CD">
        <w:rPr>
          <w:rFonts w:ascii="Arial" w:hAnsi="Arial" w:cs="Arial"/>
          <w:sz w:val="22"/>
          <w:szCs w:val="22"/>
          <w:lang w:eastAsia="en-GB"/>
        </w:rPr>
        <w:t>Burnout among health and mental health practitioners is increasingly recognised as a workplace issue rather than a failure of individual resilience. The World Health Organization includes burnout in ICD-11 as an occupational phenomenon caused by chronic workplace stress that has not been successfully managed (World Health Organization, 2019). International guidance now places greater emphasis on organisational prevention, including manageable workloads, supportive leadership, safe working conditions and access to appropriate wellbeing support (World Health Organization, 2022).</w:t>
      </w:r>
    </w:p>
    <w:p w14:paraId="3077C260" w14:textId="2D8391AD" w:rsidR="00E82F20" w:rsidRPr="00BD33CD" w:rsidRDefault="00E82F20" w:rsidP="004800BC">
      <w:pPr>
        <w:pStyle w:val="paragraph"/>
        <w:spacing w:before="0" w:beforeAutospacing="0" w:after="0" w:afterAutospacing="0" w:line="360" w:lineRule="auto"/>
        <w:jc w:val="both"/>
        <w:textAlignment w:val="baseline"/>
        <w:rPr>
          <w:rFonts w:ascii="Arial" w:hAnsi="Arial" w:cs="Arial"/>
          <w:sz w:val="22"/>
          <w:szCs w:val="22"/>
          <w:lang w:eastAsia="en-GB"/>
        </w:rPr>
      </w:pPr>
      <w:r w:rsidRPr="00BD33CD">
        <w:rPr>
          <w:rFonts w:ascii="Arial" w:hAnsi="Arial" w:cs="Arial"/>
          <w:sz w:val="22"/>
          <w:szCs w:val="22"/>
          <w:lang w:eastAsia="en-GB"/>
        </w:rPr>
        <w:t>A review focused specifically on mental health services found that burnout was associated with poorer staff wellbeing, organisational difficulties and possible effects on service users, while evidence for effective remediation remained limited (Morse et al., 2012).</w:t>
      </w:r>
    </w:p>
    <w:p w14:paraId="5DA9E6B2" w14:textId="77777777" w:rsidR="00EB7499" w:rsidRPr="00BD33CD" w:rsidRDefault="00EB7499" w:rsidP="004800BC">
      <w:pPr>
        <w:pStyle w:val="Heading3"/>
        <w:rPr>
          <w:rFonts w:ascii="Arial" w:hAnsi="Arial" w:cs="Arial"/>
          <w:color w:val="auto"/>
          <w:lang w:eastAsia="en-GB"/>
        </w:rPr>
      </w:pPr>
    </w:p>
    <w:p w14:paraId="569E8BA4" w14:textId="44C53C5F" w:rsidR="007E7EF6" w:rsidRPr="00BD33CD" w:rsidRDefault="007E7EF6" w:rsidP="00BD33CD">
      <w:pPr>
        <w:pStyle w:val="Heading3"/>
        <w:rPr>
          <w:rFonts w:ascii="Arial" w:hAnsi="Arial" w:cs="Arial"/>
          <w:b/>
          <w:bCs/>
          <w:color w:val="auto"/>
          <w:sz w:val="22"/>
          <w:szCs w:val="22"/>
          <w:lang w:eastAsia="en-GB"/>
        </w:rPr>
      </w:pPr>
      <w:bookmarkStart w:id="20" w:name="_Toc235862233"/>
      <w:r w:rsidRPr="00BD33CD">
        <w:rPr>
          <w:rFonts w:ascii="Arial" w:hAnsi="Arial" w:cs="Arial"/>
          <w:b/>
          <w:bCs/>
          <w:color w:val="auto"/>
          <w:sz w:val="22"/>
          <w:szCs w:val="22"/>
          <w:lang w:eastAsia="en-GB"/>
        </w:rPr>
        <w:t>2.4.2 Comparison of International Approaches</w:t>
      </w:r>
      <w:bookmarkEnd w:id="20"/>
    </w:p>
    <w:p w14:paraId="1B5FE574" w14:textId="77777777" w:rsidR="007E7EF6" w:rsidRPr="00BD33CD" w:rsidRDefault="007E7EF6" w:rsidP="004800BC">
      <w:pPr>
        <w:pStyle w:val="paragraph"/>
        <w:spacing w:before="0" w:beforeAutospacing="0" w:after="0" w:afterAutospacing="0" w:line="360" w:lineRule="auto"/>
        <w:jc w:val="both"/>
        <w:textAlignment w:val="baseline"/>
        <w:rPr>
          <w:rFonts w:ascii="Arial" w:hAnsi="Arial" w:cs="Arial"/>
          <w:sz w:val="22"/>
          <w:szCs w:val="22"/>
          <w:lang w:eastAsia="en-GB"/>
        </w:rPr>
      </w:pPr>
      <w:r w:rsidRPr="00BD33CD">
        <w:rPr>
          <w:rFonts w:ascii="Arial" w:hAnsi="Arial" w:cs="Arial"/>
          <w:sz w:val="22"/>
          <w:szCs w:val="22"/>
          <w:lang w:eastAsia="en-GB"/>
        </w:rPr>
        <w:t xml:space="preserve">Countries have adopted different approaches to workforce wellbeing. In the United States, the Surgeon General’s framework focuses on protection from harm, workplace connection, work–life balance, recognition and professional growth. It also highlights the effect of administrative burden and unsafe working conditions on health-worker burnout (Office of the U.S. Surgeon </w:t>
      </w:r>
      <w:r w:rsidRPr="00BD33CD">
        <w:rPr>
          <w:rFonts w:ascii="Arial" w:hAnsi="Arial" w:cs="Arial"/>
          <w:sz w:val="22"/>
          <w:szCs w:val="22"/>
          <w:lang w:eastAsia="en-GB"/>
        </w:rPr>
        <w:lastRenderedPageBreak/>
        <w:t>General, 2022a; 2022b). This provides employers with a clear structure, although implementation depends heavily on individual organisations.</w:t>
      </w:r>
    </w:p>
    <w:p w14:paraId="48F24292" w14:textId="77777777" w:rsidR="007E7EF6" w:rsidRPr="00BD33CD" w:rsidRDefault="007E7EF6" w:rsidP="004800BC">
      <w:pPr>
        <w:pStyle w:val="paragraph"/>
        <w:spacing w:before="0" w:beforeAutospacing="0" w:after="0" w:afterAutospacing="0" w:line="360" w:lineRule="auto"/>
        <w:jc w:val="both"/>
        <w:textAlignment w:val="baseline"/>
        <w:rPr>
          <w:rFonts w:ascii="Arial" w:hAnsi="Arial" w:cs="Arial"/>
          <w:sz w:val="22"/>
          <w:szCs w:val="22"/>
          <w:lang w:eastAsia="en-GB"/>
        </w:rPr>
      </w:pPr>
      <w:r w:rsidRPr="00BD33CD">
        <w:rPr>
          <w:rFonts w:ascii="Arial" w:hAnsi="Arial" w:cs="Arial"/>
          <w:sz w:val="22"/>
          <w:szCs w:val="22"/>
          <w:lang w:eastAsia="en-GB"/>
        </w:rPr>
        <w:t xml:space="preserve">Australia has taken a broader workforce-planning approach through the </w:t>
      </w:r>
      <w:r w:rsidRPr="00BD33CD">
        <w:rPr>
          <w:rFonts w:ascii="Arial" w:hAnsi="Arial" w:cs="Arial"/>
          <w:i/>
          <w:iCs/>
          <w:sz w:val="22"/>
          <w:szCs w:val="22"/>
          <w:lang w:eastAsia="en-GB"/>
        </w:rPr>
        <w:t>National Mental Health Workforce Strategy 2022–2032</w:t>
      </w:r>
      <w:r w:rsidRPr="00BD33CD">
        <w:rPr>
          <w:rFonts w:ascii="Arial" w:hAnsi="Arial" w:cs="Arial"/>
          <w:sz w:val="22"/>
          <w:szCs w:val="22"/>
          <w:lang w:eastAsia="en-GB"/>
        </w:rPr>
        <w:t>. The strategy links staff wellbeing with recruitment, training, retention and the distribution of mental health professionals, particularly in rural and remote areas (Australian Government Department of Health and Aged Care, 2023). Its long-term focus is a strength, but progress depends on cooperation across different levels of government.</w:t>
      </w:r>
    </w:p>
    <w:p w14:paraId="10F0B40F" w14:textId="2DEEE64E" w:rsidR="007E7EF6" w:rsidRPr="00BD33CD" w:rsidRDefault="007E7EF6" w:rsidP="004800BC">
      <w:pPr>
        <w:pStyle w:val="paragraph"/>
        <w:spacing w:before="0" w:beforeAutospacing="0" w:after="0" w:afterAutospacing="0" w:line="360" w:lineRule="auto"/>
        <w:jc w:val="both"/>
        <w:textAlignment w:val="baseline"/>
        <w:rPr>
          <w:rFonts w:ascii="Arial" w:hAnsi="Arial" w:cs="Arial"/>
          <w:sz w:val="22"/>
          <w:szCs w:val="22"/>
          <w:lang w:eastAsia="en-GB"/>
        </w:rPr>
      </w:pPr>
      <w:r w:rsidRPr="00BD33CD">
        <w:rPr>
          <w:rFonts w:ascii="Arial" w:hAnsi="Arial" w:cs="Arial"/>
          <w:sz w:val="22"/>
          <w:szCs w:val="22"/>
          <w:lang w:eastAsia="en-GB"/>
        </w:rPr>
        <w:t xml:space="preserve">Within the European Union, guidance places stronger emphasis on psychosocial risk assessment, employee participation and employer responsibility. Health and social care workers are recognised as being highly exposed to emotional demands, workload pressures and workplace violence. Organisational prevention is therefore encouraged rather than relying mainly on individual coping strategies </w:t>
      </w:r>
      <w:r w:rsidR="003B711D" w:rsidRPr="003B711D">
        <w:rPr>
          <w:rFonts w:ascii="Arial" w:hAnsi="Arial" w:cs="Arial"/>
          <w:sz w:val="22"/>
          <w:szCs w:val="22"/>
          <w:lang w:eastAsia="en-GB"/>
        </w:rPr>
        <w:t>(European Agency for Safety and Health at Work, 2025</w:t>
      </w:r>
      <w:r w:rsidRPr="00BD33CD">
        <w:rPr>
          <w:rFonts w:ascii="Arial" w:hAnsi="Arial" w:cs="Arial"/>
          <w:sz w:val="22"/>
          <w:szCs w:val="22"/>
          <w:lang w:eastAsia="en-GB"/>
        </w:rPr>
        <w:t>).</w:t>
      </w:r>
    </w:p>
    <w:p w14:paraId="3C69E00E" w14:textId="77777777" w:rsidR="00EB7499" w:rsidRPr="00BD33CD" w:rsidRDefault="00EB7499" w:rsidP="00BD33CD">
      <w:pPr>
        <w:pStyle w:val="paragraph"/>
        <w:spacing w:before="0" w:beforeAutospacing="0" w:after="0" w:afterAutospacing="0" w:line="360" w:lineRule="auto"/>
        <w:textAlignment w:val="baseline"/>
        <w:rPr>
          <w:rFonts w:ascii="Arial" w:hAnsi="Arial" w:cs="Arial"/>
          <w:b/>
          <w:bCs/>
          <w:sz w:val="22"/>
          <w:szCs w:val="22"/>
          <w:lang w:eastAsia="en-GB"/>
        </w:rPr>
      </w:pPr>
    </w:p>
    <w:p w14:paraId="7D384ED4" w14:textId="2846BA68" w:rsidR="007E7EF6" w:rsidRPr="00BD33CD" w:rsidRDefault="007E7EF6" w:rsidP="00BD33CD">
      <w:pPr>
        <w:pStyle w:val="Heading3"/>
        <w:rPr>
          <w:rFonts w:ascii="Arial" w:hAnsi="Arial" w:cs="Arial"/>
          <w:b/>
          <w:bCs/>
          <w:color w:val="auto"/>
          <w:sz w:val="22"/>
          <w:szCs w:val="22"/>
          <w:lang w:eastAsia="en-GB"/>
        </w:rPr>
      </w:pPr>
      <w:bookmarkStart w:id="21" w:name="_Toc235862234"/>
      <w:r w:rsidRPr="00BD33CD">
        <w:rPr>
          <w:rFonts w:ascii="Arial" w:hAnsi="Arial" w:cs="Arial"/>
          <w:b/>
          <w:bCs/>
          <w:color w:val="auto"/>
          <w:sz w:val="22"/>
          <w:szCs w:val="22"/>
          <w:lang w:eastAsia="en-GB"/>
        </w:rPr>
        <w:t>2.4.3 International Lessons</w:t>
      </w:r>
      <w:bookmarkEnd w:id="21"/>
    </w:p>
    <w:p w14:paraId="743521BC" w14:textId="77777777" w:rsidR="007E7EF6" w:rsidRPr="00BD33CD" w:rsidRDefault="007E7EF6" w:rsidP="004800BC">
      <w:pPr>
        <w:pStyle w:val="paragraph"/>
        <w:spacing w:before="0" w:beforeAutospacing="0" w:after="0" w:afterAutospacing="0" w:line="360" w:lineRule="auto"/>
        <w:jc w:val="both"/>
        <w:textAlignment w:val="baseline"/>
        <w:rPr>
          <w:rFonts w:ascii="Arial" w:hAnsi="Arial" w:cs="Arial"/>
          <w:sz w:val="22"/>
          <w:szCs w:val="22"/>
          <w:lang w:eastAsia="en-GB"/>
        </w:rPr>
      </w:pPr>
      <w:r w:rsidRPr="00BD33CD">
        <w:rPr>
          <w:rFonts w:ascii="Arial" w:hAnsi="Arial" w:cs="Arial"/>
          <w:sz w:val="22"/>
          <w:szCs w:val="22"/>
          <w:lang w:eastAsia="en-GB"/>
        </w:rPr>
        <w:t>Across these international examples, there is a clear shift from resilience-based programmes towards organisational action. The United States provides practical workplace frameworks, Australia connects wellbeing to workforce planning, and European approaches place greater emphasis on employer duties and psychosocial risk management. However, staffing shortages, financial pressures and differences between healthcare systems may limit the success of these policies. International approaches provide useful lessons, but they must be adapted carefully to the structure, funding and workforce needs of UK mental health services.</w:t>
      </w:r>
    </w:p>
    <w:p w14:paraId="302C6B72" w14:textId="77777777" w:rsidR="00BD2909" w:rsidRPr="00BD33CD" w:rsidRDefault="00BD2909" w:rsidP="00BD33CD">
      <w:pPr>
        <w:pStyle w:val="Heading2"/>
        <w:rPr>
          <w:rFonts w:ascii="Arial" w:hAnsi="Arial" w:cs="Arial"/>
          <w:color w:val="auto"/>
        </w:rPr>
      </w:pPr>
      <w:r w:rsidRPr="00BD33CD">
        <w:rPr>
          <w:rStyle w:val="eop"/>
          <w:rFonts w:ascii="Arial" w:eastAsia="Calibri Light" w:hAnsi="Arial" w:cs="Arial"/>
          <w:color w:val="auto"/>
          <w:sz w:val="22"/>
          <w:szCs w:val="22"/>
        </w:rPr>
        <w:t> </w:t>
      </w:r>
    </w:p>
    <w:p w14:paraId="7B190D0E" w14:textId="77777777" w:rsidR="007E7EF6" w:rsidRPr="00BD33CD" w:rsidRDefault="007E7EF6" w:rsidP="00BD33CD">
      <w:pPr>
        <w:pStyle w:val="Heading2"/>
        <w:rPr>
          <w:rFonts w:ascii="Arial" w:hAnsi="Arial" w:cs="Arial"/>
          <w:b/>
          <w:bCs/>
          <w:color w:val="auto"/>
          <w:sz w:val="28"/>
          <w:szCs w:val="28"/>
        </w:rPr>
      </w:pPr>
      <w:bookmarkStart w:id="22" w:name="_Toc235862235"/>
      <w:r w:rsidRPr="00BD33CD">
        <w:rPr>
          <w:rFonts w:ascii="Arial" w:hAnsi="Arial" w:cs="Arial"/>
          <w:b/>
          <w:bCs/>
          <w:color w:val="auto"/>
          <w:sz w:val="28"/>
          <w:szCs w:val="28"/>
        </w:rPr>
        <w:t>2.5 National and Local UK Context</w:t>
      </w:r>
      <w:bookmarkEnd w:id="22"/>
    </w:p>
    <w:p w14:paraId="254A65E1" w14:textId="77777777" w:rsidR="00EB7499" w:rsidRPr="00BD33CD" w:rsidRDefault="00EB7499" w:rsidP="00BD33CD">
      <w:pPr>
        <w:pStyle w:val="Heading3"/>
        <w:rPr>
          <w:rFonts w:ascii="Arial" w:hAnsi="Arial" w:cs="Arial"/>
          <w:b/>
          <w:bCs/>
          <w:color w:val="auto"/>
          <w:sz w:val="22"/>
          <w:szCs w:val="22"/>
        </w:rPr>
      </w:pPr>
    </w:p>
    <w:p w14:paraId="0479AE13" w14:textId="241DC63A" w:rsidR="007E7EF6" w:rsidRPr="00BD33CD" w:rsidRDefault="007E7EF6" w:rsidP="00BD33CD">
      <w:pPr>
        <w:pStyle w:val="Heading3"/>
        <w:rPr>
          <w:rFonts w:ascii="Arial" w:hAnsi="Arial" w:cs="Arial"/>
          <w:b/>
          <w:bCs/>
          <w:color w:val="auto"/>
          <w:sz w:val="22"/>
          <w:szCs w:val="22"/>
        </w:rPr>
      </w:pPr>
      <w:bookmarkStart w:id="23" w:name="_Toc235862236"/>
      <w:r w:rsidRPr="00BD33CD">
        <w:rPr>
          <w:rFonts w:ascii="Arial" w:hAnsi="Arial" w:cs="Arial"/>
          <w:b/>
          <w:bCs/>
          <w:color w:val="auto"/>
          <w:sz w:val="22"/>
          <w:szCs w:val="22"/>
        </w:rPr>
        <w:t>2.5.1 UK Perspective</w:t>
      </w:r>
      <w:bookmarkEnd w:id="23"/>
    </w:p>
    <w:p w14:paraId="067FA7C5" w14:textId="33A9644D" w:rsidR="007E7EF6" w:rsidRPr="00BD33CD" w:rsidRDefault="007E7EF6" w:rsidP="004800BC">
      <w:pPr>
        <w:pStyle w:val="Heading3"/>
        <w:rPr>
          <w:rFonts w:ascii="Arial" w:hAnsi="Arial" w:cs="Arial"/>
          <w:b/>
          <w:bCs/>
          <w:color w:val="auto"/>
          <w:sz w:val="22"/>
          <w:szCs w:val="22"/>
        </w:rPr>
      </w:pPr>
      <w:bookmarkStart w:id="24" w:name="_Toc235862237"/>
      <w:r w:rsidRPr="00BD33CD">
        <w:rPr>
          <w:rFonts w:ascii="Arial" w:hAnsi="Arial" w:cs="Arial"/>
          <w:color w:val="auto"/>
          <w:sz w:val="22"/>
          <w:szCs w:val="22"/>
        </w:rPr>
        <w:t>Burnout is recognised as an important workforce concern across UK health and social care services. Mental health practitioners face increasing demand, workforce shortages, high caseloads and emotional pressure. These conditions can affect staff wellbeing, retention and the continuity of care. In England, the NHS Staff Survey is used to monitor experiences such as work-related stress, exhaustion and burnout. National results provide an overall picture, while organisation-level reports show that staff experiences differ between trusts and regions (NHS Staff Survey, 2025).</w:t>
      </w:r>
      <w:bookmarkEnd w:id="24"/>
      <w:r w:rsidRPr="00BD33CD">
        <w:rPr>
          <w:rFonts w:ascii="Arial" w:hAnsi="Arial" w:cs="Arial"/>
          <w:color w:val="auto"/>
          <w:sz w:val="22"/>
          <w:szCs w:val="22"/>
        </w:rPr>
        <w:t xml:space="preserve"> </w:t>
      </w:r>
    </w:p>
    <w:p w14:paraId="6A53E9A9" w14:textId="6A88A966" w:rsidR="007E7EF6" w:rsidRPr="00BD33CD" w:rsidRDefault="007E7EF6" w:rsidP="004800BC">
      <w:pPr>
        <w:pStyle w:val="NormalWeb"/>
        <w:spacing w:line="360" w:lineRule="auto"/>
        <w:jc w:val="both"/>
        <w:rPr>
          <w:rFonts w:ascii="Arial" w:hAnsi="Arial" w:cs="Arial"/>
          <w:sz w:val="22"/>
          <w:szCs w:val="22"/>
        </w:rPr>
      </w:pPr>
      <w:r w:rsidRPr="00BD33CD">
        <w:rPr>
          <w:rFonts w:ascii="Arial" w:hAnsi="Arial" w:cs="Arial"/>
          <w:sz w:val="22"/>
          <w:szCs w:val="22"/>
        </w:rPr>
        <w:t xml:space="preserve">National workforce policy increasingly recognises that staff wellbeing is connected to service quality and sustainability. The NHS Long Term Workforce Plan identified workforce shortages </w:t>
      </w:r>
      <w:r w:rsidRPr="00BD33CD">
        <w:rPr>
          <w:rFonts w:ascii="Arial" w:hAnsi="Arial" w:cs="Arial"/>
          <w:sz w:val="22"/>
          <w:szCs w:val="22"/>
        </w:rPr>
        <w:lastRenderedPageBreak/>
        <w:t xml:space="preserve">and rising demand as major pressures on staff (NHS England, 2023). The </w:t>
      </w:r>
      <w:r w:rsidRPr="00BD33CD">
        <w:rPr>
          <w:rStyle w:val="Emphasis"/>
          <w:rFonts w:ascii="Arial" w:hAnsi="Arial" w:cs="Arial"/>
          <w:sz w:val="22"/>
          <w:szCs w:val="22"/>
        </w:rPr>
        <w:t>10-Year Health Plan for England</w:t>
      </w:r>
      <w:r w:rsidRPr="00BD33CD">
        <w:rPr>
          <w:rFonts w:ascii="Arial" w:hAnsi="Arial" w:cs="Arial"/>
          <w:sz w:val="22"/>
          <w:szCs w:val="22"/>
        </w:rPr>
        <w:t xml:space="preserve"> also proposes a new workforce model and greater involvement of frontline staff in service improvement (Department of Health and Social Care, 2025). However, increasing service capacity without improving staffing, supervision and workload management may continue to expose practitioners to burnout. </w:t>
      </w:r>
    </w:p>
    <w:p w14:paraId="3037E1F8" w14:textId="77777777" w:rsidR="007E7EF6" w:rsidRPr="00BD33CD" w:rsidRDefault="007E7EF6" w:rsidP="00BD33CD">
      <w:pPr>
        <w:pStyle w:val="Heading3"/>
        <w:rPr>
          <w:rFonts w:ascii="Arial" w:hAnsi="Arial" w:cs="Arial"/>
          <w:b/>
          <w:bCs/>
          <w:color w:val="auto"/>
          <w:sz w:val="22"/>
          <w:szCs w:val="22"/>
        </w:rPr>
      </w:pPr>
      <w:bookmarkStart w:id="25" w:name="_Toc235862238"/>
      <w:r w:rsidRPr="00BD33CD">
        <w:rPr>
          <w:rFonts w:ascii="Arial" w:hAnsi="Arial" w:cs="Arial"/>
          <w:b/>
          <w:bCs/>
          <w:color w:val="auto"/>
          <w:sz w:val="22"/>
          <w:szCs w:val="22"/>
        </w:rPr>
        <w:t>2.5.2 Policy and Regulation</w:t>
      </w:r>
      <w:bookmarkEnd w:id="25"/>
    </w:p>
    <w:p w14:paraId="6AE4BE4F" w14:textId="77777777" w:rsidR="007E7EF6" w:rsidRPr="00BD33CD" w:rsidRDefault="007E7EF6" w:rsidP="004800BC">
      <w:pPr>
        <w:pStyle w:val="NormalWeb"/>
        <w:spacing w:line="360" w:lineRule="auto"/>
        <w:jc w:val="both"/>
        <w:rPr>
          <w:rFonts w:ascii="Arial" w:hAnsi="Arial" w:cs="Arial"/>
          <w:sz w:val="22"/>
          <w:szCs w:val="22"/>
        </w:rPr>
      </w:pPr>
      <w:r w:rsidRPr="00BD33CD">
        <w:rPr>
          <w:rFonts w:ascii="Arial" w:hAnsi="Arial" w:cs="Arial"/>
          <w:sz w:val="22"/>
          <w:szCs w:val="22"/>
        </w:rPr>
        <w:t xml:space="preserve">UK employers have a legal responsibility to protect workers from risks to their physical and psychological health. Under the Health and Safety at Work etc. Act 1974 and the Management of Health and Safety at Work Regulations 1999, employers must assess work-related stress risks and take reasonable action to reduce harm. The Health and Safety Executive’s Management Standards focus on six areas: demands, control, support, relationships, role and organisational change (Health and Safety Executive, 2025). </w:t>
      </w:r>
    </w:p>
    <w:p w14:paraId="6465C705" w14:textId="77777777" w:rsidR="007E7EF6" w:rsidRPr="00BD33CD" w:rsidRDefault="007E7EF6" w:rsidP="004800BC">
      <w:pPr>
        <w:pStyle w:val="NormalWeb"/>
        <w:spacing w:line="360" w:lineRule="auto"/>
        <w:jc w:val="both"/>
        <w:rPr>
          <w:rFonts w:ascii="Arial" w:hAnsi="Arial" w:cs="Arial"/>
          <w:sz w:val="22"/>
          <w:szCs w:val="22"/>
        </w:rPr>
      </w:pPr>
      <w:r w:rsidRPr="00BD33CD">
        <w:rPr>
          <w:rFonts w:ascii="Arial" w:hAnsi="Arial" w:cs="Arial"/>
          <w:sz w:val="22"/>
          <w:szCs w:val="22"/>
        </w:rPr>
        <w:t xml:space="preserve">Within the NHS, the People Promise promotes safe, healthy and compassionate workplaces, while staff surveys are intended to support local improvement (NHS England, 2020). Nevertheless, policies may have limited impact when services lack sufficient staffing, time or financial resources. Wellbeing programmes can support individuals, but they should not replace organisational action on excessive workload and unsafe working conditions. </w:t>
      </w:r>
    </w:p>
    <w:p w14:paraId="2F91016E" w14:textId="77777777" w:rsidR="007E7EF6" w:rsidRPr="00BD33CD" w:rsidRDefault="007E7EF6" w:rsidP="00BD33CD">
      <w:pPr>
        <w:pStyle w:val="Heading3"/>
        <w:rPr>
          <w:rFonts w:ascii="Arial" w:hAnsi="Arial" w:cs="Arial"/>
          <w:b/>
          <w:bCs/>
          <w:color w:val="auto"/>
          <w:sz w:val="22"/>
          <w:szCs w:val="22"/>
        </w:rPr>
      </w:pPr>
      <w:bookmarkStart w:id="26" w:name="_Toc235862239"/>
      <w:r w:rsidRPr="00BD33CD">
        <w:rPr>
          <w:rFonts w:ascii="Arial" w:hAnsi="Arial" w:cs="Arial"/>
          <w:b/>
          <w:bCs/>
          <w:color w:val="auto"/>
          <w:sz w:val="22"/>
          <w:szCs w:val="22"/>
        </w:rPr>
        <w:t>2.5.3 Local and Regional Context</w:t>
      </w:r>
      <w:bookmarkEnd w:id="26"/>
    </w:p>
    <w:p w14:paraId="68F0A10A" w14:textId="2CF8E3EB" w:rsidR="007E7EF6" w:rsidRPr="00BD33CD" w:rsidRDefault="007E7EF6" w:rsidP="004800BC">
      <w:pPr>
        <w:pStyle w:val="NormalWeb"/>
        <w:spacing w:line="360" w:lineRule="auto"/>
        <w:jc w:val="both"/>
        <w:rPr>
          <w:rFonts w:ascii="Arial" w:hAnsi="Arial" w:cs="Arial"/>
          <w:sz w:val="22"/>
          <w:szCs w:val="22"/>
        </w:rPr>
      </w:pPr>
      <w:r w:rsidRPr="00BD33CD">
        <w:rPr>
          <w:rFonts w:ascii="Arial" w:hAnsi="Arial" w:cs="Arial"/>
          <w:sz w:val="22"/>
          <w:szCs w:val="22"/>
        </w:rPr>
        <w:t>At local level, NHS trusts and integrated care systems develop their own wellbeing arrangements. These may include occupational health services, psychological support, reflective practice, wellbeing champions, flexible working and staff debriefing. For example, Cumbria, Northumberland, Tyne and Wear NHS Foundation Trust has reported using a staff wellbeing hub, an internal psychological support service, health checks and wellbeing champions (</w:t>
      </w:r>
      <w:r w:rsidR="003B711D" w:rsidRPr="003B711D">
        <w:rPr>
          <w:rFonts w:ascii="Arial" w:hAnsi="Arial" w:cs="Arial"/>
          <w:sz w:val="22"/>
          <w:szCs w:val="22"/>
        </w:rPr>
        <w:t>Cumbria, Northumberland, Tyne and Wear NHS Foundation Trust, 2023</w:t>
      </w:r>
      <w:r w:rsidRPr="00BD33CD">
        <w:rPr>
          <w:rFonts w:ascii="Arial" w:hAnsi="Arial" w:cs="Arial"/>
          <w:sz w:val="22"/>
          <w:szCs w:val="22"/>
        </w:rPr>
        <w:t xml:space="preserve">). </w:t>
      </w:r>
    </w:p>
    <w:p w14:paraId="22618054" w14:textId="77777777" w:rsidR="00064CF6" w:rsidRPr="00BD33CD" w:rsidRDefault="00064CF6" w:rsidP="004800BC">
      <w:pPr>
        <w:pStyle w:val="paragraph"/>
        <w:spacing w:before="0" w:line="360" w:lineRule="auto"/>
        <w:jc w:val="both"/>
        <w:textAlignment w:val="baseline"/>
        <w:rPr>
          <w:rFonts w:ascii="Arial" w:hAnsi="Arial" w:cs="Arial"/>
          <w:sz w:val="22"/>
          <w:szCs w:val="22"/>
          <w:lang w:eastAsia="en-GB"/>
        </w:rPr>
      </w:pPr>
      <w:r w:rsidRPr="00BD33CD">
        <w:rPr>
          <w:rFonts w:ascii="Arial" w:hAnsi="Arial" w:cs="Arial"/>
          <w:sz w:val="22"/>
          <w:szCs w:val="22"/>
          <w:lang w:eastAsia="en-GB"/>
        </w:rPr>
        <w:t xml:space="preserve">Recent NHS workforce evidence shows why burnout remains an important national concern. The NHS Long Term Workforce Plan reported that 34% of staff responding to the 2022 NHS Staff Survey often or always felt burnt out because of their work. It also connected staff wellbeing with sickness absence, retention and the ability to provide safe and effective care (NHS England, 2023). However, national workforce figures provide only a broad overview and do not show how burnout differs between mental health professions, career stages or local services. Mental health practitioners may face additional pressures through repeated exposure to distress, risk, complex caseloads and workforce shortages. This supports the </w:t>
      </w:r>
      <w:r w:rsidRPr="00BD33CD">
        <w:rPr>
          <w:rFonts w:ascii="Arial" w:hAnsi="Arial" w:cs="Arial"/>
          <w:sz w:val="22"/>
          <w:szCs w:val="22"/>
          <w:lang w:eastAsia="en-GB"/>
        </w:rPr>
        <w:lastRenderedPageBreak/>
        <w:t>need for research focused specifically on the mental health workforce and on the organisational conditions contributing to burnout</w:t>
      </w:r>
      <w:r w:rsidRPr="00BD33CD">
        <w:rPr>
          <w:rFonts w:ascii="Arial" w:hAnsi="Arial" w:cs="Arial"/>
          <w:sz w:val="22"/>
          <w:szCs w:val="22"/>
          <w:lang w:eastAsia="en-GB"/>
        </w:rPr>
        <w:t>.</w:t>
      </w:r>
    </w:p>
    <w:p w14:paraId="01B41088" w14:textId="10121FFA" w:rsidR="008719C7" w:rsidRPr="00BD33CD" w:rsidRDefault="00BD2909" w:rsidP="00BD33CD">
      <w:pPr>
        <w:pStyle w:val="Heading2"/>
        <w:rPr>
          <w:rFonts w:ascii="Arial" w:hAnsi="Arial" w:cs="Arial"/>
          <w:b/>
          <w:bCs/>
          <w:color w:val="auto"/>
          <w:sz w:val="28"/>
          <w:szCs w:val="28"/>
        </w:rPr>
      </w:pPr>
      <w:r w:rsidRPr="00BD33CD">
        <w:rPr>
          <w:rStyle w:val="eop"/>
          <w:rFonts w:ascii="Arial" w:hAnsi="Arial" w:cs="Arial"/>
          <w:b/>
          <w:bCs/>
          <w:color w:val="auto"/>
          <w:sz w:val="28"/>
          <w:szCs w:val="28"/>
        </w:rPr>
        <w:t> </w:t>
      </w:r>
      <w:bookmarkStart w:id="27" w:name="_Toc235862240"/>
      <w:r w:rsidR="008719C7" w:rsidRPr="00BD33CD">
        <w:rPr>
          <w:rFonts w:ascii="Arial" w:hAnsi="Arial" w:cs="Arial"/>
          <w:b/>
          <w:bCs/>
          <w:color w:val="auto"/>
          <w:sz w:val="28"/>
          <w:szCs w:val="28"/>
        </w:rPr>
        <w:t>2.6 Conclusion</w:t>
      </w:r>
      <w:bookmarkEnd w:id="27"/>
    </w:p>
    <w:p w14:paraId="466B0331" w14:textId="41101983" w:rsidR="000D0641" w:rsidRPr="00BD33CD" w:rsidRDefault="00064CF6" w:rsidP="004800BC">
      <w:pPr>
        <w:pStyle w:val="paragraph"/>
        <w:spacing w:before="0" w:beforeAutospacing="0" w:after="0" w:afterAutospacing="0" w:line="360" w:lineRule="auto"/>
        <w:jc w:val="both"/>
        <w:textAlignment w:val="baseline"/>
        <w:rPr>
          <w:rFonts w:ascii="Arial" w:eastAsia="Calibri Light" w:hAnsi="Arial" w:cs="Arial"/>
          <w:sz w:val="22"/>
          <w:szCs w:val="22"/>
        </w:rPr>
      </w:pPr>
      <w:r w:rsidRPr="00BD33CD">
        <w:rPr>
          <w:rFonts w:ascii="Arial" w:eastAsia="Calibri Light" w:hAnsi="Arial" w:cs="Arial"/>
          <w:sz w:val="22"/>
          <w:szCs w:val="22"/>
        </w:rPr>
        <w:t>This chapter reviewed the background needed to understand burnout among mental health practitioners. It traced the development of burnout from Freudenberger’s early description of exhaustion in helping professionals to Maslach and Jackson’s three-dimensional model. It also examined the Job Demands–Resources model and Conservation of Resources theory, showing how burnout may develop through high workplace demands, insufficient support and continuing resource loss. International approaches demonstrate a growing move away from relying only on individual resilience and towards organisational prevention. Within the UK, workforce shortages, rising service demand and uneven access to support remain important concerns. Overall, the evidence suggests that burnout is influenced by both the emotional nature of mental health practice and the way services are staffed, managed and resourced. The following chapter explains how relevant literature was searched, selected, assessed and analysed to investigate these issues.</w:t>
      </w:r>
    </w:p>
    <w:p w14:paraId="5DDAF423" w14:textId="77777777" w:rsidR="000D0641" w:rsidRPr="00BD33CD" w:rsidRDefault="000D0641" w:rsidP="00BD33CD">
      <w:pPr>
        <w:rPr>
          <w:rFonts w:ascii="Arial" w:hAnsi="Arial" w:cs="Arial"/>
        </w:rPr>
      </w:pPr>
    </w:p>
    <w:p w14:paraId="407ABDAE" w14:textId="4F32BB8B" w:rsidR="00880B2D" w:rsidRPr="00BD33CD" w:rsidRDefault="00880B2D" w:rsidP="00BD33CD">
      <w:pPr>
        <w:rPr>
          <w:rFonts w:ascii="Arial" w:hAnsi="Arial" w:cs="Arial"/>
        </w:rPr>
        <w:sectPr w:rsidR="00880B2D" w:rsidRPr="00BD33CD">
          <w:footerReference w:type="default" r:id="rId9"/>
          <w:pgSz w:w="11906" w:h="16838"/>
          <w:pgMar w:top="1440" w:right="1440" w:bottom="1440" w:left="1440" w:header="708" w:footer="708" w:gutter="0"/>
          <w:cols w:space="708"/>
          <w:docGrid w:linePitch="360"/>
        </w:sectPr>
      </w:pPr>
    </w:p>
    <w:p w14:paraId="1DFAFBD2" w14:textId="70DAE933" w:rsidR="00292A36" w:rsidRPr="00BD33CD" w:rsidRDefault="00292A36" w:rsidP="00BD33CD">
      <w:pPr>
        <w:pStyle w:val="Heading1"/>
        <w:spacing w:line="360" w:lineRule="auto"/>
        <w:rPr>
          <w:rFonts w:cs="Arial"/>
        </w:rPr>
      </w:pPr>
      <w:bookmarkStart w:id="28" w:name="_Toc235862241"/>
      <w:r w:rsidRPr="00BD33CD">
        <w:rPr>
          <w:rFonts w:cs="Arial"/>
        </w:rPr>
        <w:lastRenderedPageBreak/>
        <w:t xml:space="preserve">CHAPTER 3 – </w:t>
      </w:r>
      <w:r w:rsidR="00E325CF" w:rsidRPr="00BD33CD">
        <w:rPr>
          <w:rFonts w:cs="Arial"/>
        </w:rPr>
        <w:t>Methods and Search Strategy</w:t>
      </w:r>
      <w:bookmarkEnd w:id="28"/>
    </w:p>
    <w:p w14:paraId="0685022F" w14:textId="743149B9" w:rsidR="001E26CC" w:rsidRPr="00BD33CD" w:rsidRDefault="001E26CC" w:rsidP="00BD33CD">
      <w:pPr>
        <w:pStyle w:val="Heading2"/>
        <w:rPr>
          <w:rFonts w:ascii="Arial" w:hAnsi="Arial" w:cs="Arial"/>
          <w:b/>
          <w:bCs/>
          <w:color w:val="auto"/>
          <w:sz w:val="28"/>
          <w:szCs w:val="28"/>
        </w:rPr>
      </w:pPr>
      <w:bookmarkStart w:id="29" w:name="_Toc235862242"/>
      <w:r w:rsidRPr="00BD33CD">
        <w:rPr>
          <w:rFonts w:ascii="Arial" w:hAnsi="Arial" w:cs="Arial"/>
          <w:b/>
          <w:bCs/>
          <w:color w:val="auto"/>
          <w:sz w:val="28"/>
          <w:szCs w:val="28"/>
        </w:rPr>
        <w:t>3.1 Introduction</w:t>
      </w:r>
      <w:bookmarkEnd w:id="29"/>
    </w:p>
    <w:p w14:paraId="2BBCAB5D" w14:textId="552C459E" w:rsidR="00E82F20" w:rsidRPr="00BD33CD" w:rsidRDefault="00834100" w:rsidP="004800BC">
      <w:pPr>
        <w:pStyle w:val="NormalWeb"/>
        <w:spacing w:line="360" w:lineRule="auto"/>
        <w:jc w:val="both"/>
        <w:rPr>
          <w:rFonts w:ascii="Arial" w:hAnsi="Arial" w:cs="Arial"/>
          <w:sz w:val="22"/>
          <w:szCs w:val="22"/>
        </w:rPr>
      </w:pPr>
      <w:r w:rsidRPr="00834100">
        <w:rPr>
          <w:rFonts w:ascii="Arial" w:hAnsi="Arial" w:cs="Arial"/>
          <w:sz w:val="22"/>
          <w:szCs w:val="22"/>
        </w:rPr>
        <w:t>This chapter explains the methods used to conduct the dissertation as a desk-based, literature-based study. It expands on the academic methodology poster, which provides a visual summary of the research design, search process, inclusion and exclusion criteria, source validation and approach to data analysis</w:t>
      </w:r>
      <w:r>
        <w:rPr>
          <w:rFonts w:ascii="Arial" w:hAnsi="Arial" w:cs="Arial"/>
          <w:sz w:val="22"/>
          <w:szCs w:val="22"/>
        </w:rPr>
        <w:t xml:space="preserve">. </w:t>
      </w:r>
      <w:r w:rsidR="00BC4F65" w:rsidRPr="00BD33CD">
        <w:rPr>
          <w:rFonts w:ascii="Arial" w:hAnsi="Arial" w:cs="Arial"/>
          <w:sz w:val="22"/>
          <w:szCs w:val="22"/>
        </w:rPr>
        <w:t>The</w:t>
      </w:r>
      <w:r w:rsidR="001E26CC" w:rsidRPr="00BD33CD">
        <w:rPr>
          <w:rFonts w:ascii="Arial" w:hAnsi="Arial" w:cs="Arial"/>
          <w:sz w:val="22"/>
          <w:szCs w:val="22"/>
        </w:rPr>
        <w:t xml:space="preserve"> chapter describes how relevant academic and policy sources were identified, selected and critically reviewed. It also explains how information from the included sources was organised and coded into themes. These methods are important because they support a transparent and structured review process. The evidence identified through this approach forms the basis of the thematic findings and discussion presented in Chapter 4.</w:t>
      </w:r>
    </w:p>
    <w:p w14:paraId="7F283BB9" w14:textId="5A8B4400" w:rsidR="00843740" w:rsidRPr="00BD33CD" w:rsidRDefault="00E82F20" w:rsidP="004800BC">
      <w:pPr>
        <w:pStyle w:val="NormalWeb"/>
        <w:spacing w:line="360" w:lineRule="auto"/>
        <w:jc w:val="both"/>
        <w:rPr>
          <w:rFonts w:ascii="Arial" w:hAnsi="Arial" w:cs="Arial"/>
          <w:sz w:val="22"/>
          <w:szCs w:val="22"/>
        </w:rPr>
      </w:pPr>
      <w:r w:rsidRPr="00BD33CD">
        <w:rPr>
          <w:rFonts w:ascii="Arial" w:hAnsi="Arial" w:cs="Arial"/>
          <w:sz w:val="22"/>
          <w:szCs w:val="22"/>
        </w:rPr>
        <w:t>Literature reviews can function as a research methodology when searching, appraisal and synthesis are clearly explained and applied consistently (Snyder, 2019). Review types also differ in purpose and degree of structure, making it important to state the approach used rather than describing every literature review as systematic (Grant and Booth, 2009).</w:t>
      </w:r>
    </w:p>
    <w:p w14:paraId="16F9DD09" w14:textId="77777777" w:rsidR="00843740" w:rsidRPr="00BD33CD" w:rsidRDefault="00DF6114" w:rsidP="00BD33CD">
      <w:pPr>
        <w:pStyle w:val="Heading2"/>
        <w:rPr>
          <w:rFonts w:ascii="Arial" w:hAnsi="Arial" w:cs="Arial"/>
          <w:b/>
          <w:bCs/>
          <w:color w:val="auto"/>
          <w:sz w:val="28"/>
          <w:szCs w:val="28"/>
        </w:rPr>
      </w:pPr>
      <w:bookmarkStart w:id="30" w:name="_Toc235862243"/>
      <w:r w:rsidRPr="00BD33CD">
        <w:rPr>
          <w:rFonts w:ascii="Arial" w:hAnsi="Arial" w:cs="Arial"/>
          <w:b/>
          <w:bCs/>
          <w:color w:val="auto"/>
          <w:sz w:val="28"/>
          <w:szCs w:val="28"/>
        </w:rPr>
        <w:t>3.2 Search Strategy</w:t>
      </w:r>
      <w:bookmarkEnd w:id="30"/>
    </w:p>
    <w:p w14:paraId="39D3FA0A" w14:textId="77777777" w:rsidR="00843740" w:rsidRPr="00BD33CD" w:rsidRDefault="00064CF6" w:rsidP="004800BC">
      <w:pPr>
        <w:pStyle w:val="NormalWeb"/>
        <w:spacing w:line="360" w:lineRule="auto"/>
        <w:jc w:val="both"/>
        <w:rPr>
          <w:rFonts w:ascii="Arial" w:hAnsi="Arial" w:cs="Arial"/>
          <w:sz w:val="22"/>
          <w:szCs w:val="22"/>
        </w:rPr>
      </w:pPr>
      <w:r w:rsidRPr="00BD33CD">
        <w:rPr>
          <w:rFonts w:ascii="Arial" w:hAnsi="Arial" w:cs="Arial"/>
          <w:sz w:val="22"/>
          <w:szCs w:val="22"/>
        </w:rPr>
        <w:t xml:space="preserve">The search strategy was developed from the dissertation title, research aim and objectives. Core search terms included burnout, occupational stress, emotional exhaustion, mental health practitioner, mental health professional, psychiatrist, psychologist, psychological wellbeing practitioner, mental health nurse, social worker, CAMHS, NHS and United Kingdom. Alternative terms and professional titles were used to increase the range of results. Boolean operators were applied to organise the searches. </w:t>
      </w:r>
      <w:r w:rsidRPr="00BD33CD">
        <w:rPr>
          <w:rFonts w:ascii="Arial" w:hAnsi="Arial" w:cs="Arial"/>
          <w:b/>
          <w:bCs/>
          <w:sz w:val="22"/>
          <w:szCs w:val="22"/>
        </w:rPr>
        <w:t>OR</w:t>
      </w:r>
      <w:r w:rsidRPr="00BD33CD">
        <w:rPr>
          <w:rFonts w:ascii="Arial" w:hAnsi="Arial" w:cs="Arial"/>
          <w:sz w:val="22"/>
          <w:szCs w:val="22"/>
        </w:rPr>
        <w:t xml:space="preserve"> connected related terms, while </w:t>
      </w:r>
      <w:r w:rsidRPr="00BD33CD">
        <w:rPr>
          <w:rFonts w:ascii="Arial" w:hAnsi="Arial" w:cs="Arial"/>
          <w:b/>
          <w:bCs/>
          <w:sz w:val="22"/>
          <w:szCs w:val="22"/>
        </w:rPr>
        <w:t>AND</w:t>
      </w:r>
      <w:r w:rsidRPr="00BD33CD">
        <w:rPr>
          <w:rFonts w:ascii="Arial" w:hAnsi="Arial" w:cs="Arial"/>
          <w:sz w:val="22"/>
          <w:szCs w:val="22"/>
        </w:rPr>
        <w:t xml:space="preserve"> combined the main concepts, for example, “burnout AND mental health practitioners AND United Kingdom.” </w:t>
      </w:r>
      <w:r w:rsidRPr="00BD33CD">
        <w:rPr>
          <w:rFonts w:ascii="Arial" w:hAnsi="Arial" w:cs="Arial"/>
          <w:b/>
          <w:bCs/>
          <w:sz w:val="22"/>
          <w:szCs w:val="22"/>
        </w:rPr>
        <w:t>NOT</w:t>
      </w:r>
      <w:r w:rsidRPr="00BD33CD">
        <w:rPr>
          <w:rFonts w:ascii="Arial" w:hAnsi="Arial" w:cs="Arial"/>
          <w:sz w:val="22"/>
          <w:szCs w:val="22"/>
        </w:rPr>
        <w:t xml:space="preserve"> was used carefully to remove clearly irrelevant material. Searches were completed through CINAHL, PubMed and the UWTSD Library, with NHS England, GOV.UK, the Royal College of Psychiatrists and the World Health Organization used for relevant policy and professional evidence. Search terms, filters and useful sources were recorded to support transparency.</w:t>
      </w:r>
    </w:p>
    <w:p w14:paraId="3C9F6CA7" w14:textId="77777777" w:rsidR="00843740" w:rsidRPr="00BD33CD" w:rsidRDefault="00DF6114" w:rsidP="00BD33CD">
      <w:pPr>
        <w:pStyle w:val="Heading2"/>
        <w:rPr>
          <w:rFonts w:ascii="Arial" w:hAnsi="Arial" w:cs="Arial"/>
          <w:b/>
          <w:bCs/>
          <w:color w:val="auto"/>
          <w:sz w:val="28"/>
          <w:szCs w:val="28"/>
        </w:rPr>
      </w:pPr>
      <w:bookmarkStart w:id="31" w:name="_Toc235862244"/>
      <w:r w:rsidRPr="00BD33CD">
        <w:rPr>
          <w:rFonts w:ascii="Arial" w:hAnsi="Arial" w:cs="Arial"/>
          <w:b/>
          <w:bCs/>
          <w:color w:val="auto"/>
          <w:sz w:val="28"/>
          <w:szCs w:val="28"/>
        </w:rPr>
        <w:t>3.3 Searching for Information</w:t>
      </w:r>
      <w:bookmarkEnd w:id="31"/>
    </w:p>
    <w:p w14:paraId="2F0AB936" w14:textId="7B6A6B33" w:rsidR="00843740" w:rsidRPr="00BD33CD" w:rsidRDefault="00843740" w:rsidP="004800BC">
      <w:pPr>
        <w:pStyle w:val="NormalWeb"/>
        <w:spacing w:line="360" w:lineRule="auto"/>
        <w:jc w:val="both"/>
        <w:rPr>
          <w:rFonts w:ascii="Arial" w:hAnsi="Arial" w:cs="Arial"/>
          <w:sz w:val="22"/>
          <w:szCs w:val="22"/>
        </w:rPr>
      </w:pPr>
      <w:r w:rsidRPr="00BD33CD">
        <w:rPr>
          <w:rFonts w:ascii="Arial" w:hAnsi="Arial" w:cs="Arial"/>
          <w:sz w:val="22"/>
          <w:szCs w:val="22"/>
        </w:rPr>
        <w:t xml:space="preserve">The searches prioritised English-language, peer-reviewed evidence published mainly between 2021 and 2025 and focused on mental health practitioners working in UK health and </w:t>
      </w:r>
      <w:r w:rsidRPr="00BD33CD">
        <w:rPr>
          <w:rFonts w:ascii="Arial" w:hAnsi="Arial" w:cs="Arial"/>
          <w:sz w:val="22"/>
          <w:szCs w:val="22"/>
        </w:rPr>
        <w:lastRenderedPageBreak/>
        <w:t>social care services. Older studies were retained when they introduced an important theory, used an established burnout measure or provided directly relevant UK evidence that was not available in newer research. Following screening and quality assessment, ten core sources were selected for detailed analysis. These included systematic reviews, quantitative cross-sectional studies, qualitative research and a multilevel observational study. Using different research designs allowed numerical burnout findings to be compared with detailed accounts of workload, staffing, supervision and service pressure. The final sources are recorded in the source-tracking table in Appendix 1 and summarised in the results-summary table in Appendix 2.</w:t>
      </w:r>
    </w:p>
    <w:p w14:paraId="729B4912" w14:textId="73E18DD2" w:rsidR="00DF6114" w:rsidRPr="00BD33CD" w:rsidRDefault="00DF6114" w:rsidP="00BD33CD">
      <w:pPr>
        <w:pStyle w:val="Heading2"/>
        <w:rPr>
          <w:rFonts w:ascii="Arial" w:hAnsi="Arial" w:cs="Arial"/>
          <w:b/>
          <w:bCs/>
          <w:color w:val="auto"/>
          <w:sz w:val="28"/>
          <w:szCs w:val="28"/>
        </w:rPr>
      </w:pPr>
      <w:bookmarkStart w:id="32" w:name="_Toc235862245"/>
      <w:r w:rsidRPr="00BD33CD">
        <w:rPr>
          <w:rFonts w:ascii="Arial" w:hAnsi="Arial" w:cs="Arial"/>
          <w:b/>
          <w:bCs/>
          <w:color w:val="auto"/>
          <w:sz w:val="28"/>
          <w:szCs w:val="28"/>
        </w:rPr>
        <w:t>3.4 Research Validation</w:t>
      </w:r>
      <w:bookmarkEnd w:id="32"/>
    </w:p>
    <w:p w14:paraId="6C339767" w14:textId="77777777" w:rsidR="00BC4F65" w:rsidRPr="00BD33CD" w:rsidRDefault="00BC4F65" w:rsidP="004800BC">
      <w:pPr>
        <w:pStyle w:val="Heading2"/>
        <w:rPr>
          <w:rFonts w:ascii="Arial" w:eastAsia="Times New Roman" w:hAnsi="Arial" w:cs="Arial"/>
          <w:color w:val="auto"/>
          <w:kern w:val="0"/>
          <w:sz w:val="22"/>
          <w:szCs w:val="22"/>
          <w:lang w:eastAsia="en-GB"/>
          <w14:ligatures w14:val="none"/>
        </w:rPr>
      </w:pPr>
      <w:bookmarkStart w:id="33" w:name="_Toc235862246"/>
      <w:r w:rsidRPr="00BD33CD">
        <w:rPr>
          <w:rFonts w:ascii="Arial" w:eastAsia="Times New Roman" w:hAnsi="Arial" w:cs="Arial"/>
          <w:color w:val="auto"/>
          <w:kern w:val="0"/>
          <w:sz w:val="22"/>
          <w:szCs w:val="22"/>
          <w:lang w:eastAsia="en-GB"/>
          <w14:ligatures w14:val="none"/>
        </w:rPr>
        <w:t>The title, abstract, introduction, and conclusion of each source were reviewed first. This helped determine whether the article focused on burnout, mental health practitioners, or the UK health and social care setting. Sources that were relevant were then read in further depth.</w:t>
      </w:r>
    </w:p>
    <w:p w14:paraId="5F312B02" w14:textId="68DAFF2F" w:rsidR="00AD7B3C" w:rsidRDefault="00AD7B3C" w:rsidP="00BD33CD">
      <w:pPr>
        <w:pStyle w:val="Heading2"/>
        <w:rPr>
          <w:rFonts w:ascii="Arial" w:eastAsia="Times New Roman" w:hAnsi="Arial" w:cs="Arial"/>
          <w:color w:val="auto"/>
          <w:kern w:val="0"/>
          <w:sz w:val="22"/>
          <w:szCs w:val="22"/>
          <w:lang w:eastAsia="en-GB"/>
          <w14:ligatures w14:val="none"/>
        </w:rPr>
      </w:pPr>
      <w:r w:rsidRPr="00BD33CD">
        <w:rPr>
          <w:rFonts w:ascii="Arial" w:eastAsia="Times New Roman" w:hAnsi="Arial" w:cs="Arial"/>
          <w:color w:val="auto"/>
          <w:kern w:val="0"/>
          <w:sz w:val="22"/>
          <w:szCs w:val="22"/>
          <w:lang w:eastAsia="en-GB"/>
          <w14:ligatures w14:val="none"/>
        </w:rPr>
        <w:t xml:space="preserve">The quality and relevance of each source were assessed using the CRAAP test, which considers Currency, Relevance, Authority, Accuracy and Purpose (Blakeslee, 2004). Written assessments were recorded in the source-tracking table in Appendix 1. Most of the selected studies met all or most of the five criteria. </w:t>
      </w:r>
      <w:bookmarkEnd w:id="33"/>
      <w:r w:rsidR="00834100" w:rsidRPr="00834100">
        <w:rPr>
          <w:rFonts w:ascii="Arial" w:eastAsia="Times New Roman" w:hAnsi="Arial" w:cs="Arial"/>
          <w:color w:val="auto"/>
          <w:kern w:val="0"/>
          <w:sz w:val="22"/>
          <w:szCs w:val="22"/>
          <w:lang w:eastAsia="en-GB"/>
          <w14:ligatures w14:val="none"/>
        </w:rPr>
        <w:t>Two older studies were considered less current but were retained because they used validated methods and provided directly relevant UK evidence.</w:t>
      </w:r>
    </w:p>
    <w:p w14:paraId="3BC815BC" w14:textId="77777777" w:rsidR="00834100" w:rsidRPr="00834100" w:rsidRDefault="00834100" w:rsidP="00834100">
      <w:pPr>
        <w:rPr>
          <w:lang w:eastAsia="en-GB"/>
        </w:rPr>
      </w:pPr>
    </w:p>
    <w:p w14:paraId="44B5D434" w14:textId="461643BB" w:rsidR="00910E18" w:rsidRPr="00BD33CD" w:rsidRDefault="00910E18" w:rsidP="00BD33CD">
      <w:pPr>
        <w:pStyle w:val="Heading2"/>
        <w:rPr>
          <w:rFonts w:ascii="Arial" w:hAnsi="Arial" w:cs="Arial"/>
          <w:b/>
          <w:bCs/>
          <w:color w:val="auto"/>
          <w:sz w:val="28"/>
          <w:szCs w:val="28"/>
        </w:rPr>
      </w:pPr>
      <w:bookmarkStart w:id="34" w:name="_Toc235862247"/>
      <w:r w:rsidRPr="00BD33CD">
        <w:rPr>
          <w:rFonts w:ascii="Arial" w:hAnsi="Arial" w:cs="Arial"/>
          <w:b/>
          <w:bCs/>
          <w:color w:val="auto"/>
          <w:sz w:val="28"/>
          <w:szCs w:val="28"/>
        </w:rPr>
        <w:t>3.5 Inclusion and Exclusion Criteria</w:t>
      </w:r>
      <w:bookmarkEnd w:id="34"/>
    </w:p>
    <w:p w14:paraId="4394A553" w14:textId="77777777" w:rsidR="00AD7B3C" w:rsidRPr="00BD33CD" w:rsidRDefault="00AD7B3C" w:rsidP="004800BC">
      <w:pPr>
        <w:rPr>
          <w:rFonts w:ascii="Arial" w:eastAsia="Times New Roman" w:hAnsi="Arial" w:cs="Arial"/>
          <w:kern w:val="0"/>
          <w:lang w:eastAsia="en-GB"/>
          <w14:ligatures w14:val="none"/>
        </w:rPr>
      </w:pPr>
      <w:r w:rsidRPr="00BD33CD">
        <w:rPr>
          <w:rFonts w:ascii="Arial" w:eastAsia="Times New Roman" w:hAnsi="Arial" w:cs="Arial"/>
          <w:kern w:val="0"/>
          <w:lang w:eastAsia="en-GB"/>
          <w14:ligatures w14:val="none"/>
        </w:rPr>
        <w:t>Sources were included when they were written in English, relevant to burnout among mental health practitioners and focused on UK health or social care settings. Priority was given to peer-reviewed studies published mainly between 2021 and 2025. Quantitative, qualitative, observational and review-based research was accepted so that both burnout rates and practitioner experiences could be examined. Government, NHS and recognised professional publications were included where they provided relevant policy or workforce context. Older evidence was accepted when it introduced an established theory, measurement tool or important UK finding. Sources were excluded when they focused only on service users, were unrelated to mental health practice, were non-English publications, duplicates, opinion blogs or commercial websites. Studies with unclear authorship, methods or evidence were also excluded.</w:t>
      </w:r>
    </w:p>
    <w:p w14:paraId="59FDBB48" w14:textId="0508F466" w:rsidR="00910E18" w:rsidRPr="00BD33CD" w:rsidRDefault="00910E18" w:rsidP="00BD33CD">
      <w:pPr>
        <w:pStyle w:val="Heading2"/>
        <w:rPr>
          <w:rFonts w:ascii="Arial" w:hAnsi="Arial" w:cs="Arial"/>
          <w:b/>
          <w:bCs/>
          <w:color w:val="auto"/>
          <w:sz w:val="28"/>
          <w:szCs w:val="28"/>
        </w:rPr>
      </w:pPr>
      <w:bookmarkStart w:id="35" w:name="_Toc235862248"/>
      <w:r w:rsidRPr="00BD33CD">
        <w:rPr>
          <w:rFonts w:ascii="Arial" w:hAnsi="Arial" w:cs="Arial"/>
          <w:b/>
          <w:bCs/>
          <w:color w:val="auto"/>
          <w:sz w:val="28"/>
          <w:szCs w:val="28"/>
        </w:rPr>
        <w:lastRenderedPageBreak/>
        <w:t>3.6 Analysing Research</w:t>
      </w:r>
      <w:bookmarkEnd w:id="35"/>
    </w:p>
    <w:p w14:paraId="1D562014" w14:textId="453CD587" w:rsidR="00834100" w:rsidRDefault="00834100" w:rsidP="004800BC">
      <w:pPr>
        <w:pStyle w:val="Heading2"/>
        <w:rPr>
          <w:rFonts w:ascii="Arial" w:eastAsia="Times New Roman" w:hAnsi="Arial" w:cs="Arial"/>
          <w:color w:val="auto"/>
          <w:kern w:val="0"/>
          <w:sz w:val="22"/>
          <w:szCs w:val="22"/>
          <w:lang w:eastAsia="en-GB"/>
          <w14:ligatures w14:val="none"/>
        </w:rPr>
      </w:pPr>
      <w:bookmarkStart w:id="36" w:name="_Toc235862250"/>
      <w:r w:rsidRPr="00834100">
        <w:rPr>
          <w:rFonts w:ascii="Arial" w:eastAsia="Times New Roman" w:hAnsi="Arial" w:cs="Arial"/>
          <w:color w:val="auto"/>
          <w:kern w:val="0"/>
          <w:sz w:val="22"/>
          <w:szCs w:val="22"/>
          <w:lang w:eastAsia="en-GB"/>
          <w14:ligatures w14:val="none"/>
        </w:rPr>
        <w:t xml:space="preserve">The selected literature was analysed through thematic coding. Each study was read carefully to identify repeated findings, terms and ideas connected to the research aim and objectives. Initial codes included burnout prevalence, emotional exhaustion, depersonalisation, professional variation, workload, staffing shortages, service demand, occupational stress, supervision, organisational support, resilience, job satisfaction, retention and quality of care. These codes were recorded in a spreadsheet and </w:t>
      </w:r>
      <w:r w:rsidRPr="00834100">
        <w:rPr>
          <w:rFonts w:ascii="Arial" w:eastAsia="Times New Roman" w:hAnsi="Arial" w:cs="Arial"/>
          <w:color w:val="auto"/>
          <w:kern w:val="0"/>
          <w:sz w:val="22"/>
          <w:szCs w:val="22"/>
          <w:lang w:eastAsia="en-GB"/>
          <w14:ligatures w14:val="none"/>
        </w:rPr>
        <w:t>entered</w:t>
      </w:r>
      <w:r w:rsidRPr="00834100">
        <w:rPr>
          <w:rFonts w:ascii="Arial" w:eastAsia="Times New Roman" w:hAnsi="Arial" w:cs="Arial"/>
          <w:color w:val="auto"/>
          <w:kern w:val="0"/>
          <w:sz w:val="22"/>
          <w:szCs w:val="22"/>
          <w:lang w:eastAsia="en-GB"/>
          <w14:ligatures w14:val="none"/>
        </w:rPr>
        <w:t xml:space="preserve"> the source-tracking table in Appendix 1. They were then compared with the research designs, strengths, limitations and main findings presented in the results-summary table in Appendix 2.</w:t>
      </w:r>
    </w:p>
    <w:p w14:paraId="0FA63D07" w14:textId="33D56A27" w:rsidR="007949AB" w:rsidRPr="00BD33CD" w:rsidRDefault="007949AB" w:rsidP="004800BC">
      <w:pPr>
        <w:pStyle w:val="Heading2"/>
        <w:rPr>
          <w:rFonts w:ascii="Arial" w:eastAsia="Times New Roman" w:hAnsi="Arial" w:cs="Arial"/>
          <w:color w:val="auto"/>
          <w:kern w:val="0"/>
          <w:sz w:val="22"/>
          <w:szCs w:val="22"/>
          <w:lang w:eastAsia="en-GB"/>
          <w14:ligatures w14:val="none"/>
        </w:rPr>
      </w:pPr>
      <w:r w:rsidRPr="00BD33CD">
        <w:rPr>
          <w:rFonts w:ascii="Arial" w:eastAsia="Times New Roman" w:hAnsi="Arial" w:cs="Arial"/>
          <w:color w:val="auto"/>
          <w:kern w:val="0"/>
          <w:sz w:val="22"/>
          <w:szCs w:val="22"/>
          <w:lang w:eastAsia="en-GB"/>
          <w14:ligatures w14:val="none"/>
        </w:rPr>
        <w:t>Similar codes were grouped into three broader themes, following the process of identifying and organising repeated patterns across a body of evidence (Braun and Clarke, 2006; Thomas and Harden, 2008). The three final themes were: burnout prevalence and professional variation; workload, staffing and service pressures; and emotional demands and occupational stress. Organisational support, supervision, resilience, staff retention and quality of care remained as connected findings discussed within the three main themes. This process provided a clear structure for presenting and discussing the evidence in Chapter 4.</w:t>
      </w:r>
      <w:bookmarkEnd w:id="36"/>
    </w:p>
    <w:p w14:paraId="62C84D9B" w14:textId="77777777" w:rsidR="001D3790" w:rsidRPr="00BD33CD" w:rsidRDefault="001D3790" w:rsidP="00BD33CD">
      <w:pPr>
        <w:pStyle w:val="Heading2"/>
        <w:rPr>
          <w:rFonts w:ascii="Arial" w:hAnsi="Arial" w:cs="Arial"/>
          <w:b/>
          <w:bCs/>
          <w:color w:val="auto"/>
        </w:rPr>
      </w:pPr>
      <w:bookmarkStart w:id="37" w:name="_Toc235862251"/>
    </w:p>
    <w:p w14:paraId="0D95DDF6" w14:textId="4F5AA066" w:rsidR="00910E18" w:rsidRPr="00BD33CD" w:rsidRDefault="00910E18" w:rsidP="00BD33CD">
      <w:pPr>
        <w:pStyle w:val="Heading2"/>
        <w:rPr>
          <w:rFonts w:ascii="Arial" w:hAnsi="Arial" w:cs="Arial"/>
          <w:b/>
          <w:bCs/>
          <w:color w:val="auto"/>
          <w:sz w:val="28"/>
          <w:szCs w:val="28"/>
        </w:rPr>
      </w:pPr>
      <w:r w:rsidRPr="00BD33CD">
        <w:rPr>
          <w:rFonts w:ascii="Arial" w:hAnsi="Arial" w:cs="Arial"/>
          <w:b/>
          <w:bCs/>
          <w:color w:val="auto"/>
          <w:sz w:val="28"/>
          <w:szCs w:val="28"/>
        </w:rPr>
        <w:t>3.7 Ethical Considerations</w:t>
      </w:r>
      <w:bookmarkEnd w:id="37"/>
    </w:p>
    <w:p w14:paraId="6E874DFE" w14:textId="77777777" w:rsidR="007949AB" w:rsidRPr="00BD33CD" w:rsidRDefault="007949AB" w:rsidP="004800BC">
      <w:pPr>
        <w:rPr>
          <w:rFonts w:ascii="Arial" w:eastAsia="Times New Roman" w:hAnsi="Arial" w:cs="Arial"/>
          <w:kern w:val="0"/>
          <w:lang w:eastAsia="en-GB"/>
          <w14:ligatures w14:val="none"/>
        </w:rPr>
      </w:pPr>
      <w:r w:rsidRPr="00BD33CD">
        <w:rPr>
          <w:rFonts w:ascii="Arial" w:eastAsia="Times New Roman" w:hAnsi="Arial" w:cs="Arial"/>
          <w:kern w:val="0"/>
          <w:lang w:eastAsia="en-GB"/>
          <w14:ligatures w14:val="none"/>
        </w:rPr>
        <w:t>This dissertation was based entirely on secondary research. No participants were recruited, no direct contact occurred with service users or practitioners, and no new personal or confidential data were collected. Ethical responsibility therefore focused on selecting and reporting published evidence accurately.</w:t>
      </w:r>
    </w:p>
    <w:p w14:paraId="214040DD" w14:textId="72C0EE6A" w:rsidR="007949AB" w:rsidRPr="00BD33CD" w:rsidRDefault="007949AB" w:rsidP="004800BC">
      <w:pPr>
        <w:rPr>
          <w:rFonts w:ascii="Arial" w:eastAsia="Times New Roman" w:hAnsi="Arial" w:cs="Arial"/>
          <w:kern w:val="0"/>
          <w:lang w:eastAsia="en-GB"/>
          <w14:ligatures w14:val="none"/>
        </w:rPr>
      </w:pPr>
      <w:r w:rsidRPr="00BD33CD">
        <w:rPr>
          <w:rFonts w:ascii="Arial" w:eastAsia="Times New Roman" w:hAnsi="Arial" w:cs="Arial"/>
          <w:kern w:val="0"/>
          <w:lang w:eastAsia="en-GB"/>
          <w14:ligatures w14:val="none"/>
        </w:rPr>
        <w:t>All ideas, findings and statistics from other authors were acknowledged through consistent Harvard referencing. Sources were paraphrased carefully to avoid plagiarism, and findings were not altered or presented outside their original context. Both supportive and conflicting evidence were considered where available. Transparency was also maintained through the stated search strategy, inclusion and exclusion criteria, quality assessment and source-tracking process. These steps helped reduce selective reporting and supported the credibility and academic integrity of the dissertation.</w:t>
      </w:r>
    </w:p>
    <w:p w14:paraId="3E5C8479" w14:textId="58B48ADE" w:rsidR="00886B03" w:rsidRPr="00BD33CD" w:rsidRDefault="00886B03" w:rsidP="00BD33CD">
      <w:pPr>
        <w:pStyle w:val="Heading2"/>
        <w:rPr>
          <w:rFonts w:ascii="Arial" w:hAnsi="Arial" w:cs="Arial"/>
          <w:b/>
          <w:bCs/>
          <w:color w:val="auto"/>
          <w:sz w:val="28"/>
          <w:szCs w:val="28"/>
        </w:rPr>
      </w:pPr>
      <w:bookmarkStart w:id="38" w:name="_Toc235862252"/>
      <w:r w:rsidRPr="00BD33CD">
        <w:rPr>
          <w:rFonts w:ascii="Arial" w:hAnsi="Arial" w:cs="Arial"/>
          <w:b/>
          <w:bCs/>
          <w:color w:val="auto"/>
          <w:sz w:val="28"/>
          <w:szCs w:val="28"/>
        </w:rPr>
        <w:t>3.8 Chapter Conclusion</w:t>
      </w:r>
      <w:bookmarkEnd w:id="38"/>
    </w:p>
    <w:p w14:paraId="2F6EE03E" w14:textId="77777777" w:rsidR="007949AB" w:rsidRPr="00BD33CD" w:rsidRDefault="007949AB" w:rsidP="004800BC">
      <w:pPr>
        <w:rPr>
          <w:rFonts w:ascii="Arial" w:hAnsi="Arial" w:cs="Arial"/>
        </w:rPr>
      </w:pPr>
      <w:r w:rsidRPr="00BD33CD">
        <w:rPr>
          <w:rFonts w:ascii="Arial" w:hAnsi="Arial" w:cs="Arial"/>
        </w:rPr>
        <w:t xml:space="preserve">This chapter explained the desk-based methods used to identify, select, assess and analyse literature about burnout among UK mental health practitioners. A structured search strategy was developed using relevant keywords, professional terms and Boolean operators. Sources were located through academic databases, the UWTSD Library and recognised organisational </w:t>
      </w:r>
      <w:r w:rsidRPr="00BD33CD">
        <w:rPr>
          <w:rFonts w:ascii="Arial" w:hAnsi="Arial" w:cs="Arial"/>
        </w:rPr>
        <w:lastRenderedPageBreak/>
        <w:t>websites. Defined inclusion and exclusion criteria were applied, and ten core studies were selected for detailed analysis.</w:t>
      </w:r>
    </w:p>
    <w:p w14:paraId="70264891" w14:textId="77777777" w:rsidR="00D27F78" w:rsidRPr="00BD33CD" w:rsidRDefault="007949AB" w:rsidP="004800BC">
      <w:pPr>
        <w:rPr>
          <w:rFonts w:ascii="Arial" w:hAnsi="Arial" w:cs="Arial"/>
        </w:rPr>
      </w:pPr>
      <w:r w:rsidRPr="00BD33CD">
        <w:rPr>
          <w:rFonts w:ascii="Arial" w:hAnsi="Arial" w:cs="Arial"/>
        </w:rPr>
        <w:t>The CRAAP test was used to assess their currency, relevance, authority, accuracy and purpose. Findings were recorded in the source-tracking and results-summary tables and analysed through thematic coding. This process produced three final themes: burnout prevalence and professional variation; workload, staffing and service pressures; and emotional demands and occupational stress. Ethical practice was maintained through accurate reporting, careful paraphrasing and consistent referencing. The following chapter presents and critically discusses the evidence within these three themes.</w:t>
      </w:r>
    </w:p>
    <w:p w14:paraId="27CF8137" w14:textId="77777777" w:rsidR="00D27F78" w:rsidRPr="00BD33CD" w:rsidRDefault="00D27F78" w:rsidP="00BD33CD">
      <w:pPr>
        <w:jc w:val="left"/>
        <w:rPr>
          <w:rFonts w:ascii="Arial" w:hAnsi="Arial" w:cs="Arial"/>
        </w:rPr>
      </w:pPr>
      <w:r w:rsidRPr="00BD33CD">
        <w:rPr>
          <w:rFonts w:ascii="Arial" w:hAnsi="Arial" w:cs="Arial"/>
        </w:rPr>
        <w:br w:type="page"/>
      </w:r>
    </w:p>
    <w:p w14:paraId="1134D897" w14:textId="63AB24E2" w:rsidR="001C3AF6" w:rsidRPr="00BD33CD" w:rsidRDefault="001C3AF6" w:rsidP="00BD33CD">
      <w:pPr>
        <w:pStyle w:val="Heading1"/>
        <w:spacing w:line="360" w:lineRule="auto"/>
        <w:rPr>
          <w:rFonts w:cs="Arial"/>
          <w:highlight w:val="yellow"/>
        </w:rPr>
      </w:pPr>
      <w:bookmarkStart w:id="39" w:name="_Toc235862253"/>
      <w:r w:rsidRPr="00BD33CD">
        <w:rPr>
          <w:rFonts w:cs="Arial"/>
        </w:rPr>
        <w:lastRenderedPageBreak/>
        <w:t>C</w:t>
      </w:r>
      <w:r w:rsidR="00636D9A" w:rsidRPr="00BD33CD">
        <w:rPr>
          <w:rFonts w:cs="Arial"/>
        </w:rPr>
        <w:t>HAPTER</w:t>
      </w:r>
      <w:r w:rsidRPr="00BD33CD">
        <w:rPr>
          <w:rFonts w:cs="Arial"/>
        </w:rPr>
        <w:t xml:space="preserve"> 4 – Findings and Discussion</w:t>
      </w:r>
      <w:bookmarkEnd w:id="39"/>
    </w:p>
    <w:p w14:paraId="66753E4D" w14:textId="77777777" w:rsidR="00B65EED" w:rsidRPr="00BD33CD" w:rsidRDefault="00B65EED" w:rsidP="00BD33CD">
      <w:pPr>
        <w:pStyle w:val="Heading2"/>
        <w:rPr>
          <w:rFonts w:ascii="Arial" w:hAnsi="Arial" w:cs="Arial"/>
          <w:b/>
          <w:bCs/>
          <w:color w:val="auto"/>
          <w:sz w:val="28"/>
          <w:szCs w:val="28"/>
        </w:rPr>
      </w:pPr>
      <w:bookmarkStart w:id="40" w:name="_Toc235862254"/>
      <w:r w:rsidRPr="00BD33CD">
        <w:rPr>
          <w:rFonts w:ascii="Arial" w:hAnsi="Arial" w:cs="Arial"/>
          <w:b/>
          <w:bCs/>
          <w:color w:val="auto"/>
          <w:sz w:val="28"/>
          <w:szCs w:val="28"/>
        </w:rPr>
        <w:t>4.1 Introduction</w:t>
      </w:r>
      <w:bookmarkEnd w:id="40"/>
    </w:p>
    <w:p w14:paraId="0F046962" w14:textId="77777777" w:rsidR="00195EBA" w:rsidRPr="00BD33CD" w:rsidRDefault="00195EBA" w:rsidP="004800BC">
      <w:pPr>
        <w:pStyle w:val="Heading2"/>
        <w:rPr>
          <w:rFonts w:ascii="Arial" w:eastAsiaTheme="minorEastAsia" w:hAnsi="Arial" w:cs="Arial"/>
          <w:color w:val="auto"/>
          <w:sz w:val="22"/>
          <w:szCs w:val="22"/>
        </w:rPr>
      </w:pPr>
      <w:bookmarkStart w:id="41" w:name="_Toc235862255"/>
      <w:r w:rsidRPr="00BD33CD">
        <w:rPr>
          <w:rFonts w:ascii="Arial" w:eastAsiaTheme="minorEastAsia" w:hAnsi="Arial" w:cs="Arial"/>
          <w:color w:val="auto"/>
          <w:sz w:val="22"/>
          <w:szCs w:val="22"/>
        </w:rPr>
        <w:t>This chapter presents and discusses the findings from the ten studies selected for the literature review. The evidence is organised into three themes: burnout prevalence and professional variation; workload, staffing and service pressures; and emotional demands and occupational stress. Findings from different professional groups, research methods and mental health settings are compared to identify similarities, differences and gaps in the evidence. The chapter also evaluates the strengths and limitations of the studies and considers how the findings relate to the research aim and objectives.</w:t>
      </w:r>
    </w:p>
    <w:p w14:paraId="7E290E7F" w14:textId="5F16F6BC" w:rsidR="001246AF" w:rsidRPr="00BD33CD" w:rsidRDefault="001246AF" w:rsidP="00BD33CD">
      <w:pPr>
        <w:pStyle w:val="Heading2"/>
        <w:rPr>
          <w:rFonts w:ascii="Arial" w:hAnsi="Arial" w:cs="Arial"/>
          <w:b/>
          <w:bCs/>
          <w:color w:val="auto"/>
          <w:sz w:val="28"/>
          <w:szCs w:val="28"/>
        </w:rPr>
      </w:pPr>
      <w:r w:rsidRPr="00BD33CD">
        <w:rPr>
          <w:rFonts w:ascii="Arial" w:hAnsi="Arial" w:cs="Arial"/>
          <w:b/>
          <w:bCs/>
          <w:color w:val="auto"/>
          <w:sz w:val="28"/>
          <w:szCs w:val="28"/>
        </w:rPr>
        <w:t>4.2 Thematic Analysis</w:t>
      </w:r>
      <w:bookmarkEnd w:id="41"/>
    </w:p>
    <w:p w14:paraId="081E0DC9" w14:textId="77777777" w:rsidR="001246AF" w:rsidRPr="00BD33CD" w:rsidRDefault="001246AF" w:rsidP="004800BC">
      <w:pPr>
        <w:rPr>
          <w:rFonts w:ascii="Arial" w:hAnsi="Arial" w:cs="Arial"/>
        </w:rPr>
      </w:pPr>
      <w:r w:rsidRPr="00BD33CD">
        <w:rPr>
          <w:rFonts w:ascii="Arial" w:hAnsi="Arial" w:cs="Arial"/>
        </w:rPr>
        <w:t>Thematic analysis is a flexible method used to identify, organise and explain repeated patterns across a body of data (Braun and Clarke, 2006). In this dissertation, the data consisted of findings from ten selected studies rather than information collected directly from participants. This approach was suitable because it allowed evidence from different professional groups, settings and research designs to be compared in a clear and structured way.</w:t>
      </w:r>
    </w:p>
    <w:p w14:paraId="04037E03" w14:textId="77777777" w:rsidR="001246AF" w:rsidRPr="00BD33CD" w:rsidRDefault="001246AF" w:rsidP="004800BC">
      <w:pPr>
        <w:rPr>
          <w:rFonts w:ascii="Arial" w:hAnsi="Arial" w:cs="Arial"/>
        </w:rPr>
      </w:pPr>
      <w:r w:rsidRPr="00BD33CD">
        <w:rPr>
          <w:rFonts w:ascii="Arial" w:hAnsi="Arial" w:cs="Arial"/>
        </w:rPr>
        <w:t>The studies were read several times and key findings connected to the research aim were noted. Initial codes included burnout prevalence, emotional exhaustion, workload, staffing shortages, occupational stress, supervision, organisational support, resilience, job satisfaction, retention and quality of care. These codes were recorded in the source-tracking table in Appendix 1 and compared with the study details, strengths, limitations and main findings presented in the results-summary table in Appendix 2. Similar codes were then brought together to form broader themes. Grouping related findings in this way can help identify shared patterns across studies included in a literature review (Thomas and Harden, 2008).</w:t>
      </w:r>
    </w:p>
    <w:p w14:paraId="4C356EA3" w14:textId="77777777" w:rsidR="00910542" w:rsidRPr="00BD33CD" w:rsidRDefault="00910542" w:rsidP="004800BC">
      <w:pPr>
        <w:rPr>
          <w:rFonts w:ascii="Arial" w:hAnsi="Arial" w:cs="Arial"/>
        </w:rPr>
      </w:pPr>
      <w:r w:rsidRPr="00BD33CD">
        <w:rPr>
          <w:rFonts w:ascii="Arial" w:hAnsi="Arial" w:cs="Arial"/>
        </w:rPr>
        <w:t>Three main themes were developed from the coding process: burnout prevalence and professional variation; workload, staffing and service pressures; and emotional demands and occupational stress. Organisational support, supervision, resilience, staff retention and quality of care were identified as connected findings and were discussed within the three main themes.</w:t>
      </w:r>
    </w:p>
    <w:p w14:paraId="2B9AB00E" w14:textId="77777777" w:rsidR="00D27F78" w:rsidRPr="00BD33CD" w:rsidRDefault="007F04A8" w:rsidP="00BD33CD">
      <w:pPr>
        <w:pStyle w:val="Heading2"/>
        <w:rPr>
          <w:rFonts w:ascii="Arial" w:hAnsi="Arial" w:cs="Arial"/>
          <w:b/>
          <w:bCs/>
          <w:color w:val="auto"/>
          <w:sz w:val="28"/>
          <w:szCs w:val="28"/>
        </w:rPr>
      </w:pPr>
      <w:bookmarkStart w:id="42" w:name="_Toc235862256"/>
      <w:r w:rsidRPr="00BD33CD">
        <w:rPr>
          <w:rFonts w:ascii="Arial" w:hAnsi="Arial" w:cs="Arial"/>
          <w:b/>
          <w:bCs/>
          <w:color w:val="auto"/>
          <w:sz w:val="28"/>
          <w:szCs w:val="28"/>
        </w:rPr>
        <w:t xml:space="preserve">4.3 </w:t>
      </w:r>
      <w:r w:rsidR="00D27F78" w:rsidRPr="00BD33CD">
        <w:rPr>
          <w:rFonts w:ascii="Arial" w:hAnsi="Arial" w:cs="Arial"/>
          <w:b/>
          <w:bCs/>
          <w:color w:val="auto"/>
          <w:sz w:val="28"/>
          <w:szCs w:val="28"/>
        </w:rPr>
        <w:t>Theme 1</w:t>
      </w:r>
      <w:bookmarkEnd w:id="42"/>
    </w:p>
    <w:p w14:paraId="0259B0A8" w14:textId="6860C7BA" w:rsidR="007F04A8" w:rsidRPr="00BD33CD" w:rsidRDefault="007F04A8" w:rsidP="00BD33CD">
      <w:pPr>
        <w:pStyle w:val="Heading2"/>
        <w:rPr>
          <w:rFonts w:ascii="Arial" w:hAnsi="Arial" w:cs="Arial"/>
          <w:b/>
          <w:bCs/>
          <w:color w:val="auto"/>
          <w:sz w:val="22"/>
          <w:szCs w:val="22"/>
        </w:rPr>
      </w:pPr>
      <w:bookmarkStart w:id="43" w:name="_Toc235862257"/>
      <w:r w:rsidRPr="00BD33CD">
        <w:rPr>
          <w:rFonts w:ascii="Arial" w:hAnsi="Arial" w:cs="Arial"/>
          <w:b/>
          <w:bCs/>
          <w:color w:val="auto"/>
          <w:sz w:val="22"/>
          <w:szCs w:val="22"/>
        </w:rPr>
        <w:t>Burnout Prevalence and Professional Variation</w:t>
      </w:r>
      <w:bookmarkEnd w:id="43"/>
    </w:p>
    <w:p w14:paraId="007FF352" w14:textId="4D22854E" w:rsidR="007F04A8" w:rsidRPr="00BD33CD" w:rsidRDefault="004D7AD2" w:rsidP="00BD33CD">
      <w:pPr>
        <w:pStyle w:val="Heading3"/>
        <w:rPr>
          <w:rFonts w:ascii="Arial" w:hAnsi="Arial" w:cs="Arial"/>
          <w:b/>
          <w:bCs/>
          <w:color w:val="auto"/>
          <w:sz w:val="22"/>
          <w:szCs w:val="22"/>
        </w:rPr>
      </w:pPr>
      <w:bookmarkStart w:id="44" w:name="_Toc235862258"/>
      <w:r w:rsidRPr="00BD33CD">
        <w:rPr>
          <w:rFonts w:ascii="Arial" w:hAnsi="Arial" w:cs="Arial"/>
          <w:b/>
          <w:bCs/>
          <w:color w:val="auto"/>
          <w:sz w:val="22"/>
          <w:szCs w:val="22"/>
        </w:rPr>
        <w:t>a)</w:t>
      </w:r>
      <w:r w:rsidR="007F04A8" w:rsidRPr="00BD33CD">
        <w:rPr>
          <w:rFonts w:ascii="Arial" w:hAnsi="Arial" w:cs="Arial"/>
          <w:b/>
          <w:bCs/>
          <w:color w:val="auto"/>
          <w:sz w:val="22"/>
          <w:szCs w:val="22"/>
        </w:rPr>
        <w:t xml:space="preserve"> Understanding Burnout Prevalence</w:t>
      </w:r>
      <w:bookmarkEnd w:id="44"/>
    </w:p>
    <w:p w14:paraId="61E53297" w14:textId="3E043401" w:rsidR="007F04A8" w:rsidRPr="00BD33CD" w:rsidRDefault="007F04A8" w:rsidP="004800BC">
      <w:pPr>
        <w:rPr>
          <w:rFonts w:ascii="Arial" w:eastAsiaTheme="majorEastAsia" w:hAnsi="Arial" w:cs="Arial"/>
        </w:rPr>
      </w:pPr>
      <w:r w:rsidRPr="00BD33CD">
        <w:rPr>
          <w:rFonts w:ascii="Arial" w:eastAsiaTheme="majorEastAsia" w:hAnsi="Arial" w:cs="Arial"/>
        </w:rPr>
        <w:t>Burnout prevalence refers to the proportion of workers within a study who report burnout symptoms or reach a stated cut-off point on a recognised measure. Professional variation refers to differences in burnout levels between occupational groups, career stages and service settings. This theme is central to the dissertation because the research aim is not</w:t>
      </w:r>
      <w:r w:rsidRPr="00BD33CD">
        <w:rPr>
          <w:rFonts w:ascii="Arial" w:eastAsiaTheme="majorEastAsia" w:hAnsi="Arial" w:cs="Arial"/>
        </w:rPr>
        <w:t xml:space="preserve"> </w:t>
      </w:r>
      <w:r w:rsidRPr="00BD33CD">
        <w:rPr>
          <w:rFonts w:ascii="Arial" w:eastAsiaTheme="majorEastAsia" w:hAnsi="Arial" w:cs="Arial"/>
        </w:rPr>
        <w:t xml:space="preserve">only to </w:t>
      </w:r>
      <w:r w:rsidRPr="00BD33CD">
        <w:rPr>
          <w:rFonts w:ascii="Arial" w:eastAsiaTheme="majorEastAsia" w:hAnsi="Arial" w:cs="Arial"/>
        </w:rPr>
        <w:lastRenderedPageBreak/>
        <w:t>establish whether burnout affects UK mental health practitioners, but also to examine whether its reported level differs across the workforce.</w:t>
      </w:r>
    </w:p>
    <w:p w14:paraId="79A867F1" w14:textId="77777777" w:rsidR="00834100" w:rsidRDefault="00834100" w:rsidP="004800BC">
      <w:pPr>
        <w:pStyle w:val="Heading3"/>
        <w:rPr>
          <w:rFonts w:ascii="Arial" w:hAnsi="Arial" w:cs="Arial"/>
          <w:color w:val="auto"/>
          <w:sz w:val="22"/>
          <w:szCs w:val="22"/>
        </w:rPr>
      </w:pPr>
      <w:bookmarkStart w:id="45" w:name="_Toc235862259"/>
      <w:r w:rsidRPr="00834100">
        <w:rPr>
          <w:rFonts w:ascii="Arial" w:hAnsi="Arial" w:cs="Arial"/>
          <w:color w:val="auto"/>
          <w:sz w:val="22"/>
          <w:szCs w:val="22"/>
        </w:rPr>
        <w:t>The World Health Organization describes burnout as an occupational phenomenon caused by chronic workplace stress that has not been successfully managed. It involves exhaustion, increased mental distance or cynicism towards work, and reduced professional effectiveness (World Health Organization, 2019). These features are closely related to Maslach’s model of emotional exhaustion, depersonalisation and reduced personal accomplishment (Maslach, Schaufeli and Leiter, 2001). However, studies do not always use the same definition or measure. Some report separate dimensions, while others classify participants as experiencing overall burnout. Prevalence figures must therefore be interpreted according to the tool, cut-off score and professional sample used.</w:t>
      </w:r>
    </w:p>
    <w:p w14:paraId="33D2B9A6" w14:textId="7468F5BE" w:rsidR="004D7AD2" w:rsidRPr="00834100" w:rsidRDefault="004D7AD2" w:rsidP="004800BC">
      <w:pPr>
        <w:pStyle w:val="Heading3"/>
        <w:rPr>
          <w:rFonts w:ascii="Arial" w:hAnsi="Arial" w:cs="Arial"/>
          <w:color w:val="auto"/>
          <w:sz w:val="22"/>
          <w:szCs w:val="22"/>
        </w:rPr>
      </w:pPr>
      <w:r w:rsidRPr="00BD33CD">
        <w:rPr>
          <w:rFonts w:ascii="Arial" w:hAnsi="Arial" w:cs="Arial"/>
          <w:b/>
          <w:bCs/>
          <w:color w:val="auto"/>
          <w:sz w:val="22"/>
          <w:szCs w:val="22"/>
        </w:rPr>
        <w:t xml:space="preserve">b) </w:t>
      </w:r>
      <w:r w:rsidR="007F04A8" w:rsidRPr="00BD33CD">
        <w:rPr>
          <w:rFonts w:ascii="Arial" w:hAnsi="Arial" w:cs="Arial"/>
          <w:b/>
          <w:bCs/>
          <w:color w:val="auto"/>
          <w:sz w:val="22"/>
          <w:szCs w:val="22"/>
        </w:rPr>
        <w:t>Evidence on Burnout Rates</w:t>
      </w:r>
      <w:bookmarkEnd w:id="45"/>
    </w:p>
    <w:p w14:paraId="41B62DD2" w14:textId="77777777" w:rsidR="0021171D" w:rsidRDefault="0021171D" w:rsidP="004800BC">
      <w:pPr>
        <w:rPr>
          <w:rFonts w:ascii="Arial" w:eastAsiaTheme="majorEastAsia" w:hAnsi="Arial" w:cs="Arial"/>
        </w:rPr>
      </w:pPr>
      <w:r w:rsidRPr="0021171D">
        <w:rPr>
          <w:rFonts w:ascii="Arial" w:eastAsiaTheme="majorEastAsia" w:hAnsi="Arial" w:cs="Arial"/>
        </w:rPr>
        <w:t>The broadest recent evidence in the selected literature was provided by Sideri et al. (2025), who conducted a systematic review and meta-analysis of burnout among NHS mental health professionals. Fourteen studies were included, with seven contributing to the meta-analysis. The pooled prevalence was 42% for emotional exhaustion, 22% for depersonalisation and 19% for reduced personal accomplishment. Emotional exhaustion was therefore the most frequently reported dimension. This suggests that feeling emotionally drained may be more widespread than becoming detached from work or feeling ineffective.</w:t>
      </w:r>
    </w:p>
    <w:p w14:paraId="06AB164D" w14:textId="3AFE1D48" w:rsidR="004D7AD2" w:rsidRPr="00BD33CD" w:rsidRDefault="007F04A8" w:rsidP="004800BC">
      <w:pPr>
        <w:rPr>
          <w:rFonts w:ascii="Arial" w:eastAsiaTheme="majorEastAsia" w:hAnsi="Arial" w:cs="Arial"/>
        </w:rPr>
      </w:pPr>
      <w:r w:rsidRPr="00BD33CD">
        <w:rPr>
          <w:rFonts w:ascii="Arial" w:eastAsiaTheme="majorEastAsia" w:hAnsi="Arial" w:cs="Arial"/>
        </w:rPr>
        <w:t>These percentages should not be added together to create one overall burnout rate because each represents a separate dimension and the same practitioner may experience more than one. The results nevertheless indicate that burnout is a substantial concern within NHS mental health services. Emotional exhaustion affecting around two in five practitioners is particularly important because mental health work involves repeated exposure to distress, risk, trauma and complex circumstances.</w:t>
      </w:r>
    </w:p>
    <w:p w14:paraId="79A905A1" w14:textId="77777777" w:rsidR="004D7AD2" w:rsidRPr="00BD33CD" w:rsidRDefault="007F04A8" w:rsidP="004800BC">
      <w:pPr>
        <w:rPr>
          <w:rFonts w:ascii="Arial" w:eastAsiaTheme="majorEastAsia" w:hAnsi="Arial" w:cs="Arial"/>
        </w:rPr>
      </w:pPr>
      <w:r w:rsidRPr="00BD33CD">
        <w:rPr>
          <w:rFonts w:ascii="Arial" w:eastAsiaTheme="majorEastAsia" w:hAnsi="Arial" w:cs="Arial"/>
        </w:rPr>
        <w:t xml:space="preserve">Sideri et al. (2025) provide a strong source because their review was recent, NHS-focused and based on a structured review process. However, the included studies differed in professional samples, burnout measures and methods. Only half provided data suitable for meta-analysis. The pooled estimates therefore show the general scale of the issue but should not be treated as exact rates for every profession or service. </w:t>
      </w:r>
    </w:p>
    <w:p w14:paraId="2C5C884E" w14:textId="77777777" w:rsidR="004D7AD2" w:rsidRPr="00BD33CD" w:rsidRDefault="004D7AD2" w:rsidP="004800BC">
      <w:pPr>
        <w:pStyle w:val="Heading3"/>
        <w:rPr>
          <w:rFonts w:ascii="Arial" w:hAnsi="Arial" w:cs="Arial"/>
          <w:b/>
          <w:bCs/>
          <w:color w:val="auto"/>
          <w:sz w:val="22"/>
          <w:szCs w:val="22"/>
        </w:rPr>
      </w:pPr>
      <w:bookmarkStart w:id="46" w:name="_Toc235862260"/>
      <w:r w:rsidRPr="00BD33CD">
        <w:rPr>
          <w:rFonts w:ascii="Arial" w:hAnsi="Arial" w:cs="Arial"/>
          <w:b/>
          <w:bCs/>
          <w:color w:val="auto"/>
          <w:sz w:val="22"/>
          <w:szCs w:val="22"/>
        </w:rPr>
        <w:t xml:space="preserve">c) </w:t>
      </w:r>
      <w:r w:rsidR="007F04A8" w:rsidRPr="00BD33CD">
        <w:rPr>
          <w:rFonts w:ascii="Arial" w:hAnsi="Arial" w:cs="Arial"/>
          <w:b/>
          <w:bCs/>
          <w:color w:val="auto"/>
          <w:sz w:val="22"/>
          <w:szCs w:val="22"/>
        </w:rPr>
        <w:t>Differences Between Professional Groups</w:t>
      </w:r>
      <w:bookmarkEnd w:id="46"/>
    </w:p>
    <w:p w14:paraId="54F83D30" w14:textId="77777777" w:rsidR="004D7AD2" w:rsidRPr="00BD33CD" w:rsidRDefault="007F04A8" w:rsidP="004800BC">
      <w:pPr>
        <w:rPr>
          <w:rFonts w:ascii="Arial" w:eastAsiaTheme="majorEastAsia" w:hAnsi="Arial" w:cs="Arial"/>
        </w:rPr>
      </w:pPr>
      <w:r w:rsidRPr="00BD33CD">
        <w:rPr>
          <w:rFonts w:ascii="Arial" w:eastAsiaTheme="majorEastAsia" w:hAnsi="Arial" w:cs="Arial"/>
        </w:rPr>
        <w:t xml:space="preserve">Harding et al. (2025) found burnout across trainee and qualified NHS psychological professions, although reported levels were generally low to moderate. Their systematic review included eight studies. Burnout was broadly similar between the trainee groups examined, while greater variation was found between qualified professions. The review also identified </w:t>
      </w:r>
      <w:r w:rsidRPr="00BD33CD">
        <w:rPr>
          <w:rFonts w:ascii="Arial" w:eastAsiaTheme="majorEastAsia" w:hAnsi="Arial" w:cs="Arial"/>
        </w:rPr>
        <w:lastRenderedPageBreak/>
        <w:t>evidence gaps, including the limited number of studies and poor representation of some newer psychological roles.</w:t>
      </w:r>
    </w:p>
    <w:p w14:paraId="48516CEF" w14:textId="77777777" w:rsidR="004D7AD2" w:rsidRPr="00BD33CD" w:rsidRDefault="007F04A8" w:rsidP="004800BC">
      <w:pPr>
        <w:rPr>
          <w:rFonts w:ascii="Arial" w:eastAsiaTheme="majorEastAsia" w:hAnsi="Arial" w:cs="Arial"/>
        </w:rPr>
      </w:pPr>
      <w:r w:rsidRPr="00BD33CD">
        <w:rPr>
          <w:rFonts w:ascii="Arial" w:eastAsiaTheme="majorEastAsia" w:hAnsi="Arial" w:cs="Arial"/>
        </w:rPr>
        <w:t>These findings may appear less serious than those reported by Sideri et al. (2025), but the reviews examined different populations and presented results differently. Sideri et al. included a wider range of NHS mental health professionals and reported separate burnout dimensions. Harding et al. focused on psychological professions and used a narrative comparison of a smaller, varied evidence base. The difference may therefore reflect professional coverage and measurement rather than a direct disagreement.</w:t>
      </w:r>
    </w:p>
    <w:p w14:paraId="1FCA49F0" w14:textId="77777777" w:rsidR="004D7AD2" w:rsidRPr="00BD33CD" w:rsidRDefault="007F04A8" w:rsidP="004800BC">
      <w:pPr>
        <w:rPr>
          <w:rFonts w:ascii="Arial" w:eastAsiaTheme="majorEastAsia" w:hAnsi="Arial" w:cs="Arial"/>
        </w:rPr>
      </w:pPr>
      <w:r w:rsidRPr="00BD33CD">
        <w:rPr>
          <w:rFonts w:ascii="Arial" w:eastAsiaTheme="majorEastAsia" w:hAnsi="Arial" w:cs="Arial"/>
        </w:rPr>
        <w:t>Clear professional variation was found by Westwood et al. (2017), who surveyed 201 practitioners working in Improving Access to Psychological Therapies services. Using the Oldenburg Burnout Inventory, they reported burnout in 68.6% of psychological wellbeing practitioners and 50.0% of high-intensity therapists. Burnout was high in both groups but more common among psychological wellbeing practitioners. In this group, overtime predicted greater odds of burnout, while more clinical supervision predicted lower odds. For practitioners with two or more years of service, greater telephone contact was also linked to increased burnout.</w:t>
      </w:r>
    </w:p>
    <w:p w14:paraId="5FA8B7DA" w14:textId="77777777" w:rsidR="004D7AD2" w:rsidRPr="00BD33CD" w:rsidRDefault="007F04A8" w:rsidP="004800BC">
      <w:pPr>
        <w:rPr>
          <w:rFonts w:ascii="Arial" w:eastAsiaTheme="majorEastAsia" w:hAnsi="Arial" w:cs="Arial"/>
        </w:rPr>
      </w:pPr>
      <w:r w:rsidRPr="00BD33CD">
        <w:rPr>
          <w:rFonts w:ascii="Arial" w:eastAsiaTheme="majorEastAsia" w:hAnsi="Arial" w:cs="Arial"/>
        </w:rPr>
        <w:t xml:space="preserve">These findings suggest that professional variation may be connected to how roles are organised rather than to personal weakness. The Job Demands–Resources model helps explain this pattern. It proposes that burnout becomes more likely when demands such as workload and emotional pressure remain high while resources such as supervision, autonomy and managerial support are limited (Demerouti et al., 2001). Differences between groups may therefore reflect differences in caseloads, working methods, control and access to support. </w:t>
      </w:r>
    </w:p>
    <w:p w14:paraId="205F9E9B" w14:textId="789EC228" w:rsidR="00E82F20" w:rsidRPr="00BD33CD" w:rsidRDefault="00E82F20" w:rsidP="004800BC">
      <w:pPr>
        <w:rPr>
          <w:rFonts w:ascii="Arial" w:eastAsiaTheme="majorEastAsia" w:hAnsi="Arial" w:cs="Arial"/>
        </w:rPr>
      </w:pPr>
      <w:r w:rsidRPr="00BD33CD">
        <w:rPr>
          <w:rFonts w:ascii="Arial" w:eastAsiaTheme="majorEastAsia" w:hAnsi="Arial" w:cs="Arial"/>
        </w:rPr>
        <w:t>Evidence from broader professional reviews supports this explanation. McCormack et al. (2018) identified workload and work setting as common contributors among applied psychologists, while López-López et al. (2019) found that work-related and personal factors were repeatedly associated with burnout in mental health nurses.</w:t>
      </w:r>
    </w:p>
    <w:p w14:paraId="6A803146" w14:textId="77777777" w:rsidR="004D7AD2" w:rsidRPr="00BD33CD" w:rsidRDefault="004D7AD2" w:rsidP="004800BC">
      <w:pPr>
        <w:pStyle w:val="Heading3"/>
        <w:rPr>
          <w:rFonts w:ascii="Arial" w:hAnsi="Arial" w:cs="Arial"/>
          <w:b/>
          <w:bCs/>
          <w:color w:val="auto"/>
          <w:sz w:val="22"/>
          <w:szCs w:val="22"/>
        </w:rPr>
      </w:pPr>
      <w:bookmarkStart w:id="47" w:name="_Toc235862261"/>
      <w:r w:rsidRPr="00BD33CD">
        <w:rPr>
          <w:rFonts w:ascii="Arial" w:hAnsi="Arial" w:cs="Arial"/>
          <w:b/>
          <w:bCs/>
          <w:color w:val="auto"/>
          <w:sz w:val="22"/>
          <w:szCs w:val="22"/>
        </w:rPr>
        <w:t xml:space="preserve">d) </w:t>
      </w:r>
      <w:r w:rsidR="007F04A8" w:rsidRPr="00BD33CD">
        <w:rPr>
          <w:rFonts w:ascii="Arial" w:hAnsi="Arial" w:cs="Arial"/>
          <w:b/>
          <w:bCs/>
          <w:color w:val="auto"/>
          <w:sz w:val="22"/>
          <w:szCs w:val="22"/>
        </w:rPr>
        <w:t>Challenges in Comparing Burnout Rates</w:t>
      </w:r>
      <w:bookmarkEnd w:id="47"/>
    </w:p>
    <w:p w14:paraId="322AC020" w14:textId="77777777" w:rsidR="004D7AD2" w:rsidRPr="00BD33CD" w:rsidRDefault="007F04A8" w:rsidP="004800BC">
      <w:pPr>
        <w:rPr>
          <w:rFonts w:ascii="Arial" w:eastAsiaTheme="majorEastAsia" w:hAnsi="Arial" w:cs="Arial"/>
        </w:rPr>
      </w:pPr>
      <w:r w:rsidRPr="00BD33CD">
        <w:rPr>
          <w:rFonts w:ascii="Arial" w:eastAsiaTheme="majorEastAsia" w:hAnsi="Arial" w:cs="Arial"/>
        </w:rPr>
        <w:t xml:space="preserve">The evidence shows that there is no single burnout rate that can be applied to all UK mental health practitioners. Sideri et al. (2025) reported separate dimensions, Harding et al. (2025) described levels across different studies, and Westwood et al. (2017) used an overall classification based on the Oldenburg Burnout Inventory. These methods do not measure burnout in </w:t>
      </w:r>
      <w:r w:rsidRPr="00BD33CD">
        <w:rPr>
          <w:rFonts w:ascii="Arial" w:hAnsi="Arial" w:cs="Arial"/>
        </w:rPr>
        <w:t>the same</w:t>
      </w:r>
      <w:r w:rsidRPr="00BD33CD">
        <w:rPr>
          <w:rFonts w:ascii="Arial" w:eastAsiaTheme="majorEastAsia" w:hAnsi="Arial" w:cs="Arial"/>
        </w:rPr>
        <w:t xml:space="preserve"> way, and different scoring thresholds may classify similar experiences differently. </w:t>
      </w:r>
    </w:p>
    <w:p w14:paraId="03ED8591" w14:textId="77777777" w:rsidR="004D7AD2" w:rsidRPr="00BD33CD" w:rsidRDefault="007F04A8" w:rsidP="004800BC">
      <w:pPr>
        <w:rPr>
          <w:rFonts w:ascii="Arial" w:eastAsiaTheme="majorEastAsia" w:hAnsi="Arial" w:cs="Arial"/>
        </w:rPr>
      </w:pPr>
      <w:r w:rsidRPr="00BD33CD">
        <w:rPr>
          <w:rFonts w:ascii="Arial" w:eastAsiaTheme="majorEastAsia" w:hAnsi="Arial" w:cs="Arial"/>
        </w:rPr>
        <w:lastRenderedPageBreak/>
        <w:t>Study design also affects interpretation. Westwood et al. (2017) used a cross-sectional online survey, meaning burnout and workplace factors were measured at one point in time. The study identified associations but could not establish that overtime or reduced supervision directly caused burnout. Self-reported surveys may also be affected by recall, personal interpretation and participation bias.</w:t>
      </w:r>
    </w:p>
    <w:p w14:paraId="1DFDE8CA" w14:textId="77777777" w:rsidR="004D7AD2" w:rsidRPr="00BD33CD" w:rsidRDefault="007F04A8" w:rsidP="004800BC">
      <w:pPr>
        <w:rPr>
          <w:rFonts w:ascii="Arial" w:eastAsiaTheme="majorEastAsia" w:hAnsi="Arial" w:cs="Arial"/>
        </w:rPr>
      </w:pPr>
      <w:r w:rsidRPr="00BD33CD">
        <w:rPr>
          <w:rFonts w:ascii="Arial" w:eastAsiaTheme="majorEastAsia" w:hAnsi="Arial" w:cs="Arial"/>
        </w:rPr>
        <w:t xml:space="preserve">The age and setting of the evidence must also be considered. Westwood et al. (2017) remains useful because it directly compared two practitioner groups and examined workplace predictors, but it was completed before the COVID-19 pandemic and later service developments. Harding et al. (2025) and Sideri et al. (2025) are more recent, although both depend on the quality and consistency of the studies available. Current evidence supports professional variation, but it does not allow every occupation to be ranked reliably from highest to lowest risk. </w:t>
      </w:r>
    </w:p>
    <w:p w14:paraId="3247299A" w14:textId="77777777" w:rsidR="004D7AD2" w:rsidRPr="00BD33CD" w:rsidRDefault="004D7AD2" w:rsidP="004800BC">
      <w:pPr>
        <w:pStyle w:val="Heading3"/>
        <w:rPr>
          <w:rFonts w:ascii="Arial" w:hAnsi="Arial" w:cs="Arial"/>
          <w:b/>
          <w:bCs/>
          <w:color w:val="auto"/>
          <w:sz w:val="22"/>
          <w:szCs w:val="22"/>
        </w:rPr>
      </w:pPr>
      <w:bookmarkStart w:id="48" w:name="_Toc235862262"/>
      <w:r w:rsidRPr="00BD33CD">
        <w:rPr>
          <w:rFonts w:ascii="Arial" w:hAnsi="Arial" w:cs="Arial"/>
          <w:b/>
          <w:bCs/>
          <w:color w:val="auto"/>
          <w:sz w:val="22"/>
          <w:szCs w:val="22"/>
        </w:rPr>
        <w:t>e)</w:t>
      </w:r>
      <w:r w:rsidR="007F04A8" w:rsidRPr="00BD33CD">
        <w:rPr>
          <w:rFonts w:ascii="Arial" w:hAnsi="Arial" w:cs="Arial"/>
          <w:b/>
          <w:bCs/>
          <w:color w:val="auto"/>
          <w:sz w:val="22"/>
          <w:szCs w:val="22"/>
        </w:rPr>
        <w:t xml:space="preserve"> Implications and Connections to Other Themes</w:t>
      </w:r>
      <w:bookmarkEnd w:id="48"/>
    </w:p>
    <w:p w14:paraId="70B13EE8" w14:textId="77777777" w:rsidR="004D7AD2" w:rsidRPr="00BD33CD" w:rsidRDefault="007F04A8" w:rsidP="004800BC">
      <w:pPr>
        <w:rPr>
          <w:rFonts w:ascii="Arial" w:eastAsiaTheme="majorEastAsia" w:hAnsi="Arial" w:cs="Arial"/>
        </w:rPr>
      </w:pPr>
      <w:r w:rsidRPr="00BD33CD">
        <w:rPr>
          <w:rFonts w:ascii="Arial" w:eastAsiaTheme="majorEastAsia" w:hAnsi="Arial" w:cs="Arial"/>
        </w:rPr>
        <w:t>The findings have important implications for workforce planning. High burnout may contribute to sickness absence, lower job satisfaction and intentions to leave, while professional variation means that one standard wellbeing programme may not meet the needs of every group. Services with high-volume roles may require closer attention to caseloads, overtime and protected supervision. The NHS Long Term Workforce Plan identifies retention, staff wellbeing, supportive leadership and workplace culture as important parts of maintaining the workforce (NHS England, 2023). Increasing practitioner numbers may have limited benefit if working conditions continue to place existing staff at risk.</w:t>
      </w:r>
    </w:p>
    <w:p w14:paraId="656375BA" w14:textId="77777777" w:rsidR="005C59E8" w:rsidRDefault="005C59E8" w:rsidP="004800BC">
      <w:pPr>
        <w:rPr>
          <w:rFonts w:ascii="Arial" w:eastAsiaTheme="majorEastAsia" w:hAnsi="Arial" w:cs="Arial"/>
        </w:rPr>
      </w:pPr>
      <w:r w:rsidRPr="005C59E8">
        <w:rPr>
          <w:rFonts w:ascii="Arial" w:eastAsiaTheme="majorEastAsia" w:hAnsi="Arial" w:cs="Arial"/>
        </w:rPr>
        <w:t>Identifying variation can help organisations direct support towards roles and settings where demands are highest. Delgadillo, Saxon and Barkham (2018) found that greater therapist disengagement and lower job satisfaction were associated with poorer depression and anxiety treatment outcomes. Monitoring should therefore lead to practical action on workload and support, because burnout may affect both staff wellbeing and care quality.</w:t>
      </w:r>
    </w:p>
    <w:p w14:paraId="6F376F76" w14:textId="1821D7E0" w:rsidR="007F04A8" w:rsidRPr="00BD33CD" w:rsidRDefault="007F04A8" w:rsidP="004800BC">
      <w:pPr>
        <w:rPr>
          <w:rFonts w:ascii="Arial" w:hAnsi="Arial" w:cs="Arial"/>
        </w:rPr>
      </w:pPr>
      <w:r w:rsidRPr="00BD33CD">
        <w:rPr>
          <w:rFonts w:ascii="Arial" w:eastAsiaTheme="majorEastAsia" w:hAnsi="Arial" w:cs="Arial"/>
        </w:rPr>
        <w:t>Overall, burnout is common among UK mental health practitioners but is measured unevenly and experienced differently across professional groups. Sideri et al. (2025) demonstrate substantial prevalence across the main dimensions, Harding et al. (2025) identify variation and evidence gaps, and Westwood et al. (2017) show particularly high rates in specific practitioner roles. This theme connects closely with workload, staffing pressures, emotional demands, organisational support and supervision, which may explain why prevalence differs. Burnout rates are also relevant to retention and quality of care, showing that professional variation is an organisational and service-level concern rather than only an individual wellbeing issue.</w:t>
      </w:r>
    </w:p>
    <w:p w14:paraId="6E427988" w14:textId="77777777" w:rsidR="004D7AD2" w:rsidRPr="00BD33CD" w:rsidRDefault="008536AC" w:rsidP="00BD33CD">
      <w:pPr>
        <w:pStyle w:val="Heading2"/>
        <w:rPr>
          <w:rFonts w:ascii="Arial" w:hAnsi="Arial" w:cs="Arial"/>
          <w:b/>
          <w:bCs/>
          <w:color w:val="auto"/>
          <w:sz w:val="28"/>
          <w:szCs w:val="28"/>
        </w:rPr>
      </w:pPr>
      <w:bookmarkStart w:id="49" w:name="_Toc235862263"/>
      <w:r w:rsidRPr="00BD33CD">
        <w:rPr>
          <w:rFonts w:ascii="Arial" w:hAnsi="Arial" w:cs="Arial"/>
          <w:b/>
          <w:bCs/>
          <w:color w:val="auto"/>
          <w:sz w:val="28"/>
          <w:szCs w:val="28"/>
        </w:rPr>
        <w:lastRenderedPageBreak/>
        <w:t xml:space="preserve">4.4 </w:t>
      </w:r>
      <w:r w:rsidR="004D7AD2" w:rsidRPr="00BD33CD">
        <w:rPr>
          <w:rFonts w:ascii="Arial" w:hAnsi="Arial" w:cs="Arial"/>
          <w:b/>
          <w:bCs/>
          <w:color w:val="auto"/>
          <w:sz w:val="28"/>
          <w:szCs w:val="28"/>
        </w:rPr>
        <w:t>Theme 2</w:t>
      </w:r>
      <w:bookmarkEnd w:id="49"/>
    </w:p>
    <w:p w14:paraId="79080973" w14:textId="073D3ABD" w:rsidR="008536AC" w:rsidRPr="00BD33CD" w:rsidRDefault="008536AC" w:rsidP="004800BC">
      <w:pPr>
        <w:pStyle w:val="Heading2"/>
        <w:rPr>
          <w:rFonts w:ascii="Arial" w:hAnsi="Arial" w:cs="Arial"/>
          <w:b/>
          <w:bCs/>
          <w:color w:val="auto"/>
          <w:sz w:val="22"/>
          <w:szCs w:val="22"/>
        </w:rPr>
      </w:pPr>
      <w:bookmarkStart w:id="50" w:name="_Toc235862264"/>
      <w:r w:rsidRPr="00BD33CD">
        <w:rPr>
          <w:rFonts w:ascii="Arial" w:hAnsi="Arial" w:cs="Arial"/>
          <w:b/>
          <w:bCs/>
          <w:color w:val="auto"/>
          <w:sz w:val="22"/>
          <w:szCs w:val="22"/>
        </w:rPr>
        <w:t>Workload, Staffing and Service Pressures</w:t>
      </w:r>
      <w:bookmarkEnd w:id="50"/>
    </w:p>
    <w:p w14:paraId="445F8061" w14:textId="546BCF7D" w:rsidR="008536AC" w:rsidRPr="00BD33CD" w:rsidRDefault="004D7AD2" w:rsidP="004800BC">
      <w:pPr>
        <w:pStyle w:val="Heading3"/>
        <w:rPr>
          <w:rFonts w:ascii="Arial" w:hAnsi="Arial" w:cs="Arial"/>
          <w:b/>
          <w:bCs/>
          <w:color w:val="auto"/>
          <w:sz w:val="22"/>
          <w:szCs w:val="22"/>
        </w:rPr>
      </w:pPr>
      <w:bookmarkStart w:id="51" w:name="_Toc235862265"/>
      <w:r w:rsidRPr="00BD33CD">
        <w:rPr>
          <w:rFonts w:ascii="Arial" w:hAnsi="Arial" w:cs="Arial"/>
          <w:b/>
          <w:bCs/>
          <w:color w:val="auto"/>
          <w:sz w:val="22"/>
          <w:szCs w:val="22"/>
        </w:rPr>
        <w:t>a)</w:t>
      </w:r>
      <w:r w:rsidR="008536AC" w:rsidRPr="00BD33CD">
        <w:rPr>
          <w:rFonts w:ascii="Arial" w:hAnsi="Arial" w:cs="Arial"/>
          <w:b/>
          <w:bCs/>
          <w:color w:val="auto"/>
          <w:sz w:val="22"/>
          <w:szCs w:val="22"/>
        </w:rPr>
        <w:t xml:space="preserve"> Understanding Workload and Service Pressure</w:t>
      </w:r>
      <w:bookmarkEnd w:id="51"/>
    </w:p>
    <w:p w14:paraId="1ECCEFF8" w14:textId="77777777" w:rsidR="008536AC" w:rsidRPr="00BD33CD" w:rsidRDefault="008536AC" w:rsidP="004800BC">
      <w:pPr>
        <w:rPr>
          <w:rFonts w:ascii="Arial" w:hAnsi="Arial" w:cs="Arial"/>
        </w:rPr>
      </w:pPr>
      <w:r w:rsidRPr="00BD33CD">
        <w:rPr>
          <w:rFonts w:ascii="Arial" w:hAnsi="Arial" w:cs="Arial"/>
        </w:rPr>
        <w:t>Workload refers to the amount, pace and complexity of work expected from practitioners within the time and resources available. In mental health services, this can include large caseloads, repeated patient contact, administrative duties, risk assessments and crisis management. Staffing pressure occurs when the number or skill mix of available workers is not sufficient to meet service demand. These issues are connected because staff shortages increase the workload of remaining practitioners, while heavy workload may contribute to sickness absence and decisions to leave.</w:t>
      </w:r>
    </w:p>
    <w:p w14:paraId="371EB1B2" w14:textId="77777777" w:rsidR="008536AC" w:rsidRPr="00BD33CD" w:rsidRDefault="008536AC" w:rsidP="004800BC">
      <w:pPr>
        <w:rPr>
          <w:rFonts w:ascii="Arial" w:hAnsi="Arial" w:cs="Arial"/>
        </w:rPr>
      </w:pPr>
      <w:r w:rsidRPr="00BD33CD">
        <w:rPr>
          <w:rFonts w:ascii="Arial" w:hAnsi="Arial" w:cs="Arial"/>
        </w:rPr>
        <w:t>This theme is important to the research question because burnout cannot be explained only by individual characteristics. Mental health practitioners work within services affected by waiting lists, workforce gaps and rising demand. When these pressures continue, staff may have less time for recovery, supervision and meaningful contact with service users. Workload and staffing are therefore possible organisational causes of burnout rather than simply background conditions.</w:t>
      </w:r>
    </w:p>
    <w:p w14:paraId="2F93C0C6" w14:textId="2B2C6604" w:rsidR="008536AC" w:rsidRPr="00BD33CD" w:rsidRDefault="004D7AD2" w:rsidP="004800BC">
      <w:pPr>
        <w:pStyle w:val="Heading3"/>
        <w:rPr>
          <w:rFonts w:ascii="Arial" w:hAnsi="Arial" w:cs="Arial"/>
          <w:b/>
          <w:bCs/>
          <w:color w:val="auto"/>
          <w:sz w:val="22"/>
          <w:szCs w:val="22"/>
        </w:rPr>
      </w:pPr>
      <w:bookmarkStart w:id="52" w:name="_Toc235862266"/>
      <w:r w:rsidRPr="00BD33CD">
        <w:rPr>
          <w:rFonts w:ascii="Arial" w:hAnsi="Arial" w:cs="Arial"/>
          <w:b/>
          <w:bCs/>
          <w:color w:val="auto"/>
          <w:sz w:val="22"/>
          <w:szCs w:val="22"/>
        </w:rPr>
        <w:t>b)</w:t>
      </w:r>
      <w:r w:rsidR="008536AC" w:rsidRPr="00BD33CD">
        <w:rPr>
          <w:rFonts w:ascii="Arial" w:hAnsi="Arial" w:cs="Arial"/>
          <w:b/>
          <w:bCs/>
          <w:color w:val="auto"/>
          <w:sz w:val="22"/>
          <w:szCs w:val="22"/>
        </w:rPr>
        <w:t xml:space="preserve"> Evidence from the Selected Studies</w:t>
      </w:r>
      <w:bookmarkEnd w:id="52"/>
    </w:p>
    <w:p w14:paraId="168DD55D" w14:textId="77777777" w:rsidR="00834100" w:rsidRDefault="00834100" w:rsidP="004800BC">
      <w:pPr>
        <w:rPr>
          <w:rFonts w:ascii="Arial" w:hAnsi="Arial" w:cs="Arial"/>
        </w:rPr>
      </w:pPr>
      <w:r w:rsidRPr="00834100">
        <w:rPr>
          <w:rFonts w:ascii="Arial" w:hAnsi="Arial" w:cs="Arial"/>
        </w:rPr>
        <w:t>Langton and Morley (2025) examined burnout, workload and imposter syndrome among 73 registered mental health nurses in the UK. Participants reported moderate-to-high levels of burnout and workload. A significant positive relationship was found between workload and burnout, meaning that higher workload was associated with greater exhaustion and disengagement. Imposter syndrome was not significantly related to burnout or workload. This suggests that the organisation of work may be more directly connected to burnout than personal feelings of professional inadequacy.</w:t>
      </w:r>
    </w:p>
    <w:p w14:paraId="7587717E" w14:textId="12C7D046" w:rsidR="008536AC" w:rsidRPr="00BD33CD" w:rsidRDefault="008536AC" w:rsidP="004800BC">
      <w:pPr>
        <w:rPr>
          <w:rFonts w:ascii="Arial" w:hAnsi="Arial" w:cs="Arial"/>
        </w:rPr>
      </w:pPr>
      <w:r w:rsidRPr="00BD33CD">
        <w:rPr>
          <w:rFonts w:ascii="Arial" w:hAnsi="Arial" w:cs="Arial"/>
        </w:rPr>
        <w:t>The study used established measures, including the Oldenburg Burnout Inventory and a quantitative workload measure. However, the sample was small and mainly female and White. Its online cross-sectional design also measured the variables at one point in time, so it cannot prove that workload caused burnout. Burnout may also influence how workers judge their workload. Even with these limitations, the study supports the need to examine caseloads, staffing and working patterns instead of placing responsibility mainly on individual coping.</w:t>
      </w:r>
    </w:p>
    <w:p w14:paraId="6819D26D" w14:textId="77777777" w:rsidR="008536AC" w:rsidRPr="00BD33CD" w:rsidRDefault="008536AC" w:rsidP="004800BC">
      <w:pPr>
        <w:rPr>
          <w:rFonts w:ascii="Arial" w:hAnsi="Arial" w:cs="Arial"/>
        </w:rPr>
      </w:pPr>
      <w:r w:rsidRPr="00BD33CD">
        <w:rPr>
          <w:rFonts w:ascii="Arial" w:hAnsi="Arial" w:cs="Arial"/>
        </w:rPr>
        <w:t xml:space="preserve">Sambrook et al. (2025) provide a wider service-level view. Their qualitative study involved interviews with 26 staff working across NHS and third-sector mental health services in North-West England. The findings described a “community in crisis”, with services focused on stabilisation rather than recovery, inefficient care pathways and barriers to collaboration. Staff </w:t>
      </w:r>
      <w:r w:rsidRPr="00BD33CD">
        <w:rPr>
          <w:rFonts w:ascii="Arial" w:hAnsi="Arial" w:cs="Arial"/>
        </w:rPr>
        <w:lastRenderedPageBreak/>
        <w:t xml:space="preserve">described shortages, under-resourcing, long waits and limited capacity. These conditions meant that workers often had to manage immediate risk rather than provide longer-term recovery-focused care. </w:t>
      </w:r>
    </w:p>
    <w:p w14:paraId="41AA8FEA" w14:textId="77777777" w:rsidR="008536AC" w:rsidRPr="00BD33CD" w:rsidRDefault="008536AC" w:rsidP="004800BC">
      <w:pPr>
        <w:rPr>
          <w:rFonts w:ascii="Arial" w:hAnsi="Arial" w:cs="Arial"/>
        </w:rPr>
      </w:pPr>
      <w:r w:rsidRPr="00BD33CD">
        <w:rPr>
          <w:rFonts w:ascii="Arial" w:hAnsi="Arial" w:cs="Arial"/>
        </w:rPr>
        <w:t>This study shows that service pressure involves more than completing a high number of tasks. Practitioners may also experience frustration when limited resources prevent them from providing the care they believe service users need. Poor coordination can create delays, duplication and uncertainty, adding further pressure. The qualitative design provided detailed staff experiences and included NHS and third-sector services. However, the small regional sample may not represent every UK mental health setting. Its findings still support Langton and Morley (2025) by showing that workload is influenced by wider organisational systems.</w:t>
      </w:r>
    </w:p>
    <w:p w14:paraId="475FE890" w14:textId="77777777" w:rsidR="008536AC" w:rsidRPr="00BD33CD" w:rsidRDefault="008536AC" w:rsidP="004800BC">
      <w:pPr>
        <w:rPr>
          <w:rFonts w:ascii="Arial" w:hAnsi="Arial" w:cs="Arial"/>
        </w:rPr>
      </w:pPr>
      <w:r w:rsidRPr="00BD33CD">
        <w:rPr>
          <w:rFonts w:ascii="Arial" w:hAnsi="Arial" w:cs="Arial"/>
        </w:rPr>
        <w:t xml:space="preserve">Pappa et al. (2021) examined 387 workers from a large urban mental health trust during the COVID-19 pandemic. Moderate or severe emotional exhaustion was reported by 52% of participants, while 19.5% reported moderate or severe depersonalisation and 55.5% reported low or moderate personal accomplishment. Sleep problems were also reported by 52%. Staff were working during a period of infection concerns, changing guidance and disruption to normal services, showing how an unexpected increase in demands can intensify an already pressured working environment. </w:t>
      </w:r>
    </w:p>
    <w:p w14:paraId="4569AD03" w14:textId="77777777" w:rsidR="008536AC" w:rsidRPr="00BD33CD" w:rsidRDefault="008536AC" w:rsidP="004800BC">
      <w:pPr>
        <w:rPr>
          <w:rFonts w:ascii="Arial" w:hAnsi="Arial" w:cs="Arial"/>
        </w:rPr>
      </w:pPr>
      <w:r w:rsidRPr="00BD33CD">
        <w:rPr>
          <w:rFonts w:ascii="Arial" w:hAnsi="Arial" w:cs="Arial"/>
        </w:rPr>
        <w:t xml:space="preserve">A more positive finding was that 70% of participants reported high resilience, and many were satisfied with the organisational support available. This suggests that support may reduce some effects of high pressure. However, resilience should not be used to suggest that unsafe workloads are acceptable. The study was cross-sectional, limited to one London trust and conducted during an unusual period, so its findings may not represent normal working conditions. It remains useful because it shows that high burnout and resilience can exist at the same time. </w:t>
      </w:r>
    </w:p>
    <w:p w14:paraId="021F179F" w14:textId="53631E70" w:rsidR="008536AC" w:rsidRPr="00BD33CD" w:rsidRDefault="00C71567" w:rsidP="004800BC">
      <w:pPr>
        <w:pStyle w:val="Heading3"/>
        <w:rPr>
          <w:rFonts w:ascii="Arial" w:hAnsi="Arial" w:cs="Arial"/>
          <w:b/>
          <w:bCs/>
          <w:color w:val="auto"/>
          <w:sz w:val="22"/>
          <w:szCs w:val="22"/>
        </w:rPr>
      </w:pPr>
      <w:bookmarkStart w:id="53" w:name="_Toc235862267"/>
      <w:r w:rsidRPr="00BD33CD">
        <w:rPr>
          <w:rFonts w:ascii="Arial" w:hAnsi="Arial" w:cs="Arial"/>
          <w:b/>
          <w:bCs/>
          <w:color w:val="auto"/>
          <w:sz w:val="22"/>
          <w:szCs w:val="22"/>
        </w:rPr>
        <w:t>c)</w:t>
      </w:r>
      <w:r w:rsidR="008536AC" w:rsidRPr="00BD33CD">
        <w:rPr>
          <w:rFonts w:ascii="Arial" w:hAnsi="Arial" w:cs="Arial"/>
          <w:b/>
          <w:bCs/>
          <w:color w:val="auto"/>
          <w:sz w:val="22"/>
          <w:szCs w:val="22"/>
        </w:rPr>
        <w:t xml:space="preserve"> Theoretical, Policy and Legal Context</w:t>
      </w:r>
      <w:bookmarkEnd w:id="53"/>
    </w:p>
    <w:p w14:paraId="7DD9E5D5" w14:textId="77777777" w:rsidR="008536AC" w:rsidRPr="00BD33CD" w:rsidRDefault="008536AC" w:rsidP="004800BC">
      <w:pPr>
        <w:rPr>
          <w:rFonts w:ascii="Arial" w:hAnsi="Arial" w:cs="Arial"/>
        </w:rPr>
      </w:pPr>
      <w:r w:rsidRPr="00BD33CD">
        <w:rPr>
          <w:rFonts w:ascii="Arial" w:hAnsi="Arial" w:cs="Arial"/>
        </w:rPr>
        <w:t xml:space="preserve">The Job Demands–Resources model provides a clear explanation for these findings. It separates working conditions into job demands and job resources. Demands require continued effort, while resources help workers complete their roles and cope with pressure. High demands are mainly connected to exhaustion, while limited resources are linked to disengagement (Demerouti et al., 2001). In mental health practice, demands may include caseloads, administrative work, crisis responsibility and emotional exposure. Resources may include adequate staffing, supervision, autonomy, time and supportive leadership. </w:t>
      </w:r>
    </w:p>
    <w:p w14:paraId="2B5309A1" w14:textId="0E5DFC46" w:rsidR="008536AC" w:rsidRPr="00BD33CD" w:rsidRDefault="008536AC" w:rsidP="004800BC">
      <w:pPr>
        <w:rPr>
          <w:rFonts w:ascii="Arial" w:hAnsi="Arial" w:cs="Arial"/>
        </w:rPr>
      </w:pPr>
      <w:r w:rsidRPr="00BD33CD">
        <w:rPr>
          <w:rFonts w:ascii="Arial" w:hAnsi="Arial" w:cs="Arial"/>
        </w:rPr>
        <w:t xml:space="preserve">The selected studies support this model. Langton and Morley (2025) found a direct relationship between workload and burnout. Sambrook et al. (2025) showed how under-resourcing and inefficient pathways increased demands while reducing available support. Pappa et al. (2021) </w:t>
      </w:r>
      <w:r w:rsidRPr="00BD33CD">
        <w:rPr>
          <w:rFonts w:ascii="Arial" w:hAnsi="Arial" w:cs="Arial"/>
        </w:rPr>
        <w:lastRenderedPageBreak/>
        <w:t>showed that organisational support and resilience could exist alongside substantial exhaustion. Resources may therefore reduce risk, but they may not fully remove the effects of prolonged demands.</w:t>
      </w:r>
      <w:r w:rsidR="00E82F20" w:rsidRPr="00BD33CD">
        <w:rPr>
          <w:rFonts w:ascii="Arial" w:hAnsi="Arial" w:cs="Arial"/>
        </w:rPr>
        <w:t xml:space="preserve"> </w:t>
      </w:r>
      <w:r w:rsidR="00E82F20" w:rsidRPr="00BD33CD">
        <w:rPr>
          <w:rFonts w:ascii="Arial" w:hAnsi="Arial" w:cs="Arial"/>
        </w:rPr>
        <w:t>This is consistent with a wider meta-analysis of work-environment research, which linked high demands and limited control, support and reward with burnout symptoms (Aronsson et al., 2017).</w:t>
      </w:r>
    </w:p>
    <w:p w14:paraId="2BA5299A" w14:textId="77777777" w:rsidR="008536AC" w:rsidRPr="00BD33CD" w:rsidRDefault="008536AC" w:rsidP="004800BC">
      <w:pPr>
        <w:rPr>
          <w:rFonts w:ascii="Arial" w:hAnsi="Arial" w:cs="Arial"/>
        </w:rPr>
      </w:pPr>
      <w:r w:rsidRPr="00BD33CD">
        <w:rPr>
          <w:rFonts w:ascii="Arial" w:hAnsi="Arial" w:cs="Arial"/>
        </w:rPr>
        <w:t xml:space="preserve">Conservation of Resources theory also suggests that stress develops when valued resources are threatened or lost (Hobfoll, 1989). Staff shortages may reduce practitioners’ time, energy and opportunities for recovery. Continued pressure can then create a cycle in which burnout contributes to absence or turnover, increasing the workload of those who remain. </w:t>
      </w:r>
    </w:p>
    <w:p w14:paraId="7A39B0B0" w14:textId="4937A2E1" w:rsidR="008536AC" w:rsidRPr="00BD33CD" w:rsidRDefault="008536AC" w:rsidP="004800BC">
      <w:pPr>
        <w:rPr>
          <w:rFonts w:ascii="Arial" w:hAnsi="Arial" w:cs="Arial"/>
        </w:rPr>
      </w:pPr>
      <w:r w:rsidRPr="00BD33CD">
        <w:rPr>
          <w:rFonts w:ascii="Arial" w:hAnsi="Arial" w:cs="Arial"/>
        </w:rPr>
        <w:t xml:space="preserve">The Health and Safety Executive </w:t>
      </w:r>
      <w:r w:rsidR="007F7932" w:rsidRPr="00BD33CD">
        <w:rPr>
          <w:rFonts w:ascii="Arial" w:hAnsi="Arial" w:cs="Arial"/>
        </w:rPr>
        <w:t>identify</w:t>
      </w:r>
      <w:r w:rsidRPr="00BD33CD">
        <w:rPr>
          <w:rFonts w:ascii="Arial" w:hAnsi="Arial" w:cs="Arial"/>
        </w:rPr>
        <w:t xml:space="preserve"> demands, control, support, relationships, role and organisational change as six areas of work design connected to work-related stress. Employers are expected to assess stress risks and act on them, rather than relying only on individual wellbeing programmes (Health and Safety Executive, 2025). This is relevant because workload and staffing are organisational conditions requiring organisational responses. </w:t>
      </w:r>
    </w:p>
    <w:p w14:paraId="123C558A" w14:textId="77777777" w:rsidR="008536AC" w:rsidRPr="00BD33CD" w:rsidRDefault="008536AC" w:rsidP="004800BC">
      <w:pPr>
        <w:rPr>
          <w:rFonts w:ascii="Arial" w:hAnsi="Arial" w:cs="Arial"/>
        </w:rPr>
      </w:pPr>
      <w:r w:rsidRPr="00BD33CD">
        <w:rPr>
          <w:rFonts w:ascii="Arial" w:hAnsi="Arial" w:cs="Arial"/>
        </w:rPr>
        <w:t xml:space="preserve">The NHS Long Term Workforce Plan also recognises that shortages and rising demand place staff under pressure. It proposes action through training, retention and reform, including flexible working, wellbeing support and better leadership (NHS England, 2023). These measures may help, but recruitment alone will not reduce burnout if workload, administration and service capacity are not also addressed. </w:t>
      </w:r>
    </w:p>
    <w:p w14:paraId="2FAA3D84" w14:textId="3E2A3A1F" w:rsidR="008536AC" w:rsidRPr="00BD33CD" w:rsidRDefault="00C71567" w:rsidP="004800BC">
      <w:pPr>
        <w:pStyle w:val="Heading3"/>
        <w:rPr>
          <w:rFonts w:ascii="Arial" w:hAnsi="Arial" w:cs="Arial"/>
          <w:b/>
          <w:bCs/>
          <w:color w:val="auto"/>
          <w:sz w:val="22"/>
          <w:szCs w:val="22"/>
        </w:rPr>
      </w:pPr>
      <w:bookmarkStart w:id="54" w:name="_Toc235862268"/>
      <w:r w:rsidRPr="00BD33CD">
        <w:rPr>
          <w:rFonts w:ascii="Arial" w:hAnsi="Arial" w:cs="Arial"/>
          <w:b/>
          <w:bCs/>
          <w:color w:val="auto"/>
          <w:sz w:val="22"/>
          <w:szCs w:val="22"/>
        </w:rPr>
        <w:t>d)</w:t>
      </w:r>
      <w:r w:rsidR="008536AC" w:rsidRPr="00BD33CD">
        <w:rPr>
          <w:rFonts w:ascii="Arial" w:hAnsi="Arial" w:cs="Arial"/>
          <w:b/>
          <w:bCs/>
          <w:color w:val="auto"/>
          <w:sz w:val="22"/>
          <w:szCs w:val="22"/>
        </w:rPr>
        <w:t xml:space="preserve"> Implications and Connections to Other Themes</w:t>
      </w:r>
      <w:bookmarkEnd w:id="54"/>
    </w:p>
    <w:p w14:paraId="3106B524" w14:textId="77777777" w:rsidR="008536AC" w:rsidRPr="00BD33CD" w:rsidRDefault="008536AC" w:rsidP="004800BC">
      <w:pPr>
        <w:rPr>
          <w:rFonts w:ascii="Arial" w:hAnsi="Arial" w:cs="Arial"/>
        </w:rPr>
      </w:pPr>
      <w:r w:rsidRPr="00BD33CD">
        <w:rPr>
          <w:rFonts w:ascii="Arial" w:hAnsi="Arial" w:cs="Arial"/>
        </w:rPr>
        <w:t>The evidence indicates that workload, staffing and service pressures are important contributors to burnout among UK mental health practitioners. Possible responses include safer caseloads, improved staffing, protected supervision, reduced unnecessary administration and clearer pathways between services. Wellbeing and resilience support may also be useful, but it should support rather than replace changes to working conditions.</w:t>
      </w:r>
    </w:p>
    <w:p w14:paraId="695FE4CA" w14:textId="77777777" w:rsidR="008536AC" w:rsidRPr="00BD33CD" w:rsidRDefault="008536AC" w:rsidP="004800BC">
      <w:pPr>
        <w:rPr>
          <w:rFonts w:ascii="Arial" w:hAnsi="Arial" w:cs="Arial"/>
        </w:rPr>
      </w:pPr>
      <w:r w:rsidRPr="00BD33CD">
        <w:rPr>
          <w:rFonts w:ascii="Arial" w:hAnsi="Arial" w:cs="Arial"/>
        </w:rPr>
        <w:t>This theme connects closely with the other themes. High workload may help explain differences in burnout rates between professions. Staffing shortages can increase emotional demands because practitioners have less time to process difficult work or recover between cases. Organisational support and supervision may reduce risk, while continued pressure may contribute to sickness absence, staff turnover and poorer continuity of care.</w:t>
      </w:r>
    </w:p>
    <w:p w14:paraId="16AB3D7F" w14:textId="77777777" w:rsidR="00C71567" w:rsidRPr="00BD33CD" w:rsidRDefault="008536AC" w:rsidP="004800BC">
      <w:pPr>
        <w:rPr>
          <w:rFonts w:ascii="Arial" w:hAnsi="Arial" w:cs="Arial"/>
        </w:rPr>
      </w:pPr>
      <w:r w:rsidRPr="00BD33CD">
        <w:rPr>
          <w:rFonts w:ascii="Arial" w:hAnsi="Arial" w:cs="Arial"/>
        </w:rPr>
        <w:t xml:space="preserve">Overall, Langton and Morley (2025) identify a measurable relationship between workload and burnout, Sambrook et al. (2025) explain how under-resourced services create pressure, and Pappa et al. (2021) show the effects of intense demands during major service disruption. </w:t>
      </w:r>
      <w:r w:rsidRPr="00BD33CD">
        <w:rPr>
          <w:rFonts w:ascii="Arial" w:hAnsi="Arial" w:cs="Arial"/>
        </w:rPr>
        <w:lastRenderedPageBreak/>
        <w:t>Together, they support the conclusion that burnout is strongly influenced by how mental health services are staffed, organised and resourced.</w:t>
      </w:r>
    </w:p>
    <w:p w14:paraId="2A188A15" w14:textId="77777777" w:rsidR="00C71567" w:rsidRPr="00BD33CD" w:rsidRDefault="001C3AF6" w:rsidP="00BD33CD">
      <w:pPr>
        <w:pStyle w:val="Heading2"/>
        <w:rPr>
          <w:rFonts w:ascii="Arial" w:hAnsi="Arial" w:cs="Arial"/>
          <w:b/>
          <w:bCs/>
          <w:color w:val="auto"/>
          <w:sz w:val="28"/>
          <w:szCs w:val="28"/>
        </w:rPr>
      </w:pPr>
      <w:bookmarkStart w:id="55" w:name="_Toc235862269"/>
      <w:r w:rsidRPr="00BD33CD">
        <w:rPr>
          <w:rFonts w:ascii="Arial" w:hAnsi="Arial" w:cs="Arial"/>
          <w:b/>
          <w:bCs/>
          <w:color w:val="auto"/>
          <w:sz w:val="28"/>
          <w:szCs w:val="28"/>
        </w:rPr>
        <w:t>4.5 – Theme 3</w:t>
      </w:r>
      <w:bookmarkEnd w:id="55"/>
    </w:p>
    <w:p w14:paraId="47F8B836" w14:textId="77777777" w:rsidR="00C71567" w:rsidRPr="00BD33CD" w:rsidRDefault="001E50C3" w:rsidP="004800BC">
      <w:pPr>
        <w:pStyle w:val="Heading2"/>
        <w:rPr>
          <w:rFonts w:ascii="Arial" w:hAnsi="Arial" w:cs="Arial"/>
          <w:b/>
          <w:bCs/>
          <w:color w:val="auto"/>
          <w:sz w:val="22"/>
          <w:szCs w:val="22"/>
        </w:rPr>
      </w:pPr>
      <w:bookmarkStart w:id="56" w:name="_Toc235862270"/>
      <w:r w:rsidRPr="00BD33CD">
        <w:rPr>
          <w:rFonts w:ascii="Arial" w:hAnsi="Arial" w:cs="Arial"/>
          <w:b/>
          <w:bCs/>
          <w:color w:val="auto"/>
          <w:sz w:val="22"/>
          <w:szCs w:val="22"/>
        </w:rPr>
        <w:t>Emotional Demands and Occupational Stress</w:t>
      </w:r>
      <w:bookmarkEnd w:id="56"/>
    </w:p>
    <w:p w14:paraId="7FFC62E3" w14:textId="77777777" w:rsidR="00C71567" w:rsidRPr="00BD33CD" w:rsidRDefault="00C71567" w:rsidP="004800BC">
      <w:pPr>
        <w:pStyle w:val="Heading3"/>
        <w:rPr>
          <w:rFonts w:ascii="Arial" w:hAnsi="Arial" w:cs="Arial"/>
          <w:b/>
          <w:bCs/>
          <w:color w:val="auto"/>
          <w:sz w:val="22"/>
          <w:szCs w:val="22"/>
        </w:rPr>
      </w:pPr>
      <w:bookmarkStart w:id="57" w:name="_Toc235862271"/>
      <w:r w:rsidRPr="00BD33CD">
        <w:rPr>
          <w:rFonts w:ascii="Arial" w:hAnsi="Arial" w:cs="Arial"/>
          <w:b/>
          <w:bCs/>
          <w:color w:val="auto"/>
          <w:sz w:val="22"/>
          <w:szCs w:val="22"/>
        </w:rPr>
        <w:t>a)</w:t>
      </w:r>
      <w:r w:rsidR="001E50C3" w:rsidRPr="00BD33CD">
        <w:rPr>
          <w:rFonts w:ascii="Arial" w:hAnsi="Arial" w:cs="Arial"/>
          <w:b/>
          <w:bCs/>
          <w:color w:val="auto"/>
          <w:sz w:val="22"/>
          <w:szCs w:val="22"/>
        </w:rPr>
        <w:t xml:space="preserve"> Understanding Emotional Demands and Occupational Stress</w:t>
      </w:r>
      <w:bookmarkEnd w:id="57"/>
    </w:p>
    <w:p w14:paraId="077CBDA4" w14:textId="77777777" w:rsidR="00C71567" w:rsidRPr="00BD33CD" w:rsidRDefault="001E50C3" w:rsidP="004800BC">
      <w:pPr>
        <w:rPr>
          <w:rFonts w:ascii="Arial" w:eastAsiaTheme="majorEastAsia" w:hAnsi="Arial" w:cs="Arial"/>
        </w:rPr>
      </w:pPr>
      <w:r w:rsidRPr="00BD33CD">
        <w:rPr>
          <w:rFonts w:ascii="Arial" w:eastAsiaTheme="majorEastAsia" w:hAnsi="Arial" w:cs="Arial"/>
        </w:rPr>
        <w:t>Emotional demands refer to the psychological effort required when practitioners support people experiencing distress, trauma, risk, crisis or complex personal circumstances. Mental health practitioners are expected to remain calm, supportive and professionally focused even when the work affects them emotionally. Occupational stress develops when workplace demands become difficult to manage with the time, support and resources available. Stress may be temporary, whereas burnout usually develops gradually after continued exposure to unmanaged workplace pressure.</w:t>
      </w:r>
    </w:p>
    <w:p w14:paraId="0F87118B" w14:textId="4E8B6128" w:rsidR="00C71567" w:rsidRPr="00BD33CD" w:rsidRDefault="001E50C3" w:rsidP="004800BC">
      <w:pPr>
        <w:rPr>
          <w:rFonts w:ascii="Arial" w:eastAsiaTheme="majorEastAsia" w:hAnsi="Arial" w:cs="Arial"/>
        </w:rPr>
      </w:pPr>
      <w:r w:rsidRPr="00BD33CD">
        <w:rPr>
          <w:rFonts w:ascii="Arial" w:eastAsiaTheme="majorEastAsia" w:hAnsi="Arial" w:cs="Arial"/>
        </w:rPr>
        <w:t>This theme is relevant because emotional contact is central to mental health practice. Practitioners may listen to traumatic experiences, assess suicide or safeguarding risks and support people whose recovery is uncertain. These responsibilities can make the work meaningful, but they may also use considerable emotional energy. When emotional demands are combined with large caseloads, limited recovery time and service targets, the risk of exhaustion may increase.</w:t>
      </w:r>
      <w:r w:rsidR="00E82F20" w:rsidRPr="00BD33CD">
        <w:rPr>
          <w:rFonts w:ascii="Arial" w:eastAsiaTheme="majorEastAsia" w:hAnsi="Arial" w:cs="Arial"/>
        </w:rPr>
        <w:t xml:space="preserve"> </w:t>
      </w:r>
      <w:r w:rsidR="00E82F20" w:rsidRPr="00BD33CD">
        <w:rPr>
          <w:rFonts w:ascii="Arial" w:eastAsiaTheme="majorEastAsia" w:hAnsi="Arial" w:cs="Arial"/>
        </w:rPr>
        <w:t>A qualitative meta-synthesis of psychological therapists also found that frequent exposure to emotionally distressing narratives could have serious personal and professional effects, supporting the importance of reflective and organisational support (Vivolo, Owen and Fisher, 2024).</w:t>
      </w:r>
    </w:p>
    <w:p w14:paraId="38CEAEB6" w14:textId="77777777" w:rsidR="00C71567" w:rsidRPr="00BD33CD" w:rsidRDefault="001E50C3" w:rsidP="004800BC">
      <w:pPr>
        <w:rPr>
          <w:rFonts w:ascii="Arial" w:eastAsiaTheme="majorEastAsia" w:hAnsi="Arial" w:cs="Arial"/>
        </w:rPr>
      </w:pPr>
      <w:r w:rsidRPr="00BD33CD">
        <w:rPr>
          <w:rFonts w:ascii="Arial" w:eastAsiaTheme="majorEastAsia" w:hAnsi="Arial" w:cs="Arial"/>
        </w:rPr>
        <w:t>Emotional exhaustion is one of the main dimensions of Maslach’s model of burnout. It describes feeling emotionally and mentally drained by work. Continued exhaustion may be followed by depersonalisation, where practitioners become more distant from service users, and reduced personal accomplishment, where they feel less effective (Maslach, Schaufeli and Leiter, 2001).</w:t>
      </w:r>
    </w:p>
    <w:p w14:paraId="710E2B61" w14:textId="77777777" w:rsidR="00C71567" w:rsidRPr="00BD33CD" w:rsidRDefault="00C71567" w:rsidP="004800BC">
      <w:pPr>
        <w:pStyle w:val="Heading3"/>
        <w:rPr>
          <w:rFonts w:ascii="Arial" w:hAnsi="Arial" w:cs="Arial"/>
          <w:b/>
          <w:bCs/>
          <w:color w:val="auto"/>
          <w:sz w:val="22"/>
          <w:szCs w:val="22"/>
        </w:rPr>
      </w:pPr>
      <w:bookmarkStart w:id="58" w:name="_Toc235862272"/>
      <w:r w:rsidRPr="00BD33CD">
        <w:rPr>
          <w:rFonts w:ascii="Arial" w:hAnsi="Arial" w:cs="Arial"/>
          <w:b/>
          <w:bCs/>
          <w:color w:val="auto"/>
          <w:sz w:val="22"/>
          <w:szCs w:val="22"/>
        </w:rPr>
        <w:lastRenderedPageBreak/>
        <w:t>b)</w:t>
      </w:r>
      <w:r w:rsidR="001E50C3" w:rsidRPr="00BD33CD">
        <w:rPr>
          <w:rFonts w:ascii="Arial" w:hAnsi="Arial" w:cs="Arial"/>
          <w:b/>
          <w:bCs/>
          <w:color w:val="auto"/>
          <w:sz w:val="22"/>
          <w:szCs w:val="22"/>
        </w:rPr>
        <w:t xml:space="preserve"> Evidence from the Selected Studies</w:t>
      </w:r>
      <w:bookmarkEnd w:id="58"/>
    </w:p>
    <w:p w14:paraId="03366240" w14:textId="77777777" w:rsidR="0021171D" w:rsidRPr="0021171D" w:rsidRDefault="0021171D" w:rsidP="0021171D">
      <w:pPr>
        <w:pStyle w:val="Heading2"/>
        <w:rPr>
          <w:rFonts w:ascii="Arial" w:hAnsi="Arial" w:cs="Arial"/>
          <w:color w:val="auto"/>
          <w:sz w:val="22"/>
          <w:szCs w:val="22"/>
        </w:rPr>
      </w:pPr>
      <w:bookmarkStart w:id="59" w:name="_Toc235862273"/>
      <w:r w:rsidRPr="0021171D">
        <w:rPr>
          <w:rFonts w:ascii="Arial" w:hAnsi="Arial" w:cs="Arial"/>
          <w:color w:val="auto"/>
          <w:sz w:val="22"/>
          <w:szCs w:val="22"/>
        </w:rPr>
        <w:t>Pappa et al. (2021) examined emotional distress and burnout among 387 mental health workers in a large London NHS trust during the COVID-19 pandemic. They found that 52% reported moderate or severe emotional exhaustion, 19.5% reported moderate or severe depersonalisation, 55.5% recorded low or moderate personal accomplishment and 51.6% experienced sleep problems. Emotional strain therefore affected several areas of staff wellbeing.</w:t>
      </w:r>
    </w:p>
    <w:p w14:paraId="2EA7B73D" w14:textId="77777777" w:rsidR="00C71567" w:rsidRPr="00BD33CD" w:rsidRDefault="00C71567" w:rsidP="004800BC">
      <w:pPr>
        <w:pStyle w:val="Heading2"/>
        <w:rPr>
          <w:rFonts w:ascii="Arial" w:hAnsi="Arial" w:cs="Arial"/>
          <w:color w:val="auto"/>
          <w:sz w:val="22"/>
          <w:szCs w:val="22"/>
        </w:rPr>
      </w:pPr>
      <w:r w:rsidRPr="00BD33CD">
        <w:rPr>
          <w:rFonts w:ascii="Arial" w:hAnsi="Arial" w:cs="Arial"/>
          <w:color w:val="auto"/>
          <w:sz w:val="22"/>
          <w:szCs w:val="22"/>
        </w:rPr>
        <w:t>The pandemic created unusual pressures, including infection concerns, rapid service changes and uncertainty about the effects on service users, colleagues and families. Perceived stress, insomnia, feeling pressured at work and concerns about transmitting infection were associated with emotional exhaustion (Pappa et al., 2021). However, 70% of participants also reported high resilience, showing that resilience and exhaustion can exist together.</w:t>
      </w:r>
      <w:bookmarkEnd w:id="59"/>
    </w:p>
    <w:p w14:paraId="732D6E5B" w14:textId="77777777" w:rsidR="00C71567" w:rsidRPr="00BD33CD" w:rsidRDefault="00C71567" w:rsidP="004800BC">
      <w:pPr>
        <w:pStyle w:val="Heading2"/>
        <w:rPr>
          <w:rFonts w:ascii="Arial" w:hAnsi="Arial" w:cs="Arial"/>
          <w:color w:val="auto"/>
          <w:sz w:val="22"/>
          <w:szCs w:val="22"/>
        </w:rPr>
      </w:pPr>
      <w:bookmarkStart w:id="60" w:name="_Toc235862274"/>
      <w:r w:rsidRPr="00BD33CD">
        <w:rPr>
          <w:rFonts w:ascii="Arial" w:hAnsi="Arial" w:cs="Arial"/>
          <w:color w:val="auto"/>
          <w:sz w:val="22"/>
          <w:szCs w:val="22"/>
        </w:rPr>
        <w:t>The study used validated measures, but it was cross-sectional and limited to one urban NHS trust during an exceptional period. It identified associations but could not prove direct causation, and the findings may not represent normal working conditions.</w:t>
      </w:r>
      <w:bookmarkEnd w:id="60"/>
    </w:p>
    <w:p w14:paraId="30EF990A" w14:textId="41C3EA8A" w:rsidR="00C71567" w:rsidRPr="00BD33CD" w:rsidRDefault="009C568C" w:rsidP="004800BC">
      <w:pPr>
        <w:pStyle w:val="Heading2"/>
        <w:rPr>
          <w:rFonts w:ascii="Arial" w:hAnsi="Arial" w:cs="Arial"/>
        </w:rPr>
      </w:pPr>
      <w:bookmarkStart w:id="61" w:name="_Toc235862275"/>
      <w:r w:rsidRPr="00BD33CD">
        <w:rPr>
          <w:rFonts w:ascii="Arial" w:hAnsi="Arial" w:cs="Arial"/>
          <w:color w:val="auto"/>
          <w:sz w:val="22"/>
          <w:szCs w:val="22"/>
        </w:rPr>
        <w:t>Owen et al. (2021) examined stress and burnout among trainees working in Improving Access to Psychological Therapies, often known as NHS Talking Therapies</w:t>
      </w:r>
      <w:r w:rsidR="00C71567" w:rsidRPr="00BD33CD">
        <w:rPr>
          <w:rFonts w:ascii="Arial" w:hAnsi="Arial" w:cs="Arial"/>
          <w:color w:val="auto"/>
          <w:sz w:val="22"/>
          <w:szCs w:val="22"/>
        </w:rPr>
        <w:t>. Their systematic review included eight studies, six of which were unpublished doctoral theses. The evidence suggested that trainees may experience stress and burnout at levels higher than qualified practitioners and towards the higher end of those found among healthcare workers generally. However, the authors were cautious because the evidence base was small and mixed in quality.</w:t>
      </w:r>
      <w:bookmarkEnd w:id="61"/>
    </w:p>
    <w:p w14:paraId="72CED166" w14:textId="77777777" w:rsidR="00C71567" w:rsidRPr="00BD33CD" w:rsidRDefault="00C71567" w:rsidP="004800BC">
      <w:pPr>
        <w:pStyle w:val="Heading2"/>
        <w:rPr>
          <w:rFonts w:ascii="Arial" w:hAnsi="Arial" w:cs="Arial"/>
          <w:color w:val="auto"/>
          <w:sz w:val="22"/>
          <w:szCs w:val="22"/>
        </w:rPr>
      </w:pPr>
      <w:bookmarkStart w:id="62" w:name="_Toc235862276"/>
      <w:r w:rsidRPr="00BD33CD">
        <w:rPr>
          <w:rFonts w:ascii="Arial" w:hAnsi="Arial" w:cs="Arial"/>
          <w:color w:val="auto"/>
          <w:sz w:val="22"/>
          <w:szCs w:val="22"/>
        </w:rPr>
        <w:t>A major pressure was the trainees’ dual role as practitioners and university students. They had to manage clinical work, academic assignments, assessments and professional development at the same time. This created overlapping emotional and performance demands. Occupational stress may therefore begin during training rather than only after several years in practice.</w:t>
      </w:r>
      <w:bookmarkEnd w:id="62"/>
    </w:p>
    <w:p w14:paraId="716AF0E0" w14:textId="70944302" w:rsidR="00C71567" w:rsidRPr="00BD33CD" w:rsidRDefault="00834100" w:rsidP="004800BC">
      <w:pPr>
        <w:rPr>
          <w:rFonts w:ascii="Arial" w:eastAsiaTheme="majorEastAsia" w:hAnsi="Arial" w:cs="Arial"/>
        </w:rPr>
      </w:pPr>
      <w:r w:rsidRPr="00834100">
        <w:rPr>
          <w:rFonts w:ascii="Arial" w:eastAsiaTheme="majorEastAsia" w:hAnsi="Arial" w:cs="Arial"/>
        </w:rPr>
        <w:t>Mareva et al. (2024) examined burnout, wellbeing and job satisfaction among 97 clinical and non-clinical employees in one Child and Adolescent Mental Health Service in England. They found that 32% reported moderate or high work-related burnout and 39% reported moderate or high personal burnout. In comparison, only 13% reported moderate or high client-related burnout. Around one quarter also recorded wellbeing scores suggesting possible mild or clinical depressive symptoms.</w:t>
      </w:r>
    </w:p>
    <w:p w14:paraId="17EB8061" w14:textId="77777777" w:rsidR="001E50C3" w:rsidRPr="00BD33CD" w:rsidRDefault="001E50C3" w:rsidP="004800BC">
      <w:pPr>
        <w:pStyle w:val="Heading2"/>
        <w:rPr>
          <w:rFonts w:ascii="Arial" w:hAnsi="Arial" w:cs="Arial"/>
          <w:color w:val="auto"/>
          <w:sz w:val="22"/>
          <w:szCs w:val="22"/>
        </w:rPr>
      </w:pPr>
      <w:bookmarkStart w:id="63" w:name="_Toc235862278"/>
      <w:r w:rsidRPr="00BD33CD">
        <w:rPr>
          <w:rFonts w:ascii="Arial" w:hAnsi="Arial" w:cs="Arial"/>
          <w:color w:val="auto"/>
          <w:sz w:val="22"/>
          <w:szCs w:val="22"/>
        </w:rPr>
        <w:lastRenderedPageBreak/>
        <w:t>The lower level of client-related burnout suggests that direct work with children, young people and families may not have been the main source of pressure. Work-related and personal burnout were more common, indicating that service organisation, workload and general emotional depletion may have had a greater influence. Higher work-related and client-related burnout were also associated with lower job satisfaction (Mareva et al., 2024). However, the small, self-selecting sample from one service limits generalisation.</w:t>
      </w:r>
      <w:bookmarkEnd w:id="63"/>
    </w:p>
    <w:p w14:paraId="40A8D105" w14:textId="100411CE" w:rsidR="001E50C3" w:rsidRPr="00BD33CD" w:rsidRDefault="00C71567" w:rsidP="004800BC">
      <w:pPr>
        <w:pStyle w:val="Heading2"/>
        <w:rPr>
          <w:rFonts w:ascii="Arial" w:hAnsi="Arial" w:cs="Arial"/>
          <w:b/>
          <w:bCs/>
          <w:color w:val="auto"/>
          <w:sz w:val="22"/>
          <w:szCs w:val="22"/>
        </w:rPr>
      </w:pPr>
      <w:bookmarkStart w:id="64" w:name="_Toc235862279"/>
      <w:r w:rsidRPr="00BD33CD">
        <w:rPr>
          <w:rFonts w:ascii="Arial" w:hAnsi="Arial" w:cs="Arial"/>
          <w:b/>
          <w:bCs/>
          <w:color w:val="auto"/>
          <w:sz w:val="22"/>
          <w:szCs w:val="22"/>
        </w:rPr>
        <w:t>c)</w:t>
      </w:r>
      <w:r w:rsidR="001E50C3" w:rsidRPr="00BD33CD">
        <w:rPr>
          <w:rFonts w:ascii="Arial" w:hAnsi="Arial" w:cs="Arial"/>
          <w:b/>
          <w:bCs/>
          <w:color w:val="auto"/>
          <w:sz w:val="22"/>
          <w:szCs w:val="22"/>
        </w:rPr>
        <w:t xml:space="preserve"> Theoretical, Policy and Legal Context</w:t>
      </w:r>
      <w:bookmarkEnd w:id="64"/>
    </w:p>
    <w:p w14:paraId="2767871B" w14:textId="77777777" w:rsidR="001E50C3" w:rsidRPr="00BD33CD" w:rsidRDefault="001E50C3" w:rsidP="004800BC">
      <w:pPr>
        <w:pStyle w:val="Heading2"/>
        <w:rPr>
          <w:rFonts w:ascii="Arial" w:hAnsi="Arial" w:cs="Arial"/>
          <w:color w:val="auto"/>
          <w:sz w:val="22"/>
          <w:szCs w:val="22"/>
        </w:rPr>
      </w:pPr>
      <w:bookmarkStart w:id="65" w:name="_Toc235862280"/>
      <w:r w:rsidRPr="00BD33CD">
        <w:rPr>
          <w:rFonts w:ascii="Arial" w:hAnsi="Arial" w:cs="Arial"/>
          <w:color w:val="auto"/>
          <w:sz w:val="22"/>
          <w:szCs w:val="22"/>
        </w:rPr>
        <w:t>The Job Demands–Resources model helps explain these findings. Emotional exposure, risk management, academic requirements and responsibility for complex cases are job demands because they require continued psychological effort. Supervision, supportive colleagues, manageable caseloads and time for reflection are resources that may help practitioners manage those demands (Demerouti et al., 2001). Burnout becomes more likely when demands remain high while resources are limited.</w:t>
      </w:r>
      <w:bookmarkEnd w:id="65"/>
    </w:p>
    <w:p w14:paraId="49B6EBED" w14:textId="77777777" w:rsidR="001E50C3" w:rsidRPr="00BD33CD" w:rsidRDefault="001E50C3" w:rsidP="004800BC">
      <w:pPr>
        <w:pStyle w:val="Heading2"/>
        <w:rPr>
          <w:rFonts w:ascii="Arial" w:hAnsi="Arial" w:cs="Arial"/>
          <w:color w:val="auto"/>
          <w:sz w:val="22"/>
          <w:szCs w:val="22"/>
        </w:rPr>
      </w:pPr>
      <w:bookmarkStart w:id="66" w:name="_Toc235862281"/>
      <w:r w:rsidRPr="00BD33CD">
        <w:rPr>
          <w:rFonts w:ascii="Arial" w:hAnsi="Arial" w:cs="Arial"/>
          <w:color w:val="auto"/>
          <w:sz w:val="22"/>
          <w:szCs w:val="22"/>
        </w:rPr>
        <w:t>Conservation of Resources theory also explains the gradual effect of emotional work. Practitioners use resources such as energy, concentration, confidence and emotional control when supporting service users. When these are repeatedly used without enough recovery, supervision or recognition, continuing resource loss may occur (Hobfoll, 1989). Pappa et al. (2021) show this through the connection between emotional exhaustion, stress and sleep problems, while Owen et al. (2021) show how competing clinical and academic responsibilities reduce recovery time.</w:t>
      </w:r>
      <w:bookmarkEnd w:id="66"/>
    </w:p>
    <w:p w14:paraId="0985CA21" w14:textId="505AAFC4" w:rsidR="001E50C3" w:rsidRPr="00BD33CD" w:rsidRDefault="001E50C3" w:rsidP="004800BC">
      <w:pPr>
        <w:pStyle w:val="Heading2"/>
        <w:rPr>
          <w:rFonts w:ascii="Arial" w:hAnsi="Arial" w:cs="Arial"/>
          <w:color w:val="auto"/>
          <w:sz w:val="22"/>
          <w:szCs w:val="22"/>
        </w:rPr>
      </w:pPr>
      <w:bookmarkStart w:id="67" w:name="_Toc235862282"/>
      <w:r w:rsidRPr="00BD33CD">
        <w:rPr>
          <w:rFonts w:ascii="Arial" w:hAnsi="Arial" w:cs="Arial"/>
          <w:color w:val="auto"/>
          <w:sz w:val="22"/>
          <w:szCs w:val="22"/>
        </w:rPr>
        <w:t xml:space="preserve">Work-related stress is also an organisational and legal issue. The Health and Safety Executive </w:t>
      </w:r>
      <w:r w:rsidR="007F7932" w:rsidRPr="00BD33CD">
        <w:rPr>
          <w:rFonts w:ascii="Arial" w:hAnsi="Arial" w:cs="Arial"/>
          <w:color w:val="auto"/>
          <w:sz w:val="22"/>
          <w:szCs w:val="22"/>
        </w:rPr>
        <w:t>identify</w:t>
      </w:r>
      <w:r w:rsidRPr="00BD33CD">
        <w:rPr>
          <w:rFonts w:ascii="Arial" w:hAnsi="Arial" w:cs="Arial"/>
          <w:color w:val="auto"/>
          <w:sz w:val="22"/>
          <w:szCs w:val="22"/>
        </w:rPr>
        <w:t xml:space="preserve"> demands, control, support, relationships, role and organisational change as areas that may contribute to stress when poorly managed (Health and Safety Executive, 2025). The Management of Health and Safety at Work Regulations 1999 require employers to assess risks to employees’ health and safety. Psychological risks should therefore be considered alongside physical hazards.</w:t>
      </w:r>
      <w:bookmarkEnd w:id="67"/>
    </w:p>
    <w:p w14:paraId="6CA7FE18" w14:textId="77777777" w:rsidR="001E50C3" w:rsidRPr="00BD33CD" w:rsidRDefault="001E50C3" w:rsidP="004800BC">
      <w:pPr>
        <w:pStyle w:val="Heading2"/>
        <w:rPr>
          <w:rFonts w:ascii="Arial" w:hAnsi="Arial" w:cs="Arial"/>
          <w:color w:val="auto"/>
          <w:sz w:val="22"/>
          <w:szCs w:val="22"/>
        </w:rPr>
      </w:pPr>
      <w:bookmarkStart w:id="68" w:name="_Toc235862283"/>
      <w:r w:rsidRPr="00BD33CD">
        <w:rPr>
          <w:rFonts w:ascii="Arial" w:hAnsi="Arial" w:cs="Arial"/>
          <w:color w:val="auto"/>
          <w:sz w:val="22"/>
          <w:szCs w:val="22"/>
        </w:rPr>
        <w:t>The NHS People Promise states that NHS staff should be safe, healthy and supported when unwell (NHS England, 2020). However, this commitment needs adequate staffing, protected supervision and practical changes to working conditions.</w:t>
      </w:r>
      <w:bookmarkEnd w:id="68"/>
    </w:p>
    <w:p w14:paraId="03CBE212" w14:textId="2820065A" w:rsidR="001E50C3" w:rsidRPr="00BD33CD" w:rsidRDefault="00C71567" w:rsidP="004800BC">
      <w:pPr>
        <w:pStyle w:val="Heading2"/>
        <w:rPr>
          <w:rFonts w:ascii="Arial" w:hAnsi="Arial" w:cs="Arial"/>
          <w:b/>
          <w:bCs/>
          <w:color w:val="auto"/>
          <w:sz w:val="22"/>
          <w:szCs w:val="22"/>
        </w:rPr>
      </w:pPr>
      <w:bookmarkStart w:id="69" w:name="_Toc235862284"/>
      <w:r w:rsidRPr="00BD33CD">
        <w:rPr>
          <w:rFonts w:ascii="Arial" w:hAnsi="Arial" w:cs="Arial"/>
          <w:b/>
          <w:bCs/>
          <w:color w:val="auto"/>
          <w:sz w:val="22"/>
          <w:szCs w:val="22"/>
        </w:rPr>
        <w:t>d)</w:t>
      </w:r>
      <w:r w:rsidR="001E50C3" w:rsidRPr="00BD33CD">
        <w:rPr>
          <w:rFonts w:ascii="Arial" w:hAnsi="Arial" w:cs="Arial"/>
          <w:b/>
          <w:bCs/>
          <w:color w:val="auto"/>
          <w:sz w:val="22"/>
          <w:szCs w:val="22"/>
        </w:rPr>
        <w:t xml:space="preserve"> Implications and Connections to Other Themes</w:t>
      </w:r>
      <w:bookmarkEnd w:id="69"/>
    </w:p>
    <w:p w14:paraId="3FAC900D" w14:textId="77777777" w:rsidR="001E50C3" w:rsidRPr="00BD33CD" w:rsidRDefault="001E50C3" w:rsidP="004800BC">
      <w:pPr>
        <w:pStyle w:val="Heading2"/>
        <w:rPr>
          <w:rFonts w:ascii="Arial" w:hAnsi="Arial" w:cs="Arial"/>
          <w:color w:val="auto"/>
          <w:sz w:val="22"/>
          <w:szCs w:val="22"/>
        </w:rPr>
      </w:pPr>
      <w:bookmarkStart w:id="70" w:name="_Toc235862285"/>
      <w:r w:rsidRPr="00BD33CD">
        <w:rPr>
          <w:rFonts w:ascii="Arial" w:hAnsi="Arial" w:cs="Arial"/>
          <w:color w:val="auto"/>
          <w:sz w:val="22"/>
          <w:szCs w:val="22"/>
        </w:rPr>
        <w:t>Emotional demands cannot be removed completely from mental health practice, and relationships with service users can provide purpose and professional satisfaction. The aim should be to ensure that practitioners have enough support to process difficult experiences safely. Regular supervision, reflective practice, manageable caseloads, rest periods and occupational health support may reduce emotional exhaustion.</w:t>
      </w:r>
      <w:bookmarkEnd w:id="70"/>
    </w:p>
    <w:p w14:paraId="5A1F0F73" w14:textId="77777777" w:rsidR="001E50C3" w:rsidRPr="00BD33CD" w:rsidRDefault="001E50C3" w:rsidP="004800BC">
      <w:pPr>
        <w:pStyle w:val="Heading2"/>
        <w:rPr>
          <w:rFonts w:ascii="Arial" w:hAnsi="Arial" w:cs="Arial"/>
          <w:color w:val="auto"/>
          <w:sz w:val="22"/>
          <w:szCs w:val="22"/>
        </w:rPr>
      </w:pPr>
      <w:bookmarkStart w:id="71" w:name="_Toc235862286"/>
      <w:r w:rsidRPr="00BD33CD">
        <w:rPr>
          <w:rFonts w:ascii="Arial" w:hAnsi="Arial" w:cs="Arial"/>
          <w:color w:val="auto"/>
          <w:sz w:val="22"/>
          <w:szCs w:val="22"/>
        </w:rPr>
        <w:lastRenderedPageBreak/>
        <w:t>There is also a risk that resilience programmes place too much responsibility on individuals. Pappa et al. (2021) found high resilience alongside substantial emotional exhaustion, showing that personal coping does not remove organisational pressure. Resilience support should therefore be combined with action on workload, staffing, role expectations and supervision.</w:t>
      </w:r>
      <w:bookmarkEnd w:id="71"/>
    </w:p>
    <w:p w14:paraId="1E23B849" w14:textId="77777777" w:rsidR="005C59E8" w:rsidRDefault="005C59E8" w:rsidP="004800BC">
      <w:pPr>
        <w:pStyle w:val="Heading2"/>
        <w:rPr>
          <w:rFonts w:ascii="Arial" w:hAnsi="Arial" w:cs="Arial"/>
          <w:color w:val="auto"/>
          <w:sz w:val="22"/>
          <w:szCs w:val="22"/>
        </w:rPr>
      </w:pPr>
      <w:bookmarkStart w:id="72" w:name="_Toc235862288"/>
      <w:r w:rsidRPr="005C59E8">
        <w:rPr>
          <w:rFonts w:ascii="Arial" w:hAnsi="Arial" w:cs="Arial"/>
          <w:color w:val="auto"/>
          <w:sz w:val="22"/>
          <w:szCs w:val="22"/>
        </w:rPr>
        <w:t>Smith et al. (2022) found that peer and team support were highly valued, although work pressure and cultural barriers sometimes limited access. This supports protected reflective spaces, inclusive team cultures and regular supervision. Such resources may reduce emotional pressure and help prevent continuing stress from contributing to sickness absence or decisions to leave.</w:t>
      </w:r>
    </w:p>
    <w:p w14:paraId="4DA5E712" w14:textId="2E5F6EA0" w:rsidR="001E50C3" w:rsidRPr="00BD33CD" w:rsidRDefault="001E50C3" w:rsidP="004800BC">
      <w:pPr>
        <w:pStyle w:val="Heading2"/>
        <w:rPr>
          <w:rFonts w:ascii="Arial" w:hAnsi="Arial" w:cs="Arial"/>
          <w:i/>
          <w:iCs/>
          <w:color w:val="auto"/>
        </w:rPr>
      </w:pPr>
      <w:r w:rsidRPr="00BD33CD">
        <w:rPr>
          <w:rFonts w:ascii="Arial" w:hAnsi="Arial" w:cs="Arial"/>
          <w:color w:val="auto"/>
          <w:sz w:val="22"/>
          <w:szCs w:val="22"/>
        </w:rPr>
        <w:t>Overall, Pappa et al. (2021), Owen et al. (2021) and Mareva et al. (2024) show that emotional demands and occupational stress affect practitioners across different settings and career stages. The studies agree that burnout is influenced by more than direct contact with service users. Pandemic uncertainty, combined trainee roles, work organisation and limited recovery opportunities can all contribute to emotional exhaustion. The evidence therefore supports organisational prevention alongside individual wellbeing support.</w:t>
      </w:r>
      <w:bookmarkEnd w:id="72"/>
    </w:p>
    <w:p w14:paraId="43478F65" w14:textId="77777777" w:rsidR="00301970" w:rsidRPr="00BD33CD" w:rsidRDefault="00301970" w:rsidP="00BD33CD">
      <w:pPr>
        <w:pStyle w:val="Heading2"/>
        <w:rPr>
          <w:rFonts w:ascii="Arial" w:hAnsi="Arial" w:cs="Arial"/>
          <w:b/>
          <w:bCs/>
          <w:color w:val="auto"/>
          <w:sz w:val="28"/>
          <w:szCs w:val="28"/>
        </w:rPr>
      </w:pPr>
      <w:bookmarkStart w:id="73" w:name="_Toc235862289"/>
      <w:r w:rsidRPr="00BD33CD">
        <w:rPr>
          <w:rFonts w:ascii="Arial" w:hAnsi="Arial" w:cs="Arial"/>
          <w:b/>
          <w:bCs/>
          <w:color w:val="auto"/>
          <w:sz w:val="28"/>
          <w:szCs w:val="28"/>
        </w:rPr>
        <w:t>4.6 Chapter Conclusion</w:t>
      </w:r>
      <w:bookmarkEnd w:id="73"/>
    </w:p>
    <w:p w14:paraId="70BF1E80" w14:textId="6250728E" w:rsidR="00301970" w:rsidRPr="00BD33CD" w:rsidRDefault="00301970" w:rsidP="004800BC">
      <w:pPr>
        <w:pStyle w:val="Heading1"/>
        <w:spacing w:line="360" w:lineRule="auto"/>
        <w:ind w:left="0"/>
        <w:jc w:val="both"/>
        <w:rPr>
          <w:rFonts w:eastAsiaTheme="majorEastAsia" w:cs="Arial"/>
          <w:bCs/>
          <w:sz w:val="24"/>
          <w:szCs w:val="26"/>
        </w:rPr>
      </w:pPr>
      <w:bookmarkStart w:id="74" w:name="_Toc235862290"/>
      <w:r w:rsidRPr="00BD33CD">
        <w:rPr>
          <w:rFonts w:eastAsiaTheme="majorEastAsia" w:cs="Arial"/>
          <w:b w:val="0"/>
          <w:bCs/>
          <w:sz w:val="22"/>
          <w:szCs w:val="22"/>
        </w:rPr>
        <w:t>This chapter presented and discussed the main findings from the ten selected studies. Thematic analysis was used to organise the evidence into three main themes: burnout prevalence and professional variation; workload, staffing and service pressures; and emotional demands and occupational stress. The findings showed that burnout is a significant concern among UK mental health practitioners, although reported rates differed between professional groups, settings and measurement tools.</w:t>
      </w:r>
      <w:bookmarkEnd w:id="74"/>
    </w:p>
    <w:p w14:paraId="6F01F6A7" w14:textId="77777777" w:rsidR="00301970" w:rsidRPr="00BD33CD" w:rsidRDefault="00301970" w:rsidP="004800BC">
      <w:pPr>
        <w:pStyle w:val="Heading1"/>
        <w:spacing w:line="360" w:lineRule="auto"/>
        <w:ind w:left="0"/>
        <w:jc w:val="both"/>
        <w:rPr>
          <w:rFonts w:eastAsiaTheme="majorEastAsia" w:cs="Arial"/>
          <w:b w:val="0"/>
          <w:bCs/>
          <w:sz w:val="22"/>
          <w:szCs w:val="22"/>
        </w:rPr>
      </w:pPr>
      <w:bookmarkStart w:id="75" w:name="_Toc235862291"/>
      <w:r w:rsidRPr="00BD33CD">
        <w:rPr>
          <w:rFonts w:eastAsiaTheme="majorEastAsia" w:cs="Arial"/>
          <w:b w:val="0"/>
          <w:bCs/>
          <w:sz w:val="22"/>
          <w:szCs w:val="22"/>
        </w:rPr>
        <w:t>The evidence suggested that emotional exhaustion was one of the most common features of burnout. Differences between professions appeared to be influenced by working conditions, including caseload size, overtime, staff shortages, supervision and available organisational support. Workload and service pressures were consistently associated with greater burnout, while emotional demands were increased by complex clinical responsibilities, risk management and limited opportunities for recovery. The findings also showed that resilience may support practitioners but cannot replace organisational action to improve working conditions.</w:t>
      </w:r>
      <w:bookmarkEnd w:id="75"/>
    </w:p>
    <w:p w14:paraId="39606313" w14:textId="77777777" w:rsidR="00301970" w:rsidRPr="00BD33CD" w:rsidRDefault="00301970" w:rsidP="004800BC">
      <w:pPr>
        <w:pStyle w:val="Heading1"/>
        <w:spacing w:line="360" w:lineRule="auto"/>
        <w:ind w:left="0"/>
        <w:jc w:val="both"/>
        <w:rPr>
          <w:rFonts w:eastAsiaTheme="majorEastAsia" w:cs="Arial"/>
          <w:b w:val="0"/>
          <w:bCs/>
          <w:sz w:val="22"/>
          <w:szCs w:val="22"/>
        </w:rPr>
      </w:pPr>
      <w:bookmarkStart w:id="76" w:name="_Toc235862292"/>
      <w:r w:rsidRPr="00BD33CD">
        <w:rPr>
          <w:rFonts w:eastAsiaTheme="majorEastAsia" w:cs="Arial"/>
          <w:b w:val="0"/>
          <w:bCs/>
          <w:sz w:val="22"/>
          <w:szCs w:val="22"/>
        </w:rPr>
        <w:t>Overall, the chapter demonstrated that burnout is not only an individual wellbeing issue. It is strongly connected to the way mental health services are staffed, organised and supported. The following chapter will draw together the main conclusions from the literature, evaluate how the findings answer the research aim and objectives, and present recommendations for reducing burnout and supporting workforce wellbeing.</w:t>
      </w:r>
      <w:bookmarkEnd w:id="76"/>
    </w:p>
    <w:p w14:paraId="0EAF148C" w14:textId="77777777" w:rsidR="000966A6" w:rsidRPr="00BD33CD" w:rsidRDefault="000966A6" w:rsidP="004800BC">
      <w:pPr>
        <w:rPr>
          <w:rFonts w:ascii="Arial" w:eastAsia="Calibri Light" w:hAnsi="Arial" w:cs="Arial"/>
          <w:b/>
          <w:kern w:val="0"/>
          <w:sz w:val="32"/>
          <w:szCs w:val="32"/>
          <w:lang w:eastAsia="en-GB" w:bidi="en-GB"/>
          <w14:ligatures w14:val="none"/>
        </w:rPr>
      </w:pPr>
      <w:bookmarkStart w:id="77" w:name="_Toc235862293"/>
      <w:r w:rsidRPr="00BD33CD">
        <w:rPr>
          <w:rFonts w:ascii="Arial" w:hAnsi="Arial" w:cs="Arial"/>
        </w:rPr>
        <w:br w:type="page"/>
      </w:r>
    </w:p>
    <w:p w14:paraId="38A3CAF5" w14:textId="04CEDADD" w:rsidR="005E7CDE" w:rsidRPr="00BD33CD" w:rsidRDefault="005E7CDE" w:rsidP="00BD33CD">
      <w:pPr>
        <w:pStyle w:val="Heading1"/>
        <w:spacing w:line="360" w:lineRule="auto"/>
        <w:rPr>
          <w:rFonts w:cs="Arial"/>
        </w:rPr>
      </w:pPr>
      <w:r w:rsidRPr="00BD33CD">
        <w:rPr>
          <w:rFonts w:cs="Arial"/>
        </w:rPr>
        <w:lastRenderedPageBreak/>
        <w:t>CHAPTER 5 – Conclusion and Recommendations</w:t>
      </w:r>
      <w:bookmarkEnd w:id="77"/>
    </w:p>
    <w:p w14:paraId="56F9411D" w14:textId="16543C8E" w:rsidR="00454C46" w:rsidRPr="00BD33CD" w:rsidRDefault="00454C46" w:rsidP="00BD33CD">
      <w:pPr>
        <w:pStyle w:val="Heading2"/>
        <w:rPr>
          <w:rFonts w:ascii="Arial" w:hAnsi="Arial" w:cs="Arial"/>
          <w:b/>
          <w:bCs/>
          <w:color w:val="auto"/>
          <w:sz w:val="28"/>
          <w:szCs w:val="28"/>
          <w:lang w:bidi="en-GB"/>
        </w:rPr>
      </w:pPr>
      <w:bookmarkStart w:id="78" w:name="_Toc235862294"/>
      <w:r w:rsidRPr="00BD33CD">
        <w:rPr>
          <w:rFonts w:ascii="Arial" w:hAnsi="Arial" w:cs="Arial"/>
          <w:b/>
          <w:bCs/>
          <w:color w:val="auto"/>
          <w:sz w:val="28"/>
          <w:szCs w:val="28"/>
          <w:lang w:bidi="en-GB"/>
        </w:rPr>
        <w:t>5.1 Overall Conclusion</w:t>
      </w:r>
      <w:bookmarkEnd w:id="78"/>
    </w:p>
    <w:p w14:paraId="3343EAA6" w14:textId="77777777" w:rsidR="00454C46" w:rsidRPr="00BD33CD" w:rsidRDefault="00454C46" w:rsidP="004800BC">
      <w:pPr>
        <w:pStyle w:val="Heading2"/>
        <w:rPr>
          <w:rFonts w:ascii="Arial" w:eastAsia="Calibri Light" w:hAnsi="Arial" w:cs="Arial"/>
          <w:bCs/>
          <w:color w:val="auto"/>
          <w:kern w:val="0"/>
          <w:sz w:val="22"/>
          <w:szCs w:val="22"/>
          <w:lang w:eastAsia="en-GB" w:bidi="en-GB"/>
          <w14:ligatures w14:val="none"/>
        </w:rPr>
      </w:pPr>
      <w:bookmarkStart w:id="79" w:name="_Toc235862295"/>
      <w:r w:rsidRPr="00BD33CD">
        <w:rPr>
          <w:rFonts w:ascii="Arial" w:eastAsia="Calibri Light" w:hAnsi="Arial" w:cs="Arial"/>
          <w:bCs/>
          <w:color w:val="auto"/>
          <w:kern w:val="0"/>
          <w:sz w:val="22"/>
          <w:szCs w:val="22"/>
          <w:lang w:eastAsia="en-GB" w:bidi="en-GB"/>
          <w14:ligatures w14:val="none"/>
        </w:rPr>
        <w:t>This dissertation examined burnout among mental health practitioners working in the UK health and social care sector. Chapter 1 introduced the topic, research aim and objectives, while Chapter 2 reviewed burnout definitions, theoretical models and the wider organisational and policy context. Chapter 3 explained the secondary research method, including the search strategy, study selection, quality assessment and thematic analysis. Chapter 4 presented and discussed findings from the ten selected studies.</w:t>
      </w:r>
      <w:bookmarkEnd w:id="79"/>
    </w:p>
    <w:p w14:paraId="4F8DB879" w14:textId="0D3D284F" w:rsidR="00454C46" w:rsidRPr="00BD33CD" w:rsidRDefault="00454C46" w:rsidP="004800BC">
      <w:pPr>
        <w:pStyle w:val="Heading2"/>
        <w:rPr>
          <w:rFonts w:ascii="Arial" w:eastAsia="Calibri Light" w:hAnsi="Arial" w:cs="Arial"/>
          <w:bCs/>
          <w:color w:val="auto"/>
          <w:kern w:val="0"/>
          <w:sz w:val="22"/>
          <w:szCs w:val="22"/>
          <w:lang w:eastAsia="en-GB" w:bidi="en-GB"/>
          <w14:ligatures w14:val="none"/>
        </w:rPr>
      </w:pPr>
      <w:bookmarkStart w:id="80" w:name="_Toc235862296"/>
      <w:r w:rsidRPr="00BD33CD">
        <w:rPr>
          <w:rFonts w:ascii="Arial" w:eastAsia="Calibri Light" w:hAnsi="Arial" w:cs="Arial"/>
          <w:bCs/>
          <w:color w:val="auto"/>
          <w:kern w:val="0"/>
          <w:sz w:val="22"/>
          <w:szCs w:val="22"/>
          <w:lang w:eastAsia="en-GB" w:bidi="en-GB"/>
          <w14:ligatures w14:val="none"/>
        </w:rPr>
        <w:t xml:space="preserve">The research </w:t>
      </w:r>
      <w:r w:rsidRPr="00BD33CD">
        <w:rPr>
          <w:rFonts w:ascii="Arial" w:eastAsia="Calibri Light" w:hAnsi="Arial" w:cs="Arial"/>
          <w:bCs/>
          <w:color w:val="auto"/>
          <w:kern w:val="0"/>
          <w:sz w:val="22"/>
          <w:szCs w:val="22"/>
          <w:lang w:eastAsia="en-GB" w:bidi="en-GB"/>
          <w14:ligatures w14:val="none"/>
        </w:rPr>
        <w:t>aims</w:t>
      </w:r>
      <w:r w:rsidRPr="00BD33CD">
        <w:rPr>
          <w:rFonts w:ascii="Arial" w:eastAsia="Calibri Light" w:hAnsi="Arial" w:cs="Arial"/>
          <w:bCs/>
          <w:color w:val="auto"/>
          <w:kern w:val="0"/>
          <w:sz w:val="22"/>
          <w:szCs w:val="22"/>
          <w:lang w:eastAsia="en-GB" w:bidi="en-GB"/>
          <w14:ligatures w14:val="none"/>
        </w:rPr>
        <w:t xml:space="preserve"> and objectives were addressed through the literature reviewed. Burnout was identified as a work-related condition involving emotional exhaustion, detachment and reduced professional effectiveness. The dissertation also examined burnout rates across different professional groups, although differences in measurement tools, samples and service settings made direct comparisons difficult. Workload, staffing shortages, service pressures and emotional demands were consistently linked with burnout. Organisational support, supervision and adequate resources appeared to reduce some of these pressures.</w:t>
      </w:r>
      <w:bookmarkEnd w:id="80"/>
    </w:p>
    <w:p w14:paraId="1CE284D0" w14:textId="77777777" w:rsidR="00542141" w:rsidRPr="00BD33CD" w:rsidRDefault="00454C46" w:rsidP="004800BC">
      <w:pPr>
        <w:pStyle w:val="Heading2"/>
        <w:rPr>
          <w:rFonts w:ascii="Arial" w:eastAsia="Calibri Light" w:hAnsi="Arial" w:cs="Arial"/>
          <w:bCs/>
          <w:color w:val="auto"/>
          <w:kern w:val="0"/>
          <w:sz w:val="22"/>
          <w:szCs w:val="22"/>
          <w:lang w:eastAsia="en-GB" w:bidi="en-GB"/>
          <w14:ligatures w14:val="none"/>
        </w:rPr>
      </w:pPr>
      <w:bookmarkStart w:id="81" w:name="_Toc235862297"/>
      <w:r w:rsidRPr="00BD33CD">
        <w:rPr>
          <w:rFonts w:ascii="Arial" w:eastAsia="Calibri Light" w:hAnsi="Arial" w:cs="Arial"/>
          <w:bCs/>
          <w:color w:val="auto"/>
          <w:kern w:val="0"/>
          <w:sz w:val="22"/>
          <w:szCs w:val="22"/>
          <w:lang w:eastAsia="en-GB" w:bidi="en-GB"/>
          <w14:ligatures w14:val="none"/>
        </w:rPr>
        <w:t>Overall, the findings show that burnout is not only an individual wellbeing issue but also an organisational and workforce concern. The research objectives were met, although the available evidence did not support one single burnout rate for all UK mental health practitioners.</w:t>
      </w:r>
      <w:bookmarkEnd w:id="81"/>
    </w:p>
    <w:p w14:paraId="15B4BBDB" w14:textId="0C150160" w:rsidR="00894E1C" w:rsidRPr="00BD33CD" w:rsidRDefault="00894E1C" w:rsidP="004800BC">
      <w:pPr>
        <w:pStyle w:val="Heading2"/>
        <w:rPr>
          <w:rFonts w:ascii="Arial" w:hAnsi="Arial" w:cs="Arial"/>
          <w:b/>
          <w:bCs/>
          <w:color w:val="auto"/>
          <w:sz w:val="28"/>
          <w:szCs w:val="28"/>
          <w:lang w:bidi="en-GB"/>
        </w:rPr>
      </w:pPr>
      <w:bookmarkStart w:id="82" w:name="_Toc235862298"/>
      <w:r w:rsidRPr="00BD33CD">
        <w:rPr>
          <w:rFonts w:ascii="Arial" w:hAnsi="Arial" w:cs="Arial"/>
          <w:b/>
          <w:bCs/>
          <w:color w:val="auto"/>
          <w:sz w:val="28"/>
          <w:szCs w:val="28"/>
        </w:rPr>
        <w:t>5.2 Recommendations</w:t>
      </w:r>
      <w:bookmarkEnd w:id="82"/>
    </w:p>
    <w:p w14:paraId="5197851E" w14:textId="77777777" w:rsidR="00894E1C" w:rsidRPr="00BD33CD" w:rsidRDefault="00894E1C" w:rsidP="004800BC">
      <w:pPr>
        <w:rPr>
          <w:rFonts w:ascii="Arial" w:hAnsi="Arial" w:cs="Arial"/>
        </w:rPr>
      </w:pPr>
      <w:r w:rsidRPr="00BD33CD">
        <w:rPr>
          <w:rFonts w:ascii="Arial" w:hAnsi="Arial" w:cs="Arial"/>
        </w:rPr>
        <w:t>The recommendations below are based on the findings discussed in Chapter 4. They focus on changes that mental health services can make at organisational level, while recognising that resources, staffing and service demands may affect implementation.</w:t>
      </w:r>
    </w:p>
    <w:p w14:paraId="3CDAB175" w14:textId="666B0EE1" w:rsidR="00894E1C" w:rsidRPr="00BD33CD" w:rsidRDefault="00894E1C" w:rsidP="004800BC">
      <w:pPr>
        <w:pStyle w:val="Heading3"/>
        <w:rPr>
          <w:rFonts w:ascii="Arial" w:hAnsi="Arial" w:cs="Arial"/>
          <w:b/>
          <w:bCs/>
          <w:color w:val="auto"/>
          <w:sz w:val="22"/>
          <w:szCs w:val="22"/>
        </w:rPr>
      </w:pPr>
      <w:bookmarkStart w:id="83" w:name="_Toc235862299"/>
      <w:r w:rsidRPr="00BD33CD">
        <w:rPr>
          <w:rFonts w:ascii="Arial" w:hAnsi="Arial" w:cs="Arial"/>
          <w:b/>
          <w:bCs/>
          <w:color w:val="auto"/>
          <w:sz w:val="22"/>
          <w:szCs w:val="22"/>
        </w:rPr>
        <w:t>Recommendation 1: Introduce Regular Workload and Caseload Reviews</w:t>
      </w:r>
      <w:bookmarkEnd w:id="83"/>
    </w:p>
    <w:p w14:paraId="2CD69C03" w14:textId="77777777" w:rsidR="00894E1C" w:rsidRPr="00BD33CD" w:rsidRDefault="00894E1C" w:rsidP="004800BC">
      <w:pPr>
        <w:rPr>
          <w:rFonts w:ascii="Arial" w:hAnsi="Arial" w:cs="Arial"/>
        </w:rPr>
      </w:pPr>
      <w:r w:rsidRPr="00BD33CD">
        <w:rPr>
          <w:rFonts w:ascii="Arial" w:hAnsi="Arial" w:cs="Arial"/>
        </w:rPr>
        <w:t>Mental health services should introduce structured reviews of practitioner workload, including caseload size, case complexity, overtime, administrative duties and crisis work. A single caseload number may not show the true level of pressure because some cases require greater emotional and practical input than others. Reviews should therefore consider both the number and complexity of cases. Managers should use the findings to redistribute work, identify staffing gaps and protect time for record keeping, breaks and professional development.</w:t>
      </w:r>
    </w:p>
    <w:p w14:paraId="402BF602" w14:textId="77777777" w:rsidR="00894E1C" w:rsidRPr="00BD33CD" w:rsidRDefault="00894E1C" w:rsidP="004800BC">
      <w:pPr>
        <w:rPr>
          <w:rFonts w:ascii="Arial" w:hAnsi="Arial" w:cs="Arial"/>
        </w:rPr>
      </w:pPr>
      <w:r w:rsidRPr="00BD33CD">
        <w:rPr>
          <w:rFonts w:ascii="Arial" w:hAnsi="Arial" w:cs="Arial"/>
        </w:rPr>
        <w:t xml:space="preserve">This recommendation is supported by the relationship between workload and burnout identified by Langton and Morley (2025), and the wider service pressures described by Sambrook </w:t>
      </w:r>
      <w:r w:rsidRPr="00BD33CD">
        <w:rPr>
          <w:rFonts w:ascii="Arial" w:hAnsi="Arial" w:cs="Arial"/>
          <w:i/>
          <w:iCs/>
        </w:rPr>
        <w:t>et al.</w:t>
      </w:r>
      <w:r w:rsidRPr="00BD33CD">
        <w:rPr>
          <w:rFonts w:ascii="Arial" w:hAnsi="Arial" w:cs="Arial"/>
        </w:rPr>
        <w:t xml:space="preserve"> (2025). It also reflects the Health and Safety Executive’s approach, which identifies demands, control and support as important areas when assessing work-related </w:t>
      </w:r>
      <w:r w:rsidRPr="00BD33CD">
        <w:rPr>
          <w:rFonts w:ascii="Arial" w:hAnsi="Arial" w:cs="Arial"/>
        </w:rPr>
        <w:lastRenderedPageBreak/>
        <w:t xml:space="preserve">stress. Workload reviews should be completed with staff rather than imposed without consultation. </w:t>
      </w:r>
    </w:p>
    <w:p w14:paraId="7189792C" w14:textId="77777777" w:rsidR="00894E1C" w:rsidRPr="00BD33CD" w:rsidRDefault="00894E1C" w:rsidP="004800BC">
      <w:pPr>
        <w:rPr>
          <w:rFonts w:ascii="Arial" w:hAnsi="Arial" w:cs="Arial"/>
        </w:rPr>
      </w:pPr>
      <w:r w:rsidRPr="00BD33CD">
        <w:rPr>
          <w:rFonts w:ascii="Arial" w:hAnsi="Arial" w:cs="Arial"/>
        </w:rPr>
        <w:t xml:space="preserve">A major barrier is the shortage of staff available to take redistributed work. Managers may identify unsafe pressure but have limited authority or funding to recruit. Reviews may also become another administrative exercise without leading to change. This can be reduced by using a simple review tool, setting clear thresholds for action and reporting repeated concerns to senior management. Temporary measures could include reducing non-essential tasks, adjusting appointment targets and prioritising urgent work. Longer-term workforce planning should link recruitment with retention, because increasing staff numbers will have limited effect if existing practitioners continue to leave. This is consistent with the NHS Long Term Workforce Plan’s focus on training, retention and workforce reform (NHS England, 2023). </w:t>
      </w:r>
    </w:p>
    <w:p w14:paraId="41FA9401" w14:textId="1CEE07AF" w:rsidR="00894E1C" w:rsidRPr="00BD33CD" w:rsidRDefault="00894E1C" w:rsidP="004800BC">
      <w:pPr>
        <w:pStyle w:val="Heading3"/>
        <w:rPr>
          <w:rFonts w:ascii="Arial" w:hAnsi="Arial" w:cs="Arial"/>
          <w:b/>
          <w:bCs/>
          <w:color w:val="auto"/>
          <w:sz w:val="22"/>
          <w:szCs w:val="22"/>
        </w:rPr>
      </w:pPr>
      <w:bookmarkStart w:id="84" w:name="_Toc235862300"/>
      <w:r w:rsidRPr="00BD33CD">
        <w:rPr>
          <w:rFonts w:ascii="Arial" w:hAnsi="Arial" w:cs="Arial"/>
          <w:b/>
          <w:bCs/>
          <w:color w:val="auto"/>
          <w:sz w:val="22"/>
          <w:szCs w:val="22"/>
        </w:rPr>
        <w:t>Recommendation 2: Protect Clinical Supervision and Reflective Support</w:t>
      </w:r>
      <w:bookmarkEnd w:id="84"/>
    </w:p>
    <w:p w14:paraId="450CD07E" w14:textId="77777777" w:rsidR="00894E1C" w:rsidRPr="00BD33CD" w:rsidRDefault="00894E1C" w:rsidP="004800BC">
      <w:pPr>
        <w:rPr>
          <w:rFonts w:ascii="Arial" w:hAnsi="Arial" w:cs="Arial"/>
        </w:rPr>
      </w:pPr>
      <w:r w:rsidRPr="00BD33CD">
        <w:rPr>
          <w:rFonts w:ascii="Arial" w:hAnsi="Arial" w:cs="Arial"/>
        </w:rPr>
        <w:t>All mental health practitioners should receive regular, protected clinical supervision appropriate to their role and level of experience. Supervision should provide time to discuss clinical decisions, emotional responses, risk, workload and professional development. It should not be treated only as a performance-management meeting. Group reflection, peer support and access to occupational health or confidential psychological support could be offered alongside individual supervision.</w:t>
      </w:r>
    </w:p>
    <w:p w14:paraId="17A73B5B" w14:textId="77777777" w:rsidR="00894E1C" w:rsidRPr="00BD33CD" w:rsidRDefault="00894E1C" w:rsidP="004800BC">
      <w:pPr>
        <w:rPr>
          <w:rFonts w:ascii="Arial" w:hAnsi="Arial" w:cs="Arial"/>
        </w:rPr>
      </w:pPr>
      <w:r w:rsidRPr="00BD33CD">
        <w:rPr>
          <w:rFonts w:ascii="Arial" w:hAnsi="Arial" w:cs="Arial"/>
        </w:rPr>
        <w:t xml:space="preserve">This recommendation is supported by Westwood </w:t>
      </w:r>
      <w:r w:rsidRPr="00BD33CD">
        <w:rPr>
          <w:rFonts w:ascii="Arial" w:hAnsi="Arial" w:cs="Arial"/>
          <w:i/>
          <w:iCs/>
        </w:rPr>
        <w:t>et al.</w:t>
      </w:r>
      <w:r w:rsidRPr="00BD33CD">
        <w:rPr>
          <w:rFonts w:ascii="Arial" w:hAnsi="Arial" w:cs="Arial"/>
        </w:rPr>
        <w:t xml:space="preserve"> (2017), who found that greater clinical supervision was associated with lower burnout risk among psychological wellbeing practitioners. It also responds to Pappa </w:t>
      </w:r>
      <w:r w:rsidRPr="00BD33CD">
        <w:rPr>
          <w:rFonts w:ascii="Arial" w:hAnsi="Arial" w:cs="Arial"/>
          <w:i/>
          <w:iCs/>
        </w:rPr>
        <w:t>et al.</w:t>
      </w:r>
      <w:r w:rsidRPr="00BD33CD">
        <w:rPr>
          <w:rFonts w:ascii="Arial" w:hAnsi="Arial" w:cs="Arial"/>
        </w:rPr>
        <w:t xml:space="preserve"> (2021), who found that organisational support may help staff cope during periods of high pressure. Protected supervision is consistent with the NHS People Promise, which states that staff should be safe, healthy and supported when they need help (NHS England, 2020). </w:t>
      </w:r>
    </w:p>
    <w:p w14:paraId="059CD3C6" w14:textId="77777777" w:rsidR="00894E1C" w:rsidRPr="00BD33CD" w:rsidRDefault="00894E1C" w:rsidP="004800BC">
      <w:pPr>
        <w:rPr>
          <w:rFonts w:ascii="Arial" w:hAnsi="Arial" w:cs="Arial"/>
        </w:rPr>
      </w:pPr>
      <w:r w:rsidRPr="00BD33CD">
        <w:rPr>
          <w:rFonts w:ascii="Arial" w:hAnsi="Arial" w:cs="Arial"/>
        </w:rPr>
        <w:t>The main barriers are lack of time, limited numbers of trained supervisors and a workplace culture in which staff may feel uncomfortable discussing distress. During busy periods, supervision may be cancelled because direct clinical work is treated as more urgent. Services can address this by including supervision in job plans, monitoring cancelled sessions and ensuring that missed sessions are rearranged. Supervisors should receive training in recognising burnout, responding sensitively and referring staff for further support. Confidentiality and the purpose of supervision should also be explained clearly so that practitioners do not view it as a threat to their professional competence.</w:t>
      </w:r>
    </w:p>
    <w:p w14:paraId="6C7511DE" w14:textId="0E79A2B0" w:rsidR="00894E1C" w:rsidRPr="00BD33CD" w:rsidRDefault="00894E1C" w:rsidP="004800BC">
      <w:pPr>
        <w:pStyle w:val="Heading3"/>
        <w:rPr>
          <w:rFonts w:ascii="Arial" w:hAnsi="Arial" w:cs="Arial"/>
          <w:b/>
          <w:bCs/>
          <w:color w:val="auto"/>
          <w:sz w:val="22"/>
          <w:szCs w:val="22"/>
        </w:rPr>
      </w:pPr>
      <w:bookmarkStart w:id="85" w:name="_Toc235862301"/>
      <w:r w:rsidRPr="00BD33CD">
        <w:rPr>
          <w:rFonts w:ascii="Arial" w:hAnsi="Arial" w:cs="Arial"/>
          <w:b/>
          <w:bCs/>
          <w:color w:val="auto"/>
          <w:sz w:val="22"/>
          <w:szCs w:val="22"/>
        </w:rPr>
        <w:t>Recommendation 3: Establish Routine Burnout Monitoring Linked to Action</w:t>
      </w:r>
      <w:bookmarkEnd w:id="85"/>
    </w:p>
    <w:p w14:paraId="623B61AA" w14:textId="77777777" w:rsidR="00894E1C" w:rsidRPr="00BD33CD" w:rsidRDefault="00894E1C" w:rsidP="004800BC">
      <w:pPr>
        <w:rPr>
          <w:rFonts w:ascii="Arial" w:hAnsi="Arial" w:cs="Arial"/>
        </w:rPr>
      </w:pPr>
      <w:r w:rsidRPr="00BD33CD">
        <w:rPr>
          <w:rFonts w:ascii="Arial" w:hAnsi="Arial" w:cs="Arial"/>
        </w:rPr>
        <w:t xml:space="preserve">Mental health organisations should monitor burnout and staff wellbeing at regular intervals using a consistent and validated measure. Results should be reviewed by profession, team </w:t>
      </w:r>
      <w:r w:rsidRPr="00BD33CD">
        <w:rPr>
          <w:rFonts w:ascii="Arial" w:hAnsi="Arial" w:cs="Arial"/>
        </w:rPr>
        <w:lastRenderedPageBreak/>
        <w:t>and career stage because Chapter 4 showed that burnout is not experienced equally across the workforce. Monitoring should be anonymous where possible and considered alongside sickness absence, overtime, staff turnover and access to supervision. This would help services identify patterns early and assess whether organisational changes are improving staff wellbeing.</w:t>
      </w:r>
    </w:p>
    <w:p w14:paraId="1B1EA5E1" w14:textId="77777777" w:rsidR="00894E1C" w:rsidRPr="00BD33CD" w:rsidRDefault="00894E1C" w:rsidP="004800BC">
      <w:pPr>
        <w:rPr>
          <w:rFonts w:ascii="Arial" w:hAnsi="Arial" w:cs="Arial"/>
        </w:rPr>
      </w:pPr>
      <w:r w:rsidRPr="00BD33CD">
        <w:rPr>
          <w:rFonts w:ascii="Arial" w:hAnsi="Arial" w:cs="Arial"/>
        </w:rPr>
        <w:t xml:space="preserve">Monitoring alone will not reduce burnout. Staff may stop participating if surveys are repeated without visible action, or they may worry that honest answers could affect their employment. Organisations should therefore explain how information will be used, protect confidentiality and publish a brief response showing the concerns identified and actions agreed. Staff representatives should be involved in interpreting the findings and designing improvements. This supports the NHS commitment that employees should have a voice in shaping their roles and workplaces. </w:t>
      </w:r>
    </w:p>
    <w:p w14:paraId="01CE6A88" w14:textId="77777777" w:rsidR="00894E1C" w:rsidRPr="00BD33CD" w:rsidRDefault="00894E1C" w:rsidP="004800BC">
      <w:pPr>
        <w:rPr>
          <w:rFonts w:ascii="Arial" w:hAnsi="Arial" w:cs="Arial"/>
        </w:rPr>
      </w:pPr>
      <w:r w:rsidRPr="00BD33CD">
        <w:rPr>
          <w:rFonts w:ascii="Arial" w:hAnsi="Arial" w:cs="Arial"/>
        </w:rPr>
        <w:t>Financial and practical limitations may make large wellbeing programmes difficult to introduce. A realistic approach would be to begin with a small pilot in teams reporting high workload, absence or turnover. The organisation could assess participation, staff feedback and changes in burnout scores before expanding the programme. Existing staff surveys and supervision systems should be used where possible to avoid unnecessary cost and duplication.</w:t>
      </w:r>
    </w:p>
    <w:p w14:paraId="132A973C" w14:textId="0BC12030" w:rsidR="00894E1C" w:rsidRPr="00BD33CD" w:rsidRDefault="00894E1C" w:rsidP="004800BC">
      <w:pPr>
        <w:rPr>
          <w:rFonts w:ascii="Arial" w:hAnsi="Arial" w:cs="Arial"/>
        </w:rPr>
      </w:pPr>
      <w:r w:rsidRPr="00BD33CD">
        <w:rPr>
          <w:rFonts w:ascii="Arial" w:hAnsi="Arial" w:cs="Arial"/>
        </w:rPr>
        <w:t>Together, these recommendations address the main findings of the dissertation. Workload reviews aim to reduce excessive demands, protected supervision strengthens available resources, and routine monitoring supports early identification and accountability. Their success will depend on leadership commitment and on organisations responding to burnout as a workplace issue rather than expecting individual practitioners to manage continuing pressure alone.</w:t>
      </w:r>
    </w:p>
    <w:p w14:paraId="45283A5A" w14:textId="76725912" w:rsidR="00BD33CD" w:rsidRPr="00BD33CD" w:rsidRDefault="00BD33CD" w:rsidP="004800BC">
      <w:pPr>
        <w:rPr>
          <w:rFonts w:ascii="Arial" w:hAnsi="Arial" w:cs="Arial"/>
        </w:rPr>
      </w:pPr>
      <w:r w:rsidRPr="00BD33CD">
        <w:rPr>
          <w:rFonts w:ascii="Arial" w:hAnsi="Arial" w:cs="Arial"/>
        </w:rPr>
        <w:t>Although much intervention evidence comes from physicians rather than the full mental health workforce, a systematic review found that both individual and organisational approaches can reduce burnout and that organisational changes may produce greater improvements in some settings (West et al., 2016).</w:t>
      </w:r>
    </w:p>
    <w:p w14:paraId="2BDFC52E" w14:textId="15167016" w:rsidR="000400E4" w:rsidRPr="00BD2909" w:rsidRDefault="00894E1C" w:rsidP="00894E1C">
      <w:pPr>
        <w:spacing w:line="259" w:lineRule="auto"/>
        <w:jc w:val="left"/>
      </w:pPr>
      <w:r>
        <w:br w:type="page"/>
      </w:r>
    </w:p>
    <w:p w14:paraId="3D3F3B28" w14:textId="1662D714" w:rsidR="00211184" w:rsidRPr="00795CED" w:rsidRDefault="00211184" w:rsidP="00795CED">
      <w:pPr>
        <w:pStyle w:val="Heading1"/>
      </w:pPr>
      <w:bookmarkStart w:id="86" w:name="_Toc235862302"/>
      <w:r w:rsidRPr="00795CED">
        <w:lastRenderedPageBreak/>
        <w:t>CHAPTER 6 – References and Appendices</w:t>
      </w:r>
      <w:bookmarkEnd w:id="86"/>
      <w:r w:rsidRPr="00795CED">
        <w:t xml:space="preserve"> </w:t>
      </w:r>
    </w:p>
    <w:p w14:paraId="2EE69DD1" w14:textId="77777777" w:rsidR="00211184" w:rsidRDefault="00211184"/>
    <w:p w14:paraId="020975DD" w14:textId="16A395E8" w:rsidR="00621776" w:rsidRPr="005901BA" w:rsidRDefault="00621776" w:rsidP="00795CED">
      <w:pPr>
        <w:pStyle w:val="Heading2"/>
        <w:rPr>
          <w:rFonts w:ascii="Arial" w:hAnsi="Arial" w:cs="Arial"/>
          <w:b/>
          <w:bCs/>
          <w:color w:val="auto"/>
          <w:sz w:val="28"/>
          <w:szCs w:val="28"/>
        </w:rPr>
      </w:pPr>
      <w:bookmarkStart w:id="87" w:name="_Toc235862303"/>
      <w:r w:rsidRPr="005901BA">
        <w:rPr>
          <w:rFonts w:ascii="Arial" w:hAnsi="Arial" w:cs="Arial"/>
          <w:b/>
          <w:bCs/>
          <w:color w:val="auto"/>
          <w:sz w:val="28"/>
          <w:szCs w:val="28"/>
        </w:rPr>
        <w:t>6.1 – References</w:t>
      </w:r>
      <w:bookmarkEnd w:id="87"/>
      <w:r w:rsidRPr="005901BA">
        <w:rPr>
          <w:rFonts w:ascii="Arial" w:hAnsi="Arial" w:cs="Arial"/>
          <w:b/>
          <w:bCs/>
          <w:color w:val="auto"/>
          <w:sz w:val="28"/>
          <w:szCs w:val="28"/>
        </w:rPr>
        <w:t xml:space="preserve"> </w:t>
      </w:r>
    </w:p>
    <w:p w14:paraId="547F6BCD" w14:textId="1FF9B7DB" w:rsidR="00BD33CD" w:rsidRPr="00CF04AC" w:rsidRDefault="00BD33CD" w:rsidP="00FA0AAD">
      <w:pPr>
        <w:ind w:left="360"/>
        <w:jc w:val="left"/>
        <w:rPr>
          <w:rFonts w:ascii="Arial" w:hAnsi="Arial" w:cs="Arial"/>
        </w:rPr>
      </w:pPr>
      <w:r w:rsidRPr="00CF04AC">
        <w:rPr>
          <w:rFonts w:ascii="Arial" w:hAnsi="Arial" w:cs="Arial"/>
        </w:rPr>
        <w:t xml:space="preserve">Aronsson, G., </w:t>
      </w:r>
      <w:r w:rsidR="00FA0AAD">
        <w:rPr>
          <w:rFonts w:ascii="Arial" w:hAnsi="Arial" w:cs="Arial"/>
        </w:rPr>
        <w:t>et al.</w:t>
      </w:r>
      <w:r w:rsidRPr="00CF04AC">
        <w:rPr>
          <w:rFonts w:ascii="Arial" w:hAnsi="Arial" w:cs="Arial"/>
        </w:rPr>
        <w:t xml:space="preserve"> (2017) ‘A systematic review including meta-analysis of work environment and burnout symptoms’, </w:t>
      </w:r>
      <w:r w:rsidRPr="00CF04AC">
        <w:rPr>
          <w:rFonts w:ascii="Arial" w:hAnsi="Arial" w:cs="Arial"/>
          <w:i/>
          <w:iCs/>
        </w:rPr>
        <w:t>BMC Public Health</w:t>
      </w:r>
      <w:r w:rsidRPr="00CF04AC">
        <w:rPr>
          <w:rFonts w:ascii="Arial" w:hAnsi="Arial" w:cs="Arial"/>
        </w:rPr>
        <w:t>, 17, article 264. doi: 10.1186/s12889-017-4153-7</w:t>
      </w:r>
      <w:r w:rsidR="00FA0AAD">
        <w:rPr>
          <w:rFonts w:ascii="Arial" w:hAnsi="Arial" w:cs="Arial"/>
        </w:rPr>
        <w:t xml:space="preserve"> (Accessed: 1 July 2026).</w:t>
      </w:r>
    </w:p>
    <w:p w14:paraId="37577F79" w14:textId="7E37160C" w:rsidR="00BD33CD" w:rsidRPr="00CF04AC" w:rsidRDefault="00BD33CD" w:rsidP="00FA0AAD">
      <w:pPr>
        <w:ind w:left="360"/>
        <w:jc w:val="left"/>
        <w:rPr>
          <w:rFonts w:ascii="Arial" w:hAnsi="Arial" w:cs="Arial"/>
        </w:rPr>
      </w:pPr>
      <w:r w:rsidRPr="00CF04AC">
        <w:rPr>
          <w:rFonts w:ascii="Arial" w:hAnsi="Arial" w:cs="Arial"/>
        </w:rPr>
        <w:t xml:space="preserve">Australian Government Department of Health and Aged Care (2023) </w:t>
      </w:r>
      <w:r w:rsidRPr="00CF04AC">
        <w:rPr>
          <w:rFonts w:ascii="Arial" w:hAnsi="Arial" w:cs="Arial"/>
          <w:i/>
          <w:iCs/>
        </w:rPr>
        <w:t>National Mental Health Workforce Strategy 2022–2032</w:t>
      </w:r>
      <w:r w:rsidRPr="00CF04AC">
        <w:rPr>
          <w:rFonts w:ascii="Arial" w:hAnsi="Arial" w:cs="Arial"/>
        </w:rPr>
        <w:t xml:space="preserve">. Available at: </w:t>
      </w:r>
      <w:hyperlink r:id="rId10" w:history="1">
        <w:r w:rsidR="00FA0AAD" w:rsidRPr="00DA6EC0">
          <w:rPr>
            <w:rStyle w:val="Hyperlink"/>
            <w:rFonts w:ascii="Arial" w:hAnsi="Arial" w:cs="Arial"/>
          </w:rPr>
          <w:t>https://www.health.gov.au/resources/publications/national-mental-health-workforce-strategy-2022-2032</w:t>
        </w:r>
      </w:hyperlink>
      <w:r w:rsidR="00FA0AAD">
        <w:rPr>
          <w:rFonts w:ascii="Arial" w:hAnsi="Arial" w:cs="Arial"/>
        </w:rPr>
        <w:t xml:space="preserve"> </w:t>
      </w:r>
      <w:r w:rsidRPr="00CF04AC">
        <w:rPr>
          <w:rFonts w:ascii="Arial" w:hAnsi="Arial" w:cs="Arial"/>
        </w:rPr>
        <w:t xml:space="preserve">(Accessed: </w:t>
      </w:r>
      <w:r w:rsidR="00FA0AAD">
        <w:rPr>
          <w:rFonts w:ascii="Arial" w:hAnsi="Arial" w:cs="Arial"/>
        </w:rPr>
        <w:t>1</w:t>
      </w:r>
      <w:r w:rsidRPr="00CF04AC">
        <w:rPr>
          <w:rFonts w:ascii="Arial" w:hAnsi="Arial" w:cs="Arial"/>
        </w:rPr>
        <w:t>5 July 2026).</w:t>
      </w:r>
    </w:p>
    <w:p w14:paraId="32C2234B" w14:textId="2B6D6266" w:rsidR="00BD33CD" w:rsidRPr="00CF04AC" w:rsidRDefault="00BD33CD" w:rsidP="00FA0AAD">
      <w:pPr>
        <w:ind w:left="360"/>
        <w:jc w:val="left"/>
        <w:rPr>
          <w:rFonts w:ascii="Arial" w:hAnsi="Arial" w:cs="Arial"/>
        </w:rPr>
      </w:pPr>
      <w:r w:rsidRPr="00CF04AC">
        <w:rPr>
          <w:rFonts w:ascii="Arial" w:hAnsi="Arial" w:cs="Arial"/>
        </w:rPr>
        <w:t xml:space="preserve">Bakker, A.B. and Demerouti, E. (2007) ‘The Job Demands–Resources model: state of the art’, </w:t>
      </w:r>
      <w:r w:rsidRPr="00CF04AC">
        <w:rPr>
          <w:rFonts w:ascii="Arial" w:hAnsi="Arial" w:cs="Arial"/>
          <w:i/>
          <w:iCs/>
        </w:rPr>
        <w:t>Journal of Managerial Psychology</w:t>
      </w:r>
      <w:r w:rsidRPr="00CF04AC">
        <w:rPr>
          <w:rFonts w:ascii="Arial" w:hAnsi="Arial" w:cs="Arial"/>
        </w:rPr>
        <w:t>, 22(3), pp. 309–328</w:t>
      </w:r>
      <w:r w:rsidR="00522508">
        <w:rPr>
          <w:rFonts w:ascii="Arial" w:hAnsi="Arial" w:cs="Arial"/>
        </w:rPr>
        <w:t xml:space="preserve"> </w:t>
      </w:r>
      <w:r w:rsidR="00FA0AAD" w:rsidRPr="00CF04AC">
        <w:rPr>
          <w:rFonts w:ascii="Arial" w:hAnsi="Arial" w:cs="Arial"/>
        </w:rPr>
        <w:t xml:space="preserve">(Accessed: </w:t>
      </w:r>
      <w:r w:rsidR="00FA0AAD">
        <w:rPr>
          <w:rFonts w:ascii="Arial" w:hAnsi="Arial" w:cs="Arial"/>
        </w:rPr>
        <w:t>1</w:t>
      </w:r>
      <w:r w:rsidR="00FA0AAD" w:rsidRPr="00CF04AC">
        <w:rPr>
          <w:rFonts w:ascii="Arial" w:hAnsi="Arial" w:cs="Arial"/>
        </w:rPr>
        <w:t xml:space="preserve"> July 2026).</w:t>
      </w:r>
    </w:p>
    <w:p w14:paraId="5CD0C205" w14:textId="2BEC4D70" w:rsidR="00BD33CD" w:rsidRPr="00CF04AC" w:rsidRDefault="00BD33CD" w:rsidP="00FA0AAD">
      <w:pPr>
        <w:ind w:left="360"/>
        <w:jc w:val="left"/>
        <w:rPr>
          <w:rFonts w:ascii="Arial" w:hAnsi="Arial" w:cs="Arial"/>
        </w:rPr>
      </w:pPr>
      <w:r w:rsidRPr="00CF04AC">
        <w:rPr>
          <w:rFonts w:ascii="Arial" w:hAnsi="Arial" w:cs="Arial"/>
        </w:rPr>
        <w:t xml:space="preserve">Bianchi, R., </w:t>
      </w:r>
      <w:r w:rsidR="00FA0AAD">
        <w:rPr>
          <w:rFonts w:ascii="Arial" w:hAnsi="Arial" w:cs="Arial"/>
        </w:rPr>
        <w:t>et al.</w:t>
      </w:r>
      <w:r w:rsidRPr="00CF04AC">
        <w:rPr>
          <w:rFonts w:ascii="Arial" w:hAnsi="Arial" w:cs="Arial"/>
        </w:rPr>
        <w:t xml:space="preserve"> (2015) ‘Burnout–depression overlap: a review’, </w:t>
      </w:r>
      <w:r w:rsidRPr="00CF04AC">
        <w:rPr>
          <w:rFonts w:ascii="Arial" w:hAnsi="Arial" w:cs="Arial"/>
          <w:i/>
          <w:iCs/>
        </w:rPr>
        <w:t>Clinical Psychology Review</w:t>
      </w:r>
      <w:r w:rsidRPr="00CF04AC">
        <w:rPr>
          <w:rFonts w:ascii="Arial" w:hAnsi="Arial" w:cs="Arial"/>
        </w:rPr>
        <w:t>, 36, pp. 28–41. doi: 10.1016/j.cpr.2015.01.004</w:t>
      </w:r>
      <w:r w:rsidR="00FA0AAD">
        <w:rPr>
          <w:rFonts w:ascii="Arial" w:hAnsi="Arial" w:cs="Arial"/>
        </w:rPr>
        <w:t xml:space="preserve"> </w:t>
      </w:r>
      <w:r w:rsidR="00FA0AAD" w:rsidRPr="00CF04AC">
        <w:rPr>
          <w:rFonts w:ascii="Arial" w:hAnsi="Arial" w:cs="Arial"/>
        </w:rPr>
        <w:t xml:space="preserve">(Accessed: </w:t>
      </w:r>
      <w:r w:rsidR="00FA0AAD">
        <w:rPr>
          <w:rFonts w:ascii="Arial" w:hAnsi="Arial" w:cs="Arial"/>
        </w:rPr>
        <w:t>1</w:t>
      </w:r>
      <w:r w:rsidR="00FA0AAD" w:rsidRPr="00CF04AC">
        <w:rPr>
          <w:rFonts w:ascii="Arial" w:hAnsi="Arial" w:cs="Arial"/>
        </w:rPr>
        <w:t>5 July 2026).</w:t>
      </w:r>
    </w:p>
    <w:p w14:paraId="4FB0287C" w14:textId="761A6250" w:rsidR="00BD33CD" w:rsidRPr="00CF04AC" w:rsidRDefault="00BD33CD" w:rsidP="00FA0AAD">
      <w:pPr>
        <w:ind w:left="360"/>
        <w:jc w:val="left"/>
        <w:rPr>
          <w:rFonts w:ascii="Arial" w:hAnsi="Arial" w:cs="Arial"/>
        </w:rPr>
      </w:pPr>
      <w:r w:rsidRPr="00CF04AC">
        <w:rPr>
          <w:rFonts w:ascii="Arial" w:hAnsi="Arial" w:cs="Arial"/>
        </w:rPr>
        <w:t xml:space="preserve">Blakeslee, S. (2004) ‘The CRAAP test’, </w:t>
      </w:r>
      <w:r w:rsidRPr="00CF04AC">
        <w:rPr>
          <w:rFonts w:ascii="Arial" w:hAnsi="Arial" w:cs="Arial"/>
          <w:i/>
          <w:iCs/>
        </w:rPr>
        <w:t>LOEX Quarterly</w:t>
      </w:r>
      <w:r w:rsidRPr="00CF04AC">
        <w:rPr>
          <w:rFonts w:ascii="Arial" w:hAnsi="Arial" w:cs="Arial"/>
        </w:rPr>
        <w:t xml:space="preserve">, 31(3), pp. 6–7. Available at: </w:t>
      </w:r>
      <w:hyperlink r:id="rId11" w:history="1">
        <w:r w:rsidR="00FA0AAD" w:rsidRPr="00DA6EC0">
          <w:rPr>
            <w:rStyle w:val="Hyperlink"/>
            <w:rFonts w:ascii="Arial" w:hAnsi="Arial" w:cs="Arial"/>
          </w:rPr>
          <w:t>https://commons.emich.edu/loexquarterly/vol31/iss3/4/</w:t>
        </w:r>
      </w:hyperlink>
      <w:r w:rsidR="00FA0AAD">
        <w:rPr>
          <w:rFonts w:ascii="Arial" w:hAnsi="Arial" w:cs="Arial"/>
        </w:rPr>
        <w:t xml:space="preserve"> </w:t>
      </w:r>
      <w:r w:rsidRPr="00CF04AC">
        <w:rPr>
          <w:rFonts w:ascii="Arial" w:hAnsi="Arial" w:cs="Arial"/>
        </w:rPr>
        <w:t xml:space="preserve">(Accessed: </w:t>
      </w:r>
      <w:r w:rsidR="00FA0AAD">
        <w:rPr>
          <w:rFonts w:ascii="Arial" w:hAnsi="Arial" w:cs="Arial"/>
        </w:rPr>
        <w:t>1</w:t>
      </w:r>
      <w:r w:rsidRPr="00CF04AC">
        <w:rPr>
          <w:rFonts w:ascii="Arial" w:hAnsi="Arial" w:cs="Arial"/>
        </w:rPr>
        <w:t>5 July 2026).</w:t>
      </w:r>
    </w:p>
    <w:p w14:paraId="340E01C0" w14:textId="00B3E3A2" w:rsidR="00BD33CD" w:rsidRPr="00CF04AC" w:rsidRDefault="00BD33CD" w:rsidP="00FA0AAD">
      <w:pPr>
        <w:ind w:left="360"/>
        <w:jc w:val="left"/>
        <w:rPr>
          <w:rFonts w:ascii="Arial" w:hAnsi="Arial" w:cs="Arial"/>
        </w:rPr>
      </w:pPr>
      <w:r w:rsidRPr="00CF04AC">
        <w:rPr>
          <w:rFonts w:ascii="Arial" w:hAnsi="Arial" w:cs="Arial"/>
        </w:rPr>
        <w:t xml:space="preserve">Braun, V. and Clarke, V. (2006) ‘Using thematic analysis in psychology’, </w:t>
      </w:r>
      <w:r w:rsidRPr="00CF04AC">
        <w:rPr>
          <w:rFonts w:ascii="Arial" w:hAnsi="Arial" w:cs="Arial"/>
          <w:i/>
          <w:iCs/>
        </w:rPr>
        <w:t>Qualitative Research in Psychology</w:t>
      </w:r>
      <w:r w:rsidRPr="00CF04AC">
        <w:rPr>
          <w:rFonts w:ascii="Arial" w:hAnsi="Arial" w:cs="Arial"/>
        </w:rPr>
        <w:t>, 3(2), pp. 77–101. doi: 10.1191/1478088706qp063oa</w:t>
      </w:r>
      <w:r w:rsidR="00FA0AAD">
        <w:rPr>
          <w:rFonts w:ascii="Arial" w:hAnsi="Arial" w:cs="Arial"/>
        </w:rPr>
        <w:t xml:space="preserve"> </w:t>
      </w:r>
      <w:r w:rsidR="00FA0AAD" w:rsidRPr="00CF04AC">
        <w:rPr>
          <w:rFonts w:ascii="Arial" w:hAnsi="Arial" w:cs="Arial"/>
        </w:rPr>
        <w:t xml:space="preserve">(Accessed: </w:t>
      </w:r>
      <w:r w:rsidR="00FA0AAD">
        <w:rPr>
          <w:rFonts w:ascii="Arial" w:hAnsi="Arial" w:cs="Arial"/>
        </w:rPr>
        <w:t>8</w:t>
      </w:r>
      <w:r w:rsidR="00FA0AAD" w:rsidRPr="00CF04AC">
        <w:rPr>
          <w:rFonts w:ascii="Arial" w:hAnsi="Arial" w:cs="Arial"/>
        </w:rPr>
        <w:t xml:space="preserve"> July 2026).</w:t>
      </w:r>
    </w:p>
    <w:p w14:paraId="18660163" w14:textId="723D92C3" w:rsidR="00BD33CD" w:rsidRPr="00CF04AC" w:rsidRDefault="00BD33CD" w:rsidP="00FA0AAD">
      <w:pPr>
        <w:ind w:left="360"/>
        <w:jc w:val="left"/>
        <w:rPr>
          <w:rFonts w:ascii="Arial" w:hAnsi="Arial" w:cs="Arial"/>
        </w:rPr>
      </w:pPr>
      <w:r w:rsidRPr="00CF04AC">
        <w:rPr>
          <w:rFonts w:ascii="Arial" w:hAnsi="Arial" w:cs="Arial"/>
        </w:rPr>
        <w:t xml:space="preserve">Cumbria, Northumberland, Tyne and Wear NHS Foundation Trust (2023) </w:t>
      </w:r>
      <w:r w:rsidRPr="00CF04AC">
        <w:rPr>
          <w:rFonts w:ascii="Arial" w:hAnsi="Arial" w:cs="Arial"/>
          <w:i/>
          <w:iCs/>
        </w:rPr>
        <w:t>Annual Report and Accounts 2022/23</w:t>
      </w:r>
      <w:r w:rsidRPr="00CF04AC">
        <w:rPr>
          <w:rFonts w:ascii="Arial" w:hAnsi="Arial" w:cs="Arial"/>
        </w:rPr>
        <w:t xml:space="preserve">. Available at: </w:t>
      </w:r>
      <w:hyperlink r:id="rId12" w:history="1">
        <w:r w:rsidR="00FA0AAD" w:rsidRPr="00DA6EC0">
          <w:rPr>
            <w:rStyle w:val="Hyperlink"/>
            <w:rFonts w:ascii="Arial" w:hAnsi="Arial" w:cs="Arial"/>
          </w:rPr>
          <w:t>https://www.cntw.nhs.uk/about/publications/annual-report-and-accounts-2022-23/</w:t>
        </w:r>
      </w:hyperlink>
      <w:r w:rsidR="00FA0AAD">
        <w:rPr>
          <w:rFonts w:ascii="Arial" w:hAnsi="Arial" w:cs="Arial"/>
        </w:rPr>
        <w:t xml:space="preserve"> </w:t>
      </w:r>
      <w:r w:rsidRPr="00CF04AC">
        <w:rPr>
          <w:rFonts w:ascii="Arial" w:hAnsi="Arial" w:cs="Arial"/>
        </w:rPr>
        <w:t xml:space="preserve">(Accessed: </w:t>
      </w:r>
      <w:r w:rsidR="00FA0AAD">
        <w:rPr>
          <w:rFonts w:ascii="Arial" w:hAnsi="Arial" w:cs="Arial"/>
        </w:rPr>
        <w:t>1</w:t>
      </w:r>
      <w:r w:rsidRPr="00CF04AC">
        <w:rPr>
          <w:rFonts w:ascii="Arial" w:hAnsi="Arial" w:cs="Arial"/>
        </w:rPr>
        <w:t>5 July 2026).</w:t>
      </w:r>
    </w:p>
    <w:p w14:paraId="1C4FF641" w14:textId="7910B840" w:rsidR="00BD33CD" w:rsidRPr="00CF04AC" w:rsidRDefault="00BD33CD" w:rsidP="00FA0AAD">
      <w:pPr>
        <w:ind w:left="360"/>
        <w:jc w:val="left"/>
        <w:rPr>
          <w:rFonts w:ascii="Arial" w:hAnsi="Arial" w:cs="Arial"/>
        </w:rPr>
      </w:pPr>
      <w:r w:rsidRPr="00CF04AC">
        <w:rPr>
          <w:rFonts w:ascii="Arial" w:hAnsi="Arial" w:cs="Arial"/>
        </w:rPr>
        <w:t xml:space="preserve">Delgadillo, J., </w:t>
      </w:r>
      <w:r w:rsidR="00FA0AAD">
        <w:rPr>
          <w:rFonts w:ascii="Arial" w:hAnsi="Arial" w:cs="Arial"/>
        </w:rPr>
        <w:t>et al</w:t>
      </w:r>
      <w:r w:rsidRPr="00CF04AC">
        <w:rPr>
          <w:rFonts w:ascii="Arial" w:hAnsi="Arial" w:cs="Arial"/>
        </w:rPr>
        <w:t xml:space="preserve"> (2018) ‘Associations between therapists’ occupational burnout and their patients’ depression and anxiety treatment outcomes’, </w:t>
      </w:r>
      <w:r w:rsidRPr="00CF04AC">
        <w:rPr>
          <w:rFonts w:ascii="Arial" w:hAnsi="Arial" w:cs="Arial"/>
          <w:i/>
          <w:iCs/>
        </w:rPr>
        <w:t>Depression and Anxiety</w:t>
      </w:r>
      <w:r w:rsidRPr="00CF04AC">
        <w:rPr>
          <w:rFonts w:ascii="Arial" w:hAnsi="Arial" w:cs="Arial"/>
        </w:rPr>
        <w:t>, 35(9), pp. 844–850</w:t>
      </w:r>
      <w:r w:rsidR="00FA0AAD" w:rsidRPr="00CF04AC">
        <w:rPr>
          <w:rFonts w:ascii="Arial" w:hAnsi="Arial" w:cs="Arial"/>
        </w:rPr>
        <w:t xml:space="preserve">(Accessed: </w:t>
      </w:r>
      <w:r w:rsidR="00FA0AAD">
        <w:rPr>
          <w:rFonts w:ascii="Arial" w:hAnsi="Arial" w:cs="Arial"/>
        </w:rPr>
        <w:t>8</w:t>
      </w:r>
      <w:r w:rsidR="00FA0AAD" w:rsidRPr="00CF04AC">
        <w:rPr>
          <w:rFonts w:ascii="Arial" w:hAnsi="Arial" w:cs="Arial"/>
        </w:rPr>
        <w:t xml:space="preserve"> July 2026).</w:t>
      </w:r>
    </w:p>
    <w:p w14:paraId="42A6D36F" w14:textId="1CB6627A" w:rsidR="00BD33CD" w:rsidRPr="00CF04AC" w:rsidRDefault="00BD33CD" w:rsidP="00FA0AAD">
      <w:pPr>
        <w:ind w:left="360"/>
        <w:jc w:val="left"/>
        <w:rPr>
          <w:rFonts w:ascii="Arial" w:hAnsi="Arial" w:cs="Arial"/>
        </w:rPr>
      </w:pPr>
      <w:r w:rsidRPr="00CF04AC">
        <w:rPr>
          <w:rFonts w:ascii="Arial" w:hAnsi="Arial" w:cs="Arial"/>
        </w:rPr>
        <w:t xml:space="preserve">Demerouti, E., </w:t>
      </w:r>
      <w:r w:rsidR="00FA0AAD">
        <w:rPr>
          <w:rFonts w:ascii="Arial" w:hAnsi="Arial" w:cs="Arial"/>
        </w:rPr>
        <w:t>et al</w:t>
      </w:r>
      <w:r w:rsidRPr="00CF04AC">
        <w:rPr>
          <w:rFonts w:ascii="Arial" w:hAnsi="Arial" w:cs="Arial"/>
        </w:rPr>
        <w:t xml:space="preserve">. (2001) ‘The job demands–resources model of burnout’, </w:t>
      </w:r>
      <w:r w:rsidRPr="00CF04AC">
        <w:rPr>
          <w:rFonts w:ascii="Arial" w:hAnsi="Arial" w:cs="Arial"/>
          <w:i/>
          <w:iCs/>
        </w:rPr>
        <w:t>Journal of Applied Psychology</w:t>
      </w:r>
      <w:r w:rsidRPr="00CF04AC">
        <w:rPr>
          <w:rFonts w:ascii="Arial" w:hAnsi="Arial" w:cs="Arial"/>
        </w:rPr>
        <w:t>, 86(3), pp. 499–512. doi: 10.1037/0021-9010.86.3.499</w:t>
      </w:r>
      <w:r w:rsidR="00FA0AAD">
        <w:rPr>
          <w:rFonts w:ascii="Arial" w:hAnsi="Arial" w:cs="Arial"/>
        </w:rPr>
        <w:t xml:space="preserve"> </w:t>
      </w:r>
      <w:r w:rsidR="00FA0AAD" w:rsidRPr="00CF04AC">
        <w:rPr>
          <w:rFonts w:ascii="Arial" w:hAnsi="Arial" w:cs="Arial"/>
        </w:rPr>
        <w:t>(Accessed: 25 July 2026).</w:t>
      </w:r>
    </w:p>
    <w:p w14:paraId="150A2F88" w14:textId="125FA4A9" w:rsidR="00BD33CD" w:rsidRPr="00CF04AC" w:rsidRDefault="00BD33CD" w:rsidP="00FA0AAD">
      <w:pPr>
        <w:ind w:left="360"/>
        <w:jc w:val="left"/>
        <w:rPr>
          <w:rFonts w:ascii="Arial" w:hAnsi="Arial" w:cs="Arial"/>
        </w:rPr>
      </w:pPr>
      <w:r w:rsidRPr="00CF04AC">
        <w:rPr>
          <w:rFonts w:ascii="Arial" w:hAnsi="Arial" w:cs="Arial"/>
        </w:rPr>
        <w:t xml:space="preserve">Department of Health and Social Care (2025) </w:t>
      </w:r>
      <w:r w:rsidRPr="00CF04AC">
        <w:rPr>
          <w:rFonts w:ascii="Arial" w:hAnsi="Arial" w:cs="Arial"/>
          <w:i/>
          <w:iCs/>
        </w:rPr>
        <w:t>Fit for the Future: 10 Year Health Plan for England</w:t>
      </w:r>
      <w:r w:rsidRPr="00CF04AC">
        <w:rPr>
          <w:rFonts w:ascii="Arial" w:hAnsi="Arial" w:cs="Arial"/>
        </w:rPr>
        <w:t xml:space="preserve">. London: Department of Health and Social Care. Available at: </w:t>
      </w:r>
      <w:hyperlink r:id="rId13" w:history="1">
        <w:r w:rsidR="00FA0AAD" w:rsidRPr="00DA6EC0">
          <w:rPr>
            <w:rStyle w:val="Hyperlink"/>
            <w:rFonts w:ascii="Arial" w:hAnsi="Arial" w:cs="Arial"/>
          </w:rPr>
          <w:t>https://www.gov.uk/government/publications/10-year-health-plan-for-england-fit-for-the-future</w:t>
        </w:r>
      </w:hyperlink>
      <w:r w:rsidR="00FA0AAD">
        <w:rPr>
          <w:rFonts w:ascii="Arial" w:hAnsi="Arial" w:cs="Arial"/>
        </w:rPr>
        <w:t xml:space="preserve"> </w:t>
      </w:r>
      <w:r w:rsidRPr="00CF04AC">
        <w:rPr>
          <w:rFonts w:ascii="Arial" w:hAnsi="Arial" w:cs="Arial"/>
        </w:rPr>
        <w:t>(Accessed: 25 July 2026).</w:t>
      </w:r>
    </w:p>
    <w:p w14:paraId="42CE1E97" w14:textId="5EB545F1" w:rsidR="00BD33CD" w:rsidRPr="00CF04AC" w:rsidRDefault="00BD33CD" w:rsidP="00FA0AAD">
      <w:pPr>
        <w:ind w:left="360"/>
        <w:jc w:val="left"/>
        <w:rPr>
          <w:rFonts w:ascii="Arial" w:hAnsi="Arial" w:cs="Arial"/>
        </w:rPr>
      </w:pPr>
      <w:r w:rsidRPr="00CF04AC">
        <w:rPr>
          <w:rFonts w:ascii="Arial" w:hAnsi="Arial" w:cs="Arial"/>
        </w:rPr>
        <w:lastRenderedPageBreak/>
        <w:t xml:space="preserve">European Agency for Safety and Health at Work (2025) </w:t>
      </w:r>
      <w:r w:rsidRPr="00CF04AC">
        <w:rPr>
          <w:rFonts w:ascii="Arial" w:hAnsi="Arial" w:cs="Arial"/>
          <w:i/>
          <w:iCs/>
        </w:rPr>
        <w:t>Psychosocial risks and mental health at work</w:t>
      </w:r>
      <w:r w:rsidRPr="00CF04AC">
        <w:rPr>
          <w:rFonts w:ascii="Arial" w:hAnsi="Arial" w:cs="Arial"/>
        </w:rPr>
        <w:t xml:space="preserve">. Available at: </w:t>
      </w:r>
      <w:hyperlink r:id="rId14" w:history="1">
        <w:r w:rsidR="00FA0AAD" w:rsidRPr="00DA6EC0">
          <w:rPr>
            <w:rStyle w:val="Hyperlink"/>
            <w:rFonts w:ascii="Arial" w:hAnsi="Arial" w:cs="Arial"/>
          </w:rPr>
          <w:t>https://osha.europa.eu/en/themes/psychosocial-risks-and-mental-health</w:t>
        </w:r>
      </w:hyperlink>
      <w:r w:rsidR="00FA0AAD">
        <w:rPr>
          <w:rFonts w:ascii="Arial" w:hAnsi="Arial" w:cs="Arial"/>
        </w:rPr>
        <w:t xml:space="preserve"> </w:t>
      </w:r>
      <w:r w:rsidRPr="00CF04AC">
        <w:rPr>
          <w:rFonts w:ascii="Arial" w:hAnsi="Arial" w:cs="Arial"/>
        </w:rPr>
        <w:t xml:space="preserve">(Accessed: </w:t>
      </w:r>
      <w:r w:rsidR="00FA0AAD">
        <w:rPr>
          <w:rFonts w:ascii="Arial" w:hAnsi="Arial" w:cs="Arial"/>
        </w:rPr>
        <w:t>1</w:t>
      </w:r>
      <w:r w:rsidRPr="00CF04AC">
        <w:rPr>
          <w:rFonts w:ascii="Arial" w:hAnsi="Arial" w:cs="Arial"/>
        </w:rPr>
        <w:t xml:space="preserve"> July 2026).</w:t>
      </w:r>
    </w:p>
    <w:p w14:paraId="78786ACF" w14:textId="164AF9F9" w:rsidR="00BD33CD" w:rsidRPr="00CF04AC" w:rsidRDefault="00BD33CD" w:rsidP="00FA0AAD">
      <w:pPr>
        <w:ind w:left="360"/>
        <w:jc w:val="left"/>
        <w:rPr>
          <w:rFonts w:ascii="Arial" w:hAnsi="Arial" w:cs="Arial"/>
        </w:rPr>
      </w:pPr>
      <w:r w:rsidRPr="00CF04AC">
        <w:rPr>
          <w:rFonts w:ascii="Arial" w:hAnsi="Arial" w:cs="Arial"/>
        </w:rPr>
        <w:t xml:space="preserve">Freudenberger, H.J. (1974) ‘Staff burn-out’, </w:t>
      </w:r>
      <w:r w:rsidRPr="00CF04AC">
        <w:rPr>
          <w:rFonts w:ascii="Arial" w:hAnsi="Arial" w:cs="Arial"/>
          <w:i/>
          <w:iCs/>
        </w:rPr>
        <w:t>Journal of Social Issues</w:t>
      </w:r>
      <w:r w:rsidRPr="00CF04AC">
        <w:rPr>
          <w:rFonts w:ascii="Arial" w:hAnsi="Arial" w:cs="Arial"/>
        </w:rPr>
        <w:t>, 30(1), pp. 159–165. doi: 10.1111/j.1540-4560.1974.tb00706.x.</w:t>
      </w:r>
      <w:r w:rsidR="00FA0AAD">
        <w:rPr>
          <w:rFonts w:ascii="Arial" w:hAnsi="Arial" w:cs="Arial"/>
        </w:rPr>
        <w:t xml:space="preserve"> </w:t>
      </w:r>
      <w:r w:rsidR="00FA0AAD" w:rsidRPr="00CF04AC">
        <w:rPr>
          <w:rFonts w:ascii="Arial" w:hAnsi="Arial" w:cs="Arial"/>
        </w:rPr>
        <w:t xml:space="preserve">(Accessed: </w:t>
      </w:r>
      <w:r w:rsidR="00FA0AAD">
        <w:rPr>
          <w:rFonts w:ascii="Arial" w:hAnsi="Arial" w:cs="Arial"/>
        </w:rPr>
        <w:t>1</w:t>
      </w:r>
      <w:r w:rsidR="00FA0AAD" w:rsidRPr="00CF04AC">
        <w:rPr>
          <w:rFonts w:ascii="Arial" w:hAnsi="Arial" w:cs="Arial"/>
        </w:rPr>
        <w:t xml:space="preserve"> July 2026).</w:t>
      </w:r>
    </w:p>
    <w:p w14:paraId="3EA66CE1" w14:textId="19B51876" w:rsidR="00BD33CD" w:rsidRPr="00CF04AC" w:rsidRDefault="00BD33CD" w:rsidP="00C560C1">
      <w:pPr>
        <w:ind w:left="360"/>
        <w:jc w:val="left"/>
        <w:rPr>
          <w:rFonts w:ascii="Arial" w:hAnsi="Arial" w:cs="Arial"/>
        </w:rPr>
      </w:pPr>
      <w:r w:rsidRPr="00CF04AC">
        <w:rPr>
          <w:rFonts w:ascii="Arial" w:hAnsi="Arial" w:cs="Arial"/>
        </w:rPr>
        <w:t xml:space="preserve">Grant, M.J. and Booth, A. (2009) ‘A typology of reviews: an analysis of 14 review types and associated methodologies’, </w:t>
      </w:r>
      <w:r w:rsidRPr="00CF04AC">
        <w:rPr>
          <w:rFonts w:ascii="Arial" w:hAnsi="Arial" w:cs="Arial"/>
          <w:i/>
          <w:iCs/>
        </w:rPr>
        <w:t>Health Information &amp; Libraries Journal</w:t>
      </w:r>
      <w:r w:rsidRPr="00CF04AC">
        <w:rPr>
          <w:rFonts w:ascii="Arial" w:hAnsi="Arial" w:cs="Arial"/>
        </w:rPr>
        <w:t>, 26(2), pp. 91–108. doi: 10.1111/j.1471-1842.2009.00848.x</w:t>
      </w:r>
      <w:r w:rsidR="00C560C1">
        <w:rPr>
          <w:rFonts w:ascii="Arial" w:hAnsi="Arial" w:cs="Arial"/>
        </w:rPr>
        <w:t xml:space="preserve"> </w:t>
      </w:r>
      <w:r w:rsidR="00C560C1" w:rsidRPr="00CF04AC">
        <w:rPr>
          <w:rFonts w:ascii="Arial" w:hAnsi="Arial" w:cs="Arial"/>
        </w:rPr>
        <w:t xml:space="preserve">(Accessed: </w:t>
      </w:r>
      <w:r w:rsidR="00C560C1">
        <w:rPr>
          <w:rFonts w:ascii="Arial" w:hAnsi="Arial" w:cs="Arial"/>
        </w:rPr>
        <w:t>12</w:t>
      </w:r>
      <w:r w:rsidR="00C560C1" w:rsidRPr="00CF04AC">
        <w:rPr>
          <w:rFonts w:ascii="Arial" w:hAnsi="Arial" w:cs="Arial"/>
        </w:rPr>
        <w:t xml:space="preserve"> July 2026).</w:t>
      </w:r>
    </w:p>
    <w:p w14:paraId="11ABB9F3" w14:textId="677E059B" w:rsidR="00BD33CD" w:rsidRPr="00CF04AC" w:rsidRDefault="00BD33CD" w:rsidP="00C560C1">
      <w:pPr>
        <w:ind w:left="360"/>
        <w:jc w:val="left"/>
        <w:rPr>
          <w:rFonts w:ascii="Arial" w:hAnsi="Arial" w:cs="Arial"/>
        </w:rPr>
      </w:pPr>
      <w:r w:rsidRPr="00CF04AC">
        <w:rPr>
          <w:rFonts w:ascii="Arial" w:hAnsi="Arial" w:cs="Arial"/>
        </w:rPr>
        <w:t xml:space="preserve">Hall, L.H., </w:t>
      </w:r>
      <w:r w:rsidR="00C560C1">
        <w:rPr>
          <w:rFonts w:ascii="Arial" w:hAnsi="Arial" w:cs="Arial"/>
        </w:rPr>
        <w:t>et al.</w:t>
      </w:r>
      <w:r w:rsidRPr="00CF04AC">
        <w:rPr>
          <w:rFonts w:ascii="Arial" w:hAnsi="Arial" w:cs="Arial"/>
        </w:rPr>
        <w:t xml:space="preserve"> (2016) ‘Healthcare staff wellbeing, burnout and patient safety: a systematic review’, </w:t>
      </w:r>
      <w:r w:rsidRPr="00CF04AC">
        <w:rPr>
          <w:rFonts w:ascii="Arial" w:hAnsi="Arial" w:cs="Arial"/>
          <w:i/>
          <w:iCs/>
        </w:rPr>
        <w:t>PLoS ONE</w:t>
      </w:r>
      <w:r w:rsidRPr="00CF04AC">
        <w:rPr>
          <w:rFonts w:ascii="Arial" w:hAnsi="Arial" w:cs="Arial"/>
        </w:rPr>
        <w:t>, 11(7), e0159015. doi: 10.1371/journal.pone.0159015</w:t>
      </w:r>
      <w:r w:rsidR="00C560C1">
        <w:rPr>
          <w:rFonts w:ascii="Arial" w:hAnsi="Arial" w:cs="Arial"/>
        </w:rPr>
        <w:t xml:space="preserve"> </w:t>
      </w:r>
      <w:r w:rsidR="00C560C1" w:rsidRPr="00CF04AC">
        <w:rPr>
          <w:rFonts w:ascii="Arial" w:hAnsi="Arial" w:cs="Arial"/>
        </w:rPr>
        <w:t xml:space="preserve">(Accessed: </w:t>
      </w:r>
      <w:r w:rsidR="00C560C1">
        <w:rPr>
          <w:rFonts w:ascii="Arial" w:hAnsi="Arial" w:cs="Arial"/>
        </w:rPr>
        <w:t>8</w:t>
      </w:r>
      <w:r w:rsidR="00C560C1" w:rsidRPr="00CF04AC">
        <w:rPr>
          <w:rFonts w:ascii="Arial" w:hAnsi="Arial" w:cs="Arial"/>
        </w:rPr>
        <w:t xml:space="preserve"> July 2026).</w:t>
      </w:r>
    </w:p>
    <w:p w14:paraId="04095A53" w14:textId="39879353" w:rsidR="00BD33CD" w:rsidRPr="00CF04AC" w:rsidRDefault="00BD33CD" w:rsidP="00C560C1">
      <w:pPr>
        <w:ind w:left="360"/>
        <w:jc w:val="left"/>
        <w:rPr>
          <w:rFonts w:ascii="Arial" w:hAnsi="Arial" w:cs="Arial"/>
        </w:rPr>
      </w:pPr>
      <w:r w:rsidRPr="00CF04AC">
        <w:rPr>
          <w:rFonts w:ascii="Arial" w:hAnsi="Arial" w:cs="Arial"/>
        </w:rPr>
        <w:t xml:space="preserve">Harding, A., </w:t>
      </w:r>
      <w:r w:rsidR="00C560C1">
        <w:rPr>
          <w:rFonts w:ascii="Arial" w:hAnsi="Arial" w:cs="Arial"/>
        </w:rPr>
        <w:t>et al</w:t>
      </w:r>
      <w:r w:rsidRPr="00CF04AC">
        <w:rPr>
          <w:rFonts w:ascii="Arial" w:hAnsi="Arial" w:cs="Arial"/>
        </w:rPr>
        <w:t xml:space="preserve">. (2025) ‘Levels of stress and burnout in trainee and qualified NHS psychological professionals: a systematic review and narrative synthesis’, </w:t>
      </w:r>
      <w:r w:rsidRPr="00CF04AC">
        <w:rPr>
          <w:rFonts w:ascii="Arial" w:hAnsi="Arial" w:cs="Arial"/>
          <w:i/>
          <w:iCs/>
        </w:rPr>
        <w:t>Mental Health &amp; Prevention</w:t>
      </w:r>
      <w:r w:rsidRPr="00CF04AC">
        <w:rPr>
          <w:rFonts w:ascii="Arial" w:hAnsi="Arial" w:cs="Arial"/>
        </w:rPr>
        <w:t>, 40, article 200453. doi: 10.1016/j.mhp.2025.200453</w:t>
      </w:r>
      <w:r w:rsidR="00C560C1">
        <w:rPr>
          <w:rFonts w:ascii="Arial" w:hAnsi="Arial" w:cs="Arial"/>
        </w:rPr>
        <w:t xml:space="preserve"> </w:t>
      </w:r>
      <w:r w:rsidR="00C560C1" w:rsidRPr="00CF04AC">
        <w:rPr>
          <w:rFonts w:ascii="Arial" w:hAnsi="Arial" w:cs="Arial"/>
        </w:rPr>
        <w:t xml:space="preserve">(Accessed: </w:t>
      </w:r>
      <w:r w:rsidR="00C560C1">
        <w:rPr>
          <w:rFonts w:ascii="Arial" w:hAnsi="Arial" w:cs="Arial"/>
        </w:rPr>
        <w:t>12</w:t>
      </w:r>
      <w:r w:rsidR="00C560C1" w:rsidRPr="00CF04AC">
        <w:rPr>
          <w:rFonts w:ascii="Arial" w:hAnsi="Arial" w:cs="Arial"/>
        </w:rPr>
        <w:t xml:space="preserve"> July 2026).</w:t>
      </w:r>
    </w:p>
    <w:p w14:paraId="75DADAB8" w14:textId="21A26F6F" w:rsidR="00BD33CD" w:rsidRPr="00CF04AC" w:rsidRDefault="00BD33CD" w:rsidP="00C560C1">
      <w:pPr>
        <w:ind w:left="360"/>
        <w:jc w:val="left"/>
        <w:rPr>
          <w:rFonts w:ascii="Arial" w:hAnsi="Arial" w:cs="Arial"/>
        </w:rPr>
      </w:pPr>
      <w:r w:rsidRPr="00CF04AC">
        <w:rPr>
          <w:rFonts w:ascii="Arial" w:hAnsi="Arial" w:cs="Arial"/>
        </w:rPr>
        <w:t>Health and Safety at Work etc. Act 1974, c. 37. Available at: https://www.legislation.gov.uk/ukpga/1974/37/contents (Accessed: 2</w:t>
      </w:r>
      <w:r w:rsidR="00C560C1">
        <w:rPr>
          <w:rFonts w:ascii="Arial" w:hAnsi="Arial" w:cs="Arial"/>
        </w:rPr>
        <w:t>2</w:t>
      </w:r>
      <w:r w:rsidRPr="00CF04AC">
        <w:rPr>
          <w:rFonts w:ascii="Arial" w:hAnsi="Arial" w:cs="Arial"/>
        </w:rPr>
        <w:t xml:space="preserve"> July 2026).</w:t>
      </w:r>
    </w:p>
    <w:p w14:paraId="6805CA5D" w14:textId="7859C18E" w:rsidR="00BD33CD" w:rsidRPr="00CF04AC" w:rsidRDefault="00BD33CD" w:rsidP="00CF04AC">
      <w:pPr>
        <w:ind w:left="360"/>
        <w:rPr>
          <w:rFonts w:ascii="Arial" w:hAnsi="Arial" w:cs="Arial"/>
        </w:rPr>
      </w:pPr>
      <w:r w:rsidRPr="00CF04AC">
        <w:rPr>
          <w:rFonts w:ascii="Arial" w:hAnsi="Arial" w:cs="Arial"/>
        </w:rPr>
        <w:t xml:space="preserve">Health and Safety Executive (2025) </w:t>
      </w:r>
      <w:r w:rsidRPr="00CF04AC">
        <w:rPr>
          <w:rFonts w:ascii="Arial" w:hAnsi="Arial" w:cs="Arial"/>
          <w:i/>
          <w:iCs/>
        </w:rPr>
        <w:t>What are the Management Standards?</w:t>
      </w:r>
      <w:r w:rsidRPr="00CF04AC">
        <w:rPr>
          <w:rFonts w:ascii="Arial" w:hAnsi="Arial" w:cs="Arial"/>
        </w:rPr>
        <w:t xml:space="preserve"> Available at: https://www.hse.gov.uk/stress/standards/overview.htm (Accessed: 2</w:t>
      </w:r>
      <w:r w:rsidR="00C560C1">
        <w:rPr>
          <w:rFonts w:ascii="Arial" w:hAnsi="Arial" w:cs="Arial"/>
        </w:rPr>
        <w:t xml:space="preserve">2 </w:t>
      </w:r>
      <w:r w:rsidRPr="00CF04AC">
        <w:rPr>
          <w:rFonts w:ascii="Arial" w:hAnsi="Arial" w:cs="Arial"/>
        </w:rPr>
        <w:t>July 2026).</w:t>
      </w:r>
    </w:p>
    <w:p w14:paraId="41314600" w14:textId="47662D24" w:rsidR="00BD33CD" w:rsidRPr="00CF04AC" w:rsidRDefault="00BD33CD" w:rsidP="00C560C1">
      <w:pPr>
        <w:ind w:left="360"/>
        <w:jc w:val="left"/>
        <w:rPr>
          <w:rFonts w:ascii="Arial" w:hAnsi="Arial" w:cs="Arial"/>
        </w:rPr>
      </w:pPr>
      <w:r w:rsidRPr="00CF04AC">
        <w:rPr>
          <w:rFonts w:ascii="Arial" w:hAnsi="Arial" w:cs="Arial"/>
        </w:rPr>
        <w:t xml:space="preserve">Hobfoll, S.E. (1989) ‘Conservation of resources: a new attempt at conceptualising stress’, </w:t>
      </w:r>
      <w:r w:rsidRPr="00CF04AC">
        <w:rPr>
          <w:rFonts w:ascii="Arial" w:hAnsi="Arial" w:cs="Arial"/>
          <w:i/>
          <w:iCs/>
        </w:rPr>
        <w:t>American Psychologist</w:t>
      </w:r>
      <w:r w:rsidRPr="00CF04AC">
        <w:rPr>
          <w:rFonts w:ascii="Arial" w:hAnsi="Arial" w:cs="Arial"/>
        </w:rPr>
        <w:t>, 44(3), pp. 513–524. doi: 10.1037/0003-066X.44.3.513</w:t>
      </w:r>
      <w:r w:rsidR="00C560C1">
        <w:rPr>
          <w:rFonts w:ascii="Arial" w:hAnsi="Arial" w:cs="Arial"/>
        </w:rPr>
        <w:t xml:space="preserve"> </w:t>
      </w:r>
      <w:r w:rsidR="00C560C1" w:rsidRPr="00CF04AC">
        <w:rPr>
          <w:rFonts w:ascii="Arial" w:hAnsi="Arial" w:cs="Arial"/>
        </w:rPr>
        <w:t xml:space="preserve">(Accessed: </w:t>
      </w:r>
      <w:r w:rsidR="00C560C1">
        <w:rPr>
          <w:rFonts w:ascii="Arial" w:hAnsi="Arial" w:cs="Arial"/>
        </w:rPr>
        <w:t>1</w:t>
      </w:r>
      <w:r w:rsidR="00C560C1" w:rsidRPr="00CF04AC">
        <w:rPr>
          <w:rFonts w:ascii="Arial" w:hAnsi="Arial" w:cs="Arial"/>
        </w:rPr>
        <w:t>2</w:t>
      </w:r>
      <w:r w:rsidR="00C560C1">
        <w:rPr>
          <w:rFonts w:ascii="Arial" w:hAnsi="Arial" w:cs="Arial"/>
        </w:rPr>
        <w:t xml:space="preserve"> </w:t>
      </w:r>
      <w:r w:rsidR="00C560C1" w:rsidRPr="00CF04AC">
        <w:rPr>
          <w:rFonts w:ascii="Arial" w:hAnsi="Arial" w:cs="Arial"/>
        </w:rPr>
        <w:t>July 2026).</w:t>
      </w:r>
    </w:p>
    <w:p w14:paraId="1A573D47" w14:textId="76CFA671" w:rsidR="00BD33CD" w:rsidRPr="00CF04AC" w:rsidRDefault="00BD33CD" w:rsidP="00C560C1">
      <w:pPr>
        <w:ind w:left="360"/>
        <w:jc w:val="left"/>
        <w:rPr>
          <w:rFonts w:ascii="Arial" w:hAnsi="Arial" w:cs="Arial"/>
        </w:rPr>
      </w:pPr>
      <w:r w:rsidRPr="00CF04AC">
        <w:rPr>
          <w:rFonts w:ascii="Arial" w:hAnsi="Arial" w:cs="Arial"/>
        </w:rPr>
        <w:t xml:space="preserve">Hobfoll, S.E., Halbesleben, J., Neveu, J.-P. and Westman, M. (2018) ‘Conservation of resources in the organizational context: the reality of resources and their consequences’, </w:t>
      </w:r>
      <w:r w:rsidRPr="00CF04AC">
        <w:rPr>
          <w:rFonts w:ascii="Arial" w:hAnsi="Arial" w:cs="Arial"/>
          <w:i/>
          <w:iCs/>
        </w:rPr>
        <w:t>Annual Review of Organizational Psychology and Organizational Behavior</w:t>
      </w:r>
      <w:r w:rsidRPr="00CF04AC">
        <w:rPr>
          <w:rFonts w:ascii="Arial" w:hAnsi="Arial" w:cs="Arial"/>
        </w:rPr>
        <w:t>, 5, pp. 103–128. doi: 10.1146/annurev-orgpsych-032117-104640.</w:t>
      </w:r>
      <w:r w:rsidR="00C560C1">
        <w:rPr>
          <w:rFonts w:ascii="Arial" w:hAnsi="Arial" w:cs="Arial"/>
        </w:rPr>
        <w:t xml:space="preserve"> </w:t>
      </w:r>
      <w:r w:rsidR="00C560C1" w:rsidRPr="00CF04AC">
        <w:rPr>
          <w:rFonts w:ascii="Arial" w:hAnsi="Arial" w:cs="Arial"/>
        </w:rPr>
        <w:t xml:space="preserve">(Accessed: </w:t>
      </w:r>
      <w:r w:rsidR="00C560C1">
        <w:rPr>
          <w:rFonts w:ascii="Arial" w:hAnsi="Arial" w:cs="Arial"/>
        </w:rPr>
        <w:t>8</w:t>
      </w:r>
      <w:r w:rsidR="00C560C1" w:rsidRPr="00CF04AC">
        <w:rPr>
          <w:rFonts w:ascii="Arial" w:hAnsi="Arial" w:cs="Arial"/>
        </w:rPr>
        <w:t xml:space="preserve"> July 2026).</w:t>
      </w:r>
    </w:p>
    <w:p w14:paraId="1FD68704" w14:textId="65B9B3C2" w:rsidR="00BD33CD" w:rsidRPr="00CF04AC" w:rsidRDefault="00BD33CD" w:rsidP="00C560C1">
      <w:pPr>
        <w:ind w:left="360"/>
        <w:jc w:val="left"/>
        <w:rPr>
          <w:rFonts w:ascii="Arial" w:hAnsi="Arial" w:cs="Arial"/>
        </w:rPr>
      </w:pPr>
      <w:r w:rsidRPr="00CF04AC">
        <w:rPr>
          <w:rFonts w:ascii="Arial" w:hAnsi="Arial" w:cs="Arial"/>
        </w:rPr>
        <w:t xml:space="preserve">Johnson, J., </w:t>
      </w:r>
      <w:r w:rsidR="00C560C1">
        <w:rPr>
          <w:rFonts w:ascii="Arial" w:hAnsi="Arial" w:cs="Arial"/>
        </w:rPr>
        <w:t>et al</w:t>
      </w:r>
      <w:r w:rsidRPr="00CF04AC">
        <w:rPr>
          <w:rFonts w:ascii="Arial" w:hAnsi="Arial" w:cs="Arial"/>
        </w:rPr>
        <w:t xml:space="preserve">. (2018) ‘Mental healthcare staff well-being and burnout: a narrative review of trends, causes, implications, and recommendations for future interventions’, </w:t>
      </w:r>
      <w:r w:rsidRPr="00CF04AC">
        <w:rPr>
          <w:rFonts w:ascii="Arial" w:hAnsi="Arial" w:cs="Arial"/>
          <w:i/>
          <w:iCs/>
        </w:rPr>
        <w:t>International Journal of Mental Health Nursing</w:t>
      </w:r>
      <w:r w:rsidRPr="00CF04AC">
        <w:rPr>
          <w:rFonts w:ascii="Arial" w:hAnsi="Arial" w:cs="Arial"/>
        </w:rPr>
        <w:t>, 27(1), pp. 20–32. doi: 10.1111/inm.12416</w:t>
      </w:r>
      <w:r w:rsidR="00C560C1">
        <w:rPr>
          <w:rFonts w:ascii="Arial" w:hAnsi="Arial" w:cs="Arial"/>
        </w:rPr>
        <w:t xml:space="preserve"> </w:t>
      </w:r>
      <w:r w:rsidR="00C560C1" w:rsidRPr="00CF04AC">
        <w:rPr>
          <w:rFonts w:ascii="Arial" w:hAnsi="Arial" w:cs="Arial"/>
        </w:rPr>
        <w:t xml:space="preserve">(Accessed: </w:t>
      </w:r>
      <w:r w:rsidR="00C560C1">
        <w:rPr>
          <w:rFonts w:ascii="Arial" w:hAnsi="Arial" w:cs="Arial"/>
        </w:rPr>
        <w:t>1</w:t>
      </w:r>
      <w:r w:rsidR="00C560C1" w:rsidRPr="00CF04AC">
        <w:rPr>
          <w:rFonts w:ascii="Arial" w:hAnsi="Arial" w:cs="Arial"/>
        </w:rPr>
        <w:t xml:space="preserve"> July 2026).</w:t>
      </w:r>
    </w:p>
    <w:p w14:paraId="04065D1A" w14:textId="717C0B72" w:rsidR="00BD33CD" w:rsidRPr="00CF04AC" w:rsidRDefault="00BD33CD" w:rsidP="00C560C1">
      <w:pPr>
        <w:ind w:left="360"/>
        <w:jc w:val="left"/>
        <w:rPr>
          <w:rFonts w:ascii="Arial" w:hAnsi="Arial" w:cs="Arial"/>
        </w:rPr>
      </w:pPr>
      <w:r w:rsidRPr="00CF04AC">
        <w:rPr>
          <w:rFonts w:ascii="Arial" w:hAnsi="Arial" w:cs="Arial"/>
        </w:rPr>
        <w:lastRenderedPageBreak/>
        <w:t xml:space="preserve">Koutsimani, P., </w:t>
      </w:r>
      <w:r w:rsidR="00C560C1">
        <w:rPr>
          <w:rFonts w:ascii="Arial" w:hAnsi="Arial" w:cs="Arial"/>
        </w:rPr>
        <w:t>et al.</w:t>
      </w:r>
      <w:r w:rsidRPr="00CF04AC">
        <w:rPr>
          <w:rFonts w:ascii="Arial" w:hAnsi="Arial" w:cs="Arial"/>
        </w:rPr>
        <w:t xml:space="preserve"> (2019) ‘The relationship between burnout, depression, and anxiety: a systematic review and meta-analysis’, </w:t>
      </w:r>
      <w:r w:rsidRPr="00CF04AC">
        <w:rPr>
          <w:rFonts w:ascii="Arial" w:hAnsi="Arial" w:cs="Arial"/>
          <w:i/>
          <w:iCs/>
        </w:rPr>
        <w:t>Frontiers in Psychology</w:t>
      </w:r>
      <w:r w:rsidRPr="00CF04AC">
        <w:rPr>
          <w:rFonts w:ascii="Arial" w:hAnsi="Arial" w:cs="Arial"/>
        </w:rPr>
        <w:t>, 10, article 284. doi: 10.3389/fpsyg.2019.00284</w:t>
      </w:r>
      <w:r w:rsidR="00C560C1">
        <w:rPr>
          <w:rFonts w:ascii="Arial" w:hAnsi="Arial" w:cs="Arial"/>
        </w:rPr>
        <w:t xml:space="preserve"> </w:t>
      </w:r>
      <w:r w:rsidR="00C560C1" w:rsidRPr="00CF04AC">
        <w:rPr>
          <w:rFonts w:ascii="Arial" w:hAnsi="Arial" w:cs="Arial"/>
        </w:rPr>
        <w:t>(Accessed: 2</w:t>
      </w:r>
      <w:r w:rsidR="00C560C1">
        <w:rPr>
          <w:rFonts w:ascii="Arial" w:hAnsi="Arial" w:cs="Arial"/>
        </w:rPr>
        <w:t>1</w:t>
      </w:r>
      <w:r w:rsidR="00C560C1" w:rsidRPr="00CF04AC">
        <w:rPr>
          <w:rFonts w:ascii="Arial" w:hAnsi="Arial" w:cs="Arial"/>
        </w:rPr>
        <w:t xml:space="preserve"> July 2026).</w:t>
      </w:r>
    </w:p>
    <w:p w14:paraId="032E6E37" w14:textId="7CFFAFE6" w:rsidR="00BD33CD" w:rsidRPr="00CF04AC" w:rsidRDefault="00BD33CD" w:rsidP="00C560C1">
      <w:pPr>
        <w:ind w:left="360"/>
        <w:jc w:val="left"/>
        <w:rPr>
          <w:rFonts w:ascii="Arial" w:hAnsi="Arial" w:cs="Arial"/>
        </w:rPr>
      </w:pPr>
      <w:r w:rsidRPr="00CF04AC">
        <w:rPr>
          <w:rFonts w:ascii="Arial" w:hAnsi="Arial" w:cs="Arial"/>
        </w:rPr>
        <w:t xml:space="preserve">Langton, E. and Morley, E. (2025) ‘Investigating the relationship between burnout, workload, and imposter syndrome for mental health nurses in the UK’, </w:t>
      </w:r>
      <w:r w:rsidRPr="00CF04AC">
        <w:rPr>
          <w:rFonts w:ascii="Arial" w:hAnsi="Arial" w:cs="Arial"/>
          <w:i/>
          <w:iCs/>
        </w:rPr>
        <w:t>Issues in Mental Health Nursing</w:t>
      </w:r>
      <w:r w:rsidRPr="00CF04AC">
        <w:rPr>
          <w:rFonts w:ascii="Arial" w:hAnsi="Arial" w:cs="Arial"/>
        </w:rPr>
        <w:t>, 46(4), pp. 343–351. doi: 10.1080/01612840.2024.2438892</w:t>
      </w:r>
      <w:r w:rsidR="00C560C1">
        <w:rPr>
          <w:rFonts w:ascii="Arial" w:hAnsi="Arial" w:cs="Arial"/>
        </w:rPr>
        <w:t xml:space="preserve"> </w:t>
      </w:r>
      <w:r w:rsidR="00C560C1" w:rsidRPr="00CF04AC">
        <w:rPr>
          <w:rFonts w:ascii="Arial" w:hAnsi="Arial" w:cs="Arial"/>
        </w:rPr>
        <w:t>(Accessed: 25 July 2026).</w:t>
      </w:r>
    </w:p>
    <w:p w14:paraId="2746D733" w14:textId="7E9D2632" w:rsidR="00BD33CD" w:rsidRPr="00CF04AC" w:rsidRDefault="00BD33CD" w:rsidP="00C560C1">
      <w:pPr>
        <w:ind w:left="360"/>
        <w:jc w:val="left"/>
        <w:rPr>
          <w:rFonts w:ascii="Arial" w:hAnsi="Arial" w:cs="Arial"/>
        </w:rPr>
      </w:pPr>
      <w:r w:rsidRPr="00CF04AC">
        <w:rPr>
          <w:rFonts w:ascii="Arial" w:hAnsi="Arial" w:cs="Arial"/>
        </w:rPr>
        <w:t xml:space="preserve">López-López, I.M., </w:t>
      </w:r>
      <w:r w:rsidR="00C560C1">
        <w:rPr>
          <w:rFonts w:ascii="Arial" w:hAnsi="Arial" w:cs="Arial"/>
        </w:rPr>
        <w:t>et al.</w:t>
      </w:r>
      <w:r w:rsidRPr="00CF04AC">
        <w:rPr>
          <w:rFonts w:ascii="Arial" w:hAnsi="Arial" w:cs="Arial"/>
        </w:rPr>
        <w:t xml:space="preserve"> (2019) ‘Prevalence of burnout in mental health nurses and related factors: a systematic review and meta-analysis’, </w:t>
      </w:r>
      <w:r w:rsidRPr="00CF04AC">
        <w:rPr>
          <w:rFonts w:ascii="Arial" w:hAnsi="Arial" w:cs="Arial"/>
          <w:i/>
          <w:iCs/>
        </w:rPr>
        <w:t>International Journal of Mental Health Nursing</w:t>
      </w:r>
      <w:r w:rsidRPr="00CF04AC">
        <w:rPr>
          <w:rFonts w:ascii="Arial" w:hAnsi="Arial" w:cs="Arial"/>
        </w:rPr>
        <w:t>, 28(5), pp. 1035–1044. doi: 10.1111/inm.12606</w:t>
      </w:r>
      <w:r w:rsidR="00C560C1">
        <w:rPr>
          <w:rFonts w:ascii="Arial" w:hAnsi="Arial" w:cs="Arial"/>
        </w:rPr>
        <w:t xml:space="preserve"> </w:t>
      </w:r>
      <w:r w:rsidR="00C560C1" w:rsidRPr="00CF04AC">
        <w:rPr>
          <w:rFonts w:ascii="Arial" w:hAnsi="Arial" w:cs="Arial"/>
        </w:rPr>
        <w:t xml:space="preserve">(Accessed: </w:t>
      </w:r>
      <w:r w:rsidR="00C560C1">
        <w:rPr>
          <w:rFonts w:ascii="Arial" w:hAnsi="Arial" w:cs="Arial"/>
        </w:rPr>
        <w:t>12</w:t>
      </w:r>
      <w:r w:rsidR="00C560C1" w:rsidRPr="00CF04AC">
        <w:rPr>
          <w:rFonts w:ascii="Arial" w:hAnsi="Arial" w:cs="Arial"/>
        </w:rPr>
        <w:t xml:space="preserve"> July 2026).</w:t>
      </w:r>
    </w:p>
    <w:p w14:paraId="63BA813D" w14:textId="4E112FCF" w:rsidR="00BD33CD" w:rsidRPr="00CF04AC" w:rsidRDefault="00BD33CD" w:rsidP="00CF04AC">
      <w:pPr>
        <w:ind w:left="360"/>
        <w:rPr>
          <w:rFonts w:ascii="Arial" w:hAnsi="Arial" w:cs="Arial"/>
        </w:rPr>
      </w:pPr>
      <w:r w:rsidRPr="00CF04AC">
        <w:rPr>
          <w:rFonts w:ascii="Arial" w:hAnsi="Arial" w:cs="Arial"/>
        </w:rPr>
        <w:t xml:space="preserve">Management of Health and Safety at Work Regulations </w:t>
      </w:r>
      <w:r w:rsidR="00C560C1">
        <w:rPr>
          <w:rFonts w:ascii="Arial" w:hAnsi="Arial" w:cs="Arial"/>
        </w:rPr>
        <w:t>(</w:t>
      </w:r>
      <w:r w:rsidRPr="00CF04AC">
        <w:rPr>
          <w:rFonts w:ascii="Arial" w:hAnsi="Arial" w:cs="Arial"/>
        </w:rPr>
        <w:t>1999</w:t>
      </w:r>
      <w:r w:rsidR="00C560C1">
        <w:rPr>
          <w:rFonts w:ascii="Arial" w:hAnsi="Arial" w:cs="Arial"/>
        </w:rPr>
        <w:t>)</w:t>
      </w:r>
      <w:r w:rsidRPr="00CF04AC">
        <w:rPr>
          <w:rFonts w:ascii="Arial" w:hAnsi="Arial" w:cs="Arial"/>
        </w:rPr>
        <w:t xml:space="preserve">, SI 1999/3242. Available at: </w:t>
      </w:r>
      <w:hyperlink r:id="rId15" w:history="1">
        <w:r w:rsidR="00C560C1" w:rsidRPr="00DA6EC0">
          <w:rPr>
            <w:rStyle w:val="Hyperlink"/>
            <w:rFonts w:ascii="Arial" w:hAnsi="Arial" w:cs="Arial"/>
          </w:rPr>
          <w:t>https://www.legislation.gov.uk/uksi/1999/3242/contents</w:t>
        </w:r>
      </w:hyperlink>
      <w:r w:rsidR="00C560C1">
        <w:rPr>
          <w:rFonts w:ascii="Arial" w:hAnsi="Arial" w:cs="Arial"/>
        </w:rPr>
        <w:t xml:space="preserve"> </w:t>
      </w:r>
      <w:r w:rsidRPr="00CF04AC">
        <w:rPr>
          <w:rFonts w:ascii="Arial" w:hAnsi="Arial" w:cs="Arial"/>
        </w:rPr>
        <w:t>(Accessed: 2</w:t>
      </w:r>
      <w:r w:rsidR="00C560C1">
        <w:rPr>
          <w:rFonts w:ascii="Arial" w:hAnsi="Arial" w:cs="Arial"/>
        </w:rPr>
        <w:t>2</w:t>
      </w:r>
      <w:r w:rsidRPr="00CF04AC">
        <w:rPr>
          <w:rFonts w:ascii="Arial" w:hAnsi="Arial" w:cs="Arial"/>
        </w:rPr>
        <w:t xml:space="preserve"> July 2026).</w:t>
      </w:r>
    </w:p>
    <w:p w14:paraId="04FCFD78" w14:textId="015E7497" w:rsidR="00BD33CD" w:rsidRPr="00CF04AC" w:rsidRDefault="00BD33CD" w:rsidP="00C560C1">
      <w:pPr>
        <w:ind w:left="360"/>
        <w:jc w:val="left"/>
        <w:rPr>
          <w:rFonts w:ascii="Arial" w:hAnsi="Arial" w:cs="Arial"/>
        </w:rPr>
      </w:pPr>
      <w:r w:rsidRPr="00CF04AC">
        <w:rPr>
          <w:rFonts w:ascii="Arial" w:hAnsi="Arial" w:cs="Arial"/>
        </w:rPr>
        <w:t xml:space="preserve">Mareva, S., </w:t>
      </w:r>
      <w:r w:rsidR="00C560C1">
        <w:rPr>
          <w:rFonts w:ascii="Arial" w:hAnsi="Arial" w:cs="Arial"/>
        </w:rPr>
        <w:t>et al. (</w:t>
      </w:r>
      <w:r w:rsidRPr="00CF04AC">
        <w:rPr>
          <w:rFonts w:ascii="Arial" w:hAnsi="Arial" w:cs="Arial"/>
        </w:rPr>
        <w:t xml:space="preserve">2024) ‘The mental wellbeing of Child and Adolescent Mental Health Service (CAMHS) workers in England: a cross-sectional descriptive study reporting levels of burnout, wellbeing and job satisfaction’, </w:t>
      </w:r>
      <w:r w:rsidRPr="00CF04AC">
        <w:rPr>
          <w:rFonts w:ascii="Arial" w:hAnsi="Arial" w:cs="Arial"/>
          <w:i/>
          <w:iCs/>
        </w:rPr>
        <w:t>Healthcare</w:t>
      </w:r>
      <w:r w:rsidRPr="00CF04AC">
        <w:rPr>
          <w:rFonts w:ascii="Arial" w:hAnsi="Arial" w:cs="Arial"/>
        </w:rPr>
        <w:t>, 12(4), article 430. doi: 10.3390/healthcare12040430</w:t>
      </w:r>
      <w:r w:rsidR="00C560C1">
        <w:rPr>
          <w:rFonts w:ascii="Arial" w:hAnsi="Arial" w:cs="Arial"/>
        </w:rPr>
        <w:t xml:space="preserve"> </w:t>
      </w:r>
      <w:r w:rsidR="00C560C1" w:rsidRPr="00CF04AC">
        <w:rPr>
          <w:rFonts w:ascii="Arial" w:hAnsi="Arial" w:cs="Arial"/>
        </w:rPr>
        <w:t>(Accessed: 2 July 2026).</w:t>
      </w:r>
    </w:p>
    <w:p w14:paraId="7894A52E" w14:textId="044C1DEB" w:rsidR="00BD33CD" w:rsidRPr="00CF04AC" w:rsidRDefault="00BD33CD" w:rsidP="00C560C1">
      <w:pPr>
        <w:ind w:left="360"/>
        <w:jc w:val="left"/>
        <w:rPr>
          <w:rFonts w:ascii="Arial" w:hAnsi="Arial" w:cs="Arial"/>
        </w:rPr>
      </w:pPr>
      <w:r w:rsidRPr="00CF04AC">
        <w:rPr>
          <w:rFonts w:ascii="Arial" w:hAnsi="Arial" w:cs="Arial"/>
        </w:rPr>
        <w:t xml:space="preserve">Maslach, C. and Jackson, S.E. (1981) ‘The measurement of experienced burnout’, </w:t>
      </w:r>
      <w:r w:rsidRPr="00CF04AC">
        <w:rPr>
          <w:rFonts w:ascii="Arial" w:hAnsi="Arial" w:cs="Arial"/>
          <w:i/>
          <w:iCs/>
        </w:rPr>
        <w:t>Journal of Organizational Behavior</w:t>
      </w:r>
      <w:r w:rsidRPr="00CF04AC">
        <w:rPr>
          <w:rFonts w:ascii="Arial" w:hAnsi="Arial" w:cs="Arial"/>
        </w:rPr>
        <w:t>, 2(2), pp. 99–113. doi: 10.1002/job.4030020205</w:t>
      </w:r>
      <w:r w:rsidR="00C560C1">
        <w:rPr>
          <w:rFonts w:ascii="Arial" w:hAnsi="Arial" w:cs="Arial"/>
        </w:rPr>
        <w:t xml:space="preserve"> </w:t>
      </w:r>
      <w:r w:rsidR="00C560C1" w:rsidRPr="00CF04AC">
        <w:rPr>
          <w:rFonts w:ascii="Arial" w:hAnsi="Arial" w:cs="Arial"/>
        </w:rPr>
        <w:t>(Accessed: 2</w:t>
      </w:r>
      <w:r w:rsidR="00C560C1">
        <w:rPr>
          <w:rFonts w:ascii="Arial" w:hAnsi="Arial" w:cs="Arial"/>
        </w:rPr>
        <w:t>0</w:t>
      </w:r>
      <w:r w:rsidR="00C560C1" w:rsidRPr="00CF04AC">
        <w:rPr>
          <w:rFonts w:ascii="Arial" w:hAnsi="Arial" w:cs="Arial"/>
        </w:rPr>
        <w:t xml:space="preserve"> July 2026).</w:t>
      </w:r>
    </w:p>
    <w:p w14:paraId="7991C593" w14:textId="0E00E9C5" w:rsidR="00BD33CD" w:rsidRPr="00CF04AC" w:rsidRDefault="00BD33CD" w:rsidP="00C560C1">
      <w:pPr>
        <w:ind w:left="360"/>
        <w:jc w:val="left"/>
        <w:rPr>
          <w:rFonts w:ascii="Arial" w:hAnsi="Arial" w:cs="Arial"/>
        </w:rPr>
      </w:pPr>
      <w:r w:rsidRPr="00CF04AC">
        <w:rPr>
          <w:rFonts w:ascii="Arial" w:hAnsi="Arial" w:cs="Arial"/>
        </w:rPr>
        <w:t xml:space="preserve">Maslach, C. and Leiter, M.P. (2016) ‘Understanding the burnout experience: recent research and its implications for psychiatry’, </w:t>
      </w:r>
      <w:r w:rsidRPr="00CF04AC">
        <w:rPr>
          <w:rFonts w:ascii="Arial" w:hAnsi="Arial" w:cs="Arial"/>
          <w:i/>
          <w:iCs/>
        </w:rPr>
        <w:t>World Psychiatry</w:t>
      </w:r>
      <w:r w:rsidRPr="00CF04AC">
        <w:rPr>
          <w:rFonts w:ascii="Arial" w:hAnsi="Arial" w:cs="Arial"/>
        </w:rPr>
        <w:t>, 15(2), pp. 103–111. doi: 10.1002/wps.20311</w:t>
      </w:r>
      <w:r w:rsidR="00C560C1">
        <w:rPr>
          <w:rFonts w:ascii="Arial" w:hAnsi="Arial" w:cs="Arial"/>
        </w:rPr>
        <w:t xml:space="preserve"> </w:t>
      </w:r>
      <w:r w:rsidR="00C560C1" w:rsidRPr="00CF04AC">
        <w:rPr>
          <w:rFonts w:ascii="Arial" w:hAnsi="Arial" w:cs="Arial"/>
        </w:rPr>
        <w:t>(Accessed: 2</w:t>
      </w:r>
      <w:r w:rsidR="00C560C1">
        <w:rPr>
          <w:rFonts w:ascii="Arial" w:hAnsi="Arial" w:cs="Arial"/>
        </w:rPr>
        <w:t>2</w:t>
      </w:r>
      <w:r w:rsidR="00C560C1" w:rsidRPr="00CF04AC">
        <w:rPr>
          <w:rFonts w:ascii="Arial" w:hAnsi="Arial" w:cs="Arial"/>
        </w:rPr>
        <w:t xml:space="preserve"> July 2026).</w:t>
      </w:r>
    </w:p>
    <w:p w14:paraId="68559FF2" w14:textId="668153F4" w:rsidR="00BD33CD" w:rsidRPr="00CF04AC" w:rsidRDefault="00BD33CD" w:rsidP="00C560C1">
      <w:pPr>
        <w:ind w:left="360"/>
        <w:jc w:val="left"/>
        <w:rPr>
          <w:rFonts w:ascii="Arial" w:hAnsi="Arial" w:cs="Arial"/>
        </w:rPr>
      </w:pPr>
      <w:r w:rsidRPr="00CF04AC">
        <w:rPr>
          <w:rFonts w:ascii="Arial" w:hAnsi="Arial" w:cs="Arial"/>
        </w:rPr>
        <w:t xml:space="preserve">Maslach, C., </w:t>
      </w:r>
      <w:r w:rsidR="00C560C1">
        <w:rPr>
          <w:rFonts w:ascii="Arial" w:hAnsi="Arial" w:cs="Arial"/>
        </w:rPr>
        <w:t>et al.</w:t>
      </w:r>
      <w:r w:rsidRPr="00CF04AC">
        <w:rPr>
          <w:rFonts w:ascii="Arial" w:hAnsi="Arial" w:cs="Arial"/>
        </w:rPr>
        <w:t xml:space="preserve"> (2001) ‘Job burnout’, </w:t>
      </w:r>
      <w:r w:rsidRPr="00CF04AC">
        <w:rPr>
          <w:rFonts w:ascii="Arial" w:hAnsi="Arial" w:cs="Arial"/>
          <w:i/>
          <w:iCs/>
        </w:rPr>
        <w:t>Annual Review of Psychology</w:t>
      </w:r>
      <w:r w:rsidRPr="00CF04AC">
        <w:rPr>
          <w:rFonts w:ascii="Arial" w:hAnsi="Arial" w:cs="Arial"/>
        </w:rPr>
        <w:t>, 52, pp. 397–422. doi: 10.1146/annurev.psych.52.1.397.</w:t>
      </w:r>
      <w:r w:rsidR="00C560C1">
        <w:rPr>
          <w:rFonts w:ascii="Arial" w:hAnsi="Arial" w:cs="Arial"/>
        </w:rPr>
        <w:t xml:space="preserve"> </w:t>
      </w:r>
      <w:r w:rsidR="00C560C1" w:rsidRPr="00CF04AC">
        <w:rPr>
          <w:rFonts w:ascii="Arial" w:hAnsi="Arial" w:cs="Arial"/>
        </w:rPr>
        <w:t xml:space="preserve">(Accessed: </w:t>
      </w:r>
      <w:r w:rsidR="00C560C1">
        <w:rPr>
          <w:rFonts w:ascii="Arial" w:hAnsi="Arial" w:cs="Arial"/>
        </w:rPr>
        <w:t>8</w:t>
      </w:r>
      <w:r w:rsidR="00C560C1" w:rsidRPr="00CF04AC">
        <w:rPr>
          <w:rFonts w:ascii="Arial" w:hAnsi="Arial" w:cs="Arial"/>
        </w:rPr>
        <w:t xml:space="preserve"> July 2026).</w:t>
      </w:r>
    </w:p>
    <w:p w14:paraId="37E5F762" w14:textId="6C076CDD" w:rsidR="00BD33CD" w:rsidRPr="00CF04AC" w:rsidRDefault="00BD33CD" w:rsidP="00C560C1">
      <w:pPr>
        <w:ind w:left="360"/>
        <w:jc w:val="left"/>
        <w:rPr>
          <w:rFonts w:ascii="Arial" w:hAnsi="Arial" w:cs="Arial"/>
        </w:rPr>
      </w:pPr>
      <w:r w:rsidRPr="00CF04AC">
        <w:rPr>
          <w:rFonts w:ascii="Arial" w:hAnsi="Arial" w:cs="Arial"/>
        </w:rPr>
        <w:t xml:space="preserve">McCormack, H.M., </w:t>
      </w:r>
      <w:r w:rsidR="00C560C1">
        <w:rPr>
          <w:rFonts w:ascii="Arial" w:hAnsi="Arial" w:cs="Arial"/>
        </w:rPr>
        <w:t xml:space="preserve">et al. </w:t>
      </w:r>
      <w:r w:rsidRPr="00CF04AC">
        <w:rPr>
          <w:rFonts w:ascii="Arial" w:hAnsi="Arial" w:cs="Arial"/>
        </w:rPr>
        <w:t xml:space="preserve">(2018) ‘The prevalence and cause(s) of burnout among applied psychologists: a systematic review’, </w:t>
      </w:r>
      <w:r w:rsidRPr="00CF04AC">
        <w:rPr>
          <w:rFonts w:ascii="Arial" w:hAnsi="Arial" w:cs="Arial"/>
          <w:i/>
          <w:iCs/>
        </w:rPr>
        <w:t>Frontiers in Psychology</w:t>
      </w:r>
      <w:r w:rsidRPr="00CF04AC">
        <w:rPr>
          <w:rFonts w:ascii="Arial" w:hAnsi="Arial" w:cs="Arial"/>
        </w:rPr>
        <w:t>, 9, article 1897. doi: 10.3389/fpsyg.2018.01897</w:t>
      </w:r>
      <w:r w:rsidR="00C560C1">
        <w:rPr>
          <w:rFonts w:ascii="Arial" w:hAnsi="Arial" w:cs="Arial"/>
        </w:rPr>
        <w:t xml:space="preserve"> </w:t>
      </w:r>
      <w:r w:rsidR="00C560C1" w:rsidRPr="00CF04AC">
        <w:rPr>
          <w:rFonts w:ascii="Arial" w:hAnsi="Arial" w:cs="Arial"/>
        </w:rPr>
        <w:t>(Accessed: 2</w:t>
      </w:r>
      <w:r w:rsidR="00C560C1">
        <w:rPr>
          <w:rFonts w:ascii="Arial" w:hAnsi="Arial" w:cs="Arial"/>
        </w:rPr>
        <w:t>2</w:t>
      </w:r>
      <w:r w:rsidR="00C560C1" w:rsidRPr="00CF04AC">
        <w:rPr>
          <w:rFonts w:ascii="Arial" w:hAnsi="Arial" w:cs="Arial"/>
        </w:rPr>
        <w:t xml:space="preserve"> July 2026).</w:t>
      </w:r>
    </w:p>
    <w:p w14:paraId="0C5036BB" w14:textId="1FF4D7DA" w:rsidR="00BD33CD" w:rsidRPr="00CF04AC" w:rsidRDefault="00BD33CD" w:rsidP="00C560C1">
      <w:pPr>
        <w:ind w:left="360"/>
        <w:jc w:val="left"/>
        <w:rPr>
          <w:rFonts w:ascii="Arial" w:hAnsi="Arial" w:cs="Arial"/>
        </w:rPr>
      </w:pPr>
      <w:r w:rsidRPr="00CF04AC">
        <w:rPr>
          <w:rFonts w:ascii="Arial" w:hAnsi="Arial" w:cs="Arial"/>
        </w:rPr>
        <w:t xml:space="preserve">Morse, G., </w:t>
      </w:r>
      <w:r w:rsidR="00C560C1">
        <w:rPr>
          <w:rFonts w:ascii="Arial" w:hAnsi="Arial" w:cs="Arial"/>
        </w:rPr>
        <w:t>et al. (</w:t>
      </w:r>
      <w:r w:rsidRPr="00CF04AC">
        <w:rPr>
          <w:rFonts w:ascii="Arial" w:hAnsi="Arial" w:cs="Arial"/>
        </w:rPr>
        <w:t xml:space="preserve">2012) ‘Burnout in mental health services: a review of the problem and its remediation’, </w:t>
      </w:r>
      <w:r w:rsidRPr="00CF04AC">
        <w:rPr>
          <w:rFonts w:ascii="Arial" w:hAnsi="Arial" w:cs="Arial"/>
          <w:i/>
          <w:iCs/>
        </w:rPr>
        <w:t>Administration and Policy in Mental Health and Mental Health Services Research</w:t>
      </w:r>
      <w:r w:rsidRPr="00CF04AC">
        <w:rPr>
          <w:rFonts w:ascii="Arial" w:hAnsi="Arial" w:cs="Arial"/>
        </w:rPr>
        <w:t>, 39(5), pp. 341–352. doi: 10.1007/s10488-011-0352-1</w:t>
      </w:r>
      <w:r w:rsidR="00C560C1">
        <w:rPr>
          <w:rFonts w:ascii="Arial" w:hAnsi="Arial" w:cs="Arial"/>
        </w:rPr>
        <w:t xml:space="preserve"> </w:t>
      </w:r>
      <w:r w:rsidR="00C560C1" w:rsidRPr="00CF04AC">
        <w:rPr>
          <w:rFonts w:ascii="Arial" w:hAnsi="Arial" w:cs="Arial"/>
        </w:rPr>
        <w:t>(Accessed: 25 July 2026).</w:t>
      </w:r>
    </w:p>
    <w:p w14:paraId="7C506C63" w14:textId="616A59EE" w:rsidR="00BD33CD" w:rsidRPr="00CF04AC" w:rsidRDefault="00BD33CD" w:rsidP="00C560C1">
      <w:pPr>
        <w:ind w:left="360"/>
        <w:rPr>
          <w:rFonts w:ascii="Arial" w:hAnsi="Arial" w:cs="Arial"/>
        </w:rPr>
      </w:pPr>
      <w:r w:rsidRPr="00CF04AC">
        <w:rPr>
          <w:rFonts w:ascii="Arial" w:hAnsi="Arial" w:cs="Arial"/>
        </w:rPr>
        <w:lastRenderedPageBreak/>
        <w:t xml:space="preserve">NHS England (2020) </w:t>
      </w:r>
      <w:r w:rsidRPr="00CF04AC">
        <w:rPr>
          <w:rFonts w:ascii="Arial" w:hAnsi="Arial" w:cs="Arial"/>
          <w:i/>
          <w:iCs/>
        </w:rPr>
        <w:t>Our NHS People Promise</w:t>
      </w:r>
      <w:r w:rsidRPr="00CF04AC">
        <w:rPr>
          <w:rFonts w:ascii="Arial" w:hAnsi="Arial" w:cs="Arial"/>
        </w:rPr>
        <w:t xml:space="preserve">. Available at: </w:t>
      </w:r>
      <w:hyperlink r:id="rId16" w:history="1">
        <w:r w:rsidR="00C560C1" w:rsidRPr="00DA6EC0">
          <w:rPr>
            <w:rStyle w:val="Hyperlink"/>
            <w:rFonts w:ascii="Arial" w:hAnsi="Arial" w:cs="Arial"/>
          </w:rPr>
          <w:t>https://www.england.nhs.uk/publication/our-nhs-people-promise/</w:t>
        </w:r>
      </w:hyperlink>
      <w:r w:rsidR="00C560C1">
        <w:rPr>
          <w:rFonts w:ascii="Arial" w:hAnsi="Arial" w:cs="Arial"/>
        </w:rPr>
        <w:t xml:space="preserve"> </w:t>
      </w:r>
      <w:r w:rsidRPr="00CF04AC">
        <w:rPr>
          <w:rFonts w:ascii="Arial" w:hAnsi="Arial" w:cs="Arial"/>
        </w:rPr>
        <w:t>(Accessed: 25 July 2026).</w:t>
      </w:r>
    </w:p>
    <w:p w14:paraId="345B049B" w14:textId="38C26224" w:rsidR="00BD33CD" w:rsidRPr="00CF04AC" w:rsidRDefault="00BD33CD" w:rsidP="00C560C1">
      <w:pPr>
        <w:ind w:left="360"/>
        <w:rPr>
          <w:rFonts w:ascii="Arial" w:hAnsi="Arial" w:cs="Arial"/>
        </w:rPr>
      </w:pPr>
      <w:r w:rsidRPr="00CF04AC">
        <w:rPr>
          <w:rFonts w:ascii="Arial" w:hAnsi="Arial" w:cs="Arial"/>
        </w:rPr>
        <w:t xml:space="preserve">NHS England (2023) </w:t>
      </w:r>
      <w:r w:rsidRPr="00CF04AC">
        <w:rPr>
          <w:rFonts w:ascii="Arial" w:hAnsi="Arial" w:cs="Arial"/>
          <w:i/>
          <w:iCs/>
        </w:rPr>
        <w:t>NHS Long Term Workforce Plan</w:t>
      </w:r>
      <w:r w:rsidRPr="00CF04AC">
        <w:rPr>
          <w:rFonts w:ascii="Arial" w:hAnsi="Arial" w:cs="Arial"/>
        </w:rPr>
        <w:t xml:space="preserve">. Available at: </w:t>
      </w:r>
      <w:hyperlink r:id="rId17" w:history="1">
        <w:r w:rsidR="00C560C1" w:rsidRPr="00DA6EC0">
          <w:rPr>
            <w:rStyle w:val="Hyperlink"/>
            <w:rFonts w:ascii="Arial" w:hAnsi="Arial" w:cs="Arial"/>
          </w:rPr>
          <w:t>https://www.england.nhs.uk/publication/nhs-long-term-workforce-plan/</w:t>
        </w:r>
      </w:hyperlink>
      <w:r w:rsidR="00C560C1">
        <w:rPr>
          <w:rFonts w:ascii="Arial" w:hAnsi="Arial" w:cs="Arial"/>
        </w:rPr>
        <w:t xml:space="preserve"> </w:t>
      </w:r>
      <w:r w:rsidRPr="00CF04AC">
        <w:rPr>
          <w:rFonts w:ascii="Arial" w:hAnsi="Arial" w:cs="Arial"/>
        </w:rPr>
        <w:t>(Accessed: 25 July 2026).</w:t>
      </w:r>
    </w:p>
    <w:p w14:paraId="22CC84DA" w14:textId="77777777" w:rsidR="00BD33CD" w:rsidRPr="00CF04AC" w:rsidRDefault="00BD33CD" w:rsidP="00C560C1">
      <w:pPr>
        <w:ind w:left="360"/>
        <w:rPr>
          <w:rFonts w:ascii="Arial" w:hAnsi="Arial" w:cs="Arial"/>
        </w:rPr>
      </w:pPr>
      <w:r w:rsidRPr="00CF04AC">
        <w:rPr>
          <w:rFonts w:ascii="Arial" w:hAnsi="Arial" w:cs="Arial"/>
        </w:rPr>
        <w:t xml:space="preserve">NHS Staff Survey (2025) </w:t>
      </w:r>
      <w:r w:rsidRPr="00CF04AC">
        <w:rPr>
          <w:rFonts w:ascii="Arial" w:hAnsi="Arial" w:cs="Arial"/>
          <w:i/>
          <w:iCs/>
        </w:rPr>
        <w:t>NHS Staff Survey National Results 2024</w:t>
      </w:r>
      <w:r w:rsidRPr="00CF04AC">
        <w:rPr>
          <w:rFonts w:ascii="Arial" w:hAnsi="Arial" w:cs="Arial"/>
        </w:rPr>
        <w:t>. Available at: https://www.nhsstaffsurveys.com/results/national-results/ (Accessed: 25 July 2026).</w:t>
      </w:r>
    </w:p>
    <w:p w14:paraId="1B11712B" w14:textId="5827588B" w:rsidR="00BD33CD" w:rsidRPr="00CF04AC" w:rsidRDefault="00BD33CD" w:rsidP="00664F20">
      <w:pPr>
        <w:ind w:left="360"/>
        <w:jc w:val="left"/>
        <w:rPr>
          <w:rFonts w:ascii="Arial" w:hAnsi="Arial" w:cs="Arial"/>
        </w:rPr>
      </w:pPr>
      <w:r w:rsidRPr="00CF04AC">
        <w:rPr>
          <w:rFonts w:ascii="Arial" w:hAnsi="Arial" w:cs="Arial"/>
        </w:rPr>
        <w:t xml:space="preserve">O’Connor, K., Neff, D.M. and Pitman, S. (2018) ‘Burnout in mental health professionals: a systematic review and meta-analysis of prevalence and determinants’, </w:t>
      </w:r>
      <w:r w:rsidRPr="00CF04AC">
        <w:rPr>
          <w:rFonts w:ascii="Arial" w:hAnsi="Arial" w:cs="Arial"/>
          <w:i/>
          <w:iCs/>
        </w:rPr>
        <w:t>European Psychiatry</w:t>
      </w:r>
      <w:r w:rsidRPr="00CF04AC">
        <w:rPr>
          <w:rFonts w:ascii="Arial" w:hAnsi="Arial" w:cs="Arial"/>
        </w:rPr>
        <w:t>, 53, pp. 74–99</w:t>
      </w:r>
      <w:r w:rsidR="00522508">
        <w:rPr>
          <w:rFonts w:ascii="Arial" w:hAnsi="Arial" w:cs="Arial"/>
        </w:rPr>
        <w:t xml:space="preserve"> </w:t>
      </w:r>
      <w:r w:rsidR="00664F20" w:rsidRPr="00CF04AC">
        <w:rPr>
          <w:rFonts w:ascii="Arial" w:hAnsi="Arial" w:cs="Arial"/>
        </w:rPr>
        <w:t xml:space="preserve">(Accessed: </w:t>
      </w:r>
      <w:r w:rsidR="00664F20">
        <w:rPr>
          <w:rFonts w:ascii="Arial" w:hAnsi="Arial" w:cs="Arial"/>
        </w:rPr>
        <w:t>12</w:t>
      </w:r>
      <w:r w:rsidR="00664F20" w:rsidRPr="00CF04AC">
        <w:rPr>
          <w:rFonts w:ascii="Arial" w:hAnsi="Arial" w:cs="Arial"/>
        </w:rPr>
        <w:t xml:space="preserve"> July 2026).</w:t>
      </w:r>
    </w:p>
    <w:p w14:paraId="072F4D86" w14:textId="0C059444" w:rsidR="00BD33CD" w:rsidRPr="00CF04AC" w:rsidRDefault="00BD33CD" w:rsidP="00664F20">
      <w:pPr>
        <w:ind w:left="360"/>
        <w:rPr>
          <w:rFonts w:ascii="Arial" w:hAnsi="Arial" w:cs="Arial"/>
        </w:rPr>
      </w:pPr>
      <w:r w:rsidRPr="00CF04AC">
        <w:rPr>
          <w:rFonts w:ascii="Arial" w:hAnsi="Arial" w:cs="Arial"/>
        </w:rPr>
        <w:t xml:space="preserve">Office of the U.S. Surgeon General (2022a) </w:t>
      </w:r>
      <w:r w:rsidRPr="00CF04AC">
        <w:rPr>
          <w:rFonts w:ascii="Arial" w:hAnsi="Arial" w:cs="Arial"/>
          <w:i/>
          <w:iCs/>
        </w:rPr>
        <w:t>Addressing Health Worker Burnout: The U.S. Surgeon General’s Advisory on Building a Thriving Health Workforce</w:t>
      </w:r>
      <w:r w:rsidRPr="00CF04AC">
        <w:rPr>
          <w:rFonts w:ascii="Arial" w:hAnsi="Arial" w:cs="Arial"/>
        </w:rPr>
        <w:t xml:space="preserve">. Washington, DC: U.S. Department of Health and Human Services. Available at: https://www.hhs.gov/sites/default/files/health-worker-wellbeing-advisory.pdf (Accessed: </w:t>
      </w:r>
      <w:r w:rsidR="00664F20">
        <w:rPr>
          <w:rFonts w:ascii="Arial" w:hAnsi="Arial" w:cs="Arial"/>
        </w:rPr>
        <w:t>2</w:t>
      </w:r>
      <w:r w:rsidRPr="00CF04AC">
        <w:rPr>
          <w:rFonts w:ascii="Arial" w:hAnsi="Arial" w:cs="Arial"/>
        </w:rPr>
        <w:t xml:space="preserve"> July 2026).</w:t>
      </w:r>
    </w:p>
    <w:p w14:paraId="3CBDCB6C" w14:textId="4D159B97" w:rsidR="00BD33CD" w:rsidRPr="00CF04AC" w:rsidRDefault="00BD33CD" w:rsidP="00CF04AC">
      <w:pPr>
        <w:ind w:left="360"/>
        <w:rPr>
          <w:rFonts w:ascii="Arial" w:hAnsi="Arial" w:cs="Arial"/>
        </w:rPr>
      </w:pPr>
      <w:r w:rsidRPr="00CF04AC">
        <w:rPr>
          <w:rFonts w:ascii="Arial" w:hAnsi="Arial" w:cs="Arial"/>
        </w:rPr>
        <w:t xml:space="preserve">Office of the U.S. Surgeon General (2022b) </w:t>
      </w:r>
      <w:r w:rsidRPr="00CF04AC">
        <w:rPr>
          <w:rFonts w:ascii="Arial" w:hAnsi="Arial" w:cs="Arial"/>
          <w:i/>
          <w:iCs/>
        </w:rPr>
        <w:t>The U.S. Surgeon General’s Framework for Workplace Mental Health and Well-Being</w:t>
      </w:r>
      <w:r w:rsidRPr="00CF04AC">
        <w:rPr>
          <w:rFonts w:ascii="Arial" w:hAnsi="Arial" w:cs="Arial"/>
        </w:rPr>
        <w:t>. Washington, DC: U.S. Department of Health and Human Services. Available at: https://www.hhs.gov/sites/default/files/workplace-mental-health-well-being.pdf (Accessed: 2 July 2026).</w:t>
      </w:r>
    </w:p>
    <w:p w14:paraId="5831BB7C" w14:textId="2521AA42" w:rsidR="00BD33CD" w:rsidRPr="00CF04AC" w:rsidRDefault="00BD33CD" w:rsidP="00664F20">
      <w:pPr>
        <w:ind w:left="360"/>
        <w:jc w:val="left"/>
        <w:rPr>
          <w:rFonts w:ascii="Arial" w:hAnsi="Arial" w:cs="Arial"/>
        </w:rPr>
      </w:pPr>
      <w:r w:rsidRPr="00CF04AC">
        <w:rPr>
          <w:rFonts w:ascii="Arial" w:hAnsi="Arial" w:cs="Arial"/>
        </w:rPr>
        <w:t xml:space="preserve">Owen, J., </w:t>
      </w:r>
      <w:r w:rsidR="00664F20">
        <w:rPr>
          <w:rFonts w:ascii="Arial" w:hAnsi="Arial" w:cs="Arial"/>
        </w:rPr>
        <w:t>et al.</w:t>
      </w:r>
      <w:r w:rsidRPr="00CF04AC">
        <w:rPr>
          <w:rFonts w:ascii="Arial" w:hAnsi="Arial" w:cs="Arial"/>
        </w:rPr>
        <w:t xml:space="preserve"> (2021) ‘Stress and burnout in Improving Access to Psychological Therapies (IAPT) trainees: a systematic review’, </w:t>
      </w:r>
      <w:r w:rsidRPr="00CF04AC">
        <w:rPr>
          <w:rFonts w:ascii="Arial" w:hAnsi="Arial" w:cs="Arial"/>
          <w:i/>
          <w:iCs/>
        </w:rPr>
        <w:t>The Cognitive Behaviour Therapist</w:t>
      </w:r>
      <w:r w:rsidRPr="00CF04AC">
        <w:rPr>
          <w:rFonts w:ascii="Arial" w:hAnsi="Arial" w:cs="Arial"/>
        </w:rPr>
        <w:t>, 14, e20</w:t>
      </w:r>
      <w:r w:rsidR="00522508">
        <w:rPr>
          <w:rFonts w:ascii="Arial" w:hAnsi="Arial" w:cs="Arial"/>
        </w:rPr>
        <w:t xml:space="preserve"> </w:t>
      </w:r>
      <w:r w:rsidR="00664F20" w:rsidRPr="00CF04AC">
        <w:rPr>
          <w:rFonts w:ascii="Arial" w:hAnsi="Arial" w:cs="Arial"/>
        </w:rPr>
        <w:t xml:space="preserve">(Accessed: </w:t>
      </w:r>
      <w:r w:rsidR="00664F20">
        <w:rPr>
          <w:rFonts w:ascii="Arial" w:hAnsi="Arial" w:cs="Arial"/>
        </w:rPr>
        <w:t>1</w:t>
      </w:r>
      <w:r w:rsidR="00664F20" w:rsidRPr="00CF04AC">
        <w:rPr>
          <w:rFonts w:ascii="Arial" w:hAnsi="Arial" w:cs="Arial"/>
        </w:rPr>
        <w:t xml:space="preserve"> July 2026).</w:t>
      </w:r>
    </w:p>
    <w:p w14:paraId="06F2684E" w14:textId="071D3AFC" w:rsidR="00BD33CD" w:rsidRPr="00CF04AC" w:rsidRDefault="00BD33CD" w:rsidP="00664F20">
      <w:pPr>
        <w:ind w:left="360"/>
        <w:jc w:val="left"/>
        <w:rPr>
          <w:rFonts w:ascii="Arial" w:hAnsi="Arial" w:cs="Arial"/>
        </w:rPr>
      </w:pPr>
      <w:r w:rsidRPr="00CF04AC">
        <w:rPr>
          <w:rFonts w:ascii="Arial" w:hAnsi="Arial" w:cs="Arial"/>
        </w:rPr>
        <w:t xml:space="preserve">Pappa, S., </w:t>
      </w:r>
      <w:r w:rsidR="00664F20">
        <w:rPr>
          <w:rFonts w:ascii="Arial" w:hAnsi="Arial" w:cs="Arial"/>
        </w:rPr>
        <w:t>et al</w:t>
      </w:r>
      <w:r w:rsidRPr="00CF04AC">
        <w:rPr>
          <w:rFonts w:ascii="Arial" w:hAnsi="Arial" w:cs="Arial"/>
        </w:rPr>
        <w:t xml:space="preserve"> (2021) ‘Tired, worried and burned out, but still resilient: a cross-sectional study of mental health workers in the UK during the COVID-19 pandemic’, </w:t>
      </w:r>
      <w:r w:rsidRPr="00CF04AC">
        <w:rPr>
          <w:rFonts w:ascii="Arial" w:hAnsi="Arial" w:cs="Arial"/>
          <w:i/>
          <w:iCs/>
        </w:rPr>
        <w:t>International Journal of Environmental Research and Public Health</w:t>
      </w:r>
      <w:r w:rsidRPr="00CF04AC">
        <w:rPr>
          <w:rFonts w:ascii="Arial" w:hAnsi="Arial" w:cs="Arial"/>
        </w:rPr>
        <w:t>, 18(9), article 4457. doi: 10.3390/ijerph18094457</w:t>
      </w:r>
      <w:r w:rsidR="00664F20">
        <w:rPr>
          <w:rFonts w:ascii="Arial" w:hAnsi="Arial" w:cs="Arial"/>
        </w:rPr>
        <w:t xml:space="preserve"> </w:t>
      </w:r>
      <w:r w:rsidR="00664F20" w:rsidRPr="00CF04AC">
        <w:rPr>
          <w:rFonts w:ascii="Arial" w:hAnsi="Arial" w:cs="Arial"/>
        </w:rPr>
        <w:t>(Accessed: 2</w:t>
      </w:r>
      <w:r w:rsidR="00664F20">
        <w:rPr>
          <w:rFonts w:ascii="Arial" w:hAnsi="Arial" w:cs="Arial"/>
        </w:rPr>
        <w:t>0</w:t>
      </w:r>
      <w:r w:rsidR="00664F20" w:rsidRPr="00CF04AC">
        <w:rPr>
          <w:rFonts w:ascii="Arial" w:hAnsi="Arial" w:cs="Arial"/>
        </w:rPr>
        <w:t xml:space="preserve"> July 2026).</w:t>
      </w:r>
    </w:p>
    <w:p w14:paraId="1C982D2A" w14:textId="4D9BFCFF" w:rsidR="00BD33CD" w:rsidRPr="00CF04AC" w:rsidRDefault="00BD33CD" w:rsidP="00664F20">
      <w:pPr>
        <w:ind w:left="360"/>
        <w:jc w:val="left"/>
        <w:rPr>
          <w:rFonts w:ascii="Arial" w:hAnsi="Arial" w:cs="Arial"/>
        </w:rPr>
      </w:pPr>
      <w:r w:rsidRPr="00CF04AC">
        <w:rPr>
          <w:rFonts w:ascii="Arial" w:hAnsi="Arial" w:cs="Arial"/>
        </w:rPr>
        <w:t xml:space="preserve">Royal College of Psychiatrists (2022) </w:t>
      </w:r>
      <w:r w:rsidRPr="00CF04AC">
        <w:rPr>
          <w:rFonts w:ascii="Arial" w:hAnsi="Arial" w:cs="Arial"/>
          <w:i/>
          <w:iCs/>
        </w:rPr>
        <w:t>Census 2021: Workforce figures for consultant psychiatrists, specialty doctor psychiatrists and Physician Associates in Mental Health</w:t>
      </w:r>
      <w:r w:rsidRPr="00CF04AC">
        <w:rPr>
          <w:rFonts w:ascii="Arial" w:hAnsi="Arial" w:cs="Arial"/>
        </w:rPr>
        <w:t xml:space="preserve">. London: Royal College of Psychiatrists. Available at: </w:t>
      </w:r>
      <w:hyperlink r:id="rId18" w:history="1">
        <w:r w:rsidR="00664F20" w:rsidRPr="00DA6EC0">
          <w:rPr>
            <w:rStyle w:val="Hyperlink"/>
            <w:rFonts w:ascii="Arial" w:hAnsi="Arial" w:cs="Arial"/>
          </w:rPr>
          <w:t>https://www.rcpsych.ac.uk/docs/default-source/improving-care/workforce/census-2021-completed-draft.pdf</w:t>
        </w:r>
      </w:hyperlink>
      <w:r w:rsidR="00664F20">
        <w:rPr>
          <w:rFonts w:ascii="Arial" w:hAnsi="Arial" w:cs="Arial"/>
        </w:rPr>
        <w:t xml:space="preserve"> </w:t>
      </w:r>
      <w:r w:rsidRPr="00CF04AC">
        <w:rPr>
          <w:rFonts w:ascii="Arial" w:hAnsi="Arial" w:cs="Arial"/>
        </w:rPr>
        <w:t>(Accessed: 25 July 2026).</w:t>
      </w:r>
    </w:p>
    <w:p w14:paraId="150959E9" w14:textId="77777777" w:rsidR="00BD33CD" w:rsidRPr="00CF04AC" w:rsidRDefault="00BD33CD" w:rsidP="00664F20">
      <w:pPr>
        <w:ind w:left="360"/>
        <w:jc w:val="left"/>
        <w:rPr>
          <w:rFonts w:ascii="Arial" w:hAnsi="Arial" w:cs="Arial"/>
        </w:rPr>
      </w:pPr>
      <w:r w:rsidRPr="00CF04AC">
        <w:rPr>
          <w:rFonts w:ascii="Arial" w:hAnsi="Arial" w:cs="Arial"/>
        </w:rPr>
        <w:lastRenderedPageBreak/>
        <w:t xml:space="preserve">Royal College of Psychiatrists (2024) </w:t>
      </w:r>
      <w:r w:rsidRPr="00CF04AC">
        <w:rPr>
          <w:rFonts w:ascii="Arial" w:hAnsi="Arial" w:cs="Arial"/>
          <w:i/>
          <w:iCs/>
        </w:rPr>
        <w:t>Priority 4: Support our workforce</w:t>
      </w:r>
      <w:r w:rsidRPr="00CF04AC">
        <w:rPr>
          <w:rFonts w:ascii="Arial" w:hAnsi="Arial" w:cs="Arial"/>
        </w:rPr>
        <w:t>. Available at: https://www.rcpsych.ac.uk/improving-care/campaigning-for-better-mental-health-policy/the-2024-general-election-and-our-manifesto/our-manifesto/priority-4-support-our-workforce (Accessed: 25 July 2026).</w:t>
      </w:r>
    </w:p>
    <w:p w14:paraId="22CAF538" w14:textId="6C606CC1" w:rsidR="00BD33CD" w:rsidRPr="00CF04AC" w:rsidRDefault="00BD33CD" w:rsidP="00664F20">
      <w:pPr>
        <w:ind w:left="360"/>
        <w:jc w:val="left"/>
        <w:rPr>
          <w:rFonts w:ascii="Arial" w:hAnsi="Arial" w:cs="Arial"/>
        </w:rPr>
      </w:pPr>
      <w:r w:rsidRPr="00CF04AC">
        <w:rPr>
          <w:rFonts w:ascii="Arial" w:hAnsi="Arial" w:cs="Arial"/>
        </w:rPr>
        <w:t xml:space="preserve">Salvagioni, D.A.J., </w:t>
      </w:r>
      <w:r w:rsidR="00664F20">
        <w:rPr>
          <w:rFonts w:ascii="Arial" w:hAnsi="Arial" w:cs="Arial"/>
        </w:rPr>
        <w:t xml:space="preserve">et al. </w:t>
      </w:r>
      <w:r w:rsidRPr="00CF04AC">
        <w:rPr>
          <w:rFonts w:ascii="Arial" w:hAnsi="Arial" w:cs="Arial"/>
        </w:rPr>
        <w:t xml:space="preserve">(2017) ‘Physical, psychological and occupational consequences of job burnout: a systematic review of prospective studies’, </w:t>
      </w:r>
      <w:r w:rsidRPr="00CF04AC">
        <w:rPr>
          <w:rFonts w:ascii="Arial" w:hAnsi="Arial" w:cs="Arial"/>
          <w:i/>
          <w:iCs/>
        </w:rPr>
        <w:t>PLoS ONE</w:t>
      </w:r>
      <w:r w:rsidRPr="00CF04AC">
        <w:rPr>
          <w:rFonts w:ascii="Arial" w:hAnsi="Arial" w:cs="Arial"/>
        </w:rPr>
        <w:t>, 12(10), e0185781. doi: 10.1371/journal.pone.0185781</w:t>
      </w:r>
      <w:r w:rsidR="00664F20">
        <w:rPr>
          <w:rFonts w:ascii="Arial" w:hAnsi="Arial" w:cs="Arial"/>
        </w:rPr>
        <w:t xml:space="preserve"> </w:t>
      </w:r>
      <w:r w:rsidR="00664F20" w:rsidRPr="00CF04AC">
        <w:rPr>
          <w:rFonts w:ascii="Arial" w:hAnsi="Arial" w:cs="Arial"/>
        </w:rPr>
        <w:t>(Accessed: 2</w:t>
      </w:r>
      <w:r w:rsidR="00664F20">
        <w:rPr>
          <w:rFonts w:ascii="Arial" w:hAnsi="Arial" w:cs="Arial"/>
        </w:rPr>
        <w:t>0</w:t>
      </w:r>
      <w:r w:rsidR="00664F20" w:rsidRPr="00CF04AC">
        <w:rPr>
          <w:rFonts w:ascii="Arial" w:hAnsi="Arial" w:cs="Arial"/>
        </w:rPr>
        <w:t xml:space="preserve"> July 2026).</w:t>
      </w:r>
    </w:p>
    <w:p w14:paraId="5F2E3A50" w14:textId="7BC267AB" w:rsidR="00BD33CD" w:rsidRPr="00CF04AC" w:rsidRDefault="00BD33CD" w:rsidP="00664F20">
      <w:pPr>
        <w:ind w:left="360"/>
        <w:jc w:val="left"/>
        <w:rPr>
          <w:rFonts w:ascii="Arial" w:hAnsi="Arial" w:cs="Arial"/>
        </w:rPr>
      </w:pPr>
      <w:r w:rsidRPr="00CF04AC">
        <w:rPr>
          <w:rFonts w:ascii="Arial" w:hAnsi="Arial" w:cs="Arial"/>
        </w:rPr>
        <w:t xml:space="preserve">Sambrook, L., </w:t>
      </w:r>
      <w:r w:rsidR="00664F20">
        <w:rPr>
          <w:rFonts w:ascii="Arial" w:hAnsi="Arial" w:cs="Arial"/>
        </w:rPr>
        <w:t>et al.</w:t>
      </w:r>
      <w:r w:rsidRPr="00CF04AC">
        <w:rPr>
          <w:rFonts w:ascii="Arial" w:hAnsi="Arial" w:cs="Arial"/>
        </w:rPr>
        <w:t xml:space="preserve"> (2025) ‘A community in crisis: staff qualitative experiences of NHS and third sector mental healthcare in England’, </w:t>
      </w:r>
      <w:r w:rsidRPr="00CF04AC">
        <w:rPr>
          <w:rFonts w:ascii="Arial" w:hAnsi="Arial" w:cs="Arial"/>
          <w:i/>
          <w:iCs/>
        </w:rPr>
        <w:t>BJPsych Open</w:t>
      </w:r>
      <w:r w:rsidRPr="00CF04AC">
        <w:rPr>
          <w:rFonts w:ascii="Arial" w:hAnsi="Arial" w:cs="Arial"/>
        </w:rPr>
        <w:t>, 11(5), e210. doi: 10.1192/bjo.2025.10826</w:t>
      </w:r>
      <w:r w:rsidR="00664F20">
        <w:rPr>
          <w:rFonts w:ascii="Arial" w:hAnsi="Arial" w:cs="Arial"/>
        </w:rPr>
        <w:t xml:space="preserve"> </w:t>
      </w:r>
      <w:r w:rsidR="00664F20" w:rsidRPr="00CF04AC">
        <w:rPr>
          <w:rFonts w:ascii="Arial" w:hAnsi="Arial" w:cs="Arial"/>
        </w:rPr>
        <w:t xml:space="preserve">(Accessed: </w:t>
      </w:r>
      <w:r w:rsidR="00664F20">
        <w:rPr>
          <w:rFonts w:ascii="Arial" w:hAnsi="Arial" w:cs="Arial"/>
        </w:rPr>
        <w:t>18</w:t>
      </w:r>
      <w:r w:rsidR="00664F20" w:rsidRPr="00CF04AC">
        <w:rPr>
          <w:rFonts w:ascii="Arial" w:hAnsi="Arial" w:cs="Arial"/>
        </w:rPr>
        <w:t xml:space="preserve"> July 2026).</w:t>
      </w:r>
    </w:p>
    <w:p w14:paraId="0B7FE828" w14:textId="3549E64D" w:rsidR="00BD33CD" w:rsidRPr="00CF04AC" w:rsidRDefault="00BD33CD" w:rsidP="00664F20">
      <w:pPr>
        <w:ind w:left="360"/>
        <w:jc w:val="left"/>
        <w:rPr>
          <w:rFonts w:ascii="Arial" w:hAnsi="Arial" w:cs="Arial"/>
        </w:rPr>
      </w:pPr>
      <w:r w:rsidRPr="00CF04AC">
        <w:rPr>
          <w:rFonts w:ascii="Arial" w:hAnsi="Arial" w:cs="Arial"/>
        </w:rPr>
        <w:t xml:space="preserve">Schaufeli, W.B., Leiter, M.P. and Maslach, C. (2009) ‘Burnout: 35 years of research and practice’, </w:t>
      </w:r>
      <w:r w:rsidRPr="00CF04AC">
        <w:rPr>
          <w:rFonts w:ascii="Arial" w:hAnsi="Arial" w:cs="Arial"/>
          <w:i/>
          <w:iCs/>
        </w:rPr>
        <w:t>Career Development International</w:t>
      </w:r>
      <w:r w:rsidRPr="00CF04AC">
        <w:rPr>
          <w:rFonts w:ascii="Arial" w:hAnsi="Arial" w:cs="Arial"/>
        </w:rPr>
        <w:t>, 14(3), pp. 204–220. doi: 10.1108/13620430910966406</w:t>
      </w:r>
      <w:r w:rsidR="00664F20">
        <w:rPr>
          <w:rFonts w:ascii="Arial" w:hAnsi="Arial" w:cs="Arial"/>
        </w:rPr>
        <w:t xml:space="preserve"> </w:t>
      </w:r>
      <w:r w:rsidR="00664F20" w:rsidRPr="00CF04AC">
        <w:rPr>
          <w:rFonts w:ascii="Arial" w:hAnsi="Arial" w:cs="Arial"/>
        </w:rPr>
        <w:t xml:space="preserve">(Accessed: </w:t>
      </w:r>
      <w:r w:rsidR="00664F20">
        <w:rPr>
          <w:rFonts w:ascii="Arial" w:hAnsi="Arial" w:cs="Arial"/>
        </w:rPr>
        <w:t>18</w:t>
      </w:r>
      <w:r w:rsidR="00664F20" w:rsidRPr="00CF04AC">
        <w:rPr>
          <w:rFonts w:ascii="Arial" w:hAnsi="Arial" w:cs="Arial"/>
        </w:rPr>
        <w:t xml:space="preserve"> July 2026).</w:t>
      </w:r>
    </w:p>
    <w:p w14:paraId="44F9F8E2" w14:textId="22D3A582" w:rsidR="00BD33CD" w:rsidRPr="00CF04AC" w:rsidRDefault="00BD33CD" w:rsidP="00664F20">
      <w:pPr>
        <w:ind w:left="360"/>
        <w:jc w:val="left"/>
        <w:rPr>
          <w:rFonts w:ascii="Arial" w:hAnsi="Arial" w:cs="Arial"/>
        </w:rPr>
      </w:pPr>
      <w:r w:rsidRPr="00CF04AC">
        <w:rPr>
          <w:rFonts w:ascii="Arial" w:hAnsi="Arial" w:cs="Arial"/>
        </w:rPr>
        <w:t xml:space="preserve">Sideri, A.D., </w:t>
      </w:r>
      <w:r w:rsidR="00664F20">
        <w:rPr>
          <w:rFonts w:ascii="Arial" w:hAnsi="Arial" w:cs="Arial"/>
        </w:rPr>
        <w:t>et al.</w:t>
      </w:r>
      <w:r w:rsidRPr="00CF04AC">
        <w:rPr>
          <w:rFonts w:ascii="Arial" w:hAnsi="Arial" w:cs="Arial"/>
        </w:rPr>
        <w:t xml:space="preserve"> (2025) ‘Prevalence and risk factors of burnout among mental health professionals in the NHS: a systematic review’, </w:t>
      </w:r>
      <w:r w:rsidRPr="00CF04AC">
        <w:rPr>
          <w:rFonts w:ascii="Arial" w:hAnsi="Arial" w:cs="Arial"/>
          <w:i/>
          <w:iCs/>
        </w:rPr>
        <w:t>Counselling and Psychotherapy Research</w:t>
      </w:r>
      <w:r w:rsidRPr="00CF04AC">
        <w:rPr>
          <w:rFonts w:ascii="Arial" w:hAnsi="Arial" w:cs="Arial"/>
        </w:rPr>
        <w:t>, 25(4), e70055. doi: 10.1002/capr.70055</w:t>
      </w:r>
      <w:r w:rsidR="00664F20">
        <w:rPr>
          <w:rFonts w:ascii="Arial" w:hAnsi="Arial" w:cs="Arial"/>
        </w:rPr>
        <w:t xml:space="preserve"> </w:t>
      </w:r>
      <w:r w:rsidR="00664F20" w:rsidRPr="00CF04AC">
        <w:rPr>
          <w:rFonts w:ascii="Arial" w:hAnsi="Arial" w:cs="Arial"/>
        </w:rPr>
        <w:t>(Accessed: 25 July 2026).</w:t>
      </w:r>
    </w:p>
    <w:p w14:paraId="44CDD257" w14:textId="3EB82547" w:rsidR="00BD33CD" w:rsidRPr="00CF04AC" w:rsidRDefault="00BD33CD" w:rsidP="00664F20">
      <w:pPr>
        <w:ind w:left="360"/>
        <w:jc w:val="left"/>
        <w:rPr>
          <w:rFonts w:ascii="Arial" w:hAnsi="Arial" w:cs="Arial"/>
        </w:rPr>
      </w:pPr>
      <w:r w:rsidRPr="00CF04AC">
        <w:rPr>
          <w:rFonts w:ascii="Arial" w:hAnsi="Arial" w:cs="Arial"/>
        </w:rPr>
        <w:t xml:space="preserve">Smith, H., </w:t>
      </w:r>
      <w:r w:rsidR="00664F20">
        <w:rPr>
          <w:rFonts w:ascii="Arial" w:hAnsi="Arial" w:cs="Arial"/>
        </w:rPr>
        <w:t>et al.</w:t>
      </w:r>
      <w:r w:rsidRPr="00CF04AC">
        <w:rPr>
          <w:rFonts w:ascii="Arial" w:hAnsi="Arial" w:cs="Arial"/>
        </w:rPr>
        <w:t xml:space="preserve"> (2022) ‘Staff support in a National Health Service mental health trust in response to the COVID-19 pandemic: qualitative study’, </w:t>
      </w:r>
      <w:r w:rsidRPr="00CF04AC">
        <w:rPr>
          <w:rFonts w:ascii="Arial" w:hAnsi="Arial" w:cs="Arial"/>
          <w:i/>
          <w:iCs/>
        </w:rPr>
        <w:t>BJPsych Open</w:t>
      </w:r>
      <w:r w:rsidRPr="00CF04AC">
        <w:rPr>
          <w:rFonts w:ascii="Arial" w:hAnsi="Arial" w:cs="Arial"/>
        </w:rPr>
        <w:t xml:space="preserve">, 8(2), e49 </w:t>
      </w:r>
      <w:r w:rsidR="00664F20" w:rsidRPr="00CF04AC">
        <w:rPr>
          <w:rFonts w:ascii="Arial" w:hAnsi="Arial" w:cs="Arial"/>
        </w:rPr>
        <w:t>(Accessed: 2</w:t>
      </w:r>
      <w:r w:rsidR="00664F20">
        <w:rPr>
          <w:rFonts w:ascii="Arial" w:hAnsi="Arial" w:cs="Arial"/>
        </w:rPr>
        <w:t>2</w:t>
      </w:r>
      <w:r w:rsidR="00664F20" w:rsidRPr="00CF04AC">
        <w:rPr>
          <w:rFonts w:ascii="Arial" w:hAnsi="Arial" w:cs="Arial"/>
        </w:rPr>
        <w:t xml:space="preserve"> July 2026).</w:t>
      </w:r>
    </w:p>
    <w:p w14:paraId="270B1E16" w14:textId="28B83AE5" w:rsidR="00BD33CD" w:rsidRPr="00CF04AC" w:rsidRDefault="00BD33CD" w:rsidP="00664F20">
      <w:pPr>
        <w:ind w:left="360"/>
        <w:jc w:val="left"/>
        <w:rPr>
          <w:rFonts w:ascii="Arial" w:hAnsi="Arial" w:cs="Arial"/>
        </w:rPr>
      </w:pPr>
      <w:r w:rsidRPr="00CF04AC">
        <w:rPr>
          <w:rFonts w:ascii="Arial" w:hAnsi="Arial" w:cs="Arial"/>
        </w:rPr>
        <w:t xml:space="preserve">Snyder, H. (2019) ‘Literature review as a research methodology: an overview and guidelines’, </w:t>
      </w:r>
      <w:r w:rsidRPr="00CF04AC">
        <w:rPr>
          <w:rFonts w:ascii="Arial" w:hAnsi="Arial" w:cs="Arial"/>
          <w:i/>
          <w:iCs/>
        </w:rPr>
        <w:t>Journal of Business Research</w:t>
      </w:r>
      <w:r w:rsidRPr="00CF04AC">
        <w:rPr>
          <w:rFonts w:ascii="Arial" w:hAnsi="Arial" w:cs="Arial"/>
        </w:rPr>
        <w:t xml:space="preserve">, 104, pp. 333–339 </w:t>
      </w:r>
      <w:r w:rsidR="00664F20" w:rsidRPr="00CF04AC">
        <w:rPr>
          <w:rFonts w:ascii="Arial" w:hAnsi="Arial" w:cs="Arial"/>
        </w:rPr>
        <w:t>(Accessed: 2</w:t>
      </w:r>
      <w:r w:rsidR="00664F20">
        <w:rPr>
          <w:rFonts w:ascii="Arial" w:hAnsi="Arial" w:cs="Arial"/>
        </w:rPr>
        <w:t>2</w:t>
      </w:r>
      <w:r w:rsidR="00664F20" w:rsidRPr="00CF04AC">
        <w:rPr>
          <w:rFonts w:ascii="Arial" w:hAnsi="Arial" w:cs="Arial"/>
        </w:rPr>
        <w:t xml:space="preserve"> July 2026).</w:t>
      </w:r>
    </w:p>
    <w:p w14:paraId="708DFA98" w14:textId="1F769E6C" w:rsidR="00BD33CD" w:rsidRPr="00CF04AC" w:rsidRDefault="00BD33CD" w:rsidP="00664F20">
      <w:pPr>
        <w:ind w:left="360"/>
        <w:jc w:val="left"/>
        <w:rPr>
          <w:rFonts w:ascii="Arial" w:hAnsi="Arial" w:cs="Arial"/>
        </w:rPr>
      </w:pPr>
      <w:r w:rsidRPr="00CF04AC">
        <w:rPr>
          <w:rFonts w:ascii="Arial" w:hAnsi="Arial" w:cs="Arial"/>
        </w:rPr>
        <w:t xml:space="preserve">Thomas, J. and Harden, A. (2008) ‘Methods for the thematic synthesis of qualitative research in systematic reviews’, </w:t>
      </w:r>
      <w:r w:rsidRPr="00CF04AC">
        <w:rPr>
          <w:rFonts w:ascii="Arial" w:hAnsi="Arial" w:cs="Arial"/>
          <w:i/>
          <w:iCs/>
        </w:rPr>
        <w:t>BMC Medical Research Methodology</w:t>
      </w:r>
      <w:r w:rsidRPr="00CF04AC">
        <w:rPr>
          <w:rFonts w:ascii="Arial" w:hAnsi="Arial" w:cs="Arial"/>
        </w:rPr>
        <w:t>, 8, article 45. doi: 10.1186/1471-2288-8-45</w:t>
      </w:r>
      <w:r w:rsidR="00664F20">
        <w:rPr>
          <w:rFonts w:ascii="Arial" w:hAnsi="Arial" w:cs="Arial"/>
        </w:rPr>
        <w:t xml:space="preserve"> </w:t>
      </w:r>
      <w:r w:rsidR="00664F20" w:rsidRPr="00CF04AC">
        <w:rPr>
          <w:rFonts w:ascii="Arial" w:hAnsi="Arial" w:cs="Arial"/>
        </w:rPr>
        <w:t>(Accessed: 2</w:t>
      </w:r>
      <w:r w:rsidR="00664F20">
        <w:rPr>
          <w:rFonts w:ascii="Arial" w:hAnsi="Arial" w:cs="Arial"/>
        </w:rPr>
        <w:t>2</w:t>
      </w:r>
      <w:r w:rsidR="00664F20" w:rsidRPr="00CF04AC">
        <w:rPr>
          <w:rFonts w:ascii="Arial" w:hAnsi="Arial" w:cs="Arial"/>
        </w:rPr>
        <w:t xml:space="preserve"> July 2026).</w:t>
      </w:r>
    </w:p>
    <w:p w14:paraId="11D399CD" w14:textId="24475560" w:rsidR="00BD33CD" w:rsidRPr="00CF04AC" w:rsidRDefault="00BD33CD" w:rsidP="00664F20">
      <w:pPr>
        <w:ind w:left="360"/>
        <w:jc w:val="left"/>
        <w:rPr>
          <w:rFonts w:ascii="Arial" w:hAnsi="Arial" w:cs="Arial"/>
        </w:rPr>
      </w:pPr>
      <w:r w:rsidRPr="00CF04AC">
        <w:rPr>
          <w:rFonts w:ascii="Arial" w:hAnsi="Arial" w:cs="Arial"/>
        </w:rPr>
        <w:t xml:space="preserve">Vivolo, M., Owen, J. and Fisher, P. (2024) ‘Psychological therapists’ experiences of burnout: a qualitative systematic review and meta-synthesis’, </w:t>
      </w:r>
      <w:r w:rsidRPr="00CF04AC">
        <w:rPr>
          <w:rFonts w:ascii="Arial" w:hAnsi="Arial" w:cs="Arial"/>
          <w:i/>
          <w:iCs/>
        </w:rPr>
        <w:t>Mental Health &amp; Prevention</w:t>
      </w:r>
      <w:r w:rsidRPr="00CF04AC">
        <w:rPr>
          <w:rFonts w:ascii="Arial" w:hAnsi="Arial" w:cs="Arial"/>
        </w:rPr>
        <w:t>, 33, article 200253</w:t>
      </w:r>
      <w:r w:rsidR="001F2C3B">
        <w:rPr>
          <w:rFonts w:ascii="Arial" w:hAnsi="Arial" w:cs="Arial"/>
        </w:rPr>
        <w:t xml:space="preserve"> </w:t>
      </w:r>
      <w:r w:rsidR="00664F20" w:rsidRPr="00CF04AC">
        <w:rPr>
          <w:rFonts w:ascii="Arial" w:hAnsi="Arial" w:cs="Arial"/>
        </w:rPr>
        <w:t>(Accessed: 25 July 2026).</w:t>
      </w:r>
    </w:p>
    <w:p w14:paraId="7DBFF542" w14:textId="03A906CF" w:rsidR="00BD33CD" w:rsidRPr="00CF04AC" w:rsidRDefault="00BD33CD" w:rsidP="00664F20">
      <w:pPr>
        <w:ind w:left="360"/>
        <w:jc w:val="left"/>
        <w:rPr>
          <w:rFonts w:ascii="Arial" w:hAnsi="Arial" w:cs="Arial"/>
        </w:rPr>
      </w:pPr>
      <w:r w:rsidRPr="00CF04AC">
        <w:rPr>
          <w:rFonts w:ascii="Arial" w:hAnsi="Arial" w:cs="Arial"/>
        </w:rPr>
        <w:t xml:space="preserve">West, C.P., Dyrbye, L.N., Erwin, P.J. and Shanafelt, T.D. (2016) ‘Interventions to prevent and reduce physician burnout: a systematic review and meta-analysis’, </w:t>
      </w:r>
      <w:r w:rsidRPr="00CF04AC">
        <w:rPr>
          <w:rFonts w:ascii="Arial" w:hAnsi="Arial" w:cs="Arial"/>
          <w:i/>
          <w:iCs/>
        </w:rPr>
        <w:t>The Lancet</w:t>
      </w:r>
      <w:r w:rsidRPr="00CF04AC">
        <w:rPr>
          <w:rFonts w:ascii="Arial" w:hAnsi="Arial" w:cs="Arial"/>
        </w:rPr>
        <w:t>, 388(10057), pp. 2272–2281. doi: 10.1016/S0140-6736(16)31279-X</w:t>
      </w:r>
      <w:r w:rsidR="00664F20">
        <w:rPr>
          <w:rFonts w:ascii="Arial" w:hAnsi="Arial" w:cs="Arial"/>
        </w:rPr>
        <w:t xml:space="preserve"> </w:t>
      </w:r>
      <w:r w:rsidR="00664F20" w:rsidRPr="00CF04AC">
        <w:rPr>
          <w:rFonts w:ascii="Arial" w:hAnsi="Arial" w:cs="Arial"/>
        </w:rPr>
        <w:t>(Accessed: 25 July 2026).</w:t>
      </w:r>
    </w:p>
    <w:p w14:paraId="4830D020" w14:textId="4C892B94" w:rsidR="00BD33CD" w:rsidRPr="00CF04AC" w:rsidRDefault="00BD33CD" w:rsidP="00664F20">
      <w:pPr>
        <w:ind w:left="360"/>
        <w:jc w:val="left"/>
        <w:rPr>
          <w:rFonts w:ascii="Arial" w:hAnsi="Arial" w:cs="Arial"/>
        </w:rPr>
      </w:pPr>
      <w:r w:rsidRPr="00CF04AC">
        <w:rPr>
          <w:rFonts w:ascii="Arial" w:hAnsi="Arial" w:cs="Arial"/>
        </w:rPr>
        <w:lastRenderedPageBreak/>
        <w:t xml:space="preserve">Westwood, S., </w:t>
      </w:r>
      <w:r w:rsidR="00664F20">
        <w:rPr>
          <w:rFonts w:ascii="Arial" w:hAnsi="Arial" w:cs="Arial"/>
        </w:rPr>
        <w:t xml:space="preserve">et al. </w:t>
      </w:r>
      <w:r w:rsidRPr="00CF04AC">
        <w:rPr>
          <w:rFonts w:ascii="Arial" w:hAnsi="Arial" w:cs="Arial"/>
        </w:rPr>
        <w:t xml:space="preserve">(2017) ‘Predictors of emotional exhaustion, disengagement and burnout among Improving Access to Psychological Therapies (IAPT) practitioners’, </w:t>
      </w:r>
      <w:r w:rsidRPr="00CF04AC">
        <w:rPr>
          <w:rFonts w:ascii="Arial" w:hAnsi="Arial" w:cs="Arial"/>
          <w:i/>
          <w:iCs/>
        </w:rPr>
        <w:t>Journal of Mental Health</w:t>
      </w:r>
      <w:r w:rsidRPr="00CF04AC">
        <w:rPr>
          <w:rFonts w:ascii="Arial" w:hAnsi="Arial" w:cs="Arial"/>
        </w:rPr>
        <w:t xml:space="preserve">, 26(2), pp. 172–179. </w:t>
      </w:r>
      <w:r w:rsidR="00664F20" w:rsidRPr="00CF04AC">
        <w:rPr>
          <w:rFonts w:ascii="Arial" w:hAnsi="Arial" w:cs="Arial"/>
        </w:rPr>
        <w:t>(Accessed: 2</w:t>
      </w:r>
      <w:r w:rsidR="00664F20">
        <w:rPr>
          <w:rFonts w:ascii="Arial" w:hAnsi="Arial" w:cs="Arial"/>
        </w:rPr>
        <w:t>0</w:t>
      </w:r>
      <w:r w:rsidR="00664F20" w:rsidRPr="00CF04AC">
        <w:rPr>
          <w:rFonts w:ascii="Arial" w:hAnsi="Arial" w:cs="Arial"/>
        </w:rPr>
        <w:t xml:space="preserve"> July 2026).</w:t>
      </w:r>
    </w:p>
    <w:p w14:paraId="13AD2BE0" w14:textId="77777777" w:rsidR="00BD33CD" w:rsidRPr="00CF04AC" w:rsidRDefault="00BD33CD" w:rsidP="00CF04AC">
      <w:pPr>
        <w:ind w:left="360"/>
        <w:rPr>
          <w:rFonts w:ascii="Arial" w:hAnsi="Arial" w:cs="Arial"/>
        </w:rPr>
      </w:pPr>
      <w:r w:rsidRPr="00CF04AC">
        <w:rPr>
          <w:rFonts w:ascii="Arial" w:hAnsi="Arial" w:cs="Arial"/>
        </w:rPr>
        <w:t xml:space="preserve">World Health Organization (2019) </w:t>
      </w:r>
      <w:r w:rsidRPr="00CF04AC">
        <w:rPr>
          <w:rFonts w:ascii="Arial" w:hAnsi="Arial" w:cs="Arial"/>
          <w:i/>
          <w:iCs/>
        </w:rPr>
        <w:t>Burn-out an ‘occupational phenomenon’: International Classification of Diseases</w:t>
      </w:r>
      <w:r w:rsidRPr="00CF04AC">
        <w:rPr>
          <w:rFonts w:ascii="Arial" w:hAnsi="Arial" w:cs="Arial"/>
        </w:rPr>
        <w:t>. Available at: https://www.who.int/news/item/28-05-2019-burn-out-an-occupational-phenomenon-international-classification-of-diseases (Accessed: 25 July 2026).</w:t>
      </w:r>
    </w:p>
    <w:p w14:paraId="7578F874" w14:textId="243C7E93" w:rsidR="00BD33CD" w:rsidRPr="00CF04AC" w:rsidRDefault="00BD33CD" w:rsidP="00664F20">
      <w:pPr>
        <w:ind w:left="360"/>
        <w:jc w:val="left"/>
        <w:rPr>
          <w:rFonts w:ascii="Arial" w:hAnsi="Arial" w:cs="Arial"/>
        </w:rPr>
      </w:pPr>
      <w:r w:rsidRPr="00CF04AC">
        <w:rPr>
          <w:rFonts w:ascii="Arial" w:hAnsi="Arial" w:cs="Arial"/>
        </w:rPr>
        <w:t xml:space="preserve">World Health Organization (2022) </w:t>
      </w:r>
      <w:r w:rsidRPr="00CF04AC">
        <w:rPr>
          <w:rFonts w:ascii="Arial" w:hAnsi="Arial" w:cs="Arial"/>
          <w:i/>
          <w:iCs/>
        </w:rPr>
        <w:t>WHO guidelines on mental health at work</w:t>
      </w:r>
      <w:r w:rsidRPr="00CF04AC">
        <w:rPr>
          <w:rFonts w:ascii="Arial" w:hAnsi="Arial" w:cs="Arial"/>
        </w:rPr>
        <w:t xml:space="preserve">. Geneva: World Health Organization. Available at: </w:t>
      </w:r>
      <w:hyperlink r:id="rId19" w:history="1">
        <w:r w:rsidR="00664F20" w:rsidRPr="00DA6EC0">
          <w:rPr>
            <w:rStyle w:val="Hyperlink"/>
            <w:rFonts w:ascii="Arial" w:hAnsi="Arial" w:cs="Arial"/>
          </w:rPr>
          <w:t>https://www.who.int/publications/i/item/9789240053052</w:t>
        </w:r>
      </w:hyperlink>
      <w:r w:rsidR="00664F20">
        <w:rPr>
          <w:rFonts w:ascii="Arial" w:hAnsi="Arial" w:cs="Arial"/>
        </w:rPr>
        <w:t xml:space="preserve"> </w:t>
      </w:r>
      <w:r w:rsidRPr="00CF04AC">
        <w:rPr>
          <w:rFonts w:ascii="Arial" w:hAnsi="Arial" w:cs="Arial"/>
        </w:rPr>
        <w:t>(Accessed: 25 July 2026).</w:t>
      </w:r>
    </w:p>
    <w:p w14:paraId="177D47C3" w14:textId="77777777" w:rsidR="00621776" w:rsidRDefault="00621776"/>
    <w:p w14:paraId="6D7584F3" w14:textId="6B0CA1D2" w:rsidR="00621776" w:rsidRPr="008C38C3" w:rsidRDefault="00621776" w:rsidP="00621776">
      <w:pPr>
        <w:pStyle w:val="Heading1"/>
        <w:ind w:left="0"/>
        <w:rPr>
          <w:rFonts w:ascii="Aptos" w:hAnsi="Aptos"/>
          <w:sz w:val="28"/>
          <w:szCs w:val="28"/>
        </w:rPr>
      </w:pPr>
    </w:p>
    <w:p w14:paraId="42E4F57B" w14:textId="43F39FE5" w:rsidR="003F56A1" w:rsidRDefault="008C38C3" w:rsidP="00621776">
      <w:pPr>
        <w:rPr>
          <w:highlight w:val="yellow"/>
        </w:rPr>
        <w:sectPr w:rsidR="003F56A1">
          <w:pgSz w:w="11906" w:h="16838"/>
          <w:pgMar w:top="1440" w:right="1440" w:bottom="1440" w:left="1440" w:header="708" w:footer="708" w:gutter="0"/>
          <w:cols w:space="708"/>
          <w:docGrid w:linePitch="360"/>
        </w:sectPr>
      </w:pPr>
      <w:r w:rsidRPr="00141C8E">
        <w:rPr>
          <w:highlight w:val="yellow"/>
        </w:rPr>
        <w:t xml:space="preserve"> </w:t>
      </w:r>
    </w:p>
    <w:p w14:paraId="184A24B2" w14:textId="1782F4E6" w:rsidR="00793108" w:rsidRPr="00CF04AC" w:rsidRDefault="000966A6" w:rsidP="00793108">
      <w:pPr>
        <w:pStyle w:val="Heading3"/>
        <w:rPr>
          <w:rFonts w:ascii="Arial" w:hAnsi="Arial" w:cs="Arial"/>
          <w:b/>
          <w:bCs/>
          <w:color w:val="auto"/>
          <w:sz w:val="28"/>
          <w:szCs w:val="28"/>
        </w:rPr>
      </w:pPr>
      <w:bookmarkStart w:id="88" w:name="_Toc235862305"/>
      <w:r w:rsidRPr="00CF04AC">
        <w:rPr>
          <w:rFonts w:ascii="Arial" w:hAnsi="Arial" w:cs="Arial"/>
          <w:b/>
          <w:bCs/>
          <w:color w:val="auto"/>
          <w:sz w:val="28"/>
          <w:szCs w:val="28"/>
        </w:rPr>
        <w:lastRenderedPageBreak/>
        <w:t xml:space="preserve">6.2- </w:t>
      </w:r>
      <w:r w:rsidR="003D1D06" w:rsidRPr="00CF04AC">
        <w:rPr>
          <w:rFonts w:ascii="Arial" w:hAnsi="Arial" w:cs="Arial"/>
          <w:b/>
          <w:bCs/>
          <w:color w:val="auto"/>
          <w:sz w:val="28"/>
          <w:szCs w:val="28"/>
        </w:rPr>
        <w:t>Appendix 1</w:t>
      </w:r>
      <w:bookmarkEnd w:id="88"/>
    </w:p>
    <w:p w14:paraId="2C25FA7F" w14:textId="77777777" w:rsidR="00FF5BD7" w:rsidRPr="000966A6" w:rsidRDefault="00FF5BD7" w:rsidP="00FF5BD7">
      <w:pPr>
        <w:pStyle w:val="Heading1"/>
        <w:jc w:val="center"/>
        <w:rPr>
          <w:rFonts w:cs="Arial"/>
          <w:sz w:val="22"/>
          <w:szCs w:val="22"/>
        </w:rPr>
      </w:pPr>
      <w:r w:rsidRPr="000966A6">
        <w:rPr>
          <w:rFonts w:cs="Arial"/>
          <w:sz w:val="22"/>
          <w:szCs w:val="22"/>
        </w:rPr>
        <w:t>BMHP6020 Independent Project Source Tracking Table</w:t>
      </w:r>
    </w:p>
    <w:p w14:paraId="182DB283" w14:textId="77777777" w:rsidR="00FF5BD7" w:rsidRPr="00FF5BD7" w:rsidRDefault="00FF5BD7" w:rsidP="00FF5BD7"/>
    <w:tbl>
      <w:tblPr>
        <w:tblStyle w:val="TableGrid"/>
        <w:tblpPr w:leftFromText="180" w:rightFromText="180" w:vertAnchor="text" w:horzAnchor="margin" w:tblpXSpec="center" w:tblpY="284"/>
        <w:tblW w:w="6000" w:type="pct"/>
        <w:tblLook w:val="04A0" w:firstRow="1" w:lastRow="0" w:firstColumn="1" w:lastColumn="0" w:noHBand="0" w:noVBand="1"/>
      </w:tblPr>
      <w:tblGrid>
        <w:gridCol w:w="999"/>
        <w:gridCol w:w="2674"/>
        <w:gridCol w:w="4511"/>
        <w:gridCol w:w="6111"/>
        <w:gridCol w:w="2443"/>
      </w:tblGrid>
      <w:tr w:rsidR="00141C8E" w:rsidRPr="00141C8E" w14:paraId="3D09804A" w14:textId="77777777" w:rsidTr="003F56A1">
        <w:trPr>
          <w:trHeight w:val="873"/>
        </w:trPr>
        <w:tc>
          <w:tcPr>
            <w:tcW w:w="173" w:type="pct"/>
            <w:tcBorders>
              <w:top w:val="single" w:sz="4" w:space="0" w:color="auto"/>
              <w:left w:val="single" w:sz="4" w:space="0" w:color="auto"/>
              <w:bottom w:val="single" w:sz="4" w:space="0" w:color="auto"/>
              <w:right w:val="single" w:sz="4" w:space="0" w:color="auto"/>
            </w:tcBorders>
            <w:shd w:val="clear" w:color="auto" w:fill="B4C6E7" w:themeFill="accent1" w:themeFillTint="66"/>
          </w:tcPr>
          <w:p w14:paraId="1D276DD9" w14:textId="77777777" w:rsidR="00141C8E" w:rsidRPr="00141C8E" w:rsidRDefault="00141C8E" w:rsidP="00141C8E">
            <w:pPr>
              <w:spacing w:after="160"/>
              <w:rPr>
                <w:b/>
                <w:bCs/>
                <w:lang w:val="en-US"/>
              </w:rPr>
            </w:pPr>
          </w:p>
        </w:tc>
        <w:tc>
          <w:tcPr>
            <w:tcW w:w="830" w:type="pct"/>
            <w:tcBorders>
              <w:top w:val="single" w:sz="4" w:space="0" w:color="auto"/>
              <w:left w:val="single" w:sz="4" w:space="0" w:color="auto"/>
              <w:bottom w:val="single" w:sz="4" w:space="0" w:color="auto"/>
              <w:right w:val="single" w:sz="4" w:space="0" w:color="auto"/>
            </w:tcBorders>
            <w:shd w:val="clear" w:color="auto" w:fill="B4C6E7" w:themeFill="accent1" w:themeFillTint="66"/>
            <w:vAlign w:val="center"/>
            <w:hideMark/>
          </w:tcPr>
          <w:p w14:paraId="0CADE46B" w14:textId="77777777" w:rsidR="00141C8E" w:rsidRPr="00886B03" w:rsidRDefault="00141C8E" w:rsidP="00CE36C6">
            <w:pPr>
              <w:spacing w:after="160"/>
              <w:jc w:val="center"/>
              <w:rPr>
                <w:rFonts w:ascii="Arial" w:hAnsi="Arial" w:cs="Arial"/>
                <w:b/>
                <w:bCs/>
                <w:lang w:val="en-US"/>
              </w:rPr>
            </w:pPr>
            <w:r w:rsidRPr="00886B03">
              <w:rPr>
                <w:rFonts w:ascii="Arial" w:hAnsi="Arial" w:cs="Arial"/>
                <w:b/>
                <w:bCs/>
                <w:lang w:val="en-US"/>
              </w:rPr>
              <w:t>Author &amp; Year</w:t>
            </w:r>
          </w:p>
        </w:tc>
        <w:tc>
          <w:tcPr>
            <w:tcW w:w="1379" w:type="pct"/>
            <w:tcBorders>
              <w:top w:val="single" w:sz="4" w:space="0" w:color="auto"/>
              <w:left w:val="single" w:sz="4" w:space="0" w:color="auto"/>
              <w:bottom w:val="single" w:sz="4" w:space="0" w:color="auto"/>
              <w:right w:val="single" w:sz="4" w:space="0" w:color="auto"/>
            </w:tcBorders>
            <w:shd w:val="clear" w:color="auto" w:fill="B4C6E7" w:themeFill="accent1" w:themeFillTint="66"/>
            <w:vAlign w:val="center"/>
            <w:hideMark/>
          </w:tcPr>
          <w:p w14:paraId="06209466" w14:textId="77777777" w:rsidR="00141C8E" w:rsidRPr="00886B03" w:rsidRDefault="00141C8E" w:rsidP="00CE36C6">
            <w:pPr>
              <w:spacing w:after="160"/>
              <w:jc w:val="center"/>
              <w:rPr>
                <w:rFonts w:ascii="Arial" w:hAnsi="Arial" w:cs="Arial"/>
                <w:b/>
                <w:bCs/>
                <w:lang w:val="en-US"/>
              </w:rPr>
            </w:pPr>
            <w:r w:rsidRPr="00886B03">
              <w:rPr>
                <w:rFonts w:ascii="Arial" w:hAnsi="Arial" w:cs="Arial"/>
                <w:b/>
                <w:bCs/>
                <w:lang w:val="en-US"/>
              </w:rPr>
              <w:t>Article Title</w:t>
            </w:r>
          </w:p>
        </w:tc>
        <w:tc>
          <w:tcPr>
            <w:tcW w:w="1857" w:type="pct"/>
            <w:tcBorders>
              <w:top w:val="single" w:sz="4" w:space="0" w:color="auto"/>
              <w:left w:val="single" w:sz="4" w:space="0" w:color="auto"/>
              <w:bottom w:val="single" w:sz="4" w:space="0" w:color="auto"/>
              <w:right w:val="single" w:sz="4" w:space="0" w:color="auto"/>
            </w:tcBorders>
            <w:shd w:val="clear" w:color="auto" w:fill="B4C6E7" w:themeFill="accent1" w:themeFillTint="66"/>
            <w:vAlign w:val="center"/>
            <w:hideMark/>
          </w:tcPr>
          <w:p w14:paraId="2AE9B106" w14:textId="77777777" w:rsidR="00141C8E" w:rsidRPr="00886B03" w:rsidRDefault="00141C8E" w:rsidP="00CE36C6">
            <w:pPr>
              <w:spacing w:after="160"/>
              <w:jc w:val="center"/>
              <w:rPr>
                <w:rFonts w:ascii="Arial" w:hAnsi="Arial" w:cs="Arial"/>
                <w:b/>
                <w:bCs/>
                <w:lang w:val="en-US"/>
              </w:rPr>
            </w:pPr>
            <w:r w:rsidRPr="00886B03">
              <w:rPr>
                <w:rFonts w:ascii="Arial" w:hAnsi="Arial" w:cs="Arial"/>
                <w:b/>
                <w:bCs/>
                <w:lang w:val="en-US"/>
              </w:rPr>
              <w:t>Article Summary</w:t>
            </w:r>
          </w:p>
        </w:tc>
        <w:tc>
          <w:tcPr>
            <w:tcW w:w="762" w:type="pct"/>
            <w:tcBorders>
              <w:top w:val="single" w:sz="4" w:space="0" w:color="auto"/>
              <w:left w:val="single" w:sz="4" w:space="0" w:color="auto"/>
              <w:bottom w:val="single" w:sz="4" w:space="0" w:color="auto"/>
              <w:right w:val="single" w:sz="4" w:space="0" w:color="auto"/>
            </w:tcBorders>
            <w:shd w:val="clear" w:color="auto" w:fill="B4C6E7" w:themeFill="accent1" w:themeFillTint="66"/>
            <w:vAlign w:val="center"/>
            <w:hideMark/>
          </w:tcPr>
          <w:p w14:paraId="6238EDD9" w14:textId="77777777" w:rsidR="00141C8E" w:rsidRPr="00886B03" w:rsidRDefault="00141C8E" w:rsidP="00CE36C6">
            <w:pPr>
              <w:spacing w:after="160"/>
              <w:jc w:val="center"/>
              <w:rPr>
                <w:rFonts w:ascii="Arial" w:hAnsi="Arial" w:cs="Arial"/>
                <w:b/>
                <w:bCs/>
                <w:lang w:val="en-US"/>
              </w:rPr>
            </w:pPr>
            <w:r w:rsidRPr="00886B03">
              <w:rPr>
                <w:rFonts w:ascii="Arial" w:hAnsi="Arial" w:cs="Arial"/>
                <w:b/>
                <w:bCs/>
                <w:lang w:val="en-US"/>
              </w:rPr>
              <w:t>Keywords / Codes</w:t>
            </w:r>
          </w:p>
        </w:tc>
      </w:tr>
      <w:tr w:rsidR="00141C8E" w:rsidRPr="00141C8E" w14:paraId="64FC10DF" w14:textId="77777777" w:rsidTr="003F56A1">
        <w:trPr>
          <w:trHeight w:val="873"/>
        </w:trPr>
        <w:tc>
          <w:tcPr>
            <w:tcW w:w="173" w:type="pct"/>
            <w:tcBorders>
              <w:top w:val="single" w:sz="4" w:space="0" w:color="auto"/>
              <w:left w:val="single" w:sz="4" w:space="0" w:color="auto"/>
              <w:bottom w:val="single" w:sz="4" w:space="0" w:color="auto"/>
              <w:right w:val="single" w:sz="4" w:space="0" w:color="auto"/>
            </w:tcBorders>
            <w:vAlign w:val="center"/>
            <w:hideMark/>
          </w:tcPr>
          <w:p w14:paraId="308B6449" w14:textId="77777777" w:rsidR="00141C8E" w:rsidRPr="007E24D4" w:rsidRDefault="00141C8E" w:rsidP="00CE36C6">
            <w:pPr>
              <w:spacing w:after="160"/>
              <w:jc w:val="center"/>
              <w:rPr>
                <w:rFonts w:ascii="Arial" w:hAnsi="Arial" w:cs="Arial"/>
                <w:b/>
                <w:bCs/>
                <w:lang w:val="en-US"/>
              </w:rPr>
            </w:pPr>
            <w:r w:rsidRPr="007E24D4">
              <w:rPr>
                <w:rFonts w:ascii="Arial" w:hAnsi="Arial" w:cs="Arial"/>
                <w:b/>
                <w:bCs/>
                <w:lang w:val="en-US"/>
              </w:rPr>
              <w:t>Article 1</w:t>
            </w:r>
          </w:p>
        </w:tc>
        <w:tc>
          <w:tcPr>
            <w:tcW w:w="830" w:type="pct"/>
            <w:tcBorders>
              <w:top w:val="single" w:sz="4" w:space="0" w:color="auto"/>
              <w:left w:val="single" w:sz="4" w:space="0" w:color="auto"/>
              <w:bottom w:val="single" w:sz="4" w:space="0" w:color="auto"/>
              <w:right w:val="single" w:sz="4" w:space="0" w:color="auto"/>
            </w:tcBorders>
            <w:vAlign w:val="center"/>
          </w:tcPr>
          <w:p w14:paraId="6E931058" w14:textId="0F8E9DBC" w:rsidR="00141C8E" w:rsidRPr="00886B03" w:rsidRDefault="0090549A" w:rsidP="00CE36C6">
            <w:pPr>
              <w:spacing w:after="160"/>
              <w:jc w:val="left"/>
              <w:rPr>
                <w:rFonts w:ascii="Arial" w:hAnsi="Arial" w:cs="Arial"/>
                <w:lang w:val="en-US"/>
              </w:rPr>
            </w:pPr>
            <w:r w:rsidRPr="00886B03">
              <w:rPr>
                <w:rFonts w:ascii="Arial" w:hAnsi="Arial" w:cs="Arial"/>
              </w:rPr>
              <w:t xml:space="preserve">Harding </w:t>
            </w:r>
            <w:r w:rsidRPr="00886B03">
              <w:rPr>
                <w:rFonts w:ascii="Arial" w:hAnsi="Arial" w:cs="Arial"/>
                <w:i/>
                <w:iCs/>
              </w:rPr>
              <w:t>et al.</w:t>
            </w:r>
            <w:r w:rsidRPr="00886B03">
              <w:rPr>
                <w:rFonts w:ascii="Arial" w:hAnsi="Arial" w:cs="Arial"/>
              </w:rPr>
              <w:t xml:space="preserve"> (2025)</w:t>
            </w:r>
          </w:p>
        </w:tc>
        <w:tc>
          <w:tcPr>
            <w:tcW w:w="1379" w:type="pct"/>
            <w:tcBorders>
              <w:top w:val="single" w:sz="4" w:space="0" w:color="auto"/>
              <w:left w:val="single" w:sz="4" w:space="0" w:color="auto"/>
              <w:bottom w:val="single" w:sz="4" w:space="0" w:color="auto"/>
              <w:right w:val="single" w:sz="4" w:space="0" w:color="auto"/>
            </w:tcBorders>
            <w:vAlign w:val="center"/>
          </w:tcPr>
          <w:p w14:paraId="120438CC" w14:textId="77777777" w:rsidR="002C4718" w:rsidRPr="00886B03" w:rsidRDefault="002C4718" w:rsidP="00CE2718">
            <w:pPr>
              <w:pStyle w:val="NormalWeb"/>
              <w:spacing w:line="360" w:lineRule="auto"/>
              <w:jc w:val="both"/>
              <w:rPr>
                <w:rFonts w:ascii="Arial" w:hAnsi="Arial" w:cs="Arial"/>
                <w:color w:val="000000"/>
                <w:sz w:val="22"/>
                <w:szCs w:val="22"/>
              </w:rPr>
            </w:pPr>
            <w:r w:rsidRPr="00886B03">
              <w:rPr>
                <w:rFonts w:ascii="Arial" w:hAnsi="Arial" w:cs="Arial"/>
                <w:color w:val="000000"/>
                <w:sz w:val="22"/>
                <w:szCs w:val="22"/>
              </w:rPr>
              <w:br/>
              <w:t>Levels of stress and burnout in trainee and qualified NHS psychological professionals: A systematic review and narrative synthesis</w:t>
            </w:r>
          </w:p>
          <w:p w14:paraId="1AE6F948" w14:textId="1A4EAC90" w:rsidR="00141C8E" w:rsidRPr="00886B03" w:rsidRDefault="00141C8E" w:rsidP="00CE36C6">
            <w:pPr>
              <w:spacing w:after="160"/>
              <w:rPr>
                <w:rFonts w:ascii="Arial" w:hAnsi="Arial" w:cs="Arial"/>
                <w:lang w:val="en-US"/>
              </w:rPr>
            </w:pPr>
          </w:p>
        </w:tc>
        <w:tc>
          <w:tcPr>
            <w:tcW w:w="1857" w:type="pct"/>
            <w:tcBorders>
              <w:top w:val="single" w:sz="4" w:space="0" w:color="auto"/>
              <w:left w:val="single" w:sz="4" w:space="0" w:color="auto"/>
              <w:bottom w:val="single" w:sz="4" w:space="0" w:color="auto"/>
              <w:right w:val="single" w:sz="4" w:space="0" w:color="auto"/>
            </w:tcBorders>
            <w:vAlign w:val="center"/>
          </w:tcPr>
          <w:p w14:paraId="29F5F5A1" w14:textId="58B8535F" w:rsidR="00141C8E" w:rsidRPr="00886B03" w:rsidRDefault="002C4718" w:rsidP="00CE36C6">
            <w:pPr>
              <w:spacing w:after="160"/>
              <w:jc w:val="left"/>
              <w:rPr>
                <w:rFonts w:ascii="Arial" w:hAnsi="Arial" w:cs="Arial"/>
                <w:lang w:val="en-US"/>
              </w:rPr>
            </w:pPr>
            <w:r w:rsidRPr="00886B03">
              <w:rPr>
                <w:rFonts w:ascii="Arial" w:hAnsi="Arial" w:cs="Arial"/>
              </w:rPr>
              <w:t>A systematic review of eight peer-reviewed studies on trainee and qualified NHS psychological professionals. Trainees reported moderate stress and low-to-moderate burnout. Qualified professionals also reported low-to-moderate burnout, with variation between professions. The review found limited, heterogeneous evidence and no research on several newer NHS psychological roles</w:t>
            </w:r>
          </w:p>
        </w:tc>
        <w:tc>
          <w:tcPr>
            <w:tcW w:w="762" w:type="pct"/>
            <w:tcBorders>
              <w:top w:val="single" w:sz="4" w:space="0" w:color="auto"/>
              <w:left w:val="single" w:sz="4" w:space="0" w:color="auto"/>
              <w:bottom w:val="single" w:sz="4" w:space="0" w:color="auto"/>
              <w:right w:val="single" w:sz="4" w:space="0" w:color="auto"/>
            </w:tcBorders>
            <w:vAlign w:val="center"/>
          </w:tcPr>
          <w:p w14:paraId="47F033B2" w14:textId="37B22CD4" w:rsidR="00141C8E" w:rsidRPr="00886B03" w:rsidRDefault="002C4718" w:rsidP="00CE36C6">
            <w:pPr>
              <w:spacing w:after="160"/>
              <w:jc w:val="left"/>
              <w:rPr>
                <w:rFonts w:ascii="Arial" w:hAnsi="Arial" w:cs="Arial"/>
                <w:lang w:val="en-US"/>
              </w:rPr>
            </w:pPr>
            <w:r w:rsidRPr="00886B03">
              <w:rPr>
                <w:rFonts w:ascii="Arial" w:hAnsi="Arial" w:cs="Arial"/>
              </w:rPr>
              <w:t>Burnout; NHS psychological professionals; trainees; stress; psychological workforce; prevalence; evidence gaps; measurement variation</w:t>
            </w:r>
            <w:r w:rsidR="0090549A" w:rsidRPr="00886B03">
              <w:rPr>
                <w:rFonts w:ascii="Arial" w:hAnsi="Arial" w:cs="Arial"/>
              </w:rPr>
              <w:t>.</w:t>
            </w:r>
          </w:p>
        </w:tc>
      </w:tr>
      <w:tr w:rsidR="00141C8E" w:rsidRPr="00141C8E" w14:paraId="2874ED06" w14:textId="77777777" w:rsidTr="003F56A1">
        <w:trPr>
          <w:trHeight w:val="873"/>
        </w:trPr>
        <w:tc>
          <w:tcPr>
            <w:tcW w:w="173" w:type="pct"/>
            <w:tcBorders>
              <w:top w:val="single" w:sz="4" w:space="0" w:color="auto"/>
              <w:left w:val="single" w:sz="4" w:space="0" w:color="auto"/>
              <w:bottom w:val="single" w:sz="4" w:space="0" w:color="auto"/>
              <w:right w:val="single" w:sz="4" w:space="0" w:color="auto"/>
            </w:tcBorders>
            <w:vAlign w:val="center"/>
            <w:hideMark/>
          </w:tcPr>
          <w:p w14:paraId="352039B7" w14:textId="77777777" w:rsidR="00141C8E" w:rsidRPr="007E24D4" w:rsidRDefault="00141C8E" w:rsidP="00CE36C6">
            <w:pPr>
              <w:spacing w:after="160"/>
              <w:jc w:val="center"/>
              <w:rPr>
                <w:rFonts w:ascii="Arial" w:hAnsi="Arial" w:cs="Arial"/>
                <w:b/>
                <w:bCs/>
                <w:lang w:val="en-US"/>
              </w:rPr>
            </w:pPr>
            <w:r w:rsidRPr="007E24D4">
              <w:rPr>
                <w:rFonts w:ascii="Arial" w:hAnsi="Arial" w:cs="Arial"/>
                <w:b/>
                <w:bCs/>
                <w:lang w:val="en-US"/>
              </w:rPr>
              <w:t>CRAAP Notes</w:t>
            </w:r>
          </w:p>
        </w:tc>
        <w:tc>
          <w:tcPr>
            <w:tcW w:w="4066" w:type="pct"/>
            <w:gridSpan w:val="3"/>
            <w:tcBorders>
              <w:top w:val="single" w:sz="4" w:space="0" w:color="auto"/>
              <w:left w:val="single" w:sz="4" w:space="0" w:color="auto"/>
              <w:bottom w:val="single" w:sz="4" w:space="0" w:color="auto"/>
              <w:right w:val="single" w:sz="4" w:space="0" w:color="auto"/>
            </w:tcBorders>
            <w:vAlign w:val="center"/>
          </w:tcPr>
          <w:p w14:paraId="4DE34797" w14:textId="77777777" w:rsidR="002C4718" w:rsidRPr="00886B03" w:rsidRDefault="002C4718">
            <w:pPr>
              <w:numPr>
                <w:ilvl w:val="0"/>
                <w:numId w:val="1"/>
              </w:numPr>
              <w:spacing w:after="160"/>
              <w:jc w:val="left"/>
              <w:rPr>
                <w:rFonts w:ascii="Arial" w:hAnsi="Arial" w:cs="Arial"/>
              </w:rPr>
            </w:pPr>
            <w:r w:rsidRPr="00886B03">
              <w:rPr>
                <w:rFonts w:ascii="Arial" w:hAnsi="Arial" w:cs="Arial"/>
                <w:b/>
                <w:bCs/>
              </w:rPr>
              <w:t xml:space="preserve">Current: </w:t>
            </w:r>
            <w:r w:rsidRPr="00886B03">
              <w:rPr>
                <w:rFonts w:ascii="Arial" w:hAnsi="Arial" w:cs="Arial"/>
              </w:rPr>
              <w:t>Published in 2025 and synthesises recent evidence on the expanding NHS psychological workforce.</w:t>
            </w:r>
          </w:p>
          <w:p w14:paraId="233E52E2" w14:textId="77777777" w:rsidR="002C4718" w:rsidRPr="00886B03" w:rsidRDefault="002C4718">
            <w:pPr>
              <w:numPr>
                <w:ilvl w:val="0"/>
                <w:numId w:val="1"/>
              </w:numPr>
              <w:spacing w:after="160"/>
              <w:jc w:val="left"/>
              <w:rPr>
                <w:rFonts w:ascii="Arial" w:hAnsi="Arial" w:cs="Arial"/>
              </w:rPr>
            </w:pPr>
            <w:r w:rsidRPr="00886B03">
              <w:rPr>
                <w:rFonts w:ascii="Arial" w:hAnsi="Arial" w:cs="Arial"/>
                <w:b/>
                <w:bCs/>
              </w:rPr>
              <w:t xml:space="preserve">• Relevant: </w:t>
            </w:r>
            <w:r w:rsidRPr="00886B03">
              <w:rPr>
                <w:rFonts w:ascii="Arial" w:hAnsi="Arial" w:cs="Arial"/>
              </w:rPr>
              <w:t>Directly addresses stress and burnout levels among the population central to this dissertation.</w:t>
            </w:r>
          </w:p>
          <w:p w14:paraId="28FE7894" w14:textId="77777777" w:rsidR="002C4718" w:rsidRPr="00886B03" w:rsidRDefault="002C4718">
            <w:pPr>
              <w:numPr>
                <w:ilvl w:val="0"/>
                <w:numId w:val="1"/>
              </w:numPr>
              <w:spacing w:after="160"/>
              <w:jc w:val="left"/>
              <w:rPr>
                <w:rFonts w:ascii="Arial" w:hAnsi="Arial" w:cs="Arial"/>
              </w:rPr>
            </w:pPr>
            <w:r w:rsidRPr="00886B03">
              <w:rPr>
                <w:rFonts w:ascii="Arial" w:hAnsi="Arial" w:cs="Arial"/>
                <w:b/>
                <w:bCs/>
              </w:rPr>
              <w:t xml:space="preserve">• Authority: </w:t>
            </w:r>
            <w:r w:rsidRPr="00886B03">
              <w:rPr>
                <w:rFonts w:ascii="Arial" w:hAnsi="Arial" w:cs="Arial"/>
              </w:rPr>
              <w:t>Authored by University of East Anglia researchers and published in the peer-reviewed journal Mental Health &amp; Prevention.</w:t>
            </w:r>
          </w:p>
          <w:p w14:paraId="45647C63" w14:textId="77777777" w:rsidR="002C4718" w:rsidRPr="00886B03" w:rsidRDefault="002C4718">
            <w:pPr>
              <w:numPr>
                <w:ilvl w:val="0"/>
                <w:numId w:val="1"/>
              </w:numPr>
              <w:spacing w:after="160"/>
              <w:jc w:val="left"/>
              <w:rPr>
                <w:rFonts w:ascii="Arial" w:hAnsi="Arial" w:cs="Arial"/>
              </w:rPr>
            </w:pPr>
            <w:r w:rsidRPr="00886B03">
              <w:rPr>
                <w:rFonts w:ascii="Arial" w:hAnsi="Arial" w:cs="Arial"/>
                <w:b/>
                <w:bCs/>
              </w:rPr>
              <w:t xml:space="preserve">• Accuracy: </w:t>
            </w:r>
            <w:r w:rsidRPr="00886B03">
              <w:rPr>
                <w:rFonts w:ascii="Arial" w:hAnsi="Arial" w:cs="Arial"/>
              </w:rPr>
              <w:t>Used nine databases, independent screening, the Newcastle-Ottawa Scale, PRISMA and SWiM guidance.</w:t>
            </w:r>
          </w:p>
          <w:p w14:paraId="488E98A0" w14:textId="69C48593" w:rsidR="002C4718" w:rsidRPr="00886B03" w:rsidRDefault="002C4718">
            <w:pPr>
              <w:numPr>
                <w:ilvl w:val="0"/>
                <w:numId w:val="1"/>
              </w:numPr>
              <w:spacing w:after="160"/>
              <w:jc w:val="left"/>
              <w:rPr>
                <w:rFonts w:ascii="Arial" w:hAnsi="Arial" w:cs="Arial"/>
              </w:rPr>
            </w:pPr>
            <w:r w:rsidRPr="00886B03">
              <w:rPr>
                <w:rFonts w:ascii="Arial" w:hAnsi="Arial" w:cs="Arial"/>
                <w:b/>
                <w:bCs/>
              </w:rPr>
              <w:lastRenderedPageBreak/>
              <w:t xml:space="preserve">• Purpose: </w:t>
            </w:r>
            <w:r w:rsidRPr="00886B03">
              <w:rPr>
                <w:rFonts w:ascii="Arial" w:hAnsi="Arial" w:cs="Arial"/>
              </w:rPr>
              <w:t>To provide an objective synthesis of burnout and stress levels and identify research gaps.</w:t>
            </w:r>
          </w:p>
          <w:p w14:paraId="06097D88" w14:textId="77777777" w:rsidR="00141C8E" w:rsidRPr="00886B03" w:rsidRDefault="00141C8E" w:rsidP="007E24D4">
            <w:pPr>
              <w:spacing w:after="160"/>
              <w:rPr>
                <w:rFonts w:ascii="Arial" w:hAnsi="Arial" w:cs="Arial"/>
                <w:lang w:val="en-US"/>
              </w:rPr>
            </w:pPr>
          </w:p>
        </w:tc>
        <w:tc>
          <w:tcPr>
            <w:tcW w:w="762" w:type="pct"/>
            <w:tcBorders>
              <w:top w:val="single" w:sz="4" w:space="0" w:color="auto"/>
              <w:left w:val="single" w:sz="4" w:space="0" w:color="auto"/>
              <w:bottom w:val="single" w:sz="4" w:space="0" w:color="auto"/>
              <w:right w:val="single" w:sz="4" w:space="0" w:color="auto"/>
            </w:tcBorders>
            <w:vAlign w:val="center"/>
            <w:hideMark/>
          </w:tcPr>
          <w:p w14:paraId="35217F75" w14:textId="77777777" w:rsidR="00141C8E" w:rsidRPr="00886B03" w:rsidRDefault="00141C8E" w:rsidP="00CE36C6">
            <w:pPr>
              <w:spacing w:after="160"/>
              <w:jc w:val="center"/>
              <w:rPr>
                <w:rFonts w:ascii="Arial" w:hAnsi="Arial" w:cs="Arial"/>
                <w:b/>
                <w:bCs/>
                <w:lang w:val="en-US"/>
              </w:rPr>
            </w:pPr>
            <w:r w:rsidRPr="00886B03">
              <w:rPr>
                <w:rFonts w:ascii="Arial" w:hAnsi="Arial" w:cs="Arial"/>
                <w:b/>
                <w:bCs/>
                <w:lang w:val="en-US"/>
              </w:rPr>
              <w:lastRenderedPageBreak/>
              <w:t>CRAAP Score</w:t>
            </w:r>
          </w:p>
          <w:p w14:paraId="6123760E" w14:textId="3A9B71F2" w:rsidR="00141C8E" w:rsidRPr="00886B03" w:rsidRDefault="0090549A" w:rsidP="00CE36C6">
            <w:pPr>
              <w:spacing w:after="160"/>
              <w:jc w:val="center"/>
              <w:rPr>
                <w:rFonts w:ascii="Arial" w:hAnsi="Arial" w:cs="Arial"/>
                <w:b/>
                <w:bCs/>
                <w:lang w:val="en-US"/>
              </w:rPr>
            </w:pPr>
            <w:r w:rsidRPr="00886B03">
              <w:rPr>
                <w:rFonts w:ascii="Arial" w:hAnsi="Arial" w:cs="Arial"/>
                <w:b/>
                <w:bCs/>
                <w:lang w:val="en-US"/>
              </w:rPr>
              <w:t>5</w:t>
            </w:r>
            <w:r w:rsidR="00141C8E" w:rsidRPr="00886B03">
              <w:rPr>
                <w:rFonts w:ascii="Arial" w:hAnsi="Arial" w:cs="Arial"/>
                <w:b/>
                <w:bCs/>
                <w:lang w:val="en-US"/>
              </w:rPr>
              <w:t>/5</w:t>
            </w:r>
          </w:p>
        </w:tc>
      </w:tr>
      <w:tr w:rsidR="00141C8E" w:rsidRPr="00141C8E" w14:paraId="1774C204" w14:textId="77777777" w:rsidTr="003F56A1">
        <w:trPr>
          <w:trHeight w:val="873"/>
        </w:trPr>
        <w:tc>
          <w:tcPr>
            <w:tcW w:w="173" w:type="pct"/>
            <w:tcBorders>
              <w:top w:val="single" w:sz="4" w:space="0" w:color="auto"/>
              <w:left w:val="single" w:sz="4" w:space="0" w:color="auto"/>
              <w:bottom w:val="single" w:sz="4" w:space="0" w:color="auto"/>
              <w:right w:val="single" w:sz="4" w:space="0" w:color="auto"/>
            </w:tcBorders>
            <w:vAlign w:val="center"/>
            <w:hideMark/>
          </w:tcPr>
          <w:p w14:paraId="28B5D546" w14:textId="77777777" w:rsidR="00141C8E" w:rsidRPr="007E24D4" w:rsidRDefault="00141C8E" w:rsidP="00CE36C6">
            <w:pPr>
              <w:spacing w:after="160"/>
              <w:jc w:val="center"/>
              <w:rPr>
                <w:rFonts w:ascii="Arial" w:hAnsi="Arial" w:cs="Arial"/>
                <w:b/>
                <w:bCs/>
                <w:lang w:val="en-US"/>
              </w:rPr>
            </w:pPr>
            <w:r w:rsidRPr="007E24D4">
              <w:rPr>
                <w:rFonts w:ascii="Arial" w:hAnsi="Arial" w:cs="Arial"/>
                <w:b/>
                <w:bCs/>
                <w:lang w:val="en-US"/>
              </w:rPr>
              <w:t>Article 2</w:t>
            </w:r>
          </w:p>
        </w:tc>
        <w:tc>
          <w:tcPr>
            <w:tcW w:w="830" w:type="pct"/>
            <w:tcBorders>
              <w:top w:val="single" w:sz="4" w:space="0" w:color="auto"/>
              <w:left w:val="single" w:sz="4" w:space="0" w:color="auto"/>
              <w:bottom w:val="single" w:sz="4" w:space="0" w:color="auto"/>
              <w:right w:val="single" w:sz="4" w:space="0" w:color="auto"/>
            </w:tcBorders>
            <w:vAlign w:val="center"/>
          </w:tcPr>
          <w:p w14:paraId="62C3ACF4" w14:textId="1673F680" w:rsidR="00141C8E" w:rsidRPr="00886B03" w:rsidRDefault="0090549A" w:rsidP="00CE36C6">
            <w:pPr>
              <w:spacing w:after="160"/>
              <w:jc w:val="left"/>
              <w:rPr>
                <w:rFonts w:ascii="Arial" w:hAnsi="Arial" w:cs="Arial"/>
                <w:lang w:val="en-US"/>
              </w:rPr>
            </w:pPr>
            <w:r w:rsidRPr="00886B03">
              <w:rPr>
                <w:rFonts w:ascii="Arial" w:hAnsi="Arial" w:cs="Arial"/>
              </w:rPr>
              <w:t>Langton</w:t>
            </w:r>
            <w:r w:rsidR="0003144E" w:rsidRPr="00886B03">
              <w:rPr>
                <w:rFonts w:ascii="Arial" w:hAnsi="Arial" w:cs="Arial"/>
              </w:rPr>
              <w:t xml:space="preserve"> </w:t>
            </w:r>
            <w:r w:rsidRPr="00886B03">
              <w:rPr>
                <w:rFonts w:ascii="Arial" w:hAnsi="Arial" w:cs="Arial"/>
              </w:rPr>
              <w:t>and Morley (2025)</w:t>
            </w:r>
          </w:p>
        </w:tc>
        <w:tc>
          <w:tcPr>
            <w:tcW w:w="1379" w:type="pct"/>
            <w:tcBorders>
              <w:top w:val="single" w:sz="4" w:space="0" w:color="auto"/>
              <w:left w:val="single" w:sz="4" w:space="0" w:color="auto"/>
              <w:bottom w:val="single" w:sz="4" w:space="0" w:color="auto"/>
              <w:right w:val="single" w:sz="4" w:space="0" w:color="auto"/>
            </w:tcBorders>
            <w:vAlign w:val="center"/>
          </w:tcPr>
          <w:p w14:paraId="07CEF445" w14:textId="4B6A5226" w:rsidR="00141C8E" w:rsidRPr="00886B03" w:rsidRDefault="0003144E" w:rsidP="00CE36C6">
            <w:pPr>
              <w:spacing w:after="160"/>
              <w:jc w:val="left"/>
              <w:rPr>
                <w:rFonts w:ascii="Arial" w:hAnsi="Arial" w:cs="Arial"/>
                <w:lang w:val="en-US"/>
              </w:rPr>
            </w:pPr>
            <w:r w:rsidRPr="00886B03">
              <w:rPr>
                <w:rFonts w:ascii="Arial" w:hAnsi="Arial" w:cs="Arial"/>
              </w:rPr>
              <w:t>Investigating the relationship between burnout, workload, and imposter syndrome for mental health nurses in the UK</w:t>
            </w:r>
          </w:p>
        </w:tc>
        <w:tc>
          <w:tcPr>
            <w:tcW w:w="1857" w:type="pct"/>
            <w:tcBorders>
              <w:top w:val="single" w:sz="4" w:space="0" w:color="auto"/>
              <w:left w:val="single" w:sz="4" w:space="0" w:color="auto"/>
              <w:bottom w:val="single" w:sz="4" w:space="0" w:color="auto"/>
              <w:right w:val="single" w:sz="4" w:space="0" w:color="auto"/>
            </w:tcBorders>
            <w:vAlign w:val="center"/>
          </w:tcPr>
          <w:p w14:paraId="297DB690" w14:textId="5B47D704" w:rsidR="00141C8E" w:rsidRPr="00886B03" w:rsidRDefault="0003144E" w:rsidP="00CE36C6">
            <w:pPr>
              <w:spacing w:after="160"/>
              <w:jc w:val="left"/>
              <w:rPr>
                <w:rFonts w:ascii="Arial" w:hAnsi="Arial" w:cs="Arial"/>
                <w:lang w:val="en-US"/>
              </w:rPr>
            </w:pPr>
            <w:r w:rsidRPr="00886B03">
              <w:rPr>
                <w:rFonts w:ascii="Arial" w:hAnsi="Arial" w:cs="Arial"/>
              </w:rPr>
              <w:t>A quantitative correlational study of 73 registered UK mental health nurses. Participants reported moderate-to-high burnout, workload and imposter syndrome. Workload was positively associated with exhaustion and disengagement, whereas imposter syndrome was not robustly associated with burnout or workload.</w:t>
            </w:r>
          </w:p>
        </w:tc>
        <w:tc>
          <w:tcPr>
            <w:tcW w:w="762" w:type="pct"/>
            <w:tcBorders>
              <w:top w:val="single" w:sz="4" w:space="0" w:color="auto"/>
              <w:left w:val="single" w:sz="4" w:space="0" w:color="auto"/>
              <w:bottom w:val="single" w:sz="4" w:space="0" w:color="auto"/>
              <w:right w:val="single" w:sz="4" w:space="0" w:color="auto"/>
            </w:tcBorders>
            <w:vAlign w:val="center"/>
          </w:tcPr>
          <w:p w14:paraId="56D16E54" w14:textId="77777777" w:rsidR="00141C8E" w:rsidRPr="00886B03" w:rsidRDefault="00141C8E" w:rsidP="00CE36C6">
            <w:pPr>
              <w:spacing w:after="160"/>
              <w:jc w:val="left"/>
              <w:rPr>
                <w:rFonts w:ascii="Arial" w:hAnsi="Arial" w:cs="Arial"/>
                <w:b/>
                <w:bCs/>
                <w:lang w:val="en-US"/>
              </w:rPr>
            </w:pPr>
          </w:p>
          <w:p w14:paraId="3B827950" w14:textId="2788EAA7" w:rsidR="00141C8E" w:rsidRPr="00886B03" w:rsidRDefault="0003144E" w:rsidP="00CE36C6">
            <w:pPr>
              <w:spacing w:after="160"/>
              <w:jc w:val="left"/>
              <w:rPr>
                <w:rFonts w:ascii="Arial" w:hAnsi="Arial" w:cs="Arial"/>
                <w:lang w:val="en-US"/>
              </w:rPr>
            </w:pPr>
            <w:r w:rsidRPr="00886B03">
              <w:rPr>
                <w:rFonts w:ascii="Arial" w:hAnsi="Arial" w:cs="Arial"/>
              </w:rPr>
              <w:t>Mental health nurses; workload; burnout; exhaustion; disengagement; imposter syndrome; occupational pressure</w:t>
            </w:r>
            <w:r w:rsidR="0090549A" w:rsidRPr="00886B03">
              <w:rPr>
                <w:rFonts w:ascii="Arial" w:hAnsi="Arial" w:cs="Arial"/>
              </w:rPr>
              <w:t>.</w:t>
            </w:r>
          </w:p>
        </w:tc>
      </w:tr>
      <w:tr w:rsidR="00141C8E" w:rsidRPr="00141C8E" w14:paraId="0302A4D9" w14:textId="77777777" w:rsidTr="003F56A1">
        <w:trPr>
          <w:trHeight w:val="873"/>
        </w:trPr>
        <w:tc>
          <w:tcPr>
            <w:tcW w:w="173" w:type="pct"/>
            <w:tcBorders>
              <w:top w:val="single" w:sz="4" w:space="0" w:color="auto"/>
              <w:left w:val="single" w:sz="4" w:space="0" w:color="auto"/>
              <w:bottom w:val="single" w:sz="4" w:space="0" w:color="auto"/>
              <w:right w:val="single" w:sz="4" w:space="0" w:color="auto"/>
            </w:tcBorders>
            <w:vAlign w:val="center"/>
            <w:hideMark/>
          </w:tcPr>
          <w:p w14:paraId="7543BFA8" w14:textId="77777777" w:rsidR="00141C8E" w:rsidRPr="007E24D4" w:rsidRDefault="00141C8E" w:rsidP="00CE36C6">
            <w:pPr>
              <w:spacing w:after="160"/>
              <w:jc w:val="center"/>
              <w:rPr>
                <w:rFonts w:ascii="Arial" w:hAnsi="Arial" w:cs="Arial"/>
                <w:b/>
                <w:bCs/>
                <w:lang w:val="en-US"/>
              </w:rPr>
            </w:pPr>
            <w:r w:rsidRPr="007E24D4">
              <w:rPr>
                <w:rFonts w:ascii="Arial" w:hAnsi="Arial" w:cs="Arial"/>
                <w:b/>
                <w:bCs/>
                <w:lang w:val="en-US"/>
              </w:rPr>
              <w:t>CRAAP Notes</w:t>
            </w:r>
          </w:p>
        </w:tc>
        <w:tc>
          <w:tcPr>
            <w:tcW w:w="4066" w:type="pct"/>
            <w:gridSpan w:val="3"/>
            <w:tcBorders>
              <w:top w:val="single" w:sz="4" w:space="0" w:color="auto"/>
              <w:left w:val="single" w:sz="4" w:space="0" w:color="auto"/>
              <w:bottom w:val="single" w:sz="4" w:space="0" w:color="auto"/>
              <w:right w:val="single" w:sz="4" w:space="0" w:color="auto"/>
            </w:tcBorders>
            <w:vAlign w:val="center"/>
          </w:tcPr>
          <w:p w14:paraId="5CEA0521" w14:textId="2ACCC4C6" w:rsidR="0003144E" w:rsidRPr="00886B03" w:rsidRDefault="0003144E">
            <w:pPr>
              <w:pStyle w:val="ListParagraph"/>
              <w:numPr>
                <w:ilvl w:val="0"/>
                <w:numId w:val="5"/>
              </w:numPr>
              <w:spacing w:line="360" w:lineRule="auto"/>
              <w:jc w:val="both"/>
              <w:rPr>
                <w:rFonts w:ascii="Arial" w:eastAsiaTheme="minorHAnsi" w:hAnsi="Arial" w:cs="Arial"/>
                <w:lang w:eastAsia="en-US"/>
              </w:rPr>
            </w:pPr>
            <w:r w:rsidRPr="00886B03">
              <w:rPr>
                <w:rFonts w:ascii="Arial" w:eastAsiaTheme="minorHAnsi" w:hAnsi="Arial" w:cs="Arial"/>
                <w:b/>
                <w:bCs/>
                <w:lang w:eastAsia="en-US"/>
              </w:rPr>
              <w:t xml:space="preserve">Current: </w:t>
            </w:r>
            <w:r w:rsidRPr="00886B03">
              <w:rPr>
                <w:rFonts w:ascii="Arial" w:eastAsiaTheme="minorHAnsi" w:hAnsi="Arial" w:cs="Arial"/>
                <w:lang w:eastAsia="en-US"/>
              </w:rPr>
              <w:t>Published in 2025 and reflects current pressures in UK mental health nursing.</w:t>
            </w:r>
          </w:p>
          <w:p w14:paraId="18D3AF43" w14:textId="39792F9B" w:rsidR="0003144E" w:rsidRPr="00886B03" w:rsidRDefault="0003144E">
            <w:pPr>
              <w:pStyle w:val="ListParagraph"/>
              <w:numPr>
                <w:ilvl w:val="0"/>
                <w:numId w:val="5"/>
              </w:numPr>
              <w:spacing w:line="360" w:lineRule="auto"/>
              <w:jc w:val="both"/>
              <w:rPr>
                <w:rFonts w:ascii="Arial" w:eastAsiaTheme="minorHAnsi" w:hAnsi="Arial" w:cs="Arial"/>
                <w:lang w:eastAsia="en-US"/>
              </w:rPr>
            </w:pPr>
            <w:r w:rsidRPr="00886B03">
              <w:rPr>
                <w:rFonts w:ascii="Arial" w:eastAsiaTheme="minorHAnsi" w:hAnsi="Arial" w:cs="Arial"/>
                <w:b/>
                <w:bCs/>
                <w:lang w:eastAsia="en-US"/>
              </w:rPr>
              <w:t xml:space="preserve">Relevant: </w:t>
            </w:r>
            <w:r w:rsidRPr="00886B03">
              <w:rPr>
                <w:rFonts w:ascii="Arial" w:eastAsiaTheme="minorHAnsi" w:hAnsi="Arial" w:cs="Arial"/>
                <w:lang w:eastAsia="en-US"/>
              </w:rPr>
              <w:t>Directly examines burnout and workload among UK registered mental health nurses.</w:t>
            </w:r>
          </w:p>
          <w:p w14:paraId="0BF762E0" w14:textId="24E86731" w:rsidR="0003144E" w:rsidRPr="00886B03" w:rsidRDefault="0003144E">
            <w:pPr>
              <w:pStyle w:val="ListParagraph"/>
              <w:numPr>
                <w:ilvl w:val="0"/>
                <w:numId w:val="5"/>
              </w:numPr>
              <w:spacing w:line="360" w:lineRule="auto"/>
              <w:jc w:val="both"/>
              <w:rPr>
                <w:rFonts w:ascii="Arial" w:eastAsiaTheme="minorHAnsi" w:hAnsi="Arial" w:cs="Arial"/>
                <w:lang w:eastAsia="en-US"/>
              </w:rPr>
            </w:pPr>
            <w:r w:rsidRPr="00886B03">
              <w:rPr>
                <w:rFonts w:ascii="Arial" w:eastAsiaTheme="minorHAnsi" w:hAnsi="Arial" w:cs="Arial"/>
                <w:b/>
                <w:bCs/>
                <w:lang w:eastAsia="en-US"/>
              </w:rPr>
              <w:t xml:space="preserve">Authority: </w:t>
            </w:r>
            <w:r w:rsidRPr="00886B03">
              <w:rPr>
                <w:rFonts w:ascii="Arial" w:eastAsiaTheme="minorHAnsi" w:hAnsi="Arial" w:cs="Arial"/>
                <w:lang w:eastAsia="en-US"/>
              </w:rPr>
              <w:t>Conducted by University of Nottingham researchers and published in the peer-reviewed Issues in Mental Health Nursing.</w:t>
            </w:r>
          </w:p>
          <w:p w14:paraId="2C98F46E" w14:textId="56982987" w:rsidR="0003144E" w:rsidRPr="00886B03" w:rsidRDefault="0003144E">
            <w:pPr>
              <w:pStyle w:val="ListParagraph"/>
              <w:numPr>
                <w:ilvl w:val="0"/>
                <w:numId w:val="5"/>
              </w:numPr>
              <w:spacing w:line="360" w:lineRule="auto"/>
              <w:jc w:val="both"/>
              <w:rPr>
                <w:rFonts w:ascii="Arial" w:eastAsiaTheme="minorHAnsi" w:hAnsi="Arial" w:cs="Arial"/>
                <w:lang w:eastAsia="en-US"/>
              </w:rPr>
            </w:pPr>
            <w:r w:rsidRPr="00886B03">
              <w:rPr>
                <w:rFonts w:ascii="Arial" w:eastAsiaTheme="minorHAnsi" w:hAnsi="Arial" w:cs="Arial"/>
                <w:b/>
                <w:bCs/>
                <w:lang w:eastAsia="en-US"/>
              </w:rPr>
              <w:t xml:space="preserve">Accuracy: </w:t>
            </w:r>
            <w:r w:rsidRPr="00886B03">
              <w:rPr>
                <w:rFonts w:ascii="Arial" w:eastAsiaTheme="minorHAnsi" w:hAnsi="Arial" w:cs="Arial"/>
                <w:lang w:eastAsia="en-US"/>
              </w:rPr>
              <w:t>Used established measures including the Oldenburg Burnout Inventory and Quantitative Workload Inventory, with clearly reported correlational analysis.</w:t>
            </w:r>
          </w:p>
          <w:p w14:paraId="167FBDBF" w14:textId="2BD0E6F8" w:rsidR="0003144E" w:rsidRPr="00886B03" w:rsidRDefault="0003144E">
            <w:pPr>
              <w:pStyle w:val="ListParagraph"/>
              <w:numPr>
                <w:ilvl w:val="0"/>
                <w:numId w:val="5"/>
              </w:numPr>
              <w:spacing w:line="360" w:lineRule="auto"/>
              <w:jc w:val="both"/>
              <w:rPr>
                <w:rFonts w:ascii="Arial" w:eastAsiaTheme="minorHAnsi" w:hAnsi="Arial" w:cs="Arial"/>
                <w:lang w:eastAsia="en-US"/>
              </w:rPr>
            </w:pPr>
            <w:r w:rsidRPr="00886B03">
              <w:rPr>
                <w:rFonts w:ascii="Arial" w:eastAsiaTheme="minorHAnsi" w:hAnsi="Arial" w:cs="Arial"/>
                <w:b/>
                <w:bCs/>
                <w:lang w:eastAsia="en-US"/>
              </w:rPr>
              <w:t xml:space="preserve">Purpose: </w:t>
            </w:r>
            <w:r w:rsidRPr="00886B03">
              <w:rPr>
                <w:rFonts w:ascii="Arial" w:eastAsiaTheme="minorHAnsi" w:hAnsi="Arial" w:cs="Arial"/>
                <w:lang w:eastAsia="en-US"/>
              </w:rPr>
              <w:t>To investigate the relationships between workload, burnout and imposter syndrome without a commercial purpose.</w:t>
            </w:r>
          </w:p>
        </w:tc>
        <w:tc>
          <w:tcPr>
            <w:tcW w:w="762" w:type="pct"/>
            <w:tcBorders>
              <w:top w:val="single" w:sz="4" w:space="0" w:color="auto"/>
              <w:left w:val="single" w:sz="4" w:space="0" w:color="auto"/>
              <w:bottom w:val="single" w:sz="4" w:space="0" w:color="auto"/>
              <w:right w:val="single" w:sz="4" w:space="0" w:color="auto"/>
            </w:tcBorders>
            <w:vAlign w:val="center"/>
            <w:hideMark/>
          </w:tcPr>
          <w:p w14:paraId="3D9F1856" w14:textId="77777777" w:rsidR="00141C8E" w:rsidRPr="00886B03" w:rsidRDefault="00141C8E" w:rsidP="00CE36C6">
            <w:pPr>
              <w:spacing w:after="160"/>
              <w:jc w:val="center"/>
              <w:rPr>
                <w:rFonts w:ascii="Arial" w:hAnsi="Arial" w:cs="Arial"/>
                <w:b/>
                <w:bCs/>
                <w:lang w:val="en-US"/>
              </w:rPr>
            </w:pPr>
            <w:r w:rsidRPr="00886B03">
              <w:rPr>
                <w:rFonts w:ascii="Arial" w:hAnsi="Arial" w:cs="Arial"/>
                <w:b/>
                <w:bCs/>
                <w:lang w:val="en-US"/>
              </w:rPr>
              <w:t>CRAAP Score</w:t>
            </w:r>
          </w:p>
          <w:p w14:paraId="1B756DD1" w14:textId="45CE34BD" w:rsidR="007E24D4" w:rsidRPr="00886B03" w:rsidRDefault="00E177AE" w:rsidP="00CE36C6">
            <w:pPr>
              <w:spacing w:after="160"/>
              <w:jc w:val="center"/>
              <w:rPr>
                <w:rFonts w:ascii="Arial" w:hAnsi="Arial" w:cs="Arial"/>
                <w:b/>
                <w:bCs/>
                <w:lang w:val="en-US"/>
              </w:rPr>
            </w:pPr>
            <w:r w:rsidRPr="00886B03">
              <w:rPr>
                <w:rFonts w:ascii="Arial" w:hAnsi="Arial" w:cs="Arial"/>
                <w:b/>
                <w:bCs/>
                <w:lang w:val="en-US"/>
              </w:rPr>
              <w:t>5/</w:t>
            </w:r>
            <w:r w:rsidR="00141C8E" w:rsidRPr="00886B03">
              <w:rPr>
                <w:rFonts w:ascii="Arial" w:hAnsi="Arial" w:cs="Arial"/>
                <w:b/>
                <w:bCs/>
                <w:lang w:val="en-US"/>
              </w:rPr>
              <w:t>5</w:t>
            </w:r>
          </w:p>
        </w:tc>
      </w:tr>
      <w:tr w:rsidR="00141C8E" w:rsidRPr="00141C8E" w14:paraId="44AF52AC" w14:textId="77777777" w:rsidTr="003F56A1">
        <w:trPr>
          <w:trHeight w:val="873"/>
        </w:trPr>
        <w:tc>
          <w:tcPr>
            <w:tcW w:w="173" w:type="pct"/>
            <w:tcBorders>
              <w:top w:val="single" w:sz="4" w:space="0" w:color="auto"/>
              <w:left w:val="single" w:sz="4" w:space="0" w:color="auto"/>
              <w:bottom w:val="single" w:sz="4" w:space="0" w:color="auto"/>
              <w:right w:val="single" w:sz="4" w:space="0" w:color="auto"/>
            </w:tcBorders>
            <w:vAlign w:val="center"/>
            <w:hideMark/>
          </w:tcPr>
          <w:p w14:paraId="177ADBF8" w14:textId="77777777" w:rsidR="00141C8E" w:rsidRPr="007E24D4" w:rsidRDefault="00141C8E" w:rsidP="00CE36C6">
            <w:pPr>
              <w:spacing w:after="160"/>
              <w:jc w:val="center"/>
              <w:rPr>
                <w:rFonts w:ascii="Arial" w:hAnsi="Arial" w:cs="Arial"/>
                <w:b/>
                <w:bCs/>
                <w:lang w:val="en-US"/>
              </w:rPr>
            </w:pPr>
            <w:r w:rsidRPr="007E24D4">
              <w:rPr>
                <w:rFonts w:ascii="Arial" w:hAnsi="Arial" w:cs="Arial"/>
                <w:b/>
                <w:bCs/>
                <w:lang w:val="en-US"/>
              </w:rPr>
              <w:t>Article 3</w:t>
            </w:r>
          </w:p>
        </w:tc>
        <w:tc>
          <w:tcPr>
            <w:tcW w:w="830" w:type="pct"/>
            <w:tcBorders>
              <w:top w:val="single" w:sz="4" w:space="0" w:color="auto"/>
              <w:left w:val="single" w:sz="4" w:space="0" w:color="auto"/>
              <w:bottom w:val="single" w:sz="4" w:space="0" w:color="auto"/>
              <w:right w:val="single" w:sz="4" w:space="0" w:color="auto"/>
            </w:tcBorders>
            <w:vAlign w:val="center"/>
          </w:tcPr>
          <w:p w14:paraId="5F558958" w14:textId="601FC10D" w:rsidR="00141C8E" w:rsidRPr="00886B03" w:rsidRDefault="007E24D4" w:rsidP="00F17E15">
            <w:pPr>
              <w:spacing w:after="160"/>
              <w:jc w:val="left"/>
              <w:rPr>
                <w:rFonts w:ascii="Arial" w:hAnsi="Arial" w:cs="Arial"/>
                <w:lang w:val="en-US"/>
              </w:rPr>
            </w:pPr>
            <w:r w:rsidRPr="00886B03">
              <w:rPr>
                <w:rFonts w:ascii="Arial" w:hAnsi="Arial" w:cs="Arial"/>
              </w:rPr>
              <w:t xml:space="preserve">Sambrook </w:t>
            </w:r>
            <w:r w:rsidRPr="00886B03">
              <w:rPr>
                <w:rFonts w:ascii="Arial" w:hAnsi="Arial" w:cs="Arial"/>
                <w:i/>
                <w:iCs/>
              </w:rPr>
              <w:t>et al.</w:t>
            </w:r>
            <w:r w:rsidRPr="00886B03">
              <w:rPr>
                <w:rFonts w:ascii="Arial" w:hAnsi="Arial" w:cs="Arial"/>
              </w:rPr>
              <w:t xml:space="preserve"> (2025)</w:t>
            </w:r>
          </w:p>
        </w:tc>
        <w:tc>
          <w:tcPr>
            <w:tcW w:w="1379" w:type="pct"/>
            <w:tcBorders>
              <w:top w:val="single" w:sz="4" w:space="0" w:color="auto"/>
              <w:left w:val="single" w:sz="4" w:space="0" w:color="auto"/>
              <w:bottom w:val="single" w:sz="4" w:space="0" w:color="auto"/>
              <w:right w:val="single" w:sz="4" w:space="0" w:color="auto"/>
            </w:tcBorders>
            <w:vAlign w:val="center"/>
          </w:tcPr>
          <w:p w14:paraId="1A48CAEA" w14:textId="77777777" w:rsidR="0003144E" w:rsidRPr="00886B03" w:rsidRDefault="007E24D4" w:rsidP="00F17E15">
            <w:pPr>
              <w:spacing w:after="160"/>
              <w:jc w:val="left"/>
              <w:rPr>
                <w:rFonts w:ascii="Arial" w:hAnsi="Arial" w:cs="Arial"/>
              </w:rPr>
            </w:pPr>
            <w:r w:rsidRPr="00886B03">
              <w:rPr>
                <w:rFonts w:ascii="Arial" w:hAnsi="Arial" w:cs="Arial"/>
              </w:rPr>
              <w:t>‘</w:t>
            </w:r>
          </w:p>
          <w:p w14:paraId="659B91AD" w14:textId="77777777" w:rsidR="0003144E" w:rsidRPr="00886B03" w:rsidRDefault="0003144E" w:rsidP="00F17E15">
            <w:pPr>
              <w:pStyle w:val="NormalWeb"/>
              <w:spacing w:line="360" w:lineRule="auto"/>
              <w:rPr>
                <w:rFonts w:ascii="Arial" w:hAnsi="Arial" w:cs="Arial"/>
                <w:color w:val="000000"/>
                <w:sz w:val="22"/>
                <w:szCs w:val="22"/>
              </w:rPr>
            </w:pPr>
            <w:r w:rsidRPr="00886B03">
              <w:rPr>
                <w:rFonts w:ascii="Arial" w:hAnsi="Arial" w:cs="Arial"/>
                <w:color w:val="000000"/>
                <w:sz w:val="22"/>
                <w:szCs w:val="22"/>
              </w:rPr>
              <w:br/>
              <w:t xml:space="preserve">‘A community in crisis’: staff qualitative </w:t>
            </w:r>
            <w:r w:rsidRPr="00886B03">
              <w:rPr>
                <w:rFonts w:ascii="Arial" w:hAnsi="Arial" w:cs="Arial"/>
                <w:color w:val="000000"/>
                <w:sz w:val="22"/>
                <w:szCs w:val="22"/>
              </w:rPr>
              <w:lastRenderedPageBreak/>
              <w:t>experiences of NHS and third sector mental healthcare in England</w:t>
            </w:r>
          </w:p>
          <w:p w14:paraId="6F82D40D" w14:textId="759D4281" w:rsidR="00141C8E" w:rsidRPr="00886B03" w:rsidRDefault="00141C8E" w:rsidP="00F17E15">
            <w:pPr>
              <w:spacing w:after="160"/>
              <w:jc w:val="left"/>
              <w:rPr>
                <w:rFonts w:ascii="Arial" w:hAnsi="Arial" w:cs="Arial"/>
                <w:lang w:val="en-US"/>
              </w:rPr>
            </w:pPr>
          </w:p>
        </w:tc>
        <w:tc>
          <w:tcPr>
            <w:tcW w:w="1857" w:type="pct"/>
            <w:tcBorders>
              <w:top w:val="single" w:sz="4" w:space="0" w:color="auto"/>
              <w:left w:val="single" w:sz="4" w:space="0" w:color="auto"/>
              <w:bottom w:val="single" w:sz="4" w:space="0" w:color="auto"/>
              <w:right w:val="single" w:sz="4" w:space="0" w:color="auto"/>
            </w:tcBorders>
            <w:vAlign w:val="center"/>
          </w:tcPr>
          <w:p w14:paraId="090DE3D2" w14:textId="06094600" w:rsidR="00141C8E" w:rsidRPr="00886B03" w:rsidRDefault="0003144E" w:rsidP="00F17E15">
            <w:pPr>
              <w:spacing w:after="160"/>
              <w:jc w:val="left"/>
              <w:rPr>
                <w:rFonts w:ascii="Arial" w:hAnsi="Arial" w:cs="Arial"/>
                <w:lang w:val="en-US"/>
              </w:rPr>
            </w:pPr>
            <w:r w:rsidRPr="00886B03">
              <w:rPr>
                <w:rFonts w:ascii="Arial" w:hAnsi="Arial" w:cs="Arial"/>
              </w:rPr>
              <w:lastRenderedPageBreak/>
              <w:t xml:space="preserve">A qualitative grounded-theory study based on interviews with 26 staff from community mental health teams, crisis helplines and crisis cafés in North-West England. Staff described services as focused on stabilisation rather than recovery, with inefficient pathways, barriers to collaboration, </w:t>
            </w:r>
            <w:r w:rsidRPr="00886B03">
              <w:rPr>
                <w:rFonts w:ascii="Arial" w:hAnsi="Arial" w:cs="Arial"/>
              </w:rPr>
              <w:lastRenderedPageBreak/>
              <w:t>staffing shortages, long waits and under-resourcing increasing pressure on staff and services.</w:t>
            </w:r>
          </w:p>
        </w:tc>
        <w:tc>
          <w:tcPr>
            <w:tcW w:w="762" w:type="pct"/>
            <w:tcBorders>
              <w:top w:val="single" w:sz="4" w:space="0" w:color="auto"/>
              <w:left w:val="single" w:sz="4" w:space="0" w:color="auto"/>
              <w:bottom w:val="single" w:sz="4" w:space="0" w:color="auto"/>
              <w:right w:val="single" w:sz="4" w:space="0" w:color="auto"/>
            </w:tcBorders>
            <w:vAlign w:val="center"/>
          </w:tcPr>
          <w:p w14:paraId="44C7EBD6" w14:textId="69890A1F" w:rsidR="00141C8E" w:rsidRPr="00886B03" w:rsidRDefault="0003144E" w:rsidP="00F17E15">
            <w:pPr>
              <w:spacing w:after="160"/>
              <w:jc w:val="left"/>
              <w:rPr>
                <w:rFonts w:ascii="Arial" w:hAnsi="Arial" w:cs="Arial"/>
                <w:b/>
                <w:bCs/>
                <w:lang w:val="en-US"/>
              </w:rPr>
            </w:pPr>
            <w:r w:rsidRPr="00886B03">
              <w:rPr>
                <w:rFonts w:ascii="Arial" w:hAnsi="Arial" w:cs="Arial"/>
              </w:rPr>
              <w:lastRenderedPageBreak/>
              <w:t xml:space="preserve">Community mental health; staffing shortages; under-resourcing; waiting lists; emotional </w:t>
            </w:r>
            <w:r w:rsidRPr="00886B03">
              <w:rPr>
                <w:rFonts w:ascii="Arial" w:hAnsi="Arial" w:cs="Arial"/>
              </w:rPr>
              <w:lastRenderedPageBreak/>
              <w:t>demands; crisis services; collaboration; retention</w:t>
            </w:r>
          </w:p>
        </w:tc>
      </w:tr>
      <w:tr w:rsidR="00141C8E" w:rsidRPr="00141C8E" w14:paraId="09DC2086" w14:textId="77777777" w:rsidTr="003F56A1">
        <w:trPr>
          <w:trHeight w:val="873"/>
        </w:trPr>
        <w:tc>
          <w:tcPr>
            <w:tcW w:w="173" w:type="pct"/>
            <w:tcBorders>
              <w:top w:val="single" w:sz="4" w:space="0" w:color="auto"/>
              <w:left w:val="single" w:sz="4" w:space="0" w:color="auto"/>
              <w:bottom w:val="single" w:sz="4" w:space="0" w:color="auto"/>
              <w:right w:val="single" w:sz="4" w:space="0" w:color="auto"/>
            </w:tcBorders>
            <w:vAlign w:val="center"/>
            <w:hideMark/>
          </w:tcPr>
          <w:p w14:paraId="150379D6" w14:textId="77777777" w:rsidR="00141C8E" w:rsidRPr="00F17E15" w:rsidRDefault="00141C8E" w:rsidP="00F17E15">
            <w:pPr>
              <w:spacing w:after="160"/>
              <w:jc w:val="center"/>
              <w:rPr>
                <w:rFonts w:ascii="Arial" w:hAnsi="Arial" w:cs="Arial"/>
                <w:b/>
                <w:bCs/>
                <w:lang w:val="en-US"/>
              </w:rPr>
            </w:pPr>
            <w:r w:rsidRPr="00F17E15">
              <w:rPr>
                <w:rFonts w:ascii="Arial" w:hAnsi="Arial" w:cs="Arial"/>
                <w:b/>
                <w:bCs/>
                <w:lang w:val="en-US"/>
              </w:rPr>
              <w:lastRenderedPageBreak/>
              <w:t>CRAAP Notes</w:t>
            </w:r>
          </w:p>
        </w:tc>
        <w:tc>
          <w:tcPr>
            <w:tcW w:w="4066" w:type="pct"/>
            <w:gridSpan w:val="3"/>
            <w:tcBorders>
              <w:top w:val="single" w:sz="4" w:space="0" w:color="auto"/>
              <w:left w:val="single" w:sz="4" w:space="0" w:color="auto"/>
              <w:bottom w:val="single" w:sz="4" w:space="0" w:color="auto"/>
              <w:right w:val="single" w:sz="4" w:space="0" w:color="auto"/>
            </w:tcBorders>
            <w:vAlign w:val="center"/>
          </w:tcPr>
          <w:p w14:paraId="5550E336" w14:textId="3609827C" w:rsidR="0003144E" w:rsidRPr="00886B03" w:rsidRDefault="0003144E">
            <w:pPr>
              <w:numPr>
                <w:ilvl w:val="0"/>
                <w:numId w:val="1"/>
              </w:numPr>
              <w:tabs>
                <w:tab w:val="num" w:pos="720"/>
              </w:tabs>
              <w:spacing w:after="160"/>
              <w:jc w:val="left"/>
              <w:rPr>
                <w:rFonts w:ascii="Arial" w:hAnsi="Arial" w:cs="Arial"/>
              </w:rPr>
            </w:pPr>
            <w:r w:rsidRPr="00886B03">
              <w:rPr>
                <w:rFonts w:ascii="Arial" w:hAnsi="Arial" w:cs="Arial"/>
                <w:b/>
                <w:bCs/>
              </w:rPr>
              <w:t xml:space="preserve">Current: </w:t>
            </w:r>
            <w:r w:rsidRPr="00886B03">
              <w:rPr>
                <w:rFonts w:ascii="Arial" w:hAnsi="Arial" w:cs="Arial"/>
              </w:rPr>
              <w:t>Published in 2025 and reflects contemporary English mental health service conditions.</w:t>
            </w:r>
          </w:p>
          <w:p w14:paraId="1B2972A6" w14:textId="0F22AC5E" w:rsidR="0003144E" w:rsidRPr="00886B03" w:rsidRDefault="0003144E">
            <w:pPr>
              <w:numPr>
                <w:ilvl w:val="0"/>
                <w:numId w:val="1"/>
              </w:numPr>
              <w:tabs>
                <w:tab w:val="num" w:pos="720"/>
              </w:tabs>
              <w:spacing w:after="160"/>
              <w:jc w:val="left"/>
              <w:rPr>
                <w:rFonts w:ascii="Arial" w:hAnsi="Arial" w:cs="Arial"/>
              </w:rPr>
            </w:pPr>
            <w:r w:rsidRPr="00886B03">
              <w:rPr>
                <w:rFonts w:ascii="Arial" w:hAnsi="Arial" w:cs="Arial"/>
                <w:b/>
                <w:bCs/>
              </w:rPr>
              <w:t xml:space="preserve">Relevant: </w:t>
            </w:r>
            <w:r w:rsidRPr="00886B03">
              <w:rPr>
                <w:rFonts w:ascii="Arial" w:hAnsi="Arial" w:cs="Arial"/>
              </w:rPr>
              <w:t>Provides direct evidence on organisational and systemic pressures linked to burnout risk.</w:t>
            </w:r>
          </w:p>
          <w:p w14:paraId="20201097" w14:textId="3BCB69BB" w:rsidR="0003144E" w:rsidRPr="00886B03" w:rsidRDefault="0003144E">
            <w:pPr>
              <w:numPr>
                <w:ilvl w:val="0"/>
                <w:numId w:val="1"/>
              </w:numPr>
              <w:tabs>
                <w:tab w:val="num" w:pos="720"/>
              </w:tabs>
              <w:spacing w:after="160"/>
              <w:jc w:val="left"/>
              <w:rPr>
                <w:rFonts w:ascii="Arial" w:hAnsi="Arial" w:cs="Arial"/>
              </w:rPr>
            </w:pPr>
            <w:r w:rsidRPr="00886B03">
              <w:rPr>
                <w:rFonts w:ascii="Arial" w:hAnsi="Arial" w:cs="Arial"/>
                <w:b/>
                <w:bCs/>
              </w:rPr>
              <w:t xml:space="preserve">Authority: </w:t>
            </w:r>
            <w:r w:rsidRPr="00886B03">
              <w:rPr>
                <w:rFonts w:ascii="Arial" w:hAnsi="Arial" w:cs="Arial"/>
              </w:rPr>
              <w:t>Published in BJPsych Open by Cambridge University Press, with authors from universities and NHS mental health services.</w:t>
            </w:r>
          </w:p>
          <w:p w14:paraId="092932DF" w14:textId="7ECB4372" w:rsidR="0003144E" w:rsidRPr="00886B03" w:rsidRDefault="0003144E">
            <w:pPr>
              <w:numPr>
                <w:ilvl w:val="0"/>
                <w:numId w:val="1"/>
              </w:numPr>
              <w:tabs>
                <w:tab w:val="num" w:pos="720"/>
              </w:tabs>
              <w:spacing w:after="160"/>
              <w:jc w:val="left"/>
              <w:rPr>
                <w:rFonts w:ascii="Arial" w:hAnsi="Arial" w:cs="Arial"/>
              </w:rPr>
            </w:pPr>
            <w:r w:rsidRPr="00886B03">
              <w:rPr>
                <w:rFonts w:ascii="Arial" w:hAnsi="Arial" w:cs="Arial"/>
                <w:b/>
                <w:bCs/>
              </w:rPr>
              <w:t xml:space="preserve">Accuracy: </w:t>
            </w:r>
            <w:r w:rsidRPr="00886B03">
              <w:rPr>
                <w:rFonts w:ascii="Arial" w:hAnsi="Arial" w:cs="Arial"/>
              </w:rPr>
              <w:t>Used one-to-one interviews with 26 staff and a clearly reported qualitative grounded-theory approach.</w:t>
            </w:r>
          </w:p>
          <w:p w14:paraId="54B8A437" w14:textId="67DE71B1" w:rsidR="0003144E" w:rsidRPr="00886B03" w:rsidRDefault="0003144E">
            <w:pPr>
              <w:numPr>
                <w:ilvl w:val="0"/>
                <w:numId w:val="1"/>
              </w:numPr>
              <w:tabs>
                <w:tab w:val="num" w:pos="720"/>
              </w:tabs>
              <w:spacing w:after="160"/>
              <w:jc w:val="left"/>
              <w:rPr>
                <w:rFonts w:ascii="Arial" w:hAnsi="Arial" w:cs="Arial"/>
              </w:rPr>
            </w:pPr>
            <w:r w:rsidRPr="00886B03">
              <w:rPr>
                <w:rFonts w:ascii="Arial" w:hAnsi="Arial" w:cs="Arial"/>
                <w:b/>
                <w:bCs/>
              </w:rPr>
              <w:t xml:space="preserve">Purpose: </w:t>
            </w:r>
            <w:r w:rsidRPr="00886B03">
              <w:rPr>
                <w:rFonts w:ascii="Arial" w:hAnsi="Arial" w:cs="Arial"/>
              </w:rPr>
              <w:t>To understand staff experiences and identify service improvements rather than promote a product or predetermined viewpoint.</w:t>
            </w:r>
          </w:p>
        </w:tc>
        <w:tc>
          <w:tcPr>
            <w:tcW w:w="762" w:type="pct"/>
            <w:tcBorders>
              <w:top w:val="single" w:sz="4" w:space="0" w:color="auto"/>
              <w:left w:val="single" w:sz="4" w:space="0" w:color="auto"/>
              <w:bottom w:val="single" w:sz="4" w:space="0" w:color="auto"/>
              <w:right w:val="single" w:sz="4" w:space="0" w:color="auto"/>
            </w:tcBorders>
            <w:vAlign w:val="center"/>
            <w:hideMark/>
          </w:tcPr>
          <w:p w14:paraId="4A80A680" w14:textId="77777777" w:rsidR="00141C8E" w:rsidRPr="00886B03" w:rsidRDefault="00141C8E" w:rsidP="00F17E15">
            <w:pPr>
              <w:spacing w:after="160"/>
              <w:jc w:val="center"/>
              <w:rPr>
                <w:rFonts w:ascii="Arial" w:hAnsi="Arial" w:cs="Arial"/>
                <w:b/>
                <w:bCs/>
                <w:lang w:val="en-US"/>
              </w:rPr>
            </w:pPr>
            <w:r w:rsidRPr="00886B03">
              <w:rPr>
                <w:rFonts w:ascii="Arial" w:hAnsi="Arial" w:cs="Arial"/>
                <w:b/>
                <w:bCs/>
                <w:lang w:val="en-US"/>
              </w:rPr>
              <w:t>CRAAP Score</w:t>
            </w:r>
          </w:p>
          <w:p w14:paraId="44805225" w14:textId="0A4172BE" w:rsidR="00482218" w:rsidRPr="00886B03" w:rsidRDefault="00E177AE" w:rsidP="00F17E15">
            <w:pPr>
              <w:spacing w:after="160"/>
              <w:jc w:val="center"/>
              <w:rPr>
                <w:rFonts w:ascii="Arial" w:hAnsi="Arial" w:cs="Arial"/>
                <w:b/>
                <w:bCs/>
                <w:lang w:val="en-US"/>
              </w:rPr>
            </w:pPr>
            <w:r w:rsidRPr="00886B03">
              <w:rPr>
                <w:rFonts w:ascii="Arial" w:hAnsi="Arial" w:cs="Arial"/>
                <w:b/>
                <w:bCs/>
                <w:lang w:val="en-US"/>
              </w:rPr>
              <w:t>5</w:t>
            </w:r>
            <w:r w:rsidR="00141C8E" w:rsidRPr="00886B03">
              <w:rPr>
                <w:rFonts w:ascii="Arial" w:hAnsi="Arial" w:cs="Arial"/>
                <w:b/>
                <w:bCs/>
                <w:lang w:val="en-US"/>
              </w:rPr>
              <w:t>/5</w:t>
            </w:r>
          </w:p>
        </w:tc>
      </w:tr>
      <w:tr w:rsidR="00141C8E" w:rsidRPr="00FD257A" w14:paraId="77A6B47C" w14:textId="77777777" w:rsidTr="003F56A1">
        <w:trPr>
          <w:trHeight w:val="873"/>
        </w:trPr>
        <w:tc>
          <w:tcPr>
            <w:tcW w:w="173" w:type="pct"/>
            <w:tcBorders>
              <w:top w:val="single" w:sz="4" w:space="0" w:color="auto"/>
              <w:left w:val="single" w:sz="4" w:space="0" w:color="auto"/>
              <w:bottom w:val="single" w:sz="4" w:space="0" w:color="auto"/>
              <w:right w:val="single" w:sz="4" w:space="0" w:color="auto"/>
            </w:tcBorders>
            <w:vAlign w:val="center"/>
          </w:tcPr>
          <w:p w14:paraId="5CD8684E" w14:textId="77777777" w:rsidR="00141C8E" w:rsidRPr="00141C8E" w:rsidRDefault="00141C8E" w:rsidP="00F17E15">
            <w:pPr>
              <w:spacing w:after="160"/>
              <w:jc w:val="center"/>
              <w:rPr>
                <w:b/>
                <w:bCs/>
                <w:lang w:val="en-US"/>
              </w:rPr>
            </w:pPr>
          </w:p>
          <w:p w14:paraId="752657F1" w14:textId="77777777" w:rsidR="00141C8E" w:rsidRPr="00141C8E" w:rsidRDefault="00141C8E" w:rsidP="00F17E15">
            <w:pPr>
              <w:spacing w:after="160"/>
              <w:jc w:val="center"/>
              <w:rPr>
                <w:b/>
                <w:bCs/>
                <w:lang w:val="en-US"/>
              </w:rPr>
            </w:pPr>
            <w:r w:rsidRPr="00141C8E">
              <w:rPr>
                <w:b/>
                <w:bCs/>
                <w:lang w:val="en-US"/>
              </w:rPr>
              <w:t>Article 4</w:t>
            </w:r>
          </w:p>
          <w:p w14:paraId="5B08B00F" w14:textId="77777777" w:rsidR="00141C8E" w:rsidRPr="00141C8E" w:rsidRDefault="00141C8E" w:rsidP="00141C8E">
            <w:pPr>
              <w:spacing w:after="160"/>
              <w:rPr>
                <w:b/>
                <w:bCs/>
                <w:lang w:val="en-US"/>
              </w:rPr>
            </w:pPr>
          </w:p>
        </w:tc>
        <w:tc>
          <w:tcPr>
            <w:tcW w:w="830" w:type="pct"/>
            <w:tcBorders>
              <w:top w:val="single" w:sz="4" w:space="0" w:color="auto"/>
              <w:left w:val="single" w:sz="4" w:space="0" w:color="auto"/>
              <w:bottom w:val="single" w:sz="4" w:space="0" w:color="auto"/>
              <w:right w:val="single" w:sz="4" w:space="0" w:color="auto"/>
            </w:tcBorders>
            <w:vAlign w:val="center"/>
          </w:tcPr>
          <w:p w14:paraId="775724DC" w14:textId="63AED7F8" w:rsidR="00141C8E" w:rsidRPr="00886B03" w:rsidRDefault="0003144E" w:rsidP="00F17E15">
            <w:pPr>
              <w:spacing w:after="160"/>
              <w:jc w:val="left"/>
              <w:rPr>
                <w:rFonts w:ascii="Arial" w:hAnsi="Arial" w:cs="Arial"/>
                <w:lang w:val="en-US"/>
              </w:rPr>
            </w:pPr>
            <w:r w:rsidRPr="00886B03">
              <w:rPr>
                <w:rFonts w:ascii="Arial" w:hAnsi="Arial" w:cs="Arial"/>
              </w:rPr>
              <w:t>Mareva et al. (2024</w:t>
            </w:r>
            <w:r w:rsidR="00482218" w:rsidRPr="00886B03">
              <w:rPr>
                <w:rFonts w:ascii="Arial" w:hAnsi="Arial" w:cs="Arial"/>
              </w:rPr>
              <w:t>)</w:t>
            </w:r>
          </w:p>
        </w:tc>
        <w:tc>
          <w:tcPr>
            <w:tcW w:w="1379" w:type="pct"/>
            <w:tcBorders>
              <w:top w:val="single" w:sz="4" w:space="0" w:color="auto"/>
              <w:left w:val="single" w:sz="4" w:space="0" w:color="auto"/>
              <w:bottom w:val="single" w:sz="4" w:space="0" w:color="auto"/>
              <w:right w:val="single" w:sz="4" w:space="0" w:color="auto"/>
            </w:tcBorders>
            <w:vAlign w:val="center"/>
          </w:tcPr>
          <w:p w14:paraId="652DFDF6" w14:textId="55FF2F58" w:rsidR="00141C8E" w:rsidRPr="00886B03" w:rsidRDefault="0003144E" w:rsidP="00F17E15">
            <w:pPr>
              <w:spacing w:after="160"/>
              <w:jc w:val="left"/>
              <w:rPr>
                <w:rFonts w:ascii="Arial" w:hAnsi="Arial" w:cs="Arial"/>
                <w:lang w:val="en-US"/>
              </w:rPr>
            </w:pPr>
            <w:r w:rsidRPr="00886B03">
              <w:rPr>
                <w:rFonts w:ascii="Arial" w:hAnsi="Arial" w:cs="Arial"/>
              </w:rPr>
              <w:t>The mental wellbeing of Child and Adolescent Mental Health Service (CAMHS) workers in England: A cross-sectional descriptive study reporting levels of burnout, wellbeing and job satisfaction</w:t>
            </w:r>
          </w:p>
        </w:tc>
        <w:tc>
          <w:tcPr>
            <w:tcW w:w="1857" w:type="pct"/>
            <w:tcBorders>
              <w:top w:val="single" w:sz="4" w:space="0" w:color="auto"/>
              <w:left w:val="single" w:sz="4" w:space="0" w:color="auto"/>
              <w:bottom w:val="single" w:sz="4" w:space="0" w:color="auto"/>
              <w:right w:val="single" w:sz="4" w:space="0" w:color="auto"/>
            </w:tcBorders>
            <w:vAlign w:val="center"/>
          </w:tcPr>
          <w:p w14:paraId="3074B1E4" w14:textId="1C9A19C8" w:rsidR="00141C8E" w:rsidRPr="00886B03" w:rsidRDefault="0003144E" w:rsidP="00F17E15">
            <w:pPr>
              <w:spacing w:after="160"/>
              <w:jc w:val="left"/>
              <w:rPr>
                <w:rFonts w:ascii="Arial" w:hAnsi="Arial" w:cs="Arial"/>
                <w:lang w:val="en-US"/>
              </w:rPr>
            </w:pPr>
            <w:r w:rsidRPr="00886B03">
              <w:rPr>
                <w:rFonts w:ascii="Arial" w:hAnsi="Arial" w:cs="Arial"/>
              </w:rPr>
              <w:t>A cross-sectional online survey of 97 clinical and non-clinical staff in one English CAMHS. The Copenhagen Burnout Inventory showed moderate or high work-related burnout in 32%, personal burnout in 39% and client-related burnout in 13%. Burnout was negatively related to job satisfaction and wellbeing, and about one quarter reported wellbeing scores consistent with possible mild or clinical depression.</w:t>
            </w:r>
          </w:p>
        </w:tc>
        <w:tc>
          <w:tcPr>
            <w:tcW w:w="762" w:type="pct"/>
            <w:tcBorders>
              <w:top w:val="single" w:sz="4" w:space="0" w:color="auto"/>
              <w:left w:val="single" w:sz="4" w:space="0" w:color="auto"/>
              <w:bottom w:val="single" w:sz="4" w:space="0" w:color="auto"/>
              <w:right w:val="single" w:sz="4" w:space="0" w:color="auto"/>
            </w:tcBorders>
            <w:vAlign w:val="center"/>
          </w:tcPr>
          <w:p w14:paraId="352215AF" w14:textId="6E7961BA" w:rsidR="00141C8E" w:rsidRPr="00886B03" w:rsidRDefault="0003144E" w:rsidP="00F17E15">
            <w:pPr>
              <w:spacing w:after="160"/>
              <w:jc w:val="left"/>
              <w:rPr>
                <w:rFonts w:ascii="Arial" w:hAnsi="Arial" w:cs="Arial"/>
                <w:b/>
                <w:bCs/>
                <w:lang w:val="en-US"/>
              </w:rPr>
            </w:pPr>
            <w:r w:rsidRPr="00886B03">
              <w:rPr>
                <w:rFonts w:ascii="Arial" w:hAnsi="Arial" w:cs="Arial"/>
              </w:rPr>
              <w:t>CAMHS; work-related burnout; personal burnout; client-related burnout; wellbeing; job satisfaction; workforce</w:t>
            </w:r>
          </w:p>
        </w:tc>
      </w:tr>
      <w:tr w:rsidR="00141C8E" w:rsidRPr="00141C8E" w14:paraId="47EDA76D" w14:textId="77777777" w:rsidTr="003F56A1">
        <w:trPr>
          <w:trHeight w:val="873"/>
        </w:trPr>
        <w:tc>
          <w:tcPr>
            <w:tcW w:w="173" w:type="pct"/>
            <w:tcBorders>
              <w:top w:val="single" w:sz="4" w:space="0" w:color="auto"/>
              <w:left w:val="single" w:sz="4" w:space="0" w:color="auto"/>
              <w:bottom w:val="single" w:sz="4" w:space="0" w:color="auto"/>
              <w:right w:val="single" w:sz="4" w:space="0" w:color="auto"/>
            </w:tcBorders>
            <w:vAlign w:val="center"/>
            <w:hideMark/>
          </w:tcPr>
          <w:p w14:paraId="5166F80D" w14:textId="77777777" w:rsidR="00141C8E" w:rsidRPr="00141C8E" w:rsidRDefault="00141C8E" w:rsidP="00F17E15">
            <w:pPr>
              <w:spacing w:after="160"/>
              <w:jc w:val="center"/>
              <w:rPr>
                <w:b/>
                <w:bCs/>
                <w:lang w:val="en-US"/>
              </w:rPr>
            </w:pPr>
            <w:r w:rsidRPr="00141C8E">
              <w:rPr>
                <w:b/>
                <w:bCs/>
                <w:lang w:val="en-US"/>
              </w:rPr>
              <w:t>CRAAP Notes</w:t>
            </w:r>
          </w:p>
        </w:tc>
        <w:tc>
          <w:tcPr>
            <w:tcW w:w="4066" w:type="pct"/>
            <w:gridSpan w:val="3"/>
            <w:tcBorders>
              <w:top w:val="single" w:sz="4" w:space="0" w:color="auto"/>
              <w:left w:val="single" w:sz="4" w:space="0" w:color="auto"/>
              <w:bottom w:val="single" w:sz="4" w:space="0" w:color="auto"/>
              <w:right w:val="single" w:sz="4" w:space="0" w:color="auto"/>
            </w:tcBorders>
            <w:vAlign w:val="center"/>
          </w:tcPr>
          <w:p w14:paraId="51F70303" w14:textId="2CCFC189" w:rsidR="0003144E" w:rsidRPr="00886B03" w:rsidRDefault="0003144E">
            <w:pPr>
              <w:pStyle w:val="ListParagraph"/>
              <w:numPr>
                <w:ilvl w:val="0"/>
                <w:numId w:val="1"/>
              </w:numPr>
              <w:spacing w:line="360" w:lineRule="auto"/>
              <w:jc w:val="both"/>
              <w:rPr>
                <w:rFonts w:ascii="Arial" w:eastAsiaTheme="minorHAnsi" w:hAnsi="Arial" w:cs="Arial"/>
                <w:lang w:eastAsia="en-US"/>
              </w:rPr>
            </w:pPr>
            <w:r w:rsidRPr="00886B03">
              <w:rPr>
                <w:rFonts w:ascii="Arial" w:eastAsiaTheme="minorHAnsi" w:hAnsi="Arial" w:cs="Arial"/>
                <w:b/>
                <w:bCs/>
                <w:lang w:eastAsia="en-US"/>
              </w:rPr>
              <w:t xml:space="preserve">Current: </w:t>
            </w:r>
            <w:r w:rsidRPr="00886B03">
              <w:rPr>
                <w:rFonts w:ascii="Arial" w:eastAsiaTheme="minorHAnsi" w:hAnsi="Arial" w:cs="Arial"/>
                <w:lang w:eastAsia="en-US"/>
              </w:rPr>
              <w:t>Published in 2024 using data collected in 2023, providing recent post-pandemic evidence.</w:t>
            </w:r>
          </w:p>
          <w:p w14:paraId="0C3B6282" w14:textId="789F6B5A" w:rsidR="0003144E" w:rsidRPr="00886B03" w:rsidRDefault="0003144E">
            <w:pPr>
              <w:pStyle w:val="ListParagraph"/>
              <w:numPr>
                <w:ilvl w:val="0"/>
                <w:numId w:val="1"/>
              </w:numPr>
              <w:spacing w:line="360" w:lineRule="auto"/>
              <w:jc w:val="both"/>
              <w:rPr>
                <w:rFonts w:ascii="Arial" w:eastAsiaTheme="minorHAnsi" w:hAnsi="Arial" w:cs="Arial"/>
                <w:lang w:eastAsia="en-US"/>
              </w:rPr>
            </w:pPr>
            <w:r w:rsidRPr="00886B03">
              <w:rPr>
                <w:rFonts w:ascii="Arial" w:eastAsiaTheme="minorHAnsi" w:hAnsi="Arial" w:cs="Arial"/>
                <w:b/>
                <w:bCs/>
                <w:lang w:eastAsia="en-US"/>
              </w:rPr>
              <w:t xml:space="preserve">Relevant: </w:t>
            </w:r>
            <w:r w:rsidRPr="00886B03">
              <w:rPr>
                <w:rFonts w:ascii="Arial" w:eastAsiaTheme="minorHAnsi" w:hAnsi="Arial" w:cs="Arial"/>
                <w:lang w:eastAsia="en-US"/>
              </w:rPr>
              <w:t>Directly measures burnout in a multidisciplinary English mental health workforce.</w:t>
            </w:r>
          </w:p>
          <w:p w14:paraId="5D3ED597" w14:textId="1D1B86FE" w:rsidR="0003144E" w:rsidRPr="00886B03" w:rsidRDefault="0003144E">
            <w:pPr>
              <w:pStyle w:val="ListParagraph"/>
              <w:numPr>
                <w:ilvl w:val="0"/>
                <w:numId w:val="1"/>
              </w:numPr>
              <w:spacing w:line="360" w:lineRule="auto"/>
              <w:jc w:val="both"/>
              <w:rPr>
                <w:rFonts w:ascii="Arial" w:eastAsiaTheme="minorHAnsi" w:hAnsi="Arial" w:cs="Arial"/>
                <w:lang w:eastAsia="en-US"/>
              </w:rPr>
            </w:pPr>
            <w:r w:rsidRPr="00886B03">
              <w:rPr>
                <w:rFonts w:ascii="Arial" w:eastAsiaTheme="minorHAnsi" w:hAnsi="Arial" w:cs="Arial"/>
                <w:b/>
                <w:bCs/>
                <w:lang w:eastAsia="en-US"/>
              </w:rPr>
              <w:lastRenderedPageBreak/>
              <w:t xml:space="preserve">Authority: </w:t>
            </w:r>
            <w:r w:rsidRPr="00886B03">
              <w:rPr>
                <w:rFonts w:ascii="Arial" w:eastAsiaTheme="minorHAnsi" w:hAnsi="Arial" w:cs="Arial"/>
                <w:lang w:eastAsia="en-US"/>
              </w:rPr>
              <w:t>University-led research published in the peer-reviewed journal Healthcare, with Health Research Authority approval.</w:t>
            </w:r>
          </w:p>
          <w:p w14:paraId="4E94DCD1" w14:textId="2EE823F6" w:rsidR="0003144E" w:rsidRPr="00886B03" w:rsidRDefault="0003144E">
            <w:pPr>
              <w:pStyle w:val="ListParagraph"/>
              <w:numPr>
                <w:ilvl w:val="0"/>
                <w:numId w:val="1"/>
              </w:numPr>
              <w:spacing w:line="360" w:lineRule="auto"/>
              <w:jc w:val="both"/>
              <w:rPr>
                <w:rFonts w:ascii="Arial" w:eastAsiaTheme="minorHAnsi" w:hAnsi="Arial" w:cs="Arial"/>
                <w:lang w:eastAsia="en-US"/>
              </w:rPr>
            </w:pPr>
            <w:r w:rsidRPr="00886B03">
              <w:rPr>
                <w:rFonts w:ascii="Arial" w:eastAsiaTheme="minorHAnsi" w:hAnsi="Arial" w:cs="Arial"/>
                <w:b/>
                <w:bCs/>
                <w:lang w:eastAsia="en-US"/>
              </w:rPr>
              <w:t xml:space="preserve">Accuracy: </w:t>
            </w:r>
            <w:r w:rsidRPr="00886B03">
              <w:rPr>
                <w:rFonts w:ascii="Arial" w:eastAsiaTheme="minorHAnsi" w:hAnsi="Arial" w:cs="Arial"/>
                <w:lang w:eastAsia="en-US"/>
              </w:rPr>
              <w:t>Used validated CBI and wellbeing measures, reported reliability, and clearly described statistical analysis.</w:t>
            </w:r>
          </w:p>
          <w:p w14:paraId="65584056" w14:textId="73E00CBE" w:rsidR="00141C8E" w:rsidRPr="00886B03" w:rsidRDefault="0003144E">
            <w:pPr>
              <w:pStyle w:val="ListParagraph"/>
              <w:numPr>
                <w:ilvl w:val="0"/>
                <w:numId w:val="1"/>
              </w:numPr>
              <w:spacing w:line="360" w:lineRule="auto"/>
              <w:jc w:val="both"/>
              <w:rPr>
                <w:rFonts w:ascii="Arial" w:eastAsiaTheme="minorHAnsi" w:hAnsi="Arial" w:cs="Arial"/>
                <w:lang w:eastAsia="en-US"/>
              </w:rPr>
            </w:pPr>
            <w:r w:rsidRPr="00886B03">
              <w:rPr>
                <w:rFonts w:ascii="Arial" w:eastAsiaTheme="minorHAnsi" w:hAnsi="Arial" w:cs="Arial"/>
                <w:b/>
                <w:bCs/>
                <w:lang w:eastAsia="en-US"/>
              </w:rPr>
              <w:t xml:space="preserve">Purpose: </w:t>
            </w:r>
            <w:r w:rsidRPr="00886B03">
              <w:rPr>
                <w:rFonts w:ascii="Arial" w:eastAsiaTheme="minorHAnsi" w:hAnsi="Arial" w:cs="Arial"/>
                <w:lang w:eastAsia="en-US"/>
              </w:rPr>
              <w:t>To report burnout, wellbeing and job satisfaction and explore their relationships</w:t>
            </w:r>
          </w:p>
        </w:tc>
        <w:tc>
          <w:tcPr>
            <w:tcW w:w="762" w:type="pct"/>
            <w:tcBorders>
              <w:top w:val="single" w:sz="4" w:space="0" w:color="auto"/>
              <w:left w:val="single" w:sz="4" w:space="0" w:color="auto"/>
              <w:bottom w:val="single" w:sz="4" w:space="0" w:color="auto"/>
              <w:right w:val="single" w:sz="4" w:space="0" w:color="auto"/>
            </w:tcBorders>
            <w:vAlign w:val="center"/>
            <w:hideMark/>
          </w:tcPr>
          <w:p w14:paraId="05A8FFC8" w14:textId="77777777" w:rsidR="00141C8E" w:rsidRPr="00886B03" w:rsidRDefault="00141C8E" w:rsidP="00F17E15">
            <w:pPr>
              <w:spacing w:after="160"/>
              <w:jc w:val="center"/>
              <w:rPr>
                <w:rFonts w:ascii="Arial" w:hAnsi="Arial" w:cs="Arial"/>
                <w:b/>
                <w:bCs/>
                <w:lang w:val="en-US"/>
              </w:rPr>
            </w:pPr>
            <w:r w:rsidRPr="00886B03">
              <w:rPr>
                <w:rFonts w:ascii="Arial" w:hAnsi="Arial" w:cs="Arial"/>
                <w:b/>
                <w:bCs/>
                <w:lang w:val="en-US"/>
              </w:rPr>
              <w:lastRenderedPageBreak/>
              <w:t>CRAAP Score</w:t>
            </w:r>
          </w:p>
          <w:p w14:paraId="3F695BA5" w14:textId="7F4E37C8" w:rsidR="00FD257A" w:rsidRPr="00886B03" w:rsidRDefault="00E177AE" w:rsidP="00F17E15">
            <w:pPr>
              <w:spacing w:after="160"/>
              <w:jc w:val="center"/>
              <w:rPr>
                <w:rFonts w:ascii="Arial" w:hAnsi="Arial" w:cs="Arial"/>
                <w:b/>
                <w:bCs/>
                <w:lang w:val="en-US"/>
              </w:rPr>
            </w:pPr>
            <w:r w:rsidRPr="00886B03">
              <w:rPr>
                <w:rFonts w:ascii="Arial" w:hAnsi="Arial" w:cs="Arial"/>
                <w:b/>
                <w:bCs/>
                <w:lang w:val="en-US"/>
              </w:rPr>
              <w:lastRenderedPageBreak/>
              <w:t>5</w:t>
            </w:r>
            <w:r w:rsidR="00141C8E" w:rsidRPr="00886B03">
              <w:rPr>
                <w:rFonts w:ascii="Arial" w:hAnsi="Arial" w:cs="Arial"/>
                <w:b/>
                <w:bCs/>
                <w:lang w:val="en-US"/>
              </w:rPr>
              <w:t>/5</w:t>
            </w:r>
          </w:p>
        </w:tc>
      </w:tr>
      <w:tr w:rsidR="00141C8E" w:rsidRPr="00141C8E" w14:paraId="60D025DD" w14:textId="77777777" w:rsidTr="003F56A1">
        <w:trPr>
          <w:trHeight w:val="873"/>
        </w:trPr>
        <w:tc>
          <w:tcPr>
            <w:tcW w:w="173" w:type="pct"/>
            <w:tcBorders>
              <w:top w:val="single" w:sz="4" w:space="0" w:color="auto"/>
              <w:left w:val="single" w:sz="4" w:space="0" w:color="auto"/>
              <w:bottom w:val="single" w:sz="4" w:space="0" w:color="auto"/>
              <w:right w:val="single" w:sz="4" w:space="0" w:color="auto"/>
            </w:tcBorders>
            <w:vAlign w:val="center"/>
          </w:tcPr>
          <w:p w14:paraId="033CDC50" w14:textId="77777777" w:rsidR="00141C8E" w:rsidRPr="00141C8E" w:rsidRDefault="00141C8E" w:rsidP="00141C8E">
            <w:pPr>
              <w:spacing w:after="160"/>
              <w:rPr>
                <w:b/>
                <w:bCs/>
                <w:lang w:val="en-US"/>
              </w:rPr>
            </w:pPr>
          </w:p>
          <w:p w14:paraId="50DCA920" w14:textId="77777777" w:rsidR="00141C8E" w:rsidRPr="00141C8E" w:rsidRDefault="00141C8E" w:rsidP="00F17E15">
            <w:pPr>
              <w:spacing w:after="160"/>
              <w:jc w:val="center"/>
              <w:rPr>
                <w:b/>
                <w:bCs/>
                <w:lang w:val="en-US"/>
              </w:rPr>
            </w:pPr>
            <w:r w:rsidRPr="00141C8E">
              <w:rPr>
                <w:b/>
                <w:bCs/>
                <w:lang w:val="en-US"/>
              </w:rPr>
              <w:t>Article 5</w:t>
            </w:r>
          </w:p>
          <w:p w14:paraId="3C511615" w14:textId="77777777" w:rsidR="00141C8E" w:rsidRPr="00141C8E" w:rsidRDefault="00141C8E" w:rsidP="00141C8E">
            <w:pPr>
              <w:spacing w:after="160"/>
              <w:rPr>
                <w:b/>
                <w:bCs/>
                <w:lang w:val="en-US"/>
              </w:rPr>
            </w:pPr>
          </w:p>
        </w:tc>
        <w:tc>
          <w:tcPr>
            <w:tcW w:w="830" w:type="pct"/>
            <w:tcBorders>
              <w:top w:val="single" w:sz="4" w:space="0" w:color="auto"/>
              <w:left w:val="single" w:sz="4" w:space="0" w:color="auto"/>
              <w:bottom w:val="single" w:sz="4" w:space="0" w:color="auto"/>
              <w:right w:val="single" w:sz="4" w:space="0" w:color="auto"/>
            </w:tcBorders>
            <w:vAlign w:val="center"/>
          </w:tcPr>
          <w:p w14:paraId="0DC8EBDD" w14:textId="0DEC6669" w:rsidR="00141C8E" w:rsidRPr="00886B03" w:rsidRDefault="005402DB" w:rsidP="00F17E15">
            <w:pPr>
              <w:spacing w:after="160"/>
              <w:jc w:val="left"/>
              <w:rPr>
                <w:rFonts w:ascii="Arial" w:hAnsi="Arial" w:cs="Arial"/>
                <w:lang w:val="en-US"/>
              </w:rPr>
            </w:pPr>
            <w:r w:rsidRPr="00886B03">
              <w:rPr>
                <w:rFonts w:ascii="Arial" w:hAnsi="Arial" w:cs="Arial"/>
              </w:rPr>
              <w:t xml:space="preserve">Smith </w:t>
            </w:r>
            <w:r w:rsidRPr="00886B03">
              <w:rPr>
                <w:rFonts w:ascii="Arial" w:hAnsi="Arial" w:cs="Arial"/>
                <w:i/>
                <w:iCs/>
              </w:rPr>
              <w:t>et al.</w:t>
            </w:r>
            <w:r w:rsidRPr="00886B03">
              <w:rPr>
                <w:rFonts w:ascii="Arial" w:hAnsi="Arial" w:cs="Arial"/>
              </w:rPr>
              <w:t xml:space="preserve"> (2022)</w:t>
            </w:r>
          </w:p>
        </w:tc>
        <w:tc>
          <w:tcPr>
            <w:tcW w:w="1379" w:type="pct"/>
            <w:tcBorders>
              <w:top w:val="single" w:sz="4" w:space="0" w:color="auto"/>
              <w:left w:val="single" w:sz="4" w:space="0" w:color="auto"/>
              <w:bottom w:val="single" w:sz="4" w:space="0" w:color="auto"/>
              <w:right w:val="single" w:sz="4" w:space="0" w:color="auto"/>
            </w:tcBorders>
            <w:vAlign w:val="center"/>
          </w:tcPr>
          <w:p w14:paraId="700D34A8" w14:textId="0EFCB789" w:rsidR="00141C8E" w:rsidRPr="00886B03" w:rsidRDefault="0003144E" w:rsidP="00F17E15">
            <w:pPr>
              <w:spacing w:after="160"/>
              <w:jc w:val="left"/>
              <w:rPr>
                <w:rFonts w:ascii="Arial" w:hAnsi="Arial" w:cs="Arial"/>
                <w:lang w:val="en-US"/>
              </w:rPr>
            </w:pPr>
            <w:r w:rsidRPr="00886B03">
              <w:rPr>
                <w:rFonts w:ascii="Arial" w:hAnsi="Arial" w:cs="Arial"/>
              </w:rPr>
              <w:t>Staff support in a National Health Service mental health trust in response to the COVID-19 pandemic: Qualitative study</w:t>
            </w:r>
          </w:p>
        </w:tc>
        <w:tc>
          <w:tcPr>
            <w:tcW w:w="1857" w:type="pct"/>
            <w:tcBorders>
              <w:top w:val="single" w:sz="4" w:space="0" w:color="auto"/>
              <w:left w:val="single" w:sz="4" w:space="0" w:color="auto"/>
              <w:bottom w:val="single" w:sz="4" w:space="0" w:color="auto"/>
              <w:right w:val="single" w:sz="4" w:space="0" w:color="auto"/>
            </w:tcBorders>
            <w:vAlign w:val="center"/>
          </w:tcPr>
          <w:p w14:paraId="45A9F3C9" w14:textId="1B24A7D7" w:rsidR="00141C8E" w:rsidRPr="00886B03" w:rsidRDefault="002F3768" w:rsidP="00F17E15">
            <w:pPr>
              <w:spacing w:after="160"/>
              <w:jc w:val="left"/>
              <w:rPr>
                <w:rFonts w:ascii="Arial" w:hAnsi="Arial" w:cs="Arial"/>
                <w:lang w:val="en-US"/>
              </w:rPr>
            </w:pPr>
            <w:r w:rsidRPr="00886B03">
              <w:rPr>
                <w:rFonts w:ascii="Arial" w:hAnsi="Arial" w:cs="Arial"/>
              </w:rPr>
              <w:t>A qualitative formative appraisal in a large NHS mental health trust using 11 semi-structured interviews and five virtual staff forums. Peer and within-team support were highly valued. Work pressure, physical distancing and perceived cultural barriers reduced access to support. The study recommended accessible safe reflective spaces and open, inclusive workplace cultures.</w:t>
            </w:r>
          </w:p>
        </w:tc>
        <w:tc>
          <w:tcPr>
            <w:tcW w:w="762" w:type="pct"/>
            <w:tcBorders>
              <w:top w:val="single" w:sz="4" w:space="0" w:color="auto"/>
              <w:left w:val="single" w:sz="4" w:space="0" w:color="auto"/>
              <w:bottom w:val="single" w:sz="4" w:space="0" w:color="auto"/>
              <w:right w:val="single" w:sz="4" w:space="0" w:color="auto"/>
            </w:tcBorders>
            <w:vAlign w:val="center"/>
          </w:tcPr>
          <w:p w14:paraId="54C691B1" w14:textId="55F3DBF8" w:rsidR="00141C8E" w:rsidRPr="00886B03" w:rsidRDefault="002F3768" w:rsidP="00F17E15">
            <w:pPr>
              <w:spacing w:after="160"/>
              <w:jc w:val="left"/>
              <w:rPr>
                <w:rFonts w:ascii="Arial" w:hAnsi="Arial" w:cs="Arial"/>
                <w:b/>
                <w:bCs/>
                <w:lang w:val="en-US"/>
              </w:rPr>
            </w:pPr>
            <w:r w:rsidRPr="00886B03">
              <w:rPr>
                <w:rFonts w:ascii="Arial" w:hAnsi="Arial" w:cs="Arial"/>
              </w:rPr>
              <w:t>Staff support; peer support; reflective practice; organisational culture; work pressure; leadership; COVID-19; discrimination</w:t>
            </w:r>
          </w:p>
        </w:tc>
      </w:tr>
      <w:tr w:rsidR="00141C8E" w:rsidRPr="00141C8E" w14:paraId="232178CF" w14:textId="77777777" w:rsidTr="003F56A1">
        <w:trPr>
          <w:trHeight w:val="873"/>
        </w:trPr>
        <w:tc>
          <w:tcPr>
            <w:tcW w:w="173" w:type="pct"/>
            <w:tcBorders>
              <w:top w:val="single" w:sz="4" w:space="0" w:color="auto"/>
              <w:left w:val="single" w:sz="4" w:space="0" w:color="auto"/>
              <w:bottom w:val="single" w:sz="4" w:space="0" w:color="auto"/>
              <w:right w:val="single" w:sz="4" w:space="0" w:color="auto"/>
            </w:tcBorders>
            <w:hideMark/>
          </w:tcPr>
          <w:p w14:paraId="2C498513" w14:textId="77777777" w:rsidR="00141C8E" w:rsidRPr="00141C8E" w:rsidRDefault="00141C8E" w:rsidP="00F17E15">
            <w:pPr>
              <w:spacing w:after="160"/>
              <w:jc w:val="center"/>
              <w:rPr>
                <w:b/>
                <w:bCs/>
                <w:lang w:val="en-US"/>
              </w:rPr>
            </w:pPr>
            <w:r w:rsidRPr="00141C8E">
              <w:rPr>
                <w:b/>
                <w:bCs/>
                <w:lang w:val="en-US"/>
              </w:rPr>
              <w:t>CRAAP Notes</w:t>
            </w:r>
          </w:p>
        </w:tc>
        <w:tc>
          <w:tcPr>
            <w:tcW w:w="4066" w:type="pct"/>
            <w:gridSpan w:val="3"/>
            <w:tcBorders>
              <w:top w:val="single" w:sz="4" w:space="0" w:color="auto"/>
              <w:left w:val="single" w:sz="4" w:space="0" w:color="auto"/>
              <w:bottom w:val="single" w:sz="4" w:space="0" w:color="auto"/>
              <w:right w:val="single" w:sz="4" w:space="0" w:color="auto"/>
            </w:tcBorders>
            <w:vAlign w:val="center"/>
          </w:tcPr>
          <w:p w14:paraId="53888467" w14:textId="4DD2F7BF" w:rsidR="002F3768" w:rsidRPr="00886B03" w:rsidRDefault="002F3768">
            <w:pPr>
              <w:pStyle w:val="ListParagraph"/>
              <w:numPr>
                <w:ilvl w:val="0"/>
                <w:numId w:val="1"/>
              </w:numPr>
              <w:spacing w:line="360" w:lineRule="auto"/>
              <w:rPr>
                <w:rFonts w:ascii="Arial" w:eastAsiaTheme="minorHAnsi" w:hAnsi="Arial" w:cs="Arial"/>
                <w:lang w:eastAsia="en-US" w:bidi="ar-SA"/>
              </w:rPr>
            </w:pPr>
            <w:r w:rsidRPr="00886B03">
              <w:rPr>
                <w:rFonts w:ascii="Arial" w:eastAsiaTheme="minorHAnsi" w:hAnsi="Arial" w:cs="Arial"/>
                <w:b/>
                <w:bCs/>
                <w:lang w:eastAsia="en-US" w:bidi="ar-SA"/>
              </w:rPr>
              <w:t xml:space="preserve">Current: </w:t>
            </w:r>
            <w:r w:rsidRPr="00886B03">
              <w:rPr>
                <w:rFonts w:ascii="Arial" w:eastAsiaTheme="minorHAnsi" w:hAnsi="Arial" w:cs="Arial"/>
                <w:lang w:eastAsia="en-US" w:bidi="ar-SA"/>
              </w:rPr>
              <w:t>Published in 2022 and remains relevant to post-pandemic staff-support arrangements.</w:t>
            </w:r>
          </w:p>
          <w:p w14:paraId="374C3E88" w14:textId="4682B694" w:rsidR="002F3768" w:rsidRPr="00886B03" w:rsidRDefault="002F3768">
            <w:pPr>
              <w:pStyle w:val="ListParagraph"/>
              <w:numPr>
                <w:ilvl w:val="0"/>
                <w:numId w:val="1"/>
              </w:numPr>
              <w:spacing w:line="360" w:lineRule="auto"/>
              <w:rPr>
                <w:rFonts w:ascii="Arial" w:eastAsiaTheme="minorHAnsi" w:hAnsi="Arial" w:cs="Arial"/>
                <w:lang w:eastAsia="en-US"/>
              </w:rPr>
            </w:pPr>
            <w:r w:rsidRPr="00886B03">
              <w:rPr>
                <w:rFonts w:ascii="Arial" w:eastAsiaTheme="minorHAnsi" w:hAnsi="Arial" w:cs="Arial"/>
                <w:b/>
                <w:bCs/>
                <w:lang w:eastAsia="en-US"/>
              </w:rPr>
              <w:t xml:space="preserve">Relevant: </w:t>
            </w:r>
            <w:r w:rsidRPr="00886B03">
              <w:rPr>
                <w:rFonts w:ascii="Arial" w:eastAsiaTheme="minorHAnsi" w:hAnsi="Arial" w:cs="Arial"/>
                <w:lang w:eastAsia="en-US"/>
              </w:rPr>
              <w:t>Directly examines support and barriers affecting mental healthcare staff wellbeing in an NHS trust.</w:t>
            </w:r>
          </w:p>
          <w:p w14:paraId="0307BC74" w14:textId="4E5FBA14" w:rsidR="002F3768" w:rsidRPr="00886B03" w:rsidRDefault="002F3768">
            <w:pPr>
              <w:pStyle w:val="ListParagraph"/>
              <w:numPr>
                <w:ilvl w:val="0"/>
                <w:numId w:val="1"/>
              </w:numPr>
              <w:spacing w:line="360" w:lineRule="auto"/>
              <w:rPr>
                <w:rFonts w:ascii="Arial" w:eastAsiaTheme="minorHAnsi" w:hAnsi="Arial" w:cs="Arial"/>
                <w:lang w:eastAsia="en-US"/>
              </w:rPr>
            </w:pPr>
            <w:r w:rsidRPr="00886B03">
              <w:rPr>
                <w:rFonts w:ascii="Arial" w:eastAsiaTheme="minorHAnsi" w:hAnsi="Arial" w:cs="Arial"/>
                <w:b/>
                <w:bCs/>
                <w:lang w:eastAsia="en-US"/>
              </w:rPr>
              <w:t xml:space="preserve">Authority: </w:t>
            </w:r>
            <w:r w:rsidRPr="00886B03">
              <w:rPr>
                <w:rFonts w:ascii="Arial" w:eastAsiaTheme="minorHAnsi" w:hAnsi="Arial" w:cs="Arial"/>
                <w:lang w:eastAsia="en-US"/>
              </w:rPr>
              <w:t>Published in the peer-reviewed BJPsych Open by Cambridge University Press and conducted within an NHS mental health trust.</w:t>
            </w:r>
          </w:p>
          <w:p w14:paraId="5AD567D6" w14:textId="466C9201" w:rsidR="002F3768" w:rsidRPr="00886B03" w:rsidRDefault="002F3768">
            <w:pPr>
              <w:pStyle w:val="ListParagraph"/>
              <w:numPr>
                <w:ilvl w:val="0"/>
                <w:numId w:val="1"/>
              </w:numPr>
              <w:spacing w:line="360" w:lineRule="auto"/>
              <w:rPr>
                <w:rFonts w:ascii="Arial" w:eastAsiaTheme="minorHAnsi" w:hAnsi="Arial" w:cs="Arial"/>
                <w:lang w:eastAsia="en-US"/>
              </w:rPr>
            </w:pPr>
            <w:r w:rsidRPr="00886B03">
              <w:rPr>
                <w:rFonts w:ascii="Arial" w:eastAsiaTheme="minorHAnsi" w:hAnsi="Arial" w:cs="Arial"/>
                <w:b/>
                <w:bCs/>
                <w:lang w:eastAsia="en-US"/>
              </w:rPr>
              <w:t xml:space="preserve">Accuracy: </w:t>
            </w:r>
            <w:r w:rsidRPr="00886B03">
              <w:rPr>
                <w:rFonts w:ascii="Arial" w:eastAsiaTheme="minorHAnsi" w:hAnsi="Arial" w:cs="Arial"/>
                <w:lang w:eastAsia="en-US"/>
              </w:rPr>
              <w:t>Used interviews, staff forums and reflexive thematic analysis with transparent reporting.</w:t>
            </w:r>
          </w:p>
          <w:p w14:paraId="1744517D" w14:textId="7F736170" w:rsidR="00141C8E" w:rsidRPr="00886B03" w:rsidRDefault="002F3768">
            <w:pPr>
              <w:pStyle w:val="ListParagraph"/>
              <w:numPr>
                <w:ilvl w:val="0"/>
                <w:numId w:val="1"/>
              </w:numPr>
              <w:spacing w:line="360" w:lineRule="auto"/>
              <w:rPr>
                <w:rFonts w:ascii="Arial" w:eastAsiaTheme="minorHAnsi" w:hAnsi="Arial" w:cs="Arial"/>
                <w:lang w:eastAsia="en-US"/>
              </w:rPr>
            </w:pPr>
            <w:r w:rsidRPr="00886B03">
              <w:rPr>
                <w:rFonts w:ascii="Arial" w:eastAsiaTheme="minorHAnsi" w:hAnsi="Arial" w:cs="Arial"/>
                <w:b/>
                <w:bCs/>
                <w:lang w:eastAsia="en-US"/>
              </w:rPr>
              <w:t xml:space="preserve">Purpose: </w:t>
            </w:r>
            <w:r w:rsidRPr="00886B03">
              <w:rPr>
                <w:rFonts w:ascii="Arial" w:eastAsiaTheme="minorHAnsi" w:hAnsi="Arial" w:cs="Arial"/>
                <w:lang w:eastAsia="en-US"/>
              </w:rPr>
              <w:t>To evaluate support access and inform service improvement rather than advocate a commercial intervention.</w:t>
            </w:r>
          </w:p>
        </w:tc>
        <w:tc>
          <w:tcPr>
            <w:tcW w:w="762" w:type="pct"/>
            <w:tcBorders>
              <w:top w:val="single" w:sz="4" w:space="0" w:color="auto"/>
              <w:left w:val="single" w:sz="4" w:space="0" w:color="auto"/>
              <w:bottom w:val="single" w:sz="4" w:space="0" w:color="auto"/>
              <w:right w:val="single" w:sz="4" w:space="0" w:color="auto"/>
            </w:tcBorders>
            <w:vAlign w:val="center"/>
            <w:hideMark/>
          </w:tcPr>
          <w:p w14:paraId="32F6DD76" w14:textId="77777777" w:rsidR="00141C8E" w:rsidRPr="00886B03" w:rsidRDefault="00141C8E" w:rsidP="00C706C9">
            <w:pPr>
              <w:spacing w:after="160"/>
              <w:jc w:val="center"/>
              <w:rPr>
                <w:rFonts w:ascii="Arial" w:hAnsi="Arial" w:cs="Arial"/>
                <w:b/>
                <w:bCs/>
                <w:lang w:val="en-US"/>
              </w:rPr>
            </w:pPr>
            <w:r w:rsidRPr="00886B03">
              <w:rPr>
                <w:rFonts w:ascii="Arial" w:hAnsi="Arial" w:cs="Arial"/>
                <w:b/>
                <w:bCs/>
                <w:lang w:val="en-US"/>
              </w:rPr>
              <w:t>CRAAP Score</w:t>
            </w:r>
          </w:p>
          <w:p w14:paraId="439AC26C" w14:textId="31122B79" w:rsidR="00FD257A" w:rsidRPr="00886B03" w:rsidRDefault="005402DB" w:rsidP="00C706C9">
            <w:pPr>
              <w:spacing w:after="160"/>
              <w:jc w:val="center"/>
              <w:rPr>
                <w:rFonts w:ascii="Arial" w:hAnsi="Arial" w:cs="Arial"/>
                <w:b/>
                <w:bCs/>
                <w:lang w:val="en-US"/>
              </w:rPr>
            </w:pPr>
            <w:r w:rsidRPr="00886B03">
              <w:rPr>
                <w:rFonts w:ascii="Arial" w:hAnsi="Arial" w:cs="Arial"/>
                <w:b/>
                <w:bCs/>
                <w:lang w:val="en-US"/>
              </w:rPr>
              <w:t>5/5</w:t>
            </w:r>
          </w:p>
        </w:tc>
      </w:tr>
      <w:tr w:rsidR="00141C8E" w:rsidRPr="00141C8E" w14:paraId="7C42205E" w14:textId="77777777" w:rsidTr="003F56A1">
        <w:trPr>
          <w:trHeight w:val="873"/>
        </w:trPr>
        <w:tc>
          <w:tcPr>
            <w:tcW w:w="173" w:type="pct"/>
            <w:tcBorders>
              <w:top w:val="single" w:sz="4" w:space="0" w:color="auto"/>
              <w:left w:val="single" w:sz="4" w:space="0" w:color="auto"/>
              <w:bottom w:val="single" w:sz="4" w:space="0" w:color="auto"/>
              <w:right w:val="single" w:sz="4" w:space="0" w:color="auto"/>
            </w:tcBorders>
            <w:vAlign w:val="center"/>
            <w:hideMark/>
          </w:tcPr>
          <w:p w14:paraId="5624734A" w14:textId="77777777" w:rsidR="00141C8E" w:rsidRPr="00141C8E" w:rsidRDefault="00141C8E" w:rsidP="00DC1721">
            <w:pPr>
              <w:spacing w:after="160"/>
              <w:jc w:val="center"/>
              <w:rPr>
                <w:b/>
                <w:bCs/>
                <w:lang w:val="en-US"/>
              </w:rPr>
            </w:pPr>
            <w:r w:rsidRPr="00141C8E">
              <w:rPr>
                <w:b/>
                <w:bCs/>
                <w:lang w:val="en-US"/>
              </w:rPr>
              <w:t>Article 6</w:t>
            </w:r>
          </w:p>
        </w:tc>
        <w:tc>
          <w:tcPr>
            <w:tcW w:w="830" w:type="pct"/>
            <w:tcBorders>
              <w:top w:val="single" w:sz="4" w:space="0" w:color="auto"/>
              <w:left w:val="single" w:sz="4" w:space="0" w:color="auto"/>
              <w:bottom w:val="single" w:sz="4" w:space="0" w:color="auto"/>
              <w:right w:val="single" w:sz="4" w:space="0" w:color="auto"/>
            </w:tcBorders>
            <w:vAlign w:val="center"/>
          </w:tcPr>
          <w:p w14:paraId="4F67D2C5" w14:textId="7E9CA3FB" w:rsidR="00141C8E" w:rsidRPr="00886B03" w:rsidRDefault="005402DB" w:rsidP="00657574">
            <w:pPr>
              <w:spacing w:after="160"/>
              <w:jc w:val="left"/>
              <w:rPr>
                <w:rFonts w:ascii="Arial" w:hAnsi="Arial" w:cs="Arial"/>
                <w:lang w:val="en-US"/>
              </w:rPr>
            </w:pPr>
            <w:r w:rsidRPr="00886B03">
              <w:rPr>
                <w:rFonts w:ascii="Arial" w:hAnsi="Arial" w:cs="Arial"/>
              </w:rPr>
              <w:t xml:space="preserve">Pappa </w:t>
            </w:r>
            <w:r w:rsidRPr="00886B03">
              <w:rPr>
                <w:rFonts w:ascii="Arial" w:hAnsi="Arial" w:cs="Arial"/>
                <w:i/>
                <w:iCs/>
              </w:rPr>
              <w:t>et al.</w:t>
            </w:r>
            <w:r w:rsidRPr="00886B03">
              <w:rPr>
                <w:rFonts w:ascii="Arial" w:hAnsi="Arial" w:cs="Arial"/>
              </w:rPr>
              <w:t xml:space="preserve"> (2021)</w:t>
            </w:r>
          </w:p>
        </w:tc>
        <w:tc>
          <w:tcPr>
            <w:tcW w:w="1379" w:type="pct"/>
            <w:tcBorders>
              <w:top w:val="single" w:sz="4" w:space="0" w:color="auto"/>
              <w:left w:val="single" w:sz="4" w:space="0" w:color="auto"/>
              <w:bottom w:val="single" w:sz="4" w:space="0" w:color="auto"/>
              <w:right w:val="single" w:sz="4" w:space="0" w:color="auto"/>
            </w:tcBorders>
            <w:vAlign w:val="center"/>
          </w:tcPr>
          <w:p w14:paraId="5D0DB731" w14:textId="28412E30" w:rsidR="00141C8E" w:rsidRPr="00886B03" w:rsidRDefault="002F3768" w:rsidP="00657574">
            <w:pPr>
              <w:spacing w:after="160"/>
              <w:jc w:val="left"/>
              <w:rPr>
                <w:rFonts w:ascii="Arial" w:hAnsi="Arial" w:cs="Arial"/>
                <w:lang w:val="en-US"/>
              </w:rPr>
            </w:pPr>
            <w:r w:rsidRPr="00886B03">
              <w:rPr>
                <w:rFonts w:ascii="Arial" w:hAnsi="Arial" w:cs="Arial"/>
              </w:rPr>
              <w:t>Tired, worried and burned out, but still resilient: A cross-sectional study of mental health workers in the UK during the COVID-19 pandemic.</w:t>
            </w:r>
          </w:p>
        </w:tc>
        <w:tc>
          <w:tcPr>
            <w:tcW w:w="1857" w:type="pct"/>
            <w:tcBorders>
              <w:top w:val="single" w:sz="4" w:space="0" w:color="auto"/>
              <w:left w:val="single" w:sz="4" w:space="0" w:color="auto"/>
              <w:bottom w:val="single" w:sz="4" w:space="0" w:color="auto"/>
              <w:right w:val="single" w:sz="4" w:space="0" w:color="auto"/>
            </w:tcBorders>
            <w:vAlign w:val="center"/>
          </w:tcPr>
          <w:p w14:paraId="7239B4A8" w14:textId="550976ED" w:rsidR="00141C8E" w:rsidRPr="00886B03" w:rsidRDefault="002F3768" w:rsidP="00657574">
            <w:pPr>
              <w:spacing w:after="160"/>
              <w:jc w:val="left"/>
              <w:rPr>
                <w:rFonts w:ascii="Arial" w:hAnsi="Arial" w:cs="Arial"/>
                <w:lang w:val="en-US"/>
              </w:rPr>
            </w:pPr>
            <w:r w:rsidRPr="00886B03">
              <w:rPr>
                <w:rFonts w:ascii="Arial" w:hAnsi="Arial" w:cs="Arial"/>
              </w:rPr>
              <w:t xml:space="preserve">A cross-sectional survey of 387 employees in a large West London mental health trust. Using validated measures including the Maslach Burnout Inventory, 52.3% reported moderate or high emotional exhaustion and 19.5% moderate or high depersonalisation. Work pressure, stress, insomnia and pandemic concerns were linked to burnout, </w:t>
            </w:r>
            <w:r w:rsidRPr="00886B03">
              <w:rPr>
                <w:rFonts w:ascii="Arial" w:hAnsi="Arial" w:cs="Arial"/>
              </w:rPr>
              <w:lastRenderedPageBreak/>
              <w:t>while resilience and perceived organisational support were important protective factors.</w:t>
            </w:r>
          </w:p>
        </w:tc>
        <w:tc>
          <w:tcPr>
            <w:tcW w:w="762" w:type="pct"/>
            <w:tcBorders>
              <w:top w:val="single" w:sz="4" w:space="0" w:color="auto"/>
              <w:left w:val="single" w:sz="4" w:space="0" w:color="auto"/>
              <w:bottom w:val="single" w:sz="4" w:space="0" w:color="auto"/>
              <w:right w:val="single" w:sz="4" w:space="0" w:color="auto"/>
            </w:tcBorders>
            <w:vAlign w:val="center"/>
          </w:tcPr>
          <w:p w14:paraId="335C7004" w14:textId="68F31282" w:rsidR="00141C8E" w:rsidRPr="00886B03" w:rsidRDefault="002F3768" w:rsidP="00657574">
            <w:pPr>
              <w:spacing w:after="160"/>
              <w:jc w:val="left"/>
              <w:rPr>
                <w:rFonts w:ascii="Arial" w:hAnsi="Arial" w:cs="Arial"/>
                <w:b/>
                <w:bCs/>
                <w:lang w:val="en-US"/>
              </w:rPr>
            </w:pPr>
            <w:r w:rsidRPr="00886B03">
              <w:rPr>
                <w:rFonts w:ascii="Arial" w:hAnsi="Arial" w:cs="Arial"/>
              </w:rPr>
              <w:lastRenderedPageBreak/>
              <w:t xml:space="preserve">Emotional exhaustion; depersonalisation; resilience; work pressure; organisational support; </w:t>
            </w:r>
            <w:r w:rsidRPr="00886B03">
              <w:rPr>
                <w:rFonts w:ascii="Arial" w:hAnsi="Arial" w:cs="Arial"/>
              </w:rPr>
              <w:lastRenderedPageBreak/>
              <w:t>insomnia; COVID-19; NHS trust</w:t>
            </w:r>
          </w:p>
        </w:tc>
      </w:tr>
      <w:tr w:rsidR="00141C8E" w:rsidRPr="00141C8E" w14:paraId="3DEBE61F" w14:textId="77777777" w:rsidTr="003F56A1">
        <w:trPr>
          <w:trHeight w:val="3905"/>
        </w:trPr>
        <w:tc>
          <w:tcPr>
            <w:tcW w:w="173" w:type="pct"/>
            <w:tcBorders>
              <w:top w:val="single" w:sz="4" w:space="0" w:color="auto"/>
              <w:left w:val="single" w:sz="4" w:space="0" w:color="auto"/>
              <w:bottom w:val="single" w:sz="4" w:space="0" w:color="auto"/>
              <w:right w:val="single" w:sz="4" w:space="0" w:color="auto"/>
            </w:tcBorders>
            <w:vAlign w:val="center"/>
            <w:hideMark/>
          </w:tcPr>
          <w:p w14:paraId="0FE0AAF7" w14:textId="77777777" w:rsidR="00141C8E" w:rsidRPr="00141C8E" w:rsidRDefault="00141C8E" w:rsidP="00DC1721">
            <w:pPr>
              <w:spacing w:after="160"/>
              <w:jc w:val="center"/>
              <w:rPr>
                <w:b/>
                <w:bCs/>
                <w:lang w:val="en-US"/>
              </w:rPr>
            </w:pPr>
            <w:r w:rsidRPr="00141C8E">
              <w:rPr>
                <w:b/>
                <w:bCs/>
                <w:lang w:val="en-US"/>
              </w:rPr>
              <w:lastRenderedPageBreak/>
              <w:t>CRAAP Notes</w:t>
            </w:r>
          </w:p>
        </w:tc>
        <w:tc>
          <w:tcPr>
            <w:tcW w:w="4066" w:type="pct"/>
            <w:gridSpan w:val="3"/>
            <w:tcBorders>
              <w:top w:val="single" w:sz="4" w:space="0" w:color="auto"/>
              <w:left w:val="single" w:sz="4" w:space="0" w:color="auto"/>
              <w:bottom w:val="single" w:sz="4" w:space="0" w:color="auto"/>
              <w:right w:val="single" w:sz="4" w:space="0" w:color="auto"/>
            </w:tcBorders>
            <w:vAlign w:val="center"/>
          </w:tcPr>
          <w:p w14:paraId="6AF132A6" w14:textId="7EBF4BD6" w:rsidR="002F3768" w:rsidRPr="00886B03" w:rsidRDefault="002F3768">
            <w:pPr>
              <w:pStyle w:val="ListParagraph"/>
              <w:numPr>
                <w:ilvl w:val="0"/>
                <w:numId w:val="1"/>
              </w:numPr>
              <w:spacing w:line="360" w:lineRule="auto"/>
              <w:rPr>
                <w:rFonts w:ascii="Arial" w:eastAsiaTheme="minorHAnsi" w:hAnsi="Arial" w:cs="Arial"/>
                <w:lang w:eastAsia="en-US"/>
              </w:rPr>
            </w:pPr>
            <w:r w:rsidRPr="00886B03">
              <w:rPr>
                <w:rFonts w:ascii="Arial" w:eastAsiaTheme="minorHAnsi" w:hAnsi="Arial" w:cs="Arial"/>
                <w:b/>
                <w:bCs/>
                <w:lang w:eastAsia="en-US"/>
              </w:rPr>
              <w:t xml:space="preserve">Current: </w:t>
            </w:r>
            <w:r w:rsidRPr="00886B03">
              <w:rPr>
                <w:rFonts w:ascii="Arial" w:eastAsiaTheme="minorHAnsi" w:hAnsi="Arial" w:cs="Arial"/>
                <w:lang w:eastAsia="en-US"/>
              </w:rPr>
              <w:t>Published in 2021 and provides important evidence from the major pandemic pressure period.</w:t>
            </w:r>
          </w:p>
          <w:p w14:paraId="4230F4DA" w14:textId="6019F4E7" w:rsidR="002F3768" w:rsidRPr="00886B03" w:rsidRDefault="002F3768">
            <w:pPr>
              <w:pStyle w:val="ListParagraph"/>
              <w:numPr>
                <w:ilvl w:val="0"/>
                <w:numId w:val="1"/>
              </w:numPr>
              <w:spacing w:line="360" w:lineRule="auto"/>
              <w:rPr>
                <w:rFonts w:ascii="Arial" w:eastAsiaTheme="minorHAnsi" w:hAnsi="Arial" w:cs="Arial"/>
                <w:lang w:eastAsia="en-US"/>
              </w:rPr>
            </w:pPr>
            <w:r w:rsidRPr="00886B03">
              <w:rPr>
                <w:rFonts w:ascii="Arial" w:eastAsiaTheme="minorHAnsi" w:hAnsi="Arial" w:cs="Arial"/>
                <w:b/>
                <w:bCs/>
                <w:lang w:eastAsia="en-US"/>
              </w:rPr>
              <w:t xml:space="preserve">Relevant: </w:t>
            </w:r>
            <w:r w:rsidRPr="00886B03">
              <w:rPr>
                <w:rFonts w:ascii="Arial" w:eastAsiaTheme="minorHAnsi" w:hAnsi="Arial" w:cs="Arial"/>
                <w:lang w:eastAsia="en-US"/>
              </w:rPr>
              <w:t>Directly measures burnout among a multidisciplinary UK mental health workforce.</w:t>
            </w:r>
          </w:p>
          <w:p w14:paraId="6B2E346C" w14:textId="31574A7C" w:rsidR="002F3768" w:rsidRPr="00886B03" w:rsidRDefault="002F3768">
            <w:pPr>
              <w:pStyle w:val="ListParagraph"/>
              <w:numPr>
                <w:ilvl w:val="0"/>
                <w:numId w:val="1"/>
              </w:numPr>
              <w:spacing w:line="360" w:lineRule="auto"/>
              <w:rPr>
                <w:rFonts w:ascii="Arial" w:eastAsiaTheme="minorHAnsi" w:hAnsi="Arial" w:cs="Arial"/>
                <w:lang w:eastAsia="en-US"/>
              </w:rPr>
            </w:pPr>
            <w:r w:rsidRPr="00886B03">
              <w:rPr>
                <w:rFonts w:ascii="Arial" w:eastAsiaTheme="minorHAnsi" w:hAnsi="Arial" w:cs="Arial"/>
                <w:b/>
                <w:bCs/>
                <w:lang w:eastAsia="en-US"/>
              </w:rPr>
              <w:t xml:space="preserve">Authority: </w:t>
            </w:r>
            <w:r w:rsidRPr="00886B03">
              <w:rPr>
                <w:rFonts w:ascii="Arial" w:eastAsiaTheme="minorHAnsi" w:hAnsi="Arial" w:cs="Arial"/>
                <w:lang w:eastAsia="en-US"/>
              </w:rPr>
              <w:t>Authored by NHS and university researchers and published in a peer-reviewed public-health journal.</w:t>
            </w:r>
          </w:p>
          <w:p w14:paraId="669DFC48" w14:textId="03E553FB" w:rsidR="002F3768" w:rsidRPr="00886B03" w:rsidRDefault="002F3768">
            <w:pPr>
              <w:pStyle w:val="ListParagraph"/>
              <w:numPr>
                <w:ilvl w:val="0"/>
                <w:numId w:val="1"/>
              </w:numPr>
              <w:spacing w:line="360" w:lineRule="auto"/>
              <w:rPr>
                <w:rFonts w:ascii="Arial" w:eastAsiaTheme="minorHAnsi" w:hAnsi="Arial" w:cs="Arial"/>
                <w:lang w:eastAsia="en-US"/>
              </w:rPr>
            </w:pPr>
            <w:r w:rsidRPr="00886B03">
              <w:rPr>
                <w:rFonts w:ascii="Arial" w:eastAsiaTheme="minorHAnsi" w:hAnsi="Arial" w:cs="Arial"/>
                <w:b/>
                <w:bCs/>
                <w:lang w:eastAsia="en-US"/>
              </w:rPr>
              <w:t xml:space="preserve">Accuracy: </w:t>
            </w:r>
            <w:r w:rsidRPr="00886B03">
              <w:rPr>
                <w:rFonts w:ascii="Arial" w:eastAsiaTheme="minorHAnsi" w:hAnsi="Arial" w:cs="Arial"/>
                <w:lang w:eastAsia="en-US"/>
              </w:rPr>
              <w:t>Used validated burnout, mental-health and resilience measures with clearly reported statistical analysis.</w:t>
            </w:r>
          </w:p>
          <w:p w14:paraId="75C42289" w14:textId="136ECD8B" w:rsidR="00141C8E" w:rsidRPr="00886B03" w:rsidRDefault="002F3768">
            <w:pPr>
              <w:pStyle w:val="ListParagraph"/>
              <w:numPr>
                <w:ilvl w:val="0"/>
                <w:numId w:val="1"/>
              </w:numPr>
              <w:spacing w:line="360" w:lineRule="auto"/>
              <w:rPr>
                <w:rFonts w:ascii="Arial" w:eastAsiaTheme="minorHAnsi" w:hAnsi="Arial" w:cs="Arial"/>
                <w:lang w:eastAsia="en-US"/>
              </w:rPr>
            </w:pPr>
            <w:r w:rsidRPr="00886B03">
              <w:rPr>
                <w:rFonts w:ascii="Arial" w:eastAsiaTheme="minorHAnsi" w:hAnsi="Arial" w:cs="Arial"/>
                <w:b/>
                <w:bCs/>
                <w:lang w:eastAsia="en-US"/>
              </w:rPr>
              <w:t xml:space="preserve">Purpose: </w:t>
            </w:r>
            <w:r w:rsidRPr="00886B03">
              <w:rPr>
                <w:rFonts w:ascii="Arial" w:eastAsiaTheme="minorHAnsi" w:hAnsi="Arial" w:cs="Arial"/>
                <w:lang w:eastAsia="en-US"/>
              </w:rPr>
              <w:t>To assess burnout, mental health and resilience in mental health workers during COVID-19.</w:t>
            </w:r>
          </w:p>
        </w:tc>
        <w:tc>
          <w:tcPr>
            <w:tcW w:w="762" w:type="pct"/>
            <w:tcBorders>
              <w:top w:val="single" w:sz="4" w:space="0" w:color="auto"/>
              <w:left w:val="single" w:sz="4" w:space="0" w:color="auto"/>
              <w:bottom w:val="single" w:sz="4" w:space="0" w:color="auto"/>
              <w:right w:val="single" w:sz="4" w:space="0" w:color="auto"/>
            </w:tcBorders>
            <w:vAlign w:val="center"/>
            <w:hideMark/>
          </w:tcPr>
          <w:p w14:paraId="006DDC95" w14:textId="77777777" w:rsidR="00141C8E" w:rsidRPr="00886B03" w:rsidRDefault="00141C8E" w:rsidP="00DC1721">
            <w:pPr>
              <w:spacing w:after="160"/>
              <w:jc w:val="center"/>
              <w:rPr>
                <w:rFonts w:ascii="Arial" w:hAnsi="Arial" w:cs="Arial"/>
                <w:b/>
                <w:bCs/>
                <w:lang w:val="en-US"/>
              </w:rPr>
            </w:pPr>
            <w:r w:rsidRPr="00886B03">
              <w:rPr>
                <w:rFonts w:ascii="Arial" w:hAnsi="Arial" w:cs="Arial"/>
                <w:b/>
                <w:bCs/>
                <w:lang w:val="en-US"/>
              </w:rPr>
              <w:t>CRAAP Score</w:t>
            </w:r>
          </w:p>
          <w:p w14:paraId="11B3E885" w14:textId="2DB26FD6" w:rsidR="00141C8E" w:rsidRPr="00886B03" w:rsidRDefault="00B85A00" w:rsidP="00DC1721">
            <w:pPr>
              <w:spacing w:after="160"/>
              <w:jc w:val="center"/>
              <w:rPr>
                <w:rFonts w:ascii="Arial" w:hAnsi="Arial" w:cs="Arial"/>
                <w:b/>
                <w:bCs/>
                <w:lang w:val="en-US"/>
              </w:rPr>
            </w:pPr>
            <w:r w:rsidRPr="00886B03">
              <w:rPr>
                <w:rFonts w:ascii="Arial" w:hAnsi="Arial" w:cs="Arial"/>
                <w:b/>
                <w:bCs/>
                <w:lang w:val="en-US"/>
              </w:rPr>
              <w:t>5</w:t>
            </w:r>
            <w:r w:rsidR="00141C8E" w:rsidRPr="00886B03">
              <w:rPr>
                <w:rFonts w:ascii="Arial" w:hAnsi="Arial" w:cs="Arial"/>
                <w:b/>
                <w:bCs/>
                <w:lang w:val="en-US"/>
              </w:rPr>
              <w:t>/5</w:t>
            </w:r>
          </w:p>
        </w:tc>
      </w:tr>
      <w:tr w:rsidR="00141C8E" w:rsidRPr="00141C8E" w14:paraId="3A664FEF" w14:textId="77777777" w:rsidTr="003F56A1">
        <w:trPr>
          <w:trHeight w:val="873"/>
        </w:trPr>
        <w:tc>
          <w:tcPr>
            <w:tcW w:w="173" w:type="pct"/>
            <w:tcBorders>
              <w:top w:val="single" w:sz="4" w:space="0" w:color="auto"/>
              <w:left w:val="single" w:sz="4" w:space="0" w:color="auto"/>
              <w:bottom w:val="single" w:sz="4" w:space="0" w:color="auto"/>
              <w:right w:val="single" w:sz="4" w:space="0" w:color="auto"/>
            </w:tcBorders>
            <w:vAlign w:val="center"/>
            <w:hideMark/>
          </w:tcPr>
          <w:p w14:paraId="1DE81442" w14:textId="77777777" w:rsidR="00141C8E" w:rsidRPr="00141C8E" w:rsidRDefault="00141C8E" w:rsidP="00DC1721">
            <w:pPr>
              <w:spacing w:after="160"/>
              <w:jc w:val="center"/>
              <w:rPr>
                <w:b/>
                <w:bCs/>
                <w:lang w:val="en-US"/>
              </w:rPr>
            </w:pPr>
            <w:r w:rsidRPr="00141C8E">
              <w:rPr>
                <w:b/>
                <w:bCs/>
                <w:lang w:val="en-US"/>
              </w:rPr>
              <w:t>Article 7</w:t>
            </w:r>
          </w:p>
        </w:tc>
        <w:tc>
          <w:tcPr>
            <w:tcW w:w="830" w:type="pct"/>
            <w:tcBorders>
              <w:top w:val="single" w:sz="4" w:space="0" w:color="auto"/>
              <w:left w:val="single" w:sz="4" w:space="0" w:color="auto"/>
              <w:bottom w:val="single" w:sz="4" w:space="0" w:color="auto"/>
              <w:right w:val="single" w:sz="4" w:space="0" w:color="auto"/>
            </w:tcBorders>
            <w:vAlign w:val="center"/>
          </w:tcPr>
          <w:p w14:paraId="6B5DF3CD" w14:textId="190F68C7" w:rsidR="00141C8E" w:rsidRPr="00886B03" w:rsidRDefault="00B85A00" w:rsidP="00657574">
            <w:pPr>
              <w:spacing w:after="160"/>
              <w:jc w:val="left"/>
              <w:rPr>
                <w:rFonts w:ascii="Arial" w:hAnsi="Arial" w:cs="Arial"/>
                <w:lang w:val="en-US"/>
              </w:rPr>
            </w:pPr>
            <w:r w:rsidRPr="00886B03">
              <w:rPr>
                <w:rFonts w:ascii="Arial" w:hAnsi="Arial" w:cs="Arial"/>
              </w:rPr>
              <w:t xml:space="preserve">Owen </w:t>
            </w:r>
            <w:r w:rsidRPr="00886B03">
              <w:rPr>
                <w:rFonts w:ascii="Arial" w:hAnsi="Arial" w:cs="Arial"/>
                <w:i/>
                <w:iCs/>
              </w:rPr>
              <w:t>et al.</w:t>
            </w:r>
            <w:r w:rsidRPr="00886B03">
              <w:rPr>
                <w:rFonts w:ascii="Arial" w:hAnsi="Arial" w:cs="Arial"/>
              </w:rPr>
              <w:t xml:space="preserve"> (2021)</w:t>
            </w:r>
          </w:p>
        </w:tc>
        <w:tc>
          <w:tcPr>
            <w:tcW w:w="1379" w:type="pct"/>
            <w:tcBorders>
              <w:top w:val="single" w:sz="4" w:space="0" w:color="auto"/>
              <w:left w:val="single" w:sz="4" w:space="0" w:color="auto"/>
              <w:bottom w:val="single" w:sz="4" w:space="0" w:color="auto"/>
              <w:right w:val="single" w:sz="4" w:space="0" w:color="auto"/>
            </w:tcBorders>
            <w:vAlign w:val="center"/>
          </w:tcPr>
          <w:p w14:paraId="0E5EF8C9" w14:textId="74F468CC" w:rsidR="00141C8E" w:rsidRPr="00886B03" w:rsidRDefault="002F3768" w:rsidP="00657574">
            <w:pPr>
              <w:spacing w:after="160"/>
              <w:jc w:val="left"/>
              <w:rPr>
                <w:rFonts w:ascii="Arial" w:hAnsi="Arial" w:cs="Arial"/>
                <w:lang w:val="en-US"/>
              </w:rPr>
            </w:pPr>
            <w:r w:rsidRPr="00886B03">
              <w:rPr>
                <w:rFonts w:ascii="Arial" w:hAnsi="Arial" w:cs="Arial"/>
              </w:rPr>
              <w:t>Stress and burnout in Improving Access to Psychological Therapies (IAPT) trainees: A systematic review</w:t>
            </w:r>
          </w:p>
        </w:tc>
        <w:tc>
          <w:tcPr>
            <w:tcW w:w="1857" w:type="pct"/>
            <w:tcBorders>
              <w:top w:val="single" w:sz="4" w:space="0" w:color="auto"/>
              <w:left w:val="single" w:sz="4" w:space="0" w:color="auto"/>
              <w:bottom w:val="single" w:sz="4" w:space="0" w:color="auto"/>
              <w:right w:val="single" w:sz="4" w:space="0" w:color="auto"/>
            </w:tcBorders>
            <w:vAlign w:val="center"/>
          </w:tcPr>
          <w:p w14:paraId="6C7AED7D" w14:textId="75685279" w:rsidR="00141C8E" w:rsidRPr="00886B03" w:rsidRDefault="002F3768" w:rsidP="00657574">
            <w:pPr>
              <w:spacing w:after="160"/>
              <w:jc w:val="left"/>
              <w:rPr>
                <w:rFonts w:ascii="Arial" w:hAnsi="Arial" w:cs="Arial"/>
                <w:lang w:val="en-US"/>
              </w:rPr>
            </w:pPr>
            <w:r w:rsidRPr="00886B03">
              <w:rPr>
                <w:rFonts w:ascii="Arial" w:hAnsi="Arial" w:cs="Arial"/>
              </w:rPr>
              <w:t>A systematic review of eight studies, six of which were unpublished doctoral theses, examining stress and burnout in IAPT trainees. Evidence tentatively suggested that trainees may experience stress and burnout at levels higher than qualified peers and towards the upper range reported for healthcare professionals. The dual role of NHS employee and university student was a major source of pressure.</w:t>
            </w:r>
          </w:p>
        </w:tc>
        <w:tc>
          <w:tcPr>
            <w:tcW w:w="762" w:type="pct"/>
            <w:tcBorders>
              <w:top w:val="single" w:sz="4" w:space="0" w:color="auto"/>
              <w:left w:val="single" w:sz="4" w:space="0" w:color="auto"/>
              <w:bottom w:val="single" w:sz="4" w:space="0" w:color="auto"/>
              <w:right w:val="single" w:sz="4" w:space="0" w:color="auto"/>
            </w:tcBorders>
            <w:vAlign w:val="center"/>
          </w:tcPr>
          <w:p w14:paraId="6C37F95D" w14:textId="4B66C3C3" w:rsidR="00141C8E" w:rsidRPr="00886B03" w:rsidRDefault="002F3768" w:rsidP="00657574">
            <w:pPr>
              <w:spacing w:after="160"/>
              <w:jc w:val="left"/>
              <w:rPr>
                <w:rFonts w:ascii="Arial" w:hAnsi="Arial" w:cs="Arial"/>
                <w:lang w:val="en-US"/>
              </w:rPr>
            </w:pPr>
            <w:r w:rsidRPr="00886B03">
              <w:rPr>
                <w:rFonts w:ascii="Arial" w:hAnsi="Arial" w:cs="Arial"/>
              </w:rPr>
              <w:t>IAPT trainees; NHS Talking Therapies; dual roles; academic pressure; clinical workload; stress; burnout; training</w:t>
            </w:r>
          </w:p>
        </w:tc>
      </w:tr>
      <w:tr w:rsidR="00141C8E" w:rsidRPr="00141C8E" w14:paraId="636B4223" w14:textId="77777777" w:rsidTr="003F56A1">
        <w:trPr>
          <w:trHeight w:val="873"/>
        </w:trPr>
        <w:tc>
          <w:tcPr>
            <w:tcW w:w="173" w:type="pct"/>
            <w:tcBorders>
              <w:top w:val="single" w:sz="4" w:space="0" w:color="auto"/>
              <w:left w:val="single" w:sz="4" w:space="0" w:color="auto"/>
              <w:bottom w:val="single" w:sz="4" w:space="0" w:color="auto"/>
              <w:right w:val="single" w:sz="4" w:space="0" w:color="auto"/>
            </w:tcBorders>
            <w:vAlign w:val="center"/>
            <w:hideMark/>
          </w:tcPr>
          <w:p w14:paraId="02155414" w14:textId="75448518" w:rsidR="00141C8E" w:rsidRPr="00141C8E" w:rsidRDefault="00141C8E" w:rsidP="00657574">
            <w:pPr>
              <w:spacing w:after="160"/>
              <w:jc w:val="center"/>
              <w:rPr>
                <w:b/>
                <w:bCs/>
                <w:lang w:val="en-US"/>
              </w:rPr>
            </w:pPr>
            <w:r w:rsidRPr="00141C8E">
              <w:rPr>
                <w:b/>
                <w:bCs/>
                <w:lang w:val="en-US"/>
              </w:rPr>
              <w:t>CRAAP Notes</w:t>
            </w:r>
          </w:p>
        </w:tc>
        <w:tc>
          <w:tcPr>
            <w:tcW w:w="4066" w:type="pct"/>
            <w:gridSpan w:val="3"/>
            <w:tcBorders>
              <w:top w:val="single" w:sz="4" w:space="0" w:color="auto"/>
              <w:left w:val="single" w:sz="4" w:space="0" w:color="auto"/>
              <w:bottom w:val="single" w:sz="4" w:space="0" w:color="auto"/>
              <w:right w:val="single" w:sz="4" w:space="0" w:color="auto"/>
            </w:tcBorders>
            <w:vAlign w:val="center"/>
          </w:tcPr>
          <w:p w14:paraId="17D6D535" w14:textId="77777777" w:rsidR="002F3768" w:rsidRPr="00886B03" w:rsidRDefault="002F3768">
            <w:pPr>
              <w:numPr>
                <w:ilvl w:val="0"/>
                <w:numId w:val="4"/>
              </w:numPr>
              <w:spacing w:after="160"/>
              <w:jc w:val="left"/>
              <w:rPr>
                <w:rFonts w:ascii="Arial" w:hAnsi="Arial" w:cs="Arial"/>
                <w:b/>
                <w:bCs/>
              </w:rPr>
            </w:pPr>
            <w:r w:rsidRPr="00886B03">
              <w:rPr>
                <w:rFonts w:ascii="Arial" w:hAnsi="Arial" w:cs="Arial"/>
                <w:b/>
                <w:bCs/>
              </w:rPr>
              <w:t xml:space="preserve">Current: </w:t>
            </w:r>
            <w:r w:rsidRPr="00886B03">
              <w:rPr>
                <w:rFonts w:ascii="Arial" w:hAnsi="Arial" w:cs="Arial"/>
              </w:rPr>
              <w:t>Published in 2021 and relevant to the continuing expansion of the NHS psychological workforce.</w:t>
            </w:r>
          </w:p>
          <w:p w14:paraId="27BE0C1A" w14:textId="75273CC1" w:rsidR="002F3768" w:rsidRPr="00886B03" w:rsidRDefault="002F3768">
            <w:pPr>
              <w:numPr>
                <w:ilvl w:val="0"/>
                <w:numId w:val="4"/>
              </w:numPr>
              <w:spacing w:after="160"/>
              <w:jc w:val="left"/>
              <w:rPr>
                <w:rFonts w:ascii="Arial" w:hAnsi="Arial" w:cs="Arial"/>
                <w:b/>
                <w:bCs/>
              </w:rPr>
            </w:pPr>
            <w:r w:rsidRPr="00886B03">
              <w:rPr>
                <w:rFonts w:ascii="Arial" w:hAnsi="Arial" w:cs="Arial"/>
                <w:b/>
                <w:bCs/>
              </w:rPr>
              <w:t xml:space="preserve">Relevant: </w:t>
            </w:r>
            <w:r w:rsidRPr="00886B03">
              <w:rPr>
                <w:rFonts w:ascii="Arial" w:hAnsi="Arial" w:cs="Arial"/>
              </w:rPr>
              <w:t>Directly focuses on stress and burnout in trainee psychological practitioners.</w:t>
            </w:r>
          </w:p>
          <w:p w14:paraId="40E2FD9D" w14:textId="362E105F" w:rsidR="002F3768" w:rsidRPr="00886B03" w:rsidRDefault="002F3768">
            <w:pPr>
              <w:numPr>
                <w:ilvl w:val="0"/>
                <w:numId w:val="4"/>
              </w:numPr>
              <w:spacing w:after="160"/>
              <w:jc w:val="left"/>
              <w:rPr>
                <w:rFonts w:ascii="Arial" w:hAnsi="Arial" w:cs="Arial"/>
                <w:b/>
                <w:bCs/>
              </w:rPr>
            </w:pPr>
            <w:r w:rsidRPr="00886B03">
              <w:rPr>
                <w:rFonts w:ascii="Arial" w:hAnsi="Arial" w:cs="Arial"/>
                <w:b/>
                <w:bCs/>
              </w:rPr>
              <w:lastRenderedPageBreak/>
              <w:t xml:space="preserve">Authority: </w:t>
            </w:r>
            <w:r w:rsidRPr="00886B03">
              <w:rPr>
                <w:rFonts w:ascii="Arial" w:hAnsi="Arial" w:cs="Arial"/>
              </w:rPr>
              <w:t>University of East Anglia review published by Cambridge University Press in the peer-reviewed Cognitive Behaviour Therapist.</w:t>
            </w:r>
          </w:p>
          <w:p w14:paraId="5F284467" w14:textId="20510ECF" w:rsidR="002F3768" w:rsidRPr="00886B03" w:rsidRDefault="002F3768">
            <w:pPr>
              <w:numPr>
                <w:ilvl w:val="0"/>
                <w:numId w:val="4"/>
              </w:numPr>
              <w:spacing w:after="160"/>
              <w:jc w:val="left"/>
              <w:rPr>
                <w:rFonts w:ascii="Arial" w:hAnsi="Arial" w:cs="Arial"/>
                <w:b/>
                <w:bCs/>
              </w:rPr>
            </w:pPr>
            <w:r w:rsidRPr="00886B03">
              <w:rPr>
                <w:rFonts w:ascii="Arial" w:hAnsi="Arial" w:cs="Arial"/>
                <w:b/>
                <w:bCs/>
              </w:rPr>
              <w:t xml:space="preserve">Accuracy: </w:t>
            </w:r>
            <w:r w:rsidRPr="00886B03">
              <w:rPr>
                <w:rFonts w:ascii="Arial" w:hAnsi="Arial" w:cs="Arial"/>
              </w:rPr>
              <w:t>Used predefined eligibility criteria, multiple databases and formal quality assessment.</w:t>
            </w:r>
          </w:p>
          <w:p w14:paraId="4DB57697" w14:textId="21A0FC01" w:rsidR="00141C8E" w:rsidRPr="00886B03" w:rsidRDefault="002F3768">
            <w:pPr>
              <w:numPr>
                <w:ilvl w:val="0"/>
                <w:numId w:val="4"/>
              </w:numPr>
              <w:spacing w:after="160"/>
              <w:jc w:val="left"/>
              <w:rPr>
                <w:rFonts w:ascii="Arial" w:hAnsi="Arial" w:cs="Arial"/>
                <w:b/>
                <w:bCs/>
              </w:rPr>
            </w:pPr>
            <w:r w:rsidRPr="00886B03">
              <w:rPr>
                <w:rFonts w:ascii="Arial" w:hAnsi="Arial" w:cs="Arial"/>
                <w:b/>
                <w:bCs/>
              </w:rPr>
              <w:t xml:space="preserve">Purpose: </w:t>
            </w:r>
            <w:r w:rsidRPr="00886B03">
              <w:rPr>
                <w:rFonts w:ascii="Arial" w:hAnsi="Arial" w:cs="Arial"/>
              </w:rPr>
              <w:t>To establish the state of evidence and identify research and training implications</w:t>
            </w:r>
            <w:r w:rsidRPr="00886B03">
              <w:rPr>
                <w:rFonts w:ascii="Arial" w:hAnsi="Arial" w:cs="Arial"/>
                <w:b/>
                <w:bCs/>
              </w:rPr>
              <w:t>.</w:t>
            </w:r>
          </w:p>
        </w:tc>
        <w:tc>
          <w:tcPr>
            <w:tcW w:w="762" w:type="pct"/>
            <w:tcBorders>
              <w:top w:val="single" w:sz="4" w:space="0" w:color="auto"/>
              <w:left w:val="single" w:sz="4" w:space="0" w:color="auto"/>
              <w:bottom w:val="single" w:sz="4" w:space="0" w:color="auto"/>
              <w:right w:val="single" w:sz="4" w:space="0" w:color="auto"/>
            </w:tcBorders>
            <w:vAlign w:val="center"/>
            <w:hideMark/>
          </w:tcPr>
          <w:p w14:paraId="4593697A" w14:textId="77777777" w:rsidR="00141C8E" w:rsidRPr="00886B03" w:rsidRDefault="00141C8E" w:rsidP="00657574">
            <w:pPr>
              <w:spacing w:after="160"/>
              <w:jc w:val="center"/>
              <w:rPr>
                <w:rFonts w:ascii="Arial" w:hAnsi="Arial" w:cs="Arial"/>
                <w:b/>
                <w:bCs/>
                <w:lang w:val="en-US"/>
              </w:rPr>
            </w:pPr>
            <w:r w:rsidRPr="00886B03">
              <w:rPr>
                <w:rFonts w:ascii="Arial" w:hAnsi="Arial" w:cs="Arial"/>
                <w:b/>
                <w:bCs/>
                <w:lang w:val="en-US"/>
              </w:rPr>
              <w:lastRenderedPageBreak/>
              <w:t>CRAAP Score</w:t>
            </w:r>
          </w:p>
          <w:p w14:paraId="4342595E" w14:textId="5567F470" w:rsidR="00141C8E" w:rsidRPr="00886B03" w:rsidRDefault="00BA35D1" w:rsidP="00657574">
            <w:pPr>
              <w:spacing w:after="160"/>
              <w:jc w:val="center"/>
              <w:rPr>
                <w:rFonts w:ascii="Arial" w:hAnsi="Arial" w:cs="Arial"/>
                <w:b/>
                <w:bCs/>
                <w:lang w:val="en-US"/>
              </w:rPr>
            </w:pPr>
            <w:r w:rsidRPr="00886B03">
              <w:rPr>
                <w:rFonts w:ascii="Arial" w:hAnsi="Arial" w:cs="Arial"/>
                <w:b/>
                <w:bCs/>
                <w:lang w:val="en-US"/>
              </w:rPr>
              <w:t>5</w:t>
            </w:r>
            <w:r w:rsidR="00141C8E" w:rsidRPr="00886B03">
              <w:rPr>
                <w:rFonts w:ascii="Arial" w:hAnsi="Arial" w:cs="Arial"/>
                <w:b/>
                <w:bCs/>
                <w:lang w:val="en-US"/>
              </w:rPr>
              <w:t>/5</w:t>
            </w:r>
          </w:p>
        </w:tc>
      </w:tr>
      <w:tr w:rsidR="00141C8E" w:rsidRPr="00141C8E" w14:paraId="37B6CF16" w14:textId="77777777" w:rsidTr="003F56A1">
        <w:trPr>
          <w:trHeight w:val="873"/>
        </w:trPr>
        <w:tc>
          <w:tcPr>
            <w:tcW w:w="173" w:type="pct"/>
            <w:tcBorders>
              <w:top w:val="single" w:sz="4" w:space="0" w:color="auto"/>
              <w:left w:val="single" w:sz="4" w:space="0" w:color="auto"/>
              <w:bottom w:val="single" w:sz="4" w:space="0" w:color="auto"/>
              <w:right w:val="single" w:sz="4" w:space="0" w:color="auto"/>
            </w:tcBorders>
            <w:vAlign w:val="center"/>
            <w:hideMark/>
          </w:tcPr>
          <w:p w14:paraId="24D53480" w14:textId="77777777" w:rsidR="00141C8E" w:rsidRPr="00D95BE6" w:rsidRDefault="00141C8E" w:rsidP="00657574">
            <w:pPr>
              <w:spacing w:after="160"/>
              <w:jc w:val="center"/>
              <w:rPr>
                <w:rFonts w:ascii="Arial" w:hAnsi="Arial" w:cs="Arial"/>
                <w:b/>
                <w:bCs/>
                <w:lang w:val="en-US"/>
              </w:rPr>
            </w:pPr>
            <w:r w:rsidRPr="00D95BE6">
              <w:rPr>
                <w:rFonts w:ascii="Arial" w:hAnsi="Arial" w:cs="Arial"/>
                <w:b/>
                <w:bCs/>
                <w:lang w:val="en-US"/>
              </w:rPr>
              <w:t>Article 8</w:t>
            </w:r>
          </w:p>
        </w:tc>
        <w:tc>
          <w:tcPr>
            <w:tcW w:w="830" w:type="pct"/>
            <w:tcBorders>
              <w:top w:val="single" w:sz="4" w:space="0" w:color="auto"/>
              <w:left w:val="single" w:sz="4" w:space="0" w:color="auto"/>
              <w:bottom w:val="single" w:sz="4" w:space="0" w:color="auto"/>
              <w:right w:val="single" w:sz="4" w:space="0" w:color="auto"/>
            </w:tcBorders>
            <w:vAlign w:val="center"/>
          </w:tcPr>
          <w:p w14:paraId="224BC8AD" w14:textId="48F6FCE7" w:rsidR="00141C8E" w:rsidRPr="00886B03" w:rsidRDefault="00170C34" w:rsidP="00886B03">
            <w:pPr>
              <w:spacing w:after="160"/>
              <w:rPr>
                <w:rFonts w:ascii="Arial" w:hAnsi="Arial" w:cs="Arial"/>
                <w:lang w:val="en-US"/>
              </w:rPr>
            </w:pPr>
            <w:r w:rsidRPr="00886B03">
              <w:rPr>
                <w:rFonts w:ascii="Arial" w:hAnsi="Arial" w:cs="Arial"/>
              </w:rPr>
              <w:t>Sideri et al. (2025)</w:t>
            </w:r>
          </w:p>
        </w:tc>
        <w:tc>
          <w:tcPr>
            <w:tcW w:w="1379" w:type="pct"/>
            <w:tcBorders>
              <w:top w:val="single" w:sz="4" w:space="0" w:color="auto"/>
              <w:left w:val="single" w:sz="4" w:space="0" w:color="auto"/>
              <w:bottom w:val="single" w:sz="4" w:space="0" w:color="auto"/>
              <w:right w:val="single" w:sz="4" w:space="0" w:color="auto"/>
            </w:tcBorders>
            <w:vAlign w:val="center"/>
          </w:tcPr>
          <w:p w14:paraId="505E54D6" w14:textId="13C0F556" w:rsidR="00141C8E" w:rsidRPr="00886B03" w:rsidRDefault="00170C34" w:rsidP="00D95BE6">
            <w:pPr>
              <w:spacing w:after="160"/>
              <w:jc w:val="left"/>
              <w:rPr>
                <w:rFonts w:ascii="Arial" w:hAnsi="Arial" w:cs="Arial"/>
                <w:lang w:val="en-US"/>
              </w:rPr>
            </w:pPr>
            <w:r w:rsidRPr="00886B03">
              <w:rPr>
                <w:rFonts w:ascii="Arial" w:hAnsi="Arial" w:cs="Arial"/>
              </w:rPr>
              <w:t>Prevalence and risk factors of burnout among mental health professionals in the NHS: A systematic review</w:t>
            </w:r>
          </w:p>
        </w:tc>
        <w:tc>
          <w:tcPr>
            <w:tcW w:w="1857" w:type="pct"/>
            <w:tcBorders>
              <w:top w:val="single" w:sz="4" w:space="0" w:color="auto"/>
              <w:left w:val="single" w:sz="4" w:space="0" w:color="auto"/>
              <w:bottom w:val="single" w:sz="4" w:space="0" w:color="auto"/>
              <w:right w:val="single" w:sz="4" w:space="0" w:color="auto"/>
            </w:tcBorders>
            <w:vAlign w:val="center"/>
          </w:tcPr>
          <w:p w14:paraId="4DE9743A" w14:textId="074EEF98" w:rsidR="00141C8E" w:rsidRPr="00886B03" w:rsidRDefault="00170C34" w:rsidP="00D95BE6">
            <w:pPr>
              <w:spacing w:after="160"/>
              <w:jc w:val="left"/>
              <w:rPr>
                <w:rFonts w:ascii="Arial" w:hAnsi="Arial" w:cs="Arial"/>
                <w:lang w:val="en-US"/>
              </w:rPr>
            </w:pPr>
            <w:r w:rsidRPr="00886B03">
              <w:rPr>
                <w:rFonts w:ascii="Arial" w:hAnsi="Arial" w:cs="Arial"/>
              </w:rPr>
              <w:t>A systematic review and meta-analysis of 14 cross-sectional studies of NHS mental health professionals; seven studies contributed to the prevalence meta-analysis. Pooled prevalence was 42% for emotional exhaustion, 22% for depersonalisation and 19% for low personal accomplishment. Risk factors were identified at individual and organisational levels, and clinical psychologists were under-represented</w:t>
            </w:r>
            <w:r w:rsidR="00BA35D1" w:rsidRPr="00886B03">
              <w:rPr>
                <w:rFonts w:ascii="Arial" w:hAnsi="Arial" w:cs="Arial"/>
              </w:rPr>
              <w:t>.</w:t>
            </w:r>
          </w:p>
        </w:tc>
        <w:tc>
          <w:tcPr>
            <w:tcW w:w="762" w:type="pct"/>
            <w:tcBorders>
              <w:top w:val="single" w:sz="4" w:space="0" w:color="auto"/>
              <w:left w:val="single" w:sz="4" w:space="0" w:color="auto"/>
              <w:bottom w:val="single" w:sz="4" w:space="0" w:color="auto"/>
              <w:right w:val="single" w:sz="4" w:space="0" w:color="auto"/>
            </w:tcBorders>
            <w:vAlign w:val="center"/>
          </w:tcPr>
          <w:p w14:paraId="101CB0C9" w14:textId="69D8CC2C" w:rsidR="00141C8E" w:rsidRPr="00886B03" w:rsidRDefault="00170C34" w:rsidP="00D95BE6">
            <w:pPr>
              <w:spacing w:after="160"/>
              <w:jc w:val="left"/>
              <w:rPr>
                <w:rFonts w:ascii="Arial" w:hAnsi="Arial" w:cs="Arial"/>
                <w:lang w:val="en-US"/>
              </w:rPr>
            </w:pPr>
            <w:r w:rsidRPr="00886B03">
              <w:rPr>
                <w:rFonts w:ascii="Arial" w:hAnsi="Arial" w:cs="Arial"/>
              </w:rPr>
              <w:t>NHS mental health professionals; meta-analysis; prevalence; emotional exhaustion; depersonalisation; personal accomplishment; organisational risk factors</w:t>
            </w:r>
          </w:p>
        </w:tc>
      </w:tr>
      <w:tr w:rsidR="00141C8E" w:rsidRPr="00141C8E" w14:paraId="75767408" w14:textId="77777777" w:rsidTr="003F56A1">
        <w:trPr>
          <w:trHeight w:val="873"/>
        </w:trPr>
        <w:tc>
          <w:tcPr>
            <w:tcW w:w="173" w:type="pct"/>
            <w:tcBorders>
              <w:top w:val="single" w:sz="4" w:space="0" w:color="auto"/>
              <w:left w:val="single" w:sz="4" w:space="0" w:color="auto"/>
              <w:bottom w:val="single" w:sz="4" w:space="0" w:color="auto"/>
              <w:right w:val="single" w:sz="4" w:space="0" w:color="auto"/>
            </w:tcBorders>
            <w:vAlign w:val="center"/>
            <w:hideMark/>
          </w:tcPr>
          <w:p w14:paraId="7B333E14" w14:textId="3D418EEC" w:rsidR="00141C8E" w:rsidRPr="00D95BE6" w:rsidRDefault="00141C8E" w:rsidP="00D95BE6">
            <w:pPr>
              <w:spacing w:after="160"/>
              <w:jc w:val="center"/>
              <w:rPr>
                <w:rFonts w:ascii="Arial" w:hAnsi="Arial" w:cs="Arial"/>
                <w:b/>
                <w:bCs/>
                <w:lang w:val="en-US"/>
              </w:rPr>
            </w:pPr>
            <w:r w:rsidRPr="00D95BE6">
              <w:rPr>
                <w:rFonts w:ascii="Arial" w:hAnsi="Arial" w:cs="Arial"/>
                <w:b/>
                <w:bCs/>
                <w:lang w:val="en-US"/>
              </w:rPr>
              <w:t>CRAAP Notes</w:t>
            </w:r>
          </w:p>
        </w:tc>
        <w:tc>
          <w:tcPr>
            <w:tcW w:w="4066" w:type="pct"/>
            <w:gridSpan w:val="3"/>
            <w:tcBorders>
              <w:top w:val="single" w:sz="4" w:space="0" w:color="auto"/>
              <w:left w:val="single" w:sz="4" w:space="0" w:color="auto"/>
              <w:bottom w:val="single" w:sz="4" w:space="0" w:color="auto"/>
              <w:right w:val="single" w:sz="4" w:space="0" w:color="auto"/>
            </w:tcBorders>
            <w:vAlign w:val="center"/>
          </w:tcPr>
          <w:p w14:paraId="6403BB3B" w14:textId="77777777" w:rsidR="00170C34" w:rsidRPr="00886B03" w:rsidRDefault="00170C34">
            <w:pPr>
              <w:numPr>
                <w:ilvl w:val="0"/>
                <w:numId w:val="1"/>
              </w:numPr>
              <w:spacing w:after="160"/>
              <w:jc w:val="left"/>
              <w:rPr>
                <w:rFonts w:ascii="Arial" w:hAnsi="Arial" w:cs="Arial"/>
              </w:rPr>
            </w:pPr>
            <w:r w:rsidRPr="00886B03">
              <w:rPr>
                <w:rFonts w:ascii="Arial" w:hAnsi="Arial" w:cs="Arial"/>
                <w:b/>
                <w:bCs/>
              </w:rPr>
              <w:t xml:space="preserve">Current: </w:t>
            </w:r>
            <w:r w:rsidRPr="00886B03">
              <w:rPr>
                <w:rFonts w:ascii="Arial" w:hAnsi="Arial" w:cs="Arial"/>
              </w:rPr>
              <w:t>Published in November 2025 after searches conducted in March 2025.</w:t>
            </w:r>
          </w:p>
          <w:p w14:paraId="7E32A72A" w14:textId="49E420A3" w:rsidR="00170C34" w:rsidRPr="00886B03" w:rsidRDefault="00170C34">
            <w:pPr>
              <w:numPr>
                <w:ilvl w:val="0"/>
                <w:numId w:val="1"/>
              </w:numPr>
              <w:spacing w:after="160"/>
              <w:jc w:val="left"/>
              <w:rPr>
                <w:rFonts w:ascii="Arial" w:hAnsi="Arial" w:cs="Arial"/>
                <w:b/>
                <w:bCs/>
              </w:rPr>
            </w:pPr>
            <w:r w:rsidRPr="00886B03">
              <w:rPr>
                <w:rFonts w:ascii="Arial" w:hAnsi="Arial" w:cs="Arial"/>
                <w:b/>
                <w:bCs/>
              </w:rPr>
              <w:t xml:space="preserve">Relevant: </w:t>
            </w:r>
            <w:r w:rsidRPr="00886B03">
              <w:rPr>
                <w:rFonts w:ascii="Arial" w:hAnsi="Arial" w:cs="Arial"/>
              </w:rPr>
              <w:t>Most directly matches the dissertation focus on NHS burnout prevalence and contributing factors.</w:t>
            </w:r>
          </w:p>
          <w:p w14:paraId="7843E333" w14:textId="4D939045" w:rsidR="00170C34" w:rsidRPr="00886B03" w:rsidRDefault="00170C34">
            <w:pPr>
              <w:numPr>
                <w:ilvl w:val="0"/>
                <w:numId w:val="1"/>
              </w:numPr>
              <w:spacing w:after="160"/>
              <w:jc w:val="left"/>
              <w:rPr>
                <w:rFonts w:ascii="Arial" w:hAnsi="Arial" w:cs="Arial"/>
                <w:b/>
                <w:bCs/>
              </w:rPr>
            </w:pPr>
            <w:r w:rsidRPr="00886B03">
              <w:rPr>
                <w:rFonts w:ascii="Arial" w:hAnsi="Arial" w:cs="Arial"/>
                <w:b/>
                <w:bCs/>
              </w:rPr>
              <w:t xml:space="preserve">Authority: </w:t>
            </w:r>
            <w:r w:rsidRPr="00886B03">
              <w:rPr>
                <w:rFonts w:ascii="Arial" w:hAnsi="Arial" w:cs="Arial"/>
              </w:rPr>
              <w:t>Authored by University of East Anglia and NHS researchers and published in peer-reviewed Counselling and Psychotherapy Research.</w:t>
            </w:r>
          </w:p>
          <w:p w14:paraId="5F701FED" w14:textId="2DF6754F" w:rsidR="00170C34" w:rsidRPr="00886B03" w:rsidRDefault="00170C34">
            <w:pPr>
              <w:numPr>
                <w:ilvl w:val="0"/>
                <w:numId w:val="1"/>
              </w:numPr>
              <w:spacing w:after="160"/>
              <w:jc w:val="left"/>
              <w:rPr>
                <w:rFonts w:ascii="Arial" w:hAnsi="Arial" w:cs="Arial"/>
              </w:rPr>
            </w:pPr>
            <w:r w:rsidRPr="00886B03">
              <w:rPr>
                <w:rFonts w:ascii="Arial" w:hAnsi="Arial" w:cs="Arial"/>
                <w:b/>
                <w:bCs/>
              </w:rPr>
              <w:t xml:space="preserve">Accuracy: </w:t>
            </w:r>
            <w:r w:rsidRPr="00886B03">
              <w:rPr>
                <w:rFonts w:ascii="Arial" w:hAnsi="Arial" w:cs="Arial"/>
              </w:rPr>
              <w:t>PROSPERO-registered, PRISMA-guided review using five databases, independent screening, CASP appraisal and meta-analysis.</w:t>
            </w:r>
          </w:p>
          <w:p w14:paraId="34A9F57A" w14:textId="6FF49125" w:rsidR="00141C8E" w:rsidRPr="00886B03" w:rsidRDefault="00170C34">
            <w:pPr>
              <w:numPr>
                <w:ilvl w:val="0"/>
                <w:numId w:val="1"/>
              </w:numPr>
              <w:spacing w:after="160"/>
              <w:jc w:val="left"/>
              <w:rPr>
                <w:rFonts w:ascii="Arial" w:hAnsi="Arial" w:cs="Arial"/>
                <w:b/>
                <w:bCs/>
              </w:rPr>
            </w:pPr>
            <w:r w:rsidRPr="00886B03">
              <w:rPr>
                <w:rFonts w:ascii="Arial" w:hAnsi="Arial" w:cs="Arial"/>
                <w:b/>
                <w:bCs/>
              </w:rPr>
              <w:lastRenderedPageBreak/>
              <w:t xml:space="preserve">Purpose: </w:t>
            </w:r>
            <w:r w:rsidRPr="00886B03">
              <w:rPr>
                <w:rFonts w:ascii="Arial" w:hAnsi="Arial" w:cs="Arial"/>
              </w:rPr>
              <w:t>To estimate prevalence and synthesise individual and organisational risk factors.</w:t>
            </w:r>
          </w:p>
        </w:tc>
        <w:tc>
          <w:tcPr>
            <w:tcW w:w="762" w:type="pct"/>
            <w:tcBorders>
              <w:top w:val="single" w:sz="4" w:space="0" w:color="auto"/>
              <w:left w:val="single" w:sz="4" w:space="0" w:color="auto"/>
              <w:bottom w:val="single" w:sz="4" w:space="0" w:color="auto"/>
              <w:right w:val="single" w:sz="4" w:space="0" w:color="auto"/>
            </w:tcBorders>
            <w:vAlign w:val="center"/>
            <w:hideMark/>
          </w:tcPr>
          <w:p w14:paraId="773B269A" w14:textId="77777777" w:rsidR="00141C8E" w:rsidRPr="00886B03" w:rsidRDefault="00141C8E" w:rsidP="00D95BE6">
            <w:pPr>
              <w:spacing w:after="160"/>
              <w:jc w:val="center"/>
              <w:rPr>
                <w:rFonts w:ascii="Arial" w:hAnsi="Arial" w:cs="Arial"/>
                <w:b/>
                <w:bCs/>
                <w:lang w:val="en-US"/>
              </w:rPr>
            </w:pPr>
            <w:r w:rsidRPr="00886B03">
              <w:rPr>
                <w:rFonts w:ascii="Arial" w:hAnsi="Arial" w:cs="Arial"/>
                <w:b/>
                <w:bCs/>
                <w:lang w:val="en-US"/>
              </w:rPr>
              <w:lastRenderedPageBreak/>
              <w:t>CRAAP Score</w:t>
            </w:r>
          </w:p>
          <w:p w14:paraId="3344E79E" w14:textId="2FFB1194" w:rsidR="00141C8E" w:rsidRPr="00886B03" w:rsidRDefault="00170C34" w:rsidP="00D95BE6">
            <w:pPr>
              <w:spacing w:after="160"/>
              <w:jc w:val="center"/>
              <w:rPr>
                <w:rFonts w:ascii="Arial" w:hAnsi="Arial" w:cs="Arial"/>
                <w:b/>
                <w:bCs/>
                <w:lang w:val="en-US"/>
              </w:rPr>
            </w:pPr>
            <w:r w:rsidRPr="00886B03">
              <w:rPr>
                <w:rFonts w:ascii="Arial" w:hAnsi="Arial" w:cs="Arial"/>
                <w:b/>
                <w:bCs/>
                <w:lang w:val="en-US"/>
              </w:rPr>
              <w:t>5</w:t>
            </w:r>
            <w:r w:rsidR="00141C8E" w:rsidRPr="00886B03">
              <w:rPr>
                <w:rFonts w:ascii="Arial" w:hAnsi="Arial" w:cs="Arial"/>
                <w:b/>
                <w:bCs/>
                <w:lang w:val="en-US"/>
              </w:rPr>
              <w:t>/5</w:t>
            </w:r>
          </w:p>
        </w:tc>
      </w:tr>
      <w:tr w:rsidR="00141C8E" w:rsidRPr="00141C8E" w14:paraId="75F38544" w14:textId="77777777" w:rsidTr="003F56A1">
        <w:trPr>
          <w:trHeight w:val="873"/>
        </w:trPr>
        <w:tc>
          <w:tcPr>
            <w:tcW w:w="173" w:type="pct"/>
            <w:tcBorders>
              <w:top w:val="single" w:sz="4" w:space="0" w:color="auto"/>
              <w:left w:val="single" w:sz="4" w:space="0" w:color="auto"/>
              <w:bottom w:val="single" w:sz="4" w:space="0" w:color="auto"/>
              <w:right w:val="single" w:sz="4" w:space="0" w:color="auto"/>
            </w:tcBorders>
            <w:vAlign w:val="center"/>
            <w:hideMark/>
          </w:tcPr>
          <w:p w14:paraId="5C4E5CBA" w14:textId="37933334" w:rsidR="00141C8E" w:rsidRPr="00141C8E" w:rsidRDefault="00141C8E" w:rsidP="00D95BE6">
            <w:pPr>
              <w:spacing w:after="160"/>
              <w:jc w:val="center"/>
              <w:rPr>
                <w:b/>
                <w:bCs/>
                <w:lang w:val="en-US"/>
              </w:rPr>
            </w:pPr>
            <w:r w:rsidRPr="00141C8E">
              <w:rPr>
                <w:b/>
                <w:bCs/>
                <w:lang w:val="en-US"/>
              </w:rPr>
              <w:t>Article 9</w:t>
            </w:r>
          </w:p>
        </w:tc>
        <w:tc>
          <w:tcPr>
            <w:tcW w:w="830" w:type="pct"/>
            <w:tcBorders>
              <w:top w:val="single" w:sz="4" w:space="0" w:color="auto"/>
              <w:left w:val="single" w:sz="4" w:space="0" w:color="auto"/>
              <w:bottom w:val="single" w:sz="4" w:space="0" w:color="auto"/>
              <w:right w:val="single" w:sz="4" w:space="0" w:color="auto"/>
            </w:tcBorders>
            <w:vAlign w:val="center"/>
          </w:tcPr>
          <w:p w14:paraId="4548354B" w14:textId="691AE035" w:rsidR="00141C8E" w:rsidRPr="00886B03" w:rsidRDefault="00170C34" w:rsidP="00173813">
            <w:pPr>
              <w:spacing w:after="160"/>
              <w:jc w:val="left"/>
              <w:rPr>
                <w:rFonts w:ascii="Arial" w:hAnsi="Arial" w:cs="Arial"/>
                <w:lang w:val="en-US"/>
              </w:rPr>
            </w:pPr>
            <w:r w:rsidRPr="00886B03">
              <w:rPr>
                <w:rFonts w:ascii="Arial" w:hAnsi="Arial" w:cs="Arial"/>
              </w:rPr>
              <w:t>Delgadillo, Saxon and Barkham (2018)</w:t>
            </w:r>
          </w:p>
        </w:tc>
        <w:tc>
          <w:tcPr>
            <w:tcW w:w="1379" w:type="pct"/>
            <w:tcBorders>
              <w:top w:val="single" w:sz="4" w:space="0" w:color="auto"/>
              <w:left w:val="single" w:sz="4" w:space="0" w:color="auto"/>
              <w:bottom w:val="single" w:sz="4" w:space="0" w:color="auto"/>
              <w:right w:val="single" w:sz="4" w:space="0" w:color="auto"/>
            </w:tcBorders>
            <w:vAlign w:val="center"/>
          </w:tcPr>
          <w:p w14:paraId="7E316365" w14:textId="23D5416C" w:rsidR="00141C8E" w:rsidRPr="00886B03" w:rsidRDefault="00170C34" w:rsidP="00173813">
            <w:pPr>
              <w:spacing w:after="160"/>
              <w:jc w:val="left"/>
              <w:rPr>
                <w:rFonts w:ascii="Arial" w:hAnsi="Arial" w:cs="Arial"/>
                <w:lang w:val="en-US"/>
              </w:rPr>
            </w:pPr>
            <w:r w:rsidRPr="00886B03">
              <w:rPr>
                <w:rFonts w:ascii="Arial" w:hAnsi="Arial" w:cs="Arial"/>
              </w:rPr>
              <w:t>Associations between therapists’ occupational burnout and their patients’ depression and anxiety treatment outcomes</w:t>
            </w:r>
          </w:p>
        </w:tc>
        <w:tc>
          <w:tcPr>
            <w:tcW w:w="1857" w:type="pct"/>
            <w:tcBorders>
              <w:top w:val="single" w:sz="4" w:space="0" w:color="auto"/>
              <w:left w:val="single" w:sz="4" w:space="0" w:color="auto"/>
              <w:bottom w:val="single" w:sz="4" w:space="0" w:color="auto"/>
              <w:right w:val="single" w:sz="4" w:space="0" w:color="auto"/>
            </w:tcBorders>
            <w:vAlign w:val="center"/>
          </w:tcPr>
          <w:p w14:paraId="47BF2223" w14:textId="55B19128" w:rsidR="00141C8E" w:rsidRPr="00886B03" w:rsidRDefault="00170C34" w:rsidP="00173813">
            <w:pPr>
              <w:spacing w:after="160"/>
              <w:jc w:val="left"/>
              <w:rPr>
                <w:rFonts w:ascii="Arial" w:hAnsi="Arial" w:cs="Arial"/>
                <w:lang w:val="en-US"/>
              </w:rPr>
            </w:pPr>
            <w:r w:rsidRPr="00886B03">
              <w:rPr>
                <w:rFonts w:ascii="Arial" w:hAnsi="Arial" w:cs="Arial"/>
              </w:rPr>
              <w:t>A multilevel observational study linking data from 2,223 patients to 49 psychological therapists. Therapists completed the Oldenburg Burnout Inventory and a job-satisfaction scale. Greater therapist disengagement and lower job satisfaction were significantly associated with poorer depression and anxiety treatment outcomes, supporting a link between practitioner wellbeing and care quality.</w:t>
            </w:r>
          </w:p>
        </w:tc>
        <w:tc>
          <w:tcPr>
            <w:tcW w:w="762" w:type="pct"/>
            <w:tcBorders>
              <w:top w:val="single" w:sz="4" w:space="0" w:color="auto"/>
              <w:left w:val="single" w:sz="4" w:space="0" w:color="auto"/>
              <w:bottom w:val="single" w:sz="4" w:space="0" w:color="auto"/>
              <w:right w:val="single" w:sz="4" w:space="0" w:color="auto"/>
            </w:tcBorders>
            <w:vAlign w:val="center"/>
          </w:tcPr>
          <w:p w14:paraId="6E1D5284" w14:textId="6AA270F8" w:rsidR="00141C8E" w:rsidRPr="00886B03" w:rsidRDefault="00170C34" w:rsidP="00173813">
            <w:pPr>
              <w:spacing w:after="160"/>
              <w:jc w:val="left"/>
              <w:rPr>
                <w:rFonts w:ascii="Arial" w:hAnsi="Arial" w:cs="Arial"/>
                <w:lang w:val="en-US"/>
              </w:rPr>
            </w:pPr>
            <w:r w:rsidRPr="00886B03">
              <w:rPr>
                <w:rFonts w:ascii="Arial" w:hAnsi="Arial" w:cs="Arial"/>
              </w:rPr>
              <w:t>Therapist burnout; patient outcomes; disengagement; job satisfaction; depression; anxiety; treatment effectiveness; care quality</w:t>
            </w:r>
          </w:p>
        </w:tc>
      </w:tr>
      <w:tr w:rsidR="00141C8E" w:rsidRPr="00141C8E" w14:paraId="012DCB36" w14:textId="77777777" w:rsidTr="003F56A1">
        <w:trPr>
          <w:trHeight w:val="873"/>
        </w:trPr>
        <w:tc>
          <w:tcPr>
            <w:tcW w:w="173" w:type="pct"/>
            <w:tcBorders>
              <w:top w:val="single" w:sz="4" w:space="0" w:color="auto"/>
              <w:left w:val="single" w:sz="4" w:space="0" w:color="auto"/>
              <w:bottom w:val="single" w:sz="4" w:space="0" w:color="auto"/>
              <w:right w:val="single" w:sz="4" w:space="0" w:color="auto"/>
            </w:tcBorders>
            <w:vAlign w:val="center"/>
            <w:hideMark/>
          </w:tcPr>
          <w:p w14:paraId="1A4C7086" w14:textId="77777777" w:rsidR="00141C8E" w:rsidRPr="00141C8E" w:rsidRDefault="00141C8E" w:rsidP="00D95BE6">
            <w:pPr>
              <w:spacing w:after="160"/>
              <w:jc w:val="center"/>
              <w:rPr>
                <w:b/>
                <w:bCs/>
                <w:lang w:val="en-US"/>
              </w:rPr>
            </w:pPr>
            <w:r w:rsidRPr="00141C8E">
              <w:rPr>
                <w:b/>
                <w:bCs/>
                <w:lang w:val="en-US"/>
              </w:rPr>
              <w:t>CRAAP Notes</w:t>
            </w:r>
          </w:p>
        </w:tc>
        <w:tc>
          <w:tcPr>
            <w:tcW w:w="4066" w:type="pct"/>
            <w:gridSpan w:val="3"/>
            <w:tcBorders>
              <w:top w:val="single" w:sz="4" w:space="0" w:color="auto"/>
              <w:left w:val="single" w:sz="4" w:space="0" w:color="auto"/>
              <w:bottom w:val="single" w:sz="4" w:space="0" w:color="auto"/>
              <w:right w:val="single" w:sz="4" w:space="0" w:color="auto"/>
            </w:tcBorders>
            <w:vAlign w:val="center"/>
          </w:tcPr>
          <w:p w14:paraId="7CD308BC" w14:textId="77777777" w:rsidR="00170C34" w:rsidRPr="00886B03" w:rsidRDefault="00170C34">
            <w:pPr>
              <w:numPr>
                <w:ilvl w:val="0"/>
                <w:numId w:val="1"/>
              </w:numPr>
              <w:spacing w:after="160"/>
              <w:jc w:val="left"/>
              <w:rPr>
                <w:rFonts w:ascii="Arial" w:hAnsi="Arial" w:cs="Arial"/>
                <w:b/>
                <w:bCs/>
              </w:rPr>
            </w:pPr>
            <w:r w:rsidRPr="00886B03">
              <w:rPr>
                <w:rFonts w:ascii="Arial" w:hAnsi="Arial" w:cs="Arial"/>
                <w:b/>
                <w:bCs/>
              </w:rPr>
              <w:t xml:space="preserve">Current: </w:t>
            </w:r>
            <w:r w:rsidRPr="00886B03">
              <w:rPr>
                <w:rFonts w:ascii="Arial" w:hAnsi="Arial" w:cs="Arial"/>
              </w:rPr>
              <w:t>Published in 2018; still within a ten-year inclusion period but less current than the main recent evidence</w:t>
            </w:r>
            <w:r w:rsidRPr="00886B03">
              <w:rPr>
                <w:rFonts w:ascii="Arial" w:hAnsi="Arial" w:cs="Arial"/>
                <w:b/>
                <w:bCs/>
              </w:rPr>
              <w:t>.</w:t>
            </w:r>
          </w:p>
          <w:p w14:paraId="47030C42" w14:textId="068C5E86" w:rsidR="00170C34" w:rsidRPr="00886B03" w:rsidRDefault="00170C34">
            <w:pPr>
              <w:numPr>
                <w:ilvl w:val="0"/>
                <w:numId w:val="1"/>
              </w:numPr>
              <w:spacing w:after="160"/>
              <w:jc w:val="left"/>
              <w:rPr>
                <w:rFonts w:ascii="Arial" w:hAnsi="Arial" w:cs="Arial"/>
                <w:b/>
                <w:bCs/>
              </w:rPr>
            </w:pPr>
            <w:r w:rsidRPr="00886B03">
              <w:rPr>
                <w:rFonts w:ascii="Arial" w:hAnsi="Arial" w:cs="Arial"/>
                <w:b/>
                <w:bCs/>
              </w:rPr>
              <w:t xml:space="preserve">Relevant: </w:t>
            </w:r>
            <w:r w:rsidRPr="00886B03">
              <w:rPr>
                <w:rFonts w:ascii="Arial" w:hAnsi="Arial" w:cs="Arial"/>
              </w:rPr>
              <w:t>Directly supports the dissertation aim concerning the effect of burnout on quality of care.</w:t>
            </w:r>
          </w:p>
          <w:p w14:paraId="5AFA1279" w14:textId="395E9C30" w:rsidR="00170C34" w:rsidRPr="00886B03" w:rsidRDefault="00170C34">
            <w:pPr>
              <w:numPr>
                <w:ilvl w:val="0"/>
                <w:numId w:val="1"/>
              </w:numPr>
              <w:spacing w:after="160"/>
              <w:jc w:val="left"/>
              <w:rPr>
                <w:rFonts w:ascii="Arial" w:hAnsi="Arial" w:cs="Arial"/>
              </w:rPr>
            </w:pPr>
            <w:r w:rsidRPr="00886B03">
              <w:rPr>
                <w:rFonts w:ascii="Arial" w:hAnsi="Arial" w:cs="Arial"/>
                <w:b/>
                <w:bCs/>
              </w:rPr>
              <w:t xml:space="preserve">Authority: </w:t>
            </w:r>
            <w:r w:rsidRPr="00886B03">
              <w:rPr>
                <w:rFonts w:ascii="Arial" w:hAnsi="Arial" w:cs="Arial"/>
              </w:rPr>
              <w:t>University of Sheffield research published in the peer-reviewed journal Depression and Anxiety.</w:t>
            </w:r>
          </w:p>
          <w:p w14:paraId="46A38545" w14:textId="34E5DFEA" w:rsidR="00170C34" w:rsidRPr="00886B03" w:rsidRDefault="00170C34">
            <w:pPr>
              <w:numPr>
                <w:ilvl w:val="0"/>
                <w:numId w:val="1"/>
              </w:numPr>
              <w:spacing w:after="160"/>
              <w:jc w:val="left"/>
              <w:rPr>
                <w:rFonts w:ascii="Arial" w:hAnsi="Arial" w:cs="Arial"/>
                <w:b/>
                <w:bCs/>
              </w:rPr>
            </w:pPr>
            <w:r w:rsidRPr="00886B03">
              <w:rPr>
                <w:rFonts w:ascii="Arial" w:hAnsi="Arial" w:cs="Arial"/>
                <w:b/>
                <w:bCs/>
              </w:rPr>
              <w:t xml:space="preserve">Accuracy: </w:t>
            </w:r>
            <w:r w:rsidRPr="00886B03">
              <w:rPr>
                <w:rFonts w:ascii="Arial" w:hAnsi="Arial" w:cs="Arial"/>
              </w:rPr>
              <w:t>Used validated therapist measures, routine patient outcomes and multilevel modelling that accounted for patients nested within therapists.</w:t>
            </w:r>
          </w:p>
          <w:p w14:paraId="469A8B08" w14:textId="331521AF" w:rsidR="00141C8E" w:rsidRPr="00886B03" w:rsidRDefault="00170C34">
            <w:pPr>
              <w:numPr>
                <w:ilvl w:val="0"/>
                <w:numId w:val="1"/>
              </w:numPr>
              <w:spacing w:after="160"/>
              <w:jc w:val="left"/>
              <w:rPr>
                <w:rFonts w:ascii="Arial" w:hAnsi="Arial" w:cs="Arial"/>
                <w:b/>
                <w:bCs/>
              </w:rPr>
            </w:pPr>
            <w:r w:rsidRPr="00886B03">
              <w:rPr>
                <w:rFonts w:ascii="Arial" w:hAnsi="Arial" w:cs="Arial"/>
                <w:b/>
                <w:bCs/>
              </w:rPr>
              <w:t xml:space="preserve">Purpose: </w:t>
            </w:r>
            <w:r w:rsidRPr="00886B03">
              <w:rPr>
                <w:rFonts w:ascii="Arial" w:hAnsi="Arial" w:cs="Arial"/>
              </w:rPr>
              <w:t>To test the association between therapist burnout and patient treatment outcomes.</w:t>
            </w:r>
            <w:r w:rsidR="00EE44D4" w:rsidRPr="00886B03">
              <w:rPr>
                <w:rFonts w:ascii="Arial" w:hAnsi="Arial" w:cs="Arial"/>
              </w:rPr>
              <w:t>.</w:t>
            </w:r>
          </w:p>
        </w:tc>
        <w:tc>
          <w:tcPr>
            <w:tcW w:w="762" w:type="pct"/>
            <w:tcBorders>
              <w:top w:val="single" w:sz="4" w:space="0" w:color="auto"/>
              <w:left w:val="single" w:sz="4" w:space="0" w:color="auto"/>
              <w:bottom w:val="single" w:sz="4" w:space="0" w:color="auto"/>
              <w:right w:val="single" w:sz="4" w:space="0" w:color="auto"/>
            </w:tcBorders>
            <w:vAlign w:val="center"/>
            <w:hideMark/>
          </w:tcPr>
          <w:p w14:paraId="31D47F29" w14:textId="77777777" w:rsidR="00141C8E" w:rsidRPr="00886B03" w:rsidRDefault="00141C8E" w:rsidP="00173813">
            <w:pPr>
              <w:spacing w:after="160"/>
              <w:jc w:val="center"/>
              <w:rPr>
                <w:rFonts w:ascii="Arial" w:hAnsi="Arial" w:cs="Arial"/>
                <w:b/>
                <w:bCs/>
                <w:lang w:val="en-US"/>
              </w:rPr>
            </w:pPr>
            <w:r w:rsidRPr="00886B03">
              <w:rPr>
                <w:rFonts w:ascii="Arial" w:hAnsi="Arial" w:cs="Arial"/>
                <w:b/>
                <w:bCs/>
                <w:lang w:val="en-US"/>
              </w:rPr>
              <w:t>CRAAP Score</w:t>
            </w:r>
          </w:p>
          <w:p w14:paraId="401F05C9" w14:textId="0F8D5480" w:rsidR="00141C8E" w:rsidRPr="00886B03" w:rsidRDefault="00EE44D4" w:rsidP="00173813">
            <w:pPr>
              <w:spacing w:after="160"/>
              <w:jc w:val="center"/>
              <w:rPr>
                <w:rFonts w:ascii="Arial" w:hAnsi="Arial" w:cs="Arial"/>
                <w:b/>
                <w:bCs/>
                <w:lang w:val="en-US"/>
              </w:rPr>
            </w:pPr>
            <w:r w:rsidRPr="00886B03">
              <w:rPr>
                <w:rFonts w:ascii="Arial" w:hAnsi="Arial" w:cs="Arial"/>
                <w:b/>
                <w:bCs/>
                <w:lang w:val="en-US"/>
              </w:rPr>
              <w:t>4</w:t>
            </w:r>
            <w:r w:rsidR="00141C8E" w:rsidRPr="00886B03">
              <w:rPr>
                <w:rFonts w:ascii="Arial" w:hAnsi="Arial" w:cs="Arial"/>
                <w:b/>
                <w:bCs/>
                <w:lang w:val="en-US"/>
              </w:rPr>
              <w:t>/5</w:t>
            </w:r>
          </w:p>
        </w:tc>
      </w:tr>
      <w:tr w:rsidR="00141C8E" w:rsidRPr="00141C8E" w14:paraId="7B378086" w14:textId="77777777" w:rsidTr="003F56A1">
        <w:trPr>
          <w:trHeight w:val="873"/>
        </w:trPr>
        <w:tc>
          <w:tcPr>
            <w:tcW w:w="173" w:type="pct"/>
            <w:tcBorders>
              <w:top w:val="single" w:sz="4" w:space="0" w:color="auto"/>
              <w:left w:val="single" w:sz="4" w:space="0" w:color="auto"/>
              <w:bottom w:val="single" w:sz="4" w:space="0" w:color="auto"/>
              <w:right w:val="single" w:sz="4" w:space="0" w:color="auto"/>
            </w:tcBorders>
            <w:vAlign w:val="center"/>
            <w:hideMark/>
          </w:tcPr>
          <w:p w14:paraId="54D98C44" w14:textId="60B2EDD1" w:rsidR="00141C8E" w:rsidRPr="00141C8E" w:rsidRDefault="00141C8E" w:rsidP="00657574">
            <w:pPr>
              <w:spacing w:after="160"/>
              <w:jc w:val="center"/>
              <w:rPr>
                <w:b/>
                <w:bCs/>
                <w:lang w:val="en-US"/>
              </w:rPr>
            </w:pPr>
            <w:r w:rsidRPr="00141C8E">
              <w:rPr>
                <w:b/>
                <w:bCs/>
                <w:lang w:val="en-US"/>
              </w:rPr>
              <w:t>Article 10</w:t>
            </w:r>
          </w:p>
        </w:tc>
        <w:tc>
          <w:tcPr>
            <w:tcW w:w="830" w:type="pct"/>
            <w:tcBorders>
              <w:top w:val="single" w:sz="4" w:space="0" w:color="auto"/>
              <w:left w:val="single" w:sz="4" w:space="0" w:color="auto"/>
              <w:bottom w:val="single" w:sz="4" w:space="0" w:color="auto"/>
              <w:right w:val="single" w:sz="4" w:space="0" w:color="auto"/>
            </w:tcBorders>
            <w:vAlign w:val="center"/>
          </w:tcPr>
          <w:p w14:paraId="38E6E8A4" w14:textId="78616B43" w:rsidR="00141C8E" w:rsidRPr="00886B03" w:rsidRDefault="00170C34" w:rsidP="00657574">
            <w:pPr>
              <w:spacing w:after="160"/>
              <w:jc w:val="left"/>
              <w:rPr>
                <w:rFonts w:ascii="Arial" w:hAnsi="Arial" w:cs="Arial"/>
                <w:lang w:val="en-US"/>
              </w:rPr>
            </w:pPr>
            <w:r w:rsidRPr="00886B03">
              <w:rPr>
                <w:rFonts w:ascii="Arial" w:hAnsi="Arial" w:cs="Arial"/>
              </w:rPr>
              <w:t>Westwood et al. (2017)</w:t>
            </w:r>
          </w:p>
        </w:tc>
        <w:tc>
          <w:tcPr>
            <w:tcW w:w="1379" w:type="pct"/>
            <w:tcBorders>
              <w:top w:val="single" w:sz="4" w:space="0" w:color="auto"/>
              <w:left w:val="single" w:sz="4" w:space="0" w:color="auto"/>
              <w:bottom w:val="single" w:sz="4" w:space="0" w:color="auto"/>
              <w:right w:val="single" w:sz="4" w:space="0" w:color="auto"/>
            </w:tcBorders>
            <w:vAlign w:val="center"/>
          </w:tcPr>
          <w:p w14:paraId="0D77BC04" w14:textId="76731054" w:rsidR="00141C8E" w:rsidRPr="00886B03" w:rsidRDefault="00170C34" w:rsidP="00657574">
            <w:pPr>
              <w:spacing w:after="160"/>
              <w:jc w:val="left"/>
              <w:rPr>
                <w:rFonts w:ascii="Arial" w:hAnsi="Arial" w:cs="Arial"/>
                <w:lang w:val="en-US"/>
              </w:rPr>
            </w:pPr>
            <w:r w:rsidRPr="00886B03">
              <w:rPr>
                <w:rFonts w:ascii="Arial" w:hAnsi="Arial" w:cs="Arial"/>
              </w:rPr>
              <w:t>Predictors of emotional exhaustion, disengagement and burnout among Improving Access to Psychological Therapies (IAPT) practitioners</w:t>
            </w:r>
          </w:p>
        </w:tc>
        <w:tc>
          <w:tcPr>
            <w:tcW w:w="1857" w:type="pct"/>
            <w:tcBorders>
              <w:top w:val="single" w:sz="4" w:space="0" w:color="auto"/>
              <w:left w:val="single" w:sz="4" w:space="0" w:color="auto"/>
              <w:bottom w:val="single" w:sz="4" w:space="0" w:color="auto"/>
              <w:right w:val="single" w:sz="4" w:space="0" w:color="auto"/>
            </w:tcBorders>
            <w:vAlign w:val="center"/>
          </w:tcPr>
          <w:p w14:paraId="4574902A" w14:textId="3E1B4239" w:rsidR="00141C8E" w:rsidRPr="00886B03" w:rsidRDefault="00170C34" w:rsidP="00173813">
            <w:pPr>
              <w:spacing w:after="160"/>
              <w:jc w:val="left"/>
              <w:rPr>
                <w:rFonts w:ascii="Arial" w:hAnsi="Arial" w:cs="Arial"/>
                <w:lang w:val="en-US"/>
              </w:rPr>
            </w:pPr>
            <w:r w:rsidRPr="00886B03">
              <w:rPr>
                <w:rFonts w:ascii="Arial" w:hAnsi="Arial" w:cs="Arial"/>
              </w:rPr>
              <w:t xml:space="preserve">An online cross-sectional survey of 201 IAPT practitioners using the Oldenburg Burnout Inventory. Burnout prevalence was 68.6% among psychological wellbeing practitioners and 50.0% among high-intensity therapists. Overtime increased </w:t>
            </w:r>
            <w:r w:rsidRPr="00886B03">
              <w:rPr>
                <w:rFonts w:ascii="Arial" w:hAnsi="Arial" w:cs="Arial"/>
              </w:rPr>
              <w:lastRenderedPageBreak/>
              <w:t>burnout risk among PWPs, while more clinical supervision reduced risk; greater telephone contact also increased risk for experienced PWPs.</w:t>
            </w:r>
          </w:p>
        </w:tc>
        <w:tc>
          <w:tcPr>
            <w:tcW w:w="762" w:type="pct"/>
            <w:tcBorders>
              <w:top w:val="single" w:sz="4" w:space="0" w:color="auto"/>
              <w:left w:val="single" w:sz="4" w:space="0" w:color="auto"/>
              <w:bottom w:val="single" w:sz="4" w:space="0" w:color="auto"/>
              <w:right w:val="single" w:sz="4" w:space="0" w:color="auto"/>
            </w:tcBorders>
            <w:vAlign w:val="center"/>
          </w:tcPr>
          <w:p w14:paraId="4CABF088" w14:textId="772C703B" w:rsidR="00141C8E" w:rsidRPr="00886B03" w:rsidRDefault="00170C34" w:rsidP="00173813">
            <w:pPr>
              <w:spacing w:after="160"/>
              <w:jc w:val="left"/>
              <w:rPr>
                <w:rFonts w:ascii="Arial" w:hAnsi="Arial" w:cs="Arial"/>
                <w:lang w:val="en-US"/>
              </w:rPr>
            </w:pPr>
            <w:r w:rsidRPr="00886B03">
              <w:rPr>
                <w:rFonts w:ascii="Arial" w:hAnsi="Arial" w:cs="Arial"/>
              </w:rPr>
              <w:lastRenderedPageBreak/>
              <w:t xml:space="preserve">IAPT; psychological wellbeing practitioners; high-intensity therapists; </w:t>
            </w:r>
            <w:r w:rsidRPr="00886B03">
              <w:rPr>
                <w:rFonts w:ascii="Arial" w:hAnsi="Arial" w:cs="Arial"/>
              </w:rPr>
              <w:lastRenderedPageBreak/>
              <w:t>prevalence; overtime; workload; clinical supervision; telephone contact</w:t>
            </w:r>
          </w:p>
        </w:tc>
      </w:tr>
      <w:tr w:rsidR="00141C8E" w:rsidRPr="00141C8E" w14:paraId="65439E04" w14:textId="77777777" w:rsidTr="003F56A1">
        <w:trPr>
          <w:trHeight w:val="873"/>
        </w:trPr>
        <w:tc>
          <w:tcPr>
            <w:tcW w:w="173" w:type="pct"/>
            <w:tcBorders>
              <w:top w:val="single" w:sz="4" w:space="0" w:color="auto"/>
              <w:left w:val="single" w:sz="4" w:space="0" w:color="auto"/>
              <w:bottom w:val="single" w:sz="4" w:space="0" w:color="auto"/>
              <w:right w:val="single" w:sz="4" w:space="0" w:color="auto"/>
            </w:tcBorders>
            <w:vAlign w:val="center"/>
            <w:hideMark/>
          </w:tcPr>
          <w:p w14:paraId="1B4A7CD5" w14:textId="4B5A4DC1" w:rsidR="00141C8E" w:rsidRPr="00657574" w:rsidRDefault="00141C8E" w:rsidP="00657574">
            <w:pPr>
              <w:spacing w:after="160"/>
              <w:jc w:val="center"/>
              <w:rPr>
                <w:rFonts w:ascii="Arial" w:hAnsi="Arial" w:cs="Arial"/>
                <w:b/>
                <w:bCs/>
                <w:lang w:val="en-US"/>
              </w:rPr>
            </w:pPr>
            <w:r w:rsidRPr="00657574">
              <w:rPr>
                <w:rFonts w:ascii="Arial" w:hAnsi="Arial" w:cs="Arial"/>
                <w:b/>
                <w:bCs/>
                <w:lang w:val="en-US"/>
              </w:rPr>
              <w:lastRenderedPageBreak/>
              <w:t>CRAAP Notes</w:t>
            </w:r>
          </w:p>
        </w:tc>
        <w:tc>
          <w:tcPr>
            <w:tcW w:w="4066" w:type="pct"/>
            <w:gridSpan w:val="3"/>
            <w:tcBorders>
              <w:top w:val="single" w:sz="4" w:space="0" w:color="auto"/>
              <w:left w:val="single" w:sz="4" w:space="0" w:color="auto"/>
              <w:bottom w:val="single" w:sz="4" w:space="0" w:color="auto"/>
              <w:right w:val="single" w:sz="4" w:space="0" w:color="auto"/>
            </w:tcBorders>
            <w:vAlign w:val="center"/>
          </w:tcPr>
          <w:p w14:paraId="35F69C59" w14:textId="77777777" w:rsidR="00170C34" w:rsidRPr="00657574" w:rsidRDefault="00170C34">
            <w:pPr>
              <w:numPr>
                <w:ilvl w:val="0"/>
                <w:numId w:val="1"/>
              </w:numPr>
              <w:spacing w:after="160"/>
              <w:jc w:val="left"/>
              <w:rPr>
                <w:rFonts w:ascii="Arial" w:hAnsi="Arial" w:cs="Arial"/>
              </w:rPr>
            </w:pPr>
            <w:r w:rsidRPr="00657574">
              <w:rPr>
                <w:rFonts w:ascii="Arial" w:hAnsi="Arial" w:cs="Arial"/>
                <w:b/>
                <w:bCs/>
              </w:rPr>
              <w:t xml:space="preserve">Current: </w:t>
            </w:r>
            <w:r w:rsidRPr="00657574">
              <w:rPr>
                <w:rFonts w:ascii="Arial" w:hAnsi="Arial" w:cs="Arial"/>
              </w:rPr>
              <w:t>Published in 2017; within a ten-year range but older than the preferred recent evidence.</w:t>
            </w:r>
          </w:p>
          <w:p w14:paraId="50D8D580" w14:textId="638DF410" w:rsidR="00170C34" w:rsidRPr="00657574" w:rsidRDefault="00170C34">
            <w:pPr>
              <w:numPr>
                <w:ilvl w:val="0"/>
                <w:numId w:val="1"/>
              </w:numPr>
              <w:spacing w:after="160"/>
              <w:jc w:val="left"/>
              <w:rPr>
                <w:rFonts w:ascii="Arial" w:hAnsi="Arial" w:cs="Arial"/>
                <w:b/>
                <w:bCs/>
              </w:rPr>
            </w:pPr>
            <w:r w:rsidRPr="00657574">
              <w:rPr>
                <w:rFonts w:ascii="Arial" w:hAnsi="Arial" w:cs="Arial"/>
                <w:b/>
                <w:bCs/>
              </w:rPr>
              <w:t xml:space="preserve">Relevant: </w:t>
            </w:r>
            <w:r w:rsidRPr="00657574">
              <w:rPr>
                <w:rFonts w:ascii="Arial" w:hAnsi="Arial" w:cs="Arial"/>
              </w:rPr>
              <w:t>Directly estimates UK burnout prevalence and workplace predictors in NHS psychological services.</w:t>
            </w:r>
          </w:p>
          <w:p w14:paraId="2983812B" w14:textId="39992D33" w:rsidR="00170C34" w:rsidRPr="00657574" w:rsidRDefault="00170C34">
            <w:pPr>
              <w:numPr>
                <w:ilvl w:val="0"/>
                <w:numId w:val="1"/>
              </w:numPr>
              <w:spacing w:after="160"/>
              <w:jc w:val="left"/>
              <w:rPr>
                <w:rFonts w:ascii="Arial" w:hAnsi="Arial" w:cs="Arial"/>
                <w:b/>
                <w:bCs/>
              </w:rPr>
            </w:pPr>
            <w:r w:rsidRPr="00657574">
              <w:rPr>
                <w:rFonts w:ascii="Arial" w:hAnsi="Arial" w:cs="Arial"/>
                <w:b/>
                <w:bCs/>
              </w:rPr>
              <w:t xml:space="preserve">Authority: </w:t>
            </w:r>
            <w:r w:rsidRPr="00657574">
              <w:rPr>
                <w:rFonts w:ascii="Arial" w:hAnsi="Arial" w:cs="Arial"/>
              </w:rPr>
              <w:t>University and NHS research published in the peer-reviewed Journal of Mental Health.</w:t>
            </w:r>
          </w:p>
          <w:p w14:paraId="34FF1727" w14:textId="444C59E9" w:rsidR="00170C34" w:rsidRPr="00657574" w:rsidRDefault="00170C34">
            <w:pPr>
              <w:numPr>
                <w:ilvl w:val="0"/>
                <w:numId w:val="1"/>
              </w:numPr>
              <w:spacing w:after="160"/>
              <w:jc w:val="left"/>
              <w:rPr>
                <w:rFonts w:ascii="Arial" w:hAnsi="Arial" w:cs="Arial"/>
                <w:b/>
                <w:bCs/>
              </w:rPr>
            </w:pPr>
            <w:r w:rsidRPr="00657574">
              <w:rPr>
                <w:rFonts w:ascii="Arial" w:hAnsi="Arial" w:cs="Arial"/>
                <w:b/>
                <w:bCs/>
              </w:rPr>
              <w:t xml:space="preserve">Accuracy: </w:t>
            </w:r>
            <w:r w:rsidRPr="00657574">
              <w:rPr>
                <w:rFonts w:ascii="Arial" w:hAnsi="Arial" w:cs="Arial"/>
              </w:rPr>
              <w:t>Used the validated OLBI, reported confidence intervals and clearly described predictor analysis.</w:t>
            </w:r>
          </w:p>
          <w:p w14:paraId="1C44C68D" w14:textId="5C9BDB64" w:rsidR="00141C8E" w:rsidRPr="00657574" w:rsidRDefault="00170C34">
            <w:pPr>
              <w:numPr>
                <w:ilvl w:val="0"/>
                <w:numId w:val="1"/>
              </w:numPr>
              <w:spacing w:after="160"/>
              <w:jc w:val="left"/>
              <w:rPr>
                <w:rFonts w:ascii="Arial" w:hAnsi="Arial" w:cs="Arial"/>
                <w:b/>
                <w:bCs/>
              </w:rPr>
            </w:pPr>
            <w:r w:rsidRPr="00657574">
              <w:rPr>
                <w:rFonts w:ascii="Arial" w:hAnsi="Arial" w:cs="Arial"/>
                <w:b/>
                <w:bCs/>
              </w:rPr>
              <w:t xml:space="preserve">Purpose: </w:t>
            </w:r>
            <w:r w:rsidRPr="00657574">
              <w:rPr>
                <w:rFonts w:ascii="Arial" w:hAnsi="Arial" w:cs="Arial"/>
              </w:rPr>
              <w:t>To estimate burnout prevalence and identify modifiable workplace predictors.</w:t>
            </w:r>
          </w:p>
        </w:tc>
        <w:tc>
          <w:tcPr>
            <w:tcW w:w="762" w:type="pct"/>
            <w:tcBorders>
              <w:top w:val="single" w:sz="4" w:space="0" w:color="auto"/>
              <w:left w:val="single" w:sz="4" w:space="0" w:color="auto"/>
              <w:bottom w:val="single" w:sz="4" w:space="0" w:color="auto"/>
              <w:right w:val="single" w:sz="4" w:space="0" w:color="auto"/>
            </w:tcBorders>
            <w:vAlign w:val="center"/>
            <w:hideMark/>
          </w:tcPr>
          <w:p w14:paraId="1581CDF1" w14:textId="77777777" w:rsidR="00141C8E" w:rsidRPr="00657574" w:rsidRDefault="00141C8E" w:rsidP="00657574">
            <w:pPr>
              <w:spacing w:after="160"/>
              <w:jc w:val="center"/>
              <w:rPr>
                <w:rFonts w:ascii="Arial" w:hAnsi="Arial" w:cs="Arial"/>
                <w:b/>
                <w:bCs/>
                <w:lang w:val="en-US"/>
              </w:rPr>
            </w:pPr>
            <w:r w:rsidRPr="00657574">
              <w:rPr>
                <w:rFonts w:ascii="Arial" w:hAnsi="Arial" w:cs="Arial"/>
                <w:b/>
                <w:bCs/>
                <w:lang w:val="en-US"/>
              </w:rPr>
              <w:t>CRAAP Score</w:t>
            </w:r>
          </w:p>
          <w:p w14:paraId="2FC64B4D" w14:textId="0551912F" w:rsidR="00141C8E" w:rsidRPr="00657574" w:rsidRDefault="007C7882" w:rsidP="00657574">
            <w:pPr>
              <w:spacing w:after="160"/>
              <w:jc w:val="center"/>
              <w:rPr>
                <w:rFonts w:ascii="Arial" w:hAnsi="Arial" w:cs="Arial"/>
                <w:b/>
                <w:bCs/>
                <w:lang w:val="en-US"/>
              </w:rPr>
            </w:pPr>
            <w:r w:rsidRPr="00657574">
              <w:rPr>
                <w:rFonts w:ascii="Arial" w:hAnsi="Arial" w:cs="Arial"/>
                <w:b/>
                <w:bCs/>
                <w:lang w:val="en-US"/>
              </w:rPr>
              <w:t>4</w:t>
            </w:r>
            <w:r w:rsidR="00141C8E" w:rsidRPr="00657574">
              <w:rPr>
                <w:rFonts w:ascii="Arial" w:hAnsi="Arial" w:cs="Arial"/>
                <w:b/>
                <w:bCs/>
                <w:lang w:val="en-US"/>
              </w:rPr>
              <w:t>/5</w:t>
            </w:r>
          </w:p>
        </w:tc>
      </w:tr>
    </w:tbl>
    <w:p w14:paraId="2193915E" w14:textId="68D47BF9" w:rsidR="00DB4894" w:rsidRDefault="00DB4894" w:rsidP="00DB4894">
      <w:pPr>
        <w:spacing w:line="259" w:lineRule="auto"/>
        <w:jc w:val="left"/>
        <w:rPr>
          <w:b/>
          <w:bCs/>
        </w:rPr>
      </w:pPr>
    </w:p>
    <w:p w14:paraId="3AA4EAFB" w14:textId="77777777" w:rsidR="00DB4894" w:rsidRDefault="00DB4894">
      <w:pPr>
        <w:spacing w:line="259" w:lineRule="auto"/>
        <w:jc w:val="left"/>
        <w:rPr>
          <w:b/>
          <w:bCs/>
        </w:rPr>
      </w:pPr>
      <w:r>
        <w:rPr>
          <w:b/>
          <w:bCs/>
        </w:rPr>
        <w:br w:type="page"/>
      </w:r>
    </w:p>
    <w:p w14:paraId="44031EF1" w14:textId="53877543" w:rsidR="003D1D06" w:rsidRPr="00CF04AC" w:rsidRDefault="003D1D06" w:rsidP="00795CED">
      <w:pPr>
        <w:pStyle w:val="Heading3"/>
        <w:rPr>
          <w:rFonts w:ascii="Arial" w:hAnsi="Arial" w:cs="Arial"/>
          <w:b/>
          <w:bCs/>
          <w:color w:val="auto"/>
          <w:sz w:val="28"/>
          <w:szCs w:val="28"/>
        </w:rPr>
      </w:pPr>
      <w:bookmarkStart w:id="89" w:name="_Toc235862306"/>
      <w:r w:rsidRPr="00CF04AC">
        <w:rPr>
          <w:rFonts w:ascii="Arial" w:hAnsi="Arial" w:cs="Arial"/>
          <w:b/>
          <w:bCs/>
          <w:color w:val="auto"/>
          <w:sz w:val="28"/>
          <w:szCs w:val="28"/>
        </w:rPr>
        <w:lastRenderedPageBreak/>
        <w:t>Appendix 2</w:t>
      </w:r>
      <w:bookmarkEnd w:id="89"/>
    </w:p>
    <w:p w14:paraId="7420163A" w14:textId="63A1ED46" w:rsidR="00141C8E" w:rsidRPr="005901BA" w:rsidRDefault="00141C8E" w:rsidP="005901BA">
      <w:pPr>
        <w:jc w:val="center"/>
        <w:rPr>
          <w:rFonts w:ascii="Arial" w:hAnsi="Arial" w:cs="Arial"/>
          <w:b/>
          <w:bCs/>
        </w:rPr>
      </w:pPr>
      <w:r w:rsidRPr="005901BA">
        <w:rPr>
          <w:rFonts w:ascii="Arial" w:hAnsi="Arial" w:cs="Arial"/>
          <w:b/>
          <w:bCs/>
        </w:rPr>
        <w:t xml:space="preserve">BMHP6020 Independent Project Results Summary </w:t>
      </w:r>
      <w:r w:rsidR="00FF5BD7" w:rsidRPr="005901BA">
        <w:rPr>
          <w:rFonts w:ascii="Arial" w:hAnsi="Arial" w:cs="Arial"/>
          <w:b/>
          <w:bCs/>
        </w:rPr>
        <w:t>Table</w:t>
      </w:r>
    </w:p>
    <w:tbl>
      <w:tblPr>
        <w:tblStyle w:val="TableGrid"/>
        <w:tblW w:w="16727" w:type="dxa"/>
        <w:tblInd w:w="-1423" w:type="dxa"/>
        <w:tblLayout w:type="fixed"/>
        <w:tblCellMar>
          <w:top w:w="57" w:type="dxa"/>
          <w:left w:w="57" w:type="dxa"/>
          <w:bottom w:w="57" w:type="dxa"/>
          <w:right w:w="57" w:type="dxa"/>
        </w:tblCellMar>
        <w:tblLook w:val="04A0" w:firstRow="1" w:lastRow="0" w:firstColumn="1" w:lastColumn="0" w:noHBand="0" w:noVBand="1"/>
      </w:tblPr>
      <w:tblGrid>
        <w:gridCol w:w="1276"/>
        <w:gridCol w:w="1702"/>
        <w:gridCol w:w="1417"/>
        <w:gridCol w:w="2410"/>
        <w:gridCol w:w="2410"/>
        <w:gridCol w:w="2693"/>
        <w:gridCol w:w="1984"/>
        <w:gridCol w:w="2835"/>
      </w:tblGrid>
      <w:tr w:rsidR="00141C8E" w:rsidRPr="00201F8B" w14:paraId="5D70FCD1" w14:textId="77777777" w:rsidTr="00FC45B6">
        <w:trPr>
          <w:trHeight w:val="1556"/>
        </w:trPr>
        <w:tc>
          <w:tcPr>
            <w:tcW w:w="1276"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218167AF" w14:textId="77777777" w:rsidR="00141C8E" w:rsidRPr="00886B03" w:rsidRDefault="00141C8E" w:rsidP="00173813">
            <w:pPr>
              <w:jc w:val="center"/>
              <w:rPr>
                <w:rFonts w:ascii="Arial" w:hAnsi="Arial" w:cs="Arial"/>
                <w:b/>
                <w:bCs/>
              </w:rPr>
            </w:pPr>
            <w:r w:rsidRPr="00886B03">
              <w:rPr>
                <w:rFonts w:ascii="Arial" w:hAnsi="Arial" w:cs="Arial"/>
                <w:b/>
                <w:bCs/>
              </w:rPr>
              <w:t>Author &amp; Year</w:t>
            </w:r>
          </w:p>
        </w:tc>
        <w:tc>
          <w:tcPr>
            <w:tcW w:w="1702"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7C737904" w14:textId="77777777" w:rsidR="00141C8E" w:rsidRPr="00886B03" w:rsidRDefault="00141C8E" w:rsidP="00173813">
            <w:pPr>
              <w:jc w:val="center"/>
              <w:rPr>
                <w:rFonts w:ascii="Arial" w:hAnsi="Arial" w:cs="Arial"/>
                <w:b/>
                <w:bCs/>
              </w:rPr>
            </w:pPr>
            <w:r w:rsidRPr="00886B03">
              <w:rPr>
                <w:rFonts w:ascii="Arial" w:hAnsi="Arial" w:cs="Arial"/>
                <w:b/>
                <w:bCs/>
              </w:rPr>
              <w:t>Article Title</w:t>
            </w:r>
          </w:p>
        </w:tc>
        <w:tc>
          <w:tcPr>
            <w:tcW w:w="1417"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74F6837D" w14:textId="77777777" w:rsidR="00141C8E" w:rsidRPr="00886B03" w:rsidRDefault="00141C8E" w:rsidP="00173813">
            <w:pPr>
              <w:jc w:val="center"/>
              <w:rPr>
                <w:rFonts w:ascii="Arial" w:hAnsi="Arial" w:cs="Arial"/>
                <w:b/>
                <w:bCs/>
              </w:rPr>
            </w:pPr>
            <w:r w:rsidRPr="00886B03">
              <w:rPr>
                <w:rFonts w:ascii="Arial" w:hAnsi="Arial" w:cs="Arial"/>
                <w:b/>
                <w:bCs/>
              </w:rPr>
              <w:t>Type of Study</w:t>
            </w:r>
          </w:p>
        </w:tc>
        <w:tc>
          <w:tcPr>
            <w:tcW w:w="2410"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301F4820" w14:textId="77777777" w:rsidR="00141C8E" w:rsidRPr="00886B03" w:rsidRDefault="00141C8E" w:rsidP="00173813">
            <w:pPr>
              <w:jc w:val="center"/>
              <w:rPr>
                <w:rFonts w:ascii="Arial" w:hAnsi="Arial" w:cs="Arial"/>
                <w:b/>
                <w:bCs/>
              </w:rPr>
            </w:pPr>
            <w:r w:rsidRPr="00886B03">
              <w:rPr>
                <w:rFonts w:ascii="Arial" w:hAnsi="Arial" w:cs="Arial"/>
                <w:b/>
                <w:bCs/>
              </w:rPr>
              <w:t>Research Method &amp; Sample Size</w:t>
            </w:r>
          </w:p>
        </w:tc>
        <w:tc>
          <w:tcPr>
            <w:tcW w:w="2410"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3B1EB4E3" w14:textId="77777777" w:rsidR="00141C8E" w:rsidRPr="00886B03" w:rsidRDefault="00141C8E" w:rsidP="00173813">
            <w:pPr>
              <w:jc w:val="center"/>
              <w:rPr>
                <w:rFonts w:ascii="Arial" w:hAnsi="Arial" w:cs="Arial"/>
                <w:b/>
                <w:bCs/>
              </w:rPr>
            </w:pPr>
            <w:r w:rsidRPr="00886B03">
              <w:rPr>
                <w:rFonts w:ascii="Arial" w:hAnsi="Arial" w:cs="Arial"/>
                <w:b/>
                <w:bCs/>
              </w:rPr>
              <w:t>Strengths &amp; Limitations</w:t>
            </w:r>
          </w:p>
        </w:tc>
        <w:tc>
          <w:tcPr>
            <w:tcW w:w="2693"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240E4A53" w14:textId="77777777" w:rsidR="00141C8E" w:rsidRPr="00886B03" w:rsidRDefault="00141C8E" w:rsidP="00173813">
            <w:pPr>
              <w:jc w:val="center"/>
              <w:rPr>
                <w:rFonts w:ascii="Arial" w:hAnsi="Arial" w:cs="Arial"/>
                <w:b/>
                <w:bCs/>
              </w:rPr>
            </w:pPr>
            <w:r w:rsidRPr="00886B03">
              <w:rPr>
                <w:rFonts w:ascii="Arial" w:hAnsi="Arial" w:cs="Arial"/>
                <w:b/>
                <w:bCs/>
              </w:rPr>
              <w:t>Main Findings</w:t>
            </w:r>
          </w:p>
        </w:tc>
        <w:tc>
          <w:tcPr>
            <w:tcW w:w="1984"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53460E2B" w14:textId="77777777" w:rsidR="00141C8E" w:rsidRPr="00886B03" w:rsidRDefault="00141C8E" w:rsidP="00173813">
            <w:pPr>
              <w:jc w:val="center"/>
              <w:rPr>
                <w:rFonts w:ascii="Arial" w:hAnsi="Arial" w:cs="Arial"/>
                <w:b/>
                <w:bCs/>
              </w:rPr>
            </w:pPr>
            <w:r w:rsidRPr="00886B03">
              <w:rPr>
                <w:rFonts w:ascii="Arial" w:hAnsi="Arial" w:cs="Arial"/>
                <w:b/>
                <w:bCs/>
              </w:rPr>
              <w:t>Keywords &amp; Codes</w:t>
            </w:r>
          </w:p>
        </w:tc>
        <w:tc>
          <w:tcPr>
            <w:tcW w:w="2835"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419A746B" w14:textId="77777777" w:rsidR="00141C8E" w:rsidRPr="00886B03" w:rsidRDefault="00141C8E" w:rsidP="00173813">
            <w:pPr>
              <w:jc w:val="center"/>
              <w:rPr>
                <w:rFonts w:ascii="Arial" w:hAnsi="Arial" w:cs="Arial"/>
                <w:b/>
                <w:bCs/>
              </w:rPr>
            </w:pPr>
            <w:r w:rsidRPr="00886B03">
              <w:rPr>
                <w:rFonts w:ascii="Arial" w:hAnsi="Arial" w:cs="Arial"/>
                <w:b/>
                <w:bCs/>
              </w:rPr>
              <w:t>Notes and Comments</w:t>
            </w:r>
          </w:p>
        </w:tc>
      </w:tr>
      <w:tr w:rsidR="00141C8E" w:rsidRPr="00917D88" w14:paraId="45473CCA" w14:textId="77777777" w:rsidTr="00FC45B6">
        <w:trPr>
          <w:trHeight w:val="667"/>
        </w:trPr>
        <w:tc>
          <w:tcPr>
            <w:tcW w:w="1276" w:type="dxa"/>
            <w:tcBorders>
              <w:top w:val="single" w:sz="4" w:space="0" w:color="auto"/>
              <w:left w:val="single" w:sz="4" w:space="0" w:color="auto"/>
              <w:bottom w:val="single" w:sz="4" w:space="0" w:color="auto"/>
              <w:right w:val="single" w:sz="4" w:space="0" w:color="auto"/>
            </w:tcBorders>
          </w:tcPr>
          <w:p w14:paraId="529FD6DC" w14:textId="45064605" w:rsidR="00141C8E" w:rsidRPr="00173813" w:rsidRDefault="00B307FD" w:rsidP="00173813">
            <w:pPr>
              <w:jc w:val="center"/>
              <w:rPr>
                <w:rFonts w:ascii="Arial" w:hAnsi="Arial" w:cs="Arial"/>
              </w:rPr>
            </w:pPr>
            <w:r w:rsidRPr="00173813">
              <w:rPr>
                <w:rFonts w:ascii="Arial" w:hAnsi="Arial" w:cs="Arial"/>
              </w:rPr>
              <w:t xml:space="preserve">Harding </w:t>
            </w:r>
            <w:r w:rsidRPr="00173813">
              <w:rPr>
                <w:rFonts w:ascii="Arial" w:hAnsi="Arial" w:cs="Arial"/>
                <w:i/>
                <w:iCs/>
              </w:rPr>
              <w:t>et al.</w:t>
            </w:r>
            <w:r w:rsidRPr="00173813">
              <w:rPr>
                <w:rFonts w:ascii="Arial" w:hAnsi="Arial" w:cs="Arial"/>
              </w:rPr>
              <w:t xml:space="preserve"> (2025)</w:t>
            </w:r>
          </w:p>
        </w:tc>
        <w:tc>
          <w:tcPr>
            <w:tcW w:w="1702" w:type="dxa"/>
            <w:tcBorders>
              <w:top w:val="single" w:sz="4" w:space="0" w:color="auto"/>
              <w:left w:val="single" w:sz="4" w:space="0" w:color="auto"/>
              <w:bottom w:val="single" w:sz="4" w:space="0" w:color="auto"/>
              <w:right w:val="single" w:sz="4" w:space="0" w:color="auto"/>
            </w:tcBorders>
          </w:tcPr>
          <w:p w14:paraId="59029634" w14:textId="3697E478" w:rsidR="00141C8E" w:rsidRPr="00791336" w:rsidRDefault="00C435BE" w:rsidP="00BA0863">
            <w:pPr>
              <w:jc w:val="left"/>
              <w:rPr>
                <w:rFonts w:ascii="Arial" w:hAnsi="Arial" w:cs="Arial"/>
              </w:rPr>
            </w:pPr>
            <w:r w:rsidRPr="00791336">
              <w:rPr>
                <w:rFonts w:ascii="Arial" w:hAnsi="Arial" w:cs="Arial"/>
              </w:rPr>
              <w:t>Levels of stress and burnout in trainee and qualified NHS psychological professionals: A systematic review and narrative synthesis</w:t>
            </w:r>
          </w:p>
        </w:tc>
        <w:tc>
          <w:tcPr>
            <w:tcW w:w="1417" w:type="dxa"/>
            <w:tcBorders>
              <w:top w:val="single" w:sz="4" w:space="0" w:color="auto"/>
              <w:left w:val="single" w:sz="4" w:space="0" w:color="auto"/>
              <w:bottom w:val="single" w:sz="4" w:space="0" w:color="auto"/>
              <w:right w:val="single" w:sz="4" w:space="0" w:color="auto"/>
            </w:tcBorders>
          </w:tcPr>
          <w:p w14:paraId="53493264" w14:textId="23042C21" w:rsidR="00141C8E" w:rsidRPr="00791336" w:rsidRDefault="00C435BE" w:rsidP="00BA0863">
            <w:pPr>
              <w:jc w:val="left"/>
              <w:rPr>
                <w:rFonts w:ascii="Arial" w:hAnsi="Arial" w:cs="Arial"/>
              </w:rPr>
            </w:pPr>
            <w:r w:rsidRPr="00791336">
              <w:rPr>
                <w:rFonts w:ascii="Arial" w:hAnsi="Arial" w:cs="Arial"/>
              </w:rPr>
              <w:t>Systematic review and narrative synthesis</w:t>
            </w:r>
          </w:p>
        </w:tc>
        <w:tc>
          <w:tcPr>
            <w:tcW w:w="2410" w:type="dxa"/>
            <w:tcBorders>
              <w:top w:val="single" w:sz="4" w:space="0" w:color="auto"/>
              <w:left w:val="single" w:sz="4" w:space="0" w:color="auto"/>
              <w:bottom w:val="single" w:sz="4" w:space="0" w:color="auto"/>
              <w:right w:val="single" w:sz="4" w:space="0" w:color="auto"/>
            </w:tcBorders>
          </w:tcPr>
          <w:p w14:paraId="3A1EF694" w14:textId="6E2009EF" w:rsidR="00141C8E" w:rsidRPr="00791336" w:rsidRDefault="00C435BE" w:rsidP="00BA0863">
            <w:pPr>
              <w:jc w:val="left"/>
              <w:rPr>
                <w:rFonts w:ascii="Arial" w:hAnsi="Arial" w:cs="Arial"/>
              </w:rPr>
            </w:pPr>
            <w:r w:rsidRPr="00791336">
              <w:rPr>
                <w:rFonts w:ascii="Arial" w:hAnsi="Arial" w:cs="Arial"/>
              </w:rPr>
              <w:t>Systematic searches of nine databases; eight included peer-reviewed studies of trainee and qualified NHS psychological professionals.</w:t>
            </w:r>
          </w:p>
        </w:tc>
        <w:tc>
          <w:tcPr>
            <w:tcW w:w="2410" w:type="dxa"/>
            <w:tcBorders>
              <w:top w:val="single" w:sz="4" w:space="0" w:color="auto"/>
              <w:left w:val="single" w:sz="4" w:space="0" w:color="auto"/>
              <w:bottom w:val="single" w:sz="4" w:space="0" w:color="auto"/>
              <w:right w:val="single" w:sz="4" w:space="0" w:color="auto"/>
            </w:tcBorders>
          </w:tcPr>
          <w:p w14:paraId="50E653D9" w14:textId="2D6481C4" w:rsidR="00141C8E" w:rsidRPr="00791336" w:rsidRDefault="00C435BE" w:rsidP="00BA0863">
            <w:pPr>
              <w:jc w:val="left"/>
              <w:rPr>
                <w:rFonts w:ascii="Arial" w:hAnsi="Arial" w:cs="Arial"/>
              </w:rPr>
            </w:pPr>
            <w:r w:rsidRPr="00791336">
              <w:rPr>
                <w:rFonts w:ascii="Arial" w:hAnsi="Arial" w:cs="Arial"/>
              </w:rPr>
              <w:t>Strengths: broad search, independent screening, quality appraisal and transparent synthesis. Limitations: few studies, heterogeneous measures and limited professional coverage.</w:t>
            </w:r>
          </w:p>
        </w:tc>
        <w:tc>
          <w:tcPr>
            <w:tcW w:w="2693" w:type="dxa"/>
            <w:tcBorders>
              <w:top w:val="single" w:sz="4" w:space="0" w:color="auto"/>
              <w:left w:val="single" w:sz="4" w:space="0" w:color="auto"/>
              <w:bottom w:val="single" w:sz="4" w:space="0" w:color="auto"/>
              <w:right w:val="single" w:sz="4" w:space="0" w:color="auto"/>
            </w:tcBorders>
          </w:tcPr>
          <w:p w14:paraId="2F2B7BA2" w14:textId="62E8CEDA" w:rsidR="00141C8E" w:rsidRPr="00791336" w:rsidRDefault="00C435BE" w:rsidP="00BA0863">
            <w:pPr>
              <w:jc w:val="left"/>
              <w:rPr>
                <w:rFonts w:ascii="Arial" w:hAnsi="Arial" w:cs="Arial"/>
              </w:rPr>
            </w:pPr>
            <w:r w:rsidRPr="00791336">
              <w:rPr>
                <w:rFonts w:ascii="Arial" w:hAnsi="Arial" w:cs="Arial"/>
              </w:rPr>
              <w:t>Trainees showed moderate stress; trainee and qualified professionals showed low-to-moderate burnout. Evidence was limited for newer roles and differed between professions.</w:t>
            </w:r>
          </w:p>
        </w:tc>
        <w:tc>
          <w:tcPr>
            <w:tcW w:w="1984" w:type="dxa"/>
            <w:tcBorders>
              <w:top w:val="single" w:sz="4" w:space="0" w:color="auto"/>
              <w:left w:val="single" w:sz="4" w:space="0" w:color="auto"/>
              <w:bottom w:val="single" w:sz="4" w:space="0" w:color="auto"/>
              <w:right w:val="single" w:sz="4" w:space="0" w:color="auto"/>
            </w:tcBorders>
          </w:tcPr>
          <w:p w14:paraId="3232BA7D" w14:textId="0E2C3A04" w:rsidR="00141C8E" w:rsidRPr="00791336" w:rsidRDefault="00C435BE" w:rsidP="00BA0863">
            <w:pPr>
              <w:jc w:val="left"/>
              <w:rPr>
                <w:rFonts w:ascii="Arial" w:hAnsi="Arial" w:cs="Arial"/>
              </w:rPr>
            </w:pPr>
            <w:r w:rsidRPr="00791336">
              <w:rPr>
                <w:rFonts w:ascii="Arial" w:hAnsi="Arial" w:cs="Arial"/>
              </w:rPr>
              <w:t>Burnout; NHS psychological professionals; trainees; stress; psychological workforce; prevalence; evidence gaps; measurement variation</w:t>
            </w:r>
          </w:p>
        </w:tc>
        <w:tc>
          <w:tcPr>
            <w:tcW w:w="2835" w:type="dxa"/>
            <w:tcBorders>
              <w:top w:val="single" w:sz="4" w:space="0" w:color="auto"/>
              <w:left w:val="single" w:sz="4" w:space="0" w:color="auto"/>
              <w:bottom w:val="single" w:sz="4" w:space="0" w:color="auto"/>
              <w:right w:val="single" w:sz="4" w:space="0" w:color="auto"/>
            </w:tcBorders>
          </w:tcPr>
          <w:p w14:paraId="5F290F92" w14:textId="6E5EF59E" w:rsidR="00141C8E" w:rsidRPr="00791336" w:rsidRDefault="00C435BE" w:rsidP="00BA0863">
            <w:pPr>
              <w:jc w:val="left"/>
              <w:rPr>
                <w:rFonts w:ascii="Arial" w:hAnsi="Arial" w:cs="Arial"/>
              </w:rPr>
            </w:pPr>
            <w:r w:rsidRPr="00791336">
              <w:rPr>
                <w:rFonts w:ascii="Arial" w:hAnsi="Arial" w:cs="Arial"/>
              </w:rPr>
              <w:t>Strong overview for the prevalence theme. Avoid counting primary studies twice when also discussing studies included in this review.</w:t>
            </w:r>
          </w:p>
        </w:tc>
      </w:tr>
      <w:tr w:rsidR="00141C8E" w:rsidRPr="00917D88" w14:paraId="1F644626" w14:textId="77777777" w:rsidTr="00FC45B6">
        <w:trPr>
          <w:trHeight w:val="633"/>
        </w:trPr>
        <w:tc>
          <w:tcPr>
            <w:tcW w:w="1276" w:type="dxa"/>
            <w:tcBorders>
              <w:top w:val="single" w:sz="4" w:space="0" w:color="auto"/>
              <w:left w:val="single" w:sz="4" w:space="0" w:color="auto"/>
              <w:bottom w:val="single" w:sz="4" w:space="0" w:color="auto"/>
              <w:right w:val="single" w:sz="4" w:space="0" w:color="auto"/>
            </w:tcBorders>
          </w:tcPr>
          <w:p w14:paraId="58F3E8AC" w14:textId="1ECBB050" w:rsidR="00141C8E" w:rsidRPr="00173813" w:rsidRDefault="00C435BE" w:rsidP="00173813">
            <w:pPr>
              <w:jc w:val="center"/>
              <w:rPr>
                <w:rFonts w:ascii="Arial" w:hAnsi="Arial" w:cs="Arial"/>
              </w:rPr>
            </w:pPr>
            <w:r w:rsidRPr="00173813">
              <w:rPr>
                <w:rFonts w:ascii="Arial" w:hAnsi="Arial" w:cs="Arial"/>
              </w:rPr>
              <w:t>Langton and Morley (2025)</w:t>
            </w:r>
          </w:p>
        </w:tc>
        <w:tc>
          <w:tcPr>
            <w:tcW w:w="1702" w:type="dxa"/>
            <w:tcBorders>
              <w:top w:val="single" w:sz="4" w:space="0" w:color="auto"/>
              <w:left w:val="single" w:sz="4" w:space="0" w:color="auto"/>
              <w:bottom w:val="single" w:sz="4" w:space="0" w:color="auto"/>
              <w:right w:val="single" w:sz="4" w:space="0" w:color="auto"/>
            </w:tcBorders>
          </w:tcPr>
          <w:p w14:paraId="2031FFC7" w14:textId="1E4DD4C9" w:rsidR="00141C8E" w:rsidRPr="00791336" w:rsidRDefault="00C435BE" w:rsidP="00BA0863">
            <w:pPr>
              <w:jc w:val="left"/>
              <w:rPr>
                <w:rFonts w:ascii="Arial" w:hAnsi="Arial" w:cs="Arial"/>
              </w:rPr>
            </w:pPr>
            <w:r w:rsidRPr="00791336">
              <w:rPr>
                <w:rFonts w:ascii="Arial" w:hAnsi="Arial" w:cs="Arial"/>
              </w:rPr>
              <w:t xml:space="preserve">Investigating the relationship between burnout, workload, and </w:t>
            </w:r>
            <w:r w:rsidRPr="00791336">
              <w:rPr>
                <w:rFonts w:ascii="Arial" w:hAnsi="Arial" w:cs="Arial"/>
              </w:rPr>
              <w:lastRenderedPageBreak/>
              <w:t>imposter syndrome for mental health nurses in the UK</w:t>
            </w:r>
          </w:p>
        </w:tc>
        <w:tc>
          <w:tcPr>
            <w:tcW w:w="1417" w:type="dxa"/>
            <w:tcBorders>
              <w:top w:val="single" w:sz="4" w:space="0" w:color="auto"/>
              <w:left w:val="single" w:sz="4" w:space="0" w:color="auto"/>
              <w:bottom w:val="single" w:sz="4" w:space="0" w:color="auto"/>
              <w:right w:val="single" w:sz="4" w:space="0" w:color="auto"/>
            </w:tcBorders>
          </w:tcPr>
          <w:p w14:paraId="392E4159" w14:textId="1D1358A8" w:rsidR="00141C8E" w:rsidRPr="00791336" w:rsidRDefault="00C435BE" w:rsidP="00BA0863">
            <w:pPr>
              <w:jc w:val="left"/>
              <w:rPr>
                <w:rFonts w:ascii="Arial" w:hAnsi="Arial" w:cs="Arial"/>
              </w:rPr>
            </w:pPr>
            <w:r w:rsidRPr="00791336">
              <w:rPr>
                <w:rFonts w:ascii="Arial" w:hAnsi="Arial" w:cs="Arial"/>
              </w:rPr>
              <w:lastRenderedPageBreak/>
              <w:t>Quantitative cross-sectional correlational study</w:t>
            </w:r>
          </w:p>
        </w:tc>
        <w:tc>
          <w:tcPr>
            <w:tcW w:w="2410" w:type="dxa"/>
            <w:tcBorders>
              <w:top w:val="single" w:sz="4" w:space="0" w:color="auto"/>
              <w:left w:val="single" w:sz="4" w:space="0" w:color="auto"/>
              <w:bottom w:val="single" w:sz="4" w:space="0" w:color="auto"/>
              <w:right w:val="single" w:sz="4" w:space="0" w:color="auto"/>
            </w:tcBorders>
          </w:tcPr>
          <w:p w14:paraId="3E8DB4D2" w14:textId="1B2813BC" w:rsidR="00141C8E" w:rsidRPr="00791336" w:rsidRDefault="00C435BE" w:rsidP="00BA0863">
            <w:pPr>
              <w:jc w:val="left"/>
              <w:rPr>
                <w:rFonts w:ascii="Arial" w:hAnsi="Arial" w:cs="Arial"/>
              </w:rPr>
            </w:pPr>
            <w:r w:rsidRPr="00791336">
              <w:rPr>
                <w:rFonts w:ascii="Arial" w:hAnsi="Arial" w:cs="Arial"/>
              </w:rPr>
              <w:t xml:space="preserve">Online survey of 73 registered UK mental health nurses; OLBI, QWI and Clance Impostor Phenomenon </w:t>
            </w:r>
            <w:r w:rsidRPr="00791336">
              <w:rPr>
                <w:rFonts w:ascii="Arial" w:hAnsi="Arial" w:cs="Arial"/>
              </w:rPr>
              <w:lastRenderedPageBreak/>
              <w:t>Scale; correlational analysis</w:t>
            </w:r>
          </w:p>
        </w:tc>
        <w:tc>
          <w:tcPr>
            <w:tcW w:w="2410" w:type="dxa"/>
            <w:tcBorders>
              <w:top w:val="single" w:sz="4" w:space="0" w:color="auto"/>
              <w:left w:val="single" w:sz="4" w:space="0" w:color="auto"/>
              <w:bottom w:val="single" w:sz="4" w:space="0" w:color="auto"/>
              <w:right w:val="single" w:sz="4" w:space="0" w:color="auto"/>
            </w:tcBorders>
          </w:tcPr>
          <w:p w14:paraId="5D5EACB0" w14:textId="01C33EDE" w:rsidR="00141C8E" w:rsidRPr="00791336" w:rsidRDefault="00C435BE" w:rsidP="00BA0863">
            <w:pPr>
              <w:jc w:val="left"/>
              <w:rPr>
                <w:rFonts w:ascii="Arial" w:hAnsi="Arial" w:cs="Arial"/>
              </w:rPr>
            </w:pPr>
            <w:r w:rsidRPr="00791336">
              <w:rPr>
                <w:rFonts w:ascii="Arial" w:hAnsi="Arial" w:cs="Arial"/>
              </w:rPr>
              <w:lastRenderedPageBreak/>
              <w:t xml:space="preserve">Strengths: direct UK nursing focus, validated instruments and transparent statistics. Limitations: </w:t>
            </w:r>
            <w:r w:rsidRPr="00791336">
              <w:rPr>
                <w:rFonts w:ascii="Arial" w:hAnsi="Arial" w:cs="Arial"/>
              </w:rPr>
              <w:lastRenderedPageBreak/>
              <w:t>small, self-selected sample, predominantly female and White, and cross-sectional design.</w:t>
            </w:r>
          </w:p>
        </w:tc>
        <w:tc>
          <w:tcPr>
            <w:tcW w:w="2693" w:type="dxa"/>
            <w:tcBorders>
              <w:top w:val="single" w:sz="4" w:space="0" w:color="auto"/>
              <w:left w:val="single" w:sz="4" w:space="0" w:color="auto"/>
              <w:bottom w:val="single" w:sz="4" w:space="0" w:color="auto"/>
              <w:right w:val="single" w:sz="4" w:space="0" w:color="auto"/>
            </w:tcBorders>
          </w:tcPr>
          <w:p w14:paraId="1413B1F5" w14:textId="20520FF9" w:rsidR="00141C8E" w:rsidRPr="00791336" w:rsidRDefault="00C435BE" w:rsidP="00BA0863">
            <w:pPr>
              <w:jc w:val="left"/>
              <w:rPr>
                <w:rFonts w:ascii="Arial" w:hAnsi="Arial" w:cs="Arial"/>
              </w:rPr>
            </w:pPr>
            <w:r w:rsidRPr="00791336">
              <w:rPr>
                <w:rFonts w:ascii="Arial" w:hAnsi="Arial" w:cs="Arial"/>
              </w:rPr>
              <w:lastRenderedPageBreak/>
              <w:t xml:space="preserve">Moderate-to-high burnout and workload were reported. Workload correlated positively with exhaustion and </w:t>
            </w:r>
            <w:r w:rsidRPr="00791336">
              <w:rPr>
                <w:rFonts w:ascii="Arial" w:hAnsi="Arial" w:cs="Arial"/>
              </w:rPr>
              <w:lastRenderedPageBreak/>
              <w:t>disengagement; imposter syndrome showed no robust association with burnout</w:t>
            </w:r>
          </w:p>
        </w:tc>
        <w:tc>
          <w:tcPr>
            <w:tcW w:w="1984" w:type="dxa"/>
            <w:tcBorders>
              <w:top w:val="single" w:sz="4" w:space="0" w:color="auto"/>
              <w:left w:val="single" w:sz="4" w:space="0" w:color="auto"/>
              <w:bottom w:val="single" w:sz="4" w:space="0" w:color="auto"/>
              <w:right w:val="single" w:sz="4" w:space="0" w:color="auto"/>
            </w:tcBorders>
          </w:tcPr>
          <w:p w14:paraId="529ECB8F" w14:textId="5AB1B532" w:rsidR="00141C8E" w:rsidRPr="00791336" w:rsidRDefault="00C435BE" w:rsidP="00BA0863">
            <w:pPr>
              <w:jc w:val="left"/>
              <w:rPr>
                <w:rFonts w:ascii="Arial" w:hAnsi="Arial" w:cs="Arial"/>
              </w:rPr>
            </w:pPr>
            <w:r w:rsidRPr="00791336">
              <w:rPr>
                <w:rFonts w:ascii="Arial" w:hAnsi="Arial" w:cs="Arial"/>
              </w:rPr>
              <w:lastRenderedPageBreak/>
              <w:t xml:space="preserve">Mental health nurses; workload; burnout; exhaustion; disengagement; </w:t>
            </w:r>
            <w:r w:rsidRPr="00791336">
              <w:rPr>
                <w:rFonts w:ascii="Arial" w:hAnsi="Arial" w:cs="Arial"/>
              </w:rPr>
              <w:lastRenderedPageBreak/>
              <w:t>imposter syndrome; occupational pressure</w:t>
            </w:r>
          </w:p>
        </w:tc>
        <w:tc>
          <w:tcPr>
            <w:tcW w:w="2835" w:type="dxa"/>
            <w:tcBorders>
              <w:top w:val="single" w:sz="4" w:space="0" w:color="auto"/>
              <w:left w:val="single" w:sz="4" w:space="0" w:color="auto"/>
              <w:bottom w:val="single" w:sz="4" w:space="0" w:color="auto"/>
              <w:right w:val="single" w:sz="4" w:space="0" w:color="auto"/>
            </w:tcBorders>
          </w:tcPr>
          <w:p w14:paraId="30F418B3" w14:textId="489F7F9C" w:rsidR="00141C8E" w:rsidRPr="00791336" w:rsidRDefault="00C435BE" w:rsidP="00BA0863">
            <w:pPr>
              <w:jc w:val="left"/>
              <w:rPr>
                <w:rFonts w:ascii="Arial" w:hAnsi="Arial" w:cs="Arial"/>
              </w:rPr>
            </w:pPr>
            <w:r w:rsidRPr="00791336">
              <w:rPr>
                <w:rFonts w:ascii="Arial" w:hAnsi="Arial" w:cs="Arial"/>
              </w:rPr>
              <w:lastRenderedPageBreak/>
              <w:t>Key source for the workload and mental health nursing themes.</w:t>
            </w:r>
          </w:p>
        </w:tc>
      </w:tr>
      <w:tr w:rsidR="00141C8E" w:rsidRPr="00141C8E" w14:paraId="1A11A9E6" w14:textId="77777777" w:rsidTr="00FC45B6">
        <w:trPr>
          <w:trHeight w:val="633"/>
        </w:trPr>
        <w:tc>
          <w:tcPr>
            <w:tcW w:w="1276" w:type="dxa"/>
            <w:tcBorders>
              <w:top w:val="single" w:sz="4" w:space="0" w:color="auto"/>
              <w:left w:val="single" w:sz="4" w:space="0" w:color="auto"/>
              <w:bottom w:val="single" w:sz="4" w:space="0" w:color="auto"/>
              <w:right w:val="single" w:sz="4" w:space="0" w:color="auto"/>
            </w:tcBorders>
          </w:tcPr>
          <w:p w14:paraId="64E3DF58" w14:textId="62EAF1C4" w:rsidR="00141C8E" w:rsidRPr="00173813" w:rsidRDefault="00C435BE" w:rsidP="00173813">
            <w:pPr>
              <w:jc w:val="center"/>
              <w:rPr>
                <w:rFonts w:ascii="Arial" w:hAnsi="Arial" w:cs="Arial"/>
              </w:rPr>
            </w:pPr>
            <w:r w:rsidRPr="00173813">
              <w:rPr>
                <w:rFonts w:ascii="Arial" w:hAnsi="Arial" w:cs="Arial"/>
              </w:rPr>
              <w:t>Sambrook et al. (2025)</w:t>
            </w:r>
          </w:p>
        </w:tc>
        <w:tc>
          <w:tcPr>
            <w:tcW w:w="1702" w:type="dxa"/>
            <w:tcBorders>
              <w:top w:val="single" w:sz="4" w:space="0" w:color="auto"/>
              <w:left w:val="single" w:sz="4" w:space="0" w:color="auto"/>
              <w:bottom w:val="single" w:sz="4" w:space="0" w:color="auto"/>
              <w:right w:val="single" w:sz="4" w:space="0" w:color="auto"/>
            </w:tcBorders>
          </w:tcPr>
          <w:p w14:paraId="14FC0E02" w14:textId="3C3C7E36" w:rsidR="00141C8E" w:rsidRPr="00791336" w:rsidRDefault="00C435BE" w:rsidP="00BA0863">
            <w:pPr>
              <w:jc w:val="left"/>
              <w:rPr>
                <w:rFonts w:ascii="Arial" w:hAnsi="Arial" w:cs="Arial"/>
              </w:rPr>
            </w:pPr>
            <w:r w:rsidRPr="00791336">
              <w:rPr>
                <w:rFonts w:ascii="Arial" w:hAnsi="Arial" w:cs="Arial"/>
              </w:rPr>
              <w:t>‘A community in crisis’: staff qualitative experiences of NHS and third sector mental healthcare in England</w:t>
            </w:r>
          </w:p>
        </w:tc>
        <w:tc>
          <w:tcPr>
            <w:tcW w:w="1417" w:type="dxa"/>
            <w:tcBorders>
              <w:top w:val="single" w:sz="4" w:space="0" w:color="auto"/>
              <w:left w:val="single" w:sz="4" w:space="0" w:color="auto"/>
              <w:bottom w:val="single" w:sz="4" w:space="0" w:color="auto"/>
              <w:right w:val="single" w:sz="4" w:space="0" w:color="auto"/>
            </w:tcBorders>
          </w:tcPr>
          <w:p w14:paraId="24B230CE" w14:textId="561C62E5" w:rsidR="00141C8E" w:rsidRPr="00791336" w:rsidRDefault="00C435BE" w:rsidP="00BA0863">
            <w:pPr>
              <w:jc w:val="left"/>
              <w:rPr>
                <w:rFonts w:ascii="Arial" w:hAnsi="Arial" w:cs="Arial"/>
              </w:rPr>
            </w:pPr>
            <w:r w:rsidRPr="00791336">
              <w:rPr>
                <w:rFonts w:ascii="Arial" w:hAnsi="Arial" w:cs="Arial"/>
              </w:rPr>
              <w:t>Qualitative grounded-theory study</w:t>
            </w:r>
          </w:p>
        </w:tc>
        <w:tc>
          <w:tcPr>
            <w:tcW w:w="2410" w:type="dxa"/>
            <w:tcBorders>
              <w:top w:val="single" w:sz="4" w:space="0" w:color="auto"/>
              <w:left w:val="single" w:sz="4" w:space="0" w:color="auto"/>
              <w:bottom w:val="single" w:sz="4" w:space="0" w:color="auto"/>
              <w:right w:val="single" w:sz="4" w:space="0" w:color="auto"/>
            </w:tcBorders>
          </w:tcPr>
          <w:p w14:paraId="63070CA6" w14:textId="384BC62F" w:rsidR="00141C8E" w:rsidRPr="00791336" w:rsidRDefault="00C435BE" w:rsidP="00BA0863">
            <w:pPr>
              <w:jc w:val="left"/>
              <w:rPr>
                <w:rFonts w:ascii="Arial" w:hAnsi="Arial" w:cs="Arial"/>
              </w:rPr>
            </w:pPr>
            <w:r w:rsidRPr="00791336">
              <w:rPr>
                <w:rFonts w:ascii="Arial" w:hAnsi="Arial" w:cs="Arial"/>
              </w:rPr>
              <w:t>One-to-one interviews with 26 NHS and third-sector staff working in mental health services in North-West England.</w:t>
            </w:r>
          </w:p>
        </w:tc>
        <w:tc>
          <w:tcPr>
            <w:tcW w:w="2410" w:type="dxa"/>
            <w:tcBorders>
              <w:top w:val="single" w:sz="4" w:space="0" w:color="auto"/>
              <w:left w:val="single" w:sz="4" w:space="0" w:color="auto"/>
              <w:bottom w:val="single" w:sz="4" w:space="0" w:color="auto"/>
              <w:right w:val="single" w:sz="4" w:space="0" w:color="auto"/>
            </w:tcBorders>
          </w:tcPr>
          <w:p w14:paraId="207D36E4" w14:textId="6867395E" w:rsidR="00141C8E" w:rsidRPr="00791336" w:rsidRDefault="00C435BE" w:rsidP="00BA0863">
            <w:pPr>
              <w:jc w:val="left"/>
              <w:rPr>
                <w:rFonts w:ascii="Arial" w:hAnsi="Arial" w:cs="Arial"/>
              </w:rPr>
            </w:pPr>
            <w:r w:rsidRPr="00791336">
              <w:rPr>
                <w:rFonts w:ascii="Arial" w:hAnsi="Arial" w:cs="Arial"/>
              </w:rPr>
              <w:t>Strengths: recent, detailed staff accounts across NHS and third-sector settings. Limitations: one region, small qualitative sample and no direct burnout scale.</w:t>
            </w:r>
          </w:p>
        </w:tc>
        <w:tc>
          <w:tcPr>
            <w:tcW w:w="2693" w:type="dxa"/>
            <w:tcBorders>
              <w:top w:val="single" w:sz="4" w:space="0" w:color="auto"/>
              <w:left w:val="single" w:sz="4" w:space="0" w:color="auto"/>
              <w:bottom w:val="single" w:sz="4" w:space="0" w:color="auto"/>
              <w:right w:val="single" w:sz="4" w:space="0" w:color="auto"/>
            </w:tcBorders>
          </w:tcPr>
          <w:p w14:paraId="7EAF8298" w14:textId="551EAD09" w:rsidR="00141C8E" w:rsidRPr="00791336" w:rsidRDefault="00C435BE" w:rsidP="00BA0863">
            <w:pPr>
              <w:jc w:val="left"/>
              <w:rPr>
                <w:rFonts w:ascii="Arial" w:hAnsi="Arial" w:cs="Arial"/>
              </w:rPr>
            </w:pPr>
            <w:r w:rsidRPr="00791336">
              <w:rPr>
                <w:rFonts w:ascii="Arial" w:hAnsi="Arial" w:cs="Arial"/>
              </w:rPr>
              <w:t>Themes included stabilisation rather than recovery, inefficient pathways and barriers to collaboration. Under-resourcing, staffing shortages and long waits increased pressure on staff and care systems.</w:t>
            </w:r>
          </w:p>
        </w:tc>
        <w:tc>
          <w:tcPr>
            <w:tcW w:w="1984" w:type="dxa"/>
            <w:tcBorders>
              <w:top w:val="single" w:sz="4" w:space="0" w:color="auto"/>
              <w:left w:val="single" w:sz="4" w:space="0" w:color="auto"/>
              <w:bottom w:val="single" w:sz="4" w:space="0" w:color="auto"/>
              <w:right w:val="single" w:sz="4" w:space="0" w:color="auto"/>
            </w:tcBorders>
          </w:tcPr>
          <w:p w14:paraId="2E320325" w14:textId="50F5FA15" w:rsidR="00141C8E" w:rsidRPr="00791336" w:rsidRDefault="00C435BE" w:rsidP="00BA0863">
            <w:pPr>
              <w:jc w:val="left"/>
              <w:rPr>
                <w:rFonts w:ascii="Arial" w:hAnsi="Arial" w:cs="Arial"/>
              </w:rPr>
            </w:pPr>
            <w:r w:rsidRPr="00791336">
              <w:rPr>
                <w:rFonts w:ascii="Arial" w:hAnsi="Arial" w:cs="Arial"/>
              </w:rPr>
              <w:t>Community mental health; staffing shortages; under-resourcing; waiting lists; emotional demands; crisis services; collaboration; retention</w:t>
            </w:r>
          </w:p>
        </w:tc>
        <w:tc>
          <w:tcPr>
            <w:tcW w:w="2835" w:type="dxa"/>
            <w:tcBorders>
              <w:top w:val="single" w:sz="4" w:space="0" w:color="auto"/>
              <w:left w:val="single" w:sz="4" w:space="0" w:color="auto"/>
              <w:bottom w:val="single" w:sz="4" w:space="0" w:color="auto"/>
              <w:right w:val="single" w:sz="4" w:space="0" w:color="auto"/>
            </w:tcBorders>
          </w:tcPr>
          <w:p w14:paraId="4FAF7B15" w14:textId="3F2EADAB" w:rsidR="00141C8E" w:rsidRPr="00791336" w:rsidRDefault="00C435BE" w:rsidP="00BA0863">
            <w:pPr>
              <w:jc w:val="left"/>
              <w:rPr>
                <w:rFonts w:ascii="Arial" w:hAnsi="Arial" w:cs="Arial"/>
              </w:rPr>
            </w:pPr>
            <w:r w:rsidRPr="00791336">
              <w:rPr>
                <w:rFonts w:ascii="Arial" w:hAnsi="Arial" w:cs="Arial"/>
              </w:rPr>
              <w:t>Supports the organisational and systemic-pressure theme rather than prevalence estimates.</w:t>
            </w:r>
          </w:p>
        </w:tc>
      </w:tr>
      <w:tr w:rsidR="00141C8E" w:rsidRPr="00141C8E" w14:paraId="6E200C44" w14:textId="77777777" w:rsidTr="00FC45B6">
        <w:trPr>
          <w:trHeight w:val="633"/>
        </w:trPr>
        <w:tc>
          <w:tcPr>
            <w:tcW w:w="1276" w:type="dxa"/>
            <w:tcBorders>
              <w:top w:val="single" w:sz="4" w:space="0" w:color="auto"/>
              <w:left w:val="single" w:sz="4" w:space="0" w:color="auto"/>
              <w:bottom w:val="single" w:sz="4" w:space="0" w:color="auto"/>
              <w:right w:val="single" w:sz="4" w:space="0" w:color="auto"/>
            </w:tcBorders>
          </w:tcPr>
          <w:p w14:paraId="32AFAB28" w14:textId="726516A5" w:rsidR="00141C8E" w:rsidRPr="00173813" w:rsidRDefault="00201F8B" w:rsidP="00173813">
            <w:pPr>
              <w:jc w:val="center"/>
              <w:rPr>
                <w:rFonts w:ascii="Arial" w:hAnsi="Arial" w:cs="Arial"/>
              </w:rPr>
            </w:pPr>
            <w:r w:rsidRPr="00173813">
              <w:rPr>
                <w:rFonts w:ascii="Arial" w:hAnsi="Arial" w:cs="Arial"/>
              </w:rPr>
              <w:t>Mareva et al. (2024)</w:t>
            </w:r>
          </w:p>
        </w:tc>
        <w:tc>
          <w:tcPr>
            <w:tcW w:w="1702" w:type="dxa"/>
            <w:tcBorders>
              <w:top w:val="single" w:sz="4" w:space="0" w:color="auto"/>
              <w:left w:val="single" w:sz="4" w:space="0" w:color="auto"/>
              <w:bottom w:val="single" w:sz="4" w:space="0" w:color="auto"/>
              <w:right w:val="single" w:sz="4" w:space="0" w:color="auto"/>
            </w:tcBorders>
          </w:tcPr>
          <w:p w14:paraId="1845E5C4" w14:textId="12A66B20" w:rsidR="00141C8E" w:rsidRPr="00791336" w:rsidRDefault="00201F8B" w:rsidP="00BA0863">
            <w:pPr>
              <w:jc w:val="left"/>
              <w:rPr>
                <w:rFonts w:ascii="Arial" w:hAnsi="Arial" w:cs="Arial"/>
              </w:rPr>
            </w:pPr>
            <w:r w:rsidRPr="00791336">
              <w:rPr>
                <w:rFonts w:ascii="Arial" w:hAnsi="Arial" w:cs="Arial"/>
              </w:rPr>
              <w:t xml:space="preserve">The mental wellbeing of Child and Adolescent Mental Health Service (CAMHS) workers in </w:t>
            </w:r>
            <w:r w:rsidRPr="00791336">
              <w:rPr>
                <w:rFonts w:ascii="Arial" w:hAnsi="Arial" w:cs="Arial"/>
              </w:rPr>
              <w:lastRenderedPageBreak/>
              <w:t>England: A cross-sectional descriptive study reporting levels of burnout, wellbeing and job satisfaction</w:t>
            </w:r>
          </w:p>
        </w:tc>
        <w:tc>
          <w:tcPr>
            <w:tcW w:w="1417" w:type="dxa"/>
            <w:tcBorders>
              <w:top w:val="single" w:sz="4" w:space="0" w:color="auto"/>
              <w:left w:val="single" w:sz="4" w:space="0" w:color="auto"/>
              <w:bottom w:val="single" w:sz="4" w:space="0" w:color="auto"/>
              <w:right w:val="single" w:sz="4" w:space="0" w:color="auto"/>
            </w:tcBorders>
          </w:tcPr>
          <w:p w14:paraId="4C8C4793" w14:textId="47EC3F21" w:rsidR="00141C8E" w:rsidRPr="00791336" w:rsidRDefault="00201F8B" w:rsidP="00BA0863">
            <w:pPr>
              <w:jc w:val="left"/>
              <w:rPr>
                <w:rFonts w:ascii="Arial" w:hAnsi="Arial" w:cs="Arial"/>
              </w:rPr>
            </w:pPr>
            <w:r w:rsidRPr="00791336">
              <w:rPr>
                <w:rFonts w:ascii="Arial" w:hAnsi="Arial" w:cs="Arial"/>
              </w:rPr>
              <w:lastRenderedPageBreak/>
              <w:t>Quantitative cross-sectional descriptive study</w:t>
            </w:r>
          </w:p>
        </w:tc>
        <w:tc>
          <w:tcPr>
            <w:tcW w:w="2410" w:type="dxa"/>
            <w:tcBorders>
              <w:top w:val="single" w:sz="4" w:space="0" w:color="auto"/>
              <w:left w:val="single" w:sz="4" w:space="0" w:color="auto"/>
              <w:bottom w:val="single" w:sz="4" w:space="0" w:color="auto"/>
              <w:right w:val="single" w:sz="4" w:space="0" w:color="auto"/>
            </w:tcBorders>
          </w:tcPr>
          <w:p w14:paraId="3CA2B529" w14:textId="2A8E0492" w:rsidR="00141C8E" w:rsidRPr="00791336" w:rsidRDefault="00201F8B" w:rsidP="00BA0863">
            <w:pPr>
              <w:jc w:val="left"/>
              <w:rPr>
                <w:rFonts w:ascii="Arial" w:hAnsi="Arial" w:cs="Arial"/>
              </w:rPr>
            </w:pPr>
            <w:r w:rsidRPr="00791336">
              <w:rPr>
                <w:rFonts w:ascii="Arial" w:hAnsi="Arial" w:cs="Arial"/>
              </w:rPr>
              <w:t>Online survey of 97 clinical and non-clinical employees in one English CAMHS; CBI, SWEMWBS and job-satisfaction measure.</w:t>
            </w:r>
          </w:p>
        </w:tc>
        <w:tc>
          <w:tcPr>
            <w:tcW w:w="2410" w:type="dxa"/>
            <w:tcBorders>
              <w:top w:val="single" w:sz="4" w:space="0" w:color="auto"/>
              <w:left w:val="single" w:sz="4" w:space="0" w:color="auto"/>
              <w:bottom w:val="single" w:sz="4" w:space="0" w:color="auto"/>
              <w:right w:val="single" w:sz="4" w:space="0" w:color="auto"/>
            </w:tcBorders>
          </w:tcPr>
          <w:p w14:paraId="490CA8CE" w14:textId="094ECBA7" w:rsidR="00141C8E" w:rsidRPr="00791336" w:rsidRDefault="00201F8B" w:rsidP="00BA0863">
            <w:pPr>
              <w:jc w:val="left"/>
              <w:rPr>
                <w:rFonts w:ascii="Arial" w:hAnsi="Arial" w:cs="Arial"/>
              </w:rPr>
            </w:pPr>
            <w:r w:rsidRPr="00791336">
              <w:rPr>
                <w:rFonts w:ascii="Arial" w:hAnsi="Arial" w:cs="Arial"/>
              </w:rPr>
              <w:t>Strengths: recent multidisciplinary sample and validated measures. Limitations: opportunistic sample from one service, small subgroups and cross-sectional design.</w:t>
            </w:r>
          </w:p>
        </w:tc>
        <w:tc>
          <w:tcPr>
            <w:tcW w:w="2693" w:type="dxa"/>
            <w:tcBorders>
              <w:top w:val="single" w:sz="4" w:space="0" w:color="auto"/>
              <w:left w:val="single" w:sz="4" w:space="0" w:color="auto"/>
              <w:bottom w:val="single" w:sz="4" w:space="0" w:color="auto"/>
              <w:right w:val="single" w:sz="4" w:space="0" w:color="auto"/>
            </w:tcBorders>
          </w:tcPr>
          <w:p w14:paraId="05B4C88C" w14:textId="5384B0EA" w:rsidR="00141C8E" w:rsidRPr="00791336" w:rsidRDefault="00201F8B" w:rsidP="00BA0863">
            <w:pPr>
              <w:jc w:val="left"/>
              <w:rPr>
                <w:rFonts w:ascii="Arial" w:hAnsi="Arial" w:cs="Arial"/>
              </w:rPr>
            </w:pPr>
            <w:r w:rsidRPr="00791336">
              <w:rPr>
                <w:rFonts w:ascii="Arial" w:hAnsi="Arial" w:cs="Arial"/>
              </w:rPr>
              <w:t xml:space="preserve">32% reported moderate/high work-related burnout, 39% personal burnout and 13% client-related burnout. Higher burnout was associated with </w:t>
            </w:r>
            <w:r w:rsidRPr="00791336">
              <w:rPr>
                <w:rFonts w:ascii="Arial" w:hAnsi="Arial" w:cs="Arial"/>
              </w:rPr>
              <w:lastRenderedPageBreak/>
              <w:t>poorer wellbeing and job satisfaction.</w:t>
            </w:r>
          </w:p>
        </w:tc>
        <w:tc>
          <w:tcPr>
            <w:tcW w:w="1984" w:type="dxa"/>
            <w:tcBorders>
              <w:top w:val="single" w:sz="4" w:space="0" w:color="auto"/>
              <w:left w:val="single" w:sz="4" w:space="0" w:color="auto"/>
              <w:bottom w:val="single" w:sz="4" w:space="0" w:color="auto"/>
              <w:right w:val="single" w:sz="4" w:space="0" w:color="auto"/>
            </w:tcBorders>
          </w:tcPr>
          <w:p w14:paraId="037E50F2" w14:textId="67084171" w:rsidR="00141C8E" w:rsidRPr="00791336" w:rsidRDefault="00201F8B" w:rsidP="00BA0863">
            <w:pPr>
              <w:jc w:val="left"/>
              <w:rPr>
                <w:rFonts w:ascii="Arial" w:hAnsi="Arial" w:cs="Arial"/>
              </w:rPr>
            </w:pPr>
            <w:r w:rsidRPr="00791336">
              <w:rPr>
                <w:rFonts w:ascii="Arial" w:hAnsi="Arial" w:cs="Arial"/>
              </w:rPr>
              <w:lastRenderedPageBreak/>
              <w:t>CAMHS; work-related burnout; personal burnout; client-related burnout; wellbeing; job satisfaction; workforce</w:t>
            </w:r>
          </w:p>
        </w:tc>
        <w:tc>
          <w:tcPr>
            <w:tcW w:w="2835" w:type="dxa"/>
            <w:tcBorders>
              <w:top w:val="single" w:sz="4" w:space="0" w:color="auto"/>
              <w:left w:val="single" w:sz="4" w:space="0" w:color="auto"/>
              <w:bottom w:val="single" w:sz="4" w:space="0" w:color="auto"/>
              <w:right w:val="single" w:sz="4" w:space="0" w:color="auto"/>
            </w:tcBorders>
          </w:tcPr>
          <w:p w14:paraId="1FF3FC3A" w14:textId="6AE989F0" w:rsidR="00141C8E" w:rsidRPr="00791336" w:rsidRDefault="00201F8B" w:rsidP="00BA0863">
            <w:pPr>
              <w:jc w:val="left"/>
              <w:rPr>
                <w:rFonts w:ascii="Arial" w:hAnsi="Arial" w:cs="Arial"/>
              </w:rPr>
            </w:pPr>
            <w:r w:rsidRPr="00791336">
              <w:rPr>
                <w:rFonts w:ascii="Arial" w:hAnsi="Arial" w:cs="Arial"/>
              </w:rPr>
              <w:t>Strong current prevalence source and useful for the CAMHS/local-context theme.</w:t>
            </w:r>
          </w:p>
        </w:tc>
      </w:tr>
      <w:tr w:rsidR="00141C8E" w:rsidRPr="00141C8E" w14:paraId="2EE70133" w14:textId="77777777" w:rsidTr="00FC45B6">
        <w:trPr>
          <w:trHeight w:val="633"/>
        </w:trPr>
        <w:tc>
          <w:tcPr>
            <w:tcW w:w="1276" w:type="dxa"/>
            <w:tcBorders>
              <w:top w:val="single" w:sz="4" w:space="0" w:color="auto"/>
              <w:left w:val="single" w:sz="4" w:space="0" w:color="auto"/>
              <w:bottom w:val="single" w:sz="4" w:space="0" w:color="auto"/>
              <w:right w:val="single" w:sz="4" w:space="0" w:color="auto"/>
            </w:tcBorders>
          </w:tcPr>
          <w:p w14:paraId="5E838CAE" w14:textId="49D3AEEA" w:rsidR="00141C8E" w:rsidRPr="00173813" w:rsidRDefault="00201F8B" w:rsidP="00173813">
            <w:pPr>
              <w:jc w:val="center"/>
              <w:rPr>
                <w:rFonts w:ascii="Arial" w:hAnsi="Arial" w:cs="Arial"/>
              </w:rPr>
            </w:pPr>
            <w:r w:rsidRPr="00173813">
              <w:rPr>
                <w:rFonts w:ascii="Arial" w:hAnsi="Arial" w:cs="Arial"/>
              </w:rPr>
              <w:t>Smith et al. (2022)</w:t>
            </w:r>
          </w:p>
        </w:tc>
        <w:tc>
          <w:tcPr>
            <w:tcW w:w="1702" w:type="dxa"/>
            <w:tcBorders>
              <w:top w:val="single" w:sz="4" w:space="0" w:color="auto"/>
              <w:left w:val="single" w:sz="4" w:space="0" w:color="auto"/>
              <w:bottom w:val="single" w:sz="4" w:space="0" w:color="auto"/>
              <w:right w:val="single" w:sz="4" w:space="0" w:color="auto"/>
            </w:tcBorders>
          </w:tcPr>
          <w:p w14:paraId="77B8D257" w14:textId="1B366024" w:rsidR="00141C8E" w:rsidRPr="00791336" w:rsidRDefault="00201F8B" w:rsidP="00BA0863">
            <w:pPr>
              <w:jc w:val="left"/>
              <w:rPr>
                <w:rFonts w:ascii="Arial" w:hAnsi="Arial" w:cs="Arial"/>
              </w:rPr>
            </w:pPr>
            <w:r w:rsidRPr="00791336">
              <w:rPr>
                <w:rFonts w:ascii="Arial" w:hAnsi="Arial" w:cs="Arial"/>
              </w:rPr>
              <w:t>Staff support in a National Health Service mental health trust in response to the COVID-19 pandemic: Qualitative study</w:t>
            </w:r>
          </w:p>
        </w:tc>
        <w:tc>
          <w:tcPr>
            <w:tcW w:w="1417" w:type="dxa"/>
            <w:tcBorders>
              <w:top w:val="single" w:sz="4" w:space="0" w:color="auto"/>
              <w:left w:val="single" w:sz="4" w:space="0" w:color="auto"/>
              <w:bottom w:val="single" w:sz="4" w:space="0" w:color="auto"/>
              <w:right w:val="single" w:sz="4" w:space="0" w:color="auto"/>
            </w:tcBorders>
          </w:tcPr>
          <w:p w14:paraId="086A395D" w14:textId="5509D528" w:rsidR="00141C8E" w:rsidRPr="00791336" w:rsidRDefault="00201F8B" w:rsidP="00BA0863">
            <w:pPr>
              <w:jc w:val="left"/>
              <w:rPr>
                <w:rFonts w:ascii="Arial" w:hAnsi="Arial" w:cs="Arial"/>
              </w:rPr>
            </w:pPr>
            <w:r w:rsidRPr="00791336">
              <w:rPr>
                <w:rFonts w:ascii="Arial" w:hAnsi="Arial" w:cs="Arial"/>
              </w:rPr>
              <w:t>Qualitative formative appraisal/service evaluation</w:t>
            </w:r>
          </w:p>
        </w:tc>
        <w:tc>
          <w:tcPr>
            <w:tcW w:w="2410" w:type="dxa"/>
            <w:tcBorders>
              <w:top w:val="single" w:sz="4" w:space="0" w:color="auto"/>
              <w:left w:val="single" w:sz="4" w:space="0" w:color="auto"/>
              <w:bottom w:val="single" w:sz="4" w:space="0" w:color="auto"/>
              <w:right w:val="single" w:sz="4" w:space="0" w:color="auto"/>
            </w:tcBorders>
          </w:tcPr>
          <w:p w14:paraId="6E274BAC" w14:textId="2526194D" w:rsidR="00141C8E" w:rsidRPr="00791336" w:rsidRDefault="00773C21" w:rsidP="00BA0863">
            <w:pPr>
              <w:jc w:val="left"/>
              <w:rPr>
                <w:rFonts w:ascii="Arial" w:hAnsi="Arial" w:cs="Arial"/>
              </w:rPr>
            </w:pPr>
            <w:r w:rsidRPr="00791336">
              <w:rPr>
                <w:rFonts w:ascii="Arial" w:hAnsi="Arial" w:cs="Arial"/>
              </w:rPr>
              <w:t>Eleven semi-structured interviews and five virtual staff forums in one NHS mental health trust; reflexive thematic analysis.</w:t>
            </w:r>
          </w:p>
        </w:tc>
        <w:tc>
          <w:tcPr>
            <w:tcW w:w="2410" w:type="dxa"/>
            <w:tcBorders>
              <w:top w:val="single" w:sz="4" w:space="0" w:color="auto"/>
              <w:left w:val="single" w:sz="4" w:space="0" w:color="auto"/>
              <w:bottom w:val="single" w:sz="4" w:space="0" w:color="auto"/>
              <w:right w:val="single" w:sz="4" w:space="0" w:color="auto"/>
            </w:tcBorders>
          </w:tcPr>
          <w:p w14:paraId="748EE9BC" w14:textId="6379F97F" w:rsidR="00141C8E" w:rsidRPr="00791336" w:rsidRDefault="00773C21" w:rsidP="00BA0863">
            <w:pPr>
              <w:jc w:val="left"/>
              <w:rPr>
                <w:rFonts w:ascii="Arial" w:hAnsi="Arial" w:cs="Arial"/>
              </w:rPr>
            </w:pPr>
            <w:r w:rsidRPr="00791336">
              <w:rPr>
                <w:rFonts w:ascii="Arial" w:hAnsi="Arial" w:cs="Arial"/>
              </w:rPr>
              <w:t>Strengths: combines interviews and staff forums and produces practical organisational recommendations. Limitations: local pandemic-specific evaluation and no direct burnout measurement.</w:t>
            </w:r>
          </w:p>
        </w:tc>
        <w:tc>
          <w:tcPr>
            <w:tcW w:w="2693" w:type="dxa"/>
            <w:tcBorders>
              <w:top w:val="single" w:sz="4" w:space="0" w:color="auto"/>
              <w:left w:val="single" w:sz="4" w:space="0" w:color="auto"/>
              <w:bottom w:val="single" w:sz="4" w:space="0" w:color="auto"/>
              <w:right w:val="single" w:sz="4" w:space="0" w:color="auto"/>
            </w:tcBorders>
          </w:tcPr>
          <w:p w14:paraId="29A9D300" w14:textId="54CBB670" w:rsidR="00141C8E" w:rsidRPr="00791336" w:rsidRDefault="00773C21" w:rsidP="00BA0863">
            <w:pPr>
              <w:jc w:val="left"/>
              <w:rPr>
                <w:rFonts w:ascii="Arial" w:hAnsi="Arial" w:cs="Arial"/>
              </w:rPr>
            </w:pPr>
            <w:r w:rsidRPr="00791336">
              <w:rPr>
                <w:rFonts w:ascii="Arial" w:hAnsi="Arial" w:cs="Arial"/>
              </w:rPr>
              <w:t>Peer and team support were highly valued. Work pressure, physical distancing and cultural barriers restricted access to support; safe reflective spaces and open cultures were recommended.</w:t>
            </w:r>
          </w:p>
        </w:tc>
        <w:tc>
          <w:tcPr>
            <w:tcW w:w="1984" w:type="dxa"/>
            <w:tcBorders>
              <w:top w:val="single" w:sz="4" w:space="0" w:color="auto"/>
              <w:left w:val="single" w:sz="4" w:space="0" w:color="auto"/>
              <w:bottom w:val="single" w:sz="4" w:space="0" w:color="auto"/>
              <w:right w:val="single" w:sz="4" w:space="0" w:color="auto"/>
            </w:tcBorders>
          </w:tcPr>
          <w:p w14:paraId="73106AA8" w14:textId="315F5996" w:rsidR="00141C8E" w:rsidRPr="00791336" w:rsidRDefault="00773C21" w:rsidP="00BA0863">
            <w:pPr>
              <w:jc w:val="left"/>
              <w:rPr>
                <w:rFonts w:ascii="Arial" w:hAnsi="Arial" w:cs="Arial"/>
              </w:rPr>
            </w:pPr>
            <w:r w:rsidRPr="00791336">
              <w:rPr>
                <w:rFonts w:ascii="Arial" w:hAnsi="Arial" w:cs="Arial"/>
              </w:rPr>
              <w:t>Staff support; peer support; reflective practice; organisational culture; work pressure; leadership; COVID-19; discrimination</w:t>
            </w:r>
          </w:p>
        </w:tc>
        <w:tc>
          <w:tcPr>
            <w:tcW w:w="2835" w:type="dxa"/>
            <w:tcBorders>
              <w:top w:val="single" w:sz="4" w:space="0" w:color="auto"/>
              <w:left w:val="single" w:sz="4" w:space="0" w:color="auto"/>
              <w:bottom w:val="single" w:sz="4" w:space="0" w:color="auto"/>
              <w:right w:val="single" w:sz="4" w:space="0" w:color="auto"/>
            </w:tcBorders>
          </w:tcPr>
          <w:p w14:paraId="57D8B00F" w14:textId="34CF3697" w:rsidR="00141C8E" w:rsidRPr="00791336" w:rsidRDefault="00773C21" w:rsidP="00BA0863">
            <w:pPr>
              <w:jc w:val="left"/>
              <w:rPr>
                <w:rFonts w:ascii="Arial" w:hAnsi="Arial" w:cs="Arial"/>
              </w:rPr>
            </w:pPr>
            <w:r w:rsidRPr="00791336">
              <w:rPr>
                <w:rFonts w:ascii="Arial" w:hAnsi="Arial" w:cs="Arial"/>
              </w:rPr>
              <w:t>Useful for protective resources, leadership and organisational-support recommendations.</w:t>
            </w:r>
          </w:p>
        </w:tc>
      </w:tr>
      <w:tr w:rsidR="00201F8B" w:rsidRPr="00141C8E" w14:paraId="052A39B0" w14:textId="77777777" w:rsidTr="00FC45B6">
        <w:trPr>
          <w:trHeight w:val="633"/>
        </w:trPr>
        <w:tc>
          <w:tcPr>
            <w:tcW w:w="1276" w:type="dxa"/>
            <w:tcBorders>
              <w:top w:val="single" w:sz="4" w:space="0" w:color="auto"/>
              <w:left w:val="single" w:sz="4" w:space="0" w:color="auto"/>
              <w:bottom w:val="single" w:sz="4" w:space="0" w:color="auto"/>
              <w:right w:val="single" w:sz="4" w:space="0" w:color="auto"/>
            </w:tcBorders>
          </w:tcPr>
          <w:p w14:paraId="2CC108FD" w14:textId="6D3D27C6" w:rsidR="00201F8B" w:rsidRPr="00173813" w:rsidRDefault="00201F8B" w:rsidP="00173813">
            <w:pPr>
              <w:jc w:val="center"/>
              <w:rPr>
                <w:rFonts w:ascii="Arial" w:hAnsi="Arial" w:cs="Arial"/>
              </w:rPr>
            </w:pPr>
            <w:r w:rsidRPr="00173813">
              <w:rPr>
                <w:rFonts w:ascii="Arial" w:hAnsi="Arial" w:cs="Arial"/>
              </w:rPr>
              <w:t>Pappa et al. (2021)</w:t>
            </w:r>
          </w:p>
        </w:tc>
        <w:tc>
          <w:tcPr>
            <w:tcW w:w="1702" w:type="dxa"/>
            <w:tcBorders>
              <w:top w:val="single" w:sz="4" w:space="0" w:color="auto"/>
              <w:left w:val="single" w:sz="4" w:space="0" w:color="auto"/>
              <w:bottom w:val="single" w:sz="4" w:space="0" w:color="auto"/>
              <w:right w:val="single" w:sz="4" w:space="0" w:color="auto"/>
            </w:tcBorders>
          </w:tcPr>
          <w:p w14:paraId="04828A1C" w14:textId="7019BC23" w:rsidR="00201F8B" w:rsidRPr="00791336" w:rsidRDefault="00201F8B" w:rsidP="00BA0863">
            <w:pPr>
              <w:jc w:val="left"/>
              <w:rPr>
                <w:rFonts w:ascii="Arial" w:hAnsi="Arial" w:cs="Arial"/>
              </w:rPr>
            </w:pPr>
            <w:r w:rsidRPr="00791336">
              <w:rPr>
                <w:rFonts w:ascii="Arial" w:hAnsi="Arial" w:cs="Arial"/>
              </w:rPr>
              <w:t>Tired, worried and burned out, but still resilient: A cross-</w:t>
            </w:r>
            <w:r w:rsidRPr="00791336">
              <w:rPr>
                <w:rFonts w:ascii="Arial" w:hAnsi="Arial" w:cs="Arial"/>
              </w:rPr>
              <w:lastRenderedPageBreak/>
              <w:t>sectional study of mental health workers in the UK during the COVID-19 pandemic</w:t>
            </w:r>
          </w:p>
        </w:tc>
        <w:tc>
          <w:tcPr>
            <w:tcW w:w="1417" w:type="dxa"/>
            <w:tcBorders>
              <w:top w:val="single" w:sz="4" w:space="0" w:color="auto"/>
              <w:left w:val="single" w:sz="4" w:space="0" w:color="auto"/>
              <w:bottom w:val="single" w:sz="4" w:space="0" w:color="auto"/>
              <w:right w:val="single" w:sz="4" w:space="0" w:color="auto"/>
            </w:tcBorders>
          </w:tcPr>
          <w:p w14:paraId="1EF9107E" w14:textId="22C2AF31" w:rsidR="00201F8B" w:rsidRPr="00791336" w:rsidRDefault="00201F8B" w:rsidP="00BA0863">
            <w:pPr>
              <w:jc w:val="left"/>
              <w:rPr>
                <w:rFonts w:ascii="Arial" w:hAnsi="Arial" w:cs="Arial"/>
              </w:rPr>
            </w:pPr>
            <w:r w:rsidRPr="00791336">
              <w:rPr>
                <w:rFonts w:ascii="Arial" w:hAnsi="Arial" w:cs="Arial"/>
              </w:rPr>
              <w:lastRenderedPageBreak/>
              <w:t>Quantitative cross-sectional survey</w:t>
            </w:r>
          </w:p>
        </w:tc>
        <w:tc>
          <w:tcPr>
            <w:tcW w:w="2410" w:type="dxa"/>
            <w:tcBorders>
              <w:top w:val="single" w:sz="4" w:space="0" w:color="auto"/>
              <w:left w:val="single" w:sz="4" w:space="0" w:color="auto"/>
              <w:bottom w:val="single" w:sz="4" w:space="0" w:color="auto"/>
              <w:right w:val="single" w:sz="4" w:space="0" w:color="auto"/>
            </w:tcBorders>
          </w:tcPr>
          <w:p w14:paraId="53FA6DB7" w14:textId="736D3377" w:rsidR="00201F8B" w:rsidRPr="00791336" w:rsidRDefault="00201F8B" w:rsidP="00BA0863">
            <w:pPr>
              <w:jc w:val="left"/>
              <w:rPr>
                <w:rFonts w:ascii="Arial" w:hAnsi="Arial" w:cs="Arial"/>
              </w:rPr>
            </w:pPr>
            <w:r w:rsidRPr="00791336">
              <w:rPr>
                <w:rFonts w:ascii="Arial" w:hAnsi="Arial" w:cs="Arial"/>
              </w:rPr>
              <w:t xml:space="preserve">Online survey of 387 employees in a West London mental health trust using the MBI and </w:t>
            </w:r>
            <w:r w:rsidRPr="00791336">
              <w:rPr>
                <w:rFonts w:ascii="Arial" w:hAnsi="Arial" w:cs="Arial"/>
              </w:rPr>
              <w:lastRenderedPageBreak/>
              <w:t>validated measures of mental health and resilience.</w:t>
            </w:r>
          </w:p>
        </w:tc>
        <w:tc>
          <w:tcPr>
            <w:tcW w:w="2410" w:type="dxa"/>
            <w:tcBorders>
              <w:top w:val="single" w:sz="4" w:space="0" w:color="auto"/>
              <w:left w:val="single" w:sz="4" w:space="0" w:color="auto"/>
              <w:bottom w:val="single" w:sz="4" w:space="0" w:color="auto"/>
              <w:right w:val="single" w:sz="4" w:space="0" w:color="auto"/>
            </w:tcBorders>
          </w:tcPr>
          <w:p w14:paraId="494FEB4F" w14:textId="22EE96A0" w:rsidR="00201F8B" w:rsidRPr="00791336" w:rsidRDefault="00201F8B" w:rsidP="00BA0863">
            <w:pPr>
              <w:jc w:val="left"/>
              <w:rPr>
                <w:rFonts w:ascii="Arial" w:hAnsi="Arial" w:cs="Arial"/>
              </w:rPr>
            </w:pPr>
            <w:r w:rsidRPr="00791336">
              <w:rPr>
                <w:rFonts w:ascii="Arial" w:hAnsi="Arial" w:cs="Arial"/>
              </w:rPr>
              <w:lastRenderedPageBreak/>
              <w:t xml:space="preserve">Strengths: multidisciplinary sample, validated instruments and direct </w:t>
            </w:r>
            <w:r w:rsidRPr="00791336">
              <w:rPr>
                <w:rFonts w:ascii="Arial" w:hAnsi="Arial" w:cs="Arial"/>
              </w:rPr>
              <w:lastRenderedPageBreak/>
              <w:t>prevalence estimates. Limitations: one trust, self-report, cross-sectional design and pandemic-specific conditions.</w:t>
            </w:r>
          </w:p>
        </w:tc>
        <w:tc>
          <w:tcPr>
            <w:tcW w:w="2693" w:type="dxa"/>
            <w:tcBorders>
              <w:top w:val="single" w:sz="4" w:space="0" w:color="auto"/>
              <w:left w:val="single" w:sz="4" w:space="0" w:color="auto"/>
              <w:bottom w:val="single" w:sz="4" w:space="0" w:color="auto"/>
              <w:right w:val="single" w:sz="4" w:space="0" w:color="auto"/>
            </w:tcBorders>
          </w:tcPr>
          <w:p w14:paraId="1A0309C5" w14:textId="6980953E" w:rsidR="00201F8B" w:rsidRPr="00791336" w:rsidRDefault="00201F8B" w:rsidP="00BA0863">
            <w:pPr>
              <w:jc w:val="left"/>
              <w:rPr>
                <w:rFonts w:ascii="Arial" w:hAnsi="Arial" w:cs="Arial"/>
              </w:rPr>
            </w:pPr>
            <w:r w:rsidRPr="00791336">
              <w:rPr>
                <w:rFonts w:ascii="Arial" w:hAnsi="Arial" w:cs="Arial"/>
              </w:rPr>
              <w:lastRenderedPageBreak/>
              <w:t xml:space="preserve">52.3% had moderate/high emotional exhaustion and 19.5% moderate/high depersonalisation. Work </w:t>
            </w:r>
            <w:r w:rsidRPr="00791336">
              <w:rPr>
                <w:rFonts w:ascii="Arial" w:hAnsi="Arial" w:cs="Arial"/>
              </w:rPr>
              <w:lastRenderedPageBreak/>
              <w:t>pressure and insomnia increased risk; resilience and organisational support were protective.</w:t>
            </w:r>
          </w:p>
        </w:tc>
        <w:tc>
          <w:tcPr>
            <w:tcW w:w="1984" w:type="dxa"/>
            <w:tcBorders>
              <w:top w:val="single" w:sz="4" w:space="0" w:color="auto"/>
              <w:left w:val="single" w:sz="4" w:space="0" w:color="auto"/>
              <w:bottom w:val="single" w:sz="4" w:space="0" w:color="auto"/>
              <w:right w:val="single" w:sz="4" w:space="0" w:color="auto"/>
            </w:tcBorders>
          </w:tcPr>
          <w:p w14:paraId="019A9CC4" w14:textId="593ECBF9" w:rsidR="00201F8B" w:rsidRPr="00791336" w:rsidRDefault="00201F8B" w:rsidP="00BA0863">
            <w:pPr>
              <w:jc w:val="left"/>
              <w:rPr>
                <w:rFonts w:ascii="Arial" w:hAnsi="Arial" w:cs="Arial"/>
              </w:rPr>
            </w:pPr>
            <w:r w:rsidRPr="00791336">
              <w:rPr>
                <w:rFonts w:ascii="Arial" w:hAnsi="Arial" w:cs="Arial"/>
              </w:rPr>
              <w:lastRenderedPageBreak/>
              <w:t xml:space="preserve">Emotional exhaustion; depersonalisation; resilience; work </w:t>
            </w:r>
            <w:r w:rsidRPr="00791336">
              <w:rPr>
                <w:rFonts w:ascii="Arial" w:hAnsi="Arial" w:cs="Arial"/>
              </w:rPr>
              <w:lastRenderedPageBreak/>
              <w:t>pressure; organisational support; insomnia; COVID-19; NHS trust</w:t>
            </w:r>
          </w:p>
        </w:tc>
        <w:tc>
          <w:tcPr>
            <w:tcW w:w="2835" w:type="dxa"/>
            <w:tcBorders>
              <w:top w:val="single" w:sz="4" w:space="0" w:color="auto"/>
              <w:left w:val="single" w:sz="4" w:space="0" w:color="auto"/>
              <w:bottom w:val="single" w:sz="4" w:space="0" w:color="auto"/>
              <w:right w:val="single" w:sz="4" w:space="0" w:color="auto"/>
            </w:tcBorders>
          </w:tcPr>
          <w:p w14:paraId="237CC8A5" w14:textId="7EF12402" w:rsidR="00201F8B" w:rsidRPr="00791336" w:rsidRDefault="00201F8B" w:rsidP="00BA0863">
            <w:pPr>
              <w:jc w:val="left"/>
            </w:pPr>
            <w:r w:rsidRPr="00791336">
              <w:lastRenderedPageBreak/>
              <w:t>Strong source linking prevalence, risk factors and protective resources.</w:t>
            </w:r>
          </w:p>
        </w:tc>
      </w:tr>
      <w:tr w:rsidR="00773C21" w:rsidRPr="00141C8E" w14:paraId="24081211" w14:textId="77777777" w:rsidTr="00FC45B6">
        <w:trPr>
          <w:trHeight w:val="633"/>
        </w:trPr>
        <w:tc>
          <w:tcPr>
            <w:tcW w:w="1276" w:type="dxa"/>
            <w:tcBorders>
              <w:top w:val="single" w:sz="4" w:space="0" w:color="auto"/>
              <w:left w:val="single" w:sz="4" w:space="0" w:color="auto"/>
              <w:bottom w:val="single" w:sz="4" w:space="0" w:color="auto"/>
              <w:right w:val="single" w:sz="4" w:space="0" w:color="auto"/>
            </w:tcBorders>
          </w:tcPr>
          <w:p w14:paraId="3FF3C873" w14:textId="1CE67CE9" w:rsidR="00773C21" w:rsidRPr="00173813" w:rsidRDefault="00773C21" w:rsidP="00173813">
            <w:pPr>
              <w:jc w:val="center"/>
              <w:rPr>
                <w:rFonts w:ascii="Arial" w:hAnsi="Arial" w:cs="Arial"/>
              </w:rPr>
            </w:pPr>
            <w:r w:rsidRPr="00173813">
              <w:rPr>
                <w:rFonts w:ascii="Arial" w:hAnsi="Arial" w:cs="Arial"/>
              </w:rPr>
              <w:t>Owen et al. (2021)</w:t>
            </w:r>
          </w:p>
        </w:tc>
        <w:tc>
          <w:tcPr>
            <w:tcW w:w="1702" w:type="dxa"/>
            <w:tcBorders>
              <w:top w:val="single" w:sz="4" w:space="0" w:color="auto"/>
              <w:left w:val="single" w:sz="4" w:space="0" w:color="auto"/>
              <w:bottom w:val="single" w:sz="4" w:space="0" w:color="auto"/>
              <w:right w:val="single" w:sz="4" w:space="0" w:color="auto"/>
            </w:tcBorders>
          </w:tcPr>
          <w:p w14:paraId="065DCC1E" w14:textId="5C64AE95" w:rsidR="00773C21" w:rsidRPr="00791336" w:rsidRDefault="00773C21" w:rsidP="00BA0863">
            <w:pPr>
              <w:jc w:val="left"/>
              <w:rPr>
                <w:rFonts w:ascii="Arial" w:hAnsi="Arial" w:cs="Arial"/>
              </w:rPr>
            </w:pPr>
            <w:r w:rsidRPr="00791336">
              <w:rPr>
                <w:rFonts w:ascii="Arial" w:hAnsi="Arial" w:cs="Arial"/>
              </w:rPr>
              <w:t>Stress and burnout in Improving Access to Psychological Therapies (IAPT) trainees: A systematic review</w:t>
            </w:r>
          </w:p>
        </w:tc>
        <w:tc>
          <w:tcPr>
            <w:tcW w:w="1417" w:type="dxa"/>
            <w:tcBorders>
              <w:top w:val="single" w:sz="4" w:space="0" w:color="auto"/>
              <w:left w:val="single" w:sz="4" w:space="0" w:color="auto"/>
              <w:bottom w:val="single" w:sz="4" w:space="0" w:color="auto"/>
              <w:right w:val="single" w:sz="4" w:space="0" w:color="auto"/>
            </w:tcBorders>
          </w:tcPr>
          <w:p w14:paraId="576C5F15" w14:textId="016B28C5" w:rsidR="00773C21" w:rsidRPr="00791336" w:rsidRDefault="00773C21" w:rsidP="00BA0863">
            <w:pPr>
              <w:jc w:val="left"/>
              <w:rPr>
                <w:rFonts w:ascii="Arial" w:hAnsi="Arial" w:cs="Arial"/>
              </w:rPr>
            </w:pPr>
            <w:r w:rsidRPr="00791336">
              <w:rPr>
                <w:rFonts w:ascii="Arial" w:hAnsi="Arial" w:cs="Arial"/>
              </w:rPr>
              <w:t>Systematic review</w:t>
            </w:r>
          </w:p>
        </w:tc>
        <w:tc>
          <w:tcPr>
            <w:tcW w:w="2410" w:type="dxa"/>
            <w:tcBorders>
              <w:top w:val="single" w:sz="4" w:space="0" w:color="auto"/>
              <w:left w:val="single" w:sz="4" w:space="0" w:color="auto"/>
              <w:bottom w:val="single" w:sz="4" w:space="0" w:color="auto"/>
              <w:right w:val="single" w:sz="4" w:space="0" w:color="auto"/>
            </w:tcBorders>
          </w:tcPr>
          <w:p w14:paraId="73888DB4" w14:textId="15E4C4D0" w:rsidR="00773C21" w:rsidRPr="00791336" w:rsidRDefault="00773C21" w:rsidP="00BA0863">
            <w:pPr>
              <w:jc w:val="left"/>
              <w:rPr>
                <w:rFonts w:ascii="Arial" w:hAnsi="Arial" w:cs="Arial"/>
              </w:rPr>
            </w:pPr>
            <w:r w:rsidRPr="00791336">
              <w:rPr>
                <w:rFonts w:ascii="Arial" w:hAnsi="Arial" w:cs="Arial"/>
              </w:rPr>
              <w:t>Electronic database and grey-literature searches; eight included studies, including six unpublished doctoral theses; quality appraisal.</w:t>
            </w:r>
          </w:p>
        </w:tc>
        <w:tc>
          <w:tcPr>
            <w:tcW w:w="2410" w:type="dxa"/>
            <w:tcBorders>
              <w:top w:val="single" w:sz="4" w:space="0" w:color="auto"/>
              <w:left w:val="single" w:sz="4" w:space="0" w:color="auto"/>
              <w:bottom w:val="single" w:sz="4" w:space="0" w:color="auto"/>
              <w:right w:val="single" w:sz="4" w:space="0" w:color="auto"/>
            </w:tcBorders>
          </w:tcPr>
          <w:p w14:paraId="58B133DE" w14:textId="67863A11" w:rsidR="00773C21" w:rsidRPr="00791336" w:rsidRDefault="00773C21" w:rsidP="00BA0863">
            <w:pPr>
              <w:jc w:val="left"/>
              <w:rPr>
                <w:rFonts w:ascii="Arial" w:hAnsi="Arial" w:cs="Arial"/>
              </w:rPr>
            </w:pPr>
            <w:r w:rsidRPr="00791336">
              <w:rPr>
                <w:rFonts w:ascii="Arial" w:hAnsi="Arial" w:cs="Arial"/>
              </w:rPr>
              <w:t>Strengths: structured search, eligibility criteria and quality assessment. Limitations: very small evidence base, mostly unpublished theses and heterogeneous methods.</w:t>
            </w:r>
          </w:p>
        </w:tc>
        <w:tc>
          <w:tcPr>
            <w:tcW w:w="2693" w:type="dxa"/>
            <w:tcBorders>
              <w:top w:val="single" w:sz="4" w:space="0" w:color="auto"/>
              <w:left w:val="single" w:sz="4" w:space="0" w:color="auto"/>
              <w:bottom w:val="single" w:sz="4" w:space="0" w:color="auto"/>
              <w:right w:val="single" w:sz="4" w:space="0" w:color="auto"/>
            </w:tcBorders>
          </w:tcPr>
          <w:p w14:paraId="211FA0B2" w14:textId="4E7B4B69" w:rsidR="00773C21" w:rsidRPr="00791336" w:rsidRDefault="00773C21" w:rsidP="00BA0863">
            <w:pPr>
              <w:jc w:val="left"/>
              <w:rPr>
                <w:rFonts w:ascii="Arial" w:hAnsi="Arial" w:cs="Arial"/>
              </w:rPr>
            </w:pPr>
            <w:r w:rsidRPr="00791336">
              <w:rPr>
                <w:rFonts w:ascii="Arial" w:hAnsi="Arial" w:cs="Arial"/>
              </w:rPr>
              <w:t>Trainees may experience greater stress and burnout than qualified peers. Combining clinical employment with university study was a major source of stress.</w:t>
            </w:r>
          </w:p>
        </w:tc>
        <w:tc>
          <w:tcPr>
            <w:tcW w:w="1984" w:type="dxa"/>
            <w:tcBorders>
              <w:top w:val="single" w:sz="4" w:space="0" w:color="auto"/>
              <w:left w:val="single" w:sz="4" w:space="0" w:color="auto"/>
              <w:bottom w:val="single" w:sz="4" w:space="0" w:color="auto"/>
              <w:right w:val="single" w:sz="4" w:space="0" w:color="auto"/>
            </w:tcBorders>
          </w:tcPr>
          <w:p w14:paraId="5564865C" w14:textId="4CA7D59C" w:rsidR="00773C21" w:rsidRPr="00791336" w:rsidRDefault="00773C21" w:rsidP="00BA0863">
            <w:pPr>
              <w:jc w:val="left"/>
              <w:rPr>
                <w:rFonts w:ascii="Arial" w:hAnsi="Arial" w:cs="Arial"/>
              </w:rPr>
            </w:pPr>
            <w:r w:rsidRPr="00791336">
              <w:rPr>
                <w:rFonts w:ascii="Arial" w:hAnsi="Arial" w:cs="Arial"/>
              </w:rPr>
              <w:t>IAPT trainees; NHS Talking Therapies; dual roles; academic pressure; clinical workload; stress; burnout; training</w:t>
            </w:r>
          </w:p>
        </w:tc>
        <w:tc>
          <w:tcPr>
            <w:tcW w:w="2835" w:type="dxa"/>
            <w:tcBorders>
              <w:top w:val="single" w:sz="4" w:space="0" w:color="auto"/>
              <w:left w:val="single" w:sz="4" w:space="0" w:color="auto"/>
              <w:bottom w:val="single" w:sz="4" w:space="0" w:color="auto"/>
              <w:right w:val="single" w:sz="4" w:space="0" w:color="auto"/>
            </w:tcBorders>
          </w:tcPr>
          <w:p w14:paraId="0C834C05" w14:textId="4268980E" w:rsidR="00773C21" w:rsidRPr="00791336" w:rsidRDefault="00773C21" w:rsidP="00BA0863">
            <w:pPr>
              <w:jc w:val="left"/>
              <w:rPr>
                <w:rFonts w:ascii="Arial" w:hAnsi="Arial" w:cs="Arial"/>
              </w:rPr>
            </w:pPr>
            <w:r w:rsidRPr="00791336">
              <w:rPr>
                <w:rFonts w:ascii="Arial" w:hAnsi="Arial" w:cs="Arial"/>
              </w:rPr>
              <w:t>Supports the trainee/early-career theme. Interpret conclusions cautiously because the evidence was under-developed.</w:t>
            </w:r>
          </w:p>
        </w:tc>
      </w:tr>
      <w:tr w:rsidR="00773C21" w:rsidRPr="00141C8E" w14:paraId="115FE1E4" w14:textId="77777777" w:rsidTr="00FC45B6">
        <w:trPr>
          <w:trHeight w:val="633"/>
        </w:trPr>
        <w:tc>
          <w:tcPr>
            <w:tcW w:w="1276" w:type="dxa"/>
            <w:tcBorders>
              <w:top w:val="single" w:sz="4" w:space="0" w:color="auto"/>
              <w:left w:val="single" w:sz="4" w:space="0" w:color="auto"/>
              <w:bottom w:val="single" w:sz="4" w:space="0" w:color="auto"/>
              <w:right w:val="single" w:sz="4" w:space="0" w:color="auto"/>
            </w:tcBorders>
          </w:tcPr>
          <w:p w14:paraId="64A9DD22" w14:textId="4F2E597F" w:rsidR="00773C21" w:rsidRPr="00173813" w:rsidRDefault="00773C21" w:rsidP="00173813">
            <w:pPr>
              <w:jc w:val="center"/>
              <w:rPr>
                <w:rFonts w:ascii="Arial" w:hAnsi="Arial" w:cs="Arial"/>
              </w:rPr>
            </w:pPr>
            <w:r w:rsidRPr="00173813">
              <w:rPr>
                <w:rFonts w:ascii="Arial" w:hAnsi="Arial" w:cs="Arial"/>
              </w:rPr>
              <w:t>Sideri et al. (2025)</w:t>
            </w:r>
          </w:p>
        </w:tc>
        <w:tc>
          <w:tcPr>
            <w:tcW w:w="1702" w:type="dxa"/>
            <w:tcBorders>
              <w:top w:val="single" w:sz="4" w:space="0" w:color="auto"/>
              <w:left w:val="single" w:sz="4" w:space="0" w:color="auto"/>
              <w:bottom w:val="single" w:sz="4" w:space="0" w:color="auto"/>
              <w:right w:val="single" w:sz="4" w:space="0" w:color="auto"/>
            </w:tcBorders>
          </w:tcPr>
          <w:p w14:paraId="63953BB7" w14:textId="4E9B4AAE" w:rsidR="00773C21" w:rsidRPr="00791336" w:rsidRDefault="00773C21" w:rsidP="00BA0863">
            <w:pPr>
              <w:jc w:val="left"/>
              <w:rPr>
                <w:rFonts w:ascii="Arial" w:hAnsi="Arial" w:cs="Arial"/>
              </w:rPr>
            </w:pPr>
            <w:r w:rsidRPr="00791336">
              <w:rPr>
                <w:rFonts w:ascii="Arial" w:hAnsi="Arial" w:cs="Arial"/>
              </w:rPr>
              <w:t xml:space="preserve">Prevalence and risk factors of burnout among mental health professionals in the NHS: A </w:t>
            </w:r>
            <w:r w:rsidRPr="00791336">
              <w:rPr>
                <w:rFonts w:ascii="Arial" w:hAnsi="Arial" w:cs="Arial"/>
              </w:rPr>
              <w:lastRenderedPageBreak/>
              <w:t>systematic review</w:t>
            </w:r>
          </w:p>
        </w:tc>
        <w:tc>
          <w:tcPr>
            <w:tcW w:w="1417" w:type="dxa"/>
            <w:tcBorders>
              <w:top w:val="single" w:sz="4" w:space="0" w:color="auto"/>
              <w:left w:val="single" w:sz="4" w:space="0" w:color="auto"/>
              <w:bottom w:val="single" w:sz="4" w:space="0" w:color="auto"/>
              <w:right w:val="single" w:sz="4" w:space="0" w:color="auto"/>
            </w:tcBorders>
          </w:tcPr>
          <w:p w14:paraId="6F20B791" w14:textId="2479BBE8" w:rsidR="00773C21" w:rsidRPr="00791336" w:rsidRDefault="00773C21" w:rsidP="00BA0863">
            <w:pPr>
              <w:jc w:val="left"/>
              <w:rPr>
                <w:rFonts w:ascii="Arial" w:hAnsi="Arial" w:cs="Arial"/>
              </w:rPr>
            </w:pPr>
            <w:r w:rsidRPr="00791336">
              <w:rPr>
                <w:rFonts w:ascii="Arial" w:hAnsi="Arial" w:cs="Arial"/>
              </w:rPr>
              <w:lastRenderedPageBreak/>
              <w:t>Systematic review and meta-analysis</w:t>
            </w:r>
          </w:p>
        </w:tc>
        <w:tc>
          <w:tcPr>
            <w:tcW w:w="2410" w:type="dxa"/>
            <w:tcBorders>
              <w:top w:val="single" w:sz="4" w:space="0" w:color="auto"/>
              <w:left w:val="single" w:sz="4" w:space="0" w:color="auto"/>
              <w:bottom w:val="single" w:sz="4" w:space="0" w:color="auto"/>
              <w:right w:val="single" w:sz="4" w:space="0" w:color="auto"/>
            </w:tcBorders>
          </w:tcPr>
          <w:p w14:paraId="552F1895" w14:textId="7BA1DD18" w:rsidR="00773C21" w:rsidRPr="00791336" w:rsidRDefault="00773C21" w:rsidP="00BA0863">
            <w:pPr>
              <w:jc w:val="left"/>
              <w:rPr>
                <w:rFonts w:ascii="Arial" w:hAnsi="Arial" w:cs="Arial"/>
              </w:rPr>
            </w:pPr>
            <w:r w:rsidRPr="00791336">
              <w:rPr>
                <w:rFonts w:ascii="Arial" w:hAnsi="Arial" w:cs="Arial"/>
              </w:rPr>
              <w:t xml:space="preserve">Five databases searched in March 2025; 14 cross-sectional studies included; seven entered meta-analysis; </w:t>
            </w:r>
            <w:r w:rsidRPr="00791336">
              <w:rPr>
                <w:rFonts w:ascii="Arial" w:hAnsi="Arial" w:cs="Arial"/>
              </w:rPr>
              <w:lastRenderedPageBreak/>
              <w:t>narrative synthesis of risk factors.</w:t>
            </w:r>
          </w:p>
        </w:tc>
        <w:tc>
          <w:tcPr>
            <w:tcW w:w="2410" w:type="dxa"/>
            <w:tcBorders>
              <w:top w:val="single" w:sz="4" w:space="0" w:color="auto"/>
              <w:left w:val="single" w:sz="4" w:space="0" w:color="auto"/>
              <w:bottom w:val="single" w:sz="4" w:space="0" w:color="auto"/>
              <w:right w:val="single" w:sz="4" w:space="0" w:color="auto"/>
            </w:tcBorders>
          </w:tcPr>
          <w:p w14:paraId="0ACEDCFB" w14:textId="243E47FC" w:rsidR="00773C21" w:rsidRPr="00791336" w:rsidRDefault="00773C21" w:rsidP="00BA0863">
            <w:pPr>
              <w:jc w:val="left"/>
              <w:rPr>
                <w:rFonts w:ascii="Arial" w:hAnsi="Arial" w:cs="Arial"/>
              </w:rPr>
            </w:pPr>
            <w:r w:rsidRPr="00791336">
              <w:rPr>
                <w:rFonts w:ascii="Arial" w:hAnsi="Arial" w:cs="Arial"/>
              </w:rPr>
              <w:lastRenderedPageBreak/>
              <w:t xml:space="preserve">Strengths: directly NHS-focused, registered protocol, independent screening, quality appraisal and pooled estimates. Limitations: high </w:t>
            </w:r>
            <w:r w:rsidRPr="00791336">
              <w:rPr>
                <w:rFonts w:ascii="Arial" w:hAnsi="Arial" w:cs="Arial"/>
              </w:rPr>
              <w:lastRenderedPageBreak/>
              <w:t>heterogeneity, varied professions/measures and pooled prevalence based mainly on older studies.</w:t>
            </w:r>
          </w:p>
        </w:tc>
        <w:tc>
          <w:tcPr>
            <w:tcW w:w="2693" w:type="dxa"/>
            <w:tcBorders>
              <w:top w:val="single" w:sz="4" w:space="0" w:color="auto"/>
              <w:left w:val="single" w:sz="4" w:space="0" w:color="auto"/>
              <w:bottom w:val="single" w:sz="4" w:space="0" w:color="auto"/>
              <w:right w:val="single" w:sz="4" w:space="0" w:color="auto"/>
            </w:tcBorders>
          </w:tcPr>
          <w:p w14:paraId="3D003C49" w14:textId="1C1F9850" w:rsidR="00773C21" w:rsidRPr="00791336" w:rsidRDefault="00773C21" w:rsidP="00BA0863">
            <w:pPr>
              <w:jc w:val="left"/>
              <w:rPr>
                <w:rFonts w:ascii="Arial" w:hAnsi="Arial" w:cs="Arial"/>
              </w:rPr>
            </w:pPr>
            <w:r w:rsidRPr="00791336">
              <w:rPr>
                <w:rFonts w:ascii="Arial" w:hAnsi="Arial" w:cs="Arial"/>
              </w:rPr>
              <w:lastRenderedPageBreak/>
              <w:t xml:space="preserve">Pooled prevalence: emotional exhaustion 42%, depersonalisation 22% and low personal accomplishment 19%. Individual and </w:t>
            </w:r>
            <w:r w:rsidRPr="00791336">
              <w:rPr>
                <w:rFonts w:ascii="Arial" w:hAnsi="Arial" w:cs="Arial"/>
              </w:rPr>
              <w:lastRenderedPageBreak/>
              <w:t>organisational factors contributed to burnout.</w:t>
            </w:r>
          </w:p>
        </w:tc>
        <w:tc>
          <w:tcPr>
            <w:tcW w:w="1984" w:type="dxa"/>
            <w:tcBorders>
              <w:top w:val="single" w:sz="4" w:space="0" w:color="auto"/>
              <w:left w:val="single" w:sz="4" w:space="0" w:color="auto"/>
              <w:bottom w:val="single" w:sz="4" w:space="0" w:color="auto"/>
              <w:right w:val="single" w:sz="4" w:space="0" w:color="auto"/>
            </w:tcBorders>
          </w:tcPr>
          <w:p w14:paraId="4D1591B6" w14:textId="29A532D5" w:rsidR="00773C21" w:rsidRPr="00791336" w:rsidRDefault="00773C21" w:rsidP="00BA0863">
            <w:pPr>
              <w:jc w:val="left"/>
              <w:rPr>
                <w:rFonts w:ascii="Arial" w:hAnsi="Arial" w:cs="Arial"/>
              </w:rPr>
            </w:pPr>
            <w:r w:rsidRPr="00791336">
              <w:rPr>
                <w:rFonts w:ascii="Arial" w:hAnsi="Arial" w:cs="Arial"/>
              </w:rPr>
              <w:lastRenderedPageBreak/>
              <w:t xml:space="preserve">NHS mental health professionals; meta-analysis; prevalence; emotional exhaustion; depersonalisation; </w:t>
            </w:r>
            <w:r w:rsidRPr="00791336">
              <w:rPr>
                <w:rFonts w:ascii="Arial" w:hAnsi="Arial" w:cs="Arial"/>
              </w:rPr>
              <w:lastRenderedPageBreak/>
              <w:t>personal accomplishment; organisational risk factors</w:t>
            </w:r>
          </w:p>
        </w:tc>
        <w:tc>
          <w:tcPr>
            <w:tcW w:w="2835" w:type="dxa"/>
            <w:tcBorders>
              <w:top w:val="single" w:sz="4" w:space="0" w:color="auto"/>
              <w:left w:val="single" w:sz="4" w:space="0" w:color="auto"/>
              <w:bottom w:val="single" w:sz="4" w:space="0" w:color="auto"/>
              <w:right w:val="single" w:sz="4" w:space="0" w:color="auto"/>
            </w:tcBorders>
          </w:tcPr>
          <w:p w14:paraId="4F83E11C" w14:textId="3CC82E15" w:rsidR="00773C21" w:rsidRPr="00791336" w:rsidRDefault="00773C21" w:rsidP="00BA0863">
            <w:pPr>
              <w:jc w:val="left"/>
              <w:rPr>
                <w:rFonts w:ascii="Arial" w:hAnsi="Arial" w:cs="Arial"/>
              </w:rPr>
            </w:pPr>
            <w:r w:rsidRPr="00791336">
              <w:rPr>
                <w:rFonts w:ascii="Arial" w:hAnsi="Arial" w:cs="Arial"/>
              </w:rPr>
              <w:lastRenderedPageBreak/>
              <w:t>Central source for Chapter 4. Avoid double counting Delgadillo and Westwood, which are included in this review but tracked separately for their distinct findings.</w:t>
            </w:r>
          </w:p>
        </w:tc>
      </w:tr>
      <w:tr w:rsidR="00773C21" w:rsidRPr="00141C8E" w14:paraId="1AAB70FB" w14:textId="77777777" w:rsidTr="00FC45B6">
        <w:trPr>
          <w:trHeight w:val="633"/>
        </w:trPr>
        <w:tc>
          <w:tcPr>
            <w:tcW w:w="1276" w:type="dxa"/>
            <w:tcBorders>
              <w:top w:val="single" w:sz="4" w:space="0" w:color="auto"/>
              <w:left w:val="single" w:sz="4" w:space="0" w:color="auto"/>
              <w:bottom w:val="single" w:sz="4" w:space="0" w:color="auto"/>
              <w:right w:val="single" w:sz="4" w:space="0" w:color="auto"/>
            </w:tcBorders>
          </w:tcPr>
          <w:p w14:paraId="26699ED4" w14:textId="6C20310D" w:rsidR="00773C21" w:rsidRPr="00173813" w:rsidRDefault="00773C21" w:rsidP="00173813">
            <w:pPr>
              <w:jc w:val="center"/>
              <w:rPr>
                <w:rFonts w:ascii="Arial" w:hAnsi="Arial" w:cs="Arial"/>
              </w:rPr>
            </w:pPr>
            <w:r w:rsidRPr="00173813">
              <w:rPr>
                <w:rFonts w:ascii="Arial" w:hAnsi="Arial" w:cs="Arial"/>
              </w:rPr>
              <w:t>Delgadillo, Saxon and Barkham (2018)</w:t>
            </w:r>
          </w:p>
        </w:tc>
        <w:tc>
          <w:tcPr>
            <w:tcW w:w="1702" w:type="dxa"/>
            <w:tcBorders>
              <w:top w:val="single" w:sz="4" w:space="0" w:color="auto"/>
              <w:left w:val="single" w:sz="4" w:space="0" w:color="auto"/>
              <w:bottom w:val="single" w:sz="4" w:space="0" w:color="auto"/>
              <w:right w:val="single" w:sz="4" w:space="0" w:color="auto"/>
            </w:tcBorders>
          </w:tcPr>
          <w:p w14:paraId="3CFEEAEE" w14:textId="35E098F9" w:rsidR="00773C21" w:rsidRPr="00791336" w:rsidRDefault="00773C21" w:rsidP="00BA0863">
            <w:pPr>
              <w:jc w:val="left"/>
              <w:rPr>
                <w:rFonts w:ascii="Arial" w:hAnsi="Arial" w:cs="Arial"/>
              </w:rPr>
            </w:pPr>
            <w:r w:rsidRPr="00791336">
              <w:rPr>
                <w:rFonts w:ascii="Arial" w:hAnsi="Arial" w:cs="Arial"/>
              </w:rPr>
              <w:t>Associations between therapists’ occupational burnout and their patients’ depression and anxiety treatment outcomes</w:t>
            </w:r>
          </w:p>
        </w:tc>
        <w:tc>
          <w:tcPr>
            <w:tcW w:w="1417" w:type="dxa"/>
            <w:tcBorders>
              <w:top w:val="single" w:sz="4" w:space="0" w:color="auto"/>
              <w:left w:val="single" w:sz="4" w:space="0" w:color="auto"/>
              <w:bottom w:val="single" w:sz="4" w:space="0" w:color="auto"/>
              <w:right w:val="single" w:sz="4" w:space="0" w:color="auto"/>
            </w:tcBorders>
          </w:tcPr>
          <w:p w14:paraId="1A8783FB" w14:textId="3E70F0A6" w:rsidR="00773C21" w:rsidRPr="00791336" w:rsidRDefault="00773C21" w:rsidP="00BA0863">
            <w:pPr>
              <w:jc w:val="left"/>
              <w:rPr>
                <w:rFonts w:ascii="Arial" w:hAnsi="Arial" w:cs="Arial"/>
              </w:rPr>
            </w:pPr>
            <w:r w:rsidRPr="00791336">
              <w:rPr>
                <w:rFonts w:ascii="Arial" w:hAnsi="Arial" w:cs="Arial"/>
              </w:rPr>
              <w:t>Quantitative observational multilevel study</w:t>
            </w:r>
          </w:p>
        </w:tc>
        <w:tc>
          <w:tcPr>
            <w:tcW w:w="2410" w:type="dxa"/>
            <w:tcBorders>
              <w:top w:val="single" w:sz="4" w:space="0" w:color="auto"/>
              <w:left w:val="single" w:sz="4" w:space="0" w:color="auto"/>
              <w:bottom w:val="single" w:sz="4" w:space="0" w:color="auto"/>
              <w:right w:val="single" w:sz="4" w:space="0" w:color="auto"/>
            </w:tcBorders>
          </w:tcPr>
          <w:p w14:paraId="5BDEEDA7" w14:textId="71FE94CC" w:rsidR="00773C21" w:rsidRPr="00791336" w:rsidRDefault="00773C21" w:rsidP="00BA0863">
            <w:pPr>
              <w:jc w:val="left"/>
              <w:rPr>
                <w:rFonts w:ascii="Arial" w:hAnsi="Arial" w:cs="Arial"/>
              </w:rPr>
            </w:pPr>
            <w:r w:rsidRPr="00791336">
              <w:rPr>
                <w:rFonts w:ascii="Arial" w:hAnsi="Arial" w:cs="Arial"/>
              </w:rPr>
              <w:t>PHQ-9 and GAD-7 outcomes for 2,223 patients nested within 49 therapists; OLBI and job-satisfaction survey; multilevel modelling.</w:t>
            </w:r>
          </w:p>
        </w:tc>
        <w:tc>
          <w:tcPr>
            <w:tcW w:w="2410" w:type="dxa"/>
            <w:tcBorders>
              <w:top w:val="single" w:sz="4" w:space="0" w:color="auto"/>
              <w:left w:val="single" w:sz="4" w:space="0" w:color="auto"/>
              <w:bottom w:val="single" w:sz="4" w:space="0" w:color="auto"/>
              <w:right w:val="single" w:sz="4" w:space="0" w:color="auto"/>
            </w:tcBorders>
          </w:tcPr>
          <w:p w14:paraId="125005B9" w14:textId="573D32F9" w:rsidR="00773C21" w:rsidRPr="00791336" w:rsidRDefault="00773C21" w:rsidP="00BA0863">
            <w:pPr>
              <w:jc w:val="left"/>
              <w:rPr>
                <w:rFonts w:ascii="Arial" w:hAnsi="Arial" w:cs="Arial"/>
              </w:rPr>
            </w:pPr>
            <w:r w:rsidRPr="00791336">
              <w:rPr>
                <w:rFonts w:ascii="Arial" w:hAnsi="Arial" w:cs="Arial"/>
              </w:rPr>
              <w:t>Strengths: links practitioner data with patient outcomes and uses appropriate multilevel analysis. Limitations: only</w:t>
            </w:r>
            <w:r w:rsidR="00D138AC">
              <w:rPr>
                <w:rFonts w:ascii="Arial" w:hAnsi="Arial" w:cs="Arial"/>
              </w:rPr>
              <w:t xml:space="preserve"> </w:t>
            </w:r>
            <w:r w:rsidRPr="00791336">
              <w:rPr>
                <w:rFonts w:ascii="Arial" w:hAnsi="Arial" w:cs="Arial"/>
              </w:rPr>
              <w:t>49 therapists, observational design and inability to establish causation.</w:t>
            </w:r>
          </w:p>
        </w:tc>
        <w:tc>
          <w:tcPr>
            <w:tcW w:w="2693" w:type="dxa"/>
            <w:tcBorders>
              <w:top w:val="single" w:sz="4" w:space="0" w:color="auto"/>
              <w:left w:val="single" w:sz="4" w:space="0" w:color="auto"/>
              <w:bottom w:val="single" w:sz="4" w:space="0" w:color="auto"/>
              <w:right w:val="single" w:sz="4" w:space="0" w:color="auto"/>
            </w:tcBorders>
          </w:tcPr>
          <w:p w14:paraId="22F84CD2" w14:textId="3680423D" w:rsidR="00773C21" w:rsidRPr="00791336" w:rsidRDefault="00773C21" w:rsidP="00BA0863">
            <w:pPr>
              <w:jc w:val="left"/>
              <w:rPr>
                <w:rFonts w:ascii="Arial" w:hAnsi="Arial" w:cs="Arial"/>
              </w:rPr>
            </w:pPr>
            <w:r w:rsidRPr="00791336">
              <w:rPr>
                <w:rFonts w:ascii="Arial" w:hAnsi="Arial" w:cs="Arial"/>
              </w:rPr>
              <w:t>Higher therapist disengagement and lower job satisfaction were associated with poorer patient outcomes. Therapist effects explained about 5% of outcome variation.</w:t>
            </w:r>
          </w:p>
        </w:tc>
        <w:tc>
          <w:tcPr>
            <w:tcW w:w="1984" w:type="dxa"/>
            <w:tcBorders>
              <w:top w:val="single" w:sz="4" w:space="0" w:color="auto"/>
              <w:left w:val="single" w:sz="4" w:space="0" w:color="auto"/>
              <w:bottom w:val="single" w:sz="4" w:space="0" w:color="auto"/>
              <w:right w:val="single" w:sz="4" w:space="0" w:color="auto"/>
            </w:tcBorders>
          </w:tcPr>
          <w:p w14:paraId="2AA7DA20" w14:textId="7CFFD056" w:rsidR="00773C21" w:rsidRPr="00791336" w:rsidRDefault="00773C21" w:rsidP="00BA0863">
            <w:pPr>
              <w:jc w:val="left"/>
              <w:rPr>
                <w:rFonts w:ascii="Arial" w:hAnsi="Arial" w:cs="Arial"/>
              </w:rPr>
            </w:pPr>
            <w:r w:rsidRPr="00791336">
              <w:rPr>
                <w:rFonts w:ascii="Arial" w:hAnsi="Arial" w:cs="Arial"/>
              </w:rPr>
              <w:t>Therapist burnout; patient outcomes; disengagement; job satisfaction; depression; anxiety; treatment effectiveness; care quality</w:t>
            </w:r>
          </w:p>
        </w:tc>
        <w:tc>
          <w:tcPr>
            <w:tcW w:w="2835" w:type="dxa"/>
            <w:tcBorders>
              <w:top w:val="single" w:sz="4" w:space="0" w:color="auto"/>
              <w:left w:val="single" w:sz="4" w:space="0" w:color="auto"/>
              <w:bottom w:val="single" w:sz="4" w:space="0" w:color="auto"/>
              <w:right w:val="single" w:sz="4" w:space="0" w:color="auto"/>
            </w:tcBorders>
          </w:tcPr>
          <w:p w14:paraId="0467BC32" w14:textId="58CC19D8" w:rsidR="00773C21" w:rsidRPr="00791336" w:rsidRDefault="00773C21" w:rsidP="00BA0863">
            <w:pPr>
              <w:jc w:val="left"/>
              <w:rPr>
                <w:rFonts w:ascii="Arial" w:hAnsi="Arial" w:cs="Arial"/>
              </w:rPr>
            </w:pPr>
            <w:r w:rsidRPr="00791336">
              <w:rPr>
                <w:rFonts w:ascii="Arial" w:hAnsi="Arial" w:cs="Arial"/>
              </w:rPr>
              <w:t>Key source for the quality-of-care consequence theme. CRAAP score reduced only for currency, not methodological quality.</w:t>
            </w:r>
          </w:p>
        </w:tc>
      </w:tr>
      <w:tr w:rsidR="00773C21" w:rsidRPr="00141C8E" w14:paraId="02B261B1" w14:textId="77777777" w:rsidTr="00FC45B6">
        <w:trPr>
          <w:trHeight w:val="633"/>
        </w:trPr>
        <w:tc>
          <w:tcPr>
            <w:tcW w:w="1276" w:type="dxa"/>
            <w:tcBorders>
              <w:top w:val="single" w:sz="4" w:space="0" w:color="auto"/>
              <w:left w:val="single" w:sz="4" w:space="0" w:color="auto"/>
              <w:bottom w:val="single" w:sz="4" w:space="0" w:color="auto"/>
              <w:right w:val="single" w:sz="4" w:space="0" w:color="auto"/>
            </w:tcBorders>
          </w:tcPr>
          <w:p w14:paraId="03CA134A" w14:textId="77777777" w:rsidR="00773C21" w:rsidRPr="00173813" w:rsidRDefault="00773C21" w:rsidP="00173813">
            <w:pPr>
              <w:jc w:val="center"/>
              <w:rPr>
                <w:rFonts w:ascii="Arial" w:hAnsi="Arial" w:cs="Arial"/>
              </w:rPr>
            </w:pPr>
          </w:p>
          <w:p w14:paraId="3E1A041B" w14:textId="567056D7" w:rsidR="006E17F7" w:rsidRPr="00173813" w:rsidRDefault="006E17F7" w:rsidP="00173813">
            <w:pPr>
              <w:jc w:val="center"/>
              <w:rPr>
                <w:rFonts w:ascii="Arial" w:hAnsi="Arial" w:cs="Arial"/>
              </w:rPr>
            </w:pPr>
            <w:r w:rsidRPr="00173813">
              <w:rPr>
                <w:rFonts w:ascii="Arial" w:hAnsi="Arial" w:cs="Arial"/>
              </w:rPr>
              <w:t>Westwood et al. (2017)</w:t>
            </w:r>
          </w:p>
        </w:tc>
        <w:tc>
          <w:tcPr>
            <w:tcW w:w="1702" w:type="dxa"/>
            <w:tcBorders>
              <w:top w:val="single" w:sz="4" w:space="0" w:color="auto"/>
              <w:left w:val="single" w:sz="4" w:space="0" w:color="auto"/>
              <w:bottom w:val="single" w:sz="4" w:space="0" w:color="auto"/>
              <w:right w:val="single" w:sz="4" w:space="0" w:color="auto"/>
            </w:tcBorders>
          </w:tcPr>
          <w:p w14:paraId="071C5F1F" w14:textId="65D60D38" w:rsidR="00773C21" w:rsidRPr="00791336" w:rsidRDefault="000675D4" w:rsidP="00BA0863">
            <w:pPr>
              <w:jc w:val="left"/>
              <w:rPr>
                <w:rFonts w:ascii="Arial" w:hAnsi="Arial" w:cs="Arial"/>
              </w:rPr>
            </w:pPr>
            <w:r w:rsidRPr="00791336">
              <w:rPr>
                <w:rFonts w:ascii="Arial" w:hAnsi="Arial" w:cs="Arial"/>
              </w:rPr>
              <w:t xml:space="preserve">Predictors of emotional exhaustion, disengagement and burnout among Improving </w:t>
            </w:r>
            <w:r w:rsidRPr="00791336">
              <w:rPr>
                <w:rFonts w:ascii="Arial" w:hAnsi="Arial" w:cs="Arial"/>
              </w:rPr>
              <w:lastRenderedPageBreak/>
              <w:t>Access to Psychological Therapies (IAPT) practitioners</w:t>
            </w:r>
          </w:p>
        </w:tc>
        <w:tc>
          <w:tcPr>
            <w:tcW w:w="1417" w:type="dxa"/>
            <w:tcBorders>
              <w:top w:val="single" w:sz="4" w:space="0" w:color="auto"/>
              <w:left w:val="single" w:sz="4" w:space="0" w:color="auto"/>
              <w:bottom w:val="single" w:sz="4" w:space="0" w:color="auto"/>
              <w:right w:val="single" w:sz="4" w:space="0" w:color="auto"/>
            </w:tcBorders>
          </w:tcPr>
          <w:p w14:paraId="6679DD89" w14:textId="5655D7D4" w:rsidR="00773C21" w:rsidRPr="00791336" w:rsidRDefault="000675D4" w:rsidP="00BA0863">
            <w:pPr>
              <w:jc w:val="left"/>
              <w:rPr>
                <w:rFonts w:ascii="Arial" w:hAnsi="Arial" w:cs="Arial"/>
              </w:rPr>
            </w:pPr>
            <w:r w:rsidRPr="00791336">
              <w:rPr>
                <w:rFonts w:ascii="Arial" w:hAnsi="Arial" w:cs="Arial"/>
              </w:rPr>
              <w:lastRenderedPageBreak/>
              <w:t>Quantitative cross-sectional survey</w:t>
            </w:r>
          </w:p>
        </w:tc>
        <w:tc>
          <w:tcPr>
            <w:tcW w:w="2410" w:type="dxa"/>
            <w:tcBorders>
              <w:top w:val="single" w:sz="4" w:space="0" w:color="auto"/>
              <w:left w:val="single" w:sz="4" w:space="0" w:color="auto"/>
              <w:bottom w:val="single" w:sz="4" w:space="0" w:color="auto"/>
              <w:right w:val="single" w:sz="4" w:space="0" w:color="auto"/>
            </w:tcBorders>
          </w:tcPr>
          <w:p w14:paraId="6C34B03A" w14:textId="37A9FDAF" w:rsidR="00773C21" w:rsidRPr="00791336" w:rsidRDefault="000675D4" w:rsidP="00BA0863">
            <w:pPr>
              <w:jc w:val="left"/>
              <w:rPr>
                <w:rFonts w:ascii="Arial" w:hAnsi="Arial" w:cs="Arial"/>
              </w:rPr>
            </w:pPr>
            <w:r w:rsidRPr="00791336">
              <w:rPr>
                <w:rFonts w:ascii="Arial" w:hAnsi="Arial" w:cs="Arial"/>
              </w:rPr>
              <w:t>Online survey of 201 IAPT practitioners; time spent on work activities and OLBI burnout scores; predictor analysis.</w:t>
            </w:r>
          </w:p>
        </w:tc>
        <w:tc>
          <w:tcPr>
            <w:tcW w:w="2410" w:type="dxa"/>
            <w:tcBorders>
              <w:top w:val="single" w:sz="4" w:space="0" w:color="auto"/>
              <w:left w:val="single" w:sz="4" w:space="0" w:color="auto"/>
              <w:bottom w:val="single" w:sz="4" w:space="0" w:color="auto"/>
              <w:right w:val="single" w:sz="4" w:space="0" w:color="auto"/>
            </w:tcBorders>
          </w:tcPr>
          <w:p w14:paraId="3C598AA5" w14:textId="2188E31D" w:rsidR="00773C21" w:rsidRPr="00791336" w:rsidRDefault="000675D4" w:rsidP="00BA0863">
            <w:pPr>
              <w:jc w:val="left"/>
              <w:rPr>
                <w:rFonts w:ascii="Arial" w:hAnsi="Arial" w:cs="Arial"/>
              </w:rPr>
            </w:pPr>
            <w:r w:rsidRPr="00791336">
              <w:rPr>
                <w:rFonts w:ascii="Arial" w:hAnsi="Arial" w:cs="Arial"/>
              </w:rPr>
              <w:t>Strengths: direct prevalence estimates, validated measure and modifiable workplace predictors. Limitations: self-selection, cross-</w:t>
            </w:r>
            <w:r w:rsidRPr="00791336">
              <w:rPr>
                <w:rFonts w:ascii="Arial" w:hAnsi="Arial" w:cs="Arial"/>
              </w:rPr>
              <w:lastRenderedPageBreak/>
              <w:t>sectional design and older service context.</w:t>
            </w:r>
          </w:p>
        </w:tc>
        <w:tc>
          <w:tcPr>
            <w:tcW w:w="2693" w:type="dxa"/>
            <w:tcBorders>
              <w:top w:val="single" w:sz="4" w:space="0" w:color="auto"/>
              <w:left w:val="single" w:sz="4" w:space="0" w:color="auto"/>
              <w:bottom w:val="single" w:sz="4" w:space="0" w:color="auto"/>
              <w:right w:val="single" w:sz="4" w:space="0" w:color="auto"/>
            </w:tcBorders>
          </w:tcPr>
          <w:p w14:paraId="5228B33B" w14:textId="6D011DA7" w:rsidR="00773C21" w:rsidRPr="00791336" w:rsidRDefault="000675D4" w:rsidP="00BA0863">
            <w:pPr>
              <w:jc w:val="left"/>
              <w:rPr>
                <w:rFonts w:ascii="Arial" w:hAnsi="Arial" w:cs="Arial"/>
              </w:rPr>
            </w:pPr>
            <w:r w:rsidRPr="00791336">
              <w:rPr>
                <w:rFonts w:ascii="Arial" w:hAnsi="Arial" w:cs="Arial"/>
              </w:rPr>
              <w:lastRenderedPageBreak/>
              <w:t>Burnout was 68.6% among PWPs and 50.0% among high-intensity therapists. Overtime increased risk; clinical supervision reduced risk among PWPs.</w:t>
            </w:r>
          </w:p>
        </w:tc>
        <w:tc>
          <w:tcPr>
            <w:tcW w:w="1984" w:type="dxa"/>
            <w:tcBorders>
              <w:top w:val="single" w:sz="4" w:space="0" w:color="auto"/>
              <w:left w:val="single" w:sz="4" w:space="0" w:color="auto"/>
              <w:bottom w:val="single" w:sz="4" w:space="0" w:color="auto"/>
              <w:right w:val="single" w:sz="4" w:space="0" w:color="auto"/>
            </w:tcBorders>
          </w:tcPr>
          <w:p w14:paraId="7E70CFB9" w14:textId="464DC3A3" w:rsidR="00773C21" w:rsidRPr="00791336" w:rsidRDefault="000675D4" w:rsidP="00BA0863">
            <w:pPr>
              <w:jc w:val="left"/>
              <w:rPr>
                <w:rFonts w:ascii="Arial" w:hAnsi="Arial" w:cs="Arial"/>
              </w:rPr>
            </w:pPr>
            <w:r w:rsidRPr="00791336">
              <w:rPr>
                <w:rFonts w:ascii="Arial" w:hAnsi="Arial" w:cs="Arial"/>
              </w:rPr>
              <w:t xml:space="preserve">IAPT; psychological wellbeing practitioners; high-intensity therapists; prevalence; </w:t>
            </w:r>
            <w:r w:rsidRPr="00791336">
              <w:rPr>
                <w:rFonts w:ascii="Arial" w:hAnsi="Arial" w:cs="Arial"/>
              </w:rPr>
              <w:lastRenderedPageBreak/>
              <w:t>overtime; workload; clinical supervision; telephone contact</w:t>
            </w:r>
          </w:p>
        </w:tc>
        <w:tc>
          <w:tcPr>
            <w:tcW w:w="2835" w:type="dxa"/>
            <w:tcBorders>
              <w:top w:val="single" w:sz="4" w:space="0" w:color="auto"/>
              <w:left w:val="single" w:sz="4" w:space="0" w:color="auto"/>
              <w:bottom w:val="single" w:sz="4" w:space="0" w:color="auto"/>
              <w:right w:val="single" w:sz="4" w:space="0" w:color="auto"/>
            </w:tcBorders>
          </w:tcPr>
          <w:p w14:paraId="48DDDE9F" w14:textId="4B1CED4A" w:rsidR="00773C21" w:rsidRPr="00791336" w:rsidRDefault="000675D4" w:rsidP="00BA0863">
            <w:pPr>
              <w:jc w:val="left"/>
              <w:rPr>
                <w:rFonts w:ascii="Arial" w:hAnsi="Arial" w:cs="Arial"/>
              </w:rPr>
            </w:pPr>
            <w:r w:rsidRPr="00791336">
              <w:rPr>
                <w:rFonts w:ascii="Arial" w:hAnsi="Arial" w:cs="Arial"/>
              </w:rPr>
              <w:lastRenderedPageBreak/>
              <w:t>Strong evidence for prevalence, workload and supervision. CRAAP score reduced only for currency.</w:t>
            </w:r>
          </w:p>
        </w:tc>
      </w:tr>
    </w:tbl>
    <w:p w14:paraId="64AA361D" w14:textId="77777777" w:rsidR="003F56A1" w:rsidRDefault="003F56A1" w:rsidP="00621776">
      <w:pPr>
        <w:sectPr w:rsidR="003F56A1" w:rsidSect="003F56A1">
          <w:pgSz w:w="16838" w:h="11906" w:orient="landscape"/>
          <w:pgMar w:top="1440" w:right="1440" w:bottom="1440" w:left="1440" w:header="708" w:footer="708" w:gutter="0"/>
          <w:cols w:space="708"/>
          <w:docGrid w:linePitch="360"/>
        </w:sectPr>
      </w:pPr>
    </w:p>
    <w:p w14:paraId="7D60AFA9" w14:textId="081FF421" w:rsidR="007335E9" w:rsidRPr="007335E9" w:rsidRDefault="007335E9" w:rsidP="007335E9">
      <w:pPr>
        <w:tabs>
          <w:tab w:val="left" w:pos="6576"/>
        </w:tabs>
      </w:pPr>
    </w:p>
    <w:sectPr w:rsidR="007335E9" w:rsidRPr="007335E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1E2779" w14:textId="77777777" w:rsidR="006065C5" w:rsidRDefault="006065C5" w:rsidP="00211184">
      <w:pPr>
        <w:spacing w:after="0" w:line="240" w:lineRule="auto"/>
      </w:pPr>
      <w:r>
        <w:separator/>
      </w:r>
    </w:p>
  </w:endnote>
  <w:endnote w:type="continuationSeparator" w:id="0">
    <w:p w14:paraId="0C442110" w14:textId="77777777" w:rsidR="006065C5" w:rsidRDefault="006065C5"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0CCDCF" w14:textId="77777777" w:rsidR="006065C5" w:rsidRDefault="006065C5" w:rsidP="00211184">
      <w:pPr>
        <w:spacing w:after="0" w:line="240" w:lineRule="auto"/>
      </w:pPr>
      <w:r>
        <w:separator/>
      </w:r>
    </w:p>
  </w:footnote>
  <w:footnote w:type="continuationSeparator" w:id="0">
    <w:p w14:paraId="759417D9" w14:textId="77777777" w:rsidR="006065C5" w:rsidRDefault="006065C5"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0337F"/>
    <w:multiLevelType w:val="hybridMultilevel"/>
    <w:tmpl w:val="B48AC73E"/>
    <w:lvl w:ilvl="0" w:tplc="A866E1F4">
      <w:numFmt w:val="bullet"/>
      <w:lvlText w:val="•"/>
      <w:lvlJc w:val="left"/>
      <w:pPr>
        <w:ind w:left="1080" w:hanging="360"/>
      </w:pPr>
      <w:rPr>
        <w:rFonts w:ascii="Arial" w:eastAsiaTheme="minorHAnsi" w:hAnsi="Arial" w:cs="Arial" w:hint="default"/>
        <w:b/>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08D243A"/>
    <w:multiLevelType w:val="multilevel"/>
    <w:tmpl w:val="06CE7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AB97196"/>
    <w:multiLevelType w:val="hybridMultilevel"/>
    <w:tmpl w:val="93C69AC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3" w15:restartNumberingAfterBreak="0">
    <w:nsid w:val="7A671353"/>
    <w:multiLevelType w:val="multilevel"/>
    <w:tmpl w:val="F9FA89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E194AC4"/>
    <w:multiLevelType w:val="hybridMultilevel"/>
    <w:tmpl w:val="E80CD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8247473">
    <w:abstractNumId w:val="2"/>
  </w:num>
  <w:num w:numId="2" w16cid:durableId="2015984846">
    <w:abstractNumId w:val="1"/>
  </w:num>
  <w:num w:numId="3" w16cid:durableId="1835297324">
    <w:abstractNumId w:val="3"/>
  </w:num>
  <w:num w:numId="4" w16cid:durableId="329253403">
    <w:abstractNumId w:val="4"/>
  </w:num>
  <w:num w:numId="5" w16cid:durableId="1393458417">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3783"/>
    <w:rsid w:val="00013915"/>
    <w:rsid w:val="0001777D"/>
    <w:rsid w:val="000264A2"/>
    <w:rsid w:val="0003144E"/>
    <w:rsid w:val="000400E4"/>
    <w:rsid w:val="00063B4C"/>
    <w:rsid w:val="00064CF6"/>
    <w:rsid w:val="000675D4"/>
    <w:rsid w:val="00071ACB"/>
    <w:rsid w:val="000966A6"/>
    <w:rsid w:val="000B3BB4"/>
    <w:rsid w:val="000D05D8"/>
    <w:rsid w:val="000D0641"/>
    <w:rsid w:val="000D2B00"/>
    <w:rsid w:val="000D67CC"/>
    <w:rsid w:val="000E1C3D"/>
    <w:rsid w:val="000E6BB0"/>
    <w:rsid w:val="001246AF"/>
    <w:rsid w:val="00141AA7"/>
    <w:rsid w:val="00141C8E"/>
    <w:rsid w:val="001458BB"/>
    <w:rsid w:val="001538D4"/>
    <w:rsid w:val="001601E6"/>
    <w:rsid w:val="00170C34"/>
    <w:rsid w:val="00173813"/>
    <w:rsid w:val="00195EBA"/>
    <w:rsid w:val="001C3AF6"/>
    <w:rsid w:val="001D1485"/>
    <w:rsid w:val="001D3790"/>
    <w:rsid w:val="001D59E8"/>
    <w:rsid w:val="001E26CC"/>
    <w:rsid w:val="001E50C3"/>
    <w:rsid w:val="001F19A6"/>
    <w:rsid w:val="001F2C3B"/>
    <w:rsid w:val="00201F8B"/>
    <w:rsid w:val="00211184"/>
    <w:rsid w:val="0021171D"/>
    <w:rsid w:val="0021364B"/>
    <w:rsid w:val="00244B7E"/>
    <w:rsid w:val="0025020C"/>
    <w:rsid w:val="00256951"/>
    <w:rsid w:val="002865F5"/>
    <w:rsid w:val="00292A36"/>
    <w:rsid w:val="002C4718"/>
    <w:rsid w:val="002C48A0"/>
    <w:rsid w:val="002D64A3"/>
    <w:rsid w:val="002E7016"/>
    <w:rsid w:val="002F3768"/>
    <w:rsid w:val="002F5E53"/>
    <w:rsid w:val="00301970"/>
    <w:rsid w:val="0031228F"/>
    <w:rsid w:val="00312A5A"/>
    <w:rsid w:val="003135AD"/>
    <w:rsid w:val="00355A59"/>
    <w:rsid w:val="00393F39"/>
    <w:rsid w:val="003A66FD"/>
    <w:rsid w:val="003B1E32"/>
    <w:rsid w:val="003B3864"/>
    <w:rsid w:val="003B711D"/>
    <w:rsid w:val="003C74D9"/>
    <w:rsid w:val="003D1D06"/>
    <w:rsid w:val="003D57CB"/>
    <w:rsid w:val="003F4C01"/>
    <w:rsid w:val="003F56A1"/>
    <w:rsid w:val="004271FB"/>
    <w:rsid w:val="00451FE8"/>
    <w:rsid w:val="00454C46"/>
    <w:rsid w:val="004800BC"/>
    <w:rsid w:val="00482218"/>
    <w:rsid w:val="00492938"/>
    <w:rsid w:val="004D4021"/>
    <w:rsid w:val="004D7AD2"/>
    <w:rsid w:val="004F375A"/>
    <w:rsid w:val="005119DE"/>
    <w:rsid w:val="00522508"/>
    <w:rsid w:val="00533BE7"/>
    <w:rsid w:val="00534634"/>
    <w:rsid w:val="005402DB"/>
    <w:rsid w:val="00542141"/>
    <w:rsid w:val="005446BF"/>
    <w:rsid w:val="0055147E"/>
    <w:rsid w:val="00564809"/>
    <w:rsid w:val="00575D11"/>
    <w:rsid w:val="00583972"/>
    <w:rsid w:val="00585285"/>
    <w:rsid w:val="005861EB"/>
    <w:rsid w:val="005901BA"/>
    <w:rsid w:val="0059195E"/>
    <w:rsid w:val="005A6B68"/>
    <w:rsid w:val="005B3EDE"/>
    <w:rsid w:val="005B6E67"/>
    <w:rsid w:val="005C59E8"/>
    <w:rsid w:val="005C5E80"/>
    <w:rsid w:val="005D7A1E"/>
    <w:rsid w:val="005E1650"/>
    <w:rsid w:val="005E7CDE"/>
    <w:rsid w:val="005F2350"/>
    <w:rsid w:val="00604A87"/>
    <w:rsid w:val="006065C5"/>
    <w:rsid w:val="00621776"/>
    <w:rsid w:val="00621872"/>
    <w:rsid w:val="00636D9A"/>
    <w:rsid w:val="00644F45"/>
    <w:rsid w:val="00646C14"/>
    <w:rsid w:val="00657574"/>
    <w:rsid w:val="00664F20"/>
    <w:rsid w:val="006A3F0D"/>
    <w:rsid w:val="006A4515"/>
    <w:rsid w:val="006B76ED"/>
    <w:rsid w:val="006C78AA"/>
    <w:rsid w:val="006E17F7"/>
    <w:rsid w:val="006F04D4"/>
    <w:rsid w:val="006F4AB2"/>
    <w:rsid w:val="007063BA"/>
    <w:rsid w:val="00730C3C"/>
    <w:rsid w:val="0073280B"/>
    <w:rsid w:val="007335E9"/>
    <w:rsid w:val="00750B5B"/>
    <w:rsid w:val="0077163A"/>
    <w:rsid w:val="00773C21"/>
    <w:rsid w:val="00785752"/>
    <w:rsid w:val="00791336"/>
    <w:rsid w:val="00793108"/>
    <w:rsid w:val="007949AB"/>
    <w:rsid w:val="00795CED"/>
    <w:rsid w:val="007A59C8"/>
    <w:rsid w:val="007A712E"/>
    <w:rsid w:val="007B19CF"/>
    <w:rsid w:val="007C246B"/>
    <w:rsid w:val="007C685B"/>
    <w:rsid w:val="007C7882"/>
    <w:rsid w:val="007E24D4"/>
    <w:rsid w:val="007E7EF6"/>
    <w:rsid w:val="007F04A8"/>
    <w:rsid w:val="007F7847"/>
    <w:rsid w:val="007F7932"/>
    <w:rsid w:val="00804B94"/>
    <w:rsid w:val="00807B11"/>
    <w:rsid w:val="0082760D"/>
    <w:rsid w:val="00832435"/>
    <w:rsid w:val="00834100"/>
    <w:rsid w:val="00843740"/>
    <w:rsid w:val="00845211"/>
    <w:rsid w:val="008536AC"/>
    <w:rsid w:val="008719C7"/>
    <w:rsid w:val="00880B2D"/>
    <w:rsid w:val="00883AB0"/>
    <w:rsid w:val="00886B03"/>
    <w:rsid w:val="00894108"/>
    <w:rsid w:val="00894E1C"/>
    <w:rsid w:val="008B1DFA"/>
    <w:rsid w:val="008C38C3"/>
    <w:rsid w:val="008D6F0F"/>
    <w:rsid w:val="008E7B2E"/>
    <w:rsid w:val="0090549A"/>
    <w:rsid w:val="00905961"/>
    <w:rsid w:val="00910542"/>
    <w:rsid w:val="00910E18"/>
    <w:rsid w:val="00913615"/>
    <w:rsid w:val="00916814"/>
    <w:rsid w:val="00917D88"/>
    <w:rsid w:val="00946580"/>
    <w:rsid w:val="00954CAC"/>
    <w:rsid w:val="0096346E"/>
    <w:rsid w:val="00980810"/>
    <w:rsid w:val="00995444"/>
    <w:rsid w:val="009A0805"/>
    <w:rsid w:val="009C568C"/>
    <w:rsid w:val="009D06C5"/>
    <w:rsid w:val="009D534C"/>
    <w:rsid w:val="009D728C"/>
    <w:rsid w:val="009E5B14"/>
    <w:rsid w:val="009F3B9D"/>
    <w:rsid w:val="00A269E4"/>
    <w:rsid w:val="00A5789F"/>
    <w:rsid w:val="00A6757A"/>
    <w:rsid w:val="00A90A7A"/>
    <w:rsid w:val="00AA437C"/>
    <w:rsid w:val="00AB78F0"/>
    <w:rsid w:val="00AD7B3C"/>
    <w:rsid w:val="00AF66BA"/>
    <w:rsid w:val="00AF71C3"/>
    <w:rsid w:val="00B01396"/>
    <w:rsid w:val="00B16486"/>
    <w:rsid w:val="00B2418B"/>
    <w:rsid w:val="00B26973"/>
    <w:rsid w:val="00B307FD"/>
    <w:rsid w:val="00B36548"/>
    <w:rsid w:val="00B44939"/>
    <w:rsid w:val="00B51FFB"/>
    <w:rsid w:val="00B575E2"/>
    <w:rsid w:val="00B65EED"/>
    <w:rsid w:val="00B7073C"/>
    <w:rsid w:val="00B858A1"/>
    <w:rsid w:val="00B85A00"/>
    <w:rsid w:val="00BA0863"/>
    <w:rsid w:val="00BA35D1"/>
    <w:rsid w:val="00BA5BBD"/>
    <w:rsid w:val="00BB65AC"/>
    <w:rsid w:val="00BC4F65"/>
    <w:rsid w:val="00BD2421"/>
    <w:rsid w:val="00BD2909"/>
    <w:rsid w:val="00BD33CD"/>
    <w:rsid w:val="00BD6801"/>
    <w:rsid w:val="00C00CDC"/>
    <w:rsid w:val="00C17A49"/>
    <w:rsid w:val="00C24D04"/>
    <w:rsid w:val="00C31194"/>
    <w:rsid w:val="00C33918"/>
    <w:rsid w:val="00C435BE"/>
    <w:rsid w:val="00C512C9"/>
    <w:rsid w:val="00C560C1"/>
    <w:rsid w:val="00C706C9"/>
    <w:rsid w:val="00C71567"/>
    <w:rsid w:val="00C91479"/>
    <w:rsid w:val="00CA3016"/>
    <w:rsid w:val="00CB3AF6"/>
    <w:rsid w:val="00CB3C13"/>
    <w:rsid w:val="00CE2718"/>
    <w:rsid w:val="00CE36C6"/>
    <w:rsid w:val="00CE3FD1"/>
    <w:rsid w:val="00CE620E"/>
    <w:rsid w:val="00CF04AC"/>
    <w:rsid w:val="00CF1ED5"/>
    <w:rsid w:val="00D138AC"/>
    <w:rsid w:val="00D13A82"/>
    <w:rsid w:val="00D13DB7"/>
    <w:rsid w:val="00D27F78"/>
    <w:rsid w:val="00D95BE6"/>
    <w:rsid w:val="00DB20D6"/>
    <w:rsid w:val="00DB4894"/>
    <w:rsid w:val="00DB4CDE"/>
    <w:rsid w:val="00DB71AC"/>
    <w:rsid w:val="00DC00D1"/>
    <w:rsid w:val="00DC1721"/>
    <w:rsid w:val="00DD02A4"/>
    <w:rsid w:val="00DD254A"/>
    <w:rsid w:val="00DE1A02"/>
    <w:rsid w:val="00DF6114"/>
    <w:rsid w:val="00E05C6C"/>
    <w:rsid w:val="00E157E1"/>
    <w:rsid w:val="00E177AE"/>
    <w:rsid w:val="00E2182C"/>
    <w:rsid w:val="00E259B4"/>
    <w:rsid w:val="00E314D4"/>
    <w:rsid w:val="00E325CF"/>
    <w:rsid w:val="00E37EDB"/>
    <w:rsid w:val="00E40B0D"/>
    <w:rsid w:val="00E71420"/>
    <w:rsid w:val="00E82F20"/>
    <w:rsid w:val="00E85D35"/>
    <w:rsid w:val="00E94DA0"/>
    <w:rsid w:val="00EA5CC3"/>
    <w:rsid w:val="00EB64CF"/>
    <w:rsid w:val="00EB7499"/>
    <w:rsid w:val="00ED2DD4"/>
    <w:rsid w:val="00EE44D4"/>
    <w:rsid w:val="00EF6341"/>
    <w:rsid w:val="00F0560A"/>
    <w:rsid w:val="00F13865"/>
    <w:rsid w:val="00F158D7"/>
    <w:rsid w:val="00F17E15"/>
    <w:rsid w:val="00F20EE5"/>
    <w:rsid w:val="00F27FA9"/>
    <w:rsid w:val="00F44833"/>
    <w:rsid w:val="00F544B0"/>
    <w:rsid w:val="00F64D83"/>
    <w:rsid w:val="00F67C87"/>
    <w:rsid w:val="00F7289E"/>
    <w:rsid w:val="00F84C23"/>
    <w:rsid w:val="00FA0288"/>
    <w:rsid w:val="00FA0AAD"/>
    <w:rsid w:val="00FC45B6"/>
    <w:rsid w:val="00FC7B44"/>
    <w:rsid w:val="00FD257A"/>
    <w:rsid w:val="00FD3DE0"/>
    <w:rsid w:val="00FD7729"/>
    <w:rsid w:val="00FD7C22"/>
    <w:rsid w:val="00FE26D8"/>
    <w:rsid w:val="00FE5C58"/>
    <w:rsid w:val="00FF5BD7"/>
    <w:rsid w:val="00FF776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F42AFE67-6915-4897-BC07-0A7FF399B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rsid w:val="00FE5C58"/>
    <w:rPr>
      <w:rFonts w:asciiTheme="majorHAnsi" w:eastAsiaTheme="majorEastAsia" w:hAnsiTheme="majorHAnsi" w:cstheme="majorBidi"/>
      <w:color w:val="1F3763" w:themeColor="accent1" w:themeShade="7F"/>
      <w:sz w:val="24"/>
      <w:szCs w:val="24"/>
    </w:rPr>
  </w:style>
  <w:style w:type="paragraph" w:customStyle="1" w:styleId="isselectedend">
    <w:name w:val="isselectedend"/>
    <w:basedOn w:val="Normal"/>
    <w:rsid w:val="00492938"/>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492938"/>
    <w:rPr>
      <w:i/>
      <w:iCs/>
    </w:rPr>
  </w:style>
  <w:style w:type="paragraph" w:customStyle="1" w:styleId="pdq2pgselectionanchorcontainer">
    <w:name w:val="pdq2pg_selectionanchorcontainer"/>
    <w:basedOn w:val="Normal"/>
    <w:rsid w:val="00910E18"/>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customStyle="1" w:styleId="artifact-docx-previewlistbullet">
    <w:name w:val="artifact-docx-preview_listbullet"/>
    <w:basedOn w:val="Normal"/>
    <w:rsid w:val="00946580"/>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C512C9"/>
    <w:pPr>
      <w:keepNext/>
      <w:keepLines/>
      <w:widowControl/>
      <w:autoSpaceDE/>
      <w:autoSpaceDN/>
      <w:spacing w:before="240" w:line="259" w:lineRule="auto"/>
      <w:ind w:left="0"/>
      <w:outlineLvl w:val="9"/>
    </w:pPr>
    <w:rPr>
      <w:rFonts w:asciiTheme="majorHAnsi" w:eastAsiaTheme="majorEastAsia" w:hAnsiTheme="majorHAnsi" w:cstheme="majorBidi"/>
      <w:b w:val="0"/>
      <w:color w:val="2F5496" w:themeColor="accent1" w:themeShade="BF"/>
      <w:lang w:bidi="ar-SA"/>
    </w:rPr>
  </w:style>
  <w:style w:type="paragraph" w:styleId="TOC1">
    <w:name w:val="toc 1"/>
    <w:basedOn w:val="Normal"/>
    <w:next w:val="Normal"/>
    <w:autoRedefine/>
    <w:uiPriority w:val="39"/>
    <w:unhideWhenUsed/>
    <w:rsid w:val="00C512C9"/>
    <w:pPr>
      <w:spacing w:after="100"/>
    </w:pPr>
  </w:style>
  <w:style w:type="paragraph" w:styleId="TOC2">
    <w:name w:val="toc 2"/>
    <w:basedOn w:val="Normal"/>
    <w:next w:val="Normal"/>
    <w:autoRedefine/>
    <w:uiPriority w:val="39"/>
    <w:unhideWhenUsed/>
    <w:rsid w:val="00C512C9"/>
    <w:pPr>
      <w:spacing w:after="100"/>
      <w:ind w:left="220"/>
    </w:pPr>
  </w:style>
  <w:style w:type="paragraph" w:styleId="TOC3">
    <w:name w:val="toc 3"/>
    <w:basedOn w:val="Normal"/>
    <w:next w:val="Normal"/>
    <w:autoRedefine/>
    <w:uiPriority w:val="39"/>
    <w:unhideWhenUsed/>
    <w:rsid w:val="00C512C9"/>
    <w:pPr>
      <w:spacing w:after="100"/>
      <w:ind w:left="440"/>
    </w:pPr>
  </w:style>
  <w:style w:type="paragraph" w:styleId="TOC4">
    <w:name w:val="toc 4"/>
    <w:basedOn w:val="Normal"/>
    <w:next w:val="Normal"/>
    <w:autoRedefine/>
    <w:uiPriority w:val="39"/>
    <w:unhideWhenUsed/>
    <w:rsid w:val="00C512C9"/>
    <w:pPr>
      <w:spacing w:after="100" w:line="278" w:lineRule="auto"/>
      <w:ind w:left="720"/>
      <w:jc w:val="left"/>
    </w:pPr>
    <w:rPr>
      <w:rFonts w:asciiTheme="minorHAnsi" w:hAnsiTheme="minorHAnsi"/>
      <w:sz w:val="24"/>
      <w:szCs w:val="24"/>
      <w:lang w:eastAsia="en-GB"/>
    </w:rPr>
  </w:style>
  <w:style w:type="paragraph" w:styleId="TOC5">
    <w:name w:val="toc 5"/>
    <w:basedOn w:val="Normal"/>
    <w:next w:val="Normal"/>
    <w:autoRedefine/>
    <w:uiPriority w:val="39"/>
    <w:unhideWhenUsed/>
    <w:rsid w:val="00C512C9"/>
    <w:pPr>
      <w:spacing w:after="100" w:line="278" w:lineRule="auto"/>
      <w:ind w:left="960"/>
      <w:jc w:val="left"/>
    </w:pPr>
    <w:rPr>
      <w:rFonts w:asciiTheme="minorHAnsi" w:hAnsiTheme="minorHAnsi"/>
      <w:sz w:val="24"/>
      <w:szCs w:val="24"/>
      <w:lang w:eastAsia="en-GB"/>
    </w:rPr>
  </w:style>
  <w:style w:type="paragraph" w:styleId="TOC6">
    <w:name w:val="toc 6"/>
    <w:basedOn w:val="Normal"/>
    <w:next w:val="Normal"/>
    <w:autoRedefine/>
    <w:uiPriority w:val="39"/>
    <w:unhideWhenUsed/>
    <w:rsid w:val="00C512C9"/>
    <w:pPr>
      <w:spacing w:after="100" w:line="278" w:lineRule="auto"/>
      <w:ind w:left="1200"/>
      <w:jc w:val="left"/>
    </w:pPr>
    <w:rPr>
      <w:rFonts w:asciiTheme="minorHAnsi" w:hAnsiTheme="minorHAnsi"/>
      <w:sz w:val="24"/>
      <w:szCs w:val="24"/>
      <w:lang w:eastAsia="en-GB"/>
    </w:rPr>
  </w:style>
  <w:style w:type="paragraph" w:styleId="TOC7">
    <w:name w:val="toc 7"/>
    <w:basedOn w:val="Normal"/>
    <w:next w:val="Normal"/>
    <w:autoRedefine/>
    <w:uiPriority w:val="39"/>
    <w:unhideWhenUsed/>
    <w:rsid w:val="00C512C9"/>
    <w:pPr>
      <w:spacing w:after="100" w:line="278" w:lineRule="auto"/>
      <w:ind w:left="1440"/>
      <w:jc w:val="left"/>
    </w:pPr>
    <w:rPr>
      <w:rFonts w:asciiTheme="minorHAnsi" w:hAnsiTheme="minorHAnsi"/>
      <w:sz w:val="24"/>
      <w:szCs w:val="24"/>
      <w:lang w:eastAsia="en-GB"/>
    </w:rPr>
  </w:style>
  <w:style w:type="paragraph" w:styleId="TOC8">
    <w:name w:val="toc 8"/>
    <w:basedOn w:val="Normal"/>
    <w:next w:val="Normal"/>
    <w:autoRedefine/>
    <w:uiPriority w:val="39"/>
    <w:unhideWhenUsed/>
    <w:rsid w:val="00C512C9"/>
    <w:pPr>
      <w:spacing w:after="100" w:line="278" w:lineRule="auto"/>
      <w:ind w:left="1680"/>
      <w:jc w:val="left"/>
    </w:pPr>
    <w:rPr>
      <w:rFonts w:asciiTheme="minorHAnsi" w:hAnsiTheme="minorHAnsi"/>
      <w:sz w:val="24"/>
      <w:szCs w:val="24"/>
      <w:lang w:eastAsia="en-GB"/>
    </w:rPr>
  </w:style>
  <w:style w:type="paragraph" w:styleId="TOC9">
    <w:name w:val="toc 9"/>
    <w:basedOn w:val="Normal"/>
    <w:next w:val="Normal"/>
    <w:autoRedefine/>
    <w:uiPriority w:val="39"/>
    <w:unhideWhenUsed/>
    <w:rsid w:val="00C512C9"/>
    <w:pPr>
      <w:spacing w:after="100" w:line="278" w:lineRule="auto"/>
      <w:ind w:left="1920"/>
      <w:jc w:val="left"/>
    </w:pPr>
    <w:rPr>
      <w:rFonts w:asciiTheme="minorHAnsi" w:hAnsiTheme="minorHAnsi"/>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sChild>
        </w:div>
        <w:div w:id="599801021">
          <w:marLeft w:val="0"/>
          <w:marRight w:val="0"/>
          <w:marTop w:val="0"/>
          <w:marBottom w:val="0"/>
          <w:divBdr>
            <w:top w:val="none" w:sz="0" w:space="0" w:color="auto"/>
            <w:left w:val="none" w:sz="0" w:space="0" w:color="auto"/>
            <w:bottom w:val="none" w:sz="0" w:space="0" w:color="auto"/>
            <w:right w:val="none" w:sz="0" w:space="0" w:color="auto"/>
          </w:divBdr>
          <w:divsChild>
            <w:div w:id="74667017">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521018314">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1470906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483475160">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152769638">
          <w:marLeft w:val="0"/>
          <w:marRight w:val="0"/>
          <w:marTop w:val="0"/>
          <w:marBottom w:val="0"/>
          <w:divBdr>
            <w:top w:val="none" w:sz="0" w:space="0" w:color="auto"/>
            <w:left w:val="none" w:sz="0" w:space="0" w:color="auto"/>
            <w:bottom w:val="none" w:sz="0" w:space="0" w:color="auto"/>
            <w:right w:val="none" w:sz="0" w:space="0" w:color="auto"/>
          </w:divBdr>
        </w:div>
        <w:div w:id="584068066">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353263071">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 w:id="1164130810">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sChild>
        </w:div>
        <w:div w:id="747002016">
          <w:marLeft w:val="0"/>
          <w:marRight w:val="0"/>
          <w:marTop w:val="0"/>
          <w:marBottom w:val="0"/>
          <w:divBdr>
            <w:top w:val="none" w:sz="0" w:space="0" w:color="auto"/>
            <w:left w:val="none" w:sz="0" w:space="0" w:color="auto"/>
            <w:bottom w:val="none" w:sz="0" w:space="0" w:color="auto"/>
            <w:right w:val="none" w:sz="0" w:space="0" w:color="auto"/>
          </w:divBdr>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210922336">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37441657">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267857331">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sChild>
        </w:div>
        <w:div w:id="2068188862">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publications/10-year-health-plan-for-england-fit-for-the-future" TargetMode="External"/><Relationship Id="rId18" Type="http://schemas.openxmlformats.org/officeDocument/2006/relationships/hyperlink" Target="https://www.rcpsych.ac.uk/docs/default-source/improving-care/workforce/census-2021-completed-draft.pdf"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cntw.nhs.uk/about/publications/annual-report-and-accounts-2022-23/" TargetMode="External"/><Relationship Id="rId17" Type="http://schemas.openxmlformats.org/officeDocument/2006/relationships/hyperlink" Target="https://www.england.nhs.uk/publication/nhs-long-term-workforce-plan/" TargetMode="External"/><Relationship Id="rId2" Type="http://schemas.openxmlformats.org/officeDocument/2006/relationships/numbering" Target="numbering.xml"/><Relationship Id="rId16" Type="http://schemas.openxmlformats.org/officeDocument/2006/relationships/hyperlink" Target="https://www.england.nhs.uk/publication/our-nhs-people-promis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mmons.emich.edu/loexquarterly/vol31/iss3/4/" TargetMode="External"/><Relationship Id="rId5" Type="http://schemas.openxmlformats.org/officeDocument/2006/relationships/webSettings" Target="webSettings.xml"/><Relationship Id="rId15" Type="http://schemas.openxmlformats.org/officeDocument/2006/relationships/hyperlink" Target="https://www.legislation.gov.uk/uksi/1999/3242/contents" TargetMode="External"/><Relationship Id="rId10" Type="http://schemas.openxmlformats.org/officeDocument/2006/relationships/hyperlink" Target="https://www.health.gov.au/resources/publications/national-mental-health-workforce-strategy-2022-2032" TargetMode="External"/><Relationship Id="rId19" Type="http://schemas.openxmlformats.org/officeDocument/2006/relationships/hyperlink" Target="https://www.who.int/publications/i/item/9789240053052"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osha.europa.eu/en/themes/psychosocial-risks-and-mental-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26561</TotalTime>
  <Pages>59</Pages>
  <Words>15841</Words>
  <Characters>101072</Characters>
  <Application>Microsoft Office Word</Application>
  <DocSecurity>0</DocSecurity>
  <Lines>2465</Lines>
  <Paragraphs>687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116226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Syeda Anisa Fatima</cp:lastModifiedBy>
  <cp:revision>60</cp:revision>
  <dcterms:created xsi:type="dcterms:W3CDTF">2026-02-09T10:30:00Z</dcterms:created>
  <dcterms:modified xsi:type="dcterms:W3CDTF">2026-07-25T23:20:00Z</dcterms:modified>
</cp:coreProperties>
</file>