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DC5BA" w14:textId="677E34EB" w:rsidR="00C42A07" w:rsidRPr="00F639CB" w:rsidRDefault="00757434" w:rsidP="00757434">
      <w:pPr>
        <w:spacing w:line="360" w:lineRule="auto"/>
        <w:jc w:val="center"/>
        <w:rPr>
          <w:rFonts w:ascii="Arial" w:hAnsi="Arial" w:cs="Arial"/>
          <w:b/>
          <w:bCs/>
          <w:lang w:val="en-GB"/>
        </w:rPr>
      </w:pPr>
      <w:r>
        <w:rPr>
          <w:rFonts w:ascii="Arial" w:hAnsi="Arial" w:cs="Arial"/>
          <w:b/>
          <w:bCs/>
          <w:noProof/>
          <w:lang w:val="en-GB"/>
        </w:rPr>
        <w:drawing>
          <wp:inline distT="0" distB="0" distL="0" distR="0" wp14:anchorId="20B3D97B" wp14:editId="1097C46C">
            <wp:extent cx="3337560" cy="1854200"/>
            <wp:effectExtent l="0" t="0" r="0" b="0"/>
            <wp:docPr id="581982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45520" cy="1858622"/>
                    </a:xfrm>
                    <a:prstGeom prst="rect">
                      <a:avLst/>
                    </a:prstGeom>
                    <a:noFill/>
                  </pic:spPr>
                </pic:pic>
              </a:graphicData>
            </a:graphic>
          </wp:inline>
        </w:drawing>
      </w:r>
    </w:p>
    <w:p w14:paraId="54575918" w14:textId="77777777" w:rsidR="00C42A07" w:rsidRPr="00F639CB" w:rsidRDefault="00C42A07" w:rsidP="00751C96">
      <w:pPr>
        <w:spacing w:line="360" w:lineRule="auto"/>
        <w:jc w:val="both"/>
        <w:rPr>
          <w:rFonts w:ascii="Arial" w:hAnsi="Arial" w:cs="Arial"/>
          <w:b/>
          <w:bCs/>
          <w:lang w:val="en-GB"/>
        </w:rPr>
      </w:pPr>
    </w:p>
    <w:p w14:paraId="472202E6" w14:textId="73C23BE5" w:rsidR="000E56D1" w:rsidRPr="0020455A" w:rsidRDefault="000E56D1" w:rsidP="000E56D1">
      <w:pPr>
        <w:tabs>
          <w:tab w:val="left" w:pos="5530"/>
        </w:tabs>
        <w:spacing w:line="360" w:lineRule="auto"/>
        <w:jc w:val="center"/>
        <w:rPr>
          <w:rFonts w:ascii="Arial" w:hAnsi="Arial" w:cs="Arial"/>
          <w:b/>
          <w:bCs/>
          <w:sz w:val="28"/>
          <w:szCs w:val="28"/>
          <w:lang w:val="en-GB"/>
        </w:rPr>
      </w:pPr>
      <w:r w:rsidRPr="0020455A">
        <w:rPr>
          <w:rFonts w:ascii="Arial" w:hAnsi="Arial" w:cs="Arial"/>
          <w:b/>
          <w:bCs/>
          <w:sz w:val="28"/>
          <w:szCs w:val="28"/>
          <w:lang w:val="en-GB"/>
        </w:rPr>
        <w:t>Programme: MSc Public Health and Social Care in Practice</w:t>
      </w:r>
    </w:p>
    <w:p w14:paraId="3601D678" w14:textId="7ED60672" w:rsidR="00C42A07" w:rsidRPr="0020455A" w:rsidRDefault="000E56D1" w:rsidP="000E56D1">
      <w:pPr>
        <w:tabs>
          <w:tab w:val="left" w:pos="5530"/>
        </w:tabs>
        <w:spacing w:line="360" w:lineRule="auto"/>
        <w:jc w:val="center"/>
        <w:rPr>
          <w:rFonts w:ascii="Arial" w:hAnsi="Arial" w:cs="Arial"/>
          <w:b/>
          <w:bCs/>
          <w:sz w:val="28"/>
          <w:szCs w:val="28"/>
          <w:lang w:val="en-GB"/>
        </w:rPr>
      </w:pPr>
      <w:r w:rsidRPr="0020455A">
        <w:rPr>
          <w:rFonts w:ascii="Arial" w:hAnsi="Arial" w:cs="Arial"/>
          <w:b/>
          <w:bCs/>
          <w:sz w:val="28"/>
          <w:szCs w:val="28"/>
          <w:lang w:val="en-GB"/>
        </w:rPr>
        <w:t>Module: Quality Assurance and Service Improvements</w:t>
      </w:r>
    </w:p>
    <w:p w14:paraId="5981D69E" w14:textId="295728FF" w:rsidR="000E56D1" w:rsidRPr="0020455A" w:rsidRDefault="000E56D1" w:rsidP="00757434">
      <w:pPr>
        <w:tabs>
          <w:tab w:val="left" w:pos="5530"/>
        </w:tabs>
        <w:spacing w:line="360" w:lineRule="auto"/>
        <w:jc w:val="center"/>
        <w:rPr>
          <w:rFonts w:ascii="Arial" w:hAnsi="Arial" w:cs="Arial"/>
          <w:b/>
          <w:bCs/>
          <w:sz w:val="28"/>
          <w:szCs w:val="28"/>
          <w:lang w:val="en-GB"/>
        </w:rPr>
      </w:pPr>
      <w:r w:rsidRPr="0020455A">
        <w:rPr>
          <w:rFonts w:ascii="Arial" w:hAnsi="Arial" w:cs="Arial"/>
          <w:b/>
          <w:bCs/>
          <w:sz w:val="28"/>
          <w:szCs w:val="28"/>
          <w:lang w:val="en-GB"/>
        </w:rPr>
        <w:t>Module code: LCHS7006</w:t>
      </w:r>
    </w:p>
    <w:p w14:paraId="6A036067" w14:textId="77777777" w:rsidR="000E56D1" w:rsidRPr="000E56D1" w:rsidRDefault="000E56D1" w:rsidP="000E56D1">
      <w:pPr>
        <w:tabs>
          <w:tab w:val="left" w:pos="5530"/>
        </w:tabs>
        <w:spacing w:line="360" w:lineRule="auto"/>
        <w:jc w:val="center"/>
        <w:rPr>
          <w:rFonts w:ascii="Arial" w:hAnsi="Arial" w:cs="Arial"/>
          <w:b/>
          <w:bCs/>
          <w:sz w:val="32"/>
          <w:szCs w:val="32"/>
          <w:lang w:val="en-GB"/>
        </w:rPr>
      </w:pPr>
      <w:r w:rsidRPr="0020455A">
        <w:rPr>
          <w:rFonts w:ascii="Arial" w:hAnsi="Arial" w:cs="Arial"/>
          <w:b/>
          <w:bCs/>
          <w:sz w:val="28"/>
          <w:szCs w:val="28"/>
          <w:lang w:val="en-GB"/>
        </w:rPr>
        <w:t>Assignment Title: Component 2</w:t>
      </w:r>
    </w:p>
    <w:p w14:paraId="57F21CD7" w14:textId="77777777" w:rsidR="00373D8F" w:rsidRPr="00373D8F" w:rsidRDefault="00373D8F" w:rsidP="000E56D1">
      <w:pPr>
        <w:spacing w:line="360" w:lineRule="auto"/>
        <w:rPr>
          <w:rFonts w:ascii="Arial" w:hAnsi="Arial" w:cs="Arial"/>
          <w:b/>
          <w:sz w:val="32"/>
          <w:szCs w:val="32"/>
          <w:lang w:val="en-GB"/>
        </w:rPr>
      </w:pPr>
    </w:p>
    <w:p w14:paraId="5C2D6F53" w14:textId="41FC5844" w:rsidR="00373D8F" w:rsidRPr="0020455A" w:rsidRDefault="00373D8F" w:rsidP="00373D8F">
      <w:pPr>
        <w:spacing w:line="360" w:lineRule="auto"/>
        <w:jc w:val="center"/>
        <w:rPr>
          <w:rFonts w:ascii="Arial" w:hAnsi="Arial" w:cs="Arial"/>
          <w:b/>
          <w:sz w:val="28"/>
          <w:szCs w:val="28"/>
          <w:lang w:val="en-GB"/>
        </w:rPr>
      </w:pPr>
      <w:r w:rsidRPr="0020455A">
        <w:rPr>
          <w:rFonts w:ascii="Arial" w:hAnsi="Arial" w:cs="Arial"/>
          <w:b/>
          <w:sz w:val="28"/>
          <w:szCs w:val="28"/>
          <w:lang w:val="en-GB"/>
        </w:rPr>
        <w:t>A Systems-Based Analysis of Maternity Safety Failures at Shrewsbury and Telford Hospital NHS Trust</w:t>
      </w:r>
    </w:p>
    <w:p w14:paraId="2E164F2D" w14:textId="77777777" w:rsidR="000E56D1" w:rsidRPr="0020455A" w:rsidRDefault="000E56D1" w:rsidP="000E56D1">
      <w:pPr>
        <w:spacing w:line="360" w:lineRule="auto"/>
        <w:rPr>
          <w:rFonts w:ascii="Arial" w:hAnsi="Arial" w:cs="Arial"/>
          <w:b/>
          <w:sz w:val="28"/>
          <w:szCs w:val="28"/>
          <w:lang w:val="en-GB"/>
        </w:rPr>
      </w:pPr>
    </w:p>
    <w:p w14:paraId="72B8E0AF" w14:textId="2DD90DCC" w:rsidR="000E56D1" w:rsidRPr="0020455A" w:rsidRDefault="000E56D1" w:rsidP="00373D8F">
      <w:pPr>
        <w:spacing w:line="360" w:lineRule="auto"/>
        <w:jc w:val="center"/>
        <w:rPr>
          <w:rFonts w:ascii="Arial" w:hAnsi="Arial" w:cs="Arial"/>
          <w:b/>
          <w:sz w:val="28"/>
          <w:szCs w:val="28"/>
          <w:lang w:val="en-GB"/>
        </w:rPr>
      </w:pPr>
      <w:r w:rsidRPr="0020455A">
        <w:rPr>
          <w:rFonts w:ascii="Arial" w:hAnsi="Arial" w:cs="Arial"/>
          <w:b/>
          <w:sz w:val="28"/>
          <w:szCs w:val="28"/>
          <w:lang w:val="en-GB"/>
        </w:rPr>
        <w:t>Lecturer: Shepherd Ziko</w:t>
      </w:r>
    </w:p>
    <w:p w14:paraId="0AD684D8" w14:textId="77777777" w:rsidR="000E56D1" w:rsidRPr="0020455A" w:rsidRDefault="000E56D1" w:rsidP="00373D8F">
      <w:pPr>
        <w:spacing w:line="360" w:lineRule="auto"/>
        <w:jc w:val="center"/>
        <w:rPr>
          <w:rFonts w:ascii="Arial" w:hAnsi="Arial" w:cs="Arial"/>
          <w:b/>
          <w:sz w:val="28"/>
          <w:szCs w:val="28"/>
          <w:lang w:val="en-GB"/>
        </w:rPr>
      </w:pPr>
    </w:p>
    <w:p w14:paraId="0A8CD85F" w14:textId="05F1FBEC" w:rsidR="000E56D1" w:rsidRPr="0020455A" w:rsidRDefault="000E56D1" w:rsidP="00373D8F">
      <w:pPr>
        <w:spacing w:line="360" w:lineRule="auto"/>
        <w:jc w:val="center"/>
        <w:rPr>
          <w:rFonts w:ascii="Arial" w:hAnsi="Arial" w:cs="Arial"/>
          <w:b/>
          <w:sz w:val="28"/>
          <w:szCs w:val="28"/>
          <w:lang w:val="en-GB"/>
        </w:rPr>
      </w:pPr>
      <w:r w:rsidRPr="0020455A">
        <w:rPr>
          <w:rFonts w:ascii="Arial" w:hAnsi="Arial" w:cs="Arial"/>
          <w:b/>
          <w:sz w:val="28"/>
          <w:szCs w:val="28"/>
          <w:lang w:val="en-GB"/>
        </w:rPr>
        <w:t>Student Name: AJAY BAVABAHI MAYANI</w:t>
      </w:r>
    </w:p>
    <w:p w14:paraId="07D3A3FE" w14:textId="487BAECE" w:rsidR="000E56D1" w:rsidRPr="0020455A" w:rsidRDefault="000E56D1" w:rsidP="00373D8F">
      <w:pPr>
        <w:spacing w:line="360" w:lineRule="auto"/>
        <w:jc w:val="center"/>
        <w:rPr>
          <w:rFonts w:ascii="Arial" w:hAnsi="Arial" w:cs="Arial"/>
          <w:b/>
          <w:sz w:val="28"/>
          <w:szCs w:val="28"/>
          <w:lang w:val="en-GB"/>
        </w:rPr>
      </w:pPr>
      <w:r w:rsidRPr="0020455A">
        <w:rPr>
          <w:rFonts w:ascii="Arial" w:hAnsi="Arial" w:cs="Arial"/>
          <w:b/>
          <w:sz w:val="28"/>
          <w:szCs w:val="28"/>
          <w:lang w:val="en-GB"/>
        </w:rPr>
        <w:t>Student ID: 2434363</w:t>
      </w:r>
    </w:p>
    <w:p w14:paraId="5FA66909" w14:textId="77777777" w:rsidR="00623F1E" w:rsidRPr="00F639CB" w:rsidRDefault="00623F1E" w:rsidP="00373D8F">
      <w:pPr>
        <w:spacing w:line="360" w:lineRule="auto"/>
        <w:jc w:val="center"/>
        <w:rPr>
          <w:rFonts w:ascii="Arial" w:hAnsi="Arial" w:cs="Arial"/>
          <w:b/>
          <w:sz w:val="32"/>
          <w:szCs w:val="32"/>
          <w:lang w:val="en-GB"/>
        </w:rPr>
      </w:pPr>
    </w:p>
    <w:sdt>
      <w:sdtPr>
        <w:rPr>
          <w:rFonts w:asciiTheme="minorHAnsi" w:eastAsiaTheme="minorHAnsi" w:hAnsiTheme="minorHAnsi" w:cs="Arial"/>
          <w:b w:val="0"/>
          <w:bCs/>
          <w:color w:val="auto"/>
          <w:sz w:val="22"/>
          <w:szCs w:val="22"/>
          <w:lang w:val="en-GB"/>
        </w:rPr>
        <w:id w:val="1509016470"/>
        <w:docPartObj>
          <w:docPartGallery w:val="Table of Contents"/>
          <w:docPartUnique/>
        </w:docPartObj>
      </w:sdtPr>
      <w:sdtEndPr>
        <w:rPr>
          <w:bCs w:val="0"/>
          <w:noProof/>
        </w:rPr>
      </w:sdtEndPr>
      <w:sdtContent>
        <w:p w14:paraId="035F55A1" w14:textId="1108B571" w:rsidR="00C42A07" w:rsidRPr="000E56D1" w:rsidRDefault="00D40756" w:rsidP="00757434">
          <w:pPr>
            <w:pStyle w:val="TOCHeading"/>
            <w:spacing w:line="360" w:lineRule="auto"/>
            <w:jc w:val="center"/>
            <w:rPr>
              <w:rFonts w:cs="Arial"/>
              <w:color w:val="auto"/>
              <w:sz w:val="32"/>
              <w:lang w:val="en-GB"/>
            </w:rPr>
          </w:pPr>
          <w:r w:rsidRPr="000E56D1">
            <w:rPr>
              <w:rFonts w:cs="Arial"/>
              <w:color w:val="auto"/>
              <w:sz w:val="32"/>
              <w:lang w:val="en-GB"/>
            </w:rPr>
            <w:t>Table of Contents</w:t>
          </w:r>
        </w:p>
        <w:p w14:paraId="5C599D4B" w14:textId="4990C66E" w:rsidR="00757434" w:rsidRPr="00757434" w:rsidRDefault="00D40756" w:rsidP="00757434">
          <w:pPr>
            <w:pStyle w:val="TOC1"/>
            <w:tabs>
              <w:tab w:val="left" w:pos="440"/>
            </w:tabs>
            <w:rPr>
              <w:rFonts w:ascii="Arial" w:eastAsiaTheme="minorEastAsia" w:hAnsi="Arial" w:cs="Arial"/>
              <w:kern w:val="2"/>
              <w:lang w:val="en-IN" w:eastAsia="zh-CN" w:bidi="gu-IN"/>
              <w14:ligatures w14:val="standardContextual"/>
            </w:rPr>
          </w:pPr>
          <w:r w:rsidRPr="00F62878">
            <w:rPr>
              <w:noProof w:val="0"/>
              <w:sz w:val="22"/>
              <w:szCs w:val="22"/>
              <w:lang w:val="en-GB"/>
            </w:rPr>
            <w:fldChar w:fldCharType="begin"/>
          </w:r>
          <w:r w:rsidRPr="00F62878">
            <w:rPr>
              <w:sz w:val="22"/>
              <w:szCs w:val="22"/>
              <w:lang w:val="en-GB"/>
            </w:rPr>
            <w:instrText xml:space="preserve"> TOC \o "1-3" \h \z \u </w:instrText>
          </w:r>
          <w:r w:rsidRPr="00F62878">
            <w:rPr>
              <w:noProof w:val="0"/>
              <w:sz w:val="22"/>
              <w:szCs w:val="22"/>
              <w:lang w:val="en-GB"/>
            </w:rPr>
            <w:fldChar w:fldCharType="separate"/>
          </w:r>
          <w:hyperlink w:anchor="_Toc216441308" w:history="1">
            <w:r w:rsidR="00757434" w:rsidRPr="00757434">
              <w:rPr>
                <w:rStyle w:val="Hyperlink"/>
                <w:rFonts w:ascii="Arial" w:hAnsi="Arial" w:cs="Arial"/>
                <w:lang w:val="en-GB"/>
              </w:rPr>
              <w:t>1.</w:t>
            </w:r>
            <w:r w:rsidR="00757434" w:rsidRPr="00757434">
              <w:rPr>
                <w:rFonts w:ascii="Arial" w:eastAsiaTheme="minorEastAsia" w:hAnsi="Arial" w:cs="Arial"/>
                <w:kern w:val="2"/>
                <w:lang w:val="en-IN" w:eastAsia="zh-CN" w:bidi="gu-IN"/>
                <w14:ligatures w14:val="standardContextual"/>
              </w:rPr>
              <w:tab/>
            </w:r>
            <w:r w:rsidR="00757434" w:rsidRPr="00757434">
              <w:rPr>
                <w:rStyle w:val="Hyperlink"/>
                <w:rFonts w:ascii="Arial" w:hAnsi="Arial" w:cs="Arial"/>
                <w:lang w:val="en-GB"/>
              </w:rPr>
              <w:t>Introduction</w:t>
            </w:r>
            <w:r w:rsidR="00757434" w:rsidRPr="00757434">
              <w:rPr>
                <w:rFonts w:ascii="Arial" w:hAnsi="Arial" w:cs="Arial"/>
                <w:webHidden/>
              </w:rPr>
              <w:tab/>
            </w:r>
            <w:r w:rsidR="00757434" w:rsidRPr="00757434">
              <w:rPr>
                <w:rFonts w:ascii="Arial" w:hAnsi="Arial" w:cs="Arial"/>
                <w:webHidden/>
              </w:rPr>
              <w:fldChar w:fldCharType="begin"/>
            </w:r>
            <w:r w:rsidR="00757434" w:rsidRPr="00757434">
              <w:rPr>
                <w:rFonts w:ascii="Arial" w:hAnsi="Arial" w:cs="Arial"/>
                <w:webHidden/>
              </w:rPr>
              <w:instrText xml:space="preserve"> PAGEREF _Toc216441308 \h </w:instrText>
            </w:r>
            <w:r w:rsidR="00757434" w:rsidRPr="00757434">
              <w:rPr>
                <w:rFonts w:ascii="Arial" w:hAnsi="Arial" w:cs="Arial"/>
                <w:webHidden/>
              </w:rPr>
            </w:r>
            <w:r w:rsidR="00757434" w:rsidRPr="00757434">
              <w:rPr>
                <w:rFonts w:ascii="Arial" w:hAnsi="Arial" w:cs="Arial"/>
                <w:webHidden/>
              </w:rPr>
              <w:fldChar w:fldCharType="separate"/>
            </w:r>
            <w:r w:rsidR="00757434" w:rsidRPr="00757434">
              <w:rPr>
                <w:rFonts w:ascii="Arial" w:hAnsi="Arial" w:cs="Arial"/>
                <w:webHidden/>
              </w:rPr>
              <w:t>3</w:t>
            </w:r>
            <w:r w:rsidR="00757434" w:rsidRPr="00757434">
              <w:rPr>
                <w:rFonts w:ascii="Arial" w:hAnsi="Arial" w:cs="Arial"/>
                <w:webHidden/>
              </w:rPr>
              <w:fldChar w:fldCharType="end"/>
            </w:r>
          </w:hyperlink>
        </w:p>
        <w:p w14:paraId="74F42FBE" w14:textId="2E08C41F" w:rsidR="00757434" w:rsidRPr="00757434" w:rsidRDefault="00757434" w:rsidP="00757434">
          <w:pPr>
            <w:pStyle w:val="TOC1"/>
            <w:tabs>
              <w:tab w:val="left" w:pos="440"/>
            </w:tabs>
            <w:rPr>
              <w:rFonts w:ascii="Arial" w:eastAsiaTheme="minorEastAsia" w:hAnsi="Arial" w:cs="Arial"/>
              <w:kern w:val="2"/>
              <w:lang w:val="en-IN" w:eastAsia="zh-CN" w:bidi="gu-IN"/>
              <w14:ligatures w14:val="standardContextual"/>
            </w:rPr>
          </w:pPr>
          <w:hyperlink w:anchor="_Toc216441309" w:history="1">
            <w:r w:rsidRPr="00757434">
              <w:rPr>
                <w:rStyle w:val="Hyperlink"/>
                <w:rFonts w:ascii="Arial" w:hAnsi="Arial" w:cs="Arial"/>
              </w:rPr>
              <w:t>2.</w:t>
            </w:r>
            <w:r w:rsidRPr="00757434">
              <w:rPr>
                <w:rFonts w:ascii="Arial" w:eastAsiaTheme="minorEastAsia" w:hAnsi="Arial" w:cs="Arial"/>
                <w:kern w:val="2"/>
                <w:lang w:val="en-IN" w:eastAsia="zh-CN" w:bidi="gu-IN"/>
                <w14:ligatures w14:val="standardContextual"/>
              </w:rPr>
              <w:tab/>
            </w:r>
            <w:r w:rsidRPr="00757434">
              <w:rPr>
                <w:rStyle w:val="Hyperlink"/>
                <w:rFonts w:ascii="Arial" w:hAnsi="Arial" w:cs="Arial"/>
              </w:rPr>
              <w:t>Methodology &amp; Theoretical Frameworks</w:t>
            </w:r>
            <w:r w:rsidRPr="00757434">
              <w:rPr>
                <w:rFonts w:ascii="Arial" w:hAnsi="Arial" w:cs="Arial"/>
                <w:webHidden/>
              </w:rPr>
              <w:tab/>
            </w:r>
            <w:r w:rsidRPr="00757434">
              <w:rPr>
                <w:rFonts w:ascii="Arial" w:hAnsi="Arial" w:cs="Arial"/>
                <w:webHidden/>
              </w:rPr>
              <w:fldChar w:fldCharType="begin"/>
            </w:r>
            <w:r w:rsidRPr="00757434">
              <w:rPr>
                <w:rFonts w:ascii="Arial" w:hAnsi="Arial" w:cs="Arial"/>
                <w:webHidden/>
              </w:rPr>
              <w:instrText xml:space="preserve"> PAGEREF _Toc216441309 \h </w:instrText>
            </w:r>
            <w:r w:rsidRPr="00757434">
              <w:rPr>
                <w:rFonts w:ascii="Arial" w:hAnsi="Arial" w:cs="Arial"/>
                <w:webHidden/>
              </w:rPr>
            </w:r>
            <w:r w:rsidRPr="00757434">
              <w:rPr>
                <w:rFonts w:ascii="Arial" w:hAnsi="Arial" w:cs="Arial"/>
                <w:webHidden/>
              </w:rPr>
              <w:fldChar w:fldCharType="separate"/>
            </w:r>
            <w:r w:rsidRPr="00757434">
              <w:rPr>
                <w:rFonts w:ascii="Arial" w:hAnsi="Arial" w:cs="Arial"/>
                <w:webHidden/>
              </w:rPr>
              <w:t>4</w:t>
            </w:r>
            <w:r w:rsidRPr="00757434">
              <w:rPr>
                <w:rFonts w:ascii="Arial" w:hAnsi="Arial" w:cs="Arial"/>
                <w:webHidden/>
              </w:rPr>
              <w:fldChar w:fldCharType="end"/>
            </w:r>
          </w:hyperlink>
        </w:p>
        <w:p w14:paraId="56D882A2" w14:textId="5FBF81F0" w:rsidR="00757434" w:rsidRPr="00757434" w:rsidRDefault="00757434" w:rsidP="00757434">
          <w:pPr>
            <w:pStyle w:val="TOC1"/>
            <w:rPr>
              <w:rFonts w:ascii="Arial" w:eastAsiaTheme="minorEastAsia" w:hAnsi="Arial" w:cs="Arial"/>
              <w:kern w:val="2"/>
              <w:lang w:val="en-IN" w:eastAsia="zh-CN" w:bidi="gu-IN"/>
              <w14:ligatures w14:val="standardContextual"/>
            </w:rPr>
          </w:pPr>
          <w:hyperlink w:anchor="_Toc216441310" w:history="1">
            <w:r w:rsidRPr="00757434">
              <w:rPr>
                <w:rStyle w:val="Hyperlink"/>
                <w:rFonts w:ascii="Arial" w:hAnsi="Arial" w:cs="Arial"/>
              </w:rPr>
              <w:t>3. Main Body</w:t>
            </w:r>
            <w:r w:rsidRPr="00757434">
              <w:rPr>
                <w:rFonts w:ascii="Arial" w:hAnsi="Arial" w:cs="Arial"/>
                <w:webHidden/>
              </w:rPr>
              <w:tab/>
            </w:r>
            <w:r w:rsidRPr="00757434">
              <w:rPr>
                <w:rFonts w:ascii="Arial" w:hAnsi="Arial" w:cs="Arial"/>
                <w:webHidden/>
              </w:rPr>
              <w:fldChar w:fldCharType="begin"/>
            </w:r>
            <w:r w:rsidRPr="00757434">
              <w:rPr>
                <w:rFonts w:ascii="Arial" w:hAnsi="Arial" w:cs="Arial"/>
                <w:webHidden/>
              </w:rPr>
              <w:instrText xml:space="preserve"> PAGEREF _Toc216441310 \h </w:instrText>
            </w:r>
            <w:r w:rsidRPr="00757434">
              <w:rPr>
                <w:rFonts w:ascii="Arial" w:hAnsi="Arial" w:cs="Arial"/>
                <w:webHidden/>
              </w:rPr>
            </w:r>
            <w:r w:rsidRPr="00757434">
              <w:rPr>
                <w:rFonts w:ascii="Arial" w:hAnsi="Arial" w:cs="Arial"/>
                <w:webHidden/>
              </w:rPr>
              <w:fldChar w:fldCharType="separate"/>
            </w:r>
            <w:r w:rsidRPr="00757434">
              <w:rPr>
                <w:rFonts w:ascii="Arial" w:hAnsi="Arial" w:cs="Arial"/>
                <w:webHidden/>
              </w:rPr>
              <w:t>4</w:t>
            </w:r>
            <w:r w:rsidRPr="00757434">
              <w:rPr>
                <w:rFonts w:ascii="Arial" w:hAnsi="Arial" w:cs="Arial"/>
                <w:webHidden/>
              </w:rPr>
              <w:fldChar w:fldCharType="end"/>
            </w:r>
          </w:hyperlink>
        </w:p>
        <w:p w14:paraId="4B186F5F" w14:textId="0DB042F2" w:rsidR="00757434" w:rsidRPr="00757434" w:rsidRDefault="00757434" w:rsidP="00757434">
          <w:pPr>
            <w:pStyle w:val="TOC2"/>
            <w:tabs>
              <w:tab w:val="right" w:leader="dot" w:pos="9350"/>
            </w:tabs>
            <w:spacing w:line="360" w:lineRule="auto"/>
            <w:rPr>
              <w:rFonts w:ascii="Arial" w:eastAsiaTheme="minorEastAsia" w:hAnsi="Arial" w:cs="Arial"/>
              <w:noProof/>
              <w:kern w:val="2"/>
              <w:sz w:val="24"/>
              <w:szCs w:val="24"/>
              <w:lang w:val="en-IN" w:eastAsia="zh-CN" w:bidi="gu-IN"/>
              <w14:ligatures w14:val="standardContextual"/>
            </w:rPr>
          </w:pPr>
          <w:hyperlink w:anchor="_Toc216441311" w:history="1">
            <w:r w:rsidRPr="00757434">
              <w:rPr>
                <w:rStyle w:val="Hyperlink"/>
                <w:rFonts w:ascii="Arial" w:hAnsi="Arial" w:cs="Arial"/>
                <w:noProof/>
                <w:sz w:val="24"/>
                <w:szCs w:val="24"/>
              </w:rPr>
              <w:t>3.1 Critical Overview of the Quality Issue</w:t>
            </w:r>
            <w:r w:rsidRPr="00757434">
              <w:rPr>
                <w:rFonts w:ascii="Arial" w:hAnsi="Arial" w:cs="Arial"/>
                <w:noProof/>
                <w:webHidden/>
                <w:sz w:val="24"/>
                <w:szCs w:val="24"/>
              </w:rPr>
              <w:tab/>
            </w:r>
            <w:r w:rsidRPr="00757434">
              <w:rPr>
                <w:rFonts w:ascii="Arial" w:hAnsi="Arial" w:cs="Arial"/>
                <w:noProof/>
                <w:webHidden/>
                <w:sz w:val="24"/>
                <w:szCs w:val="24"/>
              </w:rPr>
              <w:fldChar w:fldCharType="begin"/>
            </w:r>
            <w:r w:rsidRPr="00757434">
              <w:rPr>
                <w:rFonts w:ascii="Arial" w:hAnsi="Arial" w:cs="Arial"/>
                <w:noProof/>
                <w:webHidden/>
                <w:sz w:val="24"/>
                <w:szCs w:val="24"/>
              </w:rPr>
              <w:instrText xml:space="preserve"> PAGEREF _Toc216441311 \h </w:instrText>
            </w:r>
            <w:r w:rsidRPr="00757434">
              <w:rPr>
                <w:rFonts w:ascii="Arial" w:hAnsi="Arial" w:cs="Arial"/>
                <w:noProof/>
                <w:webHidden/>
                <w:sz w:val="24"/>
                <w:szCs w:val="24"/>
              </w:rPr>
            </w:r>
            <w:r w:rsidRPr="00757434">
              <w:rPr>
                <w:rFonts w:ascii="Arial" w:hAnsi="Arial" w:cs="Arial"/>
                <w:noProof/>
                <w:webHidden/>
                <w:sz w:val="24"/>
                <w:szCs w:val="24"/>
              </w:rPr>
              <w:fldChar w:fldCharType="separate"/>
            </w:r>
            <w:r w:rsidRPr="00757434">
              <w:rPr>
                <w:rFonts w:ascii="Arial" w:hAnsi="Arial" w:cs="Arial"/>
                <w:noProof/>
                <w:webHidden/>
                <w:sz w:val="24"/>
                <w:szCs w:val="24"/>
              </w:rPr>
              <w:t>4</w:t>
            </w:r>
            <w:r w:rsidRPr="00757434">
              <w:rPr>
                <w:rFonts w:ascii="Arial" w:hAnsi="Arial" w:cs="Arial"/>
                <w:noProof/>
                <w:webHidden/>
                <w:sz w:val="24"/>
                <w:szCs w:val="24"/>
              </w:rPr>
              <w:fldChar w:fldCharType="end"/>
            </w:r>
          </w:hyperlink>
        </w:p>
        <w:p w14:paraId="03756648" w14:textId="5F0676FD" w:rsidR="00757434" w:rsidRPr="00757434" w:rsidRDefault="00757434" w:rsidP="00757434">
          <w:pPr>
            <w:pStyle w:val="TOC2"/>
            <w:tabs>
              <w:tab w:val="right" w:leader="dot" w:pos="9350"/>
            </w:tabs>
            <w:spacing w:line="360" w:lineRule="auto"/>
            <w:rPr>
              <w:rFonts w:ascii="Arial" w:eastAsiaTheme="minorEastAsia" w:hAnsi="Arial" w:cs="Arial"/>
              <w:noProof/>
              <w:kern w:val="2"/>
              <w:sz w:val="24"/>
              <w:szCs w:val="24"/>
              <w:lang w:val="en-IN" w:eastAsia="zh-CN" w:bidi="gu-IN"/>
              <w14:ligatures w14:val="standardContextual"/>
            </w:rPr>
          </w:pPr>
          <w:hyperlink w:anchor="_Toc216441312" w:history="1">
            <w:r w:rsidRPr="00757434">
              <w:rPr>
                <w:rStyle w:val="Hyperlink"/>
                <w:rFonts w:ascii="Arial" w:hAnsi="Arial" w:cs="Arial"/>
                <w:noProof/>
                <w:sz w:val="24"/>
                <w:szCs w:val="24"/>
              </w:rPr>
              <w:t>3.2 Root Cause Analysis Using Multiple Frameworks</w:t>
            </w:r>
            <w:r w:rsidRPr="00757434">
              <w:rPr>
                <w:rFonts w:ascii="Arial" w:hAnsi="Arial" w:cs="Arial"/>
                <w:noProof/>
                <w:webHidden/>
                <w:sz w:val="24"/>
                <w:szCs w:val="24"/>
              </w:rPr>
              <w:tab/>
            </w:r>
            <w:r w:rsidRPr="00757434">
              <w:rPr>
                <w:rFonts w:ascii="Arial" w:hAnsi="Arial" w:cs="Arial"/>
                <w:noProof/>
                <w:webHidden/>
                <w:sz w:val="24"/>
                <w:szCs w:val="24"/>
              </w:rPr>
              <w:fldChar w:fldCharType="begin"/>
            </w:r>
            <w:r w:rsidRPr="00757434">
              <w:rPr>
                <w:rFonts w:ascii="Arial" w:hAnsi="Arial" w:cs="Arial"/>
                <w:noProof/>
                <w:webHidden/>
                <w:sz w:val="24"/>
                <w:szCs w:val="24"/>
              </w:rPr>
              <w:instrText xml:space="preserve"> PAGEREF _Toc216441312 \h </w:instrText>
            </w:r>
            <w:r w:rsidRPr="00757434">
              <w:rPr>
                <w:rFonts w:ascii="Arial" w:hAnsi="Arial" w:cs="Arial"/>
                <w:noProof/>
                <w:webHidden/>
                <w:sz w:val="24"/>
                <w:szCs w:val="24"/>
              </w:rPr>
            </w:r>
            <w:r w:rsidRPr="00757434">
              <w:rPr>
                <w:rFonts w:ascii="Arial" w:hAnsi="Arial" w:cs="Arial"/>
                <w:noProof/>
                <w:webHidden/>
                <w:sz w:val="24"/>
                <w:szCs w:val="24"/>
              </w:rPr>
              <w:fldChar w:fldCharType="separate"/>
            </w:r>
            <w:r w:rsidRPr="00757434">
              <w:rPr>
                <w:rFonts w:ascii="Arial" w:hAnsi="Arial" w:cs="Arial"/>
                <w:noProof/>
                <w:webHidden/>
                <w:sz w:val="24"/>
                <w:szCs w:val="24"/>
              </w:rPr>
              <w:t>5</w:t>
            </w:r>
            <w:r w:rsidRPr="00757434">
              <w:rPr>
                <w:rFonts w:ascii="Arial" w:hAnsi="Arial" w:cs="Arial"/>
                <w:noProof/>
                <w:webHidden/>
                <w:sz w:val="24"/>
                <w:szCs w:val="24"/>
              </w:rPr>
              <w:fldChar w:fldCharType="end"/>
            </w:r>
          </w:hyperlink>
        </w:p>
        <w:p w14:paraId="49E198AB" w14:textId="7485C8D6" w:rsidR="00757434" w:rsidRPr="00757434" w:rsidRDefault="00757434" w:rsidP="00757434">
          <w:pPr>
            <w:pStyle w:val="TOC3"/>
            <w:tabs>
              <w:tab w:val="right" w:leader="dot" w:pos="9350"/>
            </w:tabs>
            <w:spacing w:line="360" w:lineRule="auto"/>
            <w:rPr>
              <w:rFonts w:ascii="Arial" w:eastAsiaTheme="minorEastAsia" w:hAnsi="Arial" w:cs="Arial"/>
              <w:noProof/>
              <w:kern w:val="2"/>
              <w:sz w:val="24"/>
              <w:szCs w:val="24"/>
              <w:lang w:val="en-IN" w:eastAsia="zh-CN" w:bidi="gu-IN"/>
              <w14:ligatures w14:val="standardContextual"/>
            </w:rPr>
          </w:pPr>
          <w:hyperlink w:anchor="_Toc216441313" w:history="1">
            <w:r w:rsidRPr="00757434">
              <w:rPr>
                <w:rStyle w:val="Hyperlink"/>
                <w:rFonts w:ascii="Arial" w:hAnsi="Arial" w:cs="Arial"/>
                <w:noProof/>
                <w:sz w:val="24"/>
                <w:szCs w:val="24"/>
              </w:rPr>
              <w:t>3.2.1 Fishbone Diagram – Critical Evaluation</w:t>
            </w:r>
            <w:r w:rsidRPr="00757434">
              <w:rPr>
                <w:rFonts w:ascii="Arial" w:hAnsi="Arial" w:cs="Arial"/>
                <w:noProof/>
                <w:webHidden/>
                <w:sz w:val="24"/>
                <w:szCs w:val="24"/>
              </w:rPr>
              <w:tab/>
            </w:r>
            <w:r w:rsidRPr="00757434">
              <w:rPr>
                <w:rFonts w:ascii="Arial" w:hAnsi="Arial" w:cs="Arial"/>
                <w:noProof/>
                <w:webHidden/>
                <w:sz w:val="24"/>
                <w:szCs w:val="24"/>
              </w:rPr>
              <w:fldChar w:fldCharType="begin"/>
            </w:r>
            <w:r w:rsidRPr="00757434">
              <w:rPr>
                <w:rFonts w:ascii="Arial" w:hAnsi="Arial" w:cs="Arial"/>
                <w:noProof/>
                <w:webHidden/>
                <w:sz w:val="24"/>
                <w:szCs w:val="24"/>
              </w:rPr>
              <w:instrText xml:space="preserve"> PAGEREF _Toc216441313 \h </w:instrText>
            </w:r>
            <w:r w:rsidRPr="00757434">
              <w:rPr>
                <w:rFonts w:ascii="Arial" w:hAnsi="Arial" w:cs="Arial"/>
                <w:noProof/>
                <w:webHidden/>
                <w:sz w:val="24"/>
                <w:szCs w:val="24"/>
              </w:rPr>
            </w:r>
            <w:r w:rsidRPr="00757434">
              <w:rPr>
                <w:rFonts w:ascii="Arial" w:hAnsi="Arial" w:cs="Arial"/>
                <w:noProof/>
                <w:webHidden/>
                <w:sz w:val="24"/>
                <w:szCs w:val="24"/>
              </w:rPr>
              <w:fldChar w:fldCharType="separate"/>
            </w:r>
            <w:r w:rsidRPr="00757434">
              <w:rPr>
                <w:rFonts w:ascii="Arial" w:hAnsi="Arial" w:cs="Arial"/>
                <w:noProof/>
                <w:webHidden/>
                <w:sz w:val="24"/>
                <w:szCs w:val="24"/>
              </w:rPr>
              <w:t>5</w:t>
            </w:r>
            <w:r w:rsidRPr="00757434">
              <w:rPr>
                <w:rFonts w:ascii="Arial" w:hAnsi="Arial" w:cs="Arial"/>
                <w:noProof/>
                <w:webHidden/>
                <w:sz w:val="24"/>
                <w:szCs w:val="24"/>
              </w:rPr>
              <w:fldChar w:fldCharType="end"/>
            </w:r>
          </w:hyperlink>
        </w:p>
        <w:p w14:paraId="6EAAC105" w14:textId="238EF8D6" w:rsidR="00757434" w:rsidRPr="00757434" w:rsidRDefault="00757434" w:rsidP="00757434">
          <w:pPr>
            <w:pStyle w:val="TOC3"/>
            <w:tabs>
              <w:tab w:val="right" w:leader="dot" w:pos="9350"/>
            </w:tabs>
            <w:spacing w:line="360" w:lineRule="auto"/>
            <w:rPr>
              <w:rFonts w:ascii="Arial" w:eastAsiaTheme="minorEastAsia" w:hAnsi="Arial" w:cs="Arial"/>
              <w:noProof/>
              <w:kern w:val="2"/>
              <w:sz w:val="24"/>
              <w:szCs w:val="24"/>
              <w:lang w:val="en-IN" w:eastAsia="zh-CN" w:bidi="gu-IN"/>
              <w14:ligatures w14:val="standardContextual"/>
            </w:rPr>
          </w:pPr>
          <w:hyperlink w:anchor="_Toc216441314" w:history="1">
            <w:r w:rsidRPr="00757434">
              <w:rPr>
                <w:rStyle w:val="Hyperlink"/>
                <w:rFonts w:ascii="Arial" w:hAnsi="Arial" w:cs="Arial"/>
                <w:noProof/>
                <w:sz w:val="24"/>
                <w:szCs w:val="24"/>
              </w:rPr>
              <w:t>3.2.2 Whys – Strengths and Limitations</w:t>
            </w:r>
            <w:r w:rsidRPr="00757434">
              <w:rPr>
                <w:rFonts w:ascii="Arial" w:hAnsi="Arial" w:cs="Arial"/>
                <w:noProof/>
                <w:webHidden/>
                <w:sz w:val="24"/>
                <w:szCs w:val="24"/>
              </w:rPr>
              <w:tab/>
            </w:r>
            <w:r w:rsidRPr="00757434">
              <w:rPr>
                <w:rFonts w:ascii="Arial" w:hAnsi="Arial" w:cs="Arial"/>
                <w:noProof/>
                <w:webHidden/>
                <w:sz w:val="24"/>
                <w:szCs w:val="24"/>
              </w:rPr>
              <w:fldChar w:fldCharType="begin"/>
            </w:r>
            <w:r w:rsidRPr="00757434">
              <w:rPr>
                <w:rFonts w:ascii="Arial" w:hAnsi="Arial" w:cs="Arial"/>
                <w:noProof/>
                <w:webHidden/>
                <w:sz w:val="24"/>
                <w:szCs w:val="24"/>
              </w:rPr>
              <w:instrText xml:space="preserve"> PAGEREF _Toc216441314 \h </w:instrText>
            </w:r>
            <w:r w:rsidRPr="00757434">
              <w:rPr>
                <w:rFonts w:ascii="Arial" w:hAnsi="Arial" w:cs="Arial"/>
                <w:noProof/>
                <w:webHidden/>
                <w:sz w:val="24"/>
                <w:szCs w:val="24"/>
              </w:rPr>
            </w:r>
            <w:r w:rsidRPr="00757434">
              <w:rPr>
                <w:rFonts w:ascii="Arial" w:hAnsi="Arial" w:cs="Arial"/>
                <w:noProof/>
                <w:webHidden/>
                <w:sz w:val="24"/>
                <w:szCs w:val="24"/>
              </w:rPr>
              <w:fldChar w:fldCharType="separate"/>
            </w:r>
            <w:r w:rsidRPr="00757434">
              <w:rPr>
                <w:rFonts w:ascii="Arial" w:hAnsi="Arial" w:cs="Arial"/>
                <w:noProof/>
                <w:webHidden/>
                <w:sz w:val="24"/>
                <w:szCs w:val="24"/>
              </w:rPr>
              <w:t>6</w:t>
            </w:r>
            <w:r w:rsidRPr="00757434">
              <w:rPr>
                <w:rFonts w:ascii="Arial" w:hAnsi="Arial" w:cs="Arial"/>
                <w:noProof/>
                <w:webHidden/>
                <w:sz w:val="24"/>
                <w:szCs w:val="24"/>
              </w:rPr>
              <w:fldChar w:fldCharType="end"/>
            </w:r>
          </w:hyperlink>
        </w:p>
        <w:p w14:paraId="27BBC20C" w14:textId="20489B02" w:rsidR="00757434" w:rsidRPr="00757434" w:rsidRDefault="00757434" w:rsidP="00757434">
          <w:pPr>
            <w:pStyle w:val="TOC3"/>
            <w:tabs>
              <w:tab w:val="right" w:leader="dot" w:pos="9350"/>
            </w:tabs>
            <w:spacing w:line="360" w:lineRule="auto"/>
            <w:rPr>
              <w:rFonts w:ascii="Arial" w:eastAsiaTheme="minorEastAsia" w:hAnsi="Arial" w:cs="Arial"/>
              <w:noProof/>
              <w:kern w:val="2"/>
              <w:sz w:val="24"/>
              <w:szCs w:val="24"/>
              <w:lang w:val="en-IN" w:eastAsia="zh-CN" w:bidi="gu-IN"/>
              <w14:ligatures w14:val="standardContextual"/>
            </w:rPr>
          </w:pPr>
          <w:hyperlink w:anchor="_Toc216441315" w:history="1">
            <w:r w:rsidRPr="00757434">
              <w:rPr>
                <w:rStyle w:val="Hyperlink"/>
                <w:rFonts w:ascii="Arial" w:hAnsi="Arial" w:cs="Arial"/>
                <w:noProof/>
                <w:sz w:val="24"/>
                <w:szCs w:val="24"/>
                <w:lang w:val="en-GB"/>
              </w:rPr>
              <w:t xml:space="preserve">3.3 </w:t>
            </w:r>
            <w:r w:rsidRPr="00757434">
              <w:rPr>
                <w:rStyle w:val="Hyperlink"/>
                <w:rFonts w:ascii="Arial" w:hAnsi="Arial" w:cs="Arial"/>
                <w:bCs/>
                <w:noProof/>
                <w:sz w:val="24"/>
                <w:szCs w:val="24"/>
                <w:lang w:val="en-GB"/>
              </w:rPr>
              <w:t>Donabedian Model – A Critical Application</w:t>
            </w:r>
            <w:r w:rsidRPr="00757434">
              <w:rPr>
                <w:rFonts w:ascii="Arial" w:hAnsi="Arial" w:cs="Arial"/>
                <w:noProof/>
                <w:webHidden/>
                <w:sz w:val="24"/>
                <w:szCs w:val="24"/>
              </w:rPr>
              <w:tab/>
            </w:r>
            <w:r w:rsidRPr="00757434">
              <w:rPr>
                <w:rFonts w:ascii="Arial" w:hAnsi="Arial" w:cs="Arial"/>
                <w:noProof/>
                <w:webHidden/>
                <w:sz w:val="24"/>
                <w:szCs w:val="24"/>
              </w:rPr>
              <w:fldChar w:fldCharType="begin"/>
            </w:r>
            <w:r w:rsidRPr="00757434">
              <w:rPr>
                <w:rFonts w:ascii="Arial" w:hAnsi="Arial" w:cs="Arial"/>
                <w:noProof/>
                <w:webHidden/>
                <w:sz w:val="24"/>
                <w:szCs w:val="24"/>
              </w:rPr>
              <w:instrText xml:space="preserve"> PAGEREF _Toc216441315 \h </w:instrText>
            </w:r>
            <w:r w:rsidRPr="00757434">
              <w:rPr>
                <w:rFonts w:ascii="Arial" w:hAnsi="Arial" w:cs="Arial"/>
                <w:noProof/>
                <w:webHidden/>
                <w:sz w:val="24"/>
                <w:szCs w:val="24"/>
              </w:rPr>
            </w:r>
            <w:r w:rsidRPr="00757434">
              <w:rPr>
                <w:rFonts w:ascii="Arial" w:hAnsi="Arial" w:cs="Arial"/>
                <w:noProof/>
                <w:webHidden/>
                <w:sz w:val="24"/>
                <w:szCs w:val="24"/>
              </w:rPr>
              <w:fldChar w:fldCharType="separate"/>
            </w:r>
            <w:r w:rsidRPr="00757434">
              <w:rPr>
                <w:rFonts w:ascii="Arial" w:hAnsi="Arial" w:cs="Arial"/>
                <w:noProof/>
                <w:webHidden/>
                <w:sz w:val="24"/>
                <w:szCs w:val="24"/>
              </w:rPr>
              <w:t>7</w:t>
            </w:r>
            <w:r w:rsidRPr="00757434">
              <w:rPr>
                <w:rFonts w:ascii="Arial" w:hAnsi="Arial" w:cs="Arial"/>
                <w:noProof/>
                <w:webHidden/>
                <w:sz w:val="24"/>
                <w:szCs w:val="24"/>
              </w:rPr>
              <w:fldChar w:fldCharType="end"/>
            </w:r>
          </w:hyperlink>
        </w:p>
        <w:p w14:paraId="6910091E" w14:textId="790703FA" w:rsidR="00757434" w:rsidRPr="00757434" w:rsidRDefault="00757434" w:rsidP="00757434">
          <w:pPr>
            <w:pStyle w:val="TOC2"/>
            <w:tabs>
              <w:tab w:val="right" w:leader="dot" w:pos="9350"/>
            </w:tabs>
            <w:spacing w:line="360" w:lineRule="auto"/>
            <w:rPr>
              <w:rFonts w:ascii="Arial" w:eastAsiaTheme="minorEastAsia" w:hAnsi="Arial" w:cs="Arial"/>
              <w:noProof/>
              <w:kern w:val="2"/>
              <w:sz w:val="24"/>
              <w:szCs w:val="24"/>
              <w:lang w:val="en-IN" w:eastAsia="zh-CN" w:bidi="gu-IN"/>
              <w14:ligatures w14:val="standardContextual"/>
            </w:rPr>
          </w:pPr>
          <w:hyperlink w:anchor="_Toc216441316" w:history="1">
            <w:r w:rsidRPr="00757434">
              <w:rPr>
                <w:rStyle w:val="Hyperlink"/>
                <w:rFonts w:ascii="Arial" w:hAnsi="Arial" w:cs="Arial"/>
                <w:noProof/>
                <w:sz w:val="24"/>
                <w:szCs w:val="24"/>
              </w:rPr>
              <w:t>3.4 Systems Theory and Swiss-Cheese Model – Integrated Critical Analysis</w:t>
            </w:r>
            <w:r w:rsidRPr="00757434">
              <w:rPr>
                <w:rFonts w:ascii="Arial" w:hAnsi="Arial" w:cs="Arial"/>
                <w:noProof/>
                <w:webHidden/>
                <w:sz w:val="24"/>
                <w:szCs w:val="24"/>
              </w:rPr>
              <w:tab/>
            </w:r>
            <w:r w:rsidRPr="00757434">
              <w:rPr>
                <w:rFonts w:ascii="Arial" w:hAnsi="Arial" w:cs="Arial"/>
                <w:noProof/>
                <w:webHidden/>
                <w:sz w:val="24"/>
                <w:szCs w:val="24"/>
              </w:rPr>
              <w:fldChar w:fldCharType="begin"/>
            </w:r>
            <w:r w:rsidRPr="00757434">
              <w:rPr>
                <w:rFonts w:ascii="Arial" w:hAnsi="Arial" w:cs="Arial"/>
                <w:noProof/>
                <w:webHidden/>
                <w:sz w:val="24"/>
                <w:szCs w:val="24"/>
              </w:rPr>
              <w:instrText xml:space="preserve"> PAGEREF _Toc216441316 \h </w:instrText>
            </w:r>
            <w:r w:rsidRPr="00757434">
              <w:rPr>
                <w:rFonts w:ascii="Arial" w:hAnsi="Arial" w:cs="Arial"/>
                <w:noProof/>
                <w:webHidden/>
                <w:sz w:val="24"/>
                <w:szCs w:val="24"/>
              </w:rPr>
            </w:r>
            <w:r w:rsidRPr="00757434">
              <w:rPr>
                <w:rFonts w:ascii="Arial" w:hAnsi="Arial" w:cs="Arial"/>
                <w:noProof/>
                <w:webHidden/>
                <w:sz w:val="24"/>
                <w:szCs w:val="24"/>
              </w:rPr>
              <w:fldChar w:fldCharType="separate"/>
            </w:r>
            <w:r w:rsidRPr="00757434">
              <w:rPr>
                <w:rFonts w:ascii="Arial" w:hAnsi="Arial" w:cs="Arial"/>
                <w:noProof/>
                <w:webHidden/>
                <w:sz w:val="24"/>
                <w:szCs w:val="24"/>
              </w:rPr>
              <w:t>8</w:t>
            </w:r>
            <w:r w:rsidRPr="00757434">
              <w:rPr>
                <w:rFonts w:ascii="Arial" w:hAnsi="Arial" w:cs="Arial"/>
                <w:noProof/>
                <w:webHidden/>
                <w:sz w:val="24"/>
                <w:szCs w:val="24"/>
              </w:rPr>
              <w:fldChar w:fldCharType="end"/>
            </w:r>
          </w:hyperlink>
        </w:p>
        <w:p w14:paraId="273ABE09" w14:textId="698BFC18" w:rsidR="00757434" w:rsidRPr="00757434" w:rsidRDefault="00757434" w:rsidP="00757434">
          <w:pPr>
            <w:pStyle w:val="TOC2"/>
            <w:tabs>
              <w:tab w:val="right" w:leader="dot" w:pos="9350"/>
            </w:tabs>
            <w:spacing w:line="360" w:lineRule="auto"/>
            <w:rPr>
              <w:rFonts w:ascii="Arial" w:eastAsiaTheme="minorEastAsia" w:hAnsi="Arial" w:cs="Arial"/>
              <w:noProof/>
              <w:kern w:val="2"/>
              <w:sz w:val="24"/>
              <w:szCs w:val="24"/>
              <w:lang w:val="en-IN" w:eastAsia="zh-CN" w:bidi="gu-IN"/>
              <w14:ligatures w14:val="standardContextual"/>
            </w:rPr>
          </w:pPr>
          <w:hyperlink w:anchor="_Toc216441317" w:history="1">
            <w:r w:rsidRPr="00757434">
              <w:rPr>
                <w:rStyle w:val="Hyperlink"/>
                <w:rFonts w:ascii="Arial" w:hAnsi="Arial" w:cs="Arial"/>
                <w:noProof/>
                <w:sz w:val="24"/>
                <w:szCs w:val="24"/>
              </w:rPr>
              <w:t>3.5 Policy, Governance and Strategic Context (SWOT / PESTLE)</w:t>
            </w:r>
            <w:r w:rsidRPr="00757434">
              <w:rPr>
                <w:rFonts w:ascii="Arial" w:hAnsi="Arial" w:cs="Arial"/>
                <w:noProof/>
                <w:webHidden/>
                <w:sz w:val="24"/>
                <w:szCs w:val="24"/>
              </w:rPr>
              <w:tab/>
            </w:r>
            <w:r w:rsidRPr="00757434">
              <w:rPr>
                <w:rFonts w:ascii="Arial" w:hAnsi="Arial" w:cs="Arial"/>
                <w:noProof/>
                <w:webHidden/>
                <w:sz w:val="24"/>
                <w:szCs w:val="24"/>
              </w:rPr>
              <w:fldChar w:fldCharType="begin"/>
            </w:r>
            <w:r w:rsidRPr="00757434">
              <w:rPr>
                <w:rFonts w:ascii="Arial" w:hAnsi="Arial" w:cs="Arial"/>
                <w:noProof/>
                <w:webHidden/>
                <w:sz w:val="24"/>
                <w:szCs w:val="24"/>
              </w:rPr>
              <w:instrText xml:space="preserve"> PAGEREF _Toc216441317 \h </w:instrText>
            </w:r>
            <w:r w:rsidRPr="00757434">
              <w:rPr>
                <w:rFonts w:ascii="Arial" w:hAnsi="Arial" w:cs="Arial"/>
                <w:noProof/>
                <w:webHidden/>
                <w:sz w:val="24"/>
                <w:szCs w:val="24"/>
              </w:rPr>
            </w:r>
            <w:r w:rsidRPr="00757434">
              <w:rPr>
                <w:rFonts w:ascii="Arial" w:hAnsi="Arial" w:cs="Arial"/>
                <w:noProof/>
                <w:webHidden/>
                <w:sz w:val="24"/>
                <w:szCs w:val="24"/>
              </w:rPr>
              <w:fldChar w:fldCharType="separate"/>
            </w:r>
            <w:r w:rsidRPr="00757434">
              <w:rPr>
                <w:rFonts w:ascii="Arial" w:hAnsi="Arial" w:cs="Arial"/>
                <w:noProof/>
                <w:webHidden/>
                <w:sz w:val="24"/>
                <w:szCs w:val="24"/>
              </w:rPr>
              <w:t>9</w:t>
            </w:r>
            <w:r w:rsidRPr="00757434">
              <w:rPr>
                <w:rFonts w:ascii="Arial" w:hAnsi="Arial" w:cs="Arial"/>
                <w:noProof/>
                <w:webHidden/>
                <w:sz w:val="24"/>
                <w:szCs w:val="24"/>
              </w:rPr>
              <w:fldChar w:fldCharType="end"/>
            </w:r>
          </w:hyperlink>
        </w:p>
        <w:p w14:paraId="13991598" w14:textId="23155F66" w:rsidR="00757434" w:rsidRPr="00757434" w:rsidRDefault="00757434" w:rsidP="00757434">
          <w:pPr>
            <w:pStyle w:val="TOC3"/>
            <w:tabs>
              <w:tab w:val="right" w:leader="dot" w:pos="9350"/>
            </w:tabs>
            <w:spacing w:line="360" w:lineRule="auto"/>
            <w:rPr>
              <w:rFonts w:ascii="Arial" w:eastAsiaTheme="minorEastAsia" w:hAnsi="Arial" w:cs="Arial"/>
              <w:noProof/>
              <w:kern w:val="2"/>
              <w:sz w:val="24"/>
              <w:szCs w:val="24"/>
              <w:lang w:val="en-IN" w:eastAsia="zh-CN" w:bidi="gu-IN"/>
              <w14:ligatures w14:val="standardContextual"/>
            </w:rPr>
          </w:pPr>
          <w:hyperlink w:anchor="_Toc216441318" w:history="1">
            <w:r w:rsidRPr="00757434">
              <w:rPr>
                <w:rStyle w:val="Hyperlink"/>
                <w:rFonts w:ascii="Arial" w:hAnsi="Arial" w:cs="Arial"/>
                <w:noProof/>
                <w:sz w:val="24"/>
                <w:szCs w:val="24"/>
              </w:rPr>
              <w:t>3.5.1 SWOT / PESTLE Findings</w:t>
            </w:r>
            <w:r w:rsidRPr="00757434">
              <w:rPr>
                <w:rFonts w:ascii="Arial" w:hAnsi="Arial" w:cs="Arial"/>
                <w:noProof/>
                <w:webHidden/>
                <w:sz w:val="24"/>
                <w:szCs w:val="24"/>
              </w:rPr>
              <w:tab/>
            </w:r>
            <w:r w:rsidRPr="00757434">
              <w:rPr>
                <w:rFonts w:ascii="Arial" w:hAnsi="Arial" w:cs="Arial"/>
                <w:noProof/>
                <w:webHidden/>
                <w:sz w:val="24"/>
                <w:szCs w:val="24"/>
              </w:rPr>
              <w:fldChar w:fldCharType="begin"/>
            </w:r>
            <w:r w:rsidRPr="00757434">
              <w:rPr>
                <w:rFonts w:ascii="Arial" w:hAnsi="Arial" w:cs="Arial"/>
                <w:noProof/>
                <w:webHidden/>
                <w:sz w:val="24"/>
                <w:szCs w:val="24"/>
              </w:rPr>
              <w:instrText xml:space="preserve"> PAGEREF _Toc216441318 \h </w:instrText>
            </w:r>
            <w:r w:rsidRPr="00757434">
              <w:rPr>
                <w:rFonts w:ascii="Arial" w:hAnsi="Arial" w:cs="Arial"/>
                <w:noProof/>
                <w:webHidden/>
                <w:sz w:val="24"/>
                <w:szCs w:val="24"/>
              </w:rPr>
            </w:r>
            <w:r w:rsidRPr="00757434">
              <w:rPr>
                <w:rFonts w:ascii="Arial" w:hAnsi="Arial" w:cs="Arial"/>
                <w:noProof/>
                <w:webHidden/>
                <w:sz w:val="24"/>
                <w:szCs w:val="24"/>
              </w:rPr>
              <w:fldChar w:fldCharType="separate"/>
            </w:r>
            <w:r w:rsidRPr="00757434">
              <w:rPr>
                <w:rFonts w:ascii="Arial" w:hAnsi="Arial" w:cs="Arial"/>
                <w:noProof/>
                <w:webHidden/>
                <w:sz w:val="24"/>
                <w:szCs w:val="24"/>
              </w:rPr>
              <w:t>9</w:t>
            </w:r>
            <w:r w:rsidRPr="00757434">
              <w:rPr>
                <w:rFonts w:ascii="Arial" w:hAnsi="Arial" w:cs="Arial"/>
                <w:noProof/>
                <w:webHidden/>
                <w:sz w:val="24"/>
                <w:szCs w:val="24"/>
              </w:rPr>
              <w:fldChar w:fldCharType="end"/>
            </w:r>
          </w:hyperlink>
        </w:p>
        <w:p w14:paraId="72DE3624" w14:textId="53670A7F" w:rsidR="00757434" w:rsidRPr="00757434" w:rsidRDefault="00757434" w:rsidP="00757434">
          <w:pPr>
            <w:pStyle w:val="TOC3"/>
            <w:tabs>
              <w:tab w:val="right" w:leader="dot" w:pos="9350"/>
            </w:tabs>
            <w:spacing w:line="360" w:lineRule="auto"/>
            <w:rPr>
              <w:rFonts w:ascii="Arial" w:eastAsiaTheme="minorEastAsia" w:hAnsi="Arial" w:cs="Arial"/>
              <w:noProof/>
              <w:kern w:val="2"/>
              <w:sz w:val="24"/>
              <w:szCs w:val="24"/>
              <w:lang w:val="en-IN" w:eastAsia="zh-CN" w:bidi="gu-IN"/>
              <w14:ligatures w14:val="standardContextual"/>
            </w:rPr>
          </w:pPr>
          <w:hyperlink w:anchor="_Toc216441319" w:history="1">
            <w:r w:rsidRPr="00757434">
              <w:rPr>
                <w:rStyle w:val="Hyperlink"/>
                <w:rFonts w:ascii="Arial" w:hAnsi="Arial" w:cs="Arial"/>
                <w:noProof/>
                <w:sz w:val="24"/>
                <w:szCs w:val="24"/>
              </w:rPr>
              <w:t>3.5.2 Critical Policy Evaluation</w:t>
            </w:r>
            <w:r w:rsidRPr="00757434">
              <w:rPr>
                <w:rFonts w:ascii="Arial" w:hAnsi="Arial" w:cs="Arial"/>
                <w:noProof/>
                <w:webHidden/>
                <w:sz w:val="24"/>
                <w:szCs w:val="24"/>
              </w:rPr>
              <w:tab/>
            </w:r>
            <w:r w:rsidRPr="00757434">
              <w:rPr>
                <w:rFonts w:ascii="Arial" w:hAnsi="Arial" w:cs="Arial"/>
                <w:noProof/>
                <w:webHidden/>
                <w:sz w:val="24"/>
                <w:szCs w:val="24"/>
              </w:rPr>
              <w:fldChar w:fldCharType="begin"/>
            </w:r>
            <w:r w:rsidRPr="00757434">
              <w:rPr>
                <w:rFonts w:ascii="Arial" w:hAnsi="Arial" w:cs="Arial"/>
                <w:noProof/>
                <w:webHidden/>
                <w:sz w:val="24"/>
                <w:szCs w:val="24"/>
              </w:rPr>
              <w:instrText xml:space="preserve"> PAGEREF _Toc216441319 \h </w:instrText>
            </w:r>
            <w:r w:rsidRPr="00757434">
              <w:rPr>
                <w:rFonts w:ascii="Arial" w:hAnsi="Arial" w:cs="Arial"/>
                <w:noProof/>
                <w:webHidden/>
                <w:sz w:val="24"/>
                <w:szCs w:val="24"/>
              </w:rPr>
            </w:r>
            <w:r w:rsidRPr="00757434">
              <w:rPr>
                <w:rFonts w:ascii="Arial" w:hAnsi="Arial" w:cs="Arial"/>
                <w:noProof/>
                <w:webHidden/>
                <w:sz w:val="24"/>
                <w:szCs w:val="24"/>
              </w:rPr>
              <w:fldChar w:fldCharType="separate"/>
            </w:r>
            <w:r w:rsidRPr="00757434">
              <w:rPr>
                <w:rFonts w:ascii="Arial" w:hAnsi="Arial" w:cs="Arial"/>
                <w:noProof/>
                <w:webHidden/>
                <w:sz w:val="24"/>
                <w:szCs w:val="24"/>
              </w:rPr>
              <w:t>9</w:t>
            </w:r>
            <w:r w:rsidRPr="00757434">
              <w:rPr>
                <w:rFonts w:ascii="Arial" w:hAnsi="Arial" w:cs="Arial"/>
                <w:noProof/>
                <w:webHidden/>
                <w:sz w:val="24"/>
                <w:szCs w:val="24"/>
              </w:rPr>
              <w:fldChar w:fldCharType="end"/>
            </w:r>
          </w:hyperlink>
        </w:p>
        <w:p w14:paraId="51CFFFAF" w14:textId="343C8D97" w:rsidR="00757434" w:rsidRPr="00757434" w:rsidRDefault="00757434" w:rsidP="00757434">
          <w:pPr>
            <w:pStyle w:val="TOC2"/>
            <w:tabs>
              <w:tab w:val="right" w:leader="dot" w:pos="9350"/>
            </w:tabs>
            <w:spacing w:line="360" w:lineRule="auto"/>
            <w:rPr>
              <w:rFonts w:ascii="Arial" w:eastAsiaTheme="minorEastAsia" w:hAnsi="Arial" w:cs="Arial"/>
              <w:noProof/>
              <w:kern w:val="2"/>
              <w:sz w:val="24"/>
              <w:szCs w:val="24"/>
              <w:lang w:val="en-IN" w:eastAsia="zh-CN" w:bidi="gu-IN"/>
              <w14:ligatures w14:val="standardContextual"/>
            </w:rPr>
          </w:pPr>
          <w:hyperlink w:anchor="_Toc216441320" w:history="1">
            <w:r w:rsidRPr="00757434">
              <w:rPr>
                <w:rStyle w:val="Hyperlink"/>
                <w:rFonts w:ascii="Arial" w:hAnsi="Arial" w:cs="Arial"/>
                <w:noProof/>
                <w:sz w:val="24"/>
                <w:szCs w:val="24"/>
              </w:rPr>
              <w:t>3.6 Synthesis of Findings</w:t>
            </w:r>
            <w:r w:rsidRPr="00757434">
              <w:rPr>
                <w:rFonts w:ascii="Arial" w:hAnsi="Arial" w:cs="Arial"/>
                <w:noProof/>
                <w:webHidden/>
                <w:sz w:val="24"/>
                <w:szCs w:val="24"/>
              </w:rPr>
              <w:tab/>
            </w:r>
            <w:r w:rsidRPr="00757434">
              <w:rPr>
                <w:rFonts w:ascii="Arial" w:hAnsi="Arial" w:cs="Arial"/>
                <w:noProof/>
                <w:webHidden/>
                <w:sz w:val="24"/>
                <w:szCs w:val="24"/>
              </w:rPr>
              <w:fldChar w:fldCharType="begin"/>
            </w:r>
            <w:r w:rsidRPr="00757434">
              <w:rPr>
                <w:rFonts w:ascii="Arial" w:hAnsi="Arial" w:cs="Arial"/>
                <w:noProof/>
                <w:webHidden/>
                <w:sz w:val="24"/>
                <w:szCs w:val="24"/>
              </w:rPr>
              <w:instrText xml:space="preserve"> PAGEREF _Toc216441320 \h </w:instrText>
            </w:r>
            <w:r w:rsidRPr="00757434">
              <w:rPr>
                <w:rFonts w:ascii="Arial" w:hAnsi="Arial" w:cs="Arial"/>
                <w:noProof/>
                <w:webHidden/>
                <w:sz w:val="24"/>
                <w:szCs w:val="24"/>
              </w:rPr>
            </w:r>
            <w:r w:rsidRPr="00757434">
              <w:rPr>
                <w:rFonts w:ascii="Arial" w:hAnsi="Arial" w:cs="Arial"/>
                <w:noProof/>
                <w:webHidden/>
                <w:sz w:val="24"/>
                <w:szCs w:val="24"/>
              </w:rPr>
              <w:fldChar w:fldCharType="separate"/>
            </w:r>
            <w:r w:rsidRPr="00757434">
              <w:rPr>
                <w:rFonts w:ascii="Arial" w:hAnsi="Arial" w:cs="Arial"/>
                <w:noProof/>
                <w:webHidden/>
                <w:sz w:val="24"/>
                <w:szCs w:val="24"/>
              </w:rPr>
              <w:t>9</w:t>
            </w:r>
            <w:r w:rsidRPr="00757434">
              <w:rPr>
                <w:rFonts w:ascii="Arial" w:hAnsi="Arial" w:cs="Arial"/>
                <w:noProof/>
                <w:webHidden/>
                <w:sz w:val="24"/>
                <w:szCs w:val="24"/>
              </w:rPr>
              <w:fldChar w:fldCharType="end"/>
            </w:r>
          </w:hyperlink>
        </w:p>
        <w:p w14:paraId="3390B91D" w14:textId="240CF962" w:rsidR="00757434" w:rsidRPr="00757434" w:rsidRDefault="00757434" w:rsidP="00757434">
          <w:pPr>
            <w:pStyle w:val="TOC2"/>
            <w:tabs>
              <w:tab w:val="right" w:leader="dot" w:pos="9350"/>
            </w:tabs>
            <w:spacing w:line="360" w:lineRule="auto"/>
            <w:rPr>
              <w:rFonts w:ascii="Arial" w:eastAsiaTheme="minorEastAsia" w:hAnsi="Arial" w:cs="Arial"/>
              <w:noProof/>
              <w:kern w:val="2"/>
              <w:sz w:val="24"/>
              <w:szCs w:val="24"/>
              <w:lang w:val="en-IN" w:eastAsia="zh-CN" w:bidi="gu-IN"/>
              <w14:ligatures w14:val="standardContextual"/>
            </w:rPr>
          </w:pPr>
          <w:hyperlink w:anchor="_Toc216441321" w:history="1">
            <w:r w:rsidRPr="00757434">
              <w:rPr>
                <w:rStyle w:val="Hyperlink"/>
                <w:rFonts w:ascii="Arial" w:hAnsi="Arial" w:cs="Arial"/>
                <w:noProof/>
                <w:sz w:val="24"/>
                <w:szCs w:val="24"/>
              </w:rPr>
              <w:t>3.7 Recommendations</w:t>
            </w:r>
            <w:r w:rsidRPr="00757434">
              <w:rPr>
                <w:rFonts w:ascii="Arial" w:hAnsi="Arial" w:cs="Arial"/>
                <w:noProof/>
                <w:webHidden/>
                <w:sz w:val="24"/>
                <w:szCs w:val="24"/>
              </w:rPr>
              <w:tab/>
            </w:r>
            <w:r w:rsidRPr="00757434">
              <w:rPr>
                <w:rFonts w:ascii="Arial" w:hAnsi="Arial" w:cs="Arial"/>
                <w:noProof/>
                <w:webHidden/>
                <w:sz w:val="24"/>
                <w:szCs w:val="24"/>
              </w:rPr>
              <w:fldChar w:fldCharType="begin"/>
            </w:r>
            <w:r w:rsidRPr="00757434">
              <w:rPr>
                <w:rFonts w:ascii="Arial" w:hAnsi="Arial" w:cs="Arial"/>
                <w:noProof/>
                <w:webHidden/>
                <w:sz w:val="24"/>
                <w:szCs w:val="24"/>
              </w:rPr>
              <w:instrText xml:space="preserve"> PAGEREF _Toc216441321 \h </w:instrText>
            </w:r>
            <w:r w:rsidRPr="00757434">
              <w:rPr>
                <w:rFonts w:ascii="Arial" w:hAnsi="Arial" w:cs="Arial"/>
                <w:noProof/>
                <w:webHidden/>
                <w:sz w:val="24"/>
                <w:szCs w:val="24"/>
              </w:rPr>
            </w:r>
            <w:r w:rsidRPr="00757434">
              <w:rPr>
                <w:rFonts w:ascii="Arial" w:hAnsi="Arial" w:cs="Arial"/>
                <w:noProof/>
                <w:webHidden/>
                <w:sz w:val="24"/>
                <w:szCs w:val="24"/>
              </w:rPr>
              <w:fldChar w:fldCharType="separate"/>
            </w:r>
            <w:r w:rsidRPr="00757434">
              <w:rPr>
                <w:rFonts w:ascii="Arial" w:hAnsi="Arial" w:cs="Arial"/>
                <w:noProof/>
                <w:webHidden/>
                <w:sz w:val="24"/>
                <w:szCs w:val="24"/>
              </w:rPr>
              <w:t>10</w:t>
            </w:r>
            <w:r w:rsidRPr="00757434">
              <w:rPr>
                <w:rFonts w:ascii="Arial" w:hAnsi="Arial" w:cs="Arial"/>
                <w:noProof/>
                <w:webHidden/>
                <w:sz w:val="24"/>
                <w:szCs w:val="24"/>
              </w:rPr>
              <w:fldChar w:fldCharType="end"/>
            </w:r>
          </w:hyperlink>
        </w:p>
        <w:p w14:paraId="521A4D86" w14:textId="31653EA6" w:rsidR="00757434" w:rsidRPr="00757434" w:rsidRDefault="00757434" w:rsidP="00757434">
          <w:pPr>
            <w:pStyle w:val="TOC3"/>
            <w:tabs>
              <w:tab w:val="right" w:leader="dot" w:pos="9350"/>
            </w:tabs>
            <w:spacing w:line="360" w:lineRule="auto"/>
            <w:rPr>
              <w:rFonts w:ascii="Arial" w:eastAsiaTheme="minorEastAsia" w:hAnsi="Arial" w:cs="Arial"/>
              <w:noProof/>
              <w:kern w:val="2"/>
              <w:sz w:val="24"/>
              <w:szCs w:val="24"/>
              <w:lang w:val="en-IN" w:eastAsia="zh-CN" w:bidi="gu-IN"/>
              <w14:ligatures w14:val="standardContextual"/>
            </w:rPr>
          </w:pPr>
          <w:hyperlink w:anchor="_Toc216441322" w:history="1">
            <w:r w:rsidRPr="00757434">
              <w:rPr>
                <w:rStyle w:val="Hyperlink"/>
                <w:rFonts w:ascii="Arial" w:hAnsi="Arial" w:cs="Arial"/>
                <w:noProof/>
                <w:sz w:val="24"/>
                <w:szCs w:val="24"/>
              </w:rPr>
              <w:t>3.7.1 Workforce Capability and Training Reform</w:t>
            </w:r>
            <w:r w:rsidRPr="00757434">
              <w:rPr>
                <w:rFonts w:ascii="Arial" w:hAnsi="Arial" w:cs="Arial"/>
                <w:noProof/>
                <w:webHidden/>
                <w:sz w:val="24"/>
                <w:szCs w:val="24"/>
              </w:rPr>
              <w:tab/>
            </w:r>
            <w:r w:rsidRPr="00757434">
              <w:rPr>
                <w:rFonts w:ascii="Arial" w:hAnsi="Arial" w:cs="Arial"/>
                <w:noProof/>
                <w:webHidden/>
                <w:sz w:val="24"/>
                <w:szCs w:val="24"/>
              </w:rPr>
              <w:fldChar w:fldCharType="begin"/>
            </w:r>
            <w:r w:rsidRPr="00757434">
              <w:rPr>
                <w:rFonts w:ascii="Arial" w:hAnsi="Arial" w:cs="Arial"/>
                <w:noProof/>
                <w:webHidden/>
                <w:sz w:val="24"/>
                <w:szCs w:val="24"/>
              </w:rPr>
              <w:instrText xml:space="preserve"> PAGEREF _Toc216441322 \h </w:instrText>
            </w:r>
            <w:r w:rsidRPr="00757434">
              <w:rPr>
                <w:rFonts w:ascii="Arial" w:hAnsi="Arial" w:cs="Arial"/>
                <w:noProof/>
                <w:webHidden/>
                <w:sz w:val="24"/>
                <w:szCs w:val="24"/>
              </w:rPr>
            </w:r>
            <w:r w:rsidRPr="00757434">
              <w:rPr>
                <w:rFonts w:ascii="Arial" w:hAnsi="Arial" w:cs="Arial"/>
                <w:noProof/>
                <w:webHidden/>
                <w:sz w:val="24"/>
                <w:szCs w:val="24"/>
              </w:rPr>
              <w:fldChar w:fldCharType="separate"/>
            </w:r>
            <w:r w:rsidRPr="00757434">
              <w:rPr>
                <w:rFonts w:ascii="Arial" w:hAnsi="Arial" w:cs="Arial"/>
                <w:noProof/>
                <w:webHidden/>
                <w:sz w:val="24"/>
                <w:szCs w:val="24"/>
              </w:rPr>
              <w:t>10</w:t>
            </w:r>
            <w:r w:rsidRPr="00757434">
              <w:rPr>
                <w:rFonts w:ascii="Arial" w:hAnsi="Arial" w:cs="Arial"/>
                <w:noProof/>
                <w:webHidden/>
                <w:sz w:val="24"/>
                <w:szCs w:val="24"/>
              </w:rPr>
              <w:fldChar w:fldCharType="end"/>
            </w:r>
          </w:hyperlink>
        </w:p>
        <w:p w14:paraId="561CEC2A" w14:textId="59DA864B" w:rsidR="00757434" w:rsidRPr="00757434" w:rsidRDefault="00757434" w:rsidP="00757434">
          <w:pPr>
            <w:pStyle w:val="TOC2"/>
            <w:tabs>
              <w:tab w:val="right" w:leader="dot" w:pos="9350"/>
            </w:tabs>
            <w:spacing w:line="360" w:lineRule="auto"/>
            <w:rPr>
              <w:rFonts w:ascii="Arial" w:eastAsiaTheme="minorEastAsia" w:hAnsi="Arial" w:cs="Arial"/>
              <w:noProof/>
              <w:kern w:val="2"/>
              <w:sz w:val="24"/>
              <w:szCs w:val="24"/>
              <w:lang w:val="en-IN" w:eastAsia="zh-CN" w:bidi="gu-IN"/>
              <w14:ligatures w14:val="standardContextual"/>
            </w:rPr>
          </w:pPr>
          <w:hyperlink w:anchor="_Toc216441323" w:history="1">
            <w:r w:rsidRPr="00757434">
              <w:rPr>
                <w:rStyle w:val="Hyperlink"/>
                <w:rFonts w:ascii="Arial" w:hAnsi="Arial" w:cs="Arial"/>
                <w:noProof/>
                <w:sz w:val="24"/>
                <w:szCs w:val="24"/>
              </w:rPr>
              <w:t>3.7.2 Governance and Risk Management Strengthening</w:t>
            </w:r>
            <w:r w:rsidRPr="00757434">
              <w:rPr>
                <w:rFonts w:ascii="Arial" w:hAnsi="Arial" w:cs="Arial"/>
                <w:noProof/>
                <w:webHidden/>
                <w:sz w:val="24"/>
                <w:szCs w:val="24"/>
              </w:rPr>
              <w:tab/>
            </w:r>
            <w:r w:rsidRPr="00757434">
              <w:rPr>
                <w:rFonts w:ascii="Arial" w:hAnsi="Arial" w:cs="Arial"/>
                <w:noProof/>
                <w:webHidden/>
                <w:sz w:val="24"/>
                <w:szCs w:val="24"/>
              </w:rPr>
              <w:fldChar w:fldCharType="begin"/>
            </w:r>
            <w:r w:rsidRPr="00757434">
              <w:rPr>
                <w:rFonts w:ascii="Arial" w:hAnsi="Arial" w:cs="Arial"/>
                <w:noProof/>
                <w:webHidden/>
                <w:sz w:val="24"/>
                <w:szCs w:val="24"/>
              </w:rPr>
              <w:instrText xml:space="preserve"> PAGEREF _Toc216441323 \h </w:instrText>
            </w:r>
            <w:r w:rsidRPr="00757434">
              <w:rPr>
                <w:rFonts w:ascii="Arial" w:hAnsi="Arial" w:cs="Arial"/>
                <w:noProof/>
                <w:webHidden/>
                <w:sz w:val="24"/>
                <w:szCs w:val="24"/>
              </w:rPr>
            </w:r>
            <w:r w:rsidRPr="00757434">
              <w:rPr>
                <w:rFonts w:ascii="Arial" w:hAnsi="Arial" w:cs="Arial"/>
                <w:noProof/>
                <w:webHidden/>
                <w:sz w:val="24"/>
                <w:szCs w:val="24"/>
              </w:rPr>
              <w:fldChar w:fldCharType="separate"/>
            </w:r>
            <w:r w:rsidRPr="00757434">
              <w:rPr>
                <w:rFonts w:ascii="Arial" w:hAnsi="Arial" w:cs="Arial"/>
                <w:noProof/>
                <w:webHidden/>
                <w:sz w:val="24"/>
                <w:szCs w:val="24"/>
              </w:rPr>
              <w:t>10</w:t>
            </w:r>
            <w:r w:rsidRPr="00757434">
              <w:rPr>
                <w:rFonts w:ascii="Arial" w:hAnsi="Arial" w:cs="Arial"/>
                <w:noProof/>
                <w:webHidden/>
                <w:sz w:val="24"/>
                <w:szCs w:val="24"/>
              </w:rPr>
              <w:fldChar w:fldCharType="end"/>
            </w:r>
          </w:hyperlink>
        </w:p>
        <w:p w14:paraId="2E9CE2F9" w14:textId="654525ED" w:rsidR="00757434" w:rsidRPr="00757434" w:rsidRDefault="00757434" w:rsidP="00757434">
          <w:pPr>
            <w:pStyle w:val="TOC3"/>
            <w:tabs>
              <w:tab w:val="right" w:leader="dot" w:pos="9350"/>
            </w:tabs>
            <w:spacing w:line="360" w:lineRule="auto"/>
            <w:rPr>
              <w:rFonts w:ascii="Arial" w:eastAsiaTheme="minorEastAsia" w:hAnsi="Arial" w:cs="Arial"/>
              <w:noProof/>
              <w:kern w:val="2"/>
              <w:sz w:val="24"/>
              <w:szCs w:val="24"/>
              <w:lang w:val="en-IN" w:eastAsia="zh-CN" w:bidi="gu-IN"/>
              <w14:ligatures w14:val="standardContextual"/>
            </w:rPr>
          </w:pPr>
          <w:hyperlink w:anchor="_Toc216441324" w:history="1">
            <w:r w:rsidRPr="00757434">
              <w:rPr>
                <w:rStyle w:val="Hyperlink"/>
                <w:rFonts w:ascii="Arial" w:hAnsi="Arial" w:cs="Arial"/>
                <w:noProof/>
                <w:sz w:val="24"/>
                <w:szCs w:val="24"/>
                <w:lang w:val="en-GB"/>
              </w:rPr>
              <w:t xml:space="preserve">3.7.3 </w:t>
            </w:r>
            <w:r w:rsidRPr="00757434">
              <w:rPr>
                <w:rStyle w:val="Hyperlink"/>
                <w:rFonts w:ascii="Arial" w:hAnsi="Arial" w:cs="Arial"/>
                <w:bCs/>
                <w:noProof/>
                <w:sz w:val="24"/>
                <w:szCs w:val="24"/>
                <w:lang w:val="en-GB"/>
              </w:rPr>
              <w:t>Cultural Transformation and Leadership Development</w:t>
            </w:r>
            <w:r w:rsidRPr="00757434">
              <w:rPr>
                <w:rFonts w:ascii="Arial" w:hAnsi="Arial" w:cs="Arial"/>
                <w:noProof/>
                <w:webHidden/>
                <w:sz w:val="24"/>
                <w:szCs w:val="24"/>
              </w:rPr>
              <w:tab/>
            </w:r>
            <w:r w:rsidRPr="00757434">
              <w:rPr>
                <w:rFonts w:ascii="Arial" w:hAnsi="Arial" w:cs="Arial"/>
                <w:noProof/>
                <w:webHidden/>
                <w:sz w:val="24"/>
                <w:szCs w:val="24"/>
              </w:rPr>
              <w:fldChar w:fldCharType="begin"/>
            </w:r>
            <w:r w:rsidRPr="00757434">
              <w:rPr>
                <w:rFonts w:ascii="Arial" w:hAnsi="Arial" w:cs="Arial"/>
                <w:noProof/>
                <w:webHidden/>
                <w:sz w:val="24"/>
                <w:szCs w:val="24"/>
              </w:rPr>
              <w:instrText xml:space="preserve"> PAGEREF _Toc216441324 \h </w:instrText>
            </w:r>
            <w:r w:rsidRPr="00757434">
              <w:rPr>
                <w:rFonts w:ascii="Arial" w:hAnsi="Arial" w:cs="Arial"/>
                <w:noProof/>
                <w:webHidden/>
                <w:sz w:val="24"/>
                <w:szCs w:val="24"/>
              </w:rPr>
            </w:r>
            <w:r w:rsidRPr="00757434">
              <w:rPr>
                <w:rFonts w:ascii="Arial" w:hAnsi="Arial" w:cs="Arial"/>
                <w:noProof/>
                <w:webHidden/>
                <w:sz w:val="24"/>
                <w:szCs w:val="24"/>
              </w:rPr>
              <w:fldChar w:fldCharType="separate"/>
            </w:r>
            <w:r w:rsidRPr="00757434">
              <w:rPr>
                <w:rFonts w:ascii="Arial" w:hAnsi="Arial" w:cs="Arial"/>
                <w:noProof/>
                <w:webHidden/>
                <w:sz w:val="24"/>
                <w:szCs w:val="24"/>
              </w:rPr>
              <w:t>11</w:t>
            </w:r>
            <w:r w:rsidRPr="00757434">
              <w:rPr>
                <w:rFonts w:ascii="Arial" w:hAnsi="Arial" w:cs="Arial"/>
                <w:noProof/>
                <w:webHidden/>
                <w:sz w:val="24"/>
                <w:szCs w:val="24"/>
              </w:rPr>
              <w:fldChar w:fldCharType="end"/>
            </w:r>
          </w:hyperlink>
        </w:p>
        <w:p w14:paraId="53BC2A85" w14:textId="5508F4E6" w:rsidR="00757434" w:rsidRPr="00757434" w:rsidRDefault="00757434" w:rsidP="00757434">
          <w:pPr>
            <w:pStyle w:val="TOC3"/>
            <w:tabs>
              <w:tab w:val="right" w:leader="dot" w:pos="9350"/>
            </w:tabs>
            <w:spacing w:line="360" w:lineRule="auto"/>
            <w:rPr>
              <w:rFonts w:ascii="Arial" w:eastAsiaTheme="minorEastAsia" w:hAnsi="Arial" w:cs="Arial"/>
              <w:noProof/>
              <w:kern w:val="2"/>
              <w:sz w:val="24"/>
              <w:szCs w:val="24"/>
              <w:lang w:val="en-IN" w:eastAsia="zh-CN" w:bidi="gu-IN"/>
              <w14:ligatures w14:val="standardContextual"/>
            </w:rPr>
          </w:pPr>
          <w:hyperlink w:anchor="_Toc216441325" w:history="1">
            <w:r w:rsidRPr="00757434">
              <w:rPr>
                <w:rStyle w:val="Hyperlink"/>
                <w:rFonts w:ascii="Arial" w:hAnsi="Arial" w:cs="Arial"/>
                <w:noProof/>
                <w:sz w:val="24"/>
                <w:szCs w:val="24"/>
                <w:lang w:val="en-GB"/>
              </w:rPr>
              <w:t xml:space="preserve">3.7.4 </w:t>
            </w:r>
            <w:r w:rsidRPr="00757434">
              <w:rPr>
                <w:rStyle w:val="Hyperlink"/>
                <w:rFonts w:ascii="Arial" w:hAnsi="Arial" w:cs="Arial"/>
                <w:bCs/>
                <w:noProof/>
                <w:sz w:val="24"/>
                <w:szCs w:val="24"/>
                <w:lang w:val="en-GB"/>
              </w:rPr>
              <w:t>Process Redesign Using Lean and Six Sigma</w:t>
            </w:r>
            <w:r w:rsidRPr="00757434">
              <w:rPr>
                <w:rFonts w:ascii="Arial" w:hAnsi="Arial" w:cs="Arial"/>
                <w:noProof/>
                <w:webHidden/>
                <w:sz w:val="24"/>
                <w:szCs w:val="24"/>
              </w:rPr>
              <w:tab/>
            </w:r>
            <w:r w:rsidRPr="00757434">
              <w:rPr>
                <w:rFonts w:ascii="Arial" w:hAnsi="Arial" w:cs="Arial"/>
                <w:noProof/>
                <w:webHidden/>
                <w:sz w:val="24"/>
                <w:szCs w:val="24"/>
              </w:rPr>
              <w:fldChar w:fldCharType="begin"/>
            </w:r>
            <w:r w:rsidRPr="00757434">
              <w:rPr>
                <w:rFonts w:ascii="Arial" w:hAnsi="Arial" w:cs="Arial"/>
                <w:noProof/>
                <w:webHidden/>
                <w:sz w:val="24"/>
                <w:szCs w:val="24"/>
              </w:rPr>
              <w:instrText xml:space="preserve"> PAGEREF _Toc216441325 \h </w:instrText>
            </w:r>
            <w:r w:rsidRPr="00757434">
              <w:rPr>
                <w:rFonts w:ascii="Arial" w:hAnsi="Arial" w:cs="Arial"/>
                <w:noProof/>
                <w:webHidden/>
                <w:sz w:val="24"/>
                <w:szCs w:val="24"/>
              </w:rPr>
            </w:r>
            <w:r w:rsidRPr="00757434">
              <w:rPr>
                <w:rFonts w:ascii="Arial" w:hAnsi="Arial" w:cs="Arial"/>
                <w:noProof/>
                <w:webHidden/>
                <w:sz w:val="24"/>
                <w:szCs w:val="24"/>
              </w:rPr>
              <w:fldChar w:fldCharType="separate"/>
            </w:r>
            <w:r w:rsidRPr="00757434">
              <w:rPr>
                <w:rFonts w:ascii="Arial" w:hAnsi="Arial" w:cs="Arial"/>
                <w:noProof/>
                <w:webHidden/>
                <w:sz w:val="24"/>
                <w:szCs w:val="24"/>
              </w:rPr>
              <w:t>11</w:t>
            </w:r>
            <w:r w:rsidRPr="00757434">
              <w:rPr>
                <w:rFonts w:ascii="Arial" w:hAnsi="Arial" w:cs="Arial"/>
                <w:noProof/>
                <w:webHidden/>
                <w:sz w:val="24"/>
                <w:szCs w:val="24"/>
              </w:rPr>
              <w:fldChar w:fldCharType="end"/>
            </w:r>
          </w:hyperlink>
        </w:p>
        <w:p w14:paraId="74B815C4" w14:textId="719CE5E6" w:rsidR="00757434" w:rsidRPr="00757434" w:rsidRDefault="00757434" w:rsidP="00757434">
          <w:pPr>
            <w:pStyle w:val="TOC3"/>
            <w:tabs>
              <w:tab w:val="right" w:leader="dot" w:pos="9350"/>
            </w:tabs>
            <w:spacing w:line="360" w:lineRule="auto"/>
            <w:rPr>
              <w:rFonts w:ascii="Arial" w:eastAsiaTheme="minorEastAsia" w:hAnsi="Arial" w:cs="Arial"/>
              <w:noProof/>
              <w:kern w:val="2"/>
              <w:sz w:val="24"/>
              <w:szCs w:val="24"/>
              <w:lang w:val="en-IN" w:eastAsia="zh-CN" w:bidi="gu-IN"/>
              <w14:ligatures w14:val="standardContextual"/>
            </w:rPr>
          </w:pPr>
          <w:hyperlink w:anchor="_Toc216441326" w:history="1">
            <w:r w:rsidRPr="00757434">
              <w:rPr>
                <w:rStyle w:val="Hyperlink"/>
                <w:rFonts w:ascii="Arial" w:hAnsi="Arial" w:cs="Arial"/>
                <w:noProof/>
                <w:sz w:val="24"/>
                <w:szCs w:val="24"/>
                <w:lang w:val="en-GB"/>
              </w:rPr>
              <w:t xml:space="preserve">3.7.5 </w:t>
            </w:r>
            <w:r w:rsidRPr="00757434">
              <w:rPr>
                <w:rStyle w:val="Hyperlink"/>
                <w:rFonts w:ascii="Arial" w:hAnsi="Arial" w:cs="Arial"/>
                <w:bCs/>
                <w:noProof/>
                <w:sz w:val="24"/>
                <w:szCs w:val="24"/>
                <w:lang w:val="en-GB"/>
              </w:rPr>
              <w:t>Data, Digital Systems and Inter-Trust Learning</w:t>
            </w:r>
            <w:r w:rsidRPr="00757434">
              <w:rPr>
                <w:rFonts w:ascii="Arial" w:hAnsi="Arial" w:cs="Arial"/>
                <w:noProof/>
                <w:webHidden/>
                <w:sz w:val="24"/>
                <w:szCs w:val="24"/>
              </w:rPr>
              <w:tab/>
            </w:r>
            <w:r w:rsidRPr="00757434">
              <w:rPr>
                <w:rFonts w:ascii="Arial" w:hAnsi="Arial" w:cs="Arial"/>
                <w:noProof/>
                <w:webHidden/>
                <w:sz w:val="24"/>
                <w:szCs w:val="24"/>
              </w:rPr>
              <w:fldChar w:fldCharType="begin"/>
            </w:r>
            <w:r w:rsidRPr="00757434">
              <w:rPr>
                <w:rFonts w:ascii="Arial" w:hAnsi="Arial" w:cs="Arial"/>
                <w:noProof/>
                <w:webHidden/>
                <w:sz w:val="24"/>
                <w:szCs w:val="24"/>
              </w:rPr>
              <w:instrText xml:space="preserve"> PAGEREF _Toc216441326 \h </w:instrText>
            </w:r>
            <w:r w:rsidRPr="00757434">
              <w:rPr>
                <w:rFonts w:ascii="Arial" w:hAnsi="Arial" w:cs="Arial"/>
                <w:noProof/>
                <w:webHidden/>
                <w:sz w:val="24"/>
                <w:szCs w:val="24"/>
              </w:rPr>
            </w:r>
            <w:r w:rsidRPr="00757434">
              <w:rPr>
                <w:rFonts w:ascii="Arial" w:hAnsi="Arial" w:cs="Arial"/>
                <w:noProof/>
                <w:webHidden/>
                <w:sz w:val="24"/>
                <w:szCs w:val="24"/>
              </w:rPr>
              <w:fldChar w:fldCharType="separate"/>
            </w:r>
            <w:r w:rsidRPr="00757434">
              <w:rPr>
                <w:rFonts w:ascii="Arial" w:hAnsi="Arial" w:cs="Arial"/>
                <w:noProof/>
                <w:webHidden/>
                <w:sz w:val="24"/>
                <w:szCs w:val="24"/>
              </w:rPr>
              <w:t>11</w:t>
            </w:r>
            <w:r w:rsidRPr="00757434">
              <w:rPr>
                <w:rFonts w:ascii="Arial" w:hAnsi="Arial" w:cs="Arial"/>
                <w:noProof/>
                <w:webHidden/>
                <w:sz w:val="24"/>
                <w:szCs w:val="24"/>
              </w:rPr>
              <w:fldChar w:fldCharType="end"/>
            </w:r>
          </w:hyperlink>
        </w:p>
        <w:p w14:paraId="5527FE28" w14:textId="68D1E8FC" w:rsidR="00757434" w:rsidRPr="00757434" w:rsidRDefault="00757434" w:rsidP="00757434">
          <w:pPr>
            <w:pStyle w:val="TOC3"/>
            <w:tabs>
              <w:tab w:val="right" w:leader="dot" w:pos="9350"/>
            </w:tabs>
            <w:spacing w:line="360" w:lineRule="auto"/>
            <w:rPr>
              <w:rFonts w:ascii="Arial" w:eastAsiaTheme="minorEastAsia" w:hAnsi="Arial" w:cs="Arial"/>
              <w:noProof/>
              <w:kern w:val="2"/>
              <w:sz w:val="24"/>
              <w:szCs w:val="24"/>
              <w:lang w:val="en-IN" w:eastAsia="zh-CN" w:bidi="gu-IN"/>
              <w14:ligatures w14:val="standardContextual"/>
            </w:rPr>
          </w:pPr>
          <w:hyperlink w:anchor="_Toc216441327" w:history="1">
            <w:r w:rsidRPr="00757434">
              <w:rPr>
                <w:rStyle w:val="Hyperlink"/>
                <w:rFonts w:ascii="Arial" w:hAnsi="Arial" w:cs="Arial"/>
                <w:noProof/>
                <w:sz w:val="24"/>
                <w:szCs w:val="24"/>
                <w:lang w:val="en-GB"/>
              </w:rPr>
              <w:t xml:space="preserve">3.7.6 </w:t>
            </w:r>
            <w:r w:rsidRPr="00757434">
              <w:rPr>
                <w:rStyle w:val="Hyperlink"/>
                <w:rFonts w:ascii="Arial" w:hAnsi="Arial" w:cs="Arial"/>
                <w:bCs/>
                <w:noProof/>
                <w:sz w:val="24"/>
                <w:szCs w:val="24"/>
                <w:lang w:val="en-GB"/>
              </w:rPr>
              <w:t>Implementation Plan Using PDSA, Systems Thinking and Six Sigma</w:t>
            </w:r>
            <w:r w:rsidRPr="00757434">
              <w:rPr>
                <w:rFonts w:ascii="Arial" w:hAnsi="Arial" w:cs="Arial"/>
                <w:noProof/>
                <w:webHidden/>
                <w:sz w:val="24"/>
                <w:szCs w:val="24"/>
              </w:rPr>
              <w:tab/>
            </w:r>
            <w:r w:rsidRPr="00757434">
              <w:rPr>
                <w:rFonts w:ascii="Arial" w:hAnsi="Arial" w:cs="Arial"/>
                <w:noProof/>
                <w:webHidden/>
                <w:sz w:val="24"/>
                <w:szCs w:val="24"/>
              </w:rPr>
              <w:fldChar w:fldCharType="begin"/>
            </w:r>
            <w:r w:rsidRPr="00757434">
              <w:rPr>
                <w:rFonts w:ascii="Arial" w:hAnsi="Arial" w:cs="Arial"/>
                <w:noProof/>
                <w:webHidden/>
                <w:sz w:val="24"/>
                <w:szCs w:val="24"/>
              </w:rPr>
              <w:instrText xml:space="preserve"> PAGEREF _Toc216441327 \h </w:instrText>
            </w:r>
            <w:r w:rsidRPr="00757434">
              <w:rPr>
                <w:rFonts w:ascii="Arial" w:hAnsi="Arial" w:cs="Arial"/>
                <w:noProof/>
                <w:webHidden/>
                <w:sz w:val="24"/>
                <w:szCs w:val="24"/>
              </w:rPr>
            </w:r>
            <w:r w:rsidRPr="00757434">
              <w:rPr>
                <w:rFonts w:ascii="Arial" w:hAnsi="Arial" w:cs="Arial"/>
                <w:noProof/>
                <w:webHidden/>
                <w:sz w:val="24"/>
                <w:szCs w:val="24"/>
              </w:rPr>
              <w:fldChar w:fldCharType="separate"/>
            </w:r>
            <w:r w:rsidRPr="00757434">
              <w:rPr>
                <w:rFonts w:ascii="Arial" w:hAnsi="Arial" w:cs="Arial"/>
                <w:noProof/>
                <w:webHidden/>
                <w:sz w:val="24"/>
                <w:szCs w:val="24"/>
              </w:rPr>
              <w:t>12</w:t>
            </w:r>
            <w:r w:rsidRPr="00757434">
              <w:rPr>
                <w:rFonts w:ascii="Arial" w:hAnsi="Arial" w:cs="Arial"/>
                <w:noProof/>
                <w:webHidden/>
                <w:sz w:val="24"/>
                <w:szCs w:val="24"/>
              </w:rPr>
              <w:fldChar w:fldCharType="end"/>
            </w:r>
          </w:hyperlink>
        </w:p>
        <w:p w14:paraId="7A4E2B68" w14:textId="62503A2C" w:rsidR="00757434" w:rsidRPr="00757434" w:rsidRDefault="00757434" w:rsidP="00757434">
          <w:pPr>
            <w:pStyle w:val="TOC1"/>
            <w:rPr>
              <w:rFonts w:ascii="Arial" w:eastAsiaTheme="minorEastAsia" w:hAnsi="Arial" w:cs="Arial"/>
              <w:kern w:val="2"/>
              <w:lang w:val="en-IN" w:eastAsia="zh-CN" w:bidi="gu-IN"/>
              <w14:ligatures w14:val="standardContextual"/>
            </w:rPr>
          </w:pPr>
          <w:hyperlink w:anchor="_Toc216441328" w:history="1">
            <w:r w:rsidRPr="00757434">
              <w:rPr>
                <w:rStyle w:val="Hyperlink"/>
                <w:rFonts w:ascii="Arial" w:hAnsi="Arial" w:cs="Arial"/>
              </w:rPr>
              <w:t>Conclusion</w:t>
            </w:r>
            <w:r w:rsidRPr="00757434">
              <w:rPr>
                <w:rFonts w:ascii="Arial" w:hAnsi="Arial" w:cs="Arial"/>
                <w:webHidden/>
              </w:rPr>
              <w:tab/>
            </w:r>
            <w:r w:rsidRPr="00757434">
              <w:rPr>
                <w:rFonts w:ascii="Arial" w:hAnsi="Arial" w:cs="Arial"/>
                <w:webHidden/>
              </w:rPr>
              <w:fldChar w:fldCharType="begin"/>
            </w:r>
            <w:r w:rsidRPr="00757434">
              <w:rPr>
                <w:rFonts w:ascii="Arial" w:hAnsi="Arial" w:cs="Arial"/>
                <w:webHidden/>
              </w:rPr>
              <w:instrText xml:space="preserve"> PAGEREF _Toc216441328 \h </w:instrText>
            </w:r>
            <w:r w:rsidRPr="00757434">
              <w:rPr>
                <w:rFonts w:ascii="Arial" w:hAnsi="Arial" w:cs="Arial"/>
                <w:webHidden/>
              </w:rPr>
            </w:r>
            <w:r w:rsidRPr="00757434">
              <w:rPr>
                <w:rFonts w:ascii="Arial" w:hAnsi="Arial" w:cs="Arial"/>
                <w:webHidden/>
              </w:rPr>
              <w:fldChar w:fldCharType="separate"/>
            </w:r>
            <w:r w:rsidRPr="00757434">
              <w:rPr>
                <w:rFonts w:ascii="Arial" w:hAnsi="Arial" w:cs="Arial"/>
                <w:webHidden/>
              </w:rPr>
              <w:t>12</w:t>
            </w:r>
            <w:r w:rsidRPr="00757434">
              <w:rPr>
                <w:rFonts w:ascii="Arial" w:hAnsi="Arial" w:cs="Arial"/>
                <w:webHidden/>
              </w:rPr>
              <w:fldChar w:fldCharType="end"/>
            </w:r>
          </w:hyperlink>
        </w:p>
        <w:p w14:paraId="23E41DAF" w14:textId="066A6079" w:rsidR="00757434" w:rsidRPr="00757434" w:rsidRDefault="00757434" w:rsidP="00757434">
          <w:pPr>
            <w:pStyle w:val="TOC1"/>
            <w:rPr>
              <w:rFonts w:ascii="Arial" w:eastAsiaTheme="minorEastAsia" w:hAnsi="Arial" w:cs="Arial"/>
              <w:kern w:val="2"/>
              <w:lang w:val="en-IN" w:eastAsia="zh-CN" w:bidi="gu-IN"/>
              <w14:ligatures w14:val="standardContextual"/>
            </w:rPr>
          </w:pPr>
          <w:hyperlink w:anchor="_Toc216441329" w:history="1">
            <w:r w:rsidRPr="00757434">
              <w:rPr>
                <w:rStyle w:val="Hyperlink"/>
                <w:rFonts w:ascii="Arial" w:hAnsi="Arial" w:cs="Arial"/>
              </w:rPr>
              <w:t>References</w:t>
            </w:r>
            <w:r w:rsidRPr="00757434">
              <w:rPr>
                <w:rFonts w:ascii="Arial" w:hAnsi="Arial" w:cs="Arial"/>
                <w:webHidden/>
              </w:rPr>
              <w:tab/>
            </w:r>
            <w:r w:rsidRPr="00757434">
              <w:rPr>
                <w:rFonts w:ascii="Arial" w:hAnsi="Arial" w:cs="Arial"/>
                <w:webHidden/>
              </w:rPr>
              <w:fldChar w:fldCharType="begin"/>
            </w:r>
            <w:r w:rsidRPr="00757434">
              <w:rPr>
                <w:rFonts w:ascii="Arial" w:hAnsi="Arial" w:cs="Arial"/>
                <w:webHidden/>
              </w:rPr>
              <w:instrText xml:space="preserve"> PAGEREF _Toc216441329 \h </w:instrText>
            </w:r>
            <w:r w:rsidRPr="00757434">
              <w:rPr>
                <w:rFonts w:ascii="Arial" w:hAnsi="Arial" w:cs="Arial"/>
                <w:webHidden/>
              </w:rPr>
            </w:r>
            <w:r w:rsidRPr="00757434">
              <w:rPr>
                <w:rFonts w:ascii="Arial" w:hAnsi="Arial" w:cs="Arial"/>
                <w:webHidden/>
              </w:rPr>
              <w:fldChar w:fldCharType="separate"/>
            </w:r>
            <w:r w:rsidRPr="00757434">
              <w:rPr>
                <w:rFonts w:ascii="Arial" w:hAnsi="Arial" w:cs="Arial"/>
                <w:webHidden/>
              </w:rPr>
              <w:t>14</w:t>
            </w:r>
            <w:r w:rsidRPr="00757434">
              <w:rPr>
                <w:rFonts w:ascii="Arial" w:hAnsi="Arial" w:cs="Arial"/>
                <w:webHidden/>
              </w:rPr>
              <w:fldChar w:fldCharType="end"/>
            </w:r>
          </w:hyperlink>
        </w:p>
        <w:p w14:paraId="0DCED5DC" w14:textId="01538171" w:rsidR="00351721" w:rsidRPr="00F62878" w:rsidRDefault="00D40756" w:rsidP="00757434">
          <w:pPr>
            <w:spacing w:line="360" w:lineRule="auto"/>
            <w:rPr>
              <w:rFonts w:ascii="Arial" w:hAnsi="Arial" w:cs="Arial"/>
              <w:lang w:val="en-GB"/>
            </w:rPr>
          </w:pPr>
          <w:r w:rsidRPr="00F62878">
            <w:rPr>
              <w:rFonts w:ascii="Arial" w:hAnsi="Arial" w:cs="Arial"/>
              <w:noProof/>
              <w:lang w:val="en-GB"/>
            </w:rPr>
            <w:fldChar w:fldCharType="end"/>
          </w:r>
        </w:p>
      </w:sdtContent>
    </w:sdt>
    <w:p w14:paraId="35E8BAC7" w14:textId="77777777" w:rsidR="00751C96" w:rsidRPr="00F639CB" w:rsidRDefault="00751C96" w:rsidP="00757434">
      <w:pPr>
        <w:rPr>
          <w:rFonts w:ascii="Arial" w:eastAsia="Times New Roman" w:hAnsi="Arial" w:cs="Arial"/>
          <w:b/>
          <w:bCs/>
          <w:kern w:val="36"/>
          <w:lang w:val="en-GB"/>
        </w:rPr>
      </w:pPr>
      <w:r w:rsidRPr="00F639CB">
        <w:rPr>
          <w:rFonts w:ascii="Arial" w:eastAsia="Times New Roman" w:hAnsi="Arial" w:cs="Arial"/>
          <w:b/>
          <w:bCs/>
          <w:kern w:val="36"/>
          <w:lang w:val="en-GB"/>
        </w:rPr>
        <w:br w:type="page"/>
      </w:r>
    </w:p>
    <w:p w14:paraId="382B91AF" w14:textId="2FE0A9B9" w:rsidR="00623F1E" w:rsidRPr="000E0492" w:rsidRDefault="000E0492" w:rsidP="000E0492">
      <w:pPr>
        <w:pStyle w:val="Heading1"/>
        <w:numPr>
          <w:ilvl w:val="0"/>
          <w:numId w:val="33"/>
        </w:numPr>
        <w:spacing w:after="240"/>
        <w:ind w:left="284" w:hanging="284"/>
        <w:rPr>
          <w:lang w:val="en-GB"/>
        </w:rPr>
      </w:pPr>
      <w:bookmarkStart w:id="0" w:name="_Toc216441308"/>
      <w:r w:rsidRPr="000E0492">
        <w:rPr>
          <w:lang w:val="en-GB"/>
        </w:rPr>
        <w:t>Introduction</w:t>
      </w:r>
      <w:bookmarkEnd w:id="0"/>
    </w:p>
    <w:p w14:paraId="7A80B8B1" w14:textId="77777777" w:rsidR="00FA18A1" w:rsidRPr="00F639CB" w:rsidRDefault="00D40756" w:rsidP="00751C96">
      <w:pPr>
        <w:spacing w:line="360" w:lineRule="auto"/>
        <w:jc w:val="both"/>
        <w:rPr>
          <w:rFonts w:ascii="Arial" w:hAnsi="Arial" w:cs="Arial"/>
          <w:lang w:val="en-GB"/>
        </w:rPr>
      </w:pPr>
      <w:r w:rsidRPr="00F639CB">
        <w:rPr>
          <w:rFonts w:ascii="Arial" w:hAnsi="Arial" w:cs="Arial"/>
          <w:lang w:val="en-GB"/>
        </w:rPr>
        <w:t>The prevalence of maternity harm is a dramatic public health issue since preventable maternal and neonatal deaths are the failures of the central area of healthcare quality, equity, and safety. Despite the United Kingdom being perceived as a developed country with an extensive health care system, the outcome of childbirth has not always improved, and avoidable injuries are still inflicted in some of the maternity hospitals. It is estimated that hundreds of thousands of women die annually due to preventable causes of pregnancy, some of which are due to structural constraints, insufficient clinical care, and organisational safety culture (Ukonaho, 2024). In the UK, an increase in the costs of litigation, the presence of inequalities in birth outcomes, and chronic workforce shortages also underscore the fact that the maternity service is endangered by a systemic risk (Rayment-Jones et al., 2019). All these problems show that the problem of maternity safety is not merely a clinical issue; it is a mass issue encompassed in the sphere of organisational behaviour, governance efficiency, leadership capacity, and the overall sociopolitical environment that influences the procedural development of health care (Srensen et al., 2021).</w:t>
      </w:r>
    </w:p>
    <w:p w14:paraId="373A6180" w14:textId="3CBC5D3E" w:rsidR="00FA18A1" w:rsidRPr="00F639CB" w:rsidRDefault="00D40756" w:rsidP="00751C96">
      <w:pPr>
        <w:spacing w:line="360" w:lineRule="auto"/>
        <w:jc w:val="both"/>
        <w:rPr>
          <w:rFonts w:ascii="Arial" w:hAnsi="Arial" w:cs="Arial"/>
          <w:lang w:val="en-GB"/>
        </w:rPr>
      </w:pPr>
      <w:r w:rsidRPr="00F639CB">
        <w:rPr>
          <w:rFonts w:ascii="Arial" w:hAnsi="Arial" w:cs="Arial"/>
          <w:lang w:val="en-GB"/>
        </w:rPr>
        <w:t>The example of the Shrewsbury and Telford Hospital NHS Trust (SaTH), analysed with the help of the Ockenden Review, is the largest and longest-term loss of maternity care in the history of the NHS. The review found that there were massive gaps, among them, the lack of sound interpretation of Cardiotocography (CTG) signals, late clinical escalation, and a culture that did not encourage the staff to raise concerns or learn from negative events. The proportion of families with serious negative experience rose to nearly 1,500 out of 23, indicating a consistent trend of organisational harm precipitated by structural, procedural, and cultural failure (UK Gov, 2022). These points of failure were part of an overall scenario of poor governance, lack of regulatory follow-ups, and lack of alignment between the policies for maternity safety and their organisational execution (Odjer and Mensah, 2025). In this way, the SaTH case presents a two-sided and instructive case study based on which it is possible to analyse the systematic quality failures and assess the ability of developed quality models to identify their primary causes.</w:t>
      </w:r>
    </w:p>
    <w:p w14:paraId="55BB4770" w14:textId="5C349B2D" w:rsidR="00FA18A1" w:rsidRPr="00F639CB" w:rsidRDefault="00D40756" w:rsidP="00751C96">
      <w:pPr>
        <w:spacing w:line="360" w:lineRule="auto"/>
        <w:jc w:val="both"/>
        <w:rPr>
          <w:rFonts w:ascii="Arial" w:hAnsi="Arial" w:cs="Arial"/>
          <w:lang w:val="en-GB"/>
        </w:rPr>
      </w:pPr>
      <w:r w:rsidRPr="00F639CB">
        <w:rPr>
          <w:rFonts w:ascii="Arial" w:hAnsi="Arial" w:cs="Arial"/>
          <w:lang w:val="en-GB"/>
        </w:rPr>
        <w:t xml:space="preserve">This report is proposed to critically examine the systemic factors which contribute to maternity failures at SaTH and a stringent, evidence-based intervention plan that will focus on the structural flaws, </w:t>
      </w:r>
      <w:r w:rsidR="00C576C3" w:rsidRPr="00F639CB">
        <w:rPr>
          <w:rFonts w:ascii="Arial" w:hAnsi="Arial" w:cs="Arial"/>
          <w:lang w:val="en-GB"/>
        </w:rPr>
        <w:t>clinical</w:t>
      </w:r>
      <w:r w:rsidRPr="00F639CB">
        <w:rPr>
          <w:rFonts w:ascii="Arial" w:hAnsi="Arial" w:cs="Arial"/>
          <w:lang w:val="en-GB"/>
        </w:rPr>
        <w:t xml:space="preserve"> empowerment, and amplified organisational learning. Another objective is to evaluate the potential to use modern quality improvement models to understand, diagnose, and correct failures in the intricate healthcare setting (Vaz and Araujo, 2022). The report will start by providing the contextual and methodological background of the analysis before presenting a theoretically integrated criticism of the case. It ends with evidence-based findings backed by quality improvement methodologies and suggests implications for the maternity care, leadership, and development of future policies.</w:t>
      </w:r>
    </w:p>
    <w:p w14:paraId="0CB068A9" w14:textId="2AE4860A" w:rsidR="00623F1E" w:rsidRPr="000E0492" w:rsidRDefault="00F62878" w:rsidP="000E0492">
      <w:pPr>
        <w:pStyle w:val="Heading1"/>
        <w:numPr>
          <w:ilvl w:val="0"/>
          <w:numId w:val="33"/>
        </w:numPr>
        <w:ind w:left="426"/>
      </w:pPr>
      <w:bookmarkStart w:id="1" w:name="_Toc216441309"/>
      <w:r w:rsidRPr="000E0492">
        <w:rPr>
          <w:rStyle w:val="Strong"/>
          <w:b/>
          <w:bCs w:val="0"/>
        </w:rPr>
        <w:t>Methodology &amp; Theoretical Frameworks</w:t>
      </w:r>
      <w:bookmarkEnd w:id="1"/>
    </w:p>
    <w:p w14:paraId="66ABCE1E" w14:textId="42EA737D" w:rsidR="00FA18A1" w:rsidRPr="00F639CB" w:rsidRDefault="00D40756" w:rsidP="000E0492">
      <w:pPr>
        <w:spacing w:before="240" w:line="360" w:lineRule="auto"/>
        <w:jc w:val="both"/>
        <w:rPr>
          <w:rFonts w:ascii="Arial" w:hAnsi="Arial" w:cs="Arial"/>
          <w:lang w:val="en-GB"/>
        </w:rPr>
      </w:pPr>
      <w:r w:rsidRPr="00F639CB">
        <w:rPr>
          <w:rFonts w:ascii="Arial" w:hAnsi="Arial" w:cs="Arial"/>
          <w:lang w:val="en-GB"/>
        </w:rPr>
        <w:t>The present report relies on a secondary type of qualitative analysis based on published researc</w:t>
      </w:r>
      <w:r w:rsidR="00F37D2B" w:rsidRPr="00F639CB">
        <w:rPr>
          <w:rFonts w:ascii="Arial" w:hAnsi="Arial" w:cs="Arial"/>
          <w:lang w:val="en-GB"/>
        </w:rPr>
        <w:t xml:space="preserve">h, findings of inquiries </w:t>
      </w:r>
      <w:r w:rsidRPr="00F639CB">
        <w:rPr>
          <w:rFonts w:ascii="Arial" w:hAnsi="Arial" w:cs="Arial"/>
          <w:lang w:val="en-GB"/>
        </w:rPr>
        <w:t xml:space="preserve">and modern literature on the science of staying safe to research the problem of systemic maternity failures at Shrewsbury and Telford Hospital NHS Trust. The secondary analysis approach is suitable when studying complex organisational failure since extensive studies on the subject will supply an abundance of narrative data and context that will enable further study of cultural, structural, and procedural quality determinants.  </w:t>
      </w:r>
      <w:r w:rsidR="00C576C3" w:rsidRPr="00F639CB">
        <w:rPr>
          <w:rFonts w:ascii="Arial" w:hAnsi="Arial" w:cs="Arial"/>
          <w:lang w:val="en-GB"/>
        </w:rPr>
        <w:t>To</w:t>
      </w:r>
      <w:r w:rsidRPr="00F639CB">
        <w:rPr>
          <w:rFonts w:ascii="Arial" w:hAnsi="Arial" w:cs="Arial"/>
          <w:lang w:val="en-GB"/>
        </w:rPr>
        <w:t xml:space="preserve"> improve methodological rigour, frameworks of root cause analysis (RCA) were employed to exquisitely query interrelationships in perspective among people, processes, and organisational conditions. As much as RCA improves </w:t>
      </w:r>
      <w:r w:rsidR="00C576C3" w:rsidRPr="00F639CB">
        <w:rPr>
          <w:rFonts w:ascii="Arial" w:hAnsi="Arial" w:cs="Arial"/>
          <w:lang w:val="en-GB"/>
        </w:rPr>
        <w:t>visibility</w:t>
      </w:r>
      <w:r w:rsidRPr="00F639CB">
        <w:rPr>
          <w:rFonts w:ascii="Arial" w:hAnsi="Arial" w:cs="Arial"/>
          <w:lang w:val="en-GB"/>
        </w:rPr>
        <w:t xml:space="preserve"> and procedural legitimacy, patient-safety scholarship emphasises its weaknesses, especially its propensity to view events as a linear escalation of cause and effect, which can be seen as a simplistic approach to the non-linearity of healthcare systems. To overcome this drawback, the report incorporates frameworks that are systems-based and understand healthcare as an intricate adaptive system, which is interdependent, emergent, and layered in its vulnerabilities.</w:t>
      </w:r>
    </w:p>
    <w:p w14:paraId="680F53FA" w14:textId="54817F76" w:rsidR="00623F1E" w:rsidRPr="000E0492" w:rsidRDefault="000E0492" w:rsidP="000E0492">
      <w:pPr>
        <w:pStyle w:val="Heading1"/>
      </w:pPr>
      <w:bookmarkStart w:id="2" w:name="_Toc216441310"/>
      <w:r w:rsidRPr="000E0492">
        <w:rPr>
          <w:rStyle w:val="Strong"/>
          <w:b/>
          <w:bCs w:val="0"/>
        </w:rPr>
        <w:t>3. Main Body</w:t>
      </w:r>
      <w:bookmarkEnd w:id="2"/>
    </w:p>
    <w:p w14:paraId="2F157A0F" w14:textId="24111A42" w:rsidR="00623F1E" w:rsidRPr="000E0492" w:rsidRDefault="000E0492" w:rsidP="00751C96">
      <w:pPr>
        <w:pStyle w:val="Heading2"/>
        <w:spacing w:line="360" w:lineRule="auto"/>
        <w:jc w:val="both"/>
      </w:pPr>
      <w:bookmarkStart w:id="3" w:name="_Toc216441311"/>
      <w:r w:rsidRPr="000E0492">
        <w:t xml:space="preserve">3.1 </w:t>
      </w:r>
      <w:r w:rsidR="00D40756" w:rsidRPr="000E0492">
        <w:t>Critical Overview of the Quality Issue</w:t>
      </w:r>
      <w:bookmarkEnd w:id="3"/>
    </w:p>
    <w:p w14:paraId="65F85BED" w14:textId="77777777" w:rsidR="00FA18A1" w:rsidRPr="00F639CB" w:rsidRDefault="00D40756" w:rsidP="00751C96">
      <w:pPr>
        <w:spacing w:line="360" w:lineRule="auto"/>
        <w:jc w:val="both"/>
        <w:rPr>
          <w:rFonts w:ascii="Arial" w:hAnsi="Arial" w:cs="Arial"/>
          <w:lang w:val="en-GB"/>
        </w:rPr>
      </w:pPr>
      <w:r w:rsidRPr="00F639CB">
        <w:rPr>
          <w:rFonts w:ascii="Arial" w:hAnsi="Arial" w:cs="Arial"/>
          <w:lang w:val="en-GB"/>
        </w:rPr>
        <w:t>Globally, maternity harm is considered to be an important issue in public health due to the manifestation of clinical, organisational, and policy system failures. Evidence on an international level indicates that unfavourable maternal and neonatal outcomes do not solely emerge due to clinical risks, but rather more profound structural factors like staffing shortage, skills gap, discursive buildings, and impediments to escalation (Post, 2025). Although the subject of quality of care and safety incidents remains high in healthcare systems with high-income, the occurrence of long-standing inequalities in outcomes and recurring safety events implies that the maternity care area is highly sensitive to workforce, governance, and communication issues.</w:t>
      </w:r>
    </w:p>
    <w:p w14:paraId="03EB8212" w14:textId="77777777" w:rsidR="00FA18A1" w:rsidRPr="00F639CB" w:rsidRDefault="00D40756" w:rsidP="00751C96">
      <w:pPr>
        <w:spacing w:line="360" w:lineRule="auto"/>
        <w:jc w:val="both"/>
        <w:rPr>
          <w:rFonts w:ascii="Arial" w:hAnsi="Arial" w:cs="Arial"/>
          <w:lang w:val="en-GB"/>
        </w:rPr>
      </w:pPr>
      <w:r w:rsidRPr="00F639CB">
        <w:rPr>
          <w:rFonts w:ascii="Arial" w:hAnsi="Arial" w:cs="Arial"/>
          <w:lang w:val="en-GB"/>
        </w:rPr>
        <w:t>In spite of the constant policy intervention which encourages standardised pathways, safety bundles, and digital innovations, maternity harm still happens due to the different implementations in organisations. Studies indicate that the failure of policies is likely in cases where local cultures are not receptive to change, the leadership is not committed, or there are no systems that support the learning process continuously (Burgess et al., 2022).</w:t>
      </w:r>
    </w:p>
    <w:p w14:paraId="7CE9A063" w14:textId="77777777" w:rsidR="00FA18A1" w:rsidRPr="00F639CB" w:rsidRDefault="00D40756" w:rsidP="00751C96">
      <w:pPr>
        <w:spacing w:line="360" w:lineRule="auto"/>
        <w:jc w:val="both"/>
        <w:rPr>
          <w:rFonts w:ascii="Arial" w:hAnsi="Arial" w:cs="Arial"/>
          <w:lang w:val="en-GB"/>
        </w:rPr>
      </w:pPr>
      <w:r w:rsidRPr="00F639CB">
        <w:rPr>
          <w:rFonts w:ascii="Arial" w:hAnsi="Arial" w:cs="Arial"/>
          <w:lang w:val="en-GB"/>
        </w:rPr>
        <w:t>These larger trends are reflected in the SaTH case, although its role in this analysis is a demonstration of how institutionalised problems can be put into practice. The events that happened at SaTH are typical of those observed in healthcare organisations, including staffing strain, uneven training, lack of risk management, and cultural behaviours limiting the ability to speak up. In such a way, the case is extreme, but the mechanisms involved are universal in the context of maternity and even health and social care, in general.</w:t>
      </w:r>
    </w:p>
    <w:p w14:paraId="29BAEA7B" w14:textId="281E061D" w:rsidR="00623F1E" w:rsidRPr="000E0492" w:rsidRDefault="000E0492" w:rsidP="000E0492">
      <w:pPr>
        <w:pStyle w:val="Heading2"/>
      </w:pPr>
      <w:bookmarkStart w:id="4" w:name="_Toc216441312"/>
      <w:r w:rsidRPr="000E0492">
        <w:rPr>
          <w:rStyle w:val="Strong"/>
          <w:b/>
          <w:bCs/>
        </w:rPr>
        <w:t xml:space="preserve">3.2 </w:t>
      </w:r>
      <w:r w:rsidR="00D40756" w:rsidRPr="000E0492">
        <w:rPr>
          <w:rStyle w:val="Strong"/>
          <w:b/>
          <w:bCs/>
        </w:rPr>
        <w:t>Root Cause Analysis Using Multiple Frameworks</w:t>
      </w:r>
      <w:bookmarkEnd w:id="4"/>
    </w:p>
    <w:p w14:paraId="02C2358C" w14:textId="3E1E4054" w:rsidR="00623F1E" w:rsidRPr="000E0492" w:rsidRDefault="000E0492" w:rsidP="000E0492">
      <w:pPr>
        <w:pStyle w:val="Heading3"/>
      </w:pPr>
      <w:bookmarkStart w:id="5" w:name="_Toc216441313"/>
      <w:r w:rsidRPr="000E0492">
        <w:rPr>
          <w:rStyle w:val="Strong"/>
          <w:b/>
          <w:bCs w:val="0"/>
        </w:rPr>
        <w:t xml:space="preserve">3.2.1 </w:t>
      </w:r>
      <w:r w:rsidR="00D40756" w:rsidRPr="000E0492">
        <w:rPr>
          <w:rStyle w:val="Strong"/>
          <w:b/>
          <w:bCs w:val="0"/>
        </w:rPr>
        <w:t>Fishbone Diagram – Critical Evaluation</w:t>
      </w:r>
      <w:bookmarkEnd w:id="5"/>
    </w:p>
    <w:p w14:paraId="2A420753" w14:textId="5161043A" w:rsidR="000020A7" w:rsidRPr="00F639CB" w:rsidRDefault="000020A7" w:rsidP="00751C96">
      <w:pPr>
        <w:spacing w:line="360" w:lineRule="auto"/>
        <w:jc w:val="both"/>
        <w:rPr>
          <w:rFonts w:ascii="Arial" w:hAnsi="Arial" w:cs="Arial"/>
          <w:lang w:val="en-GB"/>
        </w:rPr>
      </w:pPr>
      <w:r w:rsidRPr="00F639CB">
        <w:rPr>
          <w:noProof/>
        </w:rPr>
        <w:drawing>
          <wp:inline distT="0" distB="0" distL="0" distR="0" wp14:anchorId="20B572E7" wp14:editId="1780E4B0">
            <wp:extent cx="5943600" cy="3194050"/>
            <wp:effectExtent l="0" t="0" r="0" b="6350"/>
            <wp:docPr id="629780842" name="Picture 1" descr="A diagram of maternity safety fail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780842" name="Picture 1" descr="A diagram of maternity safety failures&#10;&#10;AI-generated content may be incorrect."/>
                    <pic:cNvPicPr>
                      <a:picLocks noChangeAspect="1" noChangeArrowheads="1"/>
                    </pic:cNvPicPr>
                  </pic:nvPicPr>
                  <pic:blipFill rotWithShape="1">
                    <a:blip r:embed="rId9">
                      <a:extLst>
                        <a:ext uri="{28A0092B-C50C-407E-A947-70E740481C1C}">
                          <a14:useLocalDpi xmlns:a14="http://schemas.microsoft.com/office/drawing/2010/main" val="0"/>
                        </a:ext>
                      </a:extLst>
                    </a:blip>
                    <a:srcRect t="25427" b="20833"/>
                    <a:stretch>
                      <a:fillRect/>
                    </a:stretch>
                  </pic:blipFill>
                  <pic:spPr bwMode="auto">
                    <a:xfrm>
                      <a:off x="0" y="0"/>
                      <a:ext cx="5943600" cy="3194050"/>
                    </a:xfrm>
                    <a:prstGeom prst="rect">
                      <a:avLst/>
                    </a:prstGeom>
                    <a:noFill/>
                    <a:ln>
                      <a:noFill/>
                    </a:ln>
                    <a:extLst>
                      <a:ext uri="{53640926-AAD7-44D8-BBD7-CCE9431645EC}">
                        <a14:shadowObscured xmlns:a14="http://schemas.microsoft.com/office/drawing/2010/main"/>
                      </a:ext>
                    </a:extLst>
                  </pic:spPr>
                </pic:pic>
              </a:graphicData>
            </a:graphic>
          </wp:inline>
        </w:drawing>
      </w:r>
    </w:p>
    <w:p w14:paraId="7CAAAA8F" w14:textId="65D283EB" w:rsidR="000020A7" w:rsidRPr="00F639CB" w:rsidRDefault="000020A7" w:rsidP="000020A7">
      <w:pPr>
        <w:spacing w:line="360" w:lineRule="auto"/>
        <w:jc w:val="center"/>
        <w:rPr>
          <w:rFonts w:ascii="Arial" w:hAnsi="Arial" w:cs="Arial"/>
          <w:lang w:val="en-GB"/>
        </w:rPr>
      </w:pPr>
      <w:r w:rsidRPr="00F639CB">
        <w:rPr>
          <w:rFonts w:ascii="Arial" w:hAnsi="Arial" w:cs="Arial"/>
          <w:lang w:val="en-GB"/>
        </w:rPr>
        <w:t>(Self-developed)</w:t>
      </w:r>
    </w:p>
    <w:p w14:paraId="6F8CEC8F" w14:textId="029BB381" w:rsidR="00FA18A1" w:rsidRPr="00F639CB" w:rsidRDefault="00D40756" w:rsidP="00751C96">
      <w:pPr>
        <w:spacing w:line="360" w:lineRule="auto"/>
        <w:jc w:val="both"/>
        <w:rPr>
          <w:rFonts w:ascii="Arial" w:hAnsi="Arial" w:cs="Arial"/>
          <w:lang w:val="en-GB"/>
        </w:rPr>
      </w:pPr>
      <w:r w:rsidRPr="00F639CB">
        <w:rPr>
          <w:rFonts w:ascii="Arial" w:hAnsi="Arial" w:cs="Arial"/>
          <w:lang w:val="en-GB"/>
        </w:rPr>
        <w:t xml:space="preserve">The Fishbone (Ishikawa) Diagram emphasises that maternity safety failures are multi-factorial because they encompass the causes of people, processes, environment, equipment, and organisational structures. Themes displayed by this model under the general healthcare setting include substandard clinical competence, poor communication, record keeping, ineffective escalation, and ineffective leadership (Majka, </w:t>
      </w:r>
      <w:r w:rsidR="0066415A" w:rsidRPr="00F639CB">
        <w:rPr>
          <w:rFonts w:ascii="Arial" w:hAnsi="Arial" w:cs="Arial"/>
          <w:lang w:val="en-GB"/>
        </w:rPr>
        <w:t>2024</w:t>
      </w:r>
      <w:r w:rsidRPr="00F639CB">
        <w:rPr>
          <w:rFonts w:ascii="Arial" w:hAnsi="Arial" w:cs="Arial"/>
          <w:lang w:val="en-GB"/>
        </w:rPr>
        <w:t>). These classifications are significant to spot some patterns that go beyond individual cases and expose vulnerabilities in the system.</w:t>
      </w:r>
    </w:p>
    <w:p w14:paraId="0C5C2CB4" w14:textId="77777777" w:rsidR="00623F1E" w:rsidRPr="00F639CB" w:rsidRDefault="00D40756" w:rsidP="00751C96">
      <w:pPr>
        <w:spacing w:line="360" w:lineRule="auto"/>
        <w:jc w:val="both"/>
        <w:rPr>
          <w:rFonts w:ascii="Arial" w:hAnsi="Arial" w:cs="Arial"/>
          <w:lang w:val="en-GB"/>
        </w:rPr>
      </w:pPr>
      <w:r w:rsidRPr="00F639CB">
        <w:rPr>
          <w:rFonts w:ascii="Arial" w:hAnsi="Arial" w:cs="Arial"/>
          <w:lang w:val="en-GB"/>
        </w:rPr>
        <w:t>Applying the Fishbone to the context of such issues as SaTH, one may find that the following factors contribute to the issue: a lack of skills in interpreting CTGs, the inconsistency of procedures, understaffing, and cultural resistance towards a consultation with senior clinicians. Still, there is a crucial drawback of the model, namely, it fails to depict how these factors will interact dynamically. Maternity safety incidents are rarely caused by solitary reason; rather, they are the result of the interaction of the cultural norms, the lack of resources and the organisational priorities. The Fishbone is thus wide but shallow in the description of complex socio-technical interactions, which has been indicated throughout the literature on safety.</w:t>
      </w:r>
    </w:p>
    <w:p w14:paraId="472BBE72" w14:textId="276C78E6" w:rsidR="00623F1E" w:rsidRPr="000E0492" w:rsidRDefault="000E0492" w:rsidP="000E0492">
      <w:pPr>
        <w:pStyle w:val="Heading3"/>
      </w:pPr>
      <w:bookmarkStart w:id="6" w:name="_Toc216441314"/>
      <w:r w:rsidRPr="000E0492">
        <w:rPr>
          <w:rStyle w:val="Strong"/>
          <w:b/>
          <w:bCs w:val="0"/>
        </w:rPr>
        <w:t xml:space="preserve">3.2.2 </w:t>
      </w:r>
      <w:r w:rsidR="00D40756" w:rsidRPr="000E0492">
        <w:rPr>
          <w:rStyle w:val="Strong"/>
          <w:b/>
          <w:bCs w:val="0"/>
        </w:rPr>
        <w:t>Whys – Strengths and Limitations</w:t>
      </w:r>
      <w:bookmarkEnd w:id="6"/>
    </w:p>
    <w:tbl>
      <w:tblPr>
        <w:tblW w:w="9350" w:type="dxa"/>
        <w:tblLook w:val="04A0" w:firstRow="1" w:lastRow="0" w:firstColumn="1" w:lastColumn="0" w:noHBand="0" w:noVBand="1"/>
      </w:tblPr>
      <w:tblGrid>
        <w:gridCol w:w="704"/>
        <w:gridCol w:w="2983"/>
        <w:gridCol w:w="5663"/>
      </w:tblGrid>
      <w:tr w:rsidR="00D73B82" w:rsidRPr="00F639CB" w14:paraId="5813DBE2" w14:textId="77777777" w:rsidTr="00D73B82">
        <w:trPr>
          <w:trHeight w:val="290"/>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6BB8C0D0" w14:textId="7C1CED81" w:rsidR="00D73B82" w:rsidRPr="00F639CB" w:rsidRDefault="00D73B82" w:rsidP="00D73B82">
            <w:pPr>
              <w:spacing w:after="0" w:line="360" w:lineRule="auto"/>
              <w:jc w:val="center"/>
              <w:rPr>
                <w:rFonts w:ascii="Arial" w:eastAsia="Times New Roman" w:hAnsi="Arial" w:cs="Arial"/>
                <w:b/>
                <w:bCs/>
                <w:color w:val="000000"/>
                <w:lang w:val="en-IN" w:eastAsia="zh-TW"/>
              </w:rPr>
            </w:pPr>
            <w:r w:rsidRPr="00F639CB">
              <w:rPr>
                <w:rFonts w:ascii="Arial" w:eastAsia="Times New Roman" w:hAnsi="Arial" w:cs="Arial"/>
                <w:b/>
                <w:bCs/>
                <w:color w:val="000000"/>
                <w:lang w:val="en-IN" w:eastAsia="zh-TW"/>
              </w:rPr>
              <w:t>Why</w:t>
            </w:r>
          </w:p>
        </w:tc>
        <w:tc>
          <w:tcPr>
            <w:tcW w:w="2983" w:type="dxa"/>
            <w:tcBorders>
              <w:top w:val="single" w:sz="4" w:space="0" w:color="auto"/>
              <w:left w:val="nil"/>
              <w:bottom w:val="single" w:sz="4" w:space="0" w:color="auto"/>
              <w:right w:val="single" w:sz="4" w:space="0" w:color="auto"/>
            </w:tcBorders>
            <w:noWrap/>
            <w:vAlign w:val="center"/>
            <w:hideMark/>
          </w:tcPr>
          <w:p w14:paraId="29C9ECF7" w14:textId="77777777" w:rsidR="00D73B82" w:rsidRPr="00F639CB" w:rsidRDefault="00D73B82" w:rsidP="00D73B82">
            <w:pPr>
              <w:spacing w:after="0" w:line="360" w:lineRule="auto"/>
              <w:jc w:val="center"/>
              <w:rPr>
                <w:rFonts w:ascii="Arial" w:eastAsia="Times New Roman" w:hAnsi="Arial" w:cs="Arial"/>
                <w:b/>
                <w:bCs/>
                <w:color w:val="000000"/>
                <w:lang w:val="en-IN" w:eastAsia="zh-TW"/>
              </w:rPr>
            </w:pPr>
            <w:r w:rsidRPr="00F639CB">
              <w:rPr>
                <w:rFonts w:ascii="Arial" w:eastAsia="Times New Roman" w:hAnsi="Arial" w:cs="Arial"/>
                <w:b/>
                <w:bCs/>
                <w:color w:val="000000"/>
                <w:lang w:val="en-IN" w:eastAsia="zh-TW"/>
              </w:rPr>
              <w:t>Question</w:t>
            </w:r>
          </w:p>
        </w:tc>
        <w:tc>
          <w:tcPr>
            <w:tcW w:w="5663" w:type="dxa"/>
            <w:tcBorders>
              <w:top w:val="single" w:sz="4" w:space="0" w:color="auto"/>
              <w:left w:val="nil"/>
              <w:bottom w:val="single" w:sz="4" w:space="0" w:color="auto"/>
              <w:right w:val="single" w:sz="4" w:space="0" w:color="auto"/>
            </w:tcBorders>
            <w:noWrap/>
            <w:vAlign w:val="center"/>
            <w:hideMark/>
          </w:tcPr>
          <w:p w14:paraId="42948DE1" w14:textId="77777777" w:rsidR="00D73B82" w:rsidRPr="00F639CB" w:rsidRDefault="00D73B82" w:rsidP="00D73B82">
            <w:pPr>
              <w:spacing w:after="0" w:line="360" w:lineRule="auto"/>
              <w:jc w:val="center"/>
              <w:rPr>
                <w:rFonts w:ascii="Arial" w:eastAsia="Times New Roman" w:hAnsi="Arial" w:cs="Arial"/>
                <w:b/>
                <w:bCs/>
                <w:color w:val="000000"/>
                <w:lang w:val="en-IN" w:eastAsia="zh-TW"/>
              </w:rPr>
            </w:pPr>
            <w:r w:rsidRPr="00F639CB">
              <w:rPr>
                <w:rFonts w:ascii="Arial" w:eastAsia="Times New Roman" w:hAnsi="Arial" w:cs="Arial"/>
                <w:b/>
                <w:bCs/>
                <w:color w:val="000000"/>
                <w:lang w:val="en-IN" w:eastAsia="zh-TW"/>
              </w:rPr>
              <w:t>Answer (Root Cause Layer)</w:t>
            </w:r>
          </w:p>
        </w:tc>
      </w:tr>
      <w:tr w:rsidR="00D73B82" w:rsidRPr="00F639CB" w14:paraId="76A093C3" w14:textId="77777777" w:rsidTr="00D73B82">
        <w:trPr>
          <w:trHeight w:val="290"/>
        </w:trPr>
        <w:tc>
          <w:tcPr>
            <w:tcW w:w="704" w:type="dxa"/>
            <w:tcBorders>
              <w:top w:val="nil"/>
              <w:left w:val="single" w:sz="4" w:space="0" w:color="auto"/>
              <w:bottom w:val="single" w:sz="4" w:space="0" w:color="auto"/>
              <w:right w:val="single" w:sz="4" w:space="0" w:color="auto"/>
            </w:tcBorders>
            <w:noWrap/>
            <w:vAlign w:val="center"/>
            <w:hideMark/>
          </w:tcPr>
          <w:p w14:paraId="0CE76391" w14:textId="77777777" w:rsidR="00D73B82" w:rsidRPr="00F639CB" w:rsidRDefault="00D73B82" w:rsidP="00D73B82">
            <w:pPr>
              <w:spacing w:after="0" w:line="360" w:lineRule="auto"/>
              <w:jc w:val="right"/>
              <w:rPr>
                <w:rFonts w:ascii="Arial" w:eastAsia="Times New Roman" w:hAnsi="Arial" w:cs="Arial"/>
                <w:b/>
                <w:bCs/>
                <w:color w:val="000000"/>
                <w:lang w:val="en-IN" w:eastAsia="zh-TW"/>
              </w:rPr>
            </w:pPr>
            <w:r w:rsidRPr="00F639CB">
              <w:rPr>
                <w:rFonts w:ascii="Arial" w:eastAsia="Times New Roman" w:hAnsi="Arial" w:cs="Arial"/>
                <w:b/>
                <w:bCs/>
                <w:color w:val="000000"/>
                <w:lang w:val="en-IN" w:eastAsia="zh-TW"/>
              </w:rPr>
              <w:t>1</w:t>
            </w:r>
          </w:p>
        </w:tc>
        <w:tc>
          <w:tcPr>
            <w:tcW w:w="2983" w:type="dxa"/>
            <w:tcBorders>
              <w:top w:val="nil"/>
              <w:left w:val="nil"/>
              <w:bottom w:val="single" w:sz="4" w:space="0" w:color="auto"/>
              <w:right w:val="single" w:sz="4" w:space="0" w:color="auto"/>
            </w:tcBorders>
            <w:noWrap/>
            <w:vAlign w:val="center"/>
            <w:hideMark/>
          </w:tcPr>
          <w:p w14:paraId="23E36BD2" w14:textId="77777777" w:rsidR="00D73B82" w:rsidRPr="00F639CB" w:rsidRDefault="00D73B82" w:rsidP="00D73B82">
            <w:pPr>
              <w:spacing w:after="0" w:line="360" w:lineRule="auto"/>
              <w:rPr>
                <w:rFonts w:ascii="Arial" w:eastAsia="Times New Roman" w:hAnsi="Arial" w:cs="Arial"/>
                <w:b/>
                <w:bCs/>
                <w:color w:val="000000"/>
                <w:lang w:val="en-IN" w:eastAsia="zh-TW"/>
              </w:rPr>
            </w:pPr>
            <w:r w:rsidRPr="00F639CB">
              <w:rPr>
                <w:rFonts w:ascii="Arial" w:eastAsia="Times New Roman" w:hAnsi="Arial" w:cs="Arial"/>
                <w:b/>
                <w:bCs/>
                <w:color w:val="000000"/>
                <w:lang w:val="en-IN" w:eastAsia="zh-TW"/>
              </w:rPr>
              <w:t>Why was the CTG abnormality not escalated?</w:t>
            </w:r>
          </w:p>
        </w:tc>
        <w:tc>
          <w:tcPr>
            <w:tcW w:w="5663" w:type="dxa"/>
            <w:tcBorders>
              <w:top w:val="nil"/>
              <w:left w:val="nil"/>
              <w:bottom w:val="single" w:sz="4" w:space="0" w:color="auto"/>
              <w:right w:val="single" w:sz="4" w:space="0" w:color="auto"/>
            </w:tcBorders>
            <w:noWrap/>
            <w:vAlign w:val="center"/>
            <w:hideMark/>
          </w:tcPr>
          <w:p w14:paraId="66AC2F54" w14:textId="77777777" w:rsidR="00D73B82" w:rsidRPr="00F639CB" w:rsidRDefault="00D73B82" w:rsidP="00D73B82">
            <w:pPr>
              <w:spacing w:after="0" w:line="360" w:lineRule="auto"/>
              <w:rPr>
                <w:rFonts w:ascii="Arial" w:eastAsia="Times New Roman" w:hAnsi="Arial" w:cs="Arial"/>
                <w:color w:val="000000"/>
                <w:lang w:val="en-IN" w:eastAsia="zh-TW"/>
              </w:rPr>
            </w:pPr>
            <w:r w:rsidRPr="00F639CB">
              <w:rPr>
                <w:rFonts w:ascii="Arial" w:eastAsia="Times New Roman" w:hAnsi="Arial" w:cs="Arial"/>
                <w:color w:val="000000"/>
                <w:lang w:val="en-IN" w:eastAsia="zh-TW"/>
              </w:rPr>
              <w:t>Because the midwife did not contact the obstetric consultant despite ongoing signs of fetal distress.</w:t>
            </w:r>
          </w:p>
        </w:tc>
      </w:tr>
      <w:tr w:rsidR="00D73B82" w:rsidRPr="00F639CB" w14:paraId="48F7D0B1" w14:textId="77777777" w:rsidTr="00D73B82">
        <w:trPr>
          <w:trHeight w:val="290"/>
        </w:trPr>
        <w:tc>
          <w:tcPr>
            <w:tcW w:w="704" w:type="dxa"/>
            <w:tcBorders>
              <w:top w:val="nil"/>
              <w:left w:val="single" w:sz="4" w:space="0" w:color="auto"/>
              <w:bottom w:val="single" w:sz="4" w:space="0" w:color="auto"/>
              <w:right w:val="single" w:sz="4" w:space="0" w:color="auto"/>
            </w:tcBorders>
            <w:noWrap/>
            <w:vAlign w:val="center"/>
            <w:hideMark/>
          </w:tcPr>
          <w:p w14:paraId="09518F69" w14:textId="77777777" w:rsidR="00D73B82" w:rsidRPr="00F639CB" w:rsidRDefault="00D73B82" w:rsidP="00D73B82">
            <w:pPr>
              <w:spacing w:after="0" w:line="360" w:lineRule="auto"/>
              <w:jc w:val="right"/>
              <w:rPr>
                <w:rFonts w:ascii="Arial" w:eastAsia="Times New Roman" w:hAnsi="Arial" w:cs="Arial"/>
                <w:b/>
                <w:bCs/>
                <w:color w:val="000000"/>
                <w:lang w:val="en-IN" w:eastAsia="zh-TW"/>
              </w:rPr>
            </w:pPr>
            <w:r w:rsidRPr="00F639CB">
              <w:rPr>
                <w:rFonts w:ascii="Arial" w:eastAsia="Times New Roman" w:hAnsi="Arial" w:cs="Arial"/>
                <w:b/>
                <w:bCs/>
                <w:color w:val="000000"/>
                <w:lang w:val="en-IN" w:eastAsia="zh-TW"/>
              </w:rPr>
              <w:t>2</w:t>
            </w:r>
          </w:p>
        </w:tc>
        <w:tc>
          <w:tcPr>
            <w:tcW w:w="2983" w:type="dxa"/>
            <w:tcBorders>
              <w:top w:val="nil"/>
              <w:left w:val="nil"/>
              <w:bottom w:val="single" w:sz="4" w:space="0" w:color="auto"/>
              <w:right w:val="single" w:sz="4" w:space="0" w:color="auto"/>
            </w:tcBorders>
            <w:noWrap/>
            <w:vAlign w:val="center"/>
            <w:hideMark/>
          </w:tcPr>
          <w:p w14:paraId="18F77475" w14:textId="77777777" w:rsidR="00D73B82" w:rsidRPr="00F639CB" w:rsidRDefault="00D73B82" w:rsidP="00D73B82">
            <w:pPr>
              <w:spacing w:after="0" w:line="360" w:lineRule="auto"/>
              <w:rPr>
                <w:rFonts w:ascii="Arial" w:eastAsia="Times New Roman" w:hAnsi="Arial" w:cs="Arial"/>
                <w:b/>
                <w:bCs/>
                <w:color w:val="000000"/>
                <w:lang w:val="en-IN" w:eastAsia="zh-TW"/>
              </w:rPr>
            </w:pPr>
            <w:r w:rsidRPr="00F639CB">
              <w:rPr>
                <w:rFonts w:ascii="Arial" w:eastAsia="Times New Roman" w:hAnsi="Arial" w:cs="Arial"/>
                <w:b/>
                <w:bCs/>
                <w:color w:val="000000"/>
                <w:lang w:val="en-IN" w:eastAsia="zh-TW"/>
              </w:rPr>
              <w:t>Why did the midwife fail to escalate the abnormal CTG?</w:t>
            </w:r>
          </w:p>
        </w:tc>
        <w:tc>
          <w:tcPr>
            <w:tcW w:w="5663" w:type="dxa"/>
            <w:tcBorders>
              <w:top w:val="nil"/>
              <w:left w:val="nil"/>
              <w:bottom w:val="single" w:sz="4" w:space="0" w:color="auto"/>
              <w:right w:val="single" w:sz="4" w:space="0" w:color="auto"/>
            </w:tcBorders>
            <w:noWrap/>
            <w:vAlign w:val="center"/>
            <w:hideMark/>
          </w:tcPr>
          <w:p w14:paraId="683B60A7" w14:textId="77777777" w:rsidR="00D73B82" w:rsidRPr="00F639CB" w:rsidRDefault="00D73B82" w:rsidP="00D73B82">
            <w:pPr>
              <w:spacing w:after="0" w:line="360" w:lineRule="auto"/>
              <w:rPr>
                <w:rFonts w:ascii="Arial" w:eastAsia="Times New Roman" w:hAnsi="Arial" w:cs="Arial"/>
                <w:color w:val="000000"/>
                <w:lang w:val="en-IN" w:eastAsia="zh-TW"/>
              </w:rPr>
            </w:pPr>
            <w:r w:rsidRPr="00F639CB">
              <w:rPr>
                <w:rFonts w:ascii="Arial" w:eastAsia="Times New Roman" w:hAnsi="Arial" w:cs="Arial"/>
                <w:color w:val="000000"/>
                <w:lang w:val="en-IN" w:eastAsia="zh-TW"/>
              </w:rPr>
              <w:t>Because she lacked confidence and sufficient training in CTG interpretation and escalation criteria.</w:t>
            </w:r>
          </w:p>
        </w:tc>
      </w:tr>
      <w:tr w:rsidR="00D73B82" w:rsidRPr="00F639CB" w14:paraId="7A027E88" w14:textId="77777777" w:rsidTr="00D73B82">
        <w:trPr>
          <w:trHeight w:val="290"/>
        </w:trPr>
        <w:tc>
          <w:tcPr>
            <w:tcW w:w="704" w:type="dxa"/>
            <w:tcBorders>
              <w:top w:val="nil"/>
              <w:left w:val="single" w:sz="4" w:space="0" w:color="auto"/>
              <w:bottom w:val="single" w:sz="4" w:space="0" w:color="auto"/>
              <w:right w:val="single" w:sz="4" w:space="0" w:color="auto"/>
            </w:tcBorders>
            <w:noWrap/>
            <w:vAlign w:val="center"/>
            <w:hideMark/>
          </w:tcPr>
          <w:p w14:paraId="660DF0F6" w14:textId="77777777" w:rsidR="00D73B82" w:rsidRPr="00F639CB" w:rsidRDefault="00D73B82" w:rsidP="00D73B82">
            <w:pPr>
              <w:spacing w:after="0" w:line="360" w:lineRule="auto"/>
              <w:jc w:val="right"/>
              <w:rPr>
                <w:rFonts w:ascii="Arial" w:eastAsia="Times New Roman" w:hAnsi="Arial" w:cs="Arial"/>
                <w:b/>
                <w:bCs/>
                <w:color w:val="000000"/>
                <w:lang w:val="en-IN" w:eastAsia="zh-TW"/>
              </w:rPr>
            </w:pPr>
            <w:r w:rsidRPr="00F639CB">
              <w:rPr>
                <w:rFonts w:ascii="Arial" w:eastAsia="Times New Roman" w:hAnsi="Arial" w:cs="Arial"/>
                <w:b/>
                <w:bCs/>
                <w:color w:val="000000"/>
                <w:lang w:val="en-IN" w:eastAsia="zh-TW"/>
              </w:rPr>
              <w:t>3</w:t>
            </w:r>
          </w:p>
        </w:tc>
        <w:tc>
          <w:tcPr>
            <w:tcW w:w="2983" w:type="dxa"/>
            <w:tcBorders>
              <w:top w:val="nil"/>
              <w:left w:val="nil"/>
              <w:bottom w:val="single" w:sz="4" w:space="0" w:color="auto"/>
              <w:right w:val="single" w:sz="4" w:space="0" w:color="auto"/>
            </w:tcBorders>
            <w:noWrap/>
            <w:vAlign w:val="center"/>
            <w:hideMark/>
          </w:tcPr>
          <w:p w14:paraId="3FE20554" w14:textId="77777777" w:rsidR="00D73B82" w:rsidRPr="00F639CB" w:rsidRDefault="00D73B82" w:rsidP="00D73B82">
            <w:pPr>
              <w:spacing w:after="0" w:line="360" w:lineRule="auto"/>
              <w:rPr>
                <w:rFonts w:ascii="Arial" w:eastAsia="Times New Roman" w:hAnsi="Arial" w:cs="Arial"/>
                <w:b/>
                <w:bCs/>
                <w:color w:val="000000"/>
                <w:lang w:val="en-IN" w:eastAsia="zh-TW"/>
              </w:rPr>
            </w:pPr>
            <w:r w:rsidRPr="00F639CB">
              <w:rPr>
                <w:rFonts w:ascii="Arial" w:eastAsia="Times New Roman" w:hAnsi="Arial" w:cs="Arial"/>
                <w:b/>
                <w:bCs/>
                <w:color w:val="000000"/>
                <w:lang w:val="en-IN" w:eastAsia="zh-TW"/>
              </w:rPr>
              <w:t>Why was there a lack of CTG training and confidence?</w:t>
            </w:r>
          </w:p>
        </w:tc>
        <w:tc>
          <w:tcPr>
            <w:tcW w:w="5663" w:type="dxa"/>
            <w:tcBorders>
              <w:top w:val="nil"/>
              <w:left w:val="nil"/>
              <w:bottom w:val="single" w:sz="4" w:space="0" w:color="auto"/>
              <w:right w:val="single" w:sz="4" w:space="0" w:color="auto"/>
            </w:tcBorders>
            <w:noWrap/>
            <w:vAlign w:val="center"/>
            <w:hideMark/>
          </w:tcPr>
          <w:p w14:paraId="5CF339EF" w14:textId="188B03C7" w:rsidR="00D73B82" w:rsidRPr="00F639CB" w:rsidRDefault="00D73B82" w:rsidP="00D73B82">
            <w:pPr>
              <w:spacing w:after="0" w:line="360" w:lineRule="auto"/>
              <w:rPr>
                <w:rFonts w:ascii="Arial" w:eastAsia="Times New Roman" w:hAnsi="Arial" w:cs="Arial"/>
                <w:color w:val="000000"/>
                <w:lang w:val="en-IN" w:eastAsia="zh-TW"/>
              </w:rPr>
            </w:pPr>
            <w:r w:rsidRPr="00F639CB">
              <w:rPr>
                <w:rFonts w:ascii="Arial" w:eastAsia="Times New Roman" w:hAnsi="Arial" w:cs="Arial"/>
                <w:color w:val="000000"/>
                <w:lang w:val="en-IN" w:eastAsia="zh-TW"/>
              </w:rPr>
              <w:t>Because the Trust had not structured, mandatory competency framework or regular simulation-based training for CTG interpretation.</w:t>
            </w:r>
          </w:p>
        </w:tc>
      </w:tr>
      <w:tr w:rsidR="00D73B82" w:rsidRPr="00F639CB" w14:paraId="72693E4B" w14:textId="77777777" w:rsidTr="00D73B82">
        <w:trPr>
          <w:trHeight w:val="290"/>
        </w:trPr>
        <w:tc>
          <w:tcPr>
            <w:tcW w:w="704" w:type="dxa"/>
            <w:tcBorders>
              <w:top w:val="nil"/>
              <w:left w:val="single" w:sz="4" w:space="0" w:color="auto"/>
              <w:bottom w:val="single" w:sz="4" w:space="0" w:color="auto"/>
              <w:right w:val="single" w:sz="4" w:space="0" w:color="auto"/>
            </w:tcBorders>
            <w:noWrap/>
            <w:vAlign w:val="center"/>
            <w:hideMark/>
          </w:tcPr>
          <w:p w14:paraId="4CBD1926" w14:textId="77777777" w:rsidR="00D73B82" w:rsidRPr="00F639CB" w:rsidRDefault="00D73B82" w:rsidP="00D73B82">
            <w:pPr>
              <w:spacing w:after="0" w:line="360" w:lineRule="auto"/>
              <w:jc w:val="right"/>
              <w:rPr>
                <w:rFonts w:ascii="Arial" w:eastAsia="Times New Roman" w:hAnsi="Arial" w:cs="Arial"/>
                <w:b/>
                <w:bCs/>
                <w:color w:val="000000"/>
                <w:lang w:val="en-IN" w:eastAsia="zh-TW"/>
              </w:rPr>
            </w:pPr>
            <w:r w:rsidRPr="00F639CB">
              <w:rPr>
                <w:rFonts w:ascii="Arial" w:eastAsia="Times New Roman" w:hAnsi="Arial" w:cs="Arial"/>
                <w:b/>
                <w:bCs/>
                <w:color w:val="000000"/>
                <w:lang w:val="en-IN" w:eastAsia="zh-TW"/>
              </w:rPr>
              <w:t>4</w:t>
            </w:r>
          </w:p>
        </w:tc>
        <w:tc>
          <w:tcPr>
            <w:tcW w:w="2983" w:type="dxa"/>
            <w:tcBorders>
              <w:top w:val="nil"/>
              <w:left w:val="nil"/>
              <w:bottom w:val="single" w:sz="4" w:space="0" w:color="auto"/>
              <w:right w:val="single" w:sz="4" w:space="0" w:color="auto"/>
            </w:tcBorders>
            <w:noWrap/>
            <w:vAlign w:val="center"/>
            <w:hideMark/>
          </w:tcPr>
          <w:p w14:paraId="0D7A9675" w14:textId="77777777" w:rsidR="00D73B82" w:rsidRPr="00F639CB" w:rsidRDefault="00D73B82" w:rsidP="00D73B82">
            <w:pPr>
              <w:spacing w:after="0" w:line="360" w:lineRule="auto"/>
              <w:rPr>
                <w:rFonts w:ascii="Arial" w:eastAsia="Times New Roman" w:hAnsi="Arial" w:cs="Arial"/>
                <w:b/>
                <w:bCs/>
                <w:color w:val="000000"/>
                <w:lang w:val="en-IN" w:eastAsia="zh-TW"/>
              </w:rPr>
            </w:pPr>
            <w:r w:rsidRPr="00F639CB">
              <w:rPr>
                <w:rFonts w:ascii="Arial" w:eastAsia="Times New Roman" w:hAnsi="Arial" w:cs="Arial"/>
                <w:b/>
                <w:bCs/>
                <w:color w:val="000000"/>
                <w:lang w:val="en-IN" w:eastAsia="zh-TW"/>
              </w:rPr>
              <w:t>Why was there no structured training or competency framework?</w:t>
            </w:r>
          </w:p>
        </w:tc>
        <w:tc>
          <w:tcPr>
            <w:tcW w:w="5663" w:type="dxa"/>
            <w:tcBorders>
              <w:top w:val="nil"/>
              <w:left w:val="nil"/>
              <w:bottom w:val="single" w:sz="4" w:space="0" w:color="auto"/>
              <w:right w:val="single" w:sz="4" w:space="0" w:color="auto"/>
            </w:tcBorders>
            <w:noWrap/>
            <w:vAlign w:val="center"/>
            <w:hideMark/>
          </w:tcPr>
          <w:p w14:paraId="32EABD34" w14:textId="77777777" w:rsidR="00D73B82" w:rsidRPr="00F639CB" w:rsidRDefault="00D73B82" w:rsidP="00D73B82">
            <w:pPr>
              <w:spacing w:after="0" w:line="360" w:lineRule="auto"/>
              <w:rPr>
                <w:rFonts w:ascii="Arial" w:eastAsia="Times New Roman" w:hAnsi="Arial" w:cs="Arial"/>
                <w:color w:val="000000"/>
                <w:lang w:val="en-IN" w:eastAsia="zh-TW"/>
              </w:rPr>
            </w:pPr>
            <w:r w:rsidRPr="00F639CB">
              <w:rPr>
                <w:rFonts w:ascii="Arial" w:eastAsia="Times New Roman" w:hAnsi="Arial" w:cs="Arial"/>
                <w:color w:val="000000"/>
                <w:lang w:val="en-IN" w:eastAsia="zh-TW"/>
              </w:rPr>
              <w:t>Because governance systems were weak and did not prioritise training needs, incident learning, or monitoring staff competencies.</w:t>
            </w:r>
          </w:p>
        </w:tc>
      </w:tr>
      <w:tr w:rsidR="00D73B82" w:rsidRPr="00F639CB" w14:paraId="2E05B35B" w14:textId="77777777" w:rsidTr="00D73B82">
        <w:trPr>
          <w:trHeight w:val="290"/>
        </w:trPr>
        <w:tc>
          <w:tcPr>
            <w:tcW w:w="704" w:type="dxa"/>
            <w:tcBorders>
              <w:top w:val="nil"/>
              <w:left w:val="single" w:sz="4" w:space="0" w:color="auto"/>
              <w:bottom w:val="single" w:sz="4" w:space="0" w:color="auto"/>
              <w:right w:val="single" w:sz="4" w:space="0" w:color="auto"/>
            </w:tcBorders>
            <w:noWrap/>
            <w:vAlign w:val="center"/>
            <w:hideMark/>
          </w:tcPr>
          <w:p w14:paraId="4A87AB3F" w14:textId="77777777" w:rsidR="00D73B82" w:rsidRPr="00F639CB" w:rsidRDefault="00D73B82" w:rsidP="00D73B82">
            <w:pPr>
              <w:spacing w:after="0" w:line="360" w:lineRule="auto"/>
              <w:jc w:val="right"/>
              <w:rPr>
                <w:rFonts w:ascii="Arial" w:eastAsia="Times New Roman" w:hAnsi="Arial" w:cs="Arial"/>
                <w:b/>
                <w:bCs/>
                <w:color w:val="000000"/>
                <w:lang w:val="en-IN" w:eastAsia="zh-TW"/>
              </w:rPr>
            </w:pPr>
            <w:r w:rsidRPr="00F639CB">
              <w:rPr>
                <w:rFonts w:ascii="Arial" w:eastAsia="Times New Roman" w:hAnsi="Arial" w:cs="Arial"/>
                <w:b/>
                <w:bCs/>
                <w:color w:val="000000"/>
                <w:lang w:val="en-IN" w:eastAsia="zh-TW"/>
              </w:rPr>
              <w:t>5</w:t>
            </w:r>
          </w:p>
        </w:tc>
        <w:tc>
          <w:tcPr>
            <w:tcW w:w="2983" w:type="dxa"/>
            <w:tcBorders>
              <w:top w:val="nil"/>
              <w:left w:val="nil"/>
              <w:bottom w:val="single" w:sz="4" w:space="0" w:color="auto"/>
              <w:right w:val="single" w:sz="4" w:space="0" w:color="auto"/>
            </w:tcBorders>
            <w:noWrap/>
            <w:vAlign w:val="center"/>
            <w:hideMark/>
          </w:tcPr>
          <w:p w14:paraId="51C16E38" w14:textId="77777777" w:rsidR="00D73B82" w:rsidRPr="00F639CB" w:rsidRDefault="00D73B82" w:rsidP="00D73B82">
            <w:pPr>
              <w:spacing w:after="0" w:line="360" w:lineRule="auto"/>
              <w:rPr>
                <w:rFonts w:ascii="Arial" w:eastAsia="Times New Roman" w:hAnsi="Arial" w:cs="Arial"/>
                <w:b/>
                <w:bCs/>
                <w:color w:val="000000"/>
                <w:lang w:val="en-IN" w:eastAsia="zh-TW"/>
              </w:rPr>
            </w:pPr>
            <w:r w:rsidRPr="00F639CB">
              <w:rPr>
                <w:rFonts w:ascii="Arial" w:eastAsia="Times New Roman" w:hAnsi="Arial" w:cs="Arial"/>
                <w:b/>
                <w:bCs/>
                <w:color w:val="000000"/>
                <w:lang w:val="en-IN" w:eastAsia="zh-TW"/>
              </w:rPr>
              <w:t>Why were governance systems weak and not enforcing training or learning?</w:t>
            </w:r>
          </w:p>
        </w:tc>
        <w:tc>
          <w:tcPr>
            <w:tcW w:w="5663" w:type="dxa"/>
            <w:tcBorders>
              <w:top w:val="nil"/>
              <w:left w:val="nil"/>
              <w:bottom w:val="single" w:sz="4" w:space="0" w:color="auto"/>
              <w:right w:val="single" w:sz="4" w:space="0" w:color="auto"/>
            </w:tcBorders>
            <w:noWrap/>
            <w:vAlign w:val="center"/>
            <w:hideMark/>
          </w:tcPr>
          <w:p w14:paraId="04AE4E7D" w14:textId="77777777" w:rsidR="00D73B82" w:rsidRPr="00F639CB" w:rsidRDefault="00D73B82" w:rsidP="00D73B82">
            <w:pPr>
              <w:spacing w:after="0" w:line="360" w:lineRule="auto"/>
              <w:rPr>
                <w:rFonts w:ascii="Arial" w:eastAsia="Times New Roman" w:hAnsi="Arial" w:cs="Arial"/>
                <w:color w:val="000000"/>
                <w:lang w:val="en-IN" w:eastAsia="zh-TW"/>
              </w:rPr>
            </w:pPr>
            <w:r w:rsidRPr="00F639CB">
              <w:rPr>
                <w:rFonts w:ascii="Arial" w:eastAsia="Times New Roman" w:hAnsi="Arial" w:cs="Arial"/>
                <w:color w:val="000000"/>
                <w:lang w:val="en-IN" w:eastAsia="zh-TW"/>
              </w:rPr>
              <w:t>Because organisational culture discouraged speaking up, leadership failed to respond to early warning signs, and policies were not implemented effectively in practice.</w:t>
            </w:r>
          </w:p>
        </w:tc>
      </w:tr>
    </w:tbl>
    <w:p w14:paraId="505B8CA1" w14:textId="77777777" w:rsidR="00D73B82" w:rsidRPr="00F639CB" w:rsidRDefault="00D73B82" w:rsidP="00751C96">
      <w:pPr>
        <w:spacing w:line="360" w:lineRule="auto"/>
        <w:jc w:val="both"/>
        <w:rPr>
          <w:rFonts w:ascii="Arial" w:hAnsi="Arial" w:cs="Arial"/>
          <w:lang w:val="en-IN"/>
        </w:rPr>
      </w:pPr>
    </w:p>
    <w:p w14:paraId="7435F912" w14:textId="3BFC126C" w:rsidR="00FA18A1" w:rsidRPr="00F639CB" w:rsidRDefault="00D40756" w:rsidP="00751C96">
      <w:pPr>
        <w:spacing w:line="360" w:lineRule="auto"/>
        <w:jc w:val="both"/>
        <w:rPr>
          <w:rFonts w:ascii="Arial" w:hAnsi="Arial" w:cs="Arial"/>
          <w:lang w:val="en-GB"/>
        </w:rPr>
      </w:pPr>
      <w:r w:rsidRPr="00F639CB">
        <w:rPr>
          <w:rFonts w:ascii="Arial" w:hAnsi="Arial" w:cs="Arial"/>
          <w:lang w:val="en-GB"/>
        </w:rPr>
        <w:t>The 5 Whys methodology takes the root cause analysis to a deeper level with its inquiry into underlying factors in the organisation. Repeated questioning in maternity services in general tends to unveil underlying factors in ineffective contributors to psychological safety, ambiguous methods of escalation, and infrequent leadership approaches (Harris et al., 2022). When used on cases like the ones witnessed at SaTH, it uncovers the ways surface clinical errors are founded on cultural, managerial and structural vulnerabilities.</w:t>
      </w:r>
    </w:p>
    <w:p w14:paraId="55A129B0" w14:textId="77777777" w:rsidR="00FA18A1" w:rsidRPr="00F639CB" w:rsidRDefault="00D40756" w:rsidP="00751C96">
      <w:pPr>
        <w:spacing w:line="360" w:lineRule="auto"/>
        <w:jc w:val="both"/>
        <w:rPr>
          <w:rFonts w:ascii="Arial" w:hAnsi="Arial" w:cs="Arial"/>
          <w:lang w:val="en-GB"/>
        </w:rPr>
      </w:pPr>
      <w:r w:rsidRPr="00F639CB">
        <w:rPr>
          <w:rFonts w:ascii="Arial" w:hAnsi="Arial" w:cs="Arial"/>
          <w:lang w:val="en-GB"/>
        </w:rPr>
        <w:t>The model of 5 Whys, however, presupposes linear causality and thus simplifies a multi-directional feedback loop inherent in the healthcare systems. Complex adaptive systems like maternity care operate under non-linear interactions, i.e., the roots of failures are often myriad at the same time (Araja, 2022). Although the 5 Whys can assist in getting the deep-dive analysis started, it cannot account for the system complexity and needs to be complemented by more advanced theoretical models.</w:t>
      </w:r>
    </w:p>
    <w:p w14:paraId="22C93269" w14:textId="609E89F4" w:rsidR="00623F1E" w:rsidRPr="00F639CB" w:rsidRDefault="000E0492" w:rsidP="000E0492">
      <w:pPr>
        <w:pStyle w:val="Heading3"/>
        <w:rPr>
          <w:lang w:val="en-GB"/>
        </w:rPr>
      </w:pPr>
      <w:bookmarkStart w:id="7" w:name="_Toc216441315"/>
      <w:r>
        <w:rPr>
          <w:rStyle w:val="Strong"/>
          <w:rFonts w:cs="Arial"/>
          <w:b/>
          <w:bCs w:val="0"/>
          <w:sz w:val="22"/>
          <w:szCs w:val="22"/>
          <w:lang w:val="en-GB"/>
        </w:rPr>
        <w:t xml:space="preserve">3.3 </w:t>
      </w:r>
      <w:r w:rsidR="00D40756" w:rsidRPr="00F639CB">
        <w:rPr>
          <w:rStyle w:val="Strong"/>
          <w:rFonts w:cs="Arial"/>
          <w:b/>
          <w:sz w:val="22"/>
          <w:szCs w:val="22"/>
          <w:lang w:val="en-GB"/>
        </w:rPr>
        <w:t>Donabedian Model – A Critical Application</w:t>
      </w:r>
      <w:bookmarkEnd w:id="7"/>
    </w:p>
    <w:p w14:paraId="1B9FA815" w14:textId="77777777" w:rsidR="00FA18A1" w:rsidRPr="00F639CB" w:rsidRDefault="00D40756" w:rsidP="00751C96">
      <w:pPr>
        <w:spacing w:line="360" w:lineRule="auto"/>
        <w:jc w:val="both"/>
        <w:rPr>
          <w:rFonts w:ascii="Arial" w:hAnsi="Arial" w:cs="Arial"/>
          <w:lang w:val="en-GB"/>
        </w:rPr>
      </w:pPr>
      <w:r w:rsidRPr="00F639CB">
        <w:rPr>
          <w:rFonts w:ascii="Arial" w:hAnsi="Arial" w:cs="Arial"/>
          <w:lang w:val="en-GB"/>
        </w:rPr>
        <w:t>The Donabedian structure-process-outcome model offers a forged approach to addressing the quality of maternity care in different settings. On a structural level, a significant number of healthcare systems experience the shortage of workforce, lack of consultants, weak governance strategies, and a lack of resources to invest in training and supervision (Endalamaw et al., 2024). These structural deficits affect the processes of clinical practice such as escalation reliability, the accuracy of foetal monitoring, quality of communication and incident reporting.</w:t>
      </w:r>
    </w:p>
    <w:tbl>
      <w:tblPr>
        <w:tblW w:w="9240" w:type="dxa"/>
        <w:tblLook w:val="04A0" w:firstRow="1" w:lastRow="0" w:firstColumn="1" w:lastColumn="0" w:noHBand="0" w:noVBand="1"/>
      </w:tblPr>
      <w:tblGrid>
        <w:gridCol w:w="1402"/>
        <w:gridCol w:w="1712"/>
        <w:gridCol w:w="6126"/>
      </w:tblGrid>
      <w:tr w:rsidR="00B1493D" w:rsidRPr="00F639CB" w14:paraId="1F61E97C" w14:textId="77777777" w:rsidTr="00B1493D">
        <w:trPr>
          <w:trHeight w:val="260"/>
        </w:trPr>
        <w:tc>
          <w:tcPr>
            <w:tcW w:w="1402" w:type="dxa"/>
            <w:tcBorders>
              <w:top w:val="single" w:sz="4" w:space="0" w:color="auto"/>
              <w:left w:val="single" w:sz="4" w:space="0" w:color="auto"/>
              <w:bottom w:val="single" w:sz="4" w:space="0" w:color="auto"/>
              <w:right w:val="single" w:sz="4" w:space="0" w:color="auto"/>
            </w:tcBorders>
            <w:noWrap/>
            <w:vAlign w:val="center"/>
            <w:hideMark/>
          </w:tcPr>
          <w:p w14:paraId="721841E8" w14:textId="77777777" w:rsidR="00B1493D" w:rsidRPr="00F639CB" w:rsidRDefault="00B1493D" w:rsidP="00B1493D">
            <w:pPr>
              <w:spacing w:after="0" w:line="360" w:lineRule="auto"/>
              <w:jc w:val="center"/>
              <w:rPr>
                <w:rFonts w:ascii="Arial" w:eastAsia="Times New Roman" w:hAnsi="Arial" w:cs="Arial"/>
                <w:b/>
                <w:bCs/>
                <w:color w:val="000000"/>
                <w:lang w:val="en-IN" w:eastAsia="zh-TW"/>
              </w:rPr>
            </w:pPr>
            <w:r w:rsidRPr="00F639CB">
              <w:rPr>
                <w:rFonts w:ascii="Arial" w:eastAsia="Times New Roman" w:hAnsi="Arial" w:cs="Arial"/>
                <w:b/>
                <w:bCs/>
                <w:color w:val="000000"/>
                <w:lang w:val="en-IN" w:eastAsia="zh-TW"/>
              </w:rPr>
              <w:t>Domain</w:t>
            </w:r>
          </w:p>
        </w:tc>
        <w:tc>
          <w:tcPr>
            <w:tcW w:w="1712" w:type="dxa"/>
            <w:tcBorders>
              <w:top w:val="single" w:sz="4" w:space="0" w:color="auto"/>
              <w:left w:val="nil"/>
              <w:bottom w:val="single" w:sz="4" w:space="0" w:color="auto"/>
              <w:right w:val="single" w:sz="4" w:space="0" w:color="auto"/>
            </w:tcBorders>
            <w:noWrap/>
            <w:vAlign w:val="center"/>
            <w:hideMark/>
          </w:tcPr>
          <w:p w14:paraId="27A56814" w14:textId="77777777" w:rsidR="00B1493D" w:rsidRPr="00F639CB" w:rsidRDefault="00B1493D" w:rsidP="00B1493D">
            <w:pPr>
              <w:spacing w:after="0" w:line="360" w:lineRule="auto"/>
              <w:jc w:val="center"/>
              <w:rPr>
                <w:rFonts w:ascii="Arial" w:eastAsia="Times New Roman" w:hAnsi="Arial" w:cs="Arial"/>
                <w:b/>
                <w:bCs/>
                <w:color w:val="000000"/>
                <w:lang w:val="en-IN" w:eastAsia="zh-TW"/>
              </w:rPr>
            </w:pPr>
            <w:r w:rsidRPr="00F639CB">
              <w:rPr>
                <w:rFonts w:ascii="Arial" w:eastAsia="Times New Roman" w:hAnsi="Arial" w:cs="Arial"/>
                <w:b/>
                <w:bCs/>
                <w:color w:val="000000"/>
                <w:lang w:val="en-IN" w:eastAsia="zh-TW"/>
              </w:rPr>
              <w:t>What it Means</w:t>
            </w:r>
          </w:p>
        </w:tc>
        <w:tc>
          <w:tcPr>
            <w:tcW w:w="6126" w:type="dxa"/>
            <w:tcBorders>
              <w:top w:val="single" w:sz="4" w:space="0" w:color="auto"/>
              <w:left w:val="nil"/>
              <w:bottom w:val="single" w:sz="4" w:space="0" w:color="auto"/>
              <w:right w:val="single" w:sz="4" w:space="0" w:color="auto"/>
            </w:tcBorders>
            <w:noWrap/>
            <w:vAlign w:val="center"/>
            <w:hideMark/>
          </w:tcPr>
          <w:p w14:paraId="0F96986B" w14:textId="6C589906" w:rsidR="00B1493D" w:rsidRPr="00F639CB" w:rsidRDefault="00B1493D" w:rsidP="00B1493D">
            <w:pPr>
              <w:spacing w:after="0" w:line="360" w:lineRule="auto"/>
              <w:jc w:val="center"/>
              <w:rPr>
                <w:rFonts w:ascii="Arial" w:eastAsia="Times New Roman" w:hAnsi="Arial" w:cs="Arial"/>
                <w:b/>
                <w:bCs/>
                <w:color w:val="000000"/>
                <w:lang w:val="en-IN" w:eastAsia="zh-TW"/>
              </w:rPr>
            </w:pPr>
            <w:r w:rsidRPr="00F639CB">
              <w:rPr>
                <w:rFonts w:ascii="Arial" w:eastAsia="Times New Roman" w:hAnsi="Arial" w:cs="Arial"/>
                <w:b/>
                <w:bCs/>
                <w:color w:val="000000"/>
                <w:lang w:val="en-IN" w:eastAsia="zh-TW"/>
              </w:rPr>
              <w:t>SaTH Maternity Problems</w:t>
            </w:r>
          </w:p>
        </w:tc>
      </w:tr>
      <w:tr w:rsidR="00B1493D" w:rsidRPr="00F639CB" w14:paraId="77229DDA" w14:textId="77777777" w:rsidTr="00B1493D">
        <w:trPr>
          <w:trHeight w:val="260"/>
        </w:trPr>
        <w:tc>
          <w:tcPr>
            <w:tcW w:w="1402" w:type="dxa"/>
            <w:tcBorders>
              <w:top w:val="nil"/>
              <w:left w:val="single" w:sz="4" w:space="0" w:color="auto"/>
              <w:bottom w:val="single" w:sz="4" w:space="0" w:color="auto"/>
              <w:right w:val="single" w:sz="4" w:space="0" w:color="auto"/>
            </w:tcBorders>
            <w:noWrap/>
            <w:vAlign w:val="center"/>
            <w:hideMark/>
          </w:tcPr>
          <w:p w14:paraId="0A46FEC2" w14:textId="77777777" w:rsidR="00B1493D" w:rsidRPr="00F639CB" w:rsidRDefault="00B1493D" w:rsidP="00B1493D">
            <w:pPr>
              <w:spacing w:after="0" w:line="360" w:lineRule="auto"/>
              <w:rPr>
                <w:rFonts w:ascii="Arial" w:eastAsia="Times New Roman" w:hAnsi="Arial" w:cs="Arial"/>
                <w:b/>
                <w:bCs/>
                <w:color w:val="000000"/>
                <w:lang w:val="en-IN" w:eastAsia="zh-TW"/>
              </w:rPr>
            </w:pPr>
            <w:r w:rsidRPr="00F639CB">
              <w:rPr>
                <w:rFonts w:ascii="Arial" w:eastAsia="Times New Roman" w:hAnsi="Arial" w:cs="Arial"/>
                <w:b/>
                <w:bCs/>
                <w:color w:val="000000"/>
                <w:lang w:val="en-IN" w:eastAsia="zh-TW"/>
              </w:rPr>
              <w:t>Structure</w:t>
            </w:r>
            <w:r w:rsidRPr="00F639CB">
              <w:rPr>
                <w:rFonts w:ascii="Arial" w:eastAsia="Times New Roman" w:hAnsi="Arial" w:cs="Arial"/>
                <w:color w:val="000000"/>
                <w:lang w:val="en-IN" w:eastAsia="zh-TW"/>
              </w:rPr>
              <w:t xml:space="preserve"> (Resources, staff, equipment, systems)</w:t>
            </w:r>
          </w:p>
        </w:tc>
        <w:tc>
          <w:tcPr>
            <w:tcW w:w="1712" w:type="dxa"/>
            <w:tcBorders>
              <w:top w:val="nil"/>
              <w:left w:val="nil"/>
              <w:bottom w:val="single" w:sz="4" w:space="0" w:color="auto"/>
              <w:right w:val="single" w:sz="4" w:space="0" w:color="auto"/>
            </w:tcBorders>
            <w:noWrap/>
            <w:vAlign w:val="center"/>
            <w:hideMark/>
          </w:tcPr>
          <w:p w14:paraId="60A8219B" w14:textId="77777777" w:rsidR="00B1493D" w:rsidRPr="00F639CB" w:rsidRDefault="00B1493D" w:rsidP="00B1493D">
            <w:pPr>
              <w:spacing w:after="0" w:line="360" w:lineRule="auto"/>
              <w:rPr>
                <w:rFonts w:ascii="Arial" w:eastAsia="Times New Roman" w:hAnsi="Arial" w:cs="Arial"/>
                <w:color w:val="000000"/>
                <w:lang w:val="en-IN" w:eastAsia="zh-TW"/>
              </w:rPr>
            </w:pPr>
            <w:r w:rsidRPr="00F639CB">
              <w:rPr>
                <w:rFonts w:ascii="Arial" w:eastAsia="Times New Roman" w:hAnsi="Arial" w:cs="Arial"/>
                <w:color w:val="000000"/>
                <w:lang w:val="en-IN" w:eastAsia="zh-TW"/>
              </w:rPr>
              <w:t>The basic things a service needs to work safely.</w:t>
            </w:r>
          </w:p>
        </w:tc>
        <w:tc>
          <w:tcPr>
            <w:tcW w:w="6126" w:type="dxa"/>
            <w:tcBorders>
              <w:top w:val="nil"/>
              <w:left w:val="nil"/>
              <w:bottom w:val="single" w:sz="4" w:space="0" w:color="auto"/>
              <w:right w:val="single" w:sz="4" w:space="0" w:color="auto"/>
            </w:tcBorders>
            <w:noWrap/>
            <w:vAlign w:val="center"/>
            <w:hideMark/>
          </w:tcPr>
          <w:p w14:paraId="3139287F" w14:textId="346A9126" w:rsidR="00B1493D" w:rsidRPr="00F639CB" w:rsidRDefault="00B1493D" w:rsidP="00B1493D">
            <w:pPr>
              <w:pStyle w:val="ListParagraph"/>
              <w:numPr>
                <w:ilvl w:val="0"/>
                <w:numId w:val="30"/>
              </w:numPr>
              <w:spacing w:after="0" w:line="360" w:lineRule="auto"/>
              <w:ind w:left="360"/>
              <w:rPr>
                <w:rFonts w:ascii="Arial" w:eastAsia="Times New Roman" w:hAnsi="Arial" w:cs="Arial"/>
                <w:color w:val="000000"/>
                <w:lang w:val="en-IN" w:eastAsia="zh-TW"/>
              </w:rPr>
            </w:pPr>
            <w:r w:rsidRPr="00F639CB">
              <w:rPr>
                <w:rFonts w:ascii="Arial" w:eastAsia="Times New Roman" w:hAnsi="Arial" w:cs="Arial"/>
                <w:color w:val="000000"/>
                <w:lang w:val="en-IN" w:eastAsia="zh-TW"/>
              </w:rPr>
              <w:t>Not enough midwives or doctors.</w:t>
            </w:r>
          </w:p>
          <w:p w14:paraId="5D2EA030" w14:textId="29F758D1" w:rsidR="00B1493D" w:rsidRPr="00F639CB" w:rsidRDefault="00B1493D" w:rsidP="00B1493D">
            <w:pPr>
              <w:pStyle w:val="ListParagraph"/>
              <w:numPr>
                <w:ilvl w:val="0"/>
                <w:numId w:val="30"/>
              </w:numPr>
              <w:spacing w:after="0" w:line="360" w:lineRule="auto"/>
              <w:ind w:left="360"/>
              <w:rPr>
                <w:rFonts w:ascii="Arial" w:eastAsia="Times New Roman" w:hAnsi="Arial" w:cs="Arial"/>
                <w:color w:val="000000"/>
                <w:lang w:val="en-IN" w:eastAsia="zh-TW"/>
              </w:rPr>
            </w:pPr>
            <w:r w:rsidRPr="00F639CB">
              <w:rPr>
                <w:rFonts w:ascii="Arial" w:eastAsia="Times New Roman" w:hAnsi="Arial" w:cs="Arial"/>
                <w:color w:val="000000"/>
                <w:lang w:val="en-IN" w:eastAsia="zh-TW"/>
              </w:rPr>
              <w:t>Old or unreliable CTG machines.</w:t>
            </w:r>
          </w:p>
          <w:p w14:paraId="61528DBD" w14:textId="6442C4E4" w:rsidR="00B1493D" w:rsidRPr="00F639CB" w:rsidRDefault="00B1493D" w:rsidP="00B1493D">
            <w:pPr>
              <w:pStyle w:val="ListParagraph"/>
              <w:numPr>
                <w:ilvl w:val="0"/>
                <w:numId w:val="30"/>
              </w:numPr>
              <w:spacing w:after="0" w:line="360" w:lineRule="auto"/>
              <w:ind w:left="360"/>
              <w:rPr>
                <w:rFonts w:ascii="Arial" w:eastAsia="Times New Roman" w:hAnsi="Arial" w:cs="Arial"/>
                <w:color w:val="000000"/>
                <w:lang w:val="en-IN" w:eastAsia="zh-TW"/>
              </w:rPr>
            </w:pPr>
            <w:r w:rsidRPr="00F639CB">
              <w:rPr>
                <w:rFonts w:ascii="Arial" w:eastAsia="Times New Roman" w:hAnsi="Arial" w:cs="Arial"/>
                <w:color w:val="000000"/>
                <w:lang w:val="en-IN" w:eastAsia="zh-TW"/>
              </w:rPr>
              <w:t>Weak leadership and poor supervision</w:t>
            </w:r>
            <w:r w:rsidR="00765896">
              <w:rPr>
                <w:rFonts w:ascii="Arial" w:eastAsia="Times New Roman" w:hAnsi="Arial" w:cs="Arial"/>
                <w:color w:val="000000"/>
                <w:lang w:val="en-IN" w:eastAsia="zh-TW"/>
              </w:rPr>
              <w:t xml:space="preserve"> </w:t>
            </w:r>
            <w:r w:rsidR="00765896" w:rsidRPr="00765896">
              <w:rPr>
                <w:rFonts w:ascii="Arial" w:eastAsia="Times New Roman" w:hAnsi="Arial" w:cs="Arial"/>
                <w:color w:val="000000"/>
                <w:lang w:val="en-IN" w:eastAsia="zh-TW"/>
              </w:rPr>
              <w:t>(Hull, Boulton and Lashewicz, 2025)</w:t>
            </w:r>
            <w:r w:rsidR="00765896">
              <w:rPr>
                <w:rFonts w:ascii="Arial" w:eastAsia="Times New Roman" w:hAnsi="Arial" w:cs="Arial"/>
                <w:color w:val="000000"/>
                <w:lang w:val="en-IN" w:eastAsia="zh-TW"/>
              </w:rPr>
              <w:t>.</w:t>
            </w:r>
          </w:p>
          <w:p w14:paraId="26D6D688" w14:textId="473B0DE4" w:rsidR="00B1493D" w:rsidRPr="00F639CB" w:rsidRDefault="00B1493D" w:rsidP="00B1493D">
            <w:pPr>
              <w:pStyle w:val="ListParagraph"/>
              <w:numPr>
                <w:ilvl w:val="0"/>
                <w:numId w:val="30"/>
              </w:numPr>
              <w:spacing w:after="0" w:line="360" w:lineRule="auto"/>
              <w:ind w:left="360"/>
              <w:rPr>
                <w:rFonts w:ascii="Arial" w:eastAsia="Times New Roman" w:hAnsi="Arial" w:cs="Arial"/>
                <w:color w:val="000000"/>
                <w:lang w:val="en-IN" w:eastAsia="zh-TW"/>
              </w:rPr>
            </w:pPr>
            <w:r w:rsidRPr="00F639CB">
              <w:rPr>
                <w:rFonts w:ascii="Arial" w:eastAsia="Times New Roman" w:hAnsi="Arial" w:cs="Arial"/>
                <w:color w:val="000000"/>
                <w:lang w:val="en-IN" w:eastAsia="zh-TW"/>
              </w:rPr>
              <w:t>No proper training system for CTG skills.</w:t>
            </w:r>
          </w:p>
          <w:p w14:paraId="2D1E1BF0" w14:textId="371474EF" w:rsidR="00B1493D" w:rsidRPr="00F639CB" w:rsidRDefault="00B1493D" w:rsidP="00B1493D">
            <w:pPr>
              <w:pStyle w:val="ListParagraph"/>
              <w:numPr>
                <w:ilvl w:val="0"/>
                <w:numId w:val="29"/>
              </w:numPr>
              <w:spacing w:after="0" w:line="360" w:lineRule="auto"/>
              <w:ind w:left="360"/>
              <w:rPr>
                <w:rFonts w:ascii="Arial" w:eastAsia="Times New Roman" w:hAnsi="Arial" w:cs="Arial"/>
                <w:color w:val="000000"/>
                <w:lang w:val="en-IN" w:eastAsia="zh-TW"/>
              </w:rPr>
            </w:pPr>
            <w:r w:rsidRPr="00F639CB">
              <w:rPr>
                <w:rFonts w:ascii="Arial" w:eastAsia="Times New Roman" w:hAnsi="Arial" w:cs="Arial"/>
                <w:color w:val="000000"/>
                <w:lang w:val="en-IN" w:eastAsia="zh-TW"/>
              </w:rPr>
              <w:t>• Poor digital systems for monitoring and reporting.</w:t>
            </w:r>
          </w:p>
        </w:tc>
      </w:tr>
      <w:tr w:rsidR="00B1493D" w:rsidRPr="00F639CB" w14:paraId="2C69C99B" w14:textId="77777777" w:rsidTr="00B1493D">
        <w:trPr>
          <w:trHeight w:val="260"/>
        </w:trPr>
        <w:tc>
          <w:tcPr>
            <w:tcW w:w="1402" w:type="dxa"/>
            <w:tcBorders>
              <w:top w:val="nil"/>
              <w:left w:val="single" w:sz="4" w:space="0" w:color="auto"/>
              <w:bottom w:val="single" w:sz="4" w:space="0" w:color="auto"/>
              <w:right w:val="single" w:sz="4" w:space="0" w:color="auto"/>
            </w:tcBorders>
            <w:noWrap/>
            <w:vAlign w:val="center"/>
            <w:hideMark/>
          </w:tcPr>
          <w:p w14:paraId="060EA1F8" w14:textId="77777777" w:rsidR="00B1493D" w:rsidRPr="00F639CB" w:rsidRDefault="00B1493D" w:rsidP="00B1493D">
            <w:pPr>
              <w:spacing w:after="0" w:line="360" w:lineRule="auto"/>
              <w:rPr>
                <w:rFonts w:ascii="Arial" w:eastAsia="Times New Roman" w:hAnsi="Arial" w:cs="Arial"/>
                <w:b/>
                <w:bCs/>
                <w:color w:val="000000"/>
                <w:lang w:val="en-IN" w:eastAsia="zh-TW"/>
              </w:rPr>
            </w:pPr>
            <w:r w:rsidRPr="00F639CB">
              <w:rPr>
                <w:rFonts w:ascii="Arial" w:eastAsia="Times New Roman" w:hAnsi="Arial" w:cs="Arial"/>
                <w:b/>
                <w:bCs/>
                <w:color w:val="000000"/>
                <w:lang w:val="en-IN" w:eastAsia="zh-TW"/>
              </w:rPr>
              <w:t>Process</w:t>
            </w:r>
            <w:r w:rsidRPr="00F639CB">
              <w:rPr>
                <w:rFonts w:ascii="Arial" w:eastAsia="Times New Roman" w:hAnsi="Arial" w:cs="Arial"/>
                <w:color w:val="000000"/>
                <w:lang w:val="en-IN" w:eastAsia="zh-TW"/>
              </w:rPr>
              <w:t xml:space="preserve"> (How care is actually delivered)</w:t>
            </w:r>
          </w:p>
        </w:tc>
        <w:tc>
          <w:tcPr>
            <w:tcW w:w="1712" w:type="dxa"/>
            <w:tcBorders>
              <w:top w:val="nil"/>
              <w:left w:val="nil"/>
              <w:bottom w:val="single" w:sz="4" w:space="0" w:color="auto"/>
              <w:right w:val="single" w:sz="4" w:space="0" w:color="auto"/>
            </w:tcBorders>
            <w:noWrap/>
            <w:vAlign w:val="center"/>
            <w:hideMark/>
          </w:tcPr>
          <w:p w14:paraId="7A685E9D" w14:textId="77777777" w:rsidR="00B1493D" w:rsidRPr="00F639CB" w:rsidRDefault="00B1493D" w:rsidP="00B1493D">
            <w:pPr>
              <w:spacing w:after="0" w:line="360" w:lineRule="auto"/>
              <w:rPr>
                <w:rFonts w:ascii="Arial" w:eastAsia="Times New Roman" w:hAnsi="Arial" w:cs="Arial"/>
                <w:color w:val="000000"/>
                <w:lang w:val="en-IN" w:eastAsia="zh-TW"/>
              </w:rPr>
            </w:pPr>
            <w:r w:rsidRPr="00F639CB">
              <w:rPr>
                <w:rFonts w:ascii="Arial" w:eastAsia="Times New Roman" w:hAnsi="Arial" w:cs="Arial"/>
                <w:color w:val="000000"/>
                <w:lang w:val="en-IN" w:eastAsia="zh-TW"/>
              </w:rPr>
              <w:t>The actions staff take when providing care.</w:t>
            </w:r>
          </w:p>
        </w:tc>
        <w:tc>
          <w:tcPr>
            <w:tcW w:w="6126" w:type="dxa"/>
            <w:tcBorders>
              <w:top w:val="nil"/>
              <w:left w:val="nil"/>
              <w:bottom w:val="single" w:sz="4" w:space="0" w:color="auto"/>
              <w:right w:val="single" w:sz="4" w:space="0" w:color="auto"/>
            </w:tcBorders>
            <w:noWrap/>
            <w:vAlign w:val="center"/>
            <w:hideMark/>
          </w:tcPr>
          <w:p w14:paraId="28C7C0DF" w14:textId="600102E5" w:rsidR="00B1493D" w:rsidRPr="00F639CB" w:rsidRDefault="00B1493D" w:rsidP="00B1493D">
            <w:pPr>
              <w:pStyle w:val="ListParagraph"/>
              <w:numPr>
                <w:ilvl w:val="0"/>
                <w:numId w:val="27"/>
              </w:numPr>
              <w:spacing w:after="0" w:line="360" w:lineRule="auto"/>
              <w:rPr>
                <w:rFonts w:ascii="Arial" w:eastAsia="Times New Roman" w:hAnsi="Arial" w:cs="Arial"/>
                <w:color w:val="000000"/>
                <w:lang w:val="en-IN" w:eastAsia="zh-TW"/>
              </w:rPr>
            </w:pPr>
            <w:r w:rsidRPr="00F639CB">
              <w:rPr>
                <w:rFonts w:ascii="Arial" w:eastAsia="Times New Roman" w:hAnsi="Arial" w:cs="Arial"/>
                <w:color w:val="000000"/>
                <w:lang w:val="en-IN" w:eastAsia="zh-TW"/>
              </w:rPr>
              <w:t>Staff did not escalate emergencies on time.</w:t>
            </w:r>
          </w:p>
          <w:p w14:paraId="1511C33C" w14:textId="79D79DBE" w:rsidR="00B1493D" w:rsidRPr="00F639CB" w:rsidRDefault="00B1493D" w:rsidP="00B1493D">
            <w:pPr>
              <w:pStyle w:val="ListParagraph"/>
              <w:numPr>
                <w:ilvl w:val="0"/>
                <w:numId w:val="27"/>
              </w:numPr>
              <w:spacing w:after="0" w:line="360" w:lineRule="auto"/>
              <w:rPr>
                <w:rFonts w:ascii="Arial" w:eastAsia="Times New Roman" w:hAnsi="Arial" w:cs="Arial"/>
                <w:color w:val="000000"/>
                <w:lang w:val="en-IN" w:eastAsia="zh-TW"/>
              </w:rPr>
            </w:pPr>
            <w:r w:rsidRPr="00F639CB">
              <w:rPr>
                <w:rFonts w:ascii="Arial" w:eastAsia="Times New Roman" w:hAnsi="Arial" w:cs="Arial"/>
                <w:color w:val="000000"/>
                <w:lang w:val="en-IN" w:eastAsia="zh-TW"/>
              </w:rPr>
              <w:t>Poor communication between midwives and doctors.</w:t>
            </w:r>
          </w:p>
          <w:p w14:paraId="508C2710" w14:textId="34247C2D" w:rsidR="00B1493D" w:rsidRPr="00F639CB" w:rsidRDefault="00B1493D" w:rsidP="00B1493D">
            <w:pPr>
              <w:pStyle w:val="ListParagraph"/>
              <w:numPr>
                <w:ilvl w:val="0"/>
                <w:numId w:val="27"/>
              </w:numPr>
              <w:spacing w:after="0" w:line="360" w:lineRule="auto"/>
              <w:rPr>
                <w:rFonts w:ascii="Arial" w:eastAsia="Times New Roman" w:hAnsi="Arial" w:cs="Arial"/>
                <w:color w:val="000000"/>
                <w:lang w:val="en-IN" w:eastAsia="zh-TW"/>
              </w:rPr>
            </w:pPr>
            <w:r w:rsidRPr="00F639CB">
              <w:rPr>
                <w:rFonts w:ascii="Arial" w:eastAsia="Times New Roman" w:hAnsi="Arial" w:cs="Arial"/>
                <w:color w:val="000000"/>
                <w:lang w:val="en-IN" w:eastAsia="zh-TW"/>
              </w:rPr>
              <w:t>Risk assessments and notes were incomplete.</w:t>
            </w:r>
          </w:p>
          <w:p w14:paraId="06B66E1D" w14:textId="1D0FE002" w:rsidR="00B1493D" w:rsidRPr="00F639CB" w:rsidRDefault="00B1493D" w:rsidP="00B1493D">
            <w:pPr>
              <w:pStyle w:val="ListParagraph"/>
              <w:numPr>
                <w:ilvl w:val="0"/>
                <w:numId w:val="27"/>
              </w:numPr>
              <w:spacing w:after="0" w:line="360" w:lineRule="auto"/>
              <w:rPr>
                <w:rFonts w:ascii="Arial" w:eastAsia="Times New Roman" w:hAnsi="Arial" w:cs="Arial"/>
                <w:color w:val="000000"/>
                <w:lang w:val="en-IN" w:eastAsia="zh-TW"/>
              </w:rPr>
            </w:pPr>
            <w:r w:rsidRPr="00F639CB">
              <w:rPr>
                <w:rFonts w:ascii="Arial" w:eastAsia="Times New Roman" w:hAnsi="Arial" w:cs="Arial"/>
                <w:color w:val="000000"/>
                <w:lang w:val="en-IN" w:eastAsia="zh-TW"/>
              </w:rPr>
              <w:t>Safety guidelines were not followed properly.</w:t>
            </w:r>
          </w:p>
          <w:p w14:paraId="7FE8EE34" w14:textId="43FAA8FC" w:rsidR="00B1493D" w:rsidRPr="00F639CB" w:rsidRDefault="00B1493D" w:rsidP="00B1493D">
            <w:pPr>
              <w:pStyle w:val="ListParagraph"/>
              <w:numPr>
                <w:ilvl w:val="0"/>
                <w:numId w:val="27"/>
              </w:numPr>
              <w:spacing w:after="0" w:line="360" w:lineRule="auto"/>
              <w:rPr>
                <w:rFonts w:ascii="Arial" w:eastAsia="Times New Roman" w:hAnsi="Arial" w:cs="Arial"/>
                <w:color w:val="000000"/>
                <w:lang w:val="en-IN" w:eastAsia="zh-TW"/>
              </w:rPr>
            </w:pPr>
            <w:r w:rsidRPr="00F639CB">
              <w:rPr>
                <w:rFonts w:ascii="Arial" w:eastAsia="Times New Roman" w:hAnsi="Arial" w:cs="Arial"/>
                <w:color w:val="000000"/>
                <w:lang w:val="en-IN" w:eastAsia="zh-TW"/>
              </w:rPr>
              <w:t>Incidents were reported but no learning happened.</w:t>
            </w:r>
          </w:p>
          <w:p w14:paraId="11029DBB" w14:textId="7DB9A572" w:rsidR="00B1493D" w:rsidRPr="00F639CB" w:rsidRDefault="00B1493D" w:rsidP="00B1493D">
            <w:pPr>
              <w:pStyle w:val="ListParagraph"/>
              <w:numPr>
                <w:ilvl w:val="0"/>
                <w:numId w:val="27"/>
              </w:numPr>
              <w:spacing w:after="0" w:line="360" w:lineRule="auto"/>
              <w:rPr>
                <w:rFonts w:ascii="Arial" w:eastAsia="Times New Roman" w:hAnsi="Arial" w:cs="Arial"/>
                <w:color w:val="000000"/>
                <w:lang w:val="en-IN" w:eastAsia="zh-TW"/>
              </w:rPr>
            </w:pPr>
            <w:r w:rsidRPr="00F639CB">
              <w:rPr>
                <w:rFonts w:ascii="Arial" w:eastAsia="Times New Roman" w:hAnsi="Arial" w:cs="Arial"/>
                <w:color w:val="000000"/>
                <w:lang w:val="en-IN" w:eastAsia="zh-TW"/>
              </w:rPr>
              <w:t>Staff were scared to speak up.</w:t>
            </w:r>
          </w:p>
        </w:tc>
      </w:tr>
      <w:tr w:rsidR="00B1493D" w:rsidRPr="00F639CB" w14:paraId="45D7E8B7" w14:textId="77777777" w:rsidTr="00B1493D">
        <w:trPr>
          <w:trHeight w:val="260"/>
        </w:trPr>
        <w:tc>
          <w:tcPr>
            <w:tcW w:w="1402" w:type="dxa"/>
            <w:tcBorders>
              <w:top w:val="nil"/>
              <w:left w:val="single" w:sz="4" w:space="0" w:color="auto"/>
              <w:bottom w:val="single" w:sz="4" w:space="0" w:color="auto"/>
              <w:right w:val="single" w:sz="4" w:space="0" w:color="auto"/>
            </w:tcBorders>
            <w:noWrap/>
            <w:vAlign w:val="center"/>
            <w:hideMark/>
          </w:tcPr>
          <w:p w14:paraId="7167FB66" w14:textId="77777777" w:rsidR="00B1493D" w:rsidRPr="00F639CB" w:rsidRDefault="00B1493D" w:rsidP="00B1493D">
            <w:pPr>
              <w:spacing w:after="0" w:line="360" w:lineRule="auto"/>
              <w:rPr>
                <w:rFonts w:ascii="Arial" w:eastAsia="Times New Roman" w:hAnsi="Arial" w:cs="Arial"/>
                <w:b/>
                <w:bCs/>
                <w:color w:val="000000"/>
                <w:lang w:val="en-IN" w:eastAsia="zh-TW"/>
              </w:rPr>
            </w:pPr>
            <w:r w:rsidRPr="00F639CB">
              <w:rPr>
                <w:rFonts w:ascii="Arial" w:eastAsia="Times New Roman" w:hAnsi="Arial" w:cs="Arial"/>
                <w:b/>
                <w:bCs/>
                <w:color w:val="000000"/>
                <w:lang w:val="en-IN" w:eastAsia="zh-TW"/>
              </w:rPr>
              <w:t>Outcome</w:t>
            </w:r>
            <w:r w:rsidRPr="00F639CB">
              <w:rPr>
                <w:rFonts w:ascii="Arial" w:eastAsia="Times New Roman" w:hAnsi="Arial" w:cs="Arial"/>
                <w:color w:val="000000"/>
                <w:lang w:val="en-IN" w:eastAsia="zh-TW"/>
              </w:rPr>
              <w:t xml:space="preserve"> (The results of the care)</w:t>
            </w:r>
          </w:p>
        </w:tc>
        <w:tc>
          <w:tcPr>
            <w:tcW w:w="1712" w:type="dxa"/>
            <w:tcBorders>
              <w:top w:val="nil"/>
              <w:left w:val="nil"/>
              <w:bottom w:val="single" w:sz="4" w:space="0" w:color="auto"/>
              <w:right w:val="single" w:sz="4" w:space="0" w:color="auto"/>
            </w:tcBorders>
            <w:noWrap/>
            <w:vAlign w:val="center"/>
            <w:hideMark/>
          </w:tcPr>
          <w:p w14:paraId="3D246BD2" w14:textId="77777777" w:rsidR="00B1493D" w:rsidRPr="00F639CB" w:rsidRDefault="00B1493D" w:rsidP="00B1493D">
            <w:pPr>
              <w:spacing w:after="0" w:line="360" w:lineRule="auto"/>
              <w:rPr>
                <w:rFonts w:ascii="Arial" w:eastAsia="Times New Roman" w:hAnsi="Arial" w:cs="Arial"/>
                <w:color w:val="000000"/>
                <w:lang w:val="en-IN" w:eastAsia="zh-TW"/>
              </w:rPr>
            </w:pPr>
            <w:r w:rsidRPr="00F639CB">
              <w:rPr>
                <w:rFonts w:ascii="Arial" w:eastAsia="Times New Roman" w:hAnsi="Arial" w:cs="Arial"/>
                <w:color w:val="000000"/>
                <w:lang w:val="en-IN" w:eastAsia="zh-TW"/>
              </w:rPr>
              <w:t>What happens to patients because of the care they received.</w:t>
            </w:r>
          </w:p>
        </w:tc>
        <w:tc>
          <w:tcPr>
            <w:tcW w:w="6126" w:type="dxa"/>
            <w:tcBorders>
              <w:top w:val="nil"/>
              <w:left w:val="nil"/>
              <w:bottom w:val="single" w:sz="4" w:space="0" w:color="auto"/>
              <w:right w:val="single" w:sz="4" w:space="0" w:color="auto"/>
            </w:tcBorders>
            <w:noWrap/>
            <w:vAlign w:val="center"/>
            <w:hideMark/>
          </w:tcPr>
          <w:p w14:paraId="00B7B7B1" w14:textId="61A3D7FB" w:rsidR="00B1493D" w:rsidRPr="00F639CB" w:rsidRDefault="00B1493D" w:rsidP="00B1493D">
            <w:pPr>
              <w:pStyle w:val="ListParagraph"/>
              <w:numPr>
                <w:ilvl w:val="0"/>
                <w:numId w:val="28"/>
              </w:numPr>
              <w:spacing w:after="0" w:line="360" w:lineRule="auto"/>
              <w:rPr>
                <w:rFonts w:ascii="Arial" w:eastAsia="Times New Roman" w:hAnsi="Arial" w:cs="Arial"/>
                <w:color w:val="000000"/>
                <w:lang w:val="en-IN" w:eastAsia="zh-TW"/>
              </w:rPr>
            </w:pPr>
            <w:r w:rsidRPr="00F639CB">
              <w:rPr>
                <w:rFonts w:ascii="Arial" w:eastAsia="Times New Roman" w:hAnsi="Arial" w:cs="Arial"/>
                <w:color w:val="000000"/>
                <w:lang w:val="en-IN" w:eastAsia="zh-TW"/>
              </w:rPr>
              <w:t>Babies and mothers were harmed when it could have been prevented.</w:t>
            </w:r>
          </w:p>
          <w:p w14:paraId="0698E3B4" w14:textId="65A19E62" w:rsidR="00B1493D" w:rsidRPr="00F639CB" w:rsidRDefault="00B1493D" w:rsidP="00B1493D">
            <w:pPr>
              <w:pStyle w:val="ListParagraph"/>
              <w:numPr>
                <w:ilvl w:val="0"/>
                <w:numId w:val="28"/>
              </w:numPr>
              <w:spacing w:after="0" w:line="360" w:lineRule="auto"/>
              <w:rPr>
                <w:rFonts w:ascii="Arial" w:eastAsia="Times New Roman" w:hAnsi="Arial" w:cs="Arial"/>
                <w:color w:val="000000"/>
                <w:lang w:val="en-IN" w:eastAsia="zh-TW"/>
              </w:rPr>
            </w:pPr>
            <w:r w:rsidRPr="00F639CB">
              <w:rPr>
                <w:rFonts w:ascii="Arial" w:eastAsia="Times New Roman" w:hAnsi="Arial" w:cs="Arial"/>
                <w:color w:val="000000"/>
                <w:lang w:val="en-IN" w:eastAsia="zh-TW"/>
              </w:rPr>
              <w:t>Many families experienced trauma and loss.</w:t>
            </w:r>
          </w:p>
          <w:p w14:paraId="4546CE54" w14:textId="04460C84" w:rsidR="00B1493D" w:rsidRPr="00F639CB" w:rsidRDefault="00B1493D" w:rsidP="00B1493D">
            <w:pPr>
              <w:pStyle w:val="ListParagraph"/>
              <w:numPr>
                <w:ilvl w:val="0"/>
                <w:numId w:val="28"/>
              </w:numPr>
              <w:spacing w:after="0" w:line="360" w:lineRule="auto"/>
              <w:rPr>
                <w:rFonts w:ascii="Arial" w:eastAsia="Times New Roman" w:hAnsi="Arial" w:cs="Arial"/>
                <w:color w:val="000000"/>
                <w:lang w:val="en-IN" w:eastAsia="zh-TW"/>
              </w:rPr>
            </w:pPr>
            <w:r w:rsidRPr="00F639CB">
              <w:rPr>
                <w:rFonts w:ascii="Arial" w:eastAsia="Times New Roman" w:hAnsi="Arial" w:cs="Arial"/>
                <w:color w:val="000000"/>
                <w:lang w:val="en-IN" w:eastAsia="zh-TW"/>
              </w:rPr>
              <w:t>The hospital faced high legal claims.</w:t>
            </w:r>
          </w:p>
          <w:p w14:paraId="146E2C3D" w14:textId="0E5AE18C" w:rsidR="00B1493D" w:rsidRPr="00F639CB" w:rsidRDefault="00B1493D" w:rsidP="00B1493D">
            <w:pPr>
              <w:pStyle w:val="ListParagraph"/>
              <w:numPr>
                <w:ilvl w:val="0"/>
                <w:numId w:val="28"/>
              </w:numPr>
              <w:spacing w:after="0" w:line="360" w:lineRule="auto"/>
              <w:rPr>
                <w:rFonts w:ascii="Arial" w:eastAsia="Times New Roman" w:hAnsi="Arial" w:cs="Arial"/>
                <w:color w:val="000000"/>
                <w:lang w:val="en-IN" w:eastAsia="zh-TW"/>
              </w:rPr>
            </w:pPr>
            <w:r w:rsidRPr="00F639CB">
              <w:rPr>
                <w:rFonts w:ascii="Arial" w:eastAsia="Times New Roman" w:hAnsi="Arial" w:cs="Arial"/>
                <w:color w:val="000000"/>
                <w:lang w:val="en-IN" w:eastAsia="zh-TW"/>
              </w:rPr>
              <w:t>Public trust in the maternity service decreased.</w:t>
            </w:r>
          </w:p>
          <w:p w14:paraId="39492331" w14:textId="4F8B772C" w:rsidR="00B1493D" w:rsidRPr="00F639CB" w:rsidRDefault="00B1493D" w:rsidP="00B1493D">
            <w:pPr>
              <w:pStyle w:val="ListParagraph"/>
              <w:numPr>
                <w:ilvl w:val="0"/>
                <w:numId w:val="28"/>
              </w:numPr>
              <w:spacing w:after="0" w:line="360" w:lineRule="auto"/>
              <w:rPr>
                <w:rFonts w:ascii="Arial" w:eastAsia="Times New Roman" w:hAnsi="Arial" w:cs="Arial"/>
                <w:color w:val="000000"/>
                <w:lang w:val="en-IN" w:eastAsia="zh-TW"/>
              </w:rPr>
            </w:pPr>
            <w:r w:rsidRPr="00F639CB">
              <w:rPr>
                <w:rFonts w:ascii="Arial" w:eastAsia="Times New Roman" w:hAnsi="Arial" w:cs="Arial"/>
                <w:color w:val="000000"/>
                <w:lang w:val="en-IN" w:eastAsia="zh-TW"/>
              </w:rPr>
              <w:t>Long-term damage to NHS reputation.</w:t>
            </w:r>
          </w:p>
        </w:tc>
      </w:tr>
    </w:tbl>
    <w:p w14:paraId="11136D22" w14:textId="77777777" w:rsidR="00B1493D" w:rsidRPr="00F639CB" w:rsidRDefault="00B1493D" w:rsidP="00751C96">
      <w:pPr>
        <w:spacing w:line="360" w:lineRule="auto"/>
        <w:jc w:val="both"/>
        <w:rPr>
          <w:rFonts w:ascii="Arial" w:hAnsi="Arial" w:cs="Arial"/>
          <w:lang w:val="en-IN"/>
        </w:rPr>
      </w:pPr>
    </w:p>
    <w:p w14:paraId="57000179" w14:textId="288A5C2C" w:rsidR="00FA18A1" w:rsidRPr="00F639CB" w:rsidRDefault="00D40756" w:rsidP="00751C96">
      <w:pPr>
        <w:spacing w:line="360" w:lineRule="auto"/>
        <w:jc w:val="both"/>
        <w:rPr>
          <w:rFonts w:ascii="Arial" w:hAnsi="Arial" w:cs="Arial"/>
          <w:lang w:val="en-GB"/>
        </w:rPr>
      </w:pPr>
      <w:r w:rsidRPr="00F639CB">
        <w:rPr>
          <w:rFonts w:ascii="Arial" w:hAnsi="Arial" w:cs="Arial"/>
          <w:lang w:val="en-GB"/>
        </w:rPr>
        <w:t>The consequences of these process failures across the NHS and beyond may include preventable morbidity, mental trauma, lawsuits, and mistrust in maternity services (Seymour, 2021). Although the Donabedian model is a valuable model in categorisation, its structure, process, and outcomes are assumed to be linear and distinct rather than a dynamism that exists in the real healthcare systems. Poor performance in actual practice strengthens defensive cultures that undermine processes and structures further. Such an imaginary cycle shows the weakness of the model: it is too much of a building block to understand the dynamic character of contemporary healthcare failures</w:t>
      </w:r>
      <w:r w:rsidR="00765896">
        <w:rPr>
          <w:rFonts w:ascii="Arial" w:hAnsi="Arial" w:cs="Arial"/>
          <w:lang w:val="en-GB"/>
        </w:rPr>
        <w:t xml:space="preserve"> </w:t>
      </w:r>
      <w:r w:rsidR="00765896" w:rsidRPr="00765896">
        <w:rPr>
          <w:rFonts w:ascii="Arial" w:hAnsi="Arial" w:cs="Arial"/>
          <w:lang w:val="en-GB"/>
        </w:rPr>
        <w:t>(Yang et al., 2025)</w:t>
      </w:r>
      <w:r w:rsidRPr="00F639CB">
        <w:rPr>
          <w:rFonts w:ascii="Arial" w:hAnsi="Arial" w:cs="Arial"/>
          <w:lang w:val="en-GB"/>
        </w:rPr>
        <w:t>.</w:t>
      </w:r>
    </w:p>
    <w:p w14:paraId="3645629D" w14:textId="5EB5B0F7" w:rsidR="00623F1E" w:rsidRPr="000E0492" w:rsidRDefault="000E0492" w:rsidP="000E0492">
      <w:pPr>
        <w:pStyle w:val="Heading2"/>
      </w:pPr>
      <w:bookmarkStart w:id="8" w:name="_Toc216441316"/>
      <w:r w:rsidRPr="000E0492">
        <w:rPr>
          <w:rStyle w:val="Strong"/>
          <w:b/>
          <w:bCs/>
        </w:rPr>
        <w:t xml:space="preserve">3.4 </w:t>
      </w:r>
      <w:r w:rsidR="00D40756" w:rsidRPr="000E0492">
        <w:rPr>
          <w:rStyle w:val="Strong"/>
          <w:b/>
          <w:bCs/>
        </w:rPr>
        <w:t>Systems Theory and Swiss-Cheese Model – Integrated Critical Analysis</w:t>
      </w:r>
      <w:bookmarkEnd w:id="8"/>
    </w:p>
    <w:p w14:paraId="1EE4EAD8" w14:textId="77777777" w:rsidR="00FA18A1" w:rsidRPr="00F639CB" w:rsidRDefault="00D40756" w:rsidP="00751C96">
      <w:pPr>
        <w:spacing w:line="360" w:lineRule="auto"/>
        <w:jc w:val="both"/>
        <w:rPr>
          <w:rFonts w:ascii="Arial" w:hAnsi="Arial" w:cs="Arial"/>
          <w:lang w:val="en-GB"/>
        </w:rPr>
      </w:pPr>
      <w:r w:rsidRPr="00F639CB">
        <w:rPr>
          <w:rFonts w:ascii="Arial" w:hAnsi="Arial" w:cs="Arial"/>
          <w:lang w:val="en-GB"/>
        </w:rPr>
        <w:t>Systems Theory provides a better way to understand the topic of maternity safety as it conceptualises healthcare organisations as interrelated systems in which failures are manifested in the interaction, as opposed to the presence of single mistakes. When it comes to maternity care in general, there are interprofessional communication, workload intensity, organisational culture, policy alignment, and leadership behaviours (Reddy et al., 2022).</w:t>
      </w:r>
    </w:p>
    <w:p w14:paraId="4F1210B9" w14:textId="77777777" w:rsidR="00FA18A1" w:rsidRPr="00F639CB" w:rsidRDefault="00D40756" w:rsidP="00751C96">
      <w:pPr>
        <w:spacing w:line="360" w:lineRule="auto"/>
        <w:jc w:val="both"/>
        <w:rPr>
          <w:rFonts w:ascii="Arial" w:hAnsi="Arial" w:cs="Arial"/>
          <w:lang w:val="en-GB"/>
        </w:rPr>
      </w:pPr>
      <w:r w:rsidRPr="00F639CB">
        <w:rPr>
          <w:rFonts w:ascii="Arial" w:hAnsi="Arial" w:cs="Arial"/>
          <w:lang w:val="en-GB"/>
        </w:rPr>
        <w:t>The Swiss-Cheese model also shows how the defence levels are built, which consist of training, guidelines, oversight, and communication procedures, but somehow the susceptibility lies between these layers, and this becomes aligned to allow adverse events to occur. It is applicable not only in the extreme cases, such as SaTH, but also in the maternity systems. Common latent conditions are understaffing, lack of clear paths of escalation, and governance failure, whereas active failures are misinterpretation of CTGs or delayed escalation. The Swiss-Cheese Model, according to the critics, simplifies the dynamic systems too, but when used together with the Systems Theory, it becomes a potent concept that could elucidate how failures can spread (Borissov, 2024).</w:t>
      </w:r>
    </w:p>
    <w:p w14:paraId="03186227" w14:textId="77777777" w:rsidR="00FA18A1" w:rsidRDefault="00D40756" w:rsidP="00751C96">
      <w:pPr>
        <w:spacing w:line="360" w:lineRule="auto"/>
        <w:jc w:val="both"/>
        <w:rPr>
          <w:rFonts w:ascii="Arial" w:hAnsi="Arial" w:cs="Arial"/>
          <w:lang w:val="en-GB"/>
        </w:rPr>
      </w:pPr>
      <w:r w:rsidRPr="00F639CB">
        <w:rPr>
          <w:rFonts w:ascii="Arial" w:hAnsi="Arial" w:cs="Arial"/>
          <w:lang w:val="en-GB"/>
        </w:rPr>
        <w:t>Comparing these models to Fishbone and 5 Whys, it is possible to state that the linear RCA tools may indicate contributing factors, but they do not describe the interactions on the system level. The Systems Theory and Swiss-Cheese represent the macro-level view that needs to be considered to realise the underlying crux of the issues of maternity harm that exists across the settings despite various policies in place.</w:t>
      </w:r>
    </w:p>
    <w:p w14:paraId="4DA4F75B" w14:textId="77777777" w:rsidR="000E0492" w:rsidRDefault="000E0492" w:rsidP="00751C96">
      <w:pPr>
        <w:spacing w:line="360" w:lineRule="auto"/>
        <w:jc w:val="both"/>
        <w:rPr>
          <w:rFonts w:ascii="Arial" w:hAnsi="Arial" w:cs="Arial"/>
          <w:lang w:val="en-GB"/>
        </w:rPr>
      </w:pPr>
    </w:p>
    <w:p w14:paraId="6E6D2953" w14:textId="77777777" w:rsidR="000E0492" w:rsidRPr="00F639CB" w:rsidRDefault="000E0492" w:rsidP="00751C96">
      <w:pPr>
        <w:spacing w:line="360" w:lineRule="auto"/>
        <w:jc w:val="both"/>
        <w:rPr>
          <w:rFonts w:ascii="Arial" w:hAnsi="Arial" w:cs="Arial"/>
          <w:lang w:val="en-GB"/>
        </w:rPr>
      </w:pPr>
    </w:p>
    <w:p w14:paraId="597A1695" w14:textId="7A69E26F" w:rsidR="00623F1E" w:rsidRPr="00F62878" w:rsidRDefault="000E0492" w:rsidP="00F62878">
      <w:pPr>
        <w:pStyle w:val="Heading2"/>
      </w:pPr>
      <w:bookmarkStart w:id="9" w:name="_Toc216441317"/>
      <w:r w:rsidRPr="00F62878">
        <w:rPr>
          <w:rStyle w:val="Strong"/>
          <w:b/>
          <w:bCs/>
        </w:rPr>
        <w:t xml:space="preserve">3.5 </w:t>
      </w:r>
      <w:r w:rsidR="00D40756" w:rsidRPr="00F62878">
        <w:rPr>
          <w:rStyle w:val="Strong"/>
          <w:b/>
          <w:bCs/>
        </w:rPr>
        <w:t>Policy, Governance and Strategic Context (SWOT / PESTLE)</w:t>
      </w:r>
      <w:bookmarkEnd w:id="9"/>
    </w:p>
    <w:p w14:paraId="3BC1369C" w14:textId="2B5737E4" w:rsidR="00623F1E" w:rsidRPr="000E0492" w:rsidRDefault="000E0492" w:rsidP="000E0492">
      <w:pPr>
        <w:pStyle w:val="Heading3"/>
      </w:pPr>
      <w:bookmarkStart w:id="10" w:name="_Toc216441318"/>
      <w:r w:rsidRPr="000E0492">
        <w:rPr>
          <w:rStyle w:val="Strong"/>
          <w:b/>
          <w:bCs w:val="0"/>
        </w:rPr>
        <w:t xml:space="preserve">3.5.1 </w:t>
      </w:r>
      <w:r w:rsidR="00D40756" w:rsidRPr="000E0492">
        <w:rPr>
          <w:rStyle w:val="Strong"/>
          <w:b/>
          <w:bCs w:val="0"/>
        </w:rPr>
        <w:t>SWOT / PESTLE Findings</w:t>
      </w:r>
      <w:bookmarkEnd w:id="10"/>
    </w:p>
    <w:p w14:paraId="7E58DF67" w14:textId="77777777" w:rsidR="00FA18A1" w:rsidRPr="00F639CB" w:rsidRDefault="00D40756" w:rsidP="00751C96">
      <w:pPr>
        <w:spacing w:line="360" w:lineRule="auto"/>
        <w:jc w:val="both"/>
        <w:rPr>
          <w:rFonts w:ascii="Arial" w:hAnsi="Arial" w:cs="Arial"/>
          <w:lang w:val="en-GB"/>
        </w:rPr>
      </w:pPr>
      <w:r w:rsidRPr="00F639CB">
        <w:rPr>
          <w:rFonts w:ascii="Arial" w:hAnsi="Arial" w:cs="Arial"/>
          <w:lang w:val="en-GB"/>
        </w:rPr>
        <w:t>The strategies of maternity services in a wider sense across indicate internal vulnerable areas like fragmented governance, insufficient training structures, culture, and workforce deficiency. External risks will involve the growing litigation intensity, expanding regulatory pressures, and a lack of a national workforce. Digital maternity products, enhanced training requirements, and nationwide safety programs aimed at aligning the quality of care are some of the opportunities (McGowan et al., 2024). These are the factors which influence maternity services in the UK and other countries.</w:t>
      </w:r>
    </w:p>
    <w:p w14:paraId="327F5F5D" w14:textId="22FD0B2C" w:rsidR="00623F1E" w:rsidRPr="000E0492" w:rsidRDefault="000E0492" w:rsidP="000E0492">
      <w:pPr>
        <w:pStyle w:val="Heading3"/>
      </w:pPr>
      <w:bookmarkStart w:id="11" w:name="_Toc216441319"/>
      <w:r w:rsidRPr="000E0492">
        <w:rPr>
          <w:rStyle w:val="Strong"/>
          <w:b/>
          <w:bCs w:val="0"/>
        </w:rPr>
        <w:t xml:space="preserve">3.5.2 </w:t>
      </w:r>
      <w:r w:rsidR="00D40756" w:rsidRPr="000E0492">
        <w:rPr>
          <w:rStyle w:val="Strong"/>
          <w:b/>
          <w:bCs w:val="0"/>
        </w:rPr>
        <w:t>Critical Policy Evaluation</w:t>
      </w:r>
      <w:bookmarkEnd w:id="11"/>
    </w:p>
    <w:p w14:paraId="5B7A50D2" w14:textId="77777777" w:rsidR="00FA18A1" w:rsidRPr="00F639CB" w:rsidRDefault="00D40756" w:rsidP="00751C96">
      <w:pPr>
        <w:spacing w:line="360" w:lineRule="auto"/>
        <w:jc w:val="both"/>
        <w:rPr>
          <w:rFonts w:ascii="Arial" w:hAnsi="Arial" w:cs="Arial"/>
          <w:lang w:val="en-GB"/>
        </w:rPr>
      </w:pPr>
      <w:r w:rsidRPr="00F639CB">
        <w:rPr>
          <w:rFonts w:ascii="Arial" w:hAnsi="Arial" w:cs="Arial"/>
          <w:lang w:val="en-GB"/>
        </w:rPr>
        <w:t>The Saving Babies Lives Care Bundle and other safety programmes focus on the standardisation of care provision, but they are often not implemented as cultural protests, weak leadership involvement, and absence of accountability affect the implementation (Zamboni, 2021). Studies indicate that the failure of policies transpires where organisations do not have psychological safety, a working system of communication, and a structure of governance aligned (Suri, 2025). The problems experienced in SaTH are common to other hospitals: policies in isolation are not sufficient to assure safety without the support systems, culture, and enforcement mechanisms.</w:t>
      </w:r>
    </w:p>
    <w:p w14:paraId="7E7B608D" w14:textId="5856F6DD" w:rsidR="00623F1E" w:rsidRPr="000E0492" w:rsidRDefault="000E0492" w:rsidP="000E0492">
      <w:pPr>
        <w:pStyle w:val="Heading2"/>
      </w:pPr>
      <w:bookmarkStart w:id="12" w:name="_Toc216441320"/>
      <w:r w:rsidRPr="000E0492">
        <w:rPr>
          <w:rStyle w:val="Strong"/>
          <w:b/>
          <w:bCs/>
        </w:rPr>
        <w:t xml:space="preserve">3.6 </w:t>
      </w:r>
      <w:r w:rsidR="00D40756" w:rsidRPr="000E0492">
        <w:rPr>
          <w:rStyle w:val="Strong"/>
          <w:b/>
          <w:bCs/>
        </w:rPr>
        <w:t>Synthesis of Findings</w:t>
      </w:r>
      <w:bookmarkEnd w:id="12"/>
    </w:p>
    <w:p w14:paraId="5E340060" w14:textId="77777777" w:rsidR="00FA18A1" w:rsidRDefault="00D40756" w:rsidP="00751C96">
      <w:pPr>
        <w:spacing w:line="360" w:lineRule="auto"/>
        <w:jc w:val="both"/>
        <w:rPr>
          <w:rFonts w:ascii="Arial" w:hAnsi="Arial" w:cs="Arial"/>
          <w:lang w:val="en-GB"/>
        </w:rPr>
      </w:pPr>
      <w:r w:rsidRPr="00F639CB">
        <w:rPr>
          <w:rFonts w:ascii="Arial" w:hAnsi="Arial" w:cs="Arial"/>
          <w:lang w:val="en-GB"/>
        </w:rPr>
        <w:t>The combination of all models shows that any failure in maternity safety is multidimensional, and it can be illustrated by a lack of structure, cultural beliefs, leadership behaviour, the lack of resources, and the difference between the policy intention and organisational reality. Simple software, such as Fishbone and 5 Whys, finds contributory factors, but fails to describe cause-and-effect relationships among failures. Donabedian brings about classification but not dynamism. It is best comprehended as non-linear, adaptive, and the best explanation is found in Systems Theory and Swiss-Cheese. As a combination, these models reveal that the development of safer maternity contributes to better health outcomes, necessitating adaptive governing structures, psychologically secure cultures, good digital infrastructure, and combined learning systems. Through this combined study, this contributes to the research since it shows that maternity harm is not an anomaly but a foreseeable consequence of structural vulnerabilities within healthcare systems.</w:t>
      </w:r>
    </w:p>
    <w:p w14:paraId="286EB874" w14:textId="77777777" w:rsidR="000E0492" w:rsidRPr="00F639CB" w:rsidRDefault="000E0492" w:rsidP="00751C96">
      <w:pPr>
        <w:spacing w:line="360" w:lineRule="auto"/>
        <w:jc w:val="both"/>
        <w:rPr>
          <w:rFonts w:ascii="Arial" w:hAnsi="Arial" w:cs="Arial"/>
          <w:lang w:val="en-GB"/>
        </w:rPr>
      </w:pPr>
    </w:p>
    <w:p w14:paraId="0BFF4629" w14:textId="64B06429" w:rsidR="00623F1E" w:rsidRPr="000E0492" w:rsidRDefault="000E0492" w:rsidP="000E0492">
      <w:pPr>
        <w:pStyle w:val="Heading2"/>
      </w:pPr>
      <w:bookmarkStart w:id="13" w:name="_Toc216441321"/>
      <w:r w:rsidRPr="000E0492">
        <w:rPr>
          <w:rStyle w:val="Strong"/>
          <w:b/>
          <w:bCs/>
        </w:rPr>
        <w:t>3.7 Recommendations</w:t>
      </w:r>
      <w:bookmarkEnd w:id="13"/>
    </w:p>
    <w:p w14:paraId="5B3339DB" w14:textId="77777777" w:rsidR="00FA18A1" w:rsidRPr="00F639CB" w:rsidRDefault="00D40756" w:rsidP="00751C96">
      <w:pPr>
        <w:spacing w:line="360" w:lineRule="auto"/>
        <w:jc w:val="both"/>
        <w:rPr>
          <w:rFonts w:ascii="Arial" w:hAnsi="Arial" w:cs="Arial"/>
          <w:lang w:val="en-GB"/>
        </w:rPr>
      </w:pPr>
      <w:r w:rsidRPr="00F639CB">
        <w:rPr>
          <w:rFonts w:ascii="Arial" w:hAnsi="Arial" w:cs="Arial"/>
          <w:lang w:val="en-GB"/>
        </w:rPr>
        <w:t>The discussion of systemic maternity care failure notes that the issue needs a collective approach that deals with workforce competency, governance, organisational culture, work processes, and electronic infrastructure. A range of recommendations given below is meant to be pioneering, evidence-based, and closely aligned with the flaws uncovered in the Ockenden Review.</w:t>
      </w:r>
    </w:p>
    <w:p w14:paraId="573F71C8" w14:textId="22CA3F63" w:rsidR="00623F1E" w:rsidRPr="000E0492" w:rsidRDefault="00F62878" w:rsidP="00F62878">
      <w:pPr>
        <w:pStyle w:val="Heading3"/>
      </w:pPr>
      <w:bookmarkStart w:id="14" w:name="_Toc216441322"/>
      <w:r>
        <w:rPr>
          <w:rStyle w:val="Strong"/>
          <w:b/>
          <w:bCs w:val="0"/>
        </w:rPr>
        <w:t xml:space="preserve">3.7.1 </w:t>
      </w:r>
      <w:r w:rsidRPr="000E0492">
        <w:rPr>
          <w:rStyle w:val="Strong"/>
          <w:b/>
          <w:bCs w:val="0"/>
        </w:rPr>
        <w:t>Workforce</w:t>
      </w:r>
      <w:r w:rsidR="00D40756" w:rsidRPr="000E0492">
        <w:rPr>
          <w:rStyle w:val="Strong"/>
          <w:b/>
          <w:bCs w:val="0"/>
        </w:rPr>
        <w:t xml:space="preserve"> Capability and Training Reform</w:t>
      </w:r>
      <w:bookmarkEnd w:id="14"/>
    </w:p>
    <w:p w14:paraId="37FCDCB9" w14:textId="77777777" w:rsidR="00FA18A1" w:rsidRPr="00F639CB" w:rsidRDefault="00D40756" w:rsidP="00751C96">
      <w:pPr>
        <w:spacing w:line="360" w:lineRule="auto"/>
        <w:jc w:val="both"/>
        <w:rPr>
          <w:rFonts w:ascii="Arial" w:hAnsi="Arial" w:cs="Arial"/>
          <w:lang w:val="en-GB"/>
        </w:rPr>
      </w:pPr>
      <w:r w:rsidRPr="00F639CB">
        <w:rPr>
          <w:rFonts w:ascii="Arial" w:hAnsi="Arial" w:cs="Arial"/>
          <w:lang w:val="en-GB"/>
        </w:rPr>
        <w:t>Maternity workforce capability has been identified as a crucial field of safety care. The midwives, obstetricians and maternity support workers should have a Trust-wide competitive framework specifying expectations on technical, behavioural and escalation skills (McCourt et al., 2011). Such a framework must involve obligatory CTG interpretation education, emergency obstetric response expertise, formal communication, and multidisciplinary collaboration aspects. Situational awareness and pressure-based decision-making would improve even more with the experiment of the simulation-based training.</w:t>
      </w:r>
    </w:p>
    <w:p w14:paraId="7AAC8197" w14:textId="77777777" w:rsidR="00FA18A1" w:rsidRPr="00F639CB" w:rsidRDefault="00D40756" w:rsidP="00751C96">
      <w:pPr>
        <w:spacing w:line="360" w:lineRule="auto"/>
        <w:jc w:val="both"/>
        <w:rPr>
          <w:rFonts w:ascii="Arial" w:hAnsi="Arial" w:cs="Arial"/>
          <w:lang w:val="en-GB"/>
        </w:rPr>
      </w:pPr>
      <w:r w:rsidRPr="00F639CB">
        <w:rPr>
          <w:rFonts w:ascii="Arial" w:hAnsi="Arial" w:cs="Arial"/>
          <w:lang w:val="en-GB"/>
        </w:rPr>
        <w:t>To make the training effective and constantly developing, it is necessary to implement it in PDSA cycles. The design of the training modules would be tested on a small scale through piloting before being subject to evaluation with competency tests, incident records, and staff comments before making amends and extending to a broader group (Shamim Khan et al., 2013). The recommendation is a direct response to the haphazard training and low-quality CTG interpretation that led to preventable damage at SaTH.</w:t>
      </w:r>
    </w:p>
    <w:p w14:paraId="46F47CA2" w14:textId="6870752E" w:rsidR="00623F1E" w:rsidRPr="00F62878" w:rsidRDefault="00F62878" w:rsidP="00F62878">
      <w:pPr>
        <w:pStyle w:val="Heading2"/>
      </w:pPr>
      <w:bookmarkStart w:id="15" w:name="_Toc216441323"/>
      <w:r w:rsidRPr="00F62878">
        <w:rPr>
          <w:rStyle w:val="Strong"/>
          <w:b/>
          <w:bCs/>
        </w:rPr>
        <w:t xml:space="preserve">3.7.2 </w:t>
      </w:r>
      <w:r w:rsidR="00D40756" w:rsidRPr="00F62878">
        <w:rPr>
          <w:rStyle w:val="Strong"/>
          <w:b/>
          <w:bCs/>
        </w:rPr>
        <w:t>Governance and Risk Management Strengthening</w:t>
      </w:r>
      <w:bookmarkEnd w:id="15"/>
    </w:p>
    <w:p w14:paraId="2C5E3994" w14:textId="77777777" w:rsidR="00FA18A1" w:rsidRPr="00F639CB" w:rsidRDefault="00D40756" w:rsidP="00751C96">
      <w:pPr>
        <w:spacing w:line="360" w:lineRule="auto"/>
        <w:jc w:val="both"/>
        <w:rPr>
          <w:rFonts w:ascii="Arial" w:hAnsi="Arial" w:cs="Arial"/>
          <w:lang w:val="en-GB"/>
        </w:rPr>
      </w:pPr>
      <w:r w:rsidRPr="00F639CB">
        <w:rPr>
          <w:rFonts w:ascii="Arial" w:hAnsi="Arial" w:cs="Arial"/>
          <w:lang w:val="en-GB"/>
        </w:rPr>
        <w:t>There should be governance reforms to remedy perennial flaws in risk management. A Safety Intelligence System must be introduced digitally to combine the incident reporting, risk analysis, and escalation. This would allow tracing the negative habits promptly and make better decisions, both at a clinical and managerial level. This should be supplemented by the use of a maternity safety dashboard that displays real-time data on the levels of staffing, the response time, the rate of compliance with CTG, and the level of incidents (Dougherty, 2023).</w:t>
      </w:r>
    </w:p>
    <w:p w14:paraId="35D3BDBB" w14:textId="77777777" w:rsidR="00FA18A1" w:rsidRPr="00F639CB" w:rsidRDefault="00D40756" w:rsidP="00751C96">
      <w:pPr>
        <w:spacing w:line="360" w:lineRule="auto"/>
        <w:jc w:val="both"/>
        <w:rPr>
          <w:rFonts w:ascii="Arial" w:hAnsi="Arial" w:cs="Arial"/>
          <w:lang w:val="en-GB"/>
        </w:rPr>
      </w:pPr>
      <w:r w:rsidRPr="00F639CB">
        <w:rPr>
          <w:rFonts w:ascii="Arial" w:hAnsi="Arial" w:cs="Arial"/>
          <w:lang w:val="en-GB"/>
        </w:rPr>
        <w:t>Continuous monitoring should be supported through regular risk huddles, and serious incidents should be examined by systems-based methodologies. They should also have clear accountability structures in which there should be a senator safety champion to be in charge of oversight and escalation (Michael, 2025). The recommendation is directly related to the governance failures of SaTH, where the warning signs were not detected, and the risk data were not acted upon appropriately.</w:t>
      </w:r>
    </w:p>
    <w:p w14:paraId="1722760B" w14:textId="5120A3A7" w:rsidR="00623F1E" w:rsidRPr="00F639CB" w:rsidRDefault="00F62878" w:rsidP="00F62878">
      <w:pPr>
        <w:pStyle w:val="Heading3"/>
        <w:rPr>
          <w:lang w:val="en-GB"/>
        </w:rPr>
      </w:pPr>
      <w:bookmarkStart w:id="16" w:name="_Toc216441324"/>
      <w:r>
        <w:rPr>
          <w:rStyle w:val="Strong"/>
          <w:rFonts w:cs="Arial"/>
          <w:b/>
          <w:bCs w:val="0"/>
          <w:sz w:val="22"/>
          <w:szCs w:val="22"/>
          <w:lang w:val="en-GB"/>
        </w:rPr>
        <w:t xml:space="preserve">3.7.3 </w:t>
      </w:r>
      <w:r w:rsidR="00D40756" w:rsidRPr="00F639CB">
        <w:rPr>
          <w:rStyle w:val="Strong"/>
          <w:rFonts w:cs="Arial"/>
          <w:b/>
          <w:sz w:val="22"/>
          <w:szCs w:val="22"/>
          <w:lang w:val="en-GB"/>
        </w:rPr>
        <w:t>Cultural Transformation and Leadership Development</w:t>
      </w:r>
      <w:bookmarkEnd w:id="16"/>
    </w:p>
    <w:p w14:paraId="201745EF" w14:textId="77777777" w:rsidR="00FA18A1" w:rsidRPr="00F639CB" w:rsidRDefault="00D40756" w:rsidP="00751C96">
      <w:pPr>
        <w:spacing w:line="360" w:lineRule="auto"/>
        <w:jc w:val="both"/>
        <w:rPr>
          <w:rFonts w:ascii="Arial" w:hAnsi="Arial" w:cs="Arial"/>
          <w:lang w:val="en-GB"/>
        </w:rPr>
      </w:pPr>
      <w:r w:rsidRPr="00F639CB">
        <w:rPr>
          <w:rFonts w:ascii="Arial" w:hAnsi="Arial" w:cs="Arial"/>
          <w:lang w:val="en-GB"/>
        </w:rPr>
        <w:t>Cultural change is a necessity in order to break the defensive behaviours and hierarchical tensions found in SaTH. The ability to create a Just Culture framework would help make things transparent and separate the notions of human error and negligence to make staff more willing to report the issue (Isbășoiu, 2024). The open dialogue, inclusive leadership, and respectful communication practices should be aimed at creating psychological safety.</w:t>
      </w:r>
    </w:p>
    <w:p w14:paraId="37E2B5AB" w14:textId="77777777" w:rsidR="00FA18A1" w:rsidRPr="00F639CB" w:rsidRDefault="00D40756" w:rsidP="00751C96">
      <w:pPr>
        <w:spacing w:line="360" w:lineRule="auto"/>
        <w:jc w:val="both"/>
        <w:rPr>
          <w:rFonts w:ascii="Arial" w:hAnsi="Arial" w:cs="Arial"/>
          <w:lang w:val="en-GB"/>
        </w:rPr>
      </w:pPr>
      <w:r w:rsidRPr="00F639CB">
        <w:rPr>
          <w:rFonts w:ascii="Arial" w:hAnsi="Arial" w:cs="Arial"/>
          <w:lang w:val="en-GB"/>
        </w:rPr>
        <w:t>Leadership walkarounds have the ability to increase the connections between the leaders and frontline employees, enabling leaders to identify possible risks well in advance. Situational awareness will be facilitated through regular multidisciplinary safety huddles. Systems thinking, conflict management and compassionate leadership skills should be included in any leadership development programme (de Zulueta, 2015). These actions are a direct reaction to the institutionalised culture of fear and subdued build-up at SaTH.</w:t>
      </w:r>
    </w:p>
    <w:p w14:paraId="0F6044C7" w14:textId="7692A7DC" w:rsidR="00623F1E" w:rsidRPr="00F639CB" w:rsidRDefault="00F62878" w:rsidP="00F62878">
      <w:pPr>
        <w:pStyle w:val="Heading3"/>
        <w:rPr>
          <w:lang w:val="en-GB"/>
        </w:rPr>
      </w:pPr>
      <w:bookmarkStart w:id="17" w:name="_Toc216441325"/>
      <w:r>
        <w:rPr>
          <w:rStyle w:val="Strong"/>
          <w:rFonts w:cs="Arial"/>
          <w:b/>
          <w:bCs w:val="0"/>
          <w:sz w:val="22"/>
          <w:szCs w:val="22"/>
          <w:lang w:val="en-GB"/>
        </w:rPr>
        <w:t xml:space="preserve">3.7.4 </w:t>
      </w:r>
      <w:r w:rsidR="00D40756" w:rsidRPr="00F639CB">
        <w:rPr>
          <w:rStyle w:val="Strong"/>
          <w:rFonts w:cs="Arial"/>
          <w:b/>
          <w:sz w:val="22"/>
          <w:szCs w:val="22"/>
          <w:lang w:val="en-GB"/>
        </w:rPr>
        <w:t>Process Redesign Using Lean and Six Sigma</w:t>
      </w:r>
      <w:bookmarkEnd w:id="17"/>
    </w:p>
    <w:p w14:paraId="7B3B5018" w14:textId="77777777" w:rsidR="00FA18A1" w:rsidRPr="00F639CB" w:rsidRDefault="00D40756" w:rsidP="00751C96">
      <w:pPr>
        <w:spacing w:line="360" w:lineRule="auto"/>
        <w:jc w:val="both"/>
        <w:rPr>
          <w:rFonts w:ascii="Arial" w:hAnsi="Arial" w:cs="Arial"/>
          <w:lang w:val="en-GB"/>
        </w:rPr>
      </w:pPr>
      <w:r w:rsidRPr="00F639CB">
        <w:rPr>
          <w:rFonts w:ascii="Arial" w:hAnsi="Arial" w:cs="Arial"/>
          <w:lang w:val="en-GB"/>
        </w:rPr>
        <w:t>Maternity workflow reliability should be enhanced with the help of lean and Six Sigma approaches (Daly et al., 2021). The analysis of escalation delays and their redesign may be based on the application of the DMAIC cycle through the quantification of the existing escalation times, identification of bottlenecks, and the introduction of the new models, including formal communication tools and simplified documentation. The continued impact will be maintained through continuous monitoring, which is done via audits and dashboards. Other inefficiencies that lean principles can help to minimise include duplicate documentation and ineffective handovers, which reduce cognitive load and help respond to an emergency quickly (Obaid et al., 2021). These are made to improve on the process failures that led to the negative results at SaTH.</w:t>
      </w:r>
    </w:p>
    <w:p w14:paraId="2D7CA5B3" w14:textId="03533948" w:rsidR="00623F1E" w:rsidRPr="00F639CB" w:rsidRDefault="00F62878" w:rsidP="00F62878">
      <w:pPr>
        <w:pStyle w:val="Heading3"/>
        <w:rPr>
          <w:lang w:val="en-GB"/>
        </w:rPr>
      </w:pPr>
      <w:bookmarkStart w:id="18" w:name="_Toc216441326"/>
      <w:r>
        <w:rPr>
          <w:rStyle w:val="Strong"/>
          <w:rFonts w:cs="Arial"/>
          <w:b/>
          <w:bCs w:val="0"/>
          <w:sz w:val="22"/>
          <w:szCs w:val="22"/>
          <w:lang w:val="en-GB"/>
        </w:rPr>
        <w:t xml:space="preserve">3.7.5 </w:t>
      </w:r>
      <w:r w:rsidR="00D40756" w:rsidRPr="00F639CB">
        <w:rPr>
          <w:rStyle w:val="Strong"/>
          <w:rFonts w:cs="Arial"/>
          <w:b/>
          <w:sz w:val="22"/>
          <w:szCs w:val="22"/>
          <w:lang w:val="en-GB"/>
        </w:rPr>
        <w:t>Data, Digital Systems and Inter-Trust Learning</w:t>
      </w:r>
      <w:bookmarkEnd w:id="18"/>
    </w:p>
    <w:p w14:paraId="21ED9CF8" w14:textId="77777777" w:rsidR="00FA18A1" w:rsidRPr="00F639CB" w:rsidRDefault="00D40756" w:rsidP="00751C96">
      <w:pPr>
        <w:spacing w:line="360" w:lineRule="auto"/>
        <w:jc w:val="both"/>
        <w:rPr>
          <w:rFonts w:ascii="Arial" w:hAnsi="Arial" w:cs="Arial"/>
          <w:lang w:val="en-GB"/>
        </w:rPr>
      </w:pPr>
      <w:r w:rsidRPr="00F639CB">
        <w:rPr>
          <w:rFonts w:ascii="Arial" w:hAnsi="Arial" w:cs="Arial"/>
          <w:lang w:val="en-GB"/>
        </w:rPr>
        <w:t>The entire improvement work should be based on digital transformation. Reliable documentation, risk identification and clinical decision making will be supported by standardised maternity datasets that have been integrated into electronic maternity records. Digital transformations like the use of AI in CTG interpretation and automated alerts related to escalation have the potential to decrease human error to an even lesser extent (Aftab, 2025).</w:t>
      </w:r>
    </w:p>
    <w:p w14:paraId="33ABA0E0" w14:textId="77777777" w:rsidR="00FA18A1" w:rsidRPr="00F639CB" w:rsidRDefault="00D40756" w:rsidP="00751C96">
      <w:pPr>
        <w:spacing w:line="360" w:lineRule="auto"/>
        <w:jc w:val="both"/>
        <w:rPr>
          <w:rFonts w:ascii="Arial" w:hAnsi="Arial" w:cs="Arial"/>
          <w:lang w:val="en-GB"/>
        </w:rPr>
      </w:pPr>
      <w:r w:rsidRPr="00F639CB">
        <w:rPr>
          <w:rFonts w:ascii="Arial" w:hAnsi="Arial" w:cs="Arial"/>
          <w:lang w:val="en-GB"/>
        </w:rPr>
        <w:t>Being included in inter-trust learning networks will assist SaTH in performance comparison, the best practice models, and the sharing of learning activities. These efforts will take care of the long-term isolation of SaTH and the absence of external benchmarking.</w:t>
      </w:r>
    </w:p>
    <w:p w14:paraId="5A476F7D" w14:textId="236AEB1D" w:rsidR="00623F1E" w:rsidRPr="00F639CB" w:rsidRDefault="00F62878" w:rsidP="00F62878">
      <w:pPr>
        <w:pStyle w:val="Heading3"/>
        <w:rPr>
          <w:lang w:val="en-GB"/>
        </w:rPr>
      </w:pPr>
      <w:bookmarkStart w:id="19" w:name="_Toc216441327"/>
      <w:r>
        <w:rPr>
          <w:rStyle w:val="Strong"/>
          <w:rFonts w:cs="Arial"/>
          <w:b/>
          <w:bCs w:val="0"/>
          <w:sz w:val="22"/>
          <w:szCs w:val="22"/>
          <w:lang w:val="en-GB"/>
        </w:rPr>
        <w:t xml:space="preserve">3.7.6 </w:t>
      </w:r>
      <w:r w:rsidR="00D40756" w:rsidRPr="00F639CB">
        <w:rPr>
          <w:rStyle w:val="Strong"/>
          <w:rFonts w:cs="Arial"/>
          <w:b/>
          <w:sz w:val="22"/>
          <w:szCs w:val="22"/>
          <w:lang w:val="en-GB"/>
        </w:rPr>
        <w:t>Implementation Plan Using PDSA, Systems Thinking and Six Sigma</w:t>
      </w:r>
      <w:bookmarkEnd w:id="19"/>
    </w:p>
    <w:p w14:paraId="018CFE82" w14:textId="77777777" w:rsidR="00FA18A1" w:rsidRPr="00F639CB" w:rsidRDefault="00D40756" w:rsidP="00751C96">
      <w:pPr>
        <w:spacing w:line="360" w:lineRule="auto"/>
        <w:jc w:val="both"/>
        <w:rPr>
          <w:rFonts w:ascii="Arial" w:hAnsi="Arial" w:cs="Arial"/>
          <w:lang w:val="en-GB"/>
        </w:rPr>
      </w:pPr>
      <w:r w:rsidRPr="00F639CB">
        <w:rPr>
          <w:rFonts w:ascii="Arial" w:hAnsi="Arial" w:cs="Arial"/>
          <w:lang w:val="en-GB"/>
        </w:rPr>
        <w:t>They need to implement it in stages. Short-term actions include safety huddles, initial PDSA cycles of training during leadership walkarounds. The medium-term intervention should be redirected to the escalation redesign by means of DMAIC, Trust-wide introduction of the competency framework, and the test of digital tools. Long-term goals involve the incorporation of the integrated cycles of PDSA and the demonstration of the improvement in birth and neonatal outcomes (Kane, 2025). Monitoring the progress should be based on such metrics as compliance with CTG training, maximal response time, trends in incident reports, and outcome indicators, whereas such barriers as work pressure, cultural resistance, and barriers to digital adoption need to be mitigated with the help of specific mitigation strategies. This strategy is a direct answer to the historical challenges that SaTH faces that entrench organisational learning.</w:t>
      </w:r>
    </w:p>
    <w:p w14:paraId="190C6A84" w14:textId="075BCD83" w:rsidR="00623F1E" w:rsidRPr="00F62878" w:rsidRDefault="00F62878" w:rsidP="00F62878">
      <w:pPr>
        <w:pStyle w:val="Heading1"/>
      </w:pPr>
      <w:bookmarkStart w:id="20" w:name="_Toc216441328"/>
      <w:r w:rsidRPr="00F62878">
        <w:rPr>
          <w:rStyle w:val="Strong"/>
          <w:b/>
          <w:bCs w:val="0"/>
        </w:rPr>
        <w:t>Conclusion</w:t>
      </w:r>
      <w:bookmarkEnd w:id="20"/>
    </w:p>
    <w:p w14:paraId="0C5F00A8" w14:textId="77777777" w:rsidR="00FA18A1" w:rsidRPr="00F639CB" w:rsidRDefault="00D40756" w:rsidP="00F62878">
      <w:pPr>
        <w:spacing w:before="240" w:line="360" w:lineRule="auto"/>
        <w:jc w:val="both"/>
        <w:rPr>
          <w:rFonts w:ascii="Arial" w:hAnsi="Arial" w:cs="Arial"/>
          <w:lang w:val="en-GB"/>
        </w:rPr>
      </w:pPr>
      <w:r w:rsidRPr="00F639CB">
        <w:rPr>
          <w:rFonts w:ascii="Arial" w:hAnsi="Arial" w:cs="Arial"/>
          <w:lang w:val="en-GB"/>
        </w:rPr>
        <w:t>This report has also shown that maternity harm cannot be perceived in the form of a bundle of single clinical errors but is a symptom of more systemic failures in complex healthcare systems. The analysis, via the application of several analytical frameworks, demonstrated the manner in which structural pressures, dysfunctional clinical processes, cultural forces, and governance feebleness interplay to generate spaces within which unsafe care may take place. Through the consideration of the general trends in the wider context of maternity services and the case studies based on real organisational experiences, the report has demonstrated that the capacity within the workforce, organisational culture, leadership behaviour and the degree to which organisational policy intentions are matched by real practice are interconnected factors that contribute towards shaping maternity safety.</w:t>
      </w:r>
    </w:p>
    <w:p w14:paraId="33A8DC93" w14:textId="77777777" w:rsidR="00FA18A1" w:rsidRPr="00F639CB" w:rsidRDefault="00D40756" w:rsidP="00751C96">
      <w:pPr>
        <w:spacing w:line="360" w:lineRule="auto"/>
        <w:jc w:val="both"/>
        <w:rPr>
          <w:rFonts w:ascii="Arial" w:hAnsi="Arial" w:cs="Arial"/>
          <w:lang w:val="en-GB"/>
        </w:rPr>
      </w:pPr>
      <w:r w:rsidRPr="00F639CB">
        <w:rPr>
          <w:rFonts w:ascii="Arial" w:hAnsi="Arial" w:cs="Arial"/>
          <w:lang w:val="en-GB"/>
        </w:rPr>
        <w:t>Development of the Fishbone Diagram, the 5 Whys approach, the Donabedian Model, Systems Theory, and the Swiss-Cheese Model presented some interesting experience as they showed how the various approaches help to shed light on the various facets of system vulnerability. Collectively, these models emphasise the idea that sustainable improvement is a multi-layered and systematic approach and not a measurement that demands the application of a single analytical option. The proposed reforms, which include training, governance enhancement, cultural change, redesigning processes, and digital integration, are not only innovative but feasible as they include the improvement methodologies that are proven and, at the same time, have a long-term perspective since they incorporate forward-thinking techniques.</w:t>
      </w:r>
    </w:p>
    <w:p w14:paraId="7022C3AF" w14:textId="77777777" w:rsidR="00FA18A1" w:rsidRPr="00F639CB" w:rsidRDefault="00D40756" w:rsidP="00751C96">
      <w:pPr>
        <w:spacing w:line="360" w:lineRule="auto"/>
        <w:jc w:val="both"/>
        <w:rPr>
          <w:rFonts w:ascii="Arial" w:hAnsi="Arial" w:cs="Arial"/>
          <w:b/>
          <w:lang w:val="en-GB"/>
        </w:rPr>
      </w:pPr>
      <w:r w:rsidRPr="00F639CB">
        <w:rPr>
          <w:rFonts w:ascii="Arial" w:hAnsi="Arial" w:cs="Arial"/>
          <w:lang w:val="en-GB"/>
        </w:rPr>
        <w:t>The larger implications for NHS policy and health of the population lean towards organisations developing cultures of psychological safety, creating adaptive governance systems and embedding continuous learning systems. A future study needs to assess how digital innovations, system thinking, and cross-organisation collaboration can be extended across various healthcare environments. On the whole, this report adds a comprehensive vision of maternity system failures and provides a viable way of obtaining safer and stronger maternity care.</w:t>
      </w:r>
    </w:p>
    <w:p w14:paraId="08FDFBF9" w14:textId="77777777" w:rsidR="00363D40" w:rsidRPr="00F639CB" w:rsidRDefault="00363D40">
      <w:pPr>
        <w:rPr>
          <w:rFonts w:ascii="Arial" w:eastAsiaTheme="majorEastAsia" w:hAnsi="Arial" w:cs="Arial"/>
          <w:b/>
          <w:color w:val="000000" w:themeColor="text1"/>
          <w:shd w:val="clear" w:color="auto" w:fill="FFFFFF"/>
          <w:lang w:val="en-GB"/>
        </w:rPr>
      </w:pPr>
      <w:r w:rsidRPr="00F639CB">
        <w:rPr>
          <w:rFonts w:ascii="Arial" w:hAnsi="Arial" w:cs="Arial"/>
          <w:shd w:val="clear" w:color="auto" w:fill="FFFFFF"/>
          <w:lang w:val="en-GB"/>
        </w:rPr>
        <w:br w:type="page"/>
      </w:r>
    </w:p>
    <w:p w14:paraId="00BA15B0" w14:textId="73D37553" w:rsidR="00623F1E" w:rsidRPr="004A581A" w:rsidRDefault="000E56D1" w:rsidP="004A581A">
      <w:pPr>
        <w:pStyle w:val="Heading1"/>
        <w:spacing w:after="240"/>
      </w:pPr>
      <w:bookmarkStart w:id="21" w:name="_Toc216441329"/>
      <w:r w:rsidRPr="004A581A">
        <w:t>References</w:t>
      </w:r>
      <w:bookmarkEnd w:id="21"/>
    </w:p>
    <w:p w14:paraId="0D0065BC" w14:textId="77777777" w:rsidR="00BB5C10" w:rsidRPr="000E0492" w:rsidRDefault="00BB5C10" w:rsidP="000E0492">
      <w:pPr>
        <w:spacing w:line="360" w:lineRule="auto"/>
        <w:jc w:val="both"/>
        <w:rPr>
          <w:rFonts w:ascii="Arial" w:hAnsi="Arial" w:cs="Arial"/>
          <w:color w:val="222222"/>
          <w:shd w:val="clear" w:color="auto" w:fill="FFFFFF"/>
          <w:lang w:val="en-GB"/>
        </w:rPr>
      </w:pPr>
      <w:r w:rsidRPr="000E0492">
        <w:rPr>
          <w:rFonts w:ascii="Arial" w:hAnsi="Arial" w:cs="Arial"/>
          <w:color w:val="222222"/>
          <w:shd w:val="clear" w:color="auto" w:fill="FFFFFF"/>
          <w:lang w:val="en-GB"/>
        </w:rPr>
        <w:t>Aftab, N., (2025). Artificial Intelligence in Obstetrics and Gynaecology: Advancing Precision and Personalised Care. </w:t>
      </w:r>
      <w:r w:rsidRPr="000E0492">
        <w:rPr>
          <w:rFonts w:ascii="Arial" w:hAnsi="Arial" w:cs="Arial"/>
          <w:i/>
          <w:iCs/>
          <w:color w:val="222222"/>
          <w:shd w:val="clear" w:color="auto" w:fill="FFFFFF"/>
          <w:lang w:val="en-GB"/>
        </w:rPr>
        <w:t>Cureus</w:t>
      </w:r>
      <w:r w:rsidRPr="000E0492">
        <w:rPr>
          <w:rFonts w:ascii="Arial" w:hAnsi="Arial" w:cs="Arial"/>
          <w:color w:val="222222"/>
          <w:shd w:val="clear" w:color="auto" w:fill="FFFFFF"/>
          <w:lang w:val="en-GB"/>
        </w:rPr>
        <w:t>, </w:t>
      </w:r>
      <w:r w:rsidRPr="000E0492">
        <w:rPr>
          <w:rFonts w:ascii="Arial" w:hAnsi="Arial" w:cs="Arial"/>
          <w:i/>
          <w:iCs/>
          <w:color w:val="222222"/>
          <w:shd w:val="clear" w:color="auto" w:fill="FFFFFF"/>
          <w:lang w:val="en-GB"/>
        </w:rPr>
        <w:t>17</w:t>
      </w:r>
      <w:r w:rsidRPr="000E0492">
        <w:rPr>
          <w:rFonts w:ascii="Arial" w:hAnsi="Arial" w:cs="Arial"/>
          <w:color w:val="222222"/>
          <w:shd w:val="clear" w:color="auto" w:fill="FFFFFF"/>
          <w:lang w:val="en-GB"/>
        </w:rPr>
        <w:t>(6).</w:t>
      </w:r>
      <w:r w:rsidRPr="000E0492">
        <w:rPr>
          <w:rFonts w:ascii="Arial" w:hAnsi="Arial" w:cs="Arial"/>
          <w:lang w:val="en-GB"/>
        </w:rPr>
        <w:t xml:space="preserve"> </w:t>
      </w:r>
      <w:hyperlink r:id="rId10" w:history="1">
        <w:r w:rsidRPr="000E0492">
          <w:rPr>
            <w:rStyle w:val="Hyperlink"/>
            <w:rFonts w:ascii="Arial" w:hAnsi="Arial" w:cs="Arial"/>
            <w:u w:val="none"/>
            <w:shd w:val="clear" w:color="auto" w:fill="FFFFFF"/>
            <w:lang w:val="en-GB"/>
          </w:rPr>
          <w:t>https://www.cureus.com/articles/374453-artificial-intelligence-in-obstetrics-and-gynaecology-advancing-precision-and-personalised-care.pdf</w:t>
        </w:r>
      </w:hyperlink>
    </w:p>
    <w:p w14:paraId="634BA7A0" w14:textId="77777777" w:rsidR="00BB5C10" w:rsidRPr="000E0492" w:rsidRDefault="00BB5C10" w:rsidP="000E0492">
      <w:pPr>
        <w:spacing w:line="360" w:lineRule="auto"/>
        <w:jc w:val="both"/>
        <w:rPr>
          <w:rFonts w:ascii="Arial" w:hAnsi="Arial" w:cs="Arial"/>
          <w:color w:val="222222"/>
          <w:shd w:val="clear" w:color="auto" w:fill="FFFFFF"/>
          <w:lang w:val="en-GB"/>
        </w:rPr>
      </w:pPr>
      <w:r w:rsidRPr="000E0492">
        <w:rPr>
          <w:rFonts w:ascii="Arial" w:hAnsi="Arial" w:cs="Arial"/>
          <w:color w:val="222222"/>
          <w:shd w:val="clear" w:color="auto" w:fill="FFFFFF"/>
          <w:lang w:val="en-GB"/>
        </w:rPr>
        <w:t>Araja, D., (2022). RESILIENCE AND COMPLEX ADAPTIVE SYSTEMS: A PERSPECTIVE ON HEALTHCARE. </w:t>
      </w:r>
      <w:r w:rsidRPr="000E0492">
        <w:rPr>
          <w:rFonts w:ascii="Arial" w:hAnsi="Arial" w:cs="Arial"/>
          <w:i/>
          <w:iCs/>
          <w:color w:val="222222"/>
          <w:shd w:val="clear" w:color="auto" w:fill="FFFFFF"/>
          <w:lang w:val="en-GB"/>
        </w:rPr>
        <w:t>Journal of Business Management</w:t>
      </w:r>
      <w:r w:rsidRPr="000E0492">
        <w:rPr>
          <w:rFonts w:ascii="Arial" w:hAnsi="Arial" w:cs="Arial"/>
          <w:color w:val="222222"/>
          <w:shd w:val="clear" w:color="auto" w:fill="FFFFFF"/>
          <w:lang w:val="en-GB"/>
        </w:rPr>
        <w:t>, </w:t>
      </w:r>
      <w:r w:rsidRPr="000E0492">
        <w:rPr>
          <w:rFonts w:ascii="Arial" w:hAnsi="Arial" w:cs="Arial"/>
          <w:i/>
          <w:iCs/>
          <w:color w:val="222222"/>
          <w:shd w:val="clear" w:color="auto" w:fill="FFFFFF"/>
          <w:lang w:val="en-GB"/>
        </w:rPr>
        <w:t>20</w:t>
      </w:r>
      <w:r w:rsidRPr="000E0492">
        <w:rPr>
          <w:rFonts w:ascii="Arial" w:hAnsi="Arial" w:cs="Arial"/>
          <w:color w:val="222222"/>
          <w:shd w:val="clear" w:color="auto" w:fill="FFFFFF"/>
          <w:lang w:val="en-GB"/>
        </w:rPr>
        <w:t>.</w:t>
      </w:r>
      <w:r w:rsidRPr="000E0492">
        <w:rPr>
          <w:rFonts w:ascii="Arial" w:hAnsi="Arial" w:cs="Arial"/>
          <w:lang w:val="en-GB"/>
        </w:rPr>
        <w:t xml:space="preserve"> </w:t>
      </w:r>
      <w:hyperlink r:id="rId11" w:history="1">
        <w:r w:rsidRPr="000E0492">
          <w:rPr>
            <w:rStyle w:val="Hyperlink"/>
            <w:rFonts w:ascii="Arial" w:hAnsi="Arial" w:cs="Arial"/>
            <w:u w:val="none"/>
            <w:shd w:val="clear" w:color="auto" w:fill="FFFFFF"/>
            <w:lang w:val="en-GB"/>
          </w:rPr>
          <w:t>https://www.researchgate.net/profile/Diana-Araja/publication/366205987_RESILIENCE_AND_COMPLEX_ADAPTIVE_SYSTEMSA_PERSPECTIVE_ON_HEALTHCARE/links/639affb9095a6a777430585d/RESILIENCE-AND-COMPLEX-ADAPTIVE-SYSTEMSA-PERSPECTIVE-ON-HEALTHCARE.pdf</w:t>
        </w:r>
      </w:hyperlink>
    </w:p>
    <w:p w14:paraId="686A8628" w14:textId="77777777" w:rsidR="00BB5C10" w:rsidRPr="000E0492" w:rsidRDefault="00BB5C10" w:rsidP="000E0492">
      <w:pPr>
        <w:spacing w:line="360" w:lineRule="auto"/>
        <w:jc w:val="both"/>
        <w:rPr>
          <w:rFonts w:ascii="Arial" w:hAnsi="Arial" w:cs="Arial"/>
          <w:color w:val="222222"/>
          <w:shd w:val="clear" w:color="auto" w:fill="FFFFFF"/>
          <w:lang w:val="en-GB"/>
        </w:rPr>
      </w:pPr>
      <w:r w:rsidRPr="000E0492">
        <w:rPr>
          <w:rFonts w:ascii="Arial" w:hAnsi="Arial" w:cs="Arial"/>
          <w:color w:val="222222"/>
          <w:shd w:val="clear" w:color="auto" w:fill="FFFFFF"/>
          <w:lang w:val="en-GB"/>
        </w:rPr>
        <w:t>Borissov, D., (2024). Enterprises as Complex Systems: Navigating Challenges and Embracing Resilience. </w:t>
      </w:r>
      <w:r w:rsidRPr="000E0492">
        <w:rPr>
          <w:rFonts w:ascii="Arial" w:hAnsi="Arial" w:cs="Arial"/>
          <w:i/>
          <w:iCs/>
          <w:color w:val="222222"/>
          <w:shd w:val="clear" w:color="auto" w:fill="FFFFFF"/>
          <w:lang w:val="en-GB"/>
        </w:rPr>
        <w:t>Business Ethics and Leadership</w:t>
      </w:r>
      <w:r w:rsidRPr="000E0492">
        <w:rPr>
          <w:rFonts w:ascii="Arial" w:hAnsi="Arial" w:cs="Arial"/>
          <w:color w:val="222222"/>
          <w:shd w:val="clear" w:color="auto" w:fill="FFFFFF"/>
          <w:lang w:val="en-GB"/>
        </w:rPr>
        <w:t>, </w:t>
      </w:r>
      <w:r w:rsidRPr="000E0492">
        <w:rPr>
          <w:rFonts w:ascii="Arial" w:hAnsi="Arial" w:cs="Arial"/>
          <w:i/>
          <w:iCs/>
          <w:color w:val="222222"/>
          <w:shd w:val="clear" w:color="auto" w:fill="FFFFFF"/>
          <w:lang w:val="en-GB"/>
        </w:rPr>
        <w:t>8</w:t>
      </w:r>
      <w:r w:rsidRPr="000E0492">
        <w:rPr>
          <w:rFonts w:ascii="Arial" w:hAnsi="Arial" w:cs="Arial"/>
          <w:color w:val="222222"/>
          <w:shd w:val="clear" w:color="auto" w:fill="FFFFFF"/>
          <w:lang w:val="en-GB"/>
        </w:rPr>
        <w:t>(4), pp.95-122.</w:t>
      </w:r>
      <w:r w:rsidRPr="000E0492">
        <w:rPr>
          <w:rFonts w:ascii="Arial" w:hAnsi="Arial" w:cs="Arial"/>
          <w:lang w:val="en-GB"/>
        </w:rPr>
        <w:t xml:space="preserve"> </w:t>
      </w:r>
      <w:hyperlink r:id="rId12" w:history="1">
        <w:r w:rsidRPr="000E0492">
          <w:rPr>
            <w:rStyle w:val="Hyperlink"/>
            <w:rFonts w:ascii="Arial" w:hAnsi="Arial" w:cs="Arial"/>
            <w:u w:val="none"/>
            <w:shd w:val="clear" w:color="auto" w:fill="FFFFFF"/>
            <w:lang w:val="en-GB"/>
          </w:rPr>
          <w:t>https://armgpublishing.com/wp-content/uploads/2025/01/BEL_4_2024_7.pdf</w:t>
        </w:r>
      </w:hyperlink>
    </w:p>
    <w:p w14:paraId="59A98EFC" w14:textId="77777777" w:rsidR="00BB5C10" w:rsidRPr="000E0492" w:rsidRDefault="00BB5C10" w:rsidP="000E0492">
      <w:pPr>
        <w:spacing w:line="360" w:lineRule="auto"/>
        <w:jc w:val="both"/>
        <w:rPr>
          <w:rFonts w:ascii="Arial" w:hAnsi="Arial" w:cs="Arial"/>
          <w:color w:val="222222"/>
          <w:shd w:val="clear" w:color="auto" w:fill="FFFFFF"/>
          <w:lang w:val="en-GB"/>
        </w:rPr>
      </w:pPr>
      <w:r w:rsidRPr="000E0492">
        <w:rPr>
          <w:rFonts w:ascii="Arial" w:hAnsi="Arial" w:cs="Arial"/>
          <w:color w:val="222222"/>
          <w:shd w:val="clear" w:color="auto" w:fill="FFFFFF"/>
          <w:lang w:val="en-GB"/>
        </w:rPr>
        <w:t>Burgess, N., Currie, G., Crump, B. and Dawson, A., (2022). Leading change across a healthcare system: how to build improvement capability and foster a culture of continuous improvement: lessons from an evaluation of the NHS-VMI partnership.</w:t>
      </w:r>
      <w:r w:rsidRPr="000E0492">
        <w:rPr>
          <w:rFonts w:ascii="Arial" w:hAnsi="Arial" w:cs="Arial"/>
          <w:lang w:val="en-GB"/>
        </w:rPr>
        <w:t xml:space="preserve"> </w:t>
      </w:r>
      <w:hyperlink r:id="rId13" w:history="1">
        <w:r w:rsidRPr="000E0492">
          <w:rPr>
            <w:rStyle w:val="Hyperlink"/>
            <w:rFonts w:ascii="Arial" w:hAnsi="Arial" w:cs="Arial"/>
            <w:u w:val="none"/>
            <w:shd w:val="clear" w:color="auto" w:fill="FFFFFF"/>
            <w:lang w:val="en-GB"/>
          </w:rPr>
          <w:t>https://wrap.warwick.ac.uk/id/eprint/169460/7/WRAP-Final-Leading-change-across-healthcare-system-22.pdf</w:t>
        </w:r>
      </w:hyperlink>
    </w:p>
    <w:p w14:paraId="58DF4D4F" w14:textId="77777777" w:rsidR="00BB5C10" w:rsidRPr="000E0492" w:rsidRDefault="00BB5C10" w:rsidP="000E0492">
      <w:pPr>
        <w:spacing w:line="360" w:lineRule="auto"/>
        <w:jc w:val="both"/>
        <w:rPr>
          <w:rFonts w:ascii="Arial" w:hAnsi="Arial" w:cs="Arial"/>
          <w:color w:val="222222"/>
          <w:shd w:val="clear" w:color="auto" w:fill="FFFFFF"/>
          <w:lang w:val="en-GB"/>
        </w:rPr>
      </w:pPr>
      <w:r w:rsidRPr="000E0492">
        <w:rPr>
          <w:rFonts w:ascii="Arial" w:hAnsi="Arial" w:cs="Arial"/>
          <w:color w:val="222222"/>
          <w:shd w:val="clear" w:color="auto" w:fill="FFFFFF"/>
          <w:lang w:val="en-GB"/>
        </w:rPr>
        <w:t>Daly, A., Teeling, S.P., Ward, M., McNamara, M. and Robinson, C., (2021). The use of lean six sigma for improving availability of and access to emergency department data to facilitate patient flow. </w:t>
      </w:r>
      <w:r w:rsidRPr="000E0492">
        <w:rPr>
          <w:rFonts w:ascii="Arial" w:hAnsi="Arial" w:cs="Arial"/>
          <w:i/>
          <w:iCs/>
          <w:color w:val="222222"/>
          <w:shd w:val="clear" w:color="auto" w:fill="FFFFFF"/>
          <w:lang w:val="en-GB"/>
        </w:rPr>
        <w:t>International Journal of Environmental Research and Public Health</w:t>
      </w:r>
      <w:r w:rsidRPr="000E0492">
        <w:rPr>
          <w:rFonts w:ascii="Arial" w:hAnsi="Arial" w:cs="Arial"/>
          <w:color w:val="222222"/>
          <w:shd w:val="clear" w:color="auto" w:fill="FFFFFF"/>
          <w:lang w:val="en-GB"/>
        </w:rPr>
        <w:t>, </w:t>
      </w:r>
      <w:r w:rsidRPr="000E0492">
        <w:rPr>
          <w:rFonts w:ascii="Arial" w:hAnsi="Arial" w:cs="Arial"/>
          <w:i/>
          <w:iCs/>
          <w:color w:val="222222"/>
          <w:shd w:val="clear" w:color="auto" w:fill="FFFFFF"/>
          <w:lang w:val="en-GB"/>
        </w:rPr>
        <w:t>18</w:t>
      </w:r>
      <w:r w:rsidRPr="000E0492">
        <w:rPr>
          <w:rFonts w:ascii="Arial" w:hAnsi="Arial" w:cs="Arial"/>
          <w:color w:val="222222"/>
          <w:shd w:val="clear" w:color="auto" w:fill="FFFFFF"/>
          <w:lang w:val="en-GB"/>
        </w:rPr>
        <w:t>(21), p.11030.</w:t>
      </w:r>
      <w:r w:rsidRPr="000E0492">
        <w:rPr>
          <w:rFonts w:ascii="Arial" w:hAnsi="Arial" w:cs="Arial"/>
          <w:lang w:val="en-GB"/>
        </w:rPr>
        <w:t xml:space="preserve"> </w:t>
      </w:r>
      <w:hyperlink r:id="rId14" w:history="1">
        <w:r w:rsidRPr="000E0492">
          <w:rPr>
            <w:rStyle w:val="Hyperlink"/>
            <w:rFonts w:ascii="Arial" w:hAnsi="Arial" w:cs="Arial"/>
            <w:u w:val="none"/>
            <w:shd w:val="clear" w:color="auto" w:fill="FFFFFF"/>
            <w:lang w:val="en-GB"/>
          </w:rPr>
          <w:t>https://www.mdpi.com/1660-4601/18/21/11030</w:t>
        </w:r>
      </w:hyperlink>
    </w:p>
    <w:p w14:paraId="09A5C1E5" w14:textId="77777777" w:rsidR="00BB5C10" w:rsidRPr="000E0492" w:rsidRDefault="00BB5C10" w:rsidP="000E0492">
      <w:pPr>
        <w:spacing w:line="360" w:lineRule="auto"/>
        <w:jc w:val="both"/>
        <w:rPr>
          <w:rFonts w:ascii="Arial" w:hAnsi="Arial" w:cs="Arial"/>
          <w:color w:val="222222"/>
          <w:shd w:val="clear" w:color="auto" w:fill="FFFFFF"/>
          <w:lang w:val="en-GB"/>
        </w:rPr>
      </w:pPr>
      <w:r w:rsidRPr="000E0492">
        <w:rPr>
          <w:rFonts w:ascii="Arial" w:hAnsi="Arial" w:cs="Arial"/>
          <w:color w:val="222222"/>
          <w:shd w:val="clear" w:color="auto" w:fill="FFFFFF"/>
          <w:lang w:val="en-GB"/>
        </w:rPr>
        <w:t>de Zulueta, P.C., (2015). Developing compassionate leadership in health care: an integrative review. </w:t>
      </w:r>
      <w:r w:rsidRPr="000E0492">
        <w:rPr>
          <w:rFonts w:ascii="Arial" w:hAnsi="Arial" w:cs="Arial"/>
          <w:i/>
          <w:iCs/>
          <w:color w:val="222222"/>
          <w:shd w:val="clear" w:color="auto" w:fill="FFFFFF"/>
          <w:lang w:val="en-GB"/>
        </w:rPr>
        <w:t>Journal of healthcare leadership</w:t>
      </w:r>
      <w:r w:rsidRPr="000E0492">
        <w:rPr>
          <w:rFonts w:ascii="Arial" w:hAnsi="Arial" w:cs="Arial"/>
          <w:color w:val="222222"/>
          <w:shd w:val="clear" w:color="auto" w:fill="FFFFFF"/>
          <w:lang w:val="en-GB"/>
        </w:rPr>
        <w:t>, pp.1-10.</w:t>
      </w:r>
      <w:r w:rsidRPr="000E0492">
        <w:rPr>
          <w:rFonts w:ascii="Arial" w:hAnsi="Arial" w:cs="Arial"/>
          <w:lang w:val="en-GB"/>
        </w:rPr>
        <w:t xml:space="preserve"> </w:t>
      </w:r>
      <w:hyperlink r:id="rId15" w:history="1">
        <w:r w:rsidRPr="000E0492">
          <w:rPr>
            <w:rStyle w:val="Hyperlink"/>
            <w:rFonts w:ascii="Arial" w:hAnsi="Arial" w:cs="Arial"/>
            <w:u w:val="none"/>
            <w:shd w:val="clear" w:color="auto" w:fill="FFFFFF"/>
            <w:lang w:val="en-GB"/>
          </w:rPr>
          <w:t>https://www.tandfonline.com/doi/pdf/10.2147/jhl.s93724</w:t>
        </w:r>
      </w:hyperlink>
    </w:p>
    <w:p w14:paraId="370C1AC6" w14:textId="77777777" w:rsidR="00BB5C10" w:rsidRPr="000E0492" w:rsidRDefault="00BB5C10" w:rsidP="000E0492">
      <w:pPr>
        <w:spacing w:line="360" w:lineRule="auto"/>
        <w:jc w:val="both"/>
        <w:rPr>
          <w:rFonts w:ascii="Arial" w:hAnsi="Arial" w:cs="Arial"/>
          <w:color w:val="222222"/>
          <w:shd w:val="clear" w:color="auto" w:fill="FFFFFF"/>
          <w:lang w:val="en-GB"/>
        </w:rPr>
      </w:pPr>
      <w:r w:rsidRPr="000E0492">
        <w:rPr>
          <w:rFonts w:ascii="Arial" w:hAnsi="Arial" w:cs="Arial"/>
          <w:color w:val="222222"/>
          <w:shd w:val="clear" w:color="auto" w:fill="FFFFFF"/>
          <w:lang w:val="en-GB"/>
        </w:rPr>
        <w:t>Dougherty, K., (2023). </w:t>
      </w:r>
      <w:r w:rsidRPr="000E0492">
        <w:rPr>
          <w:rFonts w:ascii="Arial" w:hAnsi="Arial" w:cs="Arial"/>
          <w:i/>
          <w:iCs/>
          <w:color w:val="222222"/>
          <w:shd w:val="clear" w:color="auto" w:fill="FFFFFF"/>
          <w:lang w:val="en-GB"/>
        </w:rPr>
        <w:t>The Development of an Electronic Dashboard to Promote Obstetric Emergency Clinical Readiness in Amhara, Ethiopia</w:t>
      </w:r>
      <w:r w:rsidRPr="000E0492">
        <w:rPr>
          <w:rFonts w:ascii="Arial" w:hAnsi="Arial" w:cs="Arial"/>
          <w:color w:val="222222"/>
          <w:shd w:val="clear" w:color="auto" w:fill="FFFFFF"/>
          <w:lang w:val="en-GB"/>
        </w:rPr>
        <w:t> (Doctoral dissertation, Columbia University).</w:t>
      </w:r>
      <w:r w:rsidRPr="000E0492">
        <w:rPr>
          <w:rFonts w:ascii="Arial" w:hAnsi="Arial" w:cs="Arial"/>
          <w:lang w:val="en-GB"/>
        </w:rPr>
        <w:t xml:space="preserve"> </w:t>
      </w:r>
      <w:hyperlink r:id="rId16" w:history="1">
        <w:r w:rsidRPr="000E0492">
          <w:rPr>
            <w:rStyle w:val="Hyperlink"/>
            <w:rFonts w:ascii="Arial" w:hAnsi="Arial" w:cs="Arial"/>
            <w:u w:val="none"/>
            <w:shd w:val="clear" w:color="auto" w:fill="FFFFFF"/>
            <w:lang w:val="en-GB"/>
          </w:rPr>
          <w:t>https://academiccommons.columbia.edu/doi/10.7916/7yjk-1987/download</w:t>
        </w:r>
      </w:hyperlink>
    </w:p>
    <w:p w14:paraId="666BFAB0" w14:textId="77777777" w:rsidR="00BB5C10" w:rsidRPr="000E0492" w:rsidRDefault="00BB5C10" w:rsidP="000E0492">
      <w:pPr>
        <w:spacing w:line="360" w:lineRule="auto"/>
        <w:jc w:val="both"/>
        <w:rPr>
          <w:rFonts w:ascii="Arial" w:hAnsi="Arial" w:cs="Arial"/>
          <w:color w:val="222222"/>
          <w:shd w:val="clear" w:color="auto" w:fill="FFFFFF"/>
          <w:lang w:val="en-GB"/>
        </w:rPr>
      </w:pPr>
      <w:r w:rsidRPr="000E0492">
        <w:rPr>
          <w:rFonts w:ascii="Arial" w:hAnsi="Arial" w:cs="Arial"/>
          <w:color w:val="222222"/>
          <w:shd w:val="clear" w:color="auto" w:fill="FFFFFF"/>
          <w:lang w:val="en-GB"/>
        </w:rPr>
        <w:t>Endalamaw, A., Khatri, R.B., Erku, D., Zewdie, A., Wolka, E., Nigatu, F. and Assefa, Y., (2024). Barriers and strategies for primary health care workforce development: synthesis of evidence. </w:t>
      </w:r>
      <w:r w:rsidRPr="000E0492">
        <w:rPr>
          <w:rFonts w:ascii="Arial" w:hAnsi="Arial" w:cs="Arial"/>
          <w:i/>
          <w:iCs/>
          <w:color w:val="222222"/>
          <w:shd w:val="clear" w:color="auto" w:fill="FFFFFF"/>
          <w:lang w:val="en-GB"/>
        </w:rPr>
        <w:t>BMC primary care</w:t>
      </w:r>
      <w:r w:rsidRPr="000E0492">
        <w:rPr>
          <w:rFonts w:ascii="Arial" w:hAnsi="Arial" w:cs="Arial"/>
          <w:color w:val="222222"/>
          <w:shd w:val="clear" w:color="auto" w:fill="FFFFFF"/>
          <w:lang w:val="en-GB"/>
        </w:rPr>
        <w:t>, </w:t>
      </w:r>
      <w:r w:rsidRPr="000E0492">
        <w:rPr>
          <w:rFonts w:ascii="Arial" w:hAnsi="Arial" w:cs="Arial"/>
          <w:i/>
          <w:iCs/>
          <w:color w:val="222222"/>
          <w:shd w:val="clear" w:color="auto" w:fill="FFFFFF"/>
          <w:lang w:val="en-GB"/>
        </w:rPr>
        <w:t>25</w:t>
      </w:r>
      <w:r w:rsidRPr="000E0492">
        <w:rPr>
          <w:rFonts w:ascii="Arial" w:hAnsi="Arial" w:cs="Arial"/>
          <w:color w:val="222222"/>
          <w:shd w:val="clear" w:color="auto" w:fill="FFFFFF"/>
          <w:lang w:val="en-GB"/>
        </w:rPr>
        <w:t>(1), p.99.</w:t>
      </w:r>
      <w:r w:rsidRPr="000E0492">
        <w:rPr>
          <w:rFonts w:ascii="Arial" w:hAnsi="Arial" w:cs="Arial"/>
          <w:lang w:val="en-GB"/>
        </w:rPr>
        <w:t xml:space="preserve"> </w:t>
      </w:r>
      <w:hyperlink r:id="rId17" w:history="1">
        <w:r w:rsidRPr="000E0492">
          <w:rPr>
            <w:rStyle w:val="Hyperlink"/>
            <w:rFonts w:ascii="Arial" w:hAnsi="Arial" w:cs="Arial"/>
            <w:u w:val="none"/>
            <w:shd w:val="clear" w:color="auto" w:fill="FFFFFF"/>
            <w:lang w:val="en-GB"/>
          </w:rPr>
          <w:t>https://link.springer.com/content/pdf/10.1186/s12875-024-02336-1.pdf</w:t>
        </w:r>
      </w:hyperlink>
    </w:p>
    <w:p w14:paraId="577D2D32" w14:textId="77777777" w:rsidR="00BB5C10" w:rsidRPr="000E0492" w:rsidRDefault="00BB5C10" w:rsidP="000E0492">
      <w:pPr>
        <w:spacing w:line="360" w:lineRule="auto"/>
        <w:jc w:val="both"/>
        <w:rPr>
          <w:rFonts w:ascii="Arial" w:hAnsi="Arial" w:cs="Arial"/>
          <w:color w:val="222222"/>
          <w:shd w:val="clear" w:color="auto" w:fill="FFFFFF"/>
          <w:lang w:val="en-GB"/>
        </w:rPr>
      </w:pPr>
      <w:r w:rsidRPr="000E0492">
        <w:rPr>
          <w:rFonts w:ascii="Arial" w:hAnsi="Arial" w:cs="Arial"/>
          <w:color w:val="222222"/>
          <w:shd w:val="clear" w:color="auto" w:fill="FFFFFF"/>
          <w:lang w:val="en-GB"/>
        </w:rPr>
        <w:t>Harris, J., Beck, S., Ayers, N., Bick, D., Lamb, B.W., Aref-Adib, M., Kelly, T., Green, J.S. and Taylor, C., (2022). Improving teamwork in maternity services: a rapid review of interventions. </w:t>
      </w:r>
      <w:r w:rsidRPr="000E0492">
        <w:rPr>
          <w:rFonts w:ascii="Arial" w:hAnsi="Arial" w:cs="Arial"/>
          <w:i/>
          <w:iCs/>
          <w:color w:val="222222"/>
          <w:shd w:val="clear" w:color="auto" w:fill="FFFFFF"/>
          <w:lang w:val="en-GB"/>
        </w:rPr>
        <w:t>Midwifery</w:t>
      </w:r>
      <w:r w:rsidRPr="000E0492">
        <w:rPr>
          <w:rFonts w:ascii="Arial" w:hAnsi="Arial" w:cs="Arial"/>
          <w:color w:val="222222"/>
          <w:shd w:val="clear" w:color="auto" w:fill="FFFFFF"/>
          <w:lang w:val="en-GB"/>
        </w:rPr>
        <w:t>, </w:t>
      </w:r>
      <w:r w:rsidRPr="000E0492">
        <w:rPr>
          <w:rFonts w:ascii="Arial" w:hAnsi="Arial" w:cs="Arial"/>
          <w:i/>
          <w:iCs/>
          <w:color w:val="222222"/>
          <w:shd w:val="clear" w:color="auto" w:fill="FFFFFF"/>
          <w:lang w:val="en-GB"/>
        </w:rPr>
        <w:t>108</w:t>
      </w:r>
      <w:r w:rsidRPr="000E0492">
        <w:rPr>
          <w:rFonts w:ascii="Arial" w:hAnsi="Arial" w:cs="Arial"/>
          <w:color w:val="222222"/>
          <w:shd w:val="clear" w:color="auto" w:fill="FFFFFF"/>
          <w:lang w:val="en-GB"/>
        </w:rPr>
        <w:t>, p.103285.</w:t>
      </w:r>
      <w:r w:rsidRPr="000E0492">
        <w:rPr>
          <w:rFonts w:ascii="Arial" w:hAnsi="Arial" w:cs="Arial"/>
          <w:lang w:val="en-GB"/>
        </w:rPr>
        <w:t xml:space="preserve"> </w:t>
      </w:r>
      <w:hyperlink r:id="rId18" w:history="1">
        <w:r w:rsidRPr="000E0492">
          <w:rPr>
            <w:rStyle w:val="Hyperlink"/>
            <w:rFonts w:ascii="Arial" w:hAnsi="Arial" w:cs="Arial"/>
            <w:u w:val="none"/>
            <w:shd w:val="clear" w:color="auto" w:fill="FFFFFF"/>
            <w:lang w:val="en-GB"/>
          </w:rPr>
          <w:t>https://www.sciencedirect.com/science/article/pii/S0266613822000377</w:t>
        </w:r>
      </w:hyperlink>
    </w:p>
    <w:p w14:paraId="783BA948" w14:textId="77777777" w:rsidR="00BB5C10" w:rsidRPr="00765896" w:rsidRDefault="00BB5C10" w:rsidP="00765896">
      <w:pPr>
        <w:spacing w:line="360" w:lineRule="auto"/>
        <w:jc w:val="both"/>
        <w:rPr>
          <w:rFonts w:ascii="Arial" w:hAnsi="Arial" w:cs="Arial"/>
          <w:lang w:val="en-IN"/>
        </w:rPr>
      </w:pPr>
      <w:r w:rsidRPr="00765896">
        <w:rPr>
          <w:rFonts w:ascii="Arial" w:hAnsi="Arial" w:cs="Arial"/>
          <w:lang w:val="en-IN"/>
        </w:rPr>
        <w:t xml:space="preserve">Hull, P.M., Boulton, T. and Lashewicz, B. (2025). Recurring red flags: a retrospective study of MBRRACE-UK Perinatal Mortality Surveillance (2015–21) to identify maternity services most consistently reporting higher-than-average deaths. </w:t>
      </w:r>
      <w:r w:rsidRPr="00765896">
        <w:rPr>
          <w:rFonts w:ascii="Arial" w:hAnsi="Arial" w:cs="Arial"/>
          <w:i/>
          <w:iCs/>
          <w:lang w:val="en-IN"/>
        </w:rPr>
        <w:t>Journal of Public Health</w:t>
      </w:r>
      <w:r w:rsidRPr="00765896">
        <w:rPr>
          <w:rFonts w:ascii="Arial" w:hAnsi="Arial" w:cs="Arial"/>
          <w:lang w:val="en-IN"/>
        </w:rPr>
        <w:t>. doi:</w:t>
      </w:r>
      <w:r>
        <w:rPr>
          <w:rFonts w:ascii="Arial" w:hAnsi="Arial" w:cs="Arial"/>
          <w:lang w:val="en-IN"/>
        </w:rPr>
        <w:t xml:space="preserve"> </w:t>
      </w:r>
      <w:hyperlink r:id="rId19" w:history="1">
        <w:r w:rsidRPr="00765896">
          <w:rPr>
            <w:rStyle w:val="Hyperlink"/>
            <w:rFonts w:ascii="Arial" w:hAnsi="Arial" w:cs="Arial"/>
            <w:lang w:val="en-IN"/>
          </w:rPr>
          <w:t>https://doi.org/10.1093/pubmed/fdaf019</w:t>
        </w:r>
      </w:hyperlink>
      <w:r>
        <w:rPr>
          <w:rFonts w:ascii="Arial" w:hAnsi="Arial" w:cs="Arial"/>
          <w:lang w:val="en-IN"/>
        </w:rPr>
        <w:t xml:space="preserve"> </w:t>
      </w:r>
    </w:p>
    <w:p w14:paraId="23DA325C" w14:textId="77777777" w:rsidR="00BB5C10" w:rsidRPr="000E0492" w:rsidRDefault="00BB5C10" w:rsidP="000E0492">
      <w:pPr>
        <w:spacing w:line="360" w:lineRule="auto"/>
        <w:jc w:val="both"/>
        <w:rPr>
          <w:rFonts w:ascii="Arial" w:hAnsi="Arial" w:cs="Arial"/>
          <w:color w:val="222222"/>
          <w:shd w:val="clear" w:color="auto" w:fill="FFFFFF"/>
          <w:lang w:val="en-GB"/>
        </w:rPr>
      </w:pPr>
      <w:r w:rsidRPr="000E0492">
        <w:rPr>
          <w:rFonts w:ascii="Arial" w:hAnsi="Arial" w:cs="Arial"/>
          <w:color w:val="222222"/>
          <w:shd w:val="clear" w:color="auto" w:fill="FFFFFF"/>
          <w:lang w:val="en-GB"/>
        </w:rPr>
        <w:t>Isbășoiu, G.D., (2024). From Blame to Prevention: The Role of Just Culture and Fault Tree Analysis in Managing Human Errors. </w:t>
      </w:r>
      <w:r w:rsidRPr="000E0492">
        <w:rPr>
          <w:rFonts w:ascii="Arial" w:hAnsi="Arial" w:cs="Arial"/>
          <w:i/>
          <w:iCs/>
          <w:color w:val="222222"/>
          <w:shd w:val="clear" w:color="auto" w:fill="FFFFFF"/>
          <w:lang w:val="en-GB"/>
        </w:rPr>
        <w:t>Jus et Civitas-A Journal of Social and Legal Studies (former Buletinul Universității Petrol Gaze din Ploiești, Seria Științe Socio-Umane și Juridice)</w:t>
      </w:r>
      <w:r w:rsidRPr="000E0492">
        <w:rPr>
          <w:rFonts w:ascii="Arial" w:hAnsi="Arial" w:cs="Arial"/>
          <w:color w:val="222222"/>
          <w:shd w:val="clear" w:color="auto" w:fill="FFFFFF"/>
          <w:lang w:val="en-GB"/>
        </w:rPr>
        <w:t>, </w:t>
      </w:r>
      <w:r w:rsidRPr="000E0492">
        <w:rPr>
          <w:rFonts w:ascii="Arial" w:hAnsi="Arial" w:cs="Arial"/>
          <w:i/>
          <w:iCs/>
          <w:color w:val="222222"/>
          <w:shd w:val="clear" w:color="auto" w:fill="FFFFFF"/>
          <w:lang w:val="en-GB"/>
        </w:rPr>
        <w:t>75</w:t>
      </w:r>
      <w:r w:rsidRPr="000E0492">
        <w:rPr>
          <w:rFonts w:ascii="Arial" w:hAnsi="Arial" w:cs="Arial"/>
          <w:color w:val="222222"/>
          <w:shd w:val="clear" w:color="auto" w:fill="FFFFFF"/>
          <w:lang w:val="en-GB"/>
        </w:rPr>
        <w:t>(1), pp.19-28.</w:t>
      </w:r>
      <w:r w:rsidRPr="000E0492">
        <w:rPr>
          <w:rFonts w:ascii="Arial" w:hAnsi="Arial" w:cs="Arial"/>
          <w:lang w:val="en-GB"/>
        </w:rPr>
        <w:t xml:space="preserve"> </w:t>
      </w:r>
      <w:hyperlink r:id="rId20" w:history="1">
        <w:r w:rsidRPr="000E0492">
          <w:rPr>
            <w:rStyle w:val="Hyperlink"/>
            <w:rFonts w:ascii="Arial" w:hAnsi="Arial" w:cs="Arial"/>
            <w:u w:val="none"/>
            <w:shd w:val="clear" w:color="auto" w:fill="FFFFFF"/>
            <w:lang w:val="en-GB"/>
          </w:rPr>
          <w:t>https://jetc.upg-ploiesti.ro/wp-content/uploads/2025/05/3.Gheorghe-Dan-Isboiu.pdf</w:t>
        </w:r>
      </w:hyperlink>
    </w:p>
    <w:p w14:paraId="04CAA900" w14:textId="77777777" w:rsidR="00BB5C10" w:rsidRPr="000E0492" w:rsidRDefault="00BB5C10" w:rsidP="000E0492">
      <w:pPr>
        <w:spacing w:line="360" w:lineRule="auto"/>
        <w:jc w:val="both"/>
        <w:rPr>
          <w:rFonts w:ascii="Arial" w:hAnsi="Arial" w:cs="Arial"/>
          <w:color w:val="222222"/>
          <w:shd w:val="clear" w:color="auto" w:fill="FFFFFF"/>
          <w:lang w:val="en-GB"/>
        </w:rPr>
      </w:pPr>
      <w:r w:rsidRPr="000E0492">
        <w:rPr>
          <w:rFonts w:ascii="Arial" w:hAnsi="Arial" w:cs="Arial"/>
          <w:color w:val="222222"/>
          <w:shd w:val="clear" w:color="auto" w:fill="FFFFFF"/>
          <w:lang w:val="en-GB"/>
        </w:rPr>
        <w:t>Kane, M., (2025). </w:t>
      </w:r>
      <w:r w:rsidRPr="000E0492">
        <w:rPr>
          <w:rFonts w:ascii="Arial" w:hAnsi="Arial" w:cs="Arial"/>
          <w:i/>
          <w:iCs/>
          <w:color w:val="222222"/>
          <w:shd w:val="clear" w:color="auto" w:fill="FFFFFF"/>
          <w:lang w:val="en-GB"/>
        </w:rPr>
        <w:t>Antenatal breastfeeding education through routine prenatal care at a community hospital: A quality improvement initiative</w:t>
      </w:r>
      <w:r w:rsidRPr="000E0492">
        <w:rPr>
          <w:rFonts w:ascii="Arial" w:hAnsi="Arial" w:cs="Arial"/>
          <w:color w:val="222222"/>
          <w:shd w:val="clear" w:color="auto" w:fill="FFFFFF"/>
          <w:lang w:val="en-GB"/>
        </w:rPr>
        <w:t> (Doctoral dissertation, School of Nursing, Oregon Health and Science University).</w:t>
      </w:r>
      <w:r w:rsidRPr="000E0492">
        <w:rPr>
          <w:rFonts w:ascii="Arial" w:hAnsi="Arial" w:cs="Arial"/>
          <w:lang w:val="en-GB"/>
        </w:rPr>
        <w:t xml:space="preserve"> </w:t>
      </w:r>
      <w:hyperlink r:id="rId21" w:history="1">
        <w:r w:rsidRPr="000E0492">
          <w:rPr>
            <w:rStyle w:val="Hyperlink"/>
            <w:rFonts w:ascii="Arial" w:hAnsi="Arial" w:cs="Arial"/>
            <w:u w:val="none"/>
            <w:shd w:val="clear" w:color="auto" w:fill="FFFFFF"/>
            <w:lang w:val="en-GB"/>
          </w:rPr>
          <w:t>https://digitalcollections.ohsu.edu/record/44294/files/Kane.Mia.2025.pdf</w:t>
        </w:r>
      </w:hyperlink>
    </w:p>
    <w:p w14:paraId="6DC2139A" w14:textId="77777777" w:rsidR="00BB5C10" w:rsidRPr="000E0492" w:rsidRDefault="00BB5C10" w:rsidP="000E0492">
      <w:pPr>
        <w:spacing w:line="360" w:lineRule="auto"/>
        <w:jc w:val="both"/>
        <w:rPr>
          <w:rFonts w:ascii="Arial" w:hAnsi="Arial" w:cs="Arial"/>
          <w:color w:val="222222"/>
          <w:shd w:val="clear" w:color="auto" w:fill="FFFFFF"/>
          <w:lang w:val="en-GB"/>
        </w:rPr>
      </w:pPr>
      <w:r w:rsidRPr="000E0492">
        <w:rPr>
          <w:rFonts w:ascii="Arial" w:hAnsi="Arial" w:cs="Arial"/>
          <w:color w:val="222222"/>
          <w:shd w:val="clear" w:color="auto" w:fill="FFFFFF"/>
          <w:lang w:val="en-GB"/>
        </w:rPr>
        <w:t>Majka, M. (2024), Root Cause Analysis.</w:t>
      </w:r>
      <w:r w:rsidRPr="000E0492">
        <w:rPr>
          <w:rFonts w:ascii="Arial" w:hAnsi="Arial" w:cs="Arial"/>
          <w:lang w:val="en-GB"/>
        </w:rPr>
        <w:t xml:space="preserve"> </w:t>
      </w:r>
      <w:hyperlink r:id="rId22" w:history="1">
        <w:r w:rsidRPr="000E0492">
          <w:rPr>
            <w:rStyle w:val="Hyperlink"/>
            <w:rFonts w:ascii="Arial" w:hAnsi="Arial" w:cs="Arial"/>
            <w:u w:val="none"/>
            <w:shd w:val="clear" w:color="auto" w:fill="FFFFFF"/>
            <w:lang w:val="en-GB"/>
          </w:rPr>
          <w:t>https://www.researchgate.net/profile/Marcin-Majka-2/publication/384965537_Root_Cause_Analysis/links/670f95a0a1a8fb46747d6442/Root-Cause-Analysis.pdf</w:t>
        </w:r>
      </w:hyperlink>
    </w:p>
    <w:p w14:paraId="4976FA66" w14:textId="77777777" w:rsidR="00BB5C10" w:rsidRPr="000E0492" w:rsidRDefault="00BB5C10" w:rsidP="000E0492">
      <w:pPr>
        <w:spacing w:line="360" w:lineRule="auto"/>
        <w:jc w:val="both"/>
        <w:rPr>
          <w:rFonts w:ascii="Arial" w:hAnsi="Arial" w:cs="Arial"/>
          <w:color w:val="222222"/>
          <w:shd w:val="clear" w:color="auto" w:fill="FFFFFF"/>
          <w:lang w:val="en-GB"/>
        </w:rPr>
      </w:pPr>
      <w:r w:rsidRPr="000E0492">
        <w:rPr>
          <w:rFonts w:ascii="Arial" w:hAnsi="Arial" w:cs="Arial"/>
          <w:color w:val="222222"/>
          <w:shd w:val="clear" w:color="auto" w:fill="FFFFFF"/>
          <w:lang w:val="en-GB"/>
        </w:rPr>
        <w:t>McCourt, C., Rance, S., Rayment, J. and Sandall, J., (2011). Birthplace qualitative organisational case studies: how maternity care systems may affect the provision of care in different birth settings Birthplace in England research programme. Final report part 6.</w:t>
      </w:r>
      <w:r w:rsidRPr="000E0492">
        <w:rPr>
          <w:rFonts w:ascii="Arial" w:hAnsi="Arial" w:cs="Arial"/>
          <w:lang w:val="en-GB"/>
        </w:rPr>
        <w:t xml:space="preserve"> </w:t>
      </w:r>
      <w:hyperlink r:id="rId23" w:history="1">
        <w:r w:rsidRPr="000E0492">
          <w:rPr>
            <w:rStyle w:val="Hyperlink"/>
            <w:rFonts w:ascii="Arial" w:hAnsi="Arial" w:cs="Arial"/>
            <w:u w:val="none"/>
            <w:shd w:val="clear" w:color="auto" w:fill="FFFFFF"/>
            <w:lang w:val="en-GB"/>
          </w:rPr>
          <w:t>https://openaccess.city.ac.uk/id/eprint/3641/1/Birthplace%20Case%20Studies%20SDO_FR6_08-1604-140_V01.pdf</w:t>
        </w:r>
      </w:hyperlink>
    </w:p>
    <w:p w14:paraId="7470F3D8" w14:textId="77777777" w:rsidR="00BB5C10" w:rsidRPr="000E0492" w:rsidRDefault="00BB5C10" w:rsidP="000E0492">
      <w:pPr>
        <w:spacing w:line="360" w:lineRule="auto"/>
        <w:jc w:val="both"/>
        <w:rPr>
          <w:rFonts w:ascii="Arial" w:hAnsi="Arial" w:cs="Arial"/>
          <w:color w:val="222222"/>
          <w:shd w:val="clear" w:color="auto" w:fill="FFFFFF"/>
          <w:lang w:val="en-GB"/>
        </w:rPr>
      </w:pPr>
      <w:r w:rsidRPr="000E0492">
        <w:rPr>
          <w:rFonts w:ascii="Arial" w:hAnsi="Arial" w:cs="Arial"/>
          <w:color w:val="222222"/>
          <w:shd w:val="clear" w:color="auto" w:fill="FFFFFF"/>
          <w:lang w:val="en-GB"/>
        </w:rPr>
        <w:t>McGowan, J., Attal, B., Kuhn, I., Hinton, L., Draycott, T., Martin, G.P. and Dixon-Woods, M., (2024). Quality and reporting of large-scale improvement programmes: a review of maternity initiatives in the English NHS, 2010–2023. </w:t>
      </w:r>
      <w:r w:rsidRPr="000E0492">
        <w:rPr>
          <w:rFonts w:ascii="Arial" w:hAnsi="Arial" w:cs="Arial"/>
          <w:i/>
          <w:iCs/>
          <w:color w:val="222222"/>
          <w:shd w:val="clear" w:color="auto" w:fill="FFFFFF"/>
          <w:lang w:val="en-GB"/>
        </w:rPr>
        <w:t>BMJ Quality &amp; Safety</w:t>
      </w:r>
      <w:r w:rsidRPr="000E0492">
        <w:rPr>
          <w:rFonts w:ascii="Arial" w:hAnsi="Arial" w:cs="Arial"/>
          <w:color w:val="222222"/>
          <w:shd w:val="clear" w:color="auto" w:fill="FFFFFF"/>
          <w:lang w:val="en-GB"/>
        </w:rPr>
        <w:t>, </w:t>
      </w:r>
      <w:r w:rsidRPr="000E0492">
        <w:rPr>
          <w:rFonts w:ascii="Arial" w:hAnsi="Arial" w:cs="Arial"/>
          <w:i/>
          <w:iCs/>
          <w:color w:val="222222"/>
          <w:shd w:val="clear" w:color="auto" w:fill="FFFFFF"/>
          <w:lang w:val="en-GB"/>
        </w:rPr>
        <w:t>33</w:t>
      </w:r>
      <w:r w:rsidRPr="000E0492">
        <w:rPr>
          <w:rFonts w:ascii="Arial" w:hAnsi="Arial" w:cs="Arial"/>
          <w:color w:val="222222"/>
          <w:shd w:val="clear" w:color="auto" w:fill="FFFFFF"/>
          <w:lang w:val="en-GB"/>
        </w:rPr>
        <w:t>(11), pp.704-715.</w:t>
      </w:r>
      <w:r w:rsidRPr="000E0492">
        <w:rPr>
          <w:rFonts w:ascii="Arial" w:hAnsi="Arial" w:cs="Arial"/>
          <w:lang w:val="en-GB"/>
        </w:rPr>
        <w:t xml:space="preserve"> </w:t>
      </w:r>
      <w:hyperlink r:id="rId24" w:history="1">
        <w:r w:rsidRPr="000E0492">
          <w:rPr>
            <w:rStyle w:val="Hyperlink"/>
            <w:rFonts w:ascii="Arial" w:hAnsi="Arial" w:cs="Arial"/>
            <w:u w:val="none"/>
            <w:shd w:val="clear" w:color="auto" w:fill="FFFFFF"/>
            <w:lang w:val="en-GB"/>
          </w:rPr>
          <w:t>https://qualitysafety.bmj.com/content/qhc/33/11/704.full.pdf</w:t>
        </w:r>
      </w:hyperlink>
    </w:p>
    <w:p w14:paraId="2C4788AD" w14:textId="77777777" w:rsidR="00BB5C10" w:rsidRPr="000E0492" w:rsidRDefault="00BB5C10" w:rsidP="000E0492">
      <w:pPr>
        <w:spacing w:line="360" w:lineRule="auto"/>
        <w:jc w:val="both"/>
        <w:rPr>
          <w:rFonts w:ascii="Arial" w:hAnsi="Arial" w:cs="Arial"/>
          <w:color w:val="222222"/>
          <w:shd w:val="clear" w:color="auto" w:fill="FFFFFF"/>
          <w:lang w:val="en-GB"/>
        </w:rPr>
      </w:pPr>
      <w:r w:rsidRPr="000E0492">
        <w:rPr>
          <w:rFonts w:ascii="Arial" w:hAnsi="Arial" w:cs="Arial"/>
          <w:color w:val="222222"/>
          <w:shd w:val="clear" w:color="auto" w:fill="FFFFFF"/>
          <w:lang w:val="en-GB"/>
        </w:rPr>
        <w:t>Michael, I., (2025). Safety Champions: Empowering Workers as Safety Leaders.</w:t>
      </w:r>
      <w:r w:rsidRPr="000E0492">
        <w:rPr>
          <w:rFonts w:ascii="Arial" w:hAnsi="Arial" w:cs="Arial"/>
          <w:lang w:val="en-GB"/>
        </w:rPr>
        <w:t xml:space="preserve"> </w:t>
      </w:r>
      <w:hyperlink r:id="rId25" w:history="1">
        <w:r w:rsidRPr="000E0492">
          <w:rPr>
            <w:rStyle w:val="Hyperlink"/>
            <w:rFonts w:ascii="Arial" w:hAnsi="Arial" w:cs="Arial"/>
            <w:u w:val="none"/>
            <w:shd w:val="clear" w:color="auto" w:fill="FFFFFF"/>
            <w:lang w:val="en-GB"/>
          </w:rPr>
          <w:t>https://www.researchgate.net/profile/Olatunji-Isreal/publication/393163735_Safety_Champions_Empowering_Workers_as_Safety_Leaders/links/68628f89e9b6c13c89e53fdf/Safety-Champions-Empowering-Workers-as-Safety-Leaders.pdf</w:t>
        </w:r>
      </w:hyperlink>
    </w:p>
    <w:p w14:paraId="4F531B34" w14:textId="77777777" w:rsidR="00BB5C10" w:rsidRPr="000E0492" w:rsidRDefault="00BB5C10" w:rsidP="000E0492">
      <w:pPr>
        <w:spacing w:line="360" w:lineRule="auto"/>
        <w:jc w:val="both"/>
        <w:rPr>
          <w:rFonts w:ascii="Arial" w:hAnsi="Arial" w:cs="Arial"/>
          <w:color w:val="222222"/>
          <w:shd w:val="clear" w:color="auto" w:fill="FFFFFF"/>
          <w:lang w:val="en-GB"/>
        </w:rPr>
      </w:pPr>
      <w:r w:rsidRPr="000E0492">
        <w:rPr>
          <w:rFonts w:ascii="Arial" w:hAnsi="Arial" w:cs="Arial"/>
          <w:color w:val="222222"/>
          <w:shd w:val="clear" w:color="auto" w:fill="FFFFFF"/>
          <w:lang w:val="en-GB"/>
        </w:rPr>
        <w:t>Obaid, L.M., Al Baker, A., Husain, J.A., Cabania, G. and Roque, S., (2021). Using lean management approach in improving clinical team leader handover process: nursing services. </w:t>
      </w:r>
      <w:r w:rsidRPr="000E0492">
        <w:rPr>
          <w:rFonts w:ascii="Arial" w:hAnsi="Arial" w:cs="Arial"/>
          <w:i/>
          <w:iCs/>
          <w:color w:val="222222"/>
          <w:shd w:val="clear" w:color="auto" w:fill="FFFFFF"/>
          <w:lang w:val="en-GB"/>
        </w:rPr>
        <w:t>BMJ Open Quality</w:t>
      </w:r>
      <w:r w:rsidRPr="000E0492">
        <w:rPr>
          <w:rFonts w:ascii="Arial" w:hAnsi="Arial" w:cs="Arial"/>
          <w:color w:val="222222"/>
          <w:shd w:val="clear" w:color="auto" w:fill="FFFFFF"/>
          <w:lang w:val="en-GB"/>
        </w:rPr>
        <w:t>, </w:t>
      </w:r>
      <w:r w:rsidRPr="000E0492">
        <w:rPr>
          <w:rFonts w:ascii="Arial" w:hAnsi="Arial" w:cs="Arial"/>
          <w:i/>
          <w:iCs/>
          <w:color w:val="222222"/>
          <w:shd w:val="clear" w:color="auto" w:fill="FFFFFF"/>
          <w:lang w:val="en-GB"/>
        </w:rPr>
        <w:t>10</w:t>
      </w:r>
      <w:r w:rsidRPr="000E0492">
        <w:rPr>
          <w:rFonts w:ascii="Arial" w:hAnsi="Arial" w:cs="Arial"/>
          <w:color w:val="222222"/>
          <w:shd w:val="clear" w:color="auto" w:fill="FFFFFF"/>
          <w:lang w:val="en-GB"/>
        </w:rPr>
        <w:t>(3), p.e001375.</w:t>
      </w:r>
      <w:r w:rsidRPr="000E0492">
        <w:rPr>
          <w:rFonts w:ascii="Arial" w:hAnsi="Arial" w:cs="Arial"/>
          <w:lang w:val="en-GB"/>
        </w:rPr>
        <w:t xml:space="preserve"> </w:t>
      </w:r>
      <w:hyperlink r:id="rId26" w:history="1">
        <w:r w:rsidRPr="000E0492">
          <w:rPr>
            <w:rStyle w:val="Hyperlink"/>
            <w:rFonts w:ascii="Arial" w:hAnsi="Arial" w:cs="Arial"/>
            <w:u w:val="none"/>
            <w:shd w:val="clear" w:color="auto" w:fill="FFFFFF"/>
            <w:lang w:val="en-GB"/>
          </w:rPr>
          <w:t>https://bmjopenquality.bmj.com/content/bmjqir/10/3/e001375.full.pdf</w:t>
        </w:r>
      </w:hyperlink>
    </w:p>
    <w:p w14:paraId="4247893C" w14:textId="77777777" w:rsidR="00BB5C10" w:rsidRPr="000E0492" w:rsidRDefault="00BB5C10" w:rsidP="000E0492">
      <w:pPr>
        <w:spacing w:line="360" w:lineRule="auto"/>
        <w:jc w:val="both"/>
        <w:rPr>
          <w:rFonts w:ascii="Arial" w:hAnsi="Arial" w:cs="Arial"/>
          <w:color w:val="222222"/>
          <w:shd w:val="clear" w:color="auto" w:fill="FFFFFF"/>
          <w:lang w:val="en-GB"/>
        </w:rPr>
      </w:pPr>
      <w:r w:rsidRPr="000E0492">
        <w:rPr>
          <w:rFonts w:ascii="Arial" w:hAnsi="Arial" w:cs="Arial"/>
          <w:color w:val="222222"/>
          <w:shd w:val="clear" w:color="auto" w:fill="FFFFFF"/>
          <w:lang w:val="sv-SE"/>
        </w:rPr>
        <w:t xml:space="preserve">Odjer, E.K. and Mensah, E.K.G., (2025). </w:t>
      </w:r>
      <w:r w:rsidRPr="000E0492">
        <w:rPr>
          <w:rFonts w:ascii="Arial" w:hAnsi="Arial" w:cs="Arial"/>
          <w:color w:val="222222"/>
          <w:shd w:val="clear" w:color="auto" w:fill="FFFFFF"/>
          <w:lang w:val="en-GB"/>
        </w:rPr>
        <w:t>Maternal Mortality and Legal Accountability: Examining Government Responsibility for Preventable Deaths. </w:t>
      </w:r>
      <w:r w:rsidRPr="000E0492">
        <w:rPr>
          <w:rFonts w:ascii="Arial" w:hAnsi="Arial" w:cs="Arial"/>
          <w:i/>
          <w:iCs/>
          <w:color w:val="222222"/>
          <w:shd w:val="clear" w:color="auto" w:fill="FFFFFF"/>
          <w:lang w:val="en-GB"/>
        </w:rPr>
        <w:t>Journal of Law and Criminal Justice</w:t>
      </w:r>
      <w:r w:rsidRPr="000E0492">
        <w:rPr>
          <w:rFonts w:ascii="Arial" w:hAnsi="Arial" w:cs="Arial"/>
          <w:color w:val="222222"/>
          <w:shd w:val="clear" w:color="auto" w:fill="FFFFFF"/>
          <w:lang w:val="en-GB"/>
        </w:rPr>
        <w:t>, </w:t>
      </w:r>
      <w:r w:rsidRPr="000E0492">
        <w:rPr>
          <w:rFonts w:ascii="Arial" w:hAnsi="Arial" w:cs="Arial"/>
          <w:i/>
          <w:iCs/>
          <w:color w:val="222222"/>
          <w:shd w:val="clear" w:color="auto" w:fill="FFFFFF"/>
          <w:lang w:val="en-GB"/>
        </w:rPr>
        <w:t>13</w:t>
      </w:r>
      <w:r w:rsidRPr="000E0492">
        <w:rPr>
          <w:rFonts w:ascii="Arial" w:hAnsi="Arial" w:cs="Arial"/>
          <w:color w:val="222222"/>
          <w:shd w:val="clear" w:color="auto" w:fill="FFFFFF"/>
          <w:lang w:val="en-GB"/>
        </w:rPr>
        <w:t>, pp.49-73.</w:t>
      </w:r>
      <w:r w:rsidRPr="000E0492">
        <w:rPr>
          <w:rFonts w:ascii="Arial" w:hAnsi="Arial" w:cs="Arial"/>
          <w:lang w:val="en-GB"/>
        </w:rPr>
        <w:t xml:space="preserve"> </w:t>
      </w:r>
      <w:hyperlink r:id="rId27" w:history="1">
        <w:r w:rsidRPr="000E0492">
          <w:rPr>
            <w:rStyle w:val="Hyperlink"/>
            <w:rFonts w:ascii="Arial" w:hAnsi="Arial" w:cs="Arial"/>
            <w:u w:val="none"/>
            <w:shd w:val="clear" w:color="auto" w:fill="FFFFFF"/>
            <w:lang w:val="en-GB"/>
          </w:rPr>
          <w:t>https://jlcj.thebrpi.org/journals/jlcj/Vol_13_2025/4.pdf</w:t>
        </w:r>
      </w:hyperlink>
    </w:p>
    <w:p w14:paraId="4D68997D" w14:textId="77777777" w:rsidR="00BB5C10" w:rsidRPr="000E0492" w:rsidRDefault="00BB5C10" w:rsidP="000E0492">
      <w:pPr>
        <w:spacing w:line="360" w:lineRule="auto"/>
        <w:jc w:val="both"/>
        <w:rPr>
          <w:rFonts w:ascii="Arial" w:hAnsi="Arial" w:cs="Arial"/>
          <w:color w:val="222222"/>
          <w:shd w:val="clear" w:color="auto" w:fill="FFFFFF"/>
          <w:lang w:val="en-GB"/>
        </w:rPr>
      </w:pPr>
      <w:r w:rsidRPr="000E0492">
        <w:rPr>
          <w:rFonts w:ascii="Arial" w:hAnsi="Arial" w:cs="Arial"/>
          <w:color w:val="222222"/>
          <w:shd w:val="clear" w:color="auto" w:fill="FFFFFF"/>
          <w:lang w:val="en-GB"/>
        </w:rPr>
        <w:t>Post, W., (2025). A Concept Analysis on Failure to Rescue in Maternal Health: Implications for Practice and Policy. </w:t>
      </w:r>
      <w:r w:rsidRPr="000E0492">
        <w:rPr>
          <w:rFonts w:ascii="Arial" w:hAnsi="Arial" w:cs="Arial"/>
          <w:i/>
          <w:iCs/>
          <w:color w:val="222222"/>
          <w:shd w:val="clear" w:color="auto" w:fill="FFFFFF"/>
          <w:lang w:val="en-GB"/>
        </w:rPr>
        <w:t>Birth</w:t>
      </w:r>
      <w:r w:rsidRPr="000E0492">
        <w:rPr>
          <w:rFonts w:ascii="Arial" w:hAnsi="Arial" w:cs="Arial"/>
          <w:color w:val="222222"/>
          <w:shd w:val="clear" w:color="auto" w:fill="FFFFFF"/>
          <w:lang w:val="en-GB"/>
        </w:rPr>
        <w:t>, </w:t>
      </w:r>
      <w:r w:rsidRPr="000E0492">
        <w:rPr>
          <w:rFonts w:ascii="Arial" w:hAnsi="Arial" w:cs="Arial"/>
          <w:i/>
          <w:iCs/>
          <w:color w:val="222222"/>
          <w:shd w:val="clear" w:color="auto" w:fill="FFFFFF"/>
          <w:lang w:val="en-GB"/>
        </w:rPr>
        <w:t>52</w:t>
      </w:r>
      <w:r w:rsidRPr="000E0492">
        <w:rPr>
          <w:rFonts w:ascii="Arial" w:hAnsi="Arial" w:cs="Arial"/>
          <w:color w:val="222222"/>
          <w:shd w:val="clear" w:color="auto" w:fill="FFFFFF"/>
          <w:lang w:val="en-GB"/>
        </w:rPr>
        <w:t xml:space="preserve">(4), pp.669-676. </w:t>
      </w:r>
      <w:hyperlink r:id="rId28" w:history="1">
        <w:r w:rsidRPr="000E0492">
          <w:rPr>
            <w:rStyle w:val="Hyperlink"/>
            <w:rFonts w:ascii="Arial" w:hAnsi="Arial" w:cs="Arial"/>
            <w:u w:val="none"/>
            <w:shd w:val="clear" w:color="auto" w:fill="FFFFFF"/>
            <w:lang w:val="en-GB"/>
          </w:rPr>
          <w:t>https://onlinelibrary.wiley.com/doi/abs/10.1111/birt.12914</w:t>
        </w:r>
      </w:hyperlink>
    </w:p>
    <w:p w14:paraId="40D53052" w14:textId="77777777" w:rsidR="00BB5C10" w:rsidRPr="000E0492" w:rsidRDefault="00BB5C10" w:rsidP="000E0492">
      <w:pPr>
        <w:spacing w:line="360" w:lineRule="auto"/>
        <w:jc w:val="both"/>
        <w:rPr>
          <w:rFonts w:ascii="Arial" w:hAnsi="Arial" w:cs="Arial"/>
          <w:color w:val="222222"/>
          <w:shd w:val="clear" w:color="auto" w:fill="FFFFFF"/>
          <w:lang w:val="en-GB"/>
        </w:rPr>
      </w:pPr>
      <w:r w:rsidRPr="000E0492">
        <w:rPr>
          <w:rFonts w:ascii="Arial" w:hAnsi="Arial" w:cs="Arial"/>
          <w:color w:val="222222"/>
          <w:shd w:val="clear" w:color="auto" w:fill="FFFFFF"/>
          <w:lang w:val="en-GB"/>
        </w:rPr>
        <w:t>Rayment</w:t>
      </w:r>
      <w:r w:rsidRPr="000E0492">
        <w:rPr>
          <w:rFonts w:ascii="Cambria Math" w:hAnsi="Cambria Math" w:cs="Cambria Math"/>
          <w:color w:val="222222"/>
          <w:shd w:val="clear" w:color="auto" w:fill="FFFFFF"/>
          <w:lang w:val="en-GB"/>
        </w:rPr>
        <w:t>‐</w:t>
      </w:r>
      <w:r w:rsidRPr="000E0492">
        <w:rPr>
          <w:rFonts w:ascii="Arial" w:hAnsi="Arial" w:cs="Arial"/>
          <w:color w:val="222222"/>
          <w:shd w:val="clear" w:color="auto" w:fill="FFFFFF"/>
          <w:lang w:val="en-GB"/>
        </w:rPr>
        <w:t>Jones, H., Harris, J., Harden, A., Khan, Z. and Sandall, J., (2019). How do women with social risk factors experience United Kingdom maternity care? A realist synthesis. </w:t>
      </w:r>
      <w:r w:rsidRPr="000E0492">
        <w:rPr>
          <w:rFonts w:ascii="Arial" w:hAnsi="Arial" w:cs="Arial"/>
          <w:i/>
          <w:iCs/>
          <w:color w:val="222222"/>
          <w:shd w:val="clear" w:color="auto" w:fill="FFFFFF"/>
          <w:lang w:val="en-GB"/>
        </w:rPr>
        <w:t>Birth</w:t>
      </w:r>
      <w:r w:rsidRPr="000E0492">
        <w:rPr>
          <w:rFonts w:ascii="Arial" w:hAnsi="Arial" w:cs="Arial"/>
          <w:color w:val="222222"/>
          <w:shd w:val="clear" w:color="auto" w:fill="FFFFFF"/>
          <w:lang w:val="en-GB"/>
        </w:rPr>
        <w:t>, </w:t>
      </w:r>
      <w:r w:rsidRPr="000E0492">
        <w:rPr>
          <w:rFonts w:ascii="Arial" w:hAnsi="Arial" w:cs="Arial"/>
          <w:i/>
          <w:iCs/>
          <w:color w:val="222222"/>
          <w:shd w:val="clear" w:color="auto" w:fill="FFFFFF"/>
          <w:lang w:val="en-GB"/>
        </w:rPr>
        <w:t>46</w:t>
      </w:r>
      <w:r w:rsidRPr="000E0492">
        <w:rPr>
          <w:rFonts w:ascii="Arial" w:hAnsi="Arial" w:cs="Arial"/>
          <w:color w:val="222222"/>
          <w:shd w:val="clear" w:color="auto" w:fill="FFFFFF"/>
          <w:lang w:val="en-GB"/>
        </w:rPr>
        <w:t>(3), pp.461-474.</w:t>
      </w:r>
      <w:r w:rsidRPr="000E0492">
        <w:rPr>
          <w:rFonts w:ascii="Arial" w:hAnsi="Arial" w:cs="Arial"/>
          <w:lang w:val="en-GB"/>
        </w:rPr>
        <w:t xml:space="preserve"> </w:t>
      </w:r>
      <w:hyperlink r:id="rId29" w:history="1">
        <w:r w:rsidRPr="000E0492">
          <w:rPr>
            <w:rStyle w:val="Hyperlink"/>
            <w:rFonts w:ascii="Arial" w:hAnsi="Arial" w:cs="Arial"/>
            <w:u w:val="none"/>
            <w:shd w:val="clear" w:color="auto" w:fill="FFFFFF"/>
            <w:lang w:val="en-GB"/>
          </w:rPr>
          <w:t>https://onlinelibrary.wiley.com/doi/pdf/10.1111/birt.12446</w:t>
        </w:r>
      </w:hyperlink>
    </w:p>
    <w:p w14:paraId="4DAB8072" w14:textId="77777777" w:rsidR="00BB5C10" w:rsidRPr="000E0492" w:rsidRDefault="00BB5C10" w:rsidP="000E0492">
      <w:pPr>
        <w:spacing w:line="360" w:lineRule="auto"/>
        <w:jc w:val="both"/>
        <w:rPr>
          <w:rFonts w:ascii="Arial" w:hAnsi="Arial" w:cs="Arial"/>
          <w:color w:val="222222"/>
          <w:shd w:val="clear" w:color="auto" w:fill="FFFFFF"/>
          <w:lang w:val="en-GB"/>
        </w:rPr>
      </w:pPr>
      <w:r w:rsidRPr="000E0492">
        <w:rPr>
          <w:rFonts w:ascii="Arial" w:hAnsi="Arial" w:cs="Arial"/>
          <w:color w:val="222222"/>
          <w:shd w:val="clear" w:color="auto" w:fill="FFFFFF"/>
          <w:lang w:val="en-GB"/>
        </w:rPr>
        <w:t>Reddy, B., Thomas, S., Karachiwala, B., Sadhu, R., Iyer, A., Sen, G., Mehrtash, H. and Tunçalp, Ö., (2022). A scoping review of the impact of organisational factors on providers and related interventions in LMICs: implications for respectful maternity care. </w:t>
      </w:r>
      <w:r w:rsidRPr="000E0492">
        <w:rPr>
          <w:rFonts w:ascii="Arial" w:hAnsi="Arial" w:cs="Arial"/>
          <w:i/>
          <w:iCs/>
          <w:color w:val="222222"/>
          <w:shd w:val="clear" w:color="auto" w:fill="FFFFFF"/>
          <w:lang w:val="en-GB"/>
        </w:rPr>
        <w:t>PLOS global public health</w:t>
      </w:r>
      <w:r w:rsidRPr="000E0492">
        <w:rPr>
          <w:rFonts w:ascii="Arial" w:hAnsi="Arial" w:cs="Arial"/>
          <w:color w:val="222222"/>
          <w:shd w:val="clear" w:color="auto" w:fill="FFFFFF"/>
          <w:lang w:val="en-GB"/>
        </w:rPr>
        <w:t>, </w:t>
      </w:r>
      <w:r w:rsidRPr="000E0492">
        <w:rPr>
          <w:rFonts w:ascii="Arial" w:hAnsi="Arial" w:cs="Arial"/>
          <w:i/>
          <w:iCs/>
          <w:color w:val="222222"/>
          <w:shd w:val="clear" w:color="auto" w:fill="FFFFFF"/>
          <w:lang w:val="en-GB"/>
        </w:rPr>
        <w:t>2</w:t>
      </w:r>
      <w:r w:rsidRPr="000E0492">
        <w:rPr>
          <w:rFonts w:ascii="Arial" w:hAnsi="Arial" w:cs="Arial"/>
          <w:color w:val="222222"/>
          <w:shd w:val="clear" w:color="auto" w:fill="FFFFFF"/>
          <w:lang w:val="en-GB"/>
        </w:rPr>
        <w:t>(10), p.e0001134.</w:t>
      </w:r>
      <w:r w:rsidRPr="000E0492">
        <w:rPr>
          <w:rFonts w:ascii="Arial" w:hAnsi="Arial" w:cs="Arial"/>
          <w:lang w:val="en-GB"/>
        </w:rPr>
        <w:t xml:space="preserve"> </w:t>
      </w:r>
      <w:hyperlink r:id="rId30" w:history="1">
        <w:r w:rsidRPr="000E0492">
          <w:rPr>
            <w:rStyle w:val="Hyperlink"/>
            <w:rFonts w:ascii="Arial" w:hAnsi="Arial" w:cs="Arial"/>
            <w:u w:val="none"/>
            <w:shd w:val="clear" w:color="auto" w:fill="FFFFFF"/>
            <w:lang w:val="en-GB"/>
          </w:rPr>
          <w:t>https://journals.plos.org/globalpublichealth/article/file?id=10.1371/journal.pgph.0001134&amp;type=printable</w:t>
        </w:r>
      </w:hyperlink>
    </w:p>
    <w:p w14:paraId="476B7A44" w14:textId="77777777" w:rsidR="00BB5C10" w:rsidRPr="000E0492" w:rsidRDefault="00BB5C10" w:rsidP="000E0492">
      <w:pPr>
        <w:spacing w:line="360" w:lineRule="auto"/>
        <w:jc w:val="both"/>
        <w:rPr>
          <w:rFonts w:ascii="Arial" w:hAnsi="Arial" w:cs="Arial"/>
          <w:color w:val="222222"/>
          <w:shd w:val="clear" w:color="auto" w:fill="FFFFFF"/>
          <w:lang w:val="en-GB"/>
        </w:rPr>
      </w:pPr>
      <w:r w:rsidRPr="000E0492">
        <w:rPr>
          <w:rFonts w:ascii="Arial" w:hAnsi="Arial" w:cs="Arial"/>
          <w:color w:val="222222"/>
          <w:shd w:val="clear" w:color="auto" w:fill="FFFFFF"/>
          <w:lang w:val="en-GB"/>
        </w:rPr>
        <w:t>Seymour, R.J., (2021). </w:t>
      </w:r>
      <w:r w:rsidRPr="000E0492">
        <w:rPr>
          <w:rFonts w:ascii="Arial" w:hAnsi="Arial" w:cs="Arial"/>
          <w:i/>
          <w:iCs/>
          <w:color w:val="222222"/>
          <w:shd w:val="clear" w:color="auto" w:fill="FFFFFF"/>
          <w:lang w:val="en-GB"/>
        </w:rPr>
        <w:t>A Critical Analysis of the Current Postpartum Care Experiences of Women with FGM Using NHS Services in the UK</w:t>
      </w:r>
      <w:r w:rsidRPr="000E0492">
        <w:rPr>
          <w:rFonts w:ascii="Arial" w:hAnsi="Arial" w:cs="Arial"/>
          <w:color w:val="222222"/>
          <w:shd w:val="clear" w:color="auto" w:fill="FFFFFF"/>
          <w:lang w:val="en-GB"/>
        </w:rPr>
        <w:t> (Doctoral dissertation, Coventry University).</w:t>
      </w:r>
      <w:r w:rsidRPr="000E0492">
        <w:rPr>
          <w:rFonts w:ascii="Arial" w:hAnsi="Arial" w:cs="Arial"/>
          <w:lang w:val="en-GB"/>
        </w:rPr>
        <w:t xml:space="preserve"> </w:t>
      </w:r>
      <w:hyperlink r:id="rId31" w:history="1">
        <w:r w:rsidRPr="000E0492">
          <w:rPr>
            <w:rStyle w:val="Hyperlink"/>
            <w:rFonts w:ascii="Arial" w:hAnsi="Arial" w:cs="Arial"/>
            <w:u w:val="none"/>
            <w:shd w:val="clear" w:color="auto" w:fill="FFFFFF"/>
            <w:lang w:val="en-GB"/>
          </w:rPr>
          <w:t>https://pureportal.coventry.ac.uk/files/44245350/Seymour2021.pdf</w:t>
        </w:r>
      </w:hyperlink>
    </w:p>
    <w:p w14:paraId="013E6F47" w14:textId="77777777" w:rsidR="00BB5C10" w:rsidRPr="000E0492" w:rsidRDefault="00BB5C10" w:rsidP="000E0492">
      <w:pPr>
        <w:spacing w:line="360" w:lineRule="auto"/>
        <w:jc w:val="both"/>
        <w:rPr>
          <w:rFonts w:ascii="Arial" w:hAnsi="Arial" w:cs="Arial"/>
          <w:color w:val="222222"/>
          <w:shd w:val="clear" w:color="auto" w:fill="FFFFFF"/>
          <w:lang w:val="de-AT"/>
        </w:rPr>
      </w:pPr>
      <w:r w:rsidRPr="000E0492">
        <w:rPr>
          <w:rFonts w:ascii="Arial" w:hAnsi="Arial" w:cs="Arial"/>
          <w:color w:val="222222"/>
          <w:shd w:val="clear" w:color="auto" w:fill="FFFFFF"/>
          <w:lang w:val="en-GB"/>
        </w:rPr>
        <w:t>Shamim Khan, M., Ahmed, K., Gavazzi, A., Gohil, R., Thomas, L., Poulsen, J., Ahmed, M., Jaye, P. and Dasgupta, P., (2013). Development and implementation of centralized simulation training: evaluation of feasibility, acceptability and construct validity. </w:t>
      </w:r>
      <w:r w:rsidRPr="000E0492">
        <w:rPr>
          <w:rFonts w:ascii="Arial" w:hAnsi="Arial" w:cs="Arial"/>
          <w:i/>
          <w:iCs/>
          <w:color w:val="222222"/>
          <w:shd w:val="clear" w:color="auto" w:fill="FFFFFF"/>
          <w:lang w:val="de-AT"/>
        </w:rPr>
        <w:t>BJU international</w:t>
      </w:r>
      <w:r w:rsidRPr="000E0492">
        <w:rPr>
          <w:rFonts w:ascii="Arial" w:hAnsi="Arial" w:cs="Arial"/>
          <w:color w:val="222222"/>
          <w:shd w:val="clear" w:color="auto" w:fill="FFFFFF"/>
          <w:lang w:val="de-AT"/>
        </w:rPr>
        <w:t>, </w:t>
      </w:r>
      <w:r w:rsidRPr="000E0492">
        <w:rPr>
          <w:rFonts w:ascii="Arial" w:hAnsi="Arial" w:cs="Arial"/>
          <w:i/>
          <w:iCs/>
          <w:color w:val="222222"/>
          <w:shd w:val="clear" w:color="auto" w:fill="FFFFFF"/>
          <w:lang w:val="de-AT"/>
        </w:rPr>
        <w:t>111</w:t>
      </w:r>
      <w:r w:rsidRPr="000E0492">
        <w:rPr>
          <w:rFonts w:ascii="Arial" w:hAnsi="Arial" w:cs="Arial"/>
          <w:color w:val="222222"/>
          <w:shd w:val="clear" w:color="auto" w:fill="FFFFFF"/>
          <w:lang w:val="de-AT"/>
        </w:rPr>
        <w:t>(3), pp.518-523.</w:t>
      </w:r>
      <w:r w:rsidRPr="000E0492">
        <w:rPr>
          <w:rFonts w:ascii="Arial" w:hAnsi="Arial" w:cs="Arial"/>
          <w:lang w:val="de-AT"/>
        </w:rPr>
        <w:t xml:space="preserve"> </w:t>
      </w:r>
      <w:hyperlink r:id="rId32" w:history="1">
        <w:r w:rsidRPr="000E0492">
          <w:rPr>
            <w:rStyle w:val="Hyperlink"/>
            <w:rFonts w:ascii="Arial" w:hAnsi="Arial" w:cs="Arial"/>
            <w:u w:val="none"/>
            <w:shd w:val="clear" w:color="auto" w:fill="FFFFFF"/>
            <w:lang w:val="de-AT"/>
          </w:rPr>
          <w:t>https://www.academia.edu/download/73206944/j.1464-410x.2012.11204.x20211020-1295-1kze6vi.pdf</w:t>
        </w:r>
      </w:hyperlink>
    </w:p>
    <w:p w14:paraId="533FB1D6" w14:textId="77777777" w:rsidR="00BB5C10" w:rsidRPr="000E0492" w:rsidRDefault="00BB5C10" w:rsidP="000E0492">
      <w:pPr>
        <w:spacing w:line="360" w:lineRule="auto"/>
        <w:jc w:val="both"/>
        <w:rPr>
          <w:rFonts w:ascii="Arial" w:hAnsi="Arial" w:cs="Arial"/>
          <w:color w:val="222222"/>
          <w:shd w:val="clear" w:color="auto" w:fill="FFFFFF"/>
          <w:lang w:val="en-GB"/>
        </w:rPr>
      </w:pPr>
      <w:r w:rsidRPr="000E0492">
        <w:rPr>
          <w:rFonts w:ascii="Arial" w:hAnsi="Arial" w:cs="Arial"/>
          <w:color w:val="222222"/>
          <w:shd w:val="clear" w:color="auto" w:fill="FFFFFF"/>
          <w:lang w:val="de-AT"/>
        </w:rPr>
        <w:t xml:space="preserve">Sørensen, K., Levin-Zamir, D., Duong, T.V., Okan, O., Brasil, V.V. and Nutbeam, D., (2021). </w:t>
      </w:r>
      <w:r w:rsidRPr="000E0492">
        <w:rPr>
          <w:rFonts w:ascii="Arial" w:hAnsi="Arial" w:cs="Arial"/>
          <w:color w:val="222222"/>
          <w:shd w:val="clear" w:color="auto" w:fill="FFFFFF"/>
          <w:lang w:val="en-GB"/>
        </w:rPr>
        <w:t>Building health literacy system capacity: a framework for health literate systems. </w:t>
      </w:r>
      <w:r w:rsidRPr="000E0492">
        <w:rPr>
          <w:rFonts w:ascii="Arial" w:hAnsi="Arial" w:cs="Arial"/>
          <w:i/>
          <w:iCs/>
          <w:color w:val="222222"/>
          <w:shd w:val="clear" w:color="auto" w:fill="FFFFFF"/>
          <w:lang w:val="en-GB"/>
        </w:rPr>
        <w:t>Health promotion international</w:t>
      </w:r>
      <w:r w:rsidRPr="000E0492">
        <w:rPr>
          <w:rFonts w:ascii="Arial" w:hAnsi="Arial" w:cs="Arial"/>
          <w:color w:val="222222"/>
          <w:shd w:val="clear" w:color="auto" w:fill="FFFFFF"/>
          <w:lang w:val="en-GB"/>
        </w:rPr>
        <w:t>, </w:t>
      </w:r>
      <w:r w:rsidRPr="000E0492">
        <w:rPr>
          <w:rFonts w:ascii="Arial" w:hAnsi="Arial" w:cs="Arial"/>
          <w:i/>
          <w:iCs/>
          <w:color w:val="222222"/>
          <w:shd w:val="clear" w:color="auto" w:fill="FFFFFF"/>
          <w:lang w:val="en-GB"/>
        </w:rPr>
        <w:t>36</w:t>
      </w:r>
      <w:r w:rsidRPr="000E0492">
        <w:rPr>
          <w:rFonts w:ascii="Arial" w:hAnsi="Arial" w:cs="Arial"/>
          <w:color w:val="222222"/>
          <w:shd w:val="clear" w:color="auto" w:fill="FFFFFF"/>
          <w:lang w:val="en-GB"/>
        </w:rPr>
        <w:t>(Supplement_1), pp.i13-i23.</w:t>
      </w:r>
      <w:r w:rsidRPr="000E0492">
        <w:rPr>
          <w:rFonts w:ascii="Arial" w:hAnsi="Arial" w:cs="Arial"/>
          <w:lang w:val="en-GB"/>
        </w:rPr>
        <w:t xml:space="preserve"> </w:t>
      </w:r>
      <w:hyperlink r:id="rId33" w:history="1">
        <w:r w:rsidRPr="000E0492">
          <w:rPr>
            <w:rStyle w:val="Hyperlink"/>
            <w:rFonts w:ascii="Arial" w:hAnsi="Arial" w:cs="Arial"/>
            <w:u w:val="none"/>
            <w:shd w:val="clear" w:color="auto" w:fill="FFFFFF"/>
            <w:lang w:val="en-GB"/>
          </w:rPr>
          <w:t>https://academic.oup.com/heapro/article-pdf/36/Supplement_1/i13/41730819/daab153.pdf</w:t>
        </w:r>
      </w:hyperlink>
    </w:p>
    <w:p w14:paraId="4D963DAD" w14:textId="77777777" w:rsidR="00BB5C10" w:rsidRPr="000E0492" w:rsidRDefault="00BB5C10" w:rsidP="000E0492">
      <w:pPr>
        <w:spacing w:line="360" w:lineRule="auto"/>
        <w:jc w:val="both"/>
        <w:rPr>
          <w:rFonts w:ascii="Arial" w:hAnsi="Arial" w:cs="Arial"/>
          <w:color w:val="222222"/>
          <w:shd w:val="clear" w:color="auto" w:fill="FFFFFF"/>
          <w:lang w:val="en-GB"/>
        </w:rPr>
      </w:pPr>
      <w:r w:rsidRPr="000E0492">
        <w:rPr>
          <w:rFonts w:ascii="Arial" w:hAnsi="Arial" w:cs="Arial"/>
          <w:color w:val="222222"/>
          <w:shd w:val="clear" w:color="auto" w:fill="FFFFFF"/>
          <w:lang w:val="en-GB"/>
        </w:rPr>
        <w:t>Suri, K., (2025). The Role of Psychological Safety in Intelligent Business Systems of the Future-Implications and Implementation. </w:t>
      </w:r>
      <w:r w:rsidRPr="000E0492">
        <w:rPr>
          <w:rFonts w:ascii="Arial" w:hAnsi="Arial" w:cs="Arial"/>
          <w:i/>
          <w:iCs/>
          <w:color w:val="222222"/>
          <w:shd w:val="clear" w:color="auto" w:fill="FFFFFF"/>
          <w:lang w:val="en-GB"/>
        </w:rPr>
        <w:t>Available at SSRN 5523580</w:t>
      </w:r>
      <w:r w:rsidRPr="000E0492">
        <w:rPr>
          <w:rFonts w:ascii="Arial" w:hAnsi="Arial" w:cs="Arial"/>
          <w:color w:val="222222"/>
          <w:shd w:val="clear" w:color="auto" w:fill="FFFFFF"/>
          <w:lang w:val="en-GB"/>
        </w:rPr>
        <w:t>.</w:t>
      </w:r>
      <w:r w:rsidRPr="000E0492">
        <w:rPr>
          <w:rFonts w:ascii="Arial" w:hAnsi="Arial" w:cs="Arial"/>
          <w:lang w:val="en-GB"/>
        </w:rPr>
        <w:t xml:space="preserve"> </w:t>
      </w:r>
      <w:hyperlink r:id="rId34" w:history="1">
        <w:r w:rsidRPr="000E0492">
          <w:rPr>
            <w:rStyle w:val="Hyperlink"/>
            <w:rFonts w:ascii="Arial" w:hAnsi="Arial" w:cs="Arial"/>
            <w:u w:val="none"/>
            <w:shd w:val="clear" w:color="auto" w:fill="FFFFFF"/>
            <w:lang w:val="en-GB"/>
          </w:rPr>
          <w:t>https://papers.ssrn.com/sol3/Delivery.cfm?abstractid=5523580</w:t>
        </w:r>
      </w:hyperlink>
    </w:p>
    <w:p w14:paraId="17C90079" w14:textId="77777777" w:rsidR="00BB5C10" w:rsidRPr="000E0492" w:rsidRDefault="00BB5C10" w:rsidP="000E0492">
      <w:pPr>
        <w:spacing w:line="360" w:lineRule="auto"/>
        <w:jc w:val="both"/>
        <w:rPr>
          <w:rFonts w:ascii="Arial" w:hAnsi="Arial" w:cs="Arial"/>
          <w:lang w:val="en-GB"/>
        </w:rPr>
      </w:pPr>
      <w:r w:rsidRPr="000E0492">
        <w:rPr>
          <w:rFonts w:ascii="Arial" w:hAnsi="Arial" w:cs="Arial"/>
          <w:lang w:val="en-GB"/>
        </w:rPr>
        <w:t>UK Gov. (2022). Ockenden review: summary of findings, conclusions and essential actions [Online]. Available at: https://www.gov.uk/government/publications/final-report-of-the-ockenden-review/ockenden-review-summary-of-findings-conclusions-and-essential-actions [Accessed on: 12.09.2025]</w:t>
      </w:r>
    </w:p>
    <w:p w14:paraId="1523E7A5" w14:textId="77777777" w:rsidR="00BB5C10" w:rsidRPr="000E0492" w:rsidRDefault="00BB5C10" w:rsidP="000E0492">
      <w:pPr>
        <w:spacing w:line="360" w:lineRule="auto"/>
        <w:jc w:val="both"/>
        <w:rPr>
          <w:rFonts w:ascii="Arial" w:hAnsi="Arial" w:cs="Arial"/>
          <w:color w:val="222222"/>
          <w:shd w:val="clear" w:color="auto" w:fill="FFFFFF"/>
          <w:lang w:val="en-GB"/>
        </w:rPr>
      </w:pPr>
      <w:r w:rsidRPr="000E0492">
        <w:rPr>
          <w:rFonts w:ascii="Arial" w:hAnsi="Arial" w:cs="Arial"/>
          <w:color w:val="222222"/>
          <w:shd w:val="clear" w:color="auto" w:fill="FFFFFF"/>
          <w:lang w:val="en-GB"/>
        </w:rPr>
        <w:t xml:space="preserve">Ukonaho, T.T., (2024). Global scenarios in maternal and fetal health diagnostics business in year 2030: analysis, conclusions and suggestions. </w:t>
      </w:r>
      <w:hyperlink r:id="rId35" w:history="1">
        <w:r w:rsidRPr="000E0492">
          <w:rPr>
            <w:rStyle w:val="Hyperlink"/>
            <w:rFonts w:ascii="Arial" w:hAnsi="Arial" w:cs="Arial"/>
            <w:u w:val="none"/>
            <w:shd w:val="clear" w:color="auto" w:fill="FFFFFF"/>
            <w:lang w:val="en-GB"/>
          </w:rPr>
          <w:t>https://www.theseus.fi/bitstream/handle/10024/863438/Ukonaho_Telle-Tuulikki.pdf?sequence=2</w:t>
        </w:r>
      </w:hyperlink>
    </w:p>
    <w:p w14:paraId="1D7A5593" w14:textId="77777777" w:rsidR="00BB5C10" w:rsidRPr="000E0492" w:rsidRDefault="00BB5C10" w:rsidP="000E0492">
      <w:pPr>
        <w:spacing w:line="360" w:lineRule="auto"/>
        <w:jc w:val="both"/>
        <w:rPr>
          <w:rFonts w:ascii="Arial" w:hAnsi="Arial" w:cs="Arial"/>
          <w:color w:val="222222"/>
          <w:shd w:val="clear" w:color="auto" w:fill="FFFFFF"/>
          <w:lang w:val="en-GB"/>
        </w:rPr>
      </w:pPr>
      <w:r w:rsidRPr="000E0492">
        <w:rPr>
          <w:rFonts w:ascii="Arial" w:hAnsi="Arial" w:cs="Arial"/>
          <w:color w:val="222222"/>
          <w:shd w:val="clear" w:color="auto" w:fill="FFFFFF"/>
          <w:lang w:val="en-GB"/>
        </w:rPr>
        <w:t>Vaz, N. and Araujo, C., (2022). Failure factors in healthcare quality improvement programmes: reviewing two decades of the scientific field. </w:t>
      </w:r>
      <w:r w:rsidRPr="000E0492">
        <w:rPr>
          <w:rFonts w:ascii="Arial" w:hAnsi="Arial" w:cs="Arial"/>
          <w:i/>
          <w:iCs/>
          <w:color w:val="222222"/>
          <w:shd w:val="clear" w:color="auto" w:fill="FFFFFF"/>
          <w:lang w:val="en-GB"/>
        </w:rPr>
        <w:t>International Journal of Quality and Service Sciences</w:t>
      </w:r>
      <w:r w:rsidRPr="000E0492">
        <w:rPr>
          <w:rFonts w:ascii="Arial" w:hAnsi="Arial" w:cs="Arial"/>
          <w:color w:val="222222"/>
          <w:shd w:val="clear" w:color="auto" w:fill="FFFFFF"/>
          <w:lang w:val="en-GB"/>
        </w:rPr>
        <w:t>, </w:t>
      </w:r>
      <w:r w:rsidRPr="000E0492">
        <w:rPr>
          <w:rFonts w:ascii="Arial" w:hAnsi="Arial" w:cs="Arial"/>
          <w:i/>
          <w:iCs/>
          <w:color w:val="222222"/>
          <w:shd w:val="clear" w:color="auto" w:fill="FFFFFF"/>
          <w:lang w:val="en-GB"/>
        </w:rPr>
        <w:t>14</w:t>
      </w:r>
      <w:r w:rsidRPr="000E0492">
        <w:rPr>
          <w:rFonts w:ascii="Arial" w:hAnsi="Arial" w:cs="Arial"/>
          <w:color w:val="222222"/>
          <w:shd w:val="clear" w:color="auto" w:fill="FFFFFF"/>
          <w:lang w:val="en-GB"/>
        </w:rPr>
        <w:t>(2), pp.291-310.</w:t>
      </w:r>
      <w:r w:rsidRPr="000E0492">
        <w:rPr>
          <w:rFonts w:ascii="Arial" w:hAnsi="Arial" w:cs="Arial"/>
          <w:lang w:val="en-GB"/>
        </w:rPr>
        <w:t xml:space="preserve"> </w:t>
      </w:r>
      <w:hyperlink r:id="rId36" w:history="1">
        <w:r w:rsidRPr="000E0492">
          <w:rPr>
            <w:rStyle w:val="Hyperlink"/>
            <w:rFonts w:ascii="Arial" w:hAnsi="Arial" w:cs="Arial"/>
            <w:u w:val="none"/>
            <w:shd w:val="clear" w:color="auto" w:fill="FFFFFF"/>
            <w:lang w:val="en-GB"/>
          </w:rPr>
          <w:t>https://www.academia.edu/download/95454080/10_1108_IJQSS_06_2021_0080.pdf</w:t>
        </w:r>
      </w:hyperlink>
    </w:p>
    <w:p w14:paraId="79319774" w14:textId="77777777" w:rsidR="00BB5C10" w:rsidRPr="00765896" w:rsidRDefault="00BB5C10" w:rsidP="00765896">
      <w:pPr>
        <w:spacing w:line="360" w:lineRule="auto"/>
        <w:jc w:val="both"/>
        <w:rPr>
          <w:rFonts w:ascii="Arial" w:hAnsi="Arial" w:cs="Arial"/>
          <w:lang w:val="en-IN"/>
        </w:rPr>
      </w:pPr>
      <w:r w:rsidRPr="00765896">
        <w:rPr>
          <w:rFonts w:ascii="Arial" w:hAnsi="Arial" w:cs="Arial"/>
          <w:lang w:val="de-AT"/>
        </w:rPr>
        <w:t xml:space="preserve">Yang, J., Liu, F., Yang, C., Wei, J., Ma, Y., Xu, L., Xie, J. and Wang, J. (2025). </w:t>
      </w:r>
      <w:r w:rsidRPr="00765896">
        <w:rPr>
          <w:rFonts w:ascii="Arial" w:hAnsi="Arial" w:cs="Arial"/>
          <w:lang w:val="en-IN"/>
        </w:rPr>
        <w:t>Application of Donabedian Three</w:t>
      </w:r>
      <w:r w:rsidRPr="00765896">
        <w:rPr>
          <w:rFonts w:ascii="Cambria Math" w:hAnsi="Cambria Math" w:cs="Cambria Math"/>
          <w:lang w:val="en-IN"/>
        </w:rPr>
        <w:t>‐</w:t>
      </w:r>
      <w:r w:rsidRPr="00765896">
        <w:rPr>
          <w:rFonts w:ascii="Arial" w:hAnsi="Arial" w:cs="Arial"/>
          <w:lang w:val="en-IN"/>
        </w:rPr>
        <w:t xml:space="preserve">Dimensional Model in Outpatient Care Quality: A Scoping Review. </w:t>
      </w:r>
      <w:r w:rsidRPr="00765896">
        <w:rPr>
          <w:rFonts w:ascii="Arial" w:hAnsi="Arial" w:cs="Arial"/>
          <w:i/>
          <w:iCs/>
          <w:lang w:val="en-IN"/>
        </w:rPr>
        <w:t>Journal of Nursing Management</w:t>
      </w:r>
      <w:r w:rsidRPr="00765896">
        <w:rPr>
          <w:rFonts w:ascii="Arial" w:hAnsi="Arial" w:cs="Arial"/>
          <w:lang w:val="en-IN"/>
        </w:rPr>
        <w:t>, 2025(1). doi:</w:t>
      </w:r>
      <w:r>
        <w:rPr>
          <w:rFonts w:ascii="Arial" w:hAnsi="Arial" w:cs="Arial"/>
          <w:lang w:val="en-IN"/>
        </w:rPr>
        <w:t xml:space="preserve"> </w:t>
      </w:r>
      <w:hyperlink r:id="rId37" w:history="1">
        <w:r w:rsidRPr="00765896">
          <w:rPr>
            <w:rStyle w:val="Hyperlink"/>
            <w:rFonts w:ascii="Arial" w:hAnsi="Arial" w:cs="Arial"/>
            <w:lang w:val="en-IN"/>
          </w:rPr>
          <w:t>https://doi.org/10.1155/jonm/6893336</w:t>
        </w:r>
      </w:hyperlink>
      <w:r>
        <w:rPr>
          <w:rFonts w:ascii="Arial" w:hAnsi="Arial" w:cs="Arial"/>
          <w:lang w:val="en-IN"/>
        </w:rPr>
        <w:t xml:space="preserve"> </w:t>
      </w:r>
    </w:p>
    <w:p w14:paraId="7E8C4009" w14:textId="77777777" w:rsidR="00BB5C10" w:rsidRDefault="00BB5C10" w:rsidP="000E0492">
      <w:pPr>
        <w:spacing w:line="360" w:lineRule="auto"/>
        <w:jc w:val="both"/>
      </w:pPr>
      <w:r w:rsidRPr="000E0492">
        <w:rPr>
          <w:rFonts w:ascii="Arial" w:hAnsi="Arial" w:cs="Arial"/>
          <w:color w:val="222222"/>
          <w:shd w:val="clear" w:color="auto" w:fill="FFFFFF"/>
          <w:lang w:val="en-GB"/>
        </w:rPr>
        <w:t>Zamboni, K., (2021). </w:t>
      </w:r>
      <w:r w:rsidRPr="000E0492">
        <w:rPr>
          <w:rFonts w:ascii="Arial" w:hAnsi="Arial" w:cs="Arial"/>
          <w:i/>
          <w:iCs/>
          <w:color w:val="222222"/>
          <w:shd w:val="clear" w:color="auto" w:fill="FFFFFF"/>
          <w:lang w:val="en-GB"/>
        </w:rPr>
        <w:t>Improving quality of newborn care at scale through quality improvement: evaluation of the Safe Care Saving Lives programme in Telangana and Andhra Pradesh, India</w:t>
      </w:r>
      <w:r w:rsidRPr="000E0492">
        <w:rPr>
          <w:rFonts w:ascii="Arial" w:hAnsi="Arial" w:cs="Arial"/>
          <w:color w:val="222222"/>
          <w:shd w:val="clear" w:color="auto" w:fill="FFFFFF"/>
          <w:lang w:val="en-GB"/>
        </w:rPr>
        <w:t> (Doctoral dissertation, London School of Hygiene &amp; Tropical Medicine).</w:t>
      </w:r>
      <w:hyperlink r:id="rId38" w:history="1">
        <w:r w:rsidRPr="000E0492">
          <w:rPr>
            <w:rStyle w:val="Hyperlink"/>
            <w:rFonts w:ascii="Arial" w:hAnsi="Arial" w:cs="Arial"/>
            <w:u w:val="none"/>
            <w:shd w:val="clear" w:color="auto" w:fill="FFFFFF"/>
            <w:lang w:val="en-GB"/>
          </w:rPr>
          <w:t>https://researchonline.lshtm.ac.uk/id/eprint/4664717/1/2021_ITD_PhD_Zamboni_K.pdf</w:t>
        </w:r>
      </w:hyperlink>
    </w:p>
    <w:p w14:paraId="34FE4947" w14:textId="77777777" w:rsidR="00765896" w:rsidRPr="000E0492" w:rsidRDefault="00765896" w:rsidP="000E0492">
      <w:pPr>
        <w:spacing w:line="360" w:lineRule="auto"/>
        <w:jc w:val="both"/>
        <w:rPr>
          <w:rFonts w:ascii="Arial" w:hAnsi="Arial" w:cs="Arial"/>
          <w:lang w:val="en-GB"/>
        </w:rPr>
      </w:pPr>
    </w:p>
    <w:sectPr w:rsidR="00765896" w:rsidRPr="000E0492" w:rsidSect="000E56D1">
      <w:footerReference w:type="default" r:id="rId3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4E238" w14:textId="77777777" w:rsidR="00AC553B" w:rsidRDefault="00AC553B" w:rsidP="00F62878">
      <w:pPr>
        <w:spacing w:after="0" w:line="240" w:lineRule="auto"/>
      </w:pPr>
      <w:r>
        <w:separator/>
      </w:r>
    </w:p>
  </w:endnote>
  <w:endnote w:type="continuationSeparator" w:id="0">
    <w:p w14:paraId="569D4ACE" w14:textId="77777777" w:rsidR="00AC553B" w:rsidRDefault="00AC553B" w:rsidP="00F62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hruti">
    <w:panose1 w:val="020B0502040204020203"/>
    <w:charset w:val="00"/>
    <w:family w:val="swiss"/>
    <w:pitch w:val="variable"/>
    <w:sig w:usb0="0004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6250620"/>
      <w:docPartObj>
        <w:docPartGallery w:val="Page Numbers (Bottom of Page)"/>
        <w:docPartUnique/>
      </w:docPartObj>
    </w:sdtPr>
    <w:sdtEndPr/>
    <w:sdtContent>
      <w:sdt>
        <w:sdtPr>
          <w:id w:val="-1769616900"/>
          <w:docPartObj>
            <w:docPartGallery w:val="Page Numbers (Top of Page)"/>
            <w:docPartUnique/>
          </w:docPartObj>
        </w:sdtPr>
        <w:sdtEndPr/>
        <w:sdtContent>
          <w:p w14:paraId="7F80DEF2" w14:textId="587EAF41" w:rsidR="00F62878" w:rsidRDefault="00F6287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5737216" w14:textId="77777777" w:rsidR="00F62878" w:rsidRDefault="00F628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EC18B" w14:textId="77777777" w:rsidR="00AC553B" w:rsidRDefault="00AC553B" w:rsidP="00F62878">
      <w:pPr>
        <w:spacing w:after="0" w:line="240" w:lineRule="auto"/>
      </w:pPr>
      <w:r>
        <w:separator/>
      </w:r>
    </w:p>
  </w:footnote>
  <w:footnote w:type="continuationSeparator" w:id="0">
    <w:p w14:paraId="37CF2220" w14:textId="77777777" w:rsidR="00AC553B" w:rsidRDefault="00AC553B" w:rsidP="00F628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86A63"/>
    <w:multiLevelType w:val="hybridMultilevel"/>
    <w:tmpl w:val="58DC71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32431F0"/>
    <w:multiLevelType w:val="hybridMultilevel"/>
    <w:tmpl w:val="058887A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4FD00A6"/>
    <w:multiLevelType w:val="hybridMultilevel"/>
    <w:tmpl w:val="17964452"/>
    <w:lvl w:ilvl="0" w:tplc="7DFCC70A">
      <w:start w:val="1"/>
      <w:numFmt w:val="bullet"/>
      <w:lvlText w:val=""/>
      <w:lvlJc w:val="left"/>
      <w:pPr>
        <w:ind w:left="720" w:hanging="360"/>
      </w:pPr>
      <w:rPr>
        <w:rFonts w:ascii="Symbol" w:hAnsi="Symbol" w:hint="default"/>
      </w:rPr>
    </w:lvl>
    <w:lvl w:ilvl="1" w:tplc="8352513A">
      <w:start w:val="1"/>
      <w:numFmt w:val="bullet"/>
      <w:lvlText w:val="o"/>
      <w:lvlJc w:val="left"/>
      <w:pPr>
        <w:ind w:left="1440" w:hanging="360"/>
      </w:pPr>
      <w:rPr>
        <w:rFonts w:ascii="Courier New" w:hAnsi="Courier New" w:cs="Courier New" w:hint="default"/>
      </w:rPr>
    </w:lvl>
    <w:lvl w:ilvl="2" w:tplc="7D824498">
      <w:start w:val="1"/>
      <w:numFmt w:val="bullet"/>
      <w:lvlText w:val=""/>
      <w:lvlJc w:val="left"/>
      <w:pPr>
        <w:ind w:left="2160" w:hanging="360"/>
      </w:pPr>
      <w:rPr>
        <w:rFonts w:ascii="Wingdings" w:hAnsi="Wingdings" w:hint="default"/>
      </w:rPr>
    </w:lvl>
    <w:lvl w:ilvl="3" w:tplc="D19A7A52">
      <w:start w:val="1"/>
      <w:numFmt w:val="bullet"/>
      <w:lvlText w:val=""/>
      <w:lvlJc w:val="left"/>
      <w:pPr>
        <w:ind w:left="2880" w:hanging="360"/>
      </w:pPr>
      <w:rPr>
        <w:rFonts w:ascii="Symbol" w:hAnsi="Symbol" w:hint="default"/>
      </w:rPr>
    </w:lvl>
    <w:lvl w:ilvl="4" w:tplc="216EE124">
      <w:start w:val="1"/>
      <w:numFmt w:val="bullet"/>
      <w:lvlText w:val="o"/>
      <w:lvlJc w:val="left"/>
      <w:pPr>
        <w:ind w:left="3600" w:hanging="360"/>
      </w:pPr>
      <w:rPr>
        <w:rFonts w:ascii="Courier New" w:hAnsi="Courier New" w:cs="Courier New" w:hint="default"/>
      </w:rPr>
    </w:lvl>
    <w:lvl w:ilvl="5" w:tplc="D5106088">
      <w:start w:val="1"/>
      <w:numFmt w:val="bullet"/>
      <w:lvlText w:val=""/>
      <w:lvlJc w:val="left"/>
      <w:pPr>
        <w:ind w:left="4320" w:hanging="360"/>
      </w:pPr>
      <w:rPr>
        <w:rFonts w:ascii="Wingdings" w:hAnsi="Wingdings" w:hint="default"/>
      </w:rPr>
    </w:lvl>
    <w:lvl w:ilvl="6" w:tplc="A48AD306">
      <w:start w:val="1"/>
      <w:numFmt w:val="bullet"/>
      <w:lvlText w:val=""/>
      <w:lvlJc w:val="left"/>
      <w:pPr>
        <w:ind w:left="5040" w:hanging="360"/>
      </w:pPr>
      <w:rPr>
        <w:rFonts w:ascii="Symbol" w:hAnsi="Symbol" w:hint="default"/>
      </w:rPr>
    </w:lvl>
    <w:lvl w:ilvl="7" w:tplc="27A8DFB2">
      <w:start w:val="1"/>
      <w:numFmt w:val="bullet"/>
      <w:lvlText w:val="o"/>
      <w:lvlJc w:val="left"/>
      <w:pPr>
        <w:ind w:left="5760" w:hanging="360"/>
      </w:pPr>
      <w:rPr>
        <w:rFonts w:ascii="Courier New" w:hAnsi="Courier New" w:cs="Courier New" w:hint="default"/>
      </w:rPr>
    </w:lvl>
    <w:lvl w:ilvl="8" w:tplc="4AA8A15A">
      <w:start w:val="1"/>
      <w:numFmt w:val="bullet"/>
      <w:lvlText w:val=""/>
      <w:lvlJc w:val="left"/>
      <w:pPr>
        <w:ind w:left="6480" w:hanging="360"/>
      </w:pPr>
      <w:rPr>
        <w:rFonts w:ascii="Wingdings" w:hAnsi="Wingdings" w:hint="default"/>
      </w:rPr>
    </w:lvl>
  </w:abstractNum>
  <w:abstractNum w:abstractNumId="3" w15:restartNumberingAfterBreak="0">
    <w:nsid w:val="11DC45D8"/>
    <w:multiLevelType w:val="hybridMultilevel"/>
    <w:tmpl w:val="579450F4"/>
    <w:lvl w:ilvl="0" w:tplc="0486EC92">
      <w:start w:val="1"/>
      <w:numFmt w:val="bullet"/>
      <w:lvlText w:val=""/>
      <w:lvlJc w:val="left"/>
      <w:pPr>
        <w:ind w:left="720" w:hanging="360"/>
      </w:pPr>
      <w:rPr>
        <w:rFonts w:ascii="Symbol" w:hAnsi="Symbol" w:hint="default"/>
      </w:rPr>
    </w:lvl>
    <w:lvl w:ilvl="1" w:tplc="478E6A18">
      <w:start w:val="1"/>
      <w:numFmt w:val="bullet"/>
      <w:lvlText w:val="o"/>
      <w:lvlJc w:val="left"/>
      <w:pPr>
        <w:ind w:left="1440" w:hanging="360"/>
      </w:pPr>
      <w:rPr>
        <w:rFonts w:ascii="Courier New" w:hAnsi="Courier New" w:cs="Courier New" w:hint="default"/>
      </w:rPr>
    </w:lvl>
    <w:lvl w:ilvl="2" w:tplc="9F16A4B2">
      <w:start w:val="1"/>
      <w:numFmt w:val="bullet"/>
      <w:lvlText w:val=""/>
      <w:lvlJc w:val="left"/>
      <w:pPr>
        <w:ind w:left="2160" w:hanging="360"/>
      </w:pPr>
      <w:rPr>
        <w:rFonts w:ascii="Wingdings" w:hAnsi="Wingdings" w:hint="default"/>
      </w:rPr>
    </w:lvl>
    <w:lvl w:ilvl="3" w:tplc="B55E8FA6">
      <w:start w:val="1"/>
      <w:numFmt w:val="bullet"/>
      <w:lvlText w:val=""/>
      <w:lvlJc w:val="left"/>
      <w:pPr>
        <w:ind w:left="2880" w:hanging="360"/>
      </w:pPr>
      <w:rPr>
        <w:rFonts w:ascii="Symbol" w:hAnsi="Symbol" w:hint="default"/>
      </w:rPr>
    </w:lvl>
    <w:lvl w:ilvl="4" w:tplc="751C2AA6">
      <w:start w:val="1"/>
      <w:numFmt w:val="bullet"/>
      <w:lvlText w:val="o"/>
      <w:lvlJc w:val="left"/>
      <w:pPr>
        <w:ind w:left="3600" w:hanging="360"/>
      </w:pPr>
      <w:rPr>
        <w:rFonts w:ascii="Courier New" w:hAnsi="Courier New" w:cs="Courier New" w:hint="default"/>
      </w:rPr>
    </w:lvl>
    <w:lvl w:ilvl="5" w:tplc="7A9AD2E0">
      <w:start w:val="1"/>
      <w:numFmt w:val="bullet"/>
      <w:lvlText w:val=""/>
      <w:lvlJc w:val="left"/>
      <w:pPr>
        <w:ind w:left="4320" w:hanging="360"/>
      </w:pPr>
      <w:rPr>
        <w:rFonts w:ascii="Wingdings" w:hAnsi="Wingdings" w:hint="default"/>
      </w:rPr>
    </w:lvl>
    <w:lvl w:ilvl="6" w:tplc="76F6419E">
      <w:start w:val="1"/>
      <w:numFmt w:val="bullet"/>
      <w:lvlText w:val=""/>
      <w:lvlJc w:val="left"/>
      <w:pPr>
        <w:ind w:left="5040" w:hanging="360"/>
      </w:pPr>
      <w:rPr>
        <w:rFonts w:ascii="Symbol" w:hAnsi="Symbol" w:hint="default"/>
      </w:rPr>
    </w:lvl>
    <w:lvl w:ilvl="7" w:tplc="A74A5834">
      <w:start w:val="1"/>
      <w:numFmt w:val="bullet"/>
      <w:lvlText w:val="o"/>
      <w:lvlJc w:val="left"/>
      <w:pPr>
        <w:ind w:left="5760" w:hanging="360"/>
      </w:pPr>
      <w:rPr>
        <w:rFonts w:ascii="Courier New" w:hAnsi="Courier New" w:cs="Courier New" w:hint="default"/>
      </w:rPr>
    </w:lvl>
    <w:lvl w:ilvl="8" w:tplc="4636F696">
      <w:start w:val="1"/>
      <w:numFmt w:val="bullet"/>
      <w:lvlText w:val=""/>
      <w:lvlJc w:val="left"/>
      <w:pPr>
        <w:ind w:left="6480" w:hanging="360"/>
      </w:pPr>
      <w:rPr>
        <w:rFonts w:ascii="Wingdings" w:hAnsi="Wingdings" w:hint="default"/>
      </w:rPr>
    </w:lvl>
  </w:abstractNum>
  <w:abstractNum w:abstractNumId="4" w15:restartNumberingAfterBreak="0">
    <w:nsid w:val="191315DC"/>
    <w:multiLevelType w:val="hybridMultilevel"/>
    <w:tmpl w:val="86142638"/>
    <w:lvl w:ilvl="0" w:tplc="0442C628">
      <w:start w:val="7"/>
      <w:numFmt w:val="bullet"/>
      <w:lvlText w:val="•"/>
      <w:lvlJc w:val="left"/>
      <w:pPr>
        <w:ind w:left="1080" w:hanging="720"/>
      </w:pPr>
      <w:rPr>
        <w:rFonts w:ascii="Times New Roman" w:eastAsiaTheme="minorHAnsi" w:hAnsi="Times New Roman" w:cs="Times New Roman" w:hint="default"/>
      </w:rPr>
    </w:lvl>
    <w:lvl w:ilvl="1" w:tplc="6726A95E" w:tentative="1">
      <w:start w:val="1"/>
      <w:numFmt w:val="bullet"/>
      <w:lvlText w:val="o"/>
      <w:lvlJc w:val="left"/>
      <w:pPr>
        <w:ind w:left="1440" w:hanging="360"/>
      </w:pPr>
      <w:rPr>
        <w:rFonts w:ascii="Courier New" w:hAnsi="Courier New" w:cs="Courier New" w:hint="default"/>
      </w:rPr>
    </w:lvl>
    <w:lvl w:ilvl="2" w:tplc="301E61E4" w:tentative="1">
      <w:start w:val="1"/>
      <w:numFmt w:val="bullet"/>
      <w:lvlText w:val=""/>
      <w:lvlJc w:val="left"/>
      <w:pPr>
        <w:ind w:left="2160" w:hanging="360"/>
      </w:pPr>
      <w:rPr>
        <w:rFonts w:ascii="Wingdings" w:hAnsi="Wingdings" w:hint="default"/>
      </w:rPr>
    </w:lvl>
    <w:lvl w:ilvl="3" w:tplc="C882D5CA" w:tentative="1">
      <w:start w:val="1"/>
      <w:numFmt w:val="bullet"/>
      <w:lvlText w:val=""/>
      <w:lvlJc w:val="left"/>
      <w:pPr>
        <w:ind w:left="2880" w:hanging="360"/>
      </w:pPr>
      <w:rPr>
        <w:rFonts w:ascii="Symbol" w:hAnsi="Symbol" w:hint="default"/>
      </w:rPr>
    </w:lvl>
    <w:lvl w:ilvl="4" w:tplc="5A2E1F94" w:tentative="1">
      <w:start w:val="1"/>
      <w:numFmt w:val="bullet"/>
      <w:lvlText w:val="o"/>
      <w:lvlJc w:val="left"/>
      <w:pPr>
        <w:ind w:left="3600" w:hanging="360"/>
      </w:pPr>
      <w:rPr>
        <w:rFonts w:ascii="Courier New" w:hAnsi="Courier New" w:cs="Courier New" w:hint="default"/>
      </w:rPr>
    </w:lvl>
    <w:lvl w:ilvl="5" w:tplc="CA5A7DE8" w:tentative="1">
      <w:start w:val="1"/>
      <w:numFmt w:val="bullet"/>
      <w:lvlText w:val=""/>
      <w:lvlJc w:val="left"/>
      <w:pPr>
        <w:ind w:left="4320" w:hanging="360"/>
      </w:pPr>
      <w:rPr>
        <w:rFonts w:ascii="Wingdings" w:hAnsi="Wingdings" w:hint="default"/>
      </w:rPr>
    </w:lvl>
    <w:lvl w:ilvl="6" w:tplc="BBCC30A4" w:tentative="1">
      <w:start w:val="1"/>
      <w:numFmt w:val="bullet"/>
      <w:lvlText w:val=""/>
      <w:lvlJc w:val="left"/>
      <w:pPr>
        <w:ind w:left="5040" w:hanging="360"/>
      </w:pPr>
      <w:rPr>
        <w:rFonts w:ascii="Symbol" w:hAnsi="Symbol" w:hint="default"/>
      </w:rPr>
    </w:lvl>
    <w:lvl w:ilvl="7" w:tplc="800A8CCA" w:tentative="1">
      <w:start w:val="1"/>
      <w:numFmt w:val="bullet"/>
      <w:lvlText w:val="o"/>
      <w:lvlJc w:val="left"/>
      <w:pPr>
        <w:ind w:left="5760" w:hanging="360"/>
      </w:pPr>
      <w:rPr>
        <w:rFonts w:ascii="Courier New" w:hAnsi="Courier New" w:cs="Courier New" w:hint="default"/>
      </w:rPr>
    </w:lvl>
    <w:lvl w:ilvl="8" w:tplc="B4BE4C98" w:tentative="1">
      <w:start w:val="1"/>
      <w:numFmt w:val="bullet"/>
      <w:lvlText w:val=""/>
      <w:lvlJc w:val="left"/>
      <w:pPr>
        <w:ind w:left="6480" w:hanging="360"/>
      </w:pPr>
      <w:rPr>
        <w:rFonts w:ascii="Wingdings" w:hAnsi="Wingdings" w:hint="default"/>
      </w:rPr>
    </w:lvl>
  </w:abstractNum>
  <w:abstractNum w:abstractNumId="5" w15:restartNumberingAfterBreak="0">
    <w:nsid w:val="1D8C4C3E"/>
    <w:multiLevelType w:val="hybridMultilevel"/>
    <w:tmpl w:val="5ED44776"/>
    <w:lvl w:ilvl="0" w:tplc="84CE7076">
      <w:start w:val="1"/>
      <w:numFmt w:val="bullet"/>
      <w:lvlText w:val=""/>
      <w:lvlJc w:val="left"/>
      <w:pPr>
        <w:ind w:left="720" w:hanging="360"/>
      </w:pPr>
      <w:rPr>
        <w:rFonts w:ascii="Symbol" w:hAnsi="Symbol" w:hint="default"/>
      </w:rPr>
    </w:lvl>
    <w:lvl w:ilvl="1" w:tplc="DFDCB85C">
      <w:start w:val="1"/>
      <w:numFmt w:val="bullet"/>
      <w:lvlText w:val="o"/>
      <w:lvlJc w:val="left"/>
      <w:pPr>
        <w:ind w:left="1440" w:hanging="360"/>
      </w:pPr>
      <w:rPr>
        <w:rFonts w:ascii="Courier New" w:hAnsi="Courier New" w:cs="Courier New" w:hint="default"/>
      </w:rPr>
    </w:lvl>
    <w:lvl w:ilvl="2" w:tplc="1512B4BA">
      <w:start w:val="1"/>
      <w:numFmt w:val="bullet"/>
      <w:lvlText w:val=""/>
      <w:lvlJc w:val="left"/>
      <w:pPr>
        <w:ind w:left="2160" w:hanging="360"/>
      </w:pPr>
      <w:rPr>
        <w:rFonts w:ascii="Wingdings" w:hAnsi="Wingdings" w:hint="default"/>
      </w:rPr>
    </w:lvl>
    <w:lvl w:ilvl="3" w:tplc="ECEEEBA4">
      <w:start w:val="1"/>
      <w:numFmt w:val="bullet"/>
      <w:lvlText w:val=""/>
      <w:lvlJc w:val="left"/>
      <w:pPr>
        <w:ind w:left="2880" w:hanging="360"/>
      </w:pPr>
      <w:rPr>
        <w:rFonts w:ascii="Symbol" w:hAnsi="Symbol" w:hint="default"/>
      </w:rPr>
    </w:lvl>
    <w:lvl w:ilvl="4" w:tplc="86A83F24">
      <w:start w:val="1"/>
      <w:numFmt w:val="bullet"/>
      <w:lvlText w:val="o"/>
      <w:lvlJc w:val="left"/>
      <w:pPr>
        <w:ind w:left="3600" w:hanging="360"/>
      </w:pPr>
      <w:rPr>
        <w:rFonts w:ascii="Courier New" w:hAnsi="Courier New" w:cs="Courier New" w:hint="default"/>
      </w:rPr>
    </w:lvl>
    <w:lvl w:ilvl="5" w:tplc="D110F162">
      <w:start w:val="1"/>
      <w:numFmt w:val="bullet"/>
      <w:lvlText w:val=""/>
      <w:lvlJc w:val="left"/>
      <w:pPr>
        <w:ind w:left="4320" w:hanging="360"/>
      </w:pPr>
      <w:rPr>
        <w:rFonts w:ascii="Wingdings" w:hAnsi="Wingdings" w:hint="default"/>
      </w:rPr>
    </w:lvl>
    <w:lvl w:ilvl="6" w:tplc="FD0C4AB0">
      <w:start w:val="1"/>
      <w:numFmt w:val="bullet"/>
      <w:lvlText w:val=""/>
      <w:lvlJc w:val="left"/>
      <w:pPr>
        <w:ind w:left="5040" w:hanging="360"/>
      </w:pPr>
      <w:rPr>
        <w:rFonts w:ascii="Symbol" w:hAnsi="Symbol" w:hint="default"/>
      </w:rPr>
    </w:lvl>
    <w:lvl w:ilvl="7" w:tplc="BEA8D20C">
      <w:start w:val="1"/>
      <w:numFmt w:val="bullet"/>
      <w:lvlText w:val="o"/>
      <w:lvlJc w:val="left"/>
      <w:pPr>
        <w:ind w:left="5760" w:hanging="360"/>
      </w:pPr>
      <w:rPr>
        <w:rFonts w:ascii="Courier New" w:hAnsi="Courier New" w:cs="Courier New" w:hint="default"/>
      </w:rPr>
    </w:lvl>
    <w:lvl w:ilvl="8" w:tplc="97B8FC72">
      <w:start w:val="1"/>
      <w:numFmt w:val="bullet"/>
      <w:lvlText w:val=""/>
      <w:lvlJc w:val="left"/>
      <w:pPr>
        <w:ind w:left="6480" w:hanging="360"/>
      </w:pPr>
      <w:rPr>
        <w:rFonts w:ascii="Wingdings" w:hAnsi="Wingdings" w:hint="default"/>
      </w:rPr>
    </w:lvl>
  </w:abstractNum>
  <w:abstractNum w:abstractNumId="6" w15:restartNumberingAfterBreak="0">
    <w:nsid w:val="22432822"/>
    <w:multiLevelType w:val="hybridMultilevel"/>
    <w:tmpl w:val="BAAE5E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2584146"/>
    <w:multiLevelType w:val="hybridMultilevel"/>
    <w:tmpl w:val="D3C49CA8"/>
    <w:lvl w:ilvl="0" w:tplc="C106A12C">
      <w:numFmt w:val="bullet"/>
      <w:lvlText w:val="•"/>
      <w:lvlJc w:val="left"/>
      <w:pPr>
        <w:ind w:left="360" w:hanging="360"/>
      </w:pPr>
      <w:rPr>
        <w:rFonts w:ascii="Arial" w:eastAsia="Times New Roman" w:hAnsi="Arial" w:cs="Aria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23E83A7D"/>
    <w:multiLevelType w:val="hybridMultilevel"/>
    <w:tmpl w:val="36E42F5C"/>
    <w:lvl w:ilvl="0" w:tplc="FCBA3992">
      <w:start w:val="1"/>
      <w:numFmt w:val="bullet"/>
      <w:lvlText w:val=""/>
      <w:lvlJc w:val="left"/>
      <w:pPr>
        <w:ind w:left="720" w:hanging="360"/>
      </w:pPr>
      <w:rPr>
        <w:rFonts w:ascii="Symbol" w:hAnsi="Symbol" w:hint="default"/>
      </w:rPr>
    </w:lvl>
    <w:lvl w:ilvl="1" w:tplc="F390A6F4">
      <w:start w:val="1"/>
      <w:numFmt w:val="bullet"/>
      <w:lvlText w:val="o"/>
      <w:lvlJc w:val="left"/>
      <w:pPr>
        <w:ind w:left="1440" w:hanging="360"/>
      </w:pPr>
      <w:rPr>
        <w:rFonts w:ascii="Courier New" w:hAnsi="Courier New" w:cs="Courier New" w:hint="default"/>
      </w:rPr>
    </w:lvl>
    <w:lvl w:ilvl="2" w:tplc="6B2874DE">
      <w:start w:val="1"/>
      <w:numFmt w:val="bullet"/>
      <w:lvlText w:val=""/>
      <w:lvlJc w:val="left"/>
      <w:pPr>
        <w:ind w:left="2160" w:hanging="360"/>
      </w:pPr>
      <w:rPr>
        <w:rFonts w:ascii="Wingdings" w:hAnsi="Wingdings" w:hint="default"/>
      </w:rPr>
    </w:lvl>
    <w:lvl w:ilvl="3" w:tplc="FA228F42">
      <w:start w:val="1"/>
      <w:numFmt w:val="bullet"/>
      <w:lvlText w:val=""/>
      <w:lvlJc w:val="left"/>
      <w:pPr>
        <w:ind w:left="2880" w:hanging="360"/>
      </w:pPr>
      <w:rPr>
        <w:rFonts w:ascii="Symbol" w:hAnsi="Symbol" w:hint="default"/>
      </w:rPr>
    </w:lvl>
    <w:lvl w:ilvl="4" w:tplc="525AADBA">
      <w:start w:val="1"/>
      <w:numFmt w:val="bullet"/>
      <w:lvlText w:val="o"/>
      <w:lvlJc w:val="left"/>
      <w:pPr>
        <w:ind w:left="3600" w:hanging="360"/>
      </w:pPr>
      <w:rPr>
        <w:rFonts w:ascii="Courier New" w:hAnsi="Courier New" w:cs="Courier New" w:hint="default"/>
      </w:rPr>
    </w:lvl>
    <w:lvl w:ilvl="5" w:tplc="6A4EB8D4">
      <w:start w:val="1"/>
      <w:numFmt w:val="bullet"/>
      <w:lvlText w:val=""/>
      <w:lvlJc w:val="left"/>
      <w:pPr>
        <w:ind w:left="4320" w:hanging="360"/>
      </w:pPr>
      <w:rPr>
        <w:rFonts w:ascii="Wingdings" w:hAnsi="Wingdings" w:hint="default"/>
      </w:rPr>
    </w:lvl>
    <w:lvl w:ilvl="6" w:tplc="2D86ED98">
      <w:start w:val="1"/>
      <w:numFmt w:val="bullet"/>
      <w:lvlText w:val=""/>
      <w:lvlJc w:val="left"/>
      <w:pPr>
        <w:ind w:left="5040" w:hanging="360"/>
      </w:pPr>
      <w:rPr>
        <w:rFonts w:ascii="Symbol" w:hAnsi="Symbol" w:hint="default"/>
      </w:rPr>
    </w:lvl>
    <w:lvl w:ilvl="7" w:tplc="9B62848A">
      <w:start w:val="1"/>
      <w:numFmt w:val="bullet"/>
      <w:lvlText w:val="o"/>
      <w:lvlJc w:val="left"/>
      <w:pPr>
        <w:ind w:left="5760" w:hanging="360"/>
      </w:pPr>
      <w:rPr>
        <w:rFonts w:ascii="Courier New" w:hAnsi="Courier New" w:cs="Courier New" w:hint="default"/>
      </w:rPr>
    </w:lvl>
    <w:lvl w:ilvl="8" w:tplc="44C80730">
      <w:start w:val="1"/>
      <w:numFmt w:val="bullet"/>
      <w:lvlText w:val=""/>
      <w:lvlJc w:val="left"/>
      <w:pPr>
        <w:ind w:left="6480" w:hanging="360"/>
      </w:pPr>
      <w:rPr>
        <w:rFonts w:ascii="Wingdings" w:hAnsi="Wingdings" w:hint="default"/>
      </w:rPr>
    </w:lvl>
  </w:abstractNum>
  <w:abstractNum w:abstractNumId="9" w15:restartNumberingAfterBreak="0">
    <w:nsid w:val="2E750234"/>
    <w:multiLevelType w:val="hybridMultilevel"/>
    <w:tmpl w:val="798EBE1C"/>
    <w:lvl w:ilvl="0" w:tplc="9CCA70CA">
      <w:start w:val="7"/>
      <w:numFmt w:val="bullet"/>
      <w:lvlText w:val="•"/>
      <w:lvlJc w:val="left"/>
      <w:pPr>
        <w:ind w:left="1080" w:hanging="720"/>
      </w:pPr>
      <w:rPr>
        <w:rFonts w:ascii="Times New Roman" w:eastAsiaTheme="minorHAnsi" w:hAnsi="Times New Roman" w:cs="Times New Roman" w:hint="default"/>
      </w:rPr>
    </w:lvl>
    <w:lvl w:ilvl="1" w:tplc="83FE325A" w:tentative="1">
      <w:start w:val="1"/>
      <w:numFmt w:val="bullet"/>
      <w:lvlText w:val="o"/>
      <w:lvlJc w:val="left"/>
      <w:pPr>
        <w:ind w:left="1440" w:hanging="360"/>
      </w:pPr>
      <w:rPr>
        <w:rFonts w:ascii="Courier New" w:hAnsi="Courier New" w:cs="Courier New" w:hint="default"/>
      </w:rPr>
    </w:lvl>
    <w:lvl w:ilvl="2" w:tplc="2B74592E" w:tentative="1">
      <w:start w:val="1"/>
      <w:numFmt w:val="bullet"/>
      <w:lvlText w:val=""/>
      <w:lvlJc w:val="left"/>
      <w:pPr>
        <w:ind w:left="2160" w:hanging="360"/>
      </w:pPr>
      <w:rPr>
        <w:rFonts w:ascii="Wingdings" w:hAnsi="Wingdings" w:hint="default"/>
      </w:rPr>
    </w:lvl>
    <w:lvl w:ilvl="3" w:tplc="8EC486D0" w:tentative="1">
      <w:start w:val="1"/>
      <w:numFmt w:val="bullet"/>
      <w:lvlText w:val=""/>
      <w:lvlJc w:val="left"/>
      <w:pPr>
        <w:ind w:left="2880" w:hanging="360"/>
      </w:pPr>
      <w:rPr>
        <w:rFonts w:ascii="Symbol" w:hAnsi="Symbol" w:hint="default"/>
      </w:rPr>
    </w:lvl>
    <w:lvl w:ilvl="4" w:tplc="4BF4263A" w:tentative="1">
      <w:start w:val="1"/>
      <w:numFmt w:val="bullet"/>
      <w:lvlText w:val="o"/>
      <w:lvlJc w:val="left"/>
      <w:pPr>
        <w:ind w:left="3600" w:hanging="360"/>
      </w:pPr>
      <w:rPr>
        <w:rFonts w:ascii="Courier New" w:hAnsi="Courier New" w:cs="Courier New" w:hint="default"/>
      </w:rPr>
    </w:lvl>
    <w:lvl w:ilvl="5" w:tplc="EECC94BE" w:tentative="1">
      <w:start w:val="1"/>
      <w:numFmt w:val="bullet"/>
      <w:lvlText w:val=""/>
      <w:lvlJc w:val="left"/>
      <w:pPr>
        <w:ind w:left="4320" w:hanging="360"/>
      </w:pPr>
      <w:rPr>
        <w:rFonts w:ascii="Wingdings" w:hAnsi="Wingdings" w:hint="default"/>
      </w:rPr>
    </w:lvl>
    <w:lvl w:ilvl="6" w:tplc="B450F8C8" w:tentative="1">
      <w:start w:val="1"/>
      <w:numFmt w:val="bullet"/>
      <w:lvlText w:val=""/>
      <w:lvlJc w:val="left"/>
      <w:pPr>
        <w:ind w:left="5040" w:hanging="360"/>
      </w:pPr>
      <w:rPr>
        <w:rFonts w:ascii="Symbol" w:hAnsi="Symbol" w:hint="default"/>
      </w:rPr>
    </w:lvl>
    <w:lvl w:ilvl="7" w:tplc="B6E870E0" w:tentative="1">
      <w:start w:val="1"/>
      <w:numFmt w:val="bullet"/>
      <w:lvlText w:val="o"/>
      <w:lvlJc w:val="left"/>
      <w:pPr>
        <w:ind w:left="5760" w:hanging="360"/>
      </w:pPr>
      <w:rPr>
        <w:rFonts w:ascii="Courier New" w:hAnsi="Courier New" w:cs="Courier New" w:hint="default"/>
      </w:rPr>
    </w:lvl>
    <w:lvl w:ilvl="8" w:tplc="9ABCC538" w:tentative="1">
      <w:start w:val="1"/>
      <w:numFmt w:val="bullet"/>
      <w:lvlText w:val=""/>
      <w:lvlJc w:val="left"/>
      <w:pPr>
        <w:ind w:left="6480" w:hanging="360"/>
      </w:pPr>
      <w:rPr>
        <w:rFonts w:ascii="Wingdings" w:hAnsi="Wingdings" w:hint="default"/>
      </w:rPr>
    </w:lvl>
  </w:abstractNum>
  <w:abstractNum w:abstractNumId="10" w15:restartNumberingAfterBreak="0">
    <w:nsid w:val="2F131D32"/>
    <w:multiLevelType w:val="hybridMultilevel"/>
    <w:tmpl w:val="56FA417A"/>
    <w:lvl w:ilvl="0" w:tplc="93F0F9C2">
      <w:start w:val="7"/>
      <w:numFmt w:val="bullet"/>
      <w:lvlText w:val="•"/>
      <w:lvlJc w:val="left"/>
      <w:pPr>
        <w:ind w:left="1080" w:hanging="720"/>
      </w:pPr>
      <w:rPr>
        <w:rFonts w:ascii="Times New Roman" w:eastAsiaTheme="minorHAnsi" w:hAnsi="Times New Roman" w:cs="Times New Roman" w:hint="default"/>
      </w:rPr>
    </w:lvl>
    <w:lvl w:ilvl="1" w:tplc="41280C5E" w:tentative="1">
      <w:start w:val="1"/>
      <w:numFmt w:val="bullet"/>
      <w:lvlText w:val="o"/>
      <w:lvlJc w:val="left"/>
      <w:pPr>
        <w:ind w:left="1440" w:hanging="360"/>
      </w:pPr>
      <w:rPr>
        <w:rFonts w:ascii="Courier New" w:hAnsi="Courier New" w:cs="Courier New" w:hint="default"/>
      </w:rPr>
    </w:lvl>
    <w:lvl w:ilvl="2" w:tplc="D4A44700" w:tentative="1">
      <w:start w:val="1"/>
      <w:numFmt w:val="bullet"/>
      <w:lvlText w:val=""/>
      <w:lvlJc w:val="left"/>
      <w:pPr>
        <w:ind w:left="2160" w:hanging="360"/>
      </w:pPr>
      <w:rPr>
        <w:rFonts w:ascii="Wingdings" w:hAnsi="Wingdings" w:hint="default"/>
      </w:rPr>
    </w:lvl>
    <w:lvl w:ilvl="3" w:tplc="200A8A54" w:tentative="1">
      <w:start w:val="1"/>
      <w:numFmt w:val="bullet"/>
      <w:lvlText w:val=""/>
      <w:lvlJc w:val="left"/>
      <w:pPr>
        <w:ind w:left="2880" w:hanging="360"/>
      </w:pPr>
      <w:rPr>
        <w:rFonts w:ascii="Symbol" w:hAnsi="Symbol" w:hint="default"/>
      </w:rPr>
    </w:lvl>
    <w:lvl w:ilvl="4" w:tplc="30D815A6" w:tentative="1">
      <w:start w:val="1"/>
      <w:numFmt w:val="bullet"/>
      <w:lvlText w:val="o"/>
      <w:lvlJc w:val="left"/>
      <w:pPr>
        <w:ind w:left="3600" w:hanging="360"/>
      </w:pPr>
      <w:rPr>
        <w:rFonts w:ascii="Courier New" w:hAnsi="Courier New" w:cs="Courier New" w:hint="default"/>
      </w:rPr>
    </w:lvl>
    <w:lvl w:ilvl="5" w:tplc="BE6852BA" w:tentative="1">
      <w:start w:val="1"/>
      <w:numFmt w:val="bullet"/>
      <w:lvlText w:val=""/>
      <w:lvlJc w:val="left"/>
      <w:pPr>
        <w:ind w:left="4320" w:hanging="360"/>
      </w:pPr>
      <w:rPr>
        <w:rFonts w:ascii="Wingdings" w:hAnsi="Wingdings" w:hint="default"/>
      </w:rPr>
    </w:lvl>
    <w:lvl w:ilvl="6" w:tplc="33E07CCC" w:tentative="1">
      <w:start w:val="1"/>
      <w:numFmt w:val="bullet"/>
      <w:lvlText w:val=""/>
      <w:lvlJc w:val="left"/>
      <w:pPr>
        <w:ind w:left="5040" w:hanging="360"/>
      </w:pPr>
      <w:rPr>
        <w:rFonts w:ascii="Symbol" w:hAnsi="Symbol" w:hint="default"/>
      </w:rPr>
    </w:lvl>
    <w:lvl w:ilvl="7" w:tplc="41049210" w:tentative="1">
      <w:start w:val="1"/>
      <w:numFmt w:val="bullet"/>
      <w:lvlText w:val="o"/>
      <w:lvlJc w:val="left"/>
      <w:pPr>
        <w:ind w:left="5760" w:hanging="360"/>
      </w:pPr>
      <w:rPr>
        <w:rFonts w:ascii="Courier New" w:hAnsi="Courier New" w:cs="Courier New" w:hint="default"/>
      </w:rPr>
    </w:lvl>
    <w:lvl w:ilvl="8" w:tplc="028879D8" w:tentative="1">
      <w:start w:val="1"/>
      <w:numFmt w:val="bullet"/>
      <w:lvlText w:val=""/>
      <w:lvlJc w:val="left"/>
      <w:pPr>
        <w:ind w:left="6480" w:hanging="360"/>
      </w:pPr>
      <w:rPr>
        <w:rFonts w:ascii="Wingdings" w:hAnsi="Wingdings" w:hint="default"/>
      </w:rPr>
    </w:lvl>
  </w:abstractNum>
  <w:abstractNum w:abstractNumId="11" w15:restartNumberingAfterBreak="0">
    <w:nsid w:val="2F1E5C98"/>
    <w:multiLevelType w:val="hybridMultilevel"/>
    <w:tmpl w:val="E93649DE"/>
    <w:lvl w:ilvl="0" w:tplc="98AA318E">
      <w:start w:val="7"/>
      <w:numFmt w:val="bullet"/>
      <w:lvlText w:val="•"/>
      <w:lvlJc w:val="left"/>
      <w:pPr>
        <w:ind w:left="1080" w:hanging="720"/>
      </w:pPr>
      <w:rPr>
        <w:rFonts w:ascii="Times New Roman" w:eastAsiaTheme="minorHAnsi" w:hAnsi="Times New Roman" w:cs="Times New Roman" w:hint="default"/>
      </w:rPr>
    </w:lvl>
    <w:lvl w:ilvl="1" w:tplc="8C0A0144" w:tentative="1">
      <w:start w:val="1"/>
      <w:numFmt w:val="bullet"/>
      <w:lvlText w:val="o"/>
      <w:lvlJc w:val="left"/>
      <w:pPr>
        <w:ind w:left="1440" w:hanging="360"/>
      </w:pPr>
      <w:rPr>
        <w:rFonts w:ascii="Courier New" w:hAnsi="Courier New" w:cs="Courier New" w:hint="default"/>
      </w:rPr>
    </w:lvl>
    <w:lvl w:ilvl="2" w:tplc="0916D04E" w:tentative="1">
      <w:start w:val="1"/>
      <w:numFmt w:val="bullet"/>
      <w:lvlText w:val=""/>
      <w:lvlJc w:val="left"/>
      <w:pPr>
        <w:ind w:left="2160" w:hanging="360"/>
      </w:pPr>
      <w:rPr>
        <w:rFonts w:ascii="Wingdings" w:hAnsi="Wingdings" w:hint="default"/>
      </w:rPr>
    </w:lvl>
    <w:lvl w:ilvl="3" w:tplc="FEEA1472" w:tentative="1">
      <w:start w:val="1"/>
      <w:numFmt w:val="bullet"/>
      <w:lvlText w:val=""/>
      <w:lvlJc w:val="left"/>
      <w:pPr>
        <w:ind w:left="2880" w:hanging="360"/>
      </w:pPr>
      <w:rPr>
        <w:rFonts w:ascii="Symbol" w:hAnsi="Symbol" w:hint="default"/>
      </w:rPr>
    </w:lvl>
    <w:lvl w:ilvl="4" w:tplc="B8DEBD7A" w:tentative="1">
      <w:start w:val="1"/>
      <w:numFmt w:val="bullet"/>
      <w:lvlText w:val="o"/>
      <w:lvlJc w:val="left"/>
      <w:pPr>
        <w:ind w:left="3600" w:hanging="360"/>
      </w:pPr>
      <w:rPr>
        <w:rFonts w:ascii="Courier New" w:hAnsi="Courier New" w:cs="Courier New" w:hint="default"/>
      </w:rPr>
    </w:lvl>
    <w:lvl w:ilvl="5" w:tplc="9BEE6C8A" w:tentative="1">
      <w:start w:val="1"/>
      <w:numFmt w:val="bullet"/>
      <w:lvlText w:val=""/>
      <w:lvlJc w:val="left"/>
      <w:pPr>
        <w:ind w:left="4320" w:hanging="360"/>
      </w:pPr>
      <w:rPr>
        <w:rFonts w:ascii="Wingdings" w:hAnsi="Wingdings" w:hint="default"/>
      </w:rPr>
    </w:lvl>
    <w:lvl w:ilvl="6" w:tplc="7E0C3A4E" w:tentative="1">
      <w:start w:val="1"/>
      <w:numFmt w:val="bullet"/>
      <w:lvlText w:val=""/>
      <w:lvlJc w:val="left"/>
      <w:pPr>
        <w:ind w:left="5040" w:hanging="360"/>
      </w:pPr>
      <w:rPr>
        <w:rFonts w:ascii="Symbol" w:hAnsi="Symbol" w:hint="default"/>
      </w:rPr>
    </w:lvl>
    <w:lvl w:ilvl="7" w:tplc="35D0FB24" w:tentative="1">
      <w:start w:val="1"/>
      <w:numFmt w:val="bullet"/>
      <w:lvlText w:val="o"/>
      <w:lvlJc w:val="left"/>
      <w:pPr>
        <w:ind w:left="5760" w:hanging="360"/>
      </w:pPr>
      <w:rPr>
        <w:rFonts w:ascii="Courier New" w:hAnsi="Courier New" w:cs="Courier New" w:hint="default"/>
      </w:rPr>
    </w:lvl>
    <w:lvl w:ilvl="8" w:tplc="39AAB7F0" w:tentative="1">
      <w:start w:val="1"/>
      <w:numFmt w:val="bullet"/>
      <w:lvlText w:val=""/>
      <w:lvlJc w:val="left"/>
      <w:pPr>
        <w:ind w:left="6480" w:hanging="360"/>
      </w:pPr>
      <w:rPr>
        <w:rFonts w:ascii="Wingdings" w:hAnsi="Wingdings" w:hint="default"/>
      </w:rPr>
    </w:lvl>
  </w:abstractNum>
  <w:abstractNum w:abstractNumId="12" w15:restartNumberingAfterBreak="0">
    <w:nsid w:val="2F660E8D"/>
    <w:multiLevelType w:val="hybridMultilevel"/>
    <w:tmpl w:val="D77A0D1E"/>
    <w:lvl w:ilvl="0" w:tplc="53B83090">
      <w:start w:val="7"/>
      <w:numFmt w:val="bullet"/>
      <w:lvlText w:val="•"/>
      <w:lvlJc w:val="left"/>
      <w:pPr>
        <w:ind w:left="1080" w:hanging="720"/>
      </w:pPr>
      <w:rPr>
        <w:rFonts w:ascii="Times New Roman" w:eastAsiaTheme="minorHAnsi" w:hAnsi="Times New Roman" w:cs="Times New Roman" w:hint="default"/>
      </w:rPr>
    </w:lvl>
    <w:lvl w:ilvl="1" w:tplc="8F40299C" w:tentative="1">
      <w:start w:val="1"/>
      <w:numFmt w:val="bullet"/>
      <w:lvlText w:val="o"/>
      <w:lvlJc w:val="left"/>
      <w:pPr>
        <w:ind w:left="1440" w:hanging="360"/>
      </w:pPr>
      <w:rPr>
        <w:rFonts w:ascii="Courier New" w:hAnsi="Courier New" w:cs="Courier New" w:hint="default"/>
      </w:rPr>
    </w:lvl>
    <w:lvl w:ilvl="2" w:tplc="D4E61CE8" w:tentative="1">
      <w:start w:val="1"/>
      <w:numFmt w:val="bullet"/>
      <w:lvlText w:val=""/>
      <w:lvlJc w:val="left"/>
      <w:pPr>
        <w:ind w:left="2160" w:hanging="360"/>
      </w:pPr>
      <w:rPr>
        <w:rFonts w:ascii="Wingdings" w:hAnsi="Wingdings" w:hint="default"/>
      </w:rPr>
    </w:lvl>
    <w:lvl w:ilvl="3" w:tplc="3D10EC56" w:tentative="1">
      <w:start w:val="1"/>
      <w:numFmt w:val="bullet"/>
      <w:lvlText w:val=""/>
      <w:lvlJc w:val="left"/>
      <w:pPr>
        <w:ind w:left="2880" w:hanging="360"/>
      </w:pPr>
      <w:rPr>
        <w:rFonts w:ascii="Symbol" w:hAnsi="Symbol" w:hint="default"/>
      </w:rPr>
    </w:lvl>
    <w:lvl w:ilvl="4" w:tplc="2E749048" w:tentative="1">
      <w:start w:val="1"/>
      <w:numFmt w:val="bullet"/>
      <w:lvlText w:val="o"/>
      <w:lvlJc w:val="left"/>
      <w:pPr>
        <w:ind w:left="3600" w:hanging="360"/>
      </w:pPr>
      <w:rPr>
        <w:rFonts w:ascii="Courier New" w:hAnsi="Courier New" w:cs="Courier New" w:hint="default"/>
      </w:rPr>
    </w:lvl>
    <w:lvl w:ilvl="5" w:tplc="AA6440E6" w:tentative="1">
      <w:start w:val="1"/>
      <w:numFmt w:val="bullet"/>
      <w:lvlText w:val=""/>
      <w:lvlJc w:val="left"/>
      <w:pPr>
        <w:ind w:left="4320" w:hanging="360"/>
      </w:pPr>
      <w:rPr>
        <w:rFonts w:ascii="Wingdings" w:hAnsi="Wingdings" w:hint="default"/>
      </w:rPr>
    </w:lvl>
    <w:lvl w:ilvl="6" w:tplc="3746F4B0" w:tentative="1">
      <w:start w:val="1"/>
      <w:numFmt w:val="bullet"/>
      <w:lvlText w:val=""/>
      <w:lvlJc w:val="left"/>
      <w:pPr>
        <w:ind w:left="5040" w:hanging="360"/>
      </w:pPr>
      <w:rPr>
        <w:rFonts w:ascii="Symbol" w:hAnsi="Symbol" w:hint="default"/>
      </w:rPr>
    </w:lvl>
    <w:lvl w:ilvl="7" w:tplc="B538B3F6" w:tentative="1">
      <w:start w:val="1"/>
      <w:numFmt w:val="bullet"/>
      <w:lvlText w:val="o"/>
      <w:lvlJc w:val="left"/>
      <w:pPr>
        <w:ind w:left="5760" w:hanging="360"/>
      </w:pPr>
      <w:rPr>
        <w:rFonts w:ascii="Courier New" w:hAnsi="Courier New" w:cs="Courier New" w:hint="default"/>
      </w:rPr>
    </w:lvl>
    <w:lvl w:ilvl="8" w:tplc="78B437F6" w:tentative="1">
      <w:start w:val="1"/>
      <w:numFmt w:val="bullet"/>
      <w:lvlText w:val=""/>
      <w:lvlJc w:val="left"/>
      <w:pPr>
        <w:ind w:left="6480" w:hanging="360"/>
      </w:pPr>
      <w:rPr>
        <w:rFonts w:ascii="Wingdings" w:hAnsi="Wingdings" w:hint="default"/>
      </w:rPr>
    </w:lvl>
  </w:abstractNum>
  <w:abstractNum w:abstractNumId="13" w15:restartNumberingAfterBreak="0">
    <w:nsid w:val="348E5A2C"/>
    <w:multiLevelType w:val="hybridMultilevel"/>
    <w:tmpl w:val="75B8ABE2"/>
    <w:lvl w:ilvl="0" w:tplc="C106A12C">
      <w:numFmt w:val="bullet"/>
      <w:lvlText w:val="•"/>
      <w:lvlJc w:val="left"/>
      <w:pPr>
        <w:ind w:left="360" w:hanging="360"/>
      </w:pPr>
      <w:rPr>
        <w:rFonts w:ascii="Arial" w:eastAsia="Times New Roman" w:hAnsi="Arial" w:cs="Aria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4" w15:restartNumberingAfterBreak="0">
    <w:nsid w:val="34BC4B1F"/>
    <w:multiLevelType w:val="hybridMultilevel"/>
    <w:tmpl w:val="6884EB3E"/>
    <w:lvl w:ilvl="0" w:tplc="589CB5B4">
      <w:start w:val="7"/>
      <w:numFmt w:val="bullet"/>
      <w:lvlText w:val="•"/>
      <w:lvlJc w:val="left"/>
      <w:pPr>
        <w:ind w:left="1080" w:hanging="720"/>
      </w:pPr>
      <w:rPr>
        <w:rFonts w:ascii="Times New Roman" w:eastAsiaTheme="minorHAnsi" w:hAnsi="Times New Roman" w:cs="Times New Roman" w:hint="default"/>
      </w:rPr>
    </w:lvl>
    <w:lvl w:ilvl="1" w:tplc="625E2C8E" w:tentative="1">
      <w:start w:val="1"/>
      <w:numFmt w:val="bullet"/>
      <w:lvlText w:val="o"/>
      <w:lvlJc w:val="left"/>
      <w:pPr>
        <w:ind w:left="1440" w:hanging="360"/>
      </w:pPr>
      <w:rPr>
        <w:rFonts w:ascii="Courier New" w:hAnsi="Courier New" w:cs="Courier New" w:hint="default"/>
      </w:rPr>
    </w:lvl>
    <w:lvl w:ilvl="2" w:tplc="CA20A2BE" w:tentative="1">
      <w:start w:val="1"/>
      <w:numFmt w:val="bullet"/>
      <w:lvlText w:val=""/>
      <w:lvlJc w:val="left"/>
      <w:pPr>
        <w:ind w:left="2160" w:hanging="360"/>
      </w:pPr>
      <w:rPr>
        <w:rFonts w:ascii="Wingdings" w:hAnsi="Wingdings" w:hint="default"/>
      </w:rPr>
    </w:lvl>
    <w:lvl w:ilvl="3" w:tplc="E6E6B852" w:tentative="1">
      <w:start w:val="1"/>
      <w:numFmt w:val="bullet"/>
      <w:lvlText w:val=""/>
      <w:lvlJc w:val="left"/>
      <w:pPr>
        <w:ind w:left="2880" w:hanging="360"/>
      </w:pPr>
      <w:rPr>
        <w:rFonts w:ascii="Symbol" w:hAnsi="Symbol" w:hint="default"/>
      </w:rPr>
    </w:lvl>
    <w:lvl w:ilvl="4" w:tplc="BC826824" w:tentative="1">
      <w:start w:val="1"/>
      <w:numFmt w:val="bullet"/>
      <w:lvlText w:val="o"/>
      <w:lvlJc w:val="left"/>
      <w:pPr>
        <w:ind w:left="3600" w:hanging="360"/>
      </w:pPr>
      <w:rPr>
        <w:rFonts w:ascii="Courier New" w:hAnsi="Courier New" w:cs="Courier New" w:hint="default"/>
      </w:rPr>
    </w:lvl>
    <w:lvl w:ilvl="5" w:tplc="CBFE6ACA" w:tentative="1">
      <w:start w:val="1"/>
      <w:numFmt w:val="bullet"/>
      <w:lvlText w:val=""/>
      <w:lvlJc w:val="left"/>
      <w:pPr>
        <w:ind w:left="4320" w:hanging="360"/>
      </w:pPr>
      <w:rPr>
        <w:rFonts w:ascii="Wingdings" w:hAnsi="Wingdings" w:hint="default"/>
      </w:rPr>
    </w:lvl>
    <w:lvl w:ilvl="6" w:tplc="67383C3A" w:tentative="1">
      <w:start w:val="1"/>
      <w:numFmt w:val="bullet"/>
      <w:lvlText w:val=""/>
      <w:lvlJc w:val="left"/>
      <w:pPr>
        <w:ind w:left="5040" w:hanging="360"/>
      </w:pPr>
      <w:rPr>
        <w:rFonts w:ascii="Symbol" w:hAnsi="Symbol" w:hint="default"/>
      </w:rPr>
    </w:lvl>
    <w:lvl w:ilvl="7" w:tplc="DA489FDE" w:tentative="1">
      <w:start w:val="1"/>
      <w:numFmt w:val="bullet"/>
      <w:lvlText w:val="o"/>
      <w:lvlJc w:val="left"/>
      <w:pPr>
        <w:ind w:left="5760" w:hanging="360"/>
      </w:pPr>
      <w:rPr>
        <w:rFonts w:ascii="Courier New" w:hAnsi="Courier New" w:cs="Courier New" w:hint="default"/>
      </w:rPr>
    </w:lvl>
    <w:lvl w:ilvl="8" w:tplc="A298114A" w:tentative="1">
      <w:start w:val="1"/>
      <w:numFmt w:val="bullet"/>
      <w:lvlText w:val=""/>
      <w:lvlJc w:val="left"/>
      <w:pPr>
        <w:ind w:left="6480" w:hanging="360"/>
      </w:pPr>
      <w:rPr>
        <w:rFonts w:ascii="Wingdings" w:hAnsi="Wingdings" w:hint="default"/>
      </w:rPr>
    </w:lvl>
  </w:abstractNum>
  <w:abstractNum w:abstractNumId="15" w15:restartNumberingAfterBreak="0">
    <w:nsid w:val="3C9D0F30"/>
    <w:multiLevelType w:val="hybridMultilevel"/>
    <w:tmpl w:val="C4521F46"/>
    <w:lvl w:ilvl="0" w:tplc="B53EA4BA">
      <w:start w:val="7"/>
      <w:numFmt w:val="bullet"/>
      <w:lvlText w:val="•"/>
      <w:lvlJc w:val="left"/>
      <w:pPr>
        <w:ind w:left="1080" w:hanging="720"/>
      </w:pPr>
      <w:rPr>
        <w:rFonts w:ascii="Times New Roman" w:eastAsiaTheme="minorHAnsi" w:hAnsi="Times New Roman" w:cs="Times New Roman" w:hint="default"/>
      </w:rPr>
    </w:lvl>
    <w:lvl w:ilvl="1" w:tplc="069A967A" w:tentative="1">
      <w:start w:val="1"/>
      <w:numFmt w:val="bullet"/>
      <w:lvlText w:val="o"/>
      <w:lvlJc w:val="left"/>
      <w:pPr>
        <w:ind w:left="1440" w:hanging="360"/>
      </w:pPr>
      <w:rPr>
        <w:rFonts w:ascii="Courier New" w:hAnsi="Courier New" w:cs="Courier New" w:hint="default"/>
      </w:rPr>
    </w:lvl>
    <w:lvl w:ilvl="2" w:tplc="6CBAAE78" w:tentative="1">
      <w:start w:val="1"/>
      <w:numFmt w:val="bullet"/>
      <w:lvlText w:val=""/>
      <w:lvlJc w:val="left"/>
      <w:pPr>
        <w:ind w:left="2160" w:hanging="360"/>
      </w:pPr>
      <w:rPr>
        <w:rFonts w:ascii="Wingdings" w:hAnsi="Wingdings" w:hint="default"/>
      </w:rPr>
    </w:lvl>
    <w:lvl w:ilvl="3" w:tplc="D5965FB8" w:tentative="1">
      <w:start w:val="1"/>
      <w:numFmt w:val="bullet"/>
      <w:lvlText w:val=""/>
      <w:lvlJc w:val="left"/>
      <w:pPr>
        <w:ind w:left="2880" w:hanging="360"/>
      </w:pPr>
      <w:rPr>
        <w:rFonts w:ascii="Symbol" w:hAnsi="Symbol" w:hint="default"/>
      </w:rPr>
    </w:lvl>
    <w:lvl w:ilvl="4" w:tplc="8F787C38" w:tentative="1">
      <w:start w:val="1"/>
      <w:numFmt w:val="bullet"/>
      <w:lvlText w:val="o"/>
      <w:lvlJc w:val="left"/>
      <w:pPr>
        <w:ind w:left="3600" w:hanging="360"/>
      </w:pPr>
      <w:rPr>
        <w:rFonts w:ascii="Courier New" w:hAnsi="Courier New" w:cs="Courier New" w:hint="default"/>
      </w:rPr>
    </w:lvl>
    <w:lvl w:ilvl="5" w:tplc="0F442AB0" w:tentative="1">
      <w:start w:val="1"/>
      <w:numFmt w:val="bullet"/>
      <w:lvlText w:val=""/>
      <w:lvlJc w:val="left"/>
      <w:pPr>
        <w:ind w:left="4320" w:hanging="360"/>
      </w:pPr>
      <w:rPr>
        <w:rFonts w:ascii="Wingdings" w:hAnsi="Wingdings" w:hint="default"/>
      </w:rPr>
    </w:lvl>
    <w:lvl w:ilvl="6" w:tplc="F3F8243E" w:tentative="1">
      <w:start w:val="1"/>
      <w:numFmt w:val="bullet"/>
      <w:lvlText w:val=""/>
      <w:lvlJc w:val="left"/>
      <w:pPr>
        <w:ind w:left="5040" w:hanging="360"/>
      </w:pPr>
      <w:rPr>
        <w:rFonts w:ascii="Symbol" w:hAnsi="Symbol" w:hint="default"/>
      </w:rPr>
    </w:lvl>
    <w:lvl w:ilvl="7" w:tplc="B0BE04C2" w:tentative="1">
      <w:start w:val="1"/>
      <w:numFmt w:val="bullet"/>
      <w:lvlText w:val="o"/>
      <w:lvlJc w:val="left"/>
      <w:pPr>
        <w:ind w:left="5760" w:hanging="360"/>
      </w:pPr>
      <w:rPr>
        <w:rFonts w:ascii="Courier New" w:hAnsi="Courier New" w:cs="Courier New" w:hint="default"/>
      </w:rPr>
    </w:lvl>
    <w:lvl w:ilvl="8" w:tplc="06F2D56A" w:tentative="1">
      <w:start w:val="1"/>
      <w:numFmt w:val="bullet"/>
      <w:lvlText w:val=""/>
      <w:lvlJc w:val="left"/>
      <w:pPr>
        <w:ind w:left="6480" w:hanging="360"/>
      </w:pPr>
      <w:rPr>
        <w:rFonts w:ascii="Wingdings" w:hAnsi="Wingdings" w:hint="default"/>
      </w:rPr>
    </w:lvl>
  </w:abstractNum>
  <w:abstractNum w:abstractNumId="16" w15:restartNumberingAfterBreak="0">
    <w:nsid w:val="3F777266"/>
    <w:multiLevelType w:val="hybridMultilevel"/>
    <w:tmpl w:val="E2DC945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40DD170A"/>
    <w:multiLevelType w:val="hybridMultilevel"/>
    <w:tmpl w:val="2072FAE2"/>
    <w:lvl w:ilvl="0" w:tplc="4AF064AA">
      <w:start w:val="1"/>
      <w:numFmt w:val="bullet"/>
      <w:lvlText w:val=""/>
      <w:lvlJc w:val="left"/>
      <w:pPr>
        <w:ind w:left="720" w:hanging="360"/>
      </w:pPr>
      <w:rPr>
        <w:rFonts w:ascii="Symbol" w:hAnsi="Symbol" w:hint="default"/>
      </w:rPr>
    </w:lvl>
    <w:lvl w:ilvl="1" w:tplc="2C24E62E" w:tentative="1">
      <w:start w:val="1"/>
      <w:numFmt w:val="bullet"/>
      <w:lvlText w:val="o"/>
      <w:lvlJc w:val="left"/>
      <w:pPr>
        <w:ind w:left="1440" w:hanging="360"/>
      </w:pPr>
      <w:rPr>
        <w:rFonts w:ascii="Courier New" w:hAnsi="Courier New" w:cs="Courier New" w:hint="default"/>
      </w:rPr>
    </w:lvl>
    <w:lvl w:ilvl="2" w:tplc="07140B5E" w:tentative="1">
      <w:start w:val="1"/>
      <w:numFmt w:val="bullet"/>
      <w:lvlText w:val=""/>
      <w:lvlJc w:val="left"/>
      <w:pPr>
        <w:ind w:left="2160" w:hanging="360"/>
      </w:pPr>
      <w:rPr>
        <w:rFonts w:ascii="Wingdings" w:hAnsi="Wingdings" w:hint="default"/>
      </w:rPr>
    </w:lvl>
    <w:lvl w:ilvl="3" w:tplc="6D18A4EA" w:tentative="1">
      <w:start w:val="1"/>
      <w:numFmt w:val="bullet"/>
      <w:lvlText w:val=""/>
      <w:lvlJc w:val="left"/>
      <w:pPr>
        <w:ind w:left="2880" w:hanging="360"/>
      </w:pPr>
      <w:rPr>
        <w:rFonts w:ascii="Symbol" w:hAnsi="Symbol" w:hint="default"/>
      </w:rPr>
    </w:lvl>
    <w:lvl w:ilvl="4" w:tplc="42CE6E94" w:tentative="1">
      <w:start w:val="1"/>
      <w:numFmt w:val="bullet"/>
      <w:lvlText w:val="o"/>
      <w:lvlJc w:val="left"/>
      <w:pPr>
        <w:ind w:left="3600" w:hanging="360"/>
      </w:pPr>
      <w:rPr>
        <w:rFonts w:ascii="Courier New" w:hAnsi="Courier New" w:cs="Courier New" w:hint="default"/>
      </w:rPr>
    </w:lvl>
    <w:lvl w:ilvl="5" w:tplc="B5F61A02" w:tentative="1">
      <w:start w:val="1"/>
      <w:numFmt w:val="bullet"/>
      <w:lvlText w:val=""/>
      <w:lvlJc w:val="left"/>
      <w:pPr>
        <w:ind w:left="4320" w:hanging="360"/>
      </w:pPr>
      <w:rPr>
        <w:rFonts w:ascii="Wingdings" w:hAnsi="Wingdings" w:hint="default"/>
      </w:rPr>
    </w:lvl>
    <w:lvl w:ilvl="6" w:tplc="25FC77E6" w:tentative="1">
      <w:start w:val="1"/>
      <w:numFmt w:val="bullet"/>
      <w:lvlText w:val=""/>
      <w:lvlJc w:val="left"/>
      <w:pPr>
        <w:ind w:left="5040" w:hanging="360"/>
      </w:pPr>
      <w:rPr>
        <w:rFonts w:ascii="Symbol" w:hAnsi="Symbol" w:hint="default"/>
      </w:rPr>
    </w:lvl>
    <w:lvl w:ilvl="7" w:tplc="2072173A" w:tentative="1">
      <w:start w:val="1"/>
      <w:numFmt w:val="bullet"/>
      <w:lvlText w:val="o"/>
      <w:lvlJc w:val="left"/>
      <w:pPr>
        <w:ind w:left="5760" w:hanging="360"/>
      </w:pPr>
      <w:rPr>
        <w:rFonts w:ascii="Courier New" w:hAnsi="Courier New" w:cs="Courier New" w:hint="default"/>
      </w:rPr>
    </w:lvl>
    <w:lvl w:ilvl="8" w:tplc="628AD996" w:tentative="1">
      <w:start w:val="1"/>
      <w:numFmt w:val="bullet"/>
      <w:lvlText w:val=""/>
      <w:lvlJc w:val="left"/>
      <w:pPr>
        <w:ind w:left="6480" w:hanging="360"/>
      </w:pPr>
      <w:rPr>
        <w:rFonts w:ascii="Wingdings" w:hAnsi="Wingdings" w:hint="default"/>
      </w:rPr>
    </w:lvl>
  </w:abstractNum>
  <w:abstractNum w:abstractNumId="18" w15:restartNumberingAfterBreak="0">
    <w:nsid w:val="41F51401"/>
    <w:multiLevelType w:val="hybridMultilevel"/>
    <w:tmpl w:val="33444910"/>
    <w:lvl w:ilvl="0" w:tplc="7DE65D94">
      <w:start w:val="7"/>
      <w:numFmt w:val="bullet"/>
      <w:lvlText w:val="•"/>
      <w:lvlJc w:val="left"/>
      <w:pPr>
        <w:ind w:left="1080" w:hanging="720"/>
      </w:pPr>
      <w:rPr>
        <w:rFonts w:ascii="Times New Roman" w:eastAsiaTheme="minorHAnsi" w:hAnsi="Times New Roman" w:cs="Times New Roman" w:hint="default"/>
      </w:rPr>
    </w:lvl>
    <w:lvl w:ilvl="1" w:tplc="7EF8584E" w:tentative="1">
      <w:start w:val="1"/>
      <w:numFmt w:val="bullet"/>
      <w:lvlText w:val="o"/>
      <w:lvlJc w:val="left"/>
      <w:pPr>
        <w:ind w:left="1440" w:hanging="360"/>
      </w:pPr>
      <w:rPr>
        <w:rFonts w:ascii="Courier New" w:hAnsi="Courier New" w:cs="Courier New" w:hint="default"/>
      </w:rPr>
    </w:lvl>
    <w:lvl w:ilvl="2" w:tplc="180A79DC" w:tentative="1">
      <w:start w:val="1"/>
      <w:numFmt w:val="bullet"/>
      <w:lvlText w:val=""/>
      <w:lvlJc w:val="left"/>
      <w:pPr>
        <w:ind w:left="2160" w:hanging="360"/>
      </w:pPr>
      <w:rPr>
        <w:rFonts w:ascii="Wingdings" w:hAnsi="Wingdings" w:hint="default"/>
      </w:rPr>
    </w:lvl>
    <w:lvl w:ilvl="3" w:tplc="759C6EDC" w:tentative="1">
      <w:start w:val="1"/>
      <w:numFmt w:val="bullet"/>
      <w:lvlText w:val=""/>
      <w:lvlJc w:val="left"/>
      <w:pPr>
        <w:ind w:left="2880" w:hanging="360"/>
      </w:pPr>
      <w:rPr>
        <w:rFonts w:ascii="Symbol" w:hAnsi="Symbol" w:hint="default"/>
      </w:rPr>
    </w:lvl>
    <w:lvl w:ilvl="4" w:tplc="8FFA0A86" w:tentative="1">
      <w:start w:val="1"/>
      <w:numFmt w:val="bullet"/>
      <w:lvlText w:val="o"/>
      <w:lvlJc w:val="left"/>
      <w:pPr>
        <w:ind w:left="3600" w:hanging="360"/>
      </w:pPr>
      <w:rPr>
        <w:rFonts w:ascii="Courier New" w:hAnsi="Courier New" w:cs="Courier New" w:hint="default"/>
      </w:rPr>
    </w:lvl>
    <w:lvl w:ilvl="5" w:tplc="0C5A2776" w:tentative="1">
      <w:start w:val="1"/>
      <w:numFmt w:val="bullet"/>
      <w:lvlText w:val=""/>
      <w:lvlJc w:val="left"/>
      <w:pPr>
        <w:ind w:left="4320" w:hanging="360"/>
      </w:pPr>
      <w:rPr>
        <w:rFonts w:ascii="Wingdings" w:hAnsi="Wingdings" w:hint="default"/>
      </w:rPr>
    </w:lvl>
    <w:lvl w:ilvl="6" w:tplc="615A4B14" w:tentative="1">
      <w:start w:val="1"/>
      <w:numFmt w:val="bullet"/>
      <w:lvlText w:val=""/>
      <w:lvlJc w:val="left"/>
      <w:pPr>
        <w:ind w:left="5040" w:hanging="360"/>
      </w:pPr>
      <w:rPr>
        <w:rFonts w:ascii="Symbol" w:hAnsi="Symbol" w:hint="default"/>
      </w:rPr>
    </w:lvl>
    <w:lvl w:ilvl="7" w:tplc="90766132" w:tentative="1">
      <w:start w:val="1"/>
      <w:numFmt w:val="bullet"/>
      <w:lvlText w:val="o"/>
      <w:lvlJc w:val="left"/>
      <w:pPr>
        <w:ind w:left="5760" w:hanging="360"/>
      </w:pPr>
      <w:rPr>
        <w:rFonts w:ascii="Courier New" w:hAnsi="Courier New" w:cs="Courier New" w:hint="default"/>
      </w:rPr>
    </w:lvl>
    <w:lvl w:ilvl="8" w:tplc="4C76AD38" w:tentative="1">
      <w:start w:val="1"/>
      <w:numFmt w:val="bullet"/>
      <w:lvlText w:val=""/>
      <w:lvlJc w:val="left"/>
      <w:pPr>
        <w:ind w:left="6480" w:hanging="360"/>
      </w:pPr>
      <w:rPr>
        <w:rFonts w:ascii="Wingdings" w:hAnsi="Wingdings" w:hint="default"/>
      </w:rPr>
    </w:lvl>
  </w:abstractNum>
  <w:abstractNum w:abstractNumId="19" w15:restartNumberingAfterBreak="0">
    <w:nsid w:val="45DA6F0C"/>
    <w:multiLevelType w:val="hybridMultilevel"/>
    <w:tmpl w:val="9FAC337E"/>
    <w:lvl w:ilvl="0" w:tplc="4328C776">
      <w:start w:val="7"/>
      <w:numFmt w:val="bullet"/>
      <w:lvlText w:val="•"/>
      <w:lvlJc w:val="left"/>
      <w:pPr>
        <w:ind w:left="1080" w:hanging="720"/>
      </w:pPr>
      <w:rPr>
        <w:rFonts w:ascii="Times New Roman" w:eastAsiaTheme="minorHAnsi" w:hAnsi="Times New Roman" w:cs="Times New Roman" w:hint="default"/>
      </w:rPr>
    </w:lvl>
    <w:lvl w:ilvl="1" w:tplc="82E05D96" w:tentative="1">
      <w:start w:val="1"/>
      <w:numFmt w:val="bullet"/>
      <w:lvlText w:val="o"/>
      <w:lvlJc w:val="left"/>
      <w:pPr>
        <w:ind w:left="1440" w:hanging="360"/>
      </w:pPr>
      <w:rPr>
        <w:rFonts w:ascii="Courier New" w:hAnsi="Courier New" w:cs="Courier New" w:hint="default"/>
      </w:rPr>
    </w:lvl>
    <w:lvl w:ilvl="2" w:tplc="A2227C28" w:tentative="1">
      <w:start w:val="1"/>
      <w:numFmt w:val="bullet"/>
      <w:lvlText w:val=""/>
      <w:lvlJc w:val="left"/>
      <w:pPr>
        <w:ind w:left="2160" w:hanging="360"/>
      </w:pPr>
      <w:rPr>
        <w:rFonts w:ascii="Wingdings" w:hAnsi="Wingdings" w:hint="default"/>
      </w:rPr>
    </w:lvl>
    <w:lvl w:ilvl="3" w:tplc="6A12B6BA" w:tentative="1">
      <w:start w:val="1"/>
      <w:numFmt w:val="bullet"/>
      <w:lvlText w:val=""/>
      <w:lvlJc w:val="left"/>
      <w:pPr>
        <w:ind w:left="2880" w:hanging="360"/>
      </w:pPr>
      <w:rPr>
        <w:rFonts w:ascii="Symbol" w:hAnsi="Symbol" w:hint="default"/>
      </w:rPr>
    </w:lvl>
    <w:lvl w:ilvl="4" w:tplc="7E3E8736" w:tentative="1">
      <w:start w:val="1"/>
      <w:numFmt w:val="bullet"/>
      <w:lvlText w:val="o"/>
      <w:lvlJc w:val="left"/>
      <w:pPr>
        <w:ind w:left="3600" w:hanging="360"/>
      </w:pPr>
      <w:rPr>
        <w:rFonts w:ascii="Courier New" w:hAnsi="Courier New" w:cs="Courier New" w:hint="default"/>
      </w:rPr>
    </w:lvl>
    <w:lvl w:ilvl="5" w:tplc="A816E23E" w:tentative="1">
      <w:start w:val="1"/>
      <w:numFmt w:val="bullet"/>
      <w:lvlText w:val=""/>
      <w:lvlJc w:val="left"/>
      <w:pPr>
        <w:ind w:left="4320" w:hanging="360"/>
      </w:pPr>
      <w:rPr>
        <w:rFonts w:ascii="Wingdings" w:hAnsi="Wingdings" w:hint="default"/>
      </w:rPr>
    </w:lvl>
    <w:lvl w:ilvl="6" w:tplc="0D329408" w:tentative="1">
      <w:start w:val="1"/>
      <w:numFmt w:val="bullet"/>
      <w:lvlText w:val=""/>
      <w:lvlJc w:val="left"/>
      <w:pPr>
        <w:ind w:left="5040" w:hanging="360"/>
      </w:pPr>
      <w:rPr>
        <w:rFonts w:ascii="Symbol" w:hAnsi="Symbol" w:hint="default"/>
      </w:rPr>
    </w:lvl>
    <w:lvl w:ilvl="7" w:tplc="7B3C2CE0" w:tentative="1">
      <w:start w:val="1"/>
      <w:numFmt w:val="bullet"/>
      <w:lvlText w:val="o"/>
      <w:lvlJc w:val="left"/>
      <w:pPr>
        <w:ind w:left="5760" w:hanging="360"/>
      </w:pPr>
      <w:rPr>
        <w:rFonts w:ascii="Courier New" w:hAnsi="Courier New" w:cs="Courier New" w:hint="default"/>
      </w:rPr>
    </w:lvl>
    <w:lvl w:ilvl="8" w:tplc="F7D6619C" w:tentative="1">
      <w:start w:val="1"/>
      <w:numFmt w:val="bullet"/>
      <w:lvlText w:val=""/>
      <w:lvlJc w:val="left"/>
      <w:pPr>
        <w:ind w:left="6480" w:hanging="360"/>
      </w:pPr>
      <w:rPr>
        <w:rFonts w:ascii="Wingdings" w:hAnsi="Wingdings" w:hint="default"/>
      </w:rPr>
    </w:lvl>
  </w:abstractNum>
  <w:abstractNum w:abstractNumId="20" w15:restartNumberingAfterBreak="0">
    <w:nsid w:val="4E7A529A"/>
    <w:multiLevelType w:val="hybridMultilevel"/>
    <w:tmpl w:val="611AA7EA"/>
    <w:lvl w:ilvl="0" w:tplc="5654436A">
      <w:start w:val="1"/>
      <w:numFmt w:val="bullet"/>
      <w:lvlText w:val=""/>
      <w:lvlJc w:val="left"/>
      <w:pPr>
        <w:ind w:left="720" w:hanging="360"/>
      </w:pPr>
      <w:rPr>
        <w:rFonts w:ascii="Symbol" w:hAnsi="Symbol" w:hint="default"/>
      </w:rPr>
    </w:lvl>
    <w:lvl w:ilvl="1" w:tplc="B54A55AA">
      <w:start w:val="1"/>
      <w:numFmt w:val="bullet"/>
      <w:lvlText w:val="o"/>
      <w:lvlJc w:val="left"/>
      <w:pPr>
        <w:ind w:left="1440" w:hanging="360"/>
      </w:pPr>
      <w:rPr>
        <w:rFonts w:ascii="Courier New" w:hAnsi="Courier New" w:cs="Courier New" w:hint="default"/>
      </w:rPr>
    </w:lvl>
    <w:lvl w:ilvl="2" w:tplc="D1EABBB0">
      <w:start w:val="1"/>
      <w:numFmt w:val="bullet"/>
      <w:lvlText w:val=""/>
      <w:lvlJc w:val="left"/>
      <w:pPr>
        <w:ind w:left="2160" w:hanging="360"/>
      </w:pPr>
      <w:rPr>
        <w:rFonts w:ascii="Wingdings" w:hAnsi="Wingdings" w:hint="default"/>
      </w:rPr>
    </w:lvl>
    <w:lvl w:ilvl="3" w:tplc="CDE8E0C4">
      <w:start w:val="1"/>
      <w:numFmt w:val="bullet"/>
      <w:lvlText w:val=""/>
      <w:lvlJc w:val="left"/>
      <w:pPr>
        <w:ind w:left="2880" w:hanging="360"/>
      </w:pPr>
      <w:rPr>
        <w:rFonts w:ascii="Symbol" w:hAnsi="Symbol" w:hint="default"/>
      </w:rPr>
    </w:lvl>
    <w:lvl w:ilvl="4" w:tplc="58900334">
      <w:start w:val="1"/>
      <w:numFmt w:val="bullet"/>
      <w:lvlText w:val="o"/>
      <w:lvlJc w:val="left"/>
      <w:pPr>
        <w:ind w:left="3600" w:hanging="360"/>
      </w:pPr>
      <w:rPr>
        <w:rFonts w:ascii="Courier New" w:hAnsi="Courier New" w:cs="Courier New" w:hint="default"/>
      </w:rPr>
    </w:lvl>
    <w:lvl w:ilvl="5" w:tplc="48B81E04">
      <w:start w:val="1"/>
      <w:numFmt w:val="bullet"/>
      <w:lvlText w:val=""/>
      <w:lvlJc w:val="left"/>
      <w:pPr>
        <w:ind w:left="4320" w:hanging="360"/>
      </w:pPr>
      <w:rPr>
        <w:rFonts w:ascii="Wingdings" w:hAnsi="Wingdings" w:hint="default"/>
      </w:rPr>
    </w:lvl>
    <w:lvl w:ilvl="6" w:tplc="FDC04606">
      <w:start w:val="1"/>
      <w:numFmt w:val="bullet"/>
      <w:lvlText w:val=""/>
      <w:lvlJc w:val="left"/>
      <w:pPr>
        <w:ind w:left="5040" w:hanging="360"/>
      </w:pPr>
      <w:rPr>
        <w:rFonts w:ascii="Symbol" w:hAnsi="Symbol" w:hint="default"/>
      </w:rPr>
    </w:lvl>
    <w:lvl w:ilvl="7" w:tplc="D284B13C">
      <w:start w:val="1"/>
      <w:numFmt w:val="bullet"/>
      <w:lvlText w:val="o"/>
      <w:lvlJc w:val="left"/>
      <w:pPr>
        <w:ind w:left="5760" w:hanging="360"/>
      </w:pPr>
      <w:rPr>
        <w:rFonts w:ascii="Courier New" w:hAnsi="Courier New" w:cs="Courier New" w:hint="default"/>
      </w:rPr>
    </w:lvl>
    <w:lvl w:ilvl="8" w:tplc="B624033A">
      <w:start w:val="1"/>
      <w:numFmt w:val="bullet"/>
      <w:lvlText w:val=""/>
      <w:lvlJc w:val="left"/>
      <w:pPr>
        <w:ind w:left="6480" w:hanging="360"/>
      </w:pPr>
      <w:rPr>
        <w:rFonts w:ascii="Wingdings" w:hAnsi="Wingdings" w:hint="default"/>
      </w:rPr>
    </w:lvl>
  </w:abstractNum>
  <w:abstractNum w:abstractNumId="21" w15:restartNumberingAfterBreak="0">
    <w:nsid w:val="54A87380"/>
    <w:multiLevelType w:val="hybridMultilevel"/>
    <w:tmpl w:val="AB0EEA22"/>
    <w:lvl w:ilvl="0" w:tplc="04090001">
      <w:start w:val="1"/>
      <w:numFmt w:val="bullet"/>
      <w:lvlText w:val=""/>
      <w:lvlJc w:val="left"/>
      <w:pPr>
        <w:ind w:left="720" w:hanging="360"/>
      </w:pPr>
      <w:rPr>
        <w:rFonts w:ascii="Symbol" w:hAnsi="Symbol" w:hint="default"/>
      </w:rPr>
    </w:lvl>
    <w:lvl w:ilvl="1" w:tplc="67A8FF9A" w:tentative="1">
      <w:start w:val="1"/>
      <w:numFmt w:val="lowerLetter"/>
      <w:lvlText w:val="%2."/>
      <w:lvlJc w:val="left"/>
      <w:pPr>
        <w:ind w:left="1440" w:hanging="360"/>
      </w:pPr>
    </w:lvl>
    <w:lvl w:ilvl="2" w:tplc="42A874E2" w:tentative="1">
      <w:start w:val="1"/>
      <w:numFmt w:val="lowerRoman"/>
      <w:lvlText w:val="%3."/>
      <w:lvlJc w:val="right"/>
      <w:pPr>
        <w:ind w:left="2160" w:hanging="180"/>
      </w:pPr>
    </w:lvl>
    <w:lvl w:ilvl="3" w:tplc="A176D2AC" w:tentative="1">
      <w:start w:val="1"/>
      <w:numFmt w:val="decimal"/>
      <w:lvlText w:val="%4."/>
      <w:lvlJc w:val="left"/>
      <w:pPr>
        <w:ind w:left="2880" w:hanging="360"/>
      </w:pPr>
    </w:lvl>
    <w:lvl w:ilvl="4" w:tplc="C2ACF252" w:tentative="1">
      <w:start w:val="1"/>
      <w:numFmt w:val="lowerLetter"/>
      <w:lvlText w:val="%5."/>
      <w:lvlJc w:val="left"/>
      <w:pPr>
        <w:ind w:left="3600" w:hanging="360"/>
      </w:pPr>
    </w:lvl>
    <w:lvl w:ilvl="5" w:tplc="DAB62224" w:tentative="1">
      <w:start w:val="1"/>
      <w:numFmt w:val="lowerRoman"/>
      <w:lvlText w:val="%6."/>
      <w:lvlJc w:val="right"/>
      <w:pPr>
        <w:ind w:left="4320" w:hanging="180"/>
      </w:pPr>
    </w:lvl>
    <w:lvl w:ilvl="6" w:tplc="0ACC81DC" w:tentative="1">
      <w:start w:val="1"/>
      <w:numFmt w:val="decimal"/>
      <w:lvlText w:val="%7."/>
      <w:lvlJc w:val="left"/>
      <w:pPr>
        <w:ind w:left="5040" w:hanging="360"/>
      </w:pPr>
    </w:lvl>
    <w:lvl w:ilvl="7" w:tplc="6B0E53C2" w:tentative="1">
      <w:start w:val="1"/>
      <w:numFmt w:val="lowerLetter"/>
      <w:lvlText w:val="%8."/>
      <w:lvlJc w:val="left"/>
      <w:pPr>
        <w:ind w:left="5760" w:hanging="360"/>
      </w:pPr>
    </w:lvl>
    <w:lvl w:ilvl="8" w:tplc="9C525F46" w:tentative="1">
      <w:start w:val="1"/>
      <w:numFmt w:val="lowerRoman"/>
      <w:lvlText w:val="%9."/>
      <w:lvlJc w:val="right"/>
      <w:pPr>
        <w:ind w:left="6480" w:hanging="180"/>
      </w:pPr>
    </w:lvl>
  </w:abstractNum>
  <w:abstractNum w:abstractNumId="22" w15:restartNumberingAfterBreak="0">
    <w:nsid w:val="55660334"/>
    <w:multiLevelType w:val="hybridMultilevel"/>
    <w:tmpl w:val="F5320584"/>
    <w:lvl w:ilvl="0" w:tplc="C106A12C">
      <w:numFmt w:val="bullet"/>
      <w:lvlText w:val="•"/>
      <w:lvlJc w:val="left"/>
      <w:pPr>
        <w:ind w:left="720" w:hanging="360"/>
      </w:pPr>
      <w:rPr>
        <w:rFonts w:ascii="Arial" w:eastAsia="Times New Roman"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5AAC4F70"/>
    <w:multiLevelType w:val="hybridMultilevel"/>
    <w:tmpl w:val="896A3654"/>
    <w:lvl w:ilvl="0" w:tplc="23A27676">
      <w:start w:val="7"/>
      <w:numFmt w:val="bullet"/>
      <w:lvlText w:val="•"/>
      <w:lvlJc w:val="left"/>
      <w:pPr>
        <w:ind w:left="1080" w:hanging="720"/>
      </w:pPr>
      <w:rPr>
        <w:rFonts w:ascii="Times New Roman" w:eastAsiaTheme="minorHAnsi" w:hAnsi="Times New Roman" w:cs="Times New Roman" w:hint="default"/>
      </w:rPr>
    </w:lvl>
    <w:lvl w:ilvl="1" w:tplc="FBDA7000" w:tentative="1">
      <w:start w:val="1"/>
      <w:numFmt w:val="bullet"/>
      <w:lvlText w:val="o"/>
      <w:lvlJc w:val="left"/>
      <w:pPr>
        <w:ind w:left="1440" w:hanging="360"/>
      </w:pPr>
      <w:rPr>
        <w:rFonts w:ascii="Courier New" w:hAnsi="Courier New" w:cs="Courier New" w:hint="default"/>
      </w:rPr>
    </w:lvl>
    <w:lvl w:ilvl="2" w:tplc="4046080A" w:tentative="1">
      <w:start w:val="1"/>
      <w:numFmt w:val="bullet"/>
      <w:lvlText w:val=""/>
      <w:lvlJc w:val="left"/>
      <w:pPr>
        <w:ind w:left="2160" w:hanging="360"/>
      </w:pPr>
      <w:rPr>
        <w:rFonts w:ascii="Wingdings" w:hAnsi="Wingdings" w:hint="default"/>
      </w:rPr>
    </w:lvl>
    <w:lvl w:ilvl="3" w:tplc="D4789708" w:tentative="1">
      <w:start w:val="1"/>
      <w:numFmt w:val="bullet"/>
      <w:lvlText w:val=""/>
      <w:lvlJc w:val="left"/>
      <w:pPr>
        <w:ind w:left="2880" w:hanging="360"/>
      </w:pPr>
      <w:rPr>
        <w:rFonts w:ascii="Symbol" w:hAnsi="Symbol" w:hint="default"/>
      </w:rPr>
    </w:lvl>
    <w:lvl w:ilvl="4" w:tplc="853605EE" w:tentative="1">
      <w:start w:val="1"/>
      <w:numFmt w:val="bullet"/>
      <w:lvlText w:val="o"/>
      <w:lvlJc w:val="left"/>
      <w:pPr>
        <w:ind w:left="3600" w:hanging="360"/>
      </w:pPr>
      <w:rPr>
        <w:rFonts w:ascii="Courier New" w:hAnsi="Courier New" w:cs="Courier New" w:hint="default"/>
      </w:rPr>
    </w:lvl>
    <w:lvl w:ilvl="5" w:tplc="E2348F8E" w:tentative="1">
      <w:start w:val="1"/>
      <w:numFmt w:val="bullet"/>
      <w:lvlText w:val=""/>
      <w:lvlJc w:val="left"/>
      <w:pPr>
        <w:ind w:left="4320" w:hanging="360"/>
      </w:pPr>
      <w:rPr>
        <w:rFonts w:ascii="Wingdings" w:hAnsi="Wingdings" w:hint="default"/>
      </w:rPr>
    </w:lvl>
    <w:lvl w:ilvl="6" w:tplc="CC4402C0" w:tentative="1">
      <w:start w:val="1"/>
      <w:numFmt w:val="bullet"/>
      <w:lvlText w:val=""/>
      <w:lvlJc w:val="left"/>
      <w:pPr>
        <w:ind w:left="5040" w:hanging="360"/>
      </w:pPr>
      <w:rPr>
        <w:rFonts w:ascii="Symbol" w:hAnsi="Symbol" w:hint="default"/>
      </w:rPr>
    </w:lvl>
    <w:lvl w:ilvl="7" w:tplc="BEDEC688" w:tentative="1">
      <w:start w:val="1"/>
      <w:numFmt w:val="bullet"/>
      <w:lvlText w:val="o"/>
      <w:lvlJc w:val="left"/>
      <w:pPr>
        <w:ind w:left="5760" w:hanging="360"/>
      </w:pPr>
      <w:rPr>
        <w:rFonts w:ascii="Courier New" w:hAnsi="Courier New" w:cs="Courier New" w:hint="default"/>
      </w:rPr>
    </w:lvl>
    <w:lvl w:ilvl="8" w:tplc="F8266882" w:tentative="1">
      <w:start w:val="1"/>
      <w:numFmt w:val="bullet"/>
      <w:lvlText w:val=""/>
      <w:lvlJc w:val="left"/>
      <w:pPr>
        <w:ind w:left="6480" w:hanging="360"/>
      </w:pPr>
      <w:rPr>
        <w:rFonts w:ascii="Wingdings" w:hAnsi="Wingdings" w:hint="default"/>
      </w:rPr>
    </w:lvl>
  </w:abstractNum>
  <w:abstractNum w:abstractNumId="24" w15:restartNumberingAfterBreak="0">
    <w:nsid w:val="5E7A4BC0"/>
    <w:multiLevelType w:val="hybridMultilevel"/>
    <w:tmpl w:val="F0AEC81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62646F7D"/>
    <w:multiLevelType w:val="hybridMultilevel"/>
    <w:tmpl w:val="D514E1E0"/>
    <w:lvl w:ilvl="0" w:tplc="9CEC727E">
      <w:start w:val="7"/>
      <w:numFmt w:val="bullet"/>
      <w:lvlText w:val="•"/>
      <w:lvlJc w:val="left"/>
      <w:pPr>
        <w:ind w:left="1440" w:hanging="720"/>
      </w:pPr>
      <w:rPr>
        <w:rFonts w:ascii="Times New Roman" w:eastAsiaTheme="minorHAnsi" w:hAnsi="Times New Roman" w:cs="Times New Roman" w:hint="default"/>
      </w:rPr>
    </w:lvl>
    <w:lvl w:ilvl="1" w:tplc="C2E0C1BC" w:tentative="1">
      <w:start w:val="1"/>
      <w:numFmt w:val="bullet"/>
      <w:lvlText w:val="o"/>
      <w:lvlJc w:val="left"/>
      <w:pPr>
        <w:ind w:left="1800" w:hanging="360"/>
      </w:pPr>
      <w:rPr>
        <w:rFonts w:ascii="Courier New" w:hAnsi="Courier New" w:cs="Courier New" w:hint="default"/>
      </w:rPr>
    </w:lvl>
    <w:lvl w:ilvl="2" w:tplc="EE5E14D4" w:tentative="1">
      <w:start w:val="1"/>
      <w:numFmt w:val="bullet"/>
      <w:lvlText w:val=""/>
      <w:lvlJc w:val="left"/>
      <w:pPr>
        <w:ind w:left="2520" w:hanging="360"/>
      </w:pPr>
      <w:rPr>
        <w:rFonts w:ascii="Wingdings" w:hAnsi="Wingdings" w:hint="default"/>
      </w:rPr>
    </w:lvl>
    <w:lvl w:ilvl="3" w:tplc="63004C90" w:tentative="1">
      <w:start w:val="1"/>
      <w:numFmt w:val="bullet"/>
      <w:lvlText w:val=""/>
      <w:lvlJc w:val="left"/>
      <w:pPr>
        <w:ind w:left="3240" w:hanging="360"/>
      </w:pPr>
      <w:rPr>
        <w:rFonts w:ascii="Symbol" w:hAnsi="Symbol" w:hint="default"/>
      </w:rPr>
    </w:lvl>
    <w:lvl w:ilvl="4" w:tplc="AC1C5E02" w:tentative="1">
      <w:start w:val="1"/>
      <w:numFmt w:val="bullet"/>
      <w:lvlText w:val="o"/>
      <w:lvlJc w:val="left"/>
      <w:pPr>
        <w:ind w:left="3960" w:hanging="360"/>
      </w:pPr>
      <w:rPr>
        <w:rFonts w:ascii="Courier New" w:hAnsi="Courier New" w:cs="Courier New" w:hint="default"/>
      </w:rPr>
    </w:lvl>
    <w:lvl w:ilvl="5" w:tplc="D0BAFC74" w:tentative="1">
      <w:start w:val="1"/>
      <w:numFmt w:val="bullet"/>
      <w:lvlText w:val=""/>
      <w:lvlJc w:val="left"/>
      <w:pPr>
        <w:ind w:left="4680" w:hanging="360"/>
      </w:pPr>
      <w:rPr>
        <w:rFonts w:ascii="Wingdings" w:hAnsi="Wingdings" w:hint="default"/>
      </w:rPr>
    </w:lvl>
    <w:lvl w:ilvl="6" w:tplc="71264D44" w:tentative="1">
      <w:start w:val="1"/>
      <w:numFmt w:val="bullet"/>
      <w:lvlText w:val=""/>
      <w:lvlJc w:val="left"/>
      <w:pPr>
        <w:ind w:left="5400" w:hanging="360"/>
      </w:pPr>
      <w:rPr>
        <w:rFonts w:ascii="Symbol" w:hAnsi="Symbol" w:hint="default"/>
      </w:rPr>
    </w:lvl>
    <w:lvl w:ilvl="7" w:tplc="93C8CA6C" w:tentative="1">
      <w:start w:val="1"/>
      <w:numFmt w:val="bullet"/>
      <w:lvlText w:val="o"/>
      <w:lvlJc w:val="left"/>
      <w:pPr>
        <w:ind w:left="6120" w:hanging="360"/>
      </w:pPr>
      <w:rPr>
        <w:rFonts w:ascii="Courier New" w:hAnsi="Courier New" w:cs="Courier New" w:hint="default"/>
      </w:rPr>
    </w:lvl>
    <w:lvl w:ilvl="8" w:tplc="27B6CE5E" w:tentative="1">
      <w:start w:val="1"/>
      <w:numFmt w:val="bullet"/>
      <w:lvlText w:val=""/>
      <w:lvlJc w:val="left"/>
      <w:pPr>
        <w:ind w:left="6840" w:hanging="360"/>
      </w:pPr>
      <w:rPr>
        <w:rFonts w:ascii="Wingdings" w:hAnsi="Wingdings" w:hint="default"/>
      </w:rPr>
    </w:lvl>
  </w:abstractNum>
  <w:abstractNum w:abstractNumId="26" w15:restartNumberingAfterBreak="0">
    <w:nsid w:val="63517390"/>
    <w:multiLevelType w:val="multilevel"/>
    <w:tmpl w:val="406A7F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7F7A1B"/>
    <w:multiLevelType w:val="hybridMultilevel"/>
    <w:tmpl w:val="EDFA54EE"/>
    <w:lvl w:ilvl="0" w:tplc="9DB0DA1E">
      <w:start w:val="7"/>
      <w:numFmt w:val="bullet"/>
      <w:lvlText w:val="•"/>
      <w:lvlJc w:val="left"/>
      <w:pPr>
        <w:ind w:left="1080" w:hanging="720"/>
      </w:pPr>
      <w:rPr>
        <w:rFonts w:ascii="Times New Roman" w:eastAsiaTheme="minorHAnsi" w:hAnsi="Times New Roman" w:cs="Times New Roman" w:hint="default"/>
      </w:rPr>
    </w:lvl>
    <w:lvl w:ilvl="1" w:tplc="4E50DAA4" w:tentative="1">
      <w:start w:val="1"/>
      <w:numFmt w:val="bullet"/>
      <w:lvlText w:val="o"/>
      <w:lvlJc w:val="left"/>
      <w:pPr>
        <w:ind w:left="1440" w:hanging="360"/>
      </w:pPr>
      <w:rPr>
        <w:rFonts w:ascii="Courier New" w:hAnsi="Courier New" w:cs="Courier New" w:hint="default"/>
      </w:rPr>
    </w:lvl>
    <w:lvl w:ilvl="2" w:tplc="75E09208" w:tentative="1">
      <w:start w:val="1"/>
      <w:numFmt w:val="bullet"/>
      <w:lvlText w:val=""/>
      <w:lvlJc w:val="left"/>
      <w:pPr>
        <w:ind w:left="2160" w:hanging="360"/>
      </w:pPr>
      <w:rPr>
        <w:rFonts w:ascii="Wingdings" w:hAnsi="Wingdings" w:hint="default"/>
      </w:rPr>
    </w:lvl>
    <w:lvl w:ilvl="3" w:tplc="AFB075E6" w:tentative="1">
      <w:start w:val="1"/>
      <w:numFmt w:val="bullet"/>
      <w:lvlText w:val=""/>
      <w:lvlJc w:val="left"/>
      <w:pPr>
        <w:ind w:left="2880" w:hanging="360"/>
      </w:pPr>
      <w:rPr>
        <w:rFonts w:ascii="Symbol" w:hAnsi="Symbol" w:hint="default"/>
      </w:rPr>
    </w:lvl>
    <w:lvl w:ilvl="4" w:tplc="649ADBFA" w:tentative="1">
      <w:start w:val="1"/>
      <w:numFmt w:val="bullet"/>
      <w:lvlText w:val="o"/>
      <w:lvlJc w:val="left"/>
      <w:pPr>
        <w:ind w:left="3600" w:hanging="360"/>
      </w:pPr>
      <w:rPr>
        <w:rFonts w:ascii="Courier New" w:hAnsi="Courier New" w:cs="Courier New" w:hint="default"/>
      </w:rPr>
    </w:lvl>
    <w:lvl w:ilvl="5" w:tplc="B66E3ADA" w:tentative="1">
      <w:start w:val="1"/>
      <w:numFmt w:val="bullet"/>
      <w:lvlText w:val=""/>
      <w:lvlJc w:val="left"/>
      <w:pPr>
        <w:ind w:left="4320" w:hanging="360"/>
      </w:pPr>
      <w:rPr>
        <w:rFonts w:ascii="Wingdings" w:hAnsi="Wingdings" w:hint="default"/>
      </w:rPr>
    </w:lvl>
    <w:lvl w:ilvl="6" w:tplc="4048A03A" w:tentative="1">
      <w:start w:val="1"/>
      <w:numFmt w:val="bullet"/>
      <w:lvlText w:val=""/>
      <w:lvlJc w:val="left"/>
      <w:pPr>
        <w:ind w:left="5040" w:hanging="360"/>
      </w:pPr>
      <w:rPr>
        <w:rFonts w:ascii="Symbol" w:hAnsi="Symbol" w:hint="default"/>
      </w:rPr>
    </w:lvl>
    <w:lvl w:ilvl="7" w:tplc="5D2CFAF2" w:tentative="1">
      <w:start w:val="1"/>
      <w:numFmt w:val="bullet"/>
      <w:lvlText w:val="o"/>
      <w:lvlJc w:val="left"/>
      <w:pPr>
        <w:ind w:left="5760" w:hanging="360"/>
      </w:pPr>
      <w:rPr>
        <w:rFonts w:ascii="Courier New" w:hAnsi="Courier New" w:cs="Courier New" w:hint="default"/>
      </w:rPr>
    </w:lvl>
    <w:lvl w:ilvl="8" w:tplc="979477B4" w:tentative="1">
      <w:start w:val="1"/>
      <w:numFmt w:val="bullet"/>
      <w:lvlText w:val=""/>
      <w:lvlJc w:val="left"/>
      <w:pPr>
        <w:ind w:left="6480" w:hanging="360"/>
      </w:pPr>
      <w:rPr>
        <w:rFonts w:ascii="Wingdings" w:hAnsi="Wingdings" w:hint="default"/>
      </w:rPr>
    </w:lvl>
  </w:abstractNum>
  <w:abstractNum w:abstractNumId="28" w15:restartNumberingAfterBreak="0">
    <w:nsid w:val="69C858D0"/>
    <w:multiLevelType w:val="hybridMultilevel"/>
    <w:tmpl w:val="D8F6FC22"/>
    <w:lvl w:ilvl="0" w:tplc="C99614CA">
      <w:start w:val="7"/>
      <w:numFmt w:val="bullet"/>
      <w:lvlText w:val="•"/>
      <w:lvlJc w:val="left"/>
      <w:pPr>
        <w:ind w:left="1440" w:hanging="720"/>
      </w:pPr>
      <w:rPr>
        <w:rFonts w:ascii="Times New Roman" w:eastAsiaTheme="minorHAnsi" w:hAnsi="Times New Roman" w:cs="Times New Roman" w:hint="default"/>
      </w:rPr>
    </w:lvl>
    <w:lvl w:ilvl="1" w:tplc="FE129E06" w:tentative="1">
      <w:start w:val="1"/>
      <w:numFmt w:val="bullet"/>
      <w:lvlText w:val="o"/>
      <w:lvlJc w:val="left"/>
      <w:pPr>
        <w:ind w:left="1800" w:hanging="360"/>
      </w:pPr>
      <w:rPr>
        <w:rFonts w:ascii="Courier New" w:hAnsi="Courier New" w:cs="Courier New" w:hint="default"/>
      </w:rPr>
    </w:lvl>
    <w:lvl w:ilvl="2" w:tplc="E4C27376" w:tentative="1">
      <w:start w:val="1"/>
      <w:numFmt w:val="bullet"/>
      <w:lvlText w:val=""/>
      <w:lvlJc w:val="left"/>
      <w:pPr>
        <w:ind w:left="2520" w:hanging="360"/>
      </w:pPr>
      <w:rPr>
        <w:rFonts w:ascii="Wingdings" w:hAnsi="Wingdings" w:hint="default"/>
      </w:rPr>
    </w:lvl>
    <w:lvl w:ilvl="3" w:tplc="0AE65424" w:tentative="1">
      <w:start w:val="1"/>
      <w:numFmt w:val="bullet"/>
      <w:lvlText w:val=""/>
      <w:lvlJc w:val="left"/>
      <w:pPr>
        <w:ind w:left="3240" w:hanging="360"/>
      </w:pPr>
      <w:rPr>
        <w:rFonts w:ascii="Symbol" w:hAnsi="Symbol" w:hint="default"/>
      </w:rPr>
    </w:lvl>
    <w:lvl w:ilvl="4" w:tplc="4126E4FA" w:tentative="1">
      <w:start w:val="1"/>
      <w:numFmt w:val="bullet"/>
      <w:lvlText w:val="o"/>
      <w:lvlJc w:val="left"/>
      <w:pPr>
        <w:ind w:left="3960" w:hanging="360"/>
      </w:pPr>
      <w:rPr>
        <w:rFonts w:ascii="Courier New" w:hAnsi="Courier New" w:cs="Courier New" w:hint="default"/>
      </w:rPr>
    </w:lvl>
    <w:lvl w:ilvl="5" w:tplc="D3502C40" w:tentative="1">
      <w:start w:val="1"/>
      <w:numFmt w:val="bullet"/>
      <w:lvlText w:val=""/>
      <w:lvlJc w:val="left"/>
      <w:pPr>
        <w:ind w:left="4680" w:hanging="360"/>
      </w:pPr>
      <w:rPr>
        <w:rFonts w:ascii="Wingdings" w:hAnsi="Wingdings" w:hint="default"/>
      </w:rPr>
    </w:lvl>
    <w:lvl w:ilvl="6" w:tplc="E990D764" w:tentative="1">
      <w:start w:val="1"/>
      <w:numFmt w:val="bullet"/>
      <w:lvlText w:val=""/>
      <w:lvlJc w:val="left"/>
      <w:pPr>
        <w:ind w:left="5400" w:hanging="360"/>
      </w:pPr>
      <w:rPr>
        <w:rFonts w:ascii="Symbol" w:hAnsi="Symbol" w:hint="default"/>
      </w:rPr>
    </w:lvl>
    <w:lvl w:ilvl="7" w:tplc="A35C6908" w:tentative="1">
      <w:start w:val="1"/>
      <w:numFmt w:val="bullet"/>
      <w:lvlText w:val="o"/>
      <w:lvlJc w:val="left"/>
      <w:pPr>
        <w:ind w:left="6120" w:hanging="360"/>
      </w:pPr>
      <w:rPr>
        <w:rFonts w:ascii="Courier New" w:hAnsi="Courier New" w:cs="Courier New" w:hint="default"/>
      </w:rPr>
    </w:lvl>
    <w:lvl w:ilvl="8" w:tplc="DB0E569E" w:tentative="1">
      <w:start w:val="1"/>
      <w:numFmt w:val="bullet"/>
      <w:lvlText w:val=""/>
      <w:lvlJc w:val="left"/>
      <w:pPr>
        <w:ind w:left="6840" w:hanging="360"/>
      </w:pPr>
      <w:rPr>
        <w:rFonts w:ascii="Wingdings" w:hAnsi="Wingdings" w:hint="default"/>
      </w:rPr>
    </w:lvl>
  </w:abstractNum>
  <w:abstractNum w:abstractNumId="29" w15:restartNumberingAfterBreak="0">
    <w:nsid w:val="6F7D5F3B"/>
    <w:multiLevelType w:val="hybridMultilevel"/>
    <w:tmpl w:val="7722E71E"/>
    <w:lvl w:ilvl="0" w:tplc="0409000F">
      <w:start w:val="1"/>
      <w:numFmt w:val="decimal"/>
      <w:lvlText w:val="%1."/>
      <w:lvlJc w:val="left"/>
      <w:pPr>
        <w:ind w:left="720" w:hanging="360"/>
      </w:pPr>
      <w:rPr>
        <w:rFonts w:hint="default"/>
      </w:rPr>
    </w:lvl>
    <w:lvl w:ilvl="1" w:tplc="67A8FF9A" w:tentative="1">
      <w:start w:val="1"/>
      <w:numFmt w:val="lowerLetter"/>
      <w:lvlText w:val="%2."/>
      <w:lvlJc w:val="left"/>
      <w:pPr>
        <w:ind w:left="1440" w:hanging="360"/>
      </w:pPr>
    </w:lvl>
    <w:lvl w:ilvl="2" w:tplc="42A874E2" w:tentative="1">
      <w:start w:val="1"/>
      <w:numFmt w:val="lowerRoman"/>
      <w:lvlText w:val="%3."/>
      <w:lvlJc w:val="right"/>
      <w:pPr>
        <w:ind w:left="2160" w:hanging="180"/>
      </w:pPr>
    </w:lvl>
    <w:lvl w:ilvl="3" w:tplc="A176D2AC" w:tentative="1">
      <w:start w:val="1"/>
      <w:numFmt w:val="decimal"/>
      <w:lvlText w:val="%4."/>
      <w:lvlJc w:val="left"/>
      <w:pPr>
        <w:ind w:left="2880" w:hanging="360"/>
      </w:pPr>
    </w:lvl>
    <w:lvl w:ilvl="4" w:tplc="C2ACF252" w:tentative="1">
      <w:start w:val="1"/>
      <w:numFmt w:val="lowerLetter"/>
      <w:lvlText w:val="%5."/>
      <w:lvlJc w:val="left"/>
      <w:pPr>
        <w:ind w:left="3600" w:hanging="360"/>
      </w:pPr>
    </w:lvl>
    <w:lvl w:ilvl="5" w:tplc="DAB62224" w:tentative="1">
      <w:start w:val="1"/>
      <w:numFmt w:val="lowerRoman"/>
      <w:lvlText w:val="%6."/>
      <w:lvlJc w:val="right"/>
      <w:pPr>
        <w:ind w:left="4320" w:hanging="180"/>
      </w:pPr>
    </w:lvl>
    <w:lvl w:ilvl="6" w:tplc="0ACC81DC" w:tentative="1">
      <w:start w:val="1"/>
      <w:numFmt w:val="decimal"/>
      <w:lvlText w:val="%7."/>
      <w:lvlJc w:val="left"/>
      <w:pPr>
        <w:ind w:left="5040" w:hanging="360"/>
      </w:pPr>
    </w:lvl>
    <w:lvl w:ilvl="7" w:tplc="6B0E53C2" w:tentative="1">
      <w:start w:val="1"/>
      <w:numFmt w:val="lowerLetter"/>
      <w:lvlText w:val="%8."/>
      <w:lvlJc w:val="left"/>
      <w:pPr>
        <w:ind w:left="5760" w:hanging="360"/>
      </w:pPr>
    </w:lvl>
    <w:lvl w:ilvl="8" w:tplc="9C525F46" w:tentative="1">
      <w:start w:val="1"/>
      <w:numFmt w:val="lowerRoman"/>
      <w:lvlText w:val="%9."/>
      <w:lvlJc w:val="right"/>
      <w:pPr>
        <w:ind w:left="6480" w:hanging="180"/>
      </w:pPr>
    </w:lvl>
  </w:abstractNum>
  <w:abstractNum w:abstractNumId="30" w15:restartNumberingAfterBreak="0">
    <w:nsid w:val="701806EE"/>
    <w:multiLevelType w:val="hybridMultilevel"/>
    <w:tmpl w:val="0362130E"/>
    <w:lvl w:ilvl="0" w:tplc="05B675A6">
      <w:start w:val="7"/>
      <w:numFmt w:val="bullet"/>
      <w:lvlText w:val="•"/>
      <w:lvlJc w:val="left"/>
      <w:pPr>
        <w:ind w:left="1440" w:hanging="720"/>
      </w:pPr>
      <w:rPr>
        <w:rFonts w:ascii="Times New Roman" w:eastAsiaTheme="minorHAnsi" w:hAnsi="Times New Roman" w:cs="Times New Roman" w:hint="default"/>
      </w:rPr>
    </w:lvl>
    <w:lvl w:ilvl="1" w:tplc="BF582DD8" w:tentative="1">
      <w:start w:val="1"/>
      <w:numFmt w:val="bullet"/>
      <w:lvlText w:val="o"/>
      <w:lvlJc w:val="left"/>
      <w:pPr>
        <w:ind w:left="1800" w:hanging="360"/>
      </w:pPr>
      <w:rPr>
        <w:rFonts w:ascii="Courier New" w:hAnsi="Courier New" w:cs="Courier New" w:hint="default"/>
      </w:rPr>
    </w:lvl>
    <w:lvl w:ilvl="2" w:tplc="32704B50" w:tentative="1">
      <w:start w:val="1"/>
      <w:numFmt w:val="bullet"/>
      <w:lvlText w:val=""/>
      <w:lvlJc w:val="left"/>
      <w:pPr>
        <w:ind w:left="2520" w:hanging="360"/>
      </w:pPr>
      <w:rPr>
        <w:rFonts w:ascii="Wingdings" w:hAnsi="Wingdings" w:hint="default"/>
      </w:rPr>
    </w:lvl>
    <w:lvl w:ilvl="3" w:tplc="B07E4448" w:tentative="1">
      <w:start w:val="1"/>
      <w:numFmt w:val="bullet"/>
      <w:lvlText w:val=""/>
      <w:lvlJc w:val="left"/>
      <w:pPr>
        <w:ind w:left="3240" w:hanging="360"/>
      </w:pPr>
      <w:rPr>
        <w:rFonts w:ascii="Symbol" w:hAnsi="Symbol" w:hint="default"/>
      </w:rPr>
    </w:lvl>
    <w:lvl w:ilvl="4" w:tplc="E5384762" w:tentative="1">
      <w:start w:val="1"/>
      <w:numFmt w:val="bullet"/>
      <w:lvlText w:val="o"/>
      <w:lvlJc w:val="left"/>
      <w:pPr>
        <w:ind w:left="3960" w:hanging="360"/>
      </w:pPr>
      <w:rPr>
        <w:rFonts w:ascii="Courier New" w:hAnsi="Courier New" w:cs="Courier New" w:hint="default"/>
      </w:rPr>
    </w:lvl>
    <w:lvl w:ilvl="5" w:tplc="07F0EED4" w:tentative="1">
      <w:start w:val="1"/>
      <w:numFmt w:val="bullet"/>
      <w:lvlText w:val=""/>
      <w:lvlJc w:val="left"/>
      <w:pPr>
        <w:ind w:left="4680" w:hanging="360"/>
      </w:pPr>
      <w:rPr>
        <w:rFonts w:ascii="Wingdings" w:hAnsi="Wingdings" w:hint="default"/>
      </w:rPr>
    </w:lvl>
    <w:lvl w:ilvl="6" w:tplc="F1645368" w:tentative="1">
      <w:start w:val="1"/>
      <w:numFmt w:val="bullet"/>
      <w:lvlText w:val=""/>
      <w:lvlJc w:val="left"/>
      <w:pPr>
        <w:ind w:left="5400" w:hanging="360"/>
      </w:pPr>
      <w:rPr>
        <w:rFonts w:ascii="Symbol" w:hAnsi="Symbol" w:hint="default"/>
      </w:rPr>
    </w:lvl>
    <w:lvl w:ilvl="7" w:tplc="2612D41E" w:tentative="1">
      <w:start w:val="1"/>
      <w:numFmt w:val="bullet"/>
      <w:lvlText w:val="o"/>
      <w:lvlJc w:val="left"/>
      <w:pPr>
        <w:ind w:left="6120" w:hanging="360"/>
      </w:pPr>
      <w:rPr>
        <w:rFonts w:ascii="Courier New" w:hAnsi="Courier New" w:cs="Courier New" w:hint="default"/>
      </w:rPr>
    </w:lvl>
    <w:lvl w:ilvl="8" w:tplc="3D985268" w:tentative="1">
      <w:start w:val="1"/>
      <w:numFmt w:val="bullet"/>
      <w:lvlText w:val=""/>
      <w:lvlJc w:val="left"/>
      <w:pPr>
        <w:ind w:left="6840" w:hanging="360"/>
      </w:pPr>
      <w:rPr>
        <w:rFonts w:ascii="Wingdings" w:hAnsi="Wingdings" w:hint="default"/>
      </w:rPr>
    </w:lvl>
  </w:abstractNum>
  <w:abstractNum w:abstractNumId="31" w15:restartNumberingAfterBreak="0">
    <w:nsid w:val="733E5C19"/>
    <w:multiLevelType w:val="hybridMultilevel"/>
    <w:tmpl w:val="04A0E33A"/>
    <w:lvl w:ilvl="0" w:tplc="C106A12C">
      <w:numFmt w:val="bullet"/>
      <w:lvlText w:val="•"/>
      <w:lvlJc w:val="left"/>
      <w:pPr>
        <w:ind w:left="720" w:hanging="360"/>
      </w:pPr>
      <w:rPr>
        <w:rFonts w:ascii="Arial" w:eastAsia="Times New Roman"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789968E6"/>
    <w:multiLevelType w:val="hybridMultilevel"/>
    <w:tmpl w:val="D4B4B208"/>
    <w:lvl w:ilvl="0" w:tplc="1A14C480">
      <w:start w:val="7"/>
      <w:numFmt w:val="bullet"/>
      <w:lvlText w:val="•"/>
      <w:lvlJc w:val="left"/>
      <w:pPr>
        <w:ind w:left="1080" w:hanging="720"/>
      </w:pPr>
      <w:rPr>
        <w:rFonts w:ascii="Times New Roman" w:eastAsiaTheme="minorHAnsi" w:hAnsi="Times New Roman" w:cs="Times New Roman" w:hint="default"/>
      </w:rPr>
    </w:lvl>
    <w:lvl w:ilvl="1" w:tplc="0D42165C" w:tentative="1">
      <w:start w:val="1"/>
      <w:numFmt w:val="bullet"/>
      <w:lvlText w:val="o"/>
      <w:lvlJc w:val="left"/>
      <w:pPr>
        <w:ind w:left="1440" w:hanging="360"/>
      </w:pPr>
      <w:rPr>
        <w:rFonts w:ascii="Courier New" w:hAnsi="Courier New" w:cs="Courier New" w:hint="default"/>
      </w:rPr>
    </w:lvl>
    <w:lvl w:ilvl="2" w:tplc="39EA3DE6" w:tentative="1">
      <w:start w:val="1"/>
      <w:numFmt w:val="bullet"/>
      <w:lvlText w:val=""/>
      <w:lvlJc w:val="left"/>
      <w:pPr>
        <w:ind w:left="2160" w:hanging="360"/>
      </w:pPr>
      <w:rPr>
        <w:rFonts w:ascii="Wingdings" w:hAnsi="Wingdings" w:hint="default"/>
      </w:rPr>
    </w:lvl>
    <w:lvl w:ilvl="3" w:tplc="31E0C0E8" w:tentative="1">
      <w:start w:val="1"/>
      <w:numFmt w:val="bullet"/>
      <w:lvlText w:val=""/>
      <w:lvlJc w:val="left"/>
      <w:pPr>
        <w:ind w:left="2880" w:hanging="360"/>
      </w:pPr>
      <w:rPr>
        <w:rFonts w:ascii="Symbol" w:hAnsi="Symbol" w:hint="default"/>
      </w:rPr>
    </w:lvl>
    <w:lvl w:ilvl="4" w:tplc="385A2AEC" w:tentative="1">
      <w:start w:val="1"/>
      <w:numFmt w:val="bullet"/>
      <w:lvlText w:val="o"/>
      <w:lvlJc w:val="left"/>
      <w:pPr>
        <w:ind w:left="3600" w:hanging="360"/>
      </w:pPr>
      <w:rPr>
        <w:rFonts w:ascii="Courier New" w:hAnsi="Courier New" w:cs="Courier New" w:hint="default"/>
      </w:rPr>
    </w:lvl>
    <w:lvl w:ilvl="5" w:tplc="F7B6B854" w:tentative="1">
      <w:start w:val="1"/>
      <w:numFmt w:val="bullet"/>
      <w:lvlText w:val=""/>
      <w:lvlJc w:val="left"/>
      <w:pPr>
        <w:ind w:left="4320" w:hanging="360"/>
      </w:pPr>
      <w:rPr>
        <w:rFonts w:ascii="Wingdings" w:hAnsi="Wingdings" w:hint="default"/>
      </w:rPr>
    </w:lvl>
    <w:lvl w:ilvl="6" w:tplc="F49A7F08" w:tentative="1">
      <w:start w:val="1"/>
      <w:numFmt w:val="bullet"/>
      <w:lvlText w:val=""/>
      <w:lvlJc w:val="left"/>
      <w:pPr>
        <w:ind w:left="5040" w:hanging="360"/>
      </w:pPr>
      <w:rPr>
        <w:rFonts w:ascii="Symbol" w:hAnsi="Symbol" w:hint="default"/>
      </w:rPr>
    </w:lvl>
    <w:lvl w:ilvl="7" w:tplc="BAE698D6" w:tentative="1">
      <w:start w:val="1"/>
      <w:numFmt w:val="bullet"/>
      <w:lvlText w:val="o"/>
      <w:lvlJc w:val="left"/>
      <w:pPr>
        <w:ind w:left="5760" w:hanging="360"/>
      </w:pPr>
      <w:rPr>
        <w:rFonts w:ascii="Courier New" w:hAnsi="Courier New" w:cs="Courier New" w:hint="default"/>
      </w:rPr>
    </w:lvl>
    <w:lvl w:ilvl="8" w:tplc="B43863F2" w:tentative="1">
      <w:start w:val="1"/>
      <w:numFmt w:val="bullet"/>
      <w:lvlText w:val=""/>
      <w:lvlJc w:val="left"/>
      <w:pPr>
        <w:ind w:left="6480" w:hanging="360"/>
      </w:pPr>
      <w:rPr>
        <w:rFonts w:ascii="Wingdings" w:hAnsi="Wingdings" w:hint="default"/>
      </w:rPr>
    </w:lvl>
  </w:abstractNum>
  <w:num w:numId="1" w16cid:durableId="710501262">
    <w:abstractNumId w:val="17"/>
  </w:num>
  <w:num w:numId="2" w16cid:durableId="334308142">
    <w:abstractNumId w:val="27"/>
  </w:num>
  <w:num w:numId="3" w16cid:durableId="1922328557">
    <w:abstractNumId w:val="28"/>
  </w:num>
  <w:num w:numId="4" w16cid:durableId="491801497">
    <w:abstractNumId w:val="12"/>
  </w:num>
  <w:num w:numId="5" w16cid:durableId="191117448">
    <w:abstractNumId w:val="14"/>
  </w:num>
  <w:num w:numId="6" w16cid:durableId="1975017932">
    <w:abstractNumId w:val="19"/>
  </w:num>
  <w:num w:numId="7" w16cid:durableId="1882522625">
    <w:abstractNumId w:val="18"/>
  </w:num>
  <w:num w:numId="8" w16cid:durableId="1668363326">
    <w:abstractNumId w:val="32"/>
  </w:num>
  <w:num w:numId="9" w16cid:durableId="451442344">
    <w:abstractNumId w:val="23"/>
  </w:num>
  <w:num w:numId="10" w16cid:durableId="940524897">
    <w:abstractNumId w:val="15"/>
  </w:num>
  <w:num w:numId="11" w16cid:durableId="319700079">
    <w:abstractNumId w:val="3"/>
  </w:num>
  <w:num w:numId="12" w16cid:durableId="411857161">
    <w:abstractNumId w:val="8"/>
  </w:num>
  <w:num w:numId="13" w16cid:durableId="1794132073">
    <w:abstractNumId w:val="26"/>
  </w:num>
  <w:num w:numId="14" w16cid:durableId="1509756229">
    <w:abstractNumId w:val="20"/>
  </w:num>
  <w:num w:numId="15" w16cid:durableId="1036080137">
    <w:abstractNumId w:val="5"/>
  </w:num>
  <w:num w:numId="16" w16cid:durableId="861823675">
    <w:abstractNumId w:val="2"/>
  </w:num>
  <w:num w:numId="17" w16cid:durableId="1307009274">
    <w:abstractNumId w:val="10"/>
  </w:num>
  <w:num w:numId="18" w16cid:durableId="627323593">
    <w:abstractNumId w:val="25"/>
  </w:num>
  <w:num w:numId="19" w16cid:durableId="871965297">
    <w:abstractNumId w:val="30"/>
  </w:num>
  <w:num w:numId="20" w16cid:durableId="1606961994">
    <w:abstractNumId w:val="4"/>
  </w:num>
  <w:num w:numId="21" w16cid:durableId="281302863">
    <w:abstractNumId w:val="11"/>
  </w:num>
  <w:num w:numId="22" w16cid:durableId="764574581">
    <w:abstractNumId w:val="9"/>
  </w:num>
  <w:num w:numId="23" w16cid:durableId="1848672191">
    <w:abstractNumId w:val="29"/>
  </w:num>
  <w:num w:numId="24" w16cid:durableId="411005888">
    <w:abstractNumId w:val="21"/>
  </w:num>
  <w:num w:numId="25" w16cid:durableId="1913272029">
    <w:abstractNumId w:val="0"/>
  </w:num>
  <w:num w:numId="26" w16cid:durableId="1582333757">
    <w:abstractNumId w:val="6"/>
  </w:num>
  <w:num w:numId="27" w16cid:durableId="1557010945">
    <w:abstractNumId w:val="13"/>
  </w:num>
  <w:num w:numId="28" w16cid:durableId="1803620723">
    <w:abstractNumId w:val="7"/>
  </w:num>
  <w:num w:numId="29" w16cid:durableId="1243371618">
    <w:abstractNumId w:val="31"/>
  </w:num>
  <w:num w:numId="30" w16cid:durableId="1614627106">
    <w:abstractNumId w:val="22"/>
  </w:num>
  <w:num w:numId="31" w16cid:durableId="119500004">
    <w:abstractNumId w:val="16"/>
  </w:num>
  <w:num w:numId="32" w16cid:durableId="1325859435">
    <w:abstractNumId w:val="24"/>
  </w:num>
  <w:num w:numId="33" w16cid:durableId="1292204520">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E3F"/>
    <w:rsid w:val="000020A7"/>
    <w:rsid w:val="00015153"/>
    <w:rsid w:val="00087212"/>
    <w:rsid w:val="000E0492"/>
    <w:rsid w:val="000E56D1"/>
    <w:rsid w:val="00106848"/>
    <w:rsid w:val="001543E1"/>
    <w:rsid w:val="001751F9"/>
    <w:rsid w:val="001815C4"/>
    <w:rsid w:val="00193FC3"/>
    <w:rsid w:val="001A7714"/>
    <w:rsid w:val="001C2DB1"/>
    <w:rsid w:val="001D65E3"/>
    <w:rsid w:val="001E683C"/>
    <w:rsid w:val="001F7F79"/>
    <w:rsid w:val="0020455A"/>
    <w:rsid w:val="002322E4"/>
    <w:rsid w:val="00241D75"/>
    <w:rsid w:val="00282273"/>
    <w:rsid w:val="00333E3F"/>
    <w:rsid w:val="00351721"/>
    <w:rsid w:val="00363D40"/>
    <w:rsid w:val="00371738"/>
    <w:rsid w:val="00373D8F"/>
    <w:rsid w:val="00394E0B"/>
    <w:rsid w:val="003B33FB"/>
    <w:rsid w:val="0043378A"/>
    <w:rsid w:val="00445D5C"/>
    <w:rsid w:val="004964DE"/>
    <w:rsid w:val="004A581A"/>
    <w:rsid w:val="004F1880"/>
    <w:rsid w:val="00535DA4"/>
    <w:rsid w:val="005406A6"/>
    <w:rsid w:val="00542499"/>
    <w:rsid w:val="00545AB5"/>
    <w:rsid w:val="00586C37"/>
    <w:rsid w:val="005C30EB"/>
    <w:rsid w:val="005F29B9"/>
    <w:rsid w:val="00623F1E"/>
    <w:rsid w:val="00633D58"/>
    <w:rsid w:val="0066415A"/>
    <w:rsid w:val="00693479"/>
    <w:rsid w:val="006A66E1"/>
    <w:rsid w:val="006E081C"/>
    <w:rsid w:val="006E518B"/>
    <w:rsid w:val="006F6C33"/>
    <w:rsid w:val="00716A9A"/>
    <w:rsid w:val="007171CE"/>
    <w:rsid w:val="00721288"/>
    <w:rsid w:val="00733651"/>
    <w:rsid w:val="007474A9"/>
    <w:rsid w:val="00751C96"/>
    <w:rsid w:val="00757434"/>
    <w:rsid w:val="00760679"/>
    <w:rsid w:val="00765896"/>
    <w:rsid w:val="00795C4A"/>
    <w:rsid w:val="008235FC"/>
    <w:rsid w:val="00826F8A"/>
    <w:rsid w:val="008606CF"/>
    <w:rsid w:val="008741A6"/>
    <w:rsid w:val="00892166"/>
    <w:rsid w:val="009478CB"/>
    <w:rsid w:val="009651F9"/>
    <w:rsid w:val="009D1B43"/>
    <w:rsid w:val="009F325D"/>
    <w:rsid w:val="00A46D41"/>
    <w:rsid w:val="00A96C6F"/>
    <w:rsid w:val="00AC553B"/>
    <w:rsid w:val="00AC6486"/>
    <w:rsid w:val="00B1493D"/>
    <w:rsid w:val="00B70532"/>
    <w:rsid w:val="00B74CC1"/>
    <w:rsid w:val="00BB5C10"/>
    <w:rsid w:val="00C42A07"/>
    <w:rsid w:val="00C576C3"/>
    <w:rsid w:val="00CD160D"/>
    <w:rsid w:val="00CD21B3"/>
    <w:rsid w:val="00D327E3"/>
    <w:rsid w:val="00D40756"/>
    <w:rsid w:val="00D73B82"/>
    <w:rsid w:val="00D919FC"/>
    <w:rsid w:val="00DA4171"/>
    <w:rsid w:val="00DD0912"/>
    <w:rsid w:val="00E412B6"/>
    <w:rsid w:val="00E43947"/>
    <w:rsid w:val="00E85650"/>
    <w:rsid w:val="00EB5315"/>
    <w:rsid w:val="00EC63E7"/>
    <w:rsid w:val="00ED5F9B"/>
    <w:rsid w:val="00ED74FD"/>
    <w:rsid w:val="00F0202E"/>
    <w:rsid w:val="00F20AFB"/>
    <w:rsid w:val="00F37D2B"/>
    <w:rsid w:val="00F41D6A"/>
    <w:rsid w:val="00F62878"/>
    <w:rsid w:val="00F639CB"/>
    <w:rsid w:val="00F85C54"/>
    <w:rsid w:val="00F86773"/>
    <w:rsid w:val="00F9081C"/>
    <w:rsid w:val="00FA18A1"/>
  </w:rsids>
  <m:mathPr>
    <m:mathFont m:val="Cambria Math"/>
    <m:brkBin m:val="before"/>
    <m:brkBinSub m:val="--"/>
    <m:smallFrac m:val="0"/>
    <m:dispDef/>
    <m:lMargin m:val="0"/>
    <m:rMargin m:val="0"/>
    <m:defJc m:val="centerGroup"/>
    <m:wrapIndent m:val="1440"/>
    <m:intLim m:val="subSup"/>
    <m:naryLim m:val="undOvr"/>
  </m:mathPr>
  <w:themeFontLang w:val="en-US" w:eastAsia="zh-TW"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7BB82"/>
  <w15:chartTrackingRefBased/>
  <w15:docId w15:val="{255E9A78-F630-43D8-8DB9-50E562504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0492"/>
    <w:pPr>
      <w:keepNext/>
      <w:keepLines/>
      <w:spacing w:before="240" w:after="0"/>
      <w:outlineLvl w:val="0"/>
    </w:pPr>
    <w:rPr>
      <w:rFonts w:ascii="Arial" w:eastAsiaTheme="majorEastAsia" w:hAnsi="Arial" w:cstheme="majorBidi"/>
      <w:b/>
      <w:color w:val="000000" w:themeColor="text1"/>
      <w:sz w:val="24"/>
      <w:szCs w:val="32"/>
    </w:rPr>
  </w:style>
  <w:style w:type="paragraph" w:styleId="Heading2">
    <w:name w:val="heading 2"/>
    <w:basedOn w:val="Normal"/>
    <w:link w:val="Heading2Char"/>
    <w:uiPriority w:val="9"/>
    <w:qFormat/>
    <w:rsid w:val="000E0492"/>
    <w:pPr>
      <w:spacing w:before="100" w:beforeAutospacing="1" w:after="100" w:afterAutospacing="1" w:line="240" w:lineRule="auto"/>
      <w:outlineLvl w:val="1"/>
    </w:pPr>
    <w:rPr>
      <w:rFonts w:ascii="Arial" w:eastAsia="Times New Roman" w:hAnsi="Arial" w:cs="Times New Roman"/>
      <w:b/>
      <w:bCs/>
      <w:sz w:val="24"/>
      <w:szCs w:val="36"/>
    </w:rPr>
  </w:style>
  <w:style w:type="paragraph" w:styleId="Heading3">
    <w:name w:val="heading 3"/>
    <w:basedOn w:val="Normal"/>
    <w:next w:val="Normal"/>
    <w:link w:val="Heading3Char"/>
    <w:uiPriority w:val="9"/>
    <w:unhideWhenUsed/>
    <w:qFormat/>
    <w:rsid w:val="000E0492"/>
    <w:pPr>
      <w:keepNext/>
      <w:keepLines/>
      <w:spacing w:before="120" w:after="120"/>
      <w:outlineLvl w:val="2"/>
    </w:pPr>
    <w:rPr>
      <w:rFonts w:ascii="Arial" w:eastAsiaTheme="majorEastAsia" w:hAnsi="Arial" w:cstheme="majorBidi"/>
      <w:b/>
      <w: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3E3F"/>
    <w:pPr>
      <w:ind w:left="720"/>
      <w:contextualSpacing/>
    </w:pPr>
  </w:style>
  <w:style w:type="character" w:customStyle="1" w:styleId="Heading2Char">
    <w:name w:val="Heading 2 Char"/>
    <w:basedOn w:val="DefaultParagraphFont"/>
    <w:link w:val="Heading2"/>
    <w:uiPriority w:val="9"/>
    <w:rsid w:val="000E0492"/>
    <w:rPr>
      <w:rFonts w:ascii="Arial" w:eastAsia="Times New Roman" w:hAnsi="Arial" w:cs="Times New Roman"/>
      <w:b/>
      <w:bCs/>
      <w:sz w:val="24"/>
      <w:szCs w:val="36"/>
    </w:rPr>
  </w:style>
  <w:style w:type="character" w:styleId="Strong">
    <w:name w:val="Strong"/>
    <w:basedOn w:val="DefaultParagraphFont"/>
    <w:uiPriority w:val="22"/>
    <w:qFormat/>
    <w:rsid w:val="00333E3F"/>
    <w:rPr>
      <w:b/>
      <w:bCs/>
    </w:rPr>
  </w:style>
  <w:style w:type="character" w:styleId="Emphasis">
    <w:name w:val="Emphasis"/>
    <w:basedOn w:val="DefaultParagraphFont"/>
    <w:uiPriority w:val="20"/>
    <w:qFormat/>
    <w:rsid w:val="001F7F79"/>
    <w:rPr>
      <w:i/>
      <w:iCs/>
    </w:rPr>
  </w:style>
  <w:style w:type="character" w:styleId="Hyperlink">
    <w:name w:val="Hyperlink"/>
    <w:basedOn w:val="DefaultParagraphFont"/>
    <w:uiPriority w:val="99"/>
    <w:unhideWhenUsed/>
    <w:rsid w:val="001F7F79"/>
    <w:rPr>
      <w:color w:val="0000FF"/>
      <w:u w:val="single"/>
    </w:rPr>
  </w:style>
  <w:style w:type="character" w:customStyle="1" w:styleId="Heading1Char">
    <w:name w:val="Heading 1 Char"/>
    <w:basedOn w:val="DefaultParagraphFont"/>
    <w:link w:val="Heading1"/>
    <w:uiPriority w:val="9"/>
    <w:rsid w:val="000E0492"/>
    <w:rPr>
      <w:rFonts w:ascii="Arial" w:eastAsiaTheme="majorEastAsia" w:hAnsi="Arial" w:cstheme="majorBidi"/>
      <w:b/>
      <w:color w:val="000000" w:themeColor="text1"/>
      <w:sz w:val="24"/>
      <w:szCs w:val="32"/>
    </w:rPr>
  </w:style>
  <w:style w:type="paragraph" w:styleId="TOCHeading">
    <w:name w:val="TOC Heading"/>
    <w:basedOn w:val="Heading1"/>
    <w:next w:val="Normal"/>
    <w:uiPriority w:val="39"/>
    <w:unhideWhenUsed/>
    <w:qFormat/>
    <w:rsid w:val="00C42A07"/>
    <w:pPr>
      <w:outlineLvl w:val="9"/>
    </w:pPr>
  </w:style>
  <w:style w:type="paragraph" w:styleId="TOC2">
    <w:name w:val="toc 2"/>
    <w:basedOn w:val="Normal"/>
    <w:next w:val="Normal"/>
    <w:autoRedefine/>
    <w:uiPriority w:val="39"/>
    <w:unhideWhenUsed/>
    <w:rsid w:val="00C42A07"/>
    <w:pPr>
      <w:spacing w:after="100"/>
      <w:ind w:left="220"/>
    </w:pPr>
  </w:style>
  <w:style w:type="paragraph" w:styleId="TOC1">
    <w:name w:val="toc 1"/>
    <w:basedOn w:val="Normal"/>
    <w:next w:val="Normal"/>
    <w:autoRedefine/>
    <w:uiPriority w:val="39"/>
    <w:unhideWhenUsed/>
    <w:rsid w:val="000E56D1"/>
    <w:pPr>
      <w:tabs>
        <w:tab w:val="right" w:leader="dot" w:pos="9350"/>
      </w:tabs>
      <w:spacing w:after="100" w:line="360" w:lineRule="auto"/>
    </w:pPr>
    <w:rPr>
      <w:rFonts w:ascii="Times New Roman" w:hAnsi="Times New Roman" w:cs="Times New Roman"/>
      <w:noProof/>
      <w:sz w:val="24"/>
      <w:szCs w:val="24"/>
    </w:rPr>
  </w:style>
  <w:style w:type="paragraph" w:styleId="NormalWeb">
    <w:name w:val="Normal (Web)"/>
    <w:basedOn w:val="Normal"/>
    <w:uiPriority w:val="99"/>
    <w:unhideWhenUsed/>
    <w:rsid w:val="00760679"/>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5C30EB"/>
    <w:pPr>
      <w:spacing w:after="0" w:line="240" w:lineRule="auto"/>
    </w:pPr>
  </w:style>
  <w:style w:type="character" w:customStyle="1" w:styleId="Heading3Char">
    <w:name w:val="Heading 3 Char"/>
    <w:basedOn w:val="DefaultParagraphFont"/>
    <w:link w:val="Heading3"/>
    <w:uiPriority w:val="9"/>
    <w:rsid w:val="000E0492"/>
    <w:rPr>
      <w:rFonts w:ascii="Arial" w:eastAsiaTheme="majorEastAsia" w:hAnsi="Arial" w:cstheme="majorBidi"/>
      <w:b/>
      <w:i/>
      <w:color w:val="000000" w:themeColor="text1"/>
      <w:sz w:val="24"/>
      <w:szCs w:val="24"/>
    </w:rPr>
  </w:style>
  <w:style w:type="paragraph" w:styleId="TOC3">
    <w:name w:val="toc 3"/>
    <w:basedOn w:val="Normal"/>
    <w:next w:val="Normal"/>
    <w:autoRedefine/>
    <w:uiPriority w:val="39"/>
    <w:unhideWhenUsed/>
    <w:rsid w:val="00623F1E"/>
    <w:pPr>
      <w:spacing w:after="100"/>
      <w:ind w:left="440"/>
    </w:pPr>
  </w:style>
  <w:style w:type="character" w:styleId="FollowedHyperlink">
    <w:name w:val="FollowedHyperlink"/>
    <w:basedOn w:val="DefaultParagraphFont"/>
    <w:uiPriority w:val="99"/>
    <w:semiHidden/>
    <w:unhideWhenUsed/>
    <w:rsid w:val="0066415A"/>
    <w:rPr>
      <w:color w:val="954F72" w:themeColor="followedHyperlink"/>
      <w:u w:val="single"/>
    </w:rPr>
  </w:style>
  <w:style w:type="paragraph" w:styleId="Header">
    <w:name w:val="header"/>
    <w:basedOn w:val="Normal"/>
    <w:link w:val="HeaderChar"/>
    <w:uiPriority w:val="99"/>
    <w:unhideWhenUsed/>
    <w:rsid w:val="00F62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2878"/>
  </w:style>
  <w:style w:type="paragraph" w:styleId="Footer">
    <w:name w:val="footer"/>
    <w:basedOn w:val="Normal"/>
    <w:link w:val="FooterChar"/>
    <w:uiPriority w:val="99"/>
    <w:unhideWhenUsed/>
    <w:rsid w:val="00F62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2878"/>
  </w:style>
  <w:style w:type="character" w:styleId="UnresolvedMention">
    <w:name w:val="Unresolved Mention"/>
    <w:basedOn w:val="DefaultParagraphFont"/>
    <w:uiPriority w:val="99"/>
    <w:semiHidden/>
    <w:unhideWhenUsed/>
    <w:rsid w:val="007658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rap.warwick.ac.uk/id/eprint/169460/7/WRAP-Final-Leading-change-across-healthcare-system-22.pdf" TargetMode="External" /><Relationship Id="rId18" Type="http://schemas.openxmlformats.org/officeDocument/2006/relationships/hyperlink" Target="https://www.sciencedirect.com/science/article/pii/S0266613822000377" TargetMode="External" /><Relationship Id="rId26" Type="http://schemas.openxmlformats.org/officeDocument/2006/relationships/hyperlink" Target="https://bmjopenquality.bmj.com/content/bmjqir/10/3/e001375.full.pdf" TargetMode="External" /><Relationship Id="rId39" Type="http://schemas.openxmlformats.org/officeDocument/2006/relationships/footer" Target="footer1.xml" /><Relationship Id="rId3" Type="http://schemas.openxmlformats.org/officeDocument/2006/relationships/styles" Target="styles.xml" /><Relationship Id="rId21" Type="http://schemas.openxmlformats.org/officeDocument/2006/relationships/hyperlink" Target="https://digitalcollections.ohsu.edu/record/44294/files/Kane.Mia.2025.pdf" TargetMode="External" /><Relationship Id="rId34" Type="http://schemas.openxmlformats.org/officeDocument/2006/relationships/hyperlink" Target="https://papers.ssrn.com/sol3/Delivery.cfm?abstractid=5523580" TargetMode="External" /><Relationship Id="rId7" Type="http://schemas.openxmlformats.org/officeDocument/2006/relationships/endnotes" Target="endnotes.xml" /><Relationship Id="rId12" Type="http://schemas.openxmlformats.org/officeDocument/2006/relationships/hyperlink" Target="https://armgpublishing.com/wp-content/uploads/2025/01/BEL_4_2024_7.pdf" TargetMode="External" /><Relationship Id="rId17" Type="http://schemas.openxmlformats.org/officeDocument/2006/relationships/hyperlink" Target="https://link.springer.com/content/pdf/10.1186/s12875-024-02336-1.pdf" TargetMode="External" /><Relationship Id="rId25" Type="http://schemas.openxmlformats.org/officeDocument/2006/relationships/hyperlink" Target="https://www.researchgate.net/profile/Olatunji-Isreal/publication/393163735_Safety_Champions_Empowering_Workers_as_Safety_Leaders/links/68628f89e9b6c13c89e53fdf/Safety-Champions-Empowering-Workers-as-Safety-Leaders.pdf" TargetMode="External" /><Relationship Id="rId33" Type="http://schemas.openxmlformats.org/officeDocument/2006/relationships/hyperlink" Target="https://academic.oup.com/heapro/article-pdf/36/Supplement_1/i13/41730819/daab153.pdf" TargetMode="External" /><Relationship Id="rId38" Type="http://schemas.openxmlformats.org/officeDocument/2006/relationships/hyperlink" Target="https://researchonline.lshtm.ac.uk/id/eprint/4664717/1/2021_ITD_PhD_Zamboni_K.pdf" TargetMode="External" /><Relationship Id="rId2" Type="http://schemas.openxmlformats.org/officeDocument/2006/relationships/numbering" Target="numbering.xml" /><Relationship Id="rId16" Type="http://schemas.openxmlformats.org/officeDocument/2006/relationships/hyperlink" Target="https://academiccommons.columbia.edu/doi/10.7916/7yjk-1987/download" TargetMode="External" /><Relationship Id="rId20" Type="http://schemas.openxmlformats.org/officeDocument/2006/relationships/hyperlink" Target="https://jetc.upg-ploiesti.ro/wp-content/uploads/2025/05/3.Gheorghe-Dan-Isboiu.pdf" TargetMode="External" /><Relationship Id="rId29" Type="http://schemas.openxmlformats.org/officeDocument/2006/relationships/hyperlink" Target="https://onlinelibrary.wiley.com/doi/pdf/10.1111/birt.12446" TargetMode="External" /><Relationship Id="rId41"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researchgate.net/profile/Diana-Araja/publication/366205987_RESILIENCE_AND_COMPLEX_ADAPTIVE_SYSTEMSA_PERSPECTIVE_ON_HEALTHCARE/links/639affb9095a6a777430585d/RESILIENCE-AND-COMPLEX-ADAPTIVE-SYSTEMSA-PERSPECTIVE-ON-HEALTHCARE.pdf" TargetMode="External" /><Relationship Id="rId24" Type="http://schemas.openxmlformats.org/officeDocument/2006/relationships/hyperlink" Target="https://qualitysafety.bmj.com/content/qhc/33/11/704.full.pdf" TargetMode="External" /><Relationship Id="rId32" Type="http://schemas.openxmlformats.org/officeDocument/2006/relationships/hyperlink" Target="https://www.academia.edu/download/73206944/j.1464-410x.2012.11204.x20211020-1295-1kze6vi.pdf" TargetMode="External" /><Relationship Id="rId37" Type="http://schemas.openxmlformats.org/officeDocument/2006/relationships/hyperlink" Target="https://doi.org/10.1155/jonm/6893336" TargetMode="External" /><Relationship Id="rId40"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www.tandfonline.com/doi/pdf/10.2147/jhl.s93724" TargetMode="External" /><Relationship Id="rId23" Type="http://schemas.openxmlformats.org/officeDocument/2006/relationships/hyperlink" Target="https://openaccess.city.ac.uk/id/eprint/3641/1/Birthplace%20Case%20Studies%20SDO_FR6_08-1604-140_V01.pdf" TargetMode="External" /><Relationship Id="rId28" Type="http://schemas.openxmlformats.org/officeDocument/2006/relationships/hyperlink" Target="https://onlinelibrary.wiley.com/doi/abs/10.1111/birt.12914" TargetMode="External" /><Relationship Id="rId36" Type="http://schemas.openxmlformats.org/officeDocument/2006/relationships/hyperlink" Target="https://www.academia.edu/download/95454080/10_1108_IJQSS_06_2021_0080.pdf" TargetMode="External" /><Relationship Id="rId10" Type="http://schemas.openxmlformats.org/officeDocument/2006/relationships/hyperlink" Target="https://www.cureus.com/articles/374453-artificial-intelligence-in-obstetrics-and-gynaecology-advancing-precision-and-personalised-care.pdf" TargetMode="External" /><Relationship Id="rId19" Type="http://schemas.openxmlformats.org/officeDocument/2006/relationships/hyperlink" Target="https://doi.org/10.1093/pubmed/fdaf019" TargetMode="External" /><Relationship Id="rId31" Type="http://schemas.openxmlformats.org/officeDocument/2006/relationships/hyperlink" Target="https://pureportal.coventry.ac.uk/files/44245350/Seymour2021.pdf"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mdpi.com/1660-4601/18/21/11030" TargetMode="External" /><Relationship Id="rId22" Type="http://schemas.openxmlformats.org/officeDocument/2006/relationships/hyperlink" Target="https://www.researchgate.net/profile/Marcin-Majka-2/publication/384965537_Root_Cause_Analysis/links/670f95a0a1a8fb46747d6442/Root-Cause-Analysis.pdf" TargetMode="External" /><Relationship Id="rId27" Type="http://schemas.openxmlformats.org/officeDocument/2006/relationships/hyperlink" Target="https://jlcj.thebrpi.org/journals/jlcj/Vol_13_2025/4.pdf" TargetMode="External" /><Relationship Id="rId30" Type="http://schemas.openxmlformats.org/officeDocument/2006/relationships/hyperlink" Target="https://journals.plos.org/globalpublichealth/article/file?id=10.1371/journal.pgph.0001134&amp;type=printable" TargetMode="External" /><Relationship Id="rId35" Type="http://schemas.openxmlformats.org/officeDocument/2006/relationships/hyperlink" Target="https://www.theseus.fi/bitstream/handle/10024/863438/Ukonaho_Telle-Tuulikki.pdf?sequence=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D1966-AB54-4DB1-889B-3DB681A5868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5850</Words>
  <Characters>33348</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Ajay Mayani</cp:lastModifiedBy>
  <cp:revision>2</cp:revision>
  <dcterms:created xsi:type="dcterms:W3CDTF">2025-12-12T09:21:00Z</dcterms:created>
  <dcterms:modified xsi:type="dcterms:W3CDTF">2025-12-12T09:21:00Z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7cbef414-f101-4f16-8a77-f4499d9b13d6</vt:lpwstr>
  </property>
</Properties>
</file>