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F6AFF7" w14:textId="5A01993A" w:rsidR="00AE31B3" w:rsidRPr="00B23EE7" w:rsidRDefault="00B23EE7" w:rsidP="00B23EE7">
      <w:pPr>
        <w:pStyle w:val="Heading1"/>
        <w:rPr>
          <w:sz w:val="28"/>
          <w:szCs w:val="28"/>
        </w:rPr>
      </w:pPr>
      <w:r w:rsidRPr="00B23EE7">
        <w:rPr>
          <w:sz w:val="28"/>
          <w:szCs w:val="28"/>
        </w:rPr>
        <w:t xml:space="preserve">Reward for Performance and Contribution </w:t>
      </w:r>
    </w:p>
    <w:p w14:paraId="06DBBDB7" w14:textId="77777777" w:rsidR="00B23EE7" w:rsidRPr="00B23EE7" w:rsidRDefault="00B23EE7">
      <w:pPr>
        <w:rPr>
          <w:sz w:val="20"/>
          <w:szCs w:val="22"/>
        </w:rPr>
      </w:pPr>
    </w:p>
    <w:p w14:paraId="758FCDD3" w14:textId="383874AF" w:rsidR="00A0252F" w:rsidRPr="00707DFA" w:rsidRDefault="00B23EE7" w:rsidP="00707DFA">
      <w:pPr>
        <w:pStyle w:val="Nornal"/>
        <w:spacing w:line="240" w:lineRule="auto"/>
        <w:rPr>
          <w:rFonts w:ascii="Arial Narrow" w:hAnsi="Arial Narrow"/>
          <w:b/>
          <w:bCs/>
          <w:color w:val="000000"/>
          <w:sz w:val="18"/>
          <w:szCs w:val="18"/>
        </w:rPr>
      </w:pPr>
      <w:r w:rsidRPr="00026327">
        <w:rPr>
          <w:rFonts w:ascii="Arial Narrow" w:hAnsi="Arial Narrow"/>
          <w:b/>
          <w:bCs/>
          <w:color w:val="000000"/>
          <w:sz w:val="18"/>
          <w:szCs w:val="18"/>
        </w:rPr>
        <w:t>(AC 1.1)</w:t>
      </w:r>
    </w:p>
    <w:p w14:paraId="7107B71B" w14:textId="070FAAD8" w:rsidR="006B415B" w:rsidRPr="00080676" w:rsidRDefault="006B415B" w:rsidP="00026327">
      <w:pPr>
        <w:pStyle w:val="Listparag"/>
        <w:spacing w:after="160" w:line="240" w:lineRule="auto"/>
        <w:rPr>
          <w:rFonts w:ascii="Arial Narrow" w:hAnsi="Arial Narrow"/>
          <w:color w:val="auto"/>
          <w:sz w:val="18"/>
          <w:szCs w:val="18"/>
        </w:rPr>
      </w:pPr>
      <w:bookmarkStart w:id="0" w:name="_Hlk174187451"/>
      <w:r w:rsidRPr="00080676">
        <w:rPr>
          <w:rFonts w:ascii="Arial Narrow" w:hAnsi="Arial Narrow"/>
          <w:color w:val="auto"/>
          <w:sz w:val="18"/>
          <w:szCs w:val="18"/>
        </w:rPr>
        <w:t xml:space="preserve">Reward management is crucial for motivating, retaining, and attracting talent within organisations. Its principles include fairness and equity, ensuring rewards are distributed based on consistent criteria so similar contributions receive similar rewards. Transparency in reward policies </w:t>
      </w:r>
      <w:r w:rsidR="000B2A38" w:rsidRPr="00080676">
        <w:rPr>
          <w:rFonts w:ascii="Arial Narrow" w:hAnsi="Arial Narrow"/>
          <w:color w:val="auto"/>
          <w:sz w:val="18"/>
          <w:szCs w:val="18"/>
        </w:rPr>
        <w:t xml:space="preserve">encourages </w:t>
      </w:r>
      <w:r w:rsidRPr="00080676">
        <w:rPr>
          <w:rFonts w:ascii="Arial Narrow" w:hAnsi="Arial Narrow"/>
          <w:color w:val="auto"/>
          <w:sz w:val="18"/>
          <w:szCs w:val="18"/>
        </w:rPr>
        <w:t xml:space="preserve">trust and understanding among employees, reducing </w:t>
      </w:r>
      <w:r w:rsidR="000B2A38" w:rsidRPr="00080676">
        <w:rPr>
          <w:rFonts w:ascii="Arial Narrow" w:hAnsi="Arial Narrow"/>
          <w:color w:val="auto"/>
          <w:sz w:val="18"/>
          <w:szCs w:val="18"/>
        </w:rPr>
        <w:t>perception</w:t>
      </w:r>
      <w:r w:rsidRPr="00080676">
        <w:rPr>
          <w:rFonts w:ascii="Arial Narrow" w:hAnsi="Arial Narrow"/>
          <w:color w:val="auto"/>
          <w:sz w:val="18"/>
          <w:szCs w:val="18"/>
        </w:rPr>
        <w:t xml:space="preserve"> of favouritism. Performance-based rewards align with performance outcomes, incentivising desired behaviours and results, whether at the individual, team, or organisational level. Maintaining market competitiveness is essential for attracting and retaining talent, necessitating regular benchmarking and adjustments. Flexibility in reward systems caters to diverse employee needs and preferences, incorporating elements like flexible benefits and personalised rewards. Most importantly, rewards should align with organisational goals, ensuring employee efforts contribute to the company’s mission and objectives (CIPD,2024).</w:t>
      </w:r>
    </w:p>
    <w:p w14:paraId="722D700A" w14:textId="78B6D27B" w:rsidR="006B415B" w:rsidRPr="00080676" w:rsidRDefault="006B415B" w:rsidP="00026327">
      <w:pPr>
        <w:pStyle w:val="Listparag"/>
        <w:spacing w:after="160" w:line="240" w:lineRule="auto"/>
        <w:rPr>
          <w:rFonts w:ascii="Arial Narrow" w:hAnsi="Arial Narrow"/>
          <w:color w:val="auto"/>
          <w:sz w:val="18"/>
          <w:szCs w:val="18"/>
        </w:rPr>
      </w:pPr>
      <w:r w:rsidRPr="00080676">
        <w:rPr>
          <w:rFonts w:ascii="Arial Narrow" w:hAnsi="Arial Narrow"/>
          <w:color w:val="auto"/>
          <w:sz w:val="18"/>
          <w:szCs w:val="18"/>
        </w:rPr>
        <w:t xml:space="preserve">The impact of reward systems on organisational culture is </w:t>
      </w:r>
      <w:r w:rsidR="00A41711" w:rsidRPr="00080676">
        <w:rPr>
          <w:rFonts w:ascii="Arial Narrow" w:hAnsi="Arial Narrow"/>
          <w:color w:val="auto"/>
          <w:sz w:val="18"/>
          <w:szCs w:val="18"/>
        </w:rPr>
        <w:t>extensive</w:t>
      </w:r>
      <w:r w:rsidRPr="00080676">
        <w:rPr>
          <w:rFonts w:ascii="Arial Narrow" w:hAnsi="Arial Narrow"/>
          <w:color w:val="auto"/>
          <w:sz w:val="18"/>
          <w:szCs w:val="18"/>
        </w:rPr>
        <w:t xml:space="preserve">. Effective rewards boost motivation and engagement by recognising and valuing contributions, leading to higher job satisfaction and commitment. They reinforce desired behaviours and performance, </w:t>
      </w:r>
      <w:r w:rsidR="00A41711" w:rsidRPr="00080676">
        <w:rPr>
          <w:rFonts w:ascii="Arial Narrow" w:hAnsi="Arial Narrow"/>
          <w:color w:val="auto"/>
          <w:sz w:val="18"/>
          <w:szCs w:val="18"/>
        </w:rPr>
        <w:t>leading to</w:t>
      </w:r>
      <w:r w:rsidRPr="00080676">
        <w:rPr>
          <w:rFonts w:ascii="Arial Narrow" w:hAnsi="Arial Narrow"/>
          <w:color w:val="auto"/>
          <w:sz w:val="18"/>
          <w:szCs w:val="18"/>
        </w:rPr>
        <w:t xml:space="preserve"> a culture of high performance and accountability. Competitive and fair rewards reduce turnover rates by making employees feel valued and fairly compensated, which is essential for maintaining a stable, productive workforce</w:t>
      </w:r>
      <w:r w:rsidR="00A41711" w:rsidRPr="00080676">
        <w:rPr>
          <w:rFonts w:ascii="Arial Narrow" w:hAnsi="Arial Narrow"/>
          <w:color w:val="auto"/>
          <w:sz w:val="18"/>
          <w:szCs w:val="18"/>
        </w:rPr>
        <w:t xml:space="preserve"> (Armstrong, 2019)</w:t>
      </w:r>
      <w:r w:rsidRPr="00080676">
        <w:rPr>
          <w:rFonts w:ascii="Arial Narrow" w:hAnsi="Arial Narrow"/>
          <w:color w:val="auto"/>
          <w:sz w:val="18"/>
          <w:szCs w:val="18"/>
        </w:rPr>
        <w:t xml:space="preserve">. Strong reward systems attract top talent in a competitive job market, making organisations more appealing to prospective employees. Rewards also help define and communicate organisational culture; for example, those emphasising innovation can </w:t>
      </w:r>
      <w:r w:rsidR="00A41711" w:rsidRPr="00080676">
        <w:rPr>
          <w:rFonts w:ascii="Arial Narrow" w:hAnsi="Arial Narrow"/>
          <w:color w:val="auto"/>
          <w:sz w:val="18"/>
          <w:szCs w:val="18"/>
        </w:rPr>
        <w:t>encourage</w:t>
      </w:r>
      <w:r w:rsidRPr="00080676">
        <w:rPr>
          <w:rFonts w:ascii="Arial Narrow" w:hAnsi="Arial Narrow"/>
          <w:color w:val="auto"/>
          <w:sz w:val="18"/>
          <w:szCs w:val="18"/>
        </w:rPr>
        <w:t xml:space="preserve"> a culture of continuous improvement and creativity</w:t>
      </w:r>
      <w:r w:rsidR="00A23E33" w:rsidRPr="00080676">
        <w:rPr>
          <w:rFonts w:ascii="Arial Narrow" w:hAnsi="Arial Narrow"/>
          <w:color w:val="auto"/>
          <w:sz w:val="18"/>
          <w:szCs w:val="18"/>
        </w:rPr>
        <w:t xml:space="preserve"> (BI Worldwide, 2023)</w:t>
      </w:r>
      <w:r w:rsidRPr="00080676">
        <w:rPr>
          <w:rFonts w:ascii="Arial Narrow" w:hAnsi="Arial Narrow"/>
          <w:color w:val="auto"/>
          <w:sz w:val="18"/>
          <w:szCs w:val="18"/>
        </w:rPr>
        <w:t>.</w:t>
      </w:r>
    </w:p>
    <w:p w14:paraId="548BBA63" w14:textId="7D98CDC1" w:rsidR="006B415B" w:rsidRPr="00080676" w:rsidRDefault="006B415B" w:rsidP="00026327">
      <w:pPr>
        <w:pStyle w:val="Listparag"/>
        <w:spacing w:after="160" w:line="240" w:lineRule="auto"/>
        <w:rPr>
          <w:rFonts w:ascii="Arial Narrow" w:hAnsi="Arial Narrow"/>
          <w:color w:val="auto"/>
          <w:sz w:val="18"/>
          <w:szCs w:val="18"/>
        </w:rPr>
      </w:pPr>
      <w:r w:rsidRPr="00080676">
        <w:rPr>
          <w:rFonts w:ascii="Arial Narrow" w:hAnsi="Arial Narrow"/>
          <w:color w:val="auto"/>
          <w:sz w:val="18"/>
          <w:szCs w:val="18"/>
        </w:rPr>
        <w:t xml:space="preserve">In performance management, rewards </w:t>
      </w:r>
      <w:r w:rsidR="00A41711" w:rsidRPr="00080676">
        <w:rPr>
          <w:rFonts w:ascii="Arial Narrow" w:hAnsi="Arial Narrow"/>
          <w:color w:val="auto"/>
          <w:sz w:val="18"/>
          <w:szCs w:val="18"/>
        </w:rPr>
        <w:t>provide a link</w:t>
      </w:r>
      <w:r w:rsidRPr="00080676">
        <w:rPr>
          <w:rFonts w:ascii="Arial Narrow" w:hAnsi="Arial Narrow"/>
          <w:color w:val="auto"/>
          <w:sz w:val="18"/>
          <w:szCs w:val="18"/>
        </w:rPr>
        <w:t xml:space="preserve"> between employee goals and organisational objectives, creating a </w:t>
      </w:r>
      <w:r w:rsidR="00A41711" w:rsidRPr="00080676">
        <w:rPr>
          <w:rFonts w:ascii="Arial Narrow" w:hAnsi="Arial Narrow"/>
          <w:color w:val="auto"/>
          <w:sz w:val="18"/>
          <w:szCs w:val="18"/>
        </w:rPr>
        <w:t>‘one team’ approach</w:t>
      </w:r>
      <w:r w:rsidRPr="00080676">
        <w:rPr>
          <w:rFonts w:ascii="Arial Narrow" w:hAnsi="Arial Narrow"/>
          <w:color w:val="auto"/>
          <w:sz w:val="18"/>
          <w:szCs w:val="18"/>
        </w:rPr>
        <w:t xml:space="preserve"> towards targets. They necessitate clear performance metrics and evaluations, contributing to a more structured and objective performance management process. Regular performance reviews and feedback, linked with rewards, encourage continuous development and improvement, as employees are motivated to </w:t>
      </w:r>
      <w:r w:rsidR="00A41711" w:rsidRPr="00080676">
        <w:rPr>
          <w:rFonts w:ascii="Arial Narrow" w:hAnsi="Arial Narrow"/>
          <w:color w:val="auto"/>
          <w:sz w:val="18"/>
          <w:szCs w:val="18"/>
        </w:rPr>
        <w:t>seek</w:t>
      </w:r>
      <w:r w:rsidRPr="00080676">
        <w:rPr>
          <w:rFonts w:ascii="Arial Narrow" w:hAnsi="Arial Narrow"/>
          <w:color w:val="auto"/>
          <w:sz w:val="18"/>
          <w:szCs w:val="18"/>
        </w:rPr>
        <w:t xml:space="preserve"> personal and professional growth when they see a direct link between their efforts and rewards. Accountability is another critical aspect, as linking rewards to performance fosters a sense of ownership and responsibility among employees. This understanding that performance impacts rewards </w:t>
      </w:r>
      <w:proofErr w:type="gramStart"/>
      <w:r w:rsidRPr="00080676">
        <w:rPr>
          <w:rFonts w:ascii="Arial Narrow" w:hAnsi="Arial Narrow"/>
          <w:color w:val="auto"/>
          <w:sz w:val="18"/>
          <w:szCs w:val="18"/>
        </w:rPr>
        <w:t>leads</w:t>
      </w:r>
      <w:proofErr w:type="gramEnd"/>
      <w:r w:rsidRPr="00080676">
        <w:rPr>
          <w:rFonts w:ascii="Arial Narrow" w:hAnsi="Arial Narrow"/>
          <w:color w:val="auto"/>
          <w:sz w:val="18"/>
          <w:szCs w:val="18"/>
        </w:rPr>
        <w:t xml:space="preserve"> to greater accountability and motivation</w:t>
      </w:r>
      <w:r w:rsidR="00A23E33" w:rsidRPr="00080676">
        <w:rPr>
          <w:rFonts w:ascii="Arial Narrow" w:hAnsi="Arial Narrow"/>
          <w:color w:val="auto"/>
          <w:sz w:val="18"/>
          <w:szCs w:val="18"/>
        </w:rPr>
        <w:t xml:space="preserve"> (Jansen, 2022)</w:t>
      </w:r>
      <w:r w:rsidRPr="00080676">
        <w:rPr>
          <w:rFonts w:ascii="Arial Narrow" w:hAnsi="Arial Narrow"/>
          <w:color w:val="auto"/>
          <w:sz w:val="18"/>
          <w:szCs w:val="18"/>
        </w:rPr>
        <w:t>.</w:t>
      </w:r>
    </w:p>
    <w:p w14:paraId="30650FD0" w14:textId="5E1BE1DE" w:rsidR="00B23EE7" w:rsidRPr="00080676" w:rsidRDefault="00F2288C" w:rsidP="00026327">
      <w:pPr>
        <w:pStyle w:val="Listparag"/>
        <w:spacing w:after="160" w:line="240" w:lineRule="auto"/>
        <w:rPr>
          <w:rFonts w:ascii="Arial Narrow" w:hAnsi="Arial Narrow"/>
          <w:color w:val="auto"/>
          <w:sz w:val="18"/>
          <w:szCs w:val="18"/>
        </w:rPr>
      </w:pPr>
      <w:r w:rsidRPr="00080676">
        <w:rPr>
          <w:rFonts w:ascii="Arial Narrow" w:hAnsi="Arial Narrow"/>
          <w:color w:val="auto"/>
          <w:sz w:val="18"/>
          <w:szCs w:val="18"/>
        </w:rPr>
        <w:t>T</w:t>
      </w:r>
      <w:r w:rsidR="006B415B" w:rsidRPr="00080676">
        <w:rPr>
          <w:rFonts w:ascii="Arial Narrow" w:hAnsi="Arial Narrow"/>
          <w:color w:val="auto"/>
          <w:sz w:val="18"/>
          <w:szCs w:val="18"/>
        </w:rPr>
        <w:t xml:space="preserve">he relevance of these principles and applications is heightened by the diverse and competitive job market. Organisations must </w:t>
      </w:r>
      <w:r w:rsidR="00A41711" w:rsidRPr="00080676">
        <w:rPr>
          <w:rFonts w:ascii="Arial Narrow" w:hAnsi="Arial Narrow"/>
          <w:color w:val="auto"/>
          <w:sz w:val="18"/>
          <w:szCs w:val="18"/>
        </w:rPr>
        <w:t>be aware of</w:t>
      </w:r>
      <w:r w:rsidR="006B415B" w:rsidRPr="00080676">
        <w:rPr>
          <w:rFonts w:ascii="Arial Narrow" w:hAnsi="Arial Narrow"/>
          <w:color w:val="auto"/>
          <w:sz w:val="18"/>
          <w:szCs w:val="18"/>
        </w:rPr>
        <w:t xml:space="preserve"> various factors, including economic conditions, regulat</w:t>
      </w:r>
      <w:r w:rsidR="00A41711" w:rsidRPr="00080676">
        <w:rPr>
          <w:rFonts w:ascii="Arial Narrow" w:hAnsi="Arial Narrow"/>
          <w:color w:val="auto"/>
          <w:sz w:val="18"/>
          <w:szCs w:val="18"/>
        </w:rPr>
        <w:t>ions,</w:t>
      </w:r>
      <w:r w:rsidR="006B415B" w:rsidRPr="00080676">
        <w:rPr>
          <w:rFonts w:ascii="Arial Narrow" w:hAnsi="Arial Narrow"/>
          <w:color w:val="auto"/>
          <w:sz w:val="18"/>
          <w:szCs w:val="18"/>
        </w:rPr>
        <w:t xml:space="preserve"> and cultural expectations, to design effective reward systems. By adhering to these principles, organisations can </w:t>
      </w:r>
      <w:r w:rsidR="007443AE" w:rsidRPr="00080676">
        <w:rPr>
          <w:rFonts w:ascii="Arial Narrow" w:hAnsi="Arial Narrow"/>
          <w:color w:val="auto"/>
          <w:sz w:val="18"/>
          <w:szCs w:val="18"/>
        </w:rPr>
        <w:t>form</w:t>
      </w:r>
      <w:r w:rsidR="006B415B" w:rsidRPr="00080676">
        <w:rPr>
          <w:rFonts w:ascii="Arial Narrow" w:hAnsi="Arial Narrow"/>
          <w:color w:val="auto"/>
          <w:sz w:val="18"/>
          <w:szCs w:val="18"/>
        </w:rPr>
        <w:t xml:space="preserve"> a positive culture and a robust performance management system, driving business success.</w:t>
      </w:r>
    </w:p>
    <w:bookmarkEnd w:id="0"/>
    <w:p w14:paraId="4AD74C0B" w14:textId="77777777" w:rsidR="00B23EE7" w:rsidRPr="00080676" w:rsidRDefault="00B23EE7" w:rsidP="00026327">
      <w:pPr>
        <w:pStyle w:val="Listparag"/>
        <w:spacing w:after="160" w:line="240" w:lineRule="auto"/>
        <w:ind w:left="720"/>
        <w:rPr>
          <w:rFonts w:ascii="Arial Narrow" w:hAnsi="Arial Narrow"/>
          <w:color w:val="auto"/>
          <w:sz w:val="18"/>
          <w:szCs w:val="18"/>
        </w:rPr>
      </w:pPr>
    </w:p>
    <w:p w14:paraId="5FC21739" w14:textId="68E13204" w:rsidR="00B23EE7" w:rsidRPr="00707DFA" w:rsidRDefault="00B23EE7" w:rsidP="00026327">
      <w:pPr>
        <w:pStyle w:val="Nornal"/>
        <w:spacing w:line="240" w:lineRule="auto"/>
        <w:rPr>
          <w:rFonts w:ascii="Arial Narrow" w:hAnsi="Arial Narrow"/>
          <w:b/>
          <w:bCs/>
          <w:sz w:val="18"/>
          <w:szCs w:val="18"/>
        </w:rPr>
      </w:pPr>
      <w:r w:rsidRPr="00026327">
        <w:rPr>
          <w:rFonts w:ascii="Arial Narrow" w:hAnsi="Arial Narrow"/>
          <w:b/>
          <w:bCs/>
          <w:sz w:val="18"/>
          <w:szCs w:val="18"/>
        </w:rPr>
        <w:t>(AC 1.2)</w:t>
      </w:r>
    </w:p>
    <w:p w14:paraId="61377ECB" w14:textId="5EFDD6A2" w:rsidR="00EA02BB" w:rsidRPr="00080676" w:rsidRDefault="00EA02BB" w:rsidP="00026327">
      <w:pPr>
        <w:pStyle w:val="Nornal"/>
        <w:spacing w:line="240" w:lineRule="auto"/>
        <w:rPr>
          <w:rFonts w:ascii="Arial Narrow" w:hAnsi="Arial Narrow"/>
          <w:sz w:val="18"/>
          <w:szCs w:val="18"/>
        </w:rPr>
      </w:pPr>
      <w:bookmarkStart w:id="1" w:name="_Hlk174187890"/>
      <w:r w:rsidRPr="00080676">
        <w:rPr>
          <w:rFonts w:ascii="Arial Narrow" w:hAnsi="Arial Narrow"/>
          <w:sz w:val="18"/>
          <w:szCs w:val="18"/>
        </w:rPr>
        <w:t>Extrinsic and intrinsic rewards are crucial for enhancing employee contribution and sustaining organi</w:t>
      </w:r>
      <w:r w:rsidR="00653FFC" w:rsidRPr="00080676">
        <w:rPr>
          <w:rFonts w:ascii="Arial Narrow" w:hAnsi="Arial Narrow"/>
          <w:sz w:val="18"/>
          <w:szCs w:val="18"/>
        </w:rPr>
        <w:t>s</w:t>
      </w:r>
      <w:r w:rsidRPr="00080676">
        <w:rPr>
          <w:rFonts w:ascii="Arial Narrow" w:hAnsi="Arial Narrow"/>
          <w:sz w:val="18"/>
          <w:szCs w:val="18"/>
        </w:rPr>
        <w:t>ational performance. Extrinsic rewards, which are tangible and external, such as salaries, bonuses, promotions, and benefits, meet employees' financial needs and aspirations. These rewards attract and retain talent by offering competitive compensation packages, reducing turnover rates and associated costs. They also drive short-term performance improvements by incentivi</w:t>
      </w:r>
      <w:r w:rsidR="00653FFC" w:rsidRPr="00080676">
        <w:rPr>
          <w:rFonts w:ascii="Arial Narrow" w:hAnsi="Arial Narrow"/>
          <w:sz w:val="18"/>
          <w:szCs w:val="18"/>
        </w:rPr>
        <w:t>s</w:t>
      </w:r>
      <w:r w:rsidRPr="00080676">
        <w:rPr>
          <w:rFonts w:ascii="Arial Narrow" w:hAnsi="Arial Narrow"/>
          <w:sz w:val="18"/>
          <w:szCs w:val="18"/>
        </w:rPr>
        <w:t>ing employees to achieve specific goals or milestones. For instance, performance-based bonuses can motivate employees to exceed sales targets or complete projects efficiently. However, relying solely on extrinsic rewards can diminish their effectiveness over time, potentially leading to a transactional relationship where employees perform tasks only for the reward, which may stifle creativity and long-term engagement</w:t>
      </w:r>
      <w:r w:rsidR="000D6764" w:rsidRPr="00080676">
        <w:rPr>
          <w:rFonts w:ascii="Arial Narrow" w:hAnsi="Arial Narrow"/>
          <w:sz w:val="18"/>
          <w:szCs w:val="18"/>
        </w:rPr>
        <w:t xml:space="preserve"> (Cherry, 2022)</w:t>
      </w:r>
      <w:r w:rsidRPr="00080676">
        <w:rPr>
          <w:rFonts w:ascii="Arial Narrow" w:hAnsi="Arial Narrow"/>
          <w:sz w:val="18"/>
          <w:szCs w:val="18"/>
        </w:rPr>
        <w:t>.</w:t>
      </w:r>
    </w:p>
    <w:p w14:paraId="34F36831" w14:textId="15AC98A2" w:rsidR="00EA02BB" w:rsidRPr="00080676" w:rsidRDefault="00EA02BB" w:rsidP="00026327">
      <w:pPr>
        <w:pStyle w:val="Nornal"/>
        <w:spacing w:line="240" w:lineRule="auto"/>
        <w:rPr>
          <w:rFonts w:ascii="Arial Narrow" w:hAnsi="Arial Narrow"/>
          <w:sz w:val="18"/>
          <w:szCs w:val="18"/>
        </w:rPr>
      </w:pPr>
      <w:r w:rsidRPr="00080676">
        <w:rPr>
          <w:rFonts w:ascii="Arial Narrow" w:hAnsi="Arial Narrow"/>
          <w:sz w:val="18"/>
          <w:szCs w:val="18"/>
        </w:rPr>
        <w:t>Intrinsic rewards, in contrast, are intangible and internal, such as job satisfaction, personal growth, recognition, and a sense of accomplishment. These rewards come from the work itself and the pleasure of performing meaningful and challenging tasks. Intrinsic rewards significantly contribute to long-term employee engagement and sustained organi</w:t>
      </w:r>
      <w:r w:rsidR="00653FFC" w:rsidRPr="00080676">
        <w:rPr>
          <w:rFonts w:ascii="Arial Narrow" w:hAnsi="Arial Narrow"/>
          <w:sz w:val="18"/>
          <w:szCs w:val="18"/>
        </w:rPr>
        <w:t>s</w:t>
      </w:r>
      <w:r w:rsidRPr="00080676">
        <w:rPr>
          <w:rFonts w:ascii="Arial Narrow" w:hAnsi="Arial Narrow"/>
          <w:sz w:val="18"/>
          <w:szCs w:val="18"/>
        </w:rPr>
        <w:t>ational performance. Employees who find their work intrinsically rewarding are more likely to be self-motivated</w:t>
      </w:r>
      <w:r w:rsidR="007443AE" w:rsidRPr="00080676">
        <w:rPr>
          <w:rFonts w:ascii="Arial Narrow" w:hAnsi="Arial Narrow"/>
          <w:sz w:val="18"/>
          <w:szCs w:val="18"/>
        </w:rPr>
        <w:t xml:space="preserve"> and</w:t>
      </w:r>
      <w:r w:rsidRPr="00080676">
        <w:rPr>
          <w:rFonts w:ascii="Arial Narrow" w:hAnsi="Arial Narrow"/>
          <w:sz w:val="18"/>
          <w:szCs w:val="18"/>
        </w:rPr>
        <w:t xml:space="preserve"> committed. This intrinsic motivation </w:t>
      </w:r>
      <w:r w:rsidR="000D6764" w:rsidRPr="00080676">
        <w:rPr>
          <w:rFonts w:ascii="Arial Narrow" w:hAnsi="Arial Narrow"/>
          <w:sz w:val="18"/>
          <w:szCs w:val="18"/>
        </w:rPr>
        <w:t>gives</w:t>
      </w:r>
      <w:r w:rsidRPr="00080676">
        <w:rPr>
          <w:rFonts w:ascii="Arial Narrow" w:hAnsi="Arial Narrow"/>
          <w:sz w:val="18"/>
          <w:szCs w:val="18"/>
        </w:rPr>
        <w:t xml:space="preserve"> a </w:t>
      </w:r>
      <w:r w:rsidR="000D6764" w:rsidRPr="00080676">
        <w:rPr>
          <w:rFonts w:ascii="Arial Narrow" w:hAnsi="Arial Narrow"/>
          <w:sz w:val="18"/>
          <w:szCs w:val="18"/>
        </w:rPr>
        <w:t xml:space="preserve">strong </w:t>
      </w:r>
      <w:r w:rsidRPr="00080676">
        <w:rPr>
          <w:rFonts w:ascii="Arial Narrow" w:hAnsi="Arial Narrow"/>
          <w:sz w:val="18"/>
          <w:szCs w:val="18"/>
        </w:rPr>
        <w:t>connection to the organi</w:t>
      </w:r>
      <w:r w:rsidR="00653FFC" w:rsidRPr="00080676">
        <w:rPr>
          <w:rFonts w:ascii="Arial Narrow" w:hAnsi="Arial Narrow"/>
          <w:sz w:val="18"/>
          <w:szCs w:val="18"/>
        </w:rPr>
        <w:t>s</w:t>
      </w:r>
      <w:r w:rsidRPr="00080676">
        <w:rPr>
          <w:rFonts w:ascii="Arial Narrow" w:hAnsi="Arial Narrow"/>
          <w:sz w:val="18"/>
          <w:szCs w:val="18"/>
        </w:rPr>
        <w:t>ation’s goals and values, leading to higher job satisfaction and lower turnover rates. Intrinsically motivated employees are more resilient and adaptable, which are essential qualities for sustaining performance in competitive environments. Furthermore, intrinsic rewards encourage a culture of continuous improvement and learning, as employees seek to master their skills and contribute to organi</w:t>
      </w:r>
      <w:r w:rsidR="00653FFC" w:rsidRPr="00080676">
        <w:rPr>
          <w:rFonts w:ascii="Arial Narrow" w:hAnsi="Arial Narrow"/>
          <w:sz w:val="18"/>
          <w:szCs w:val="18"/>
        </w:rPr>
        <w:t>s</w:t>
      </w:r>
      <w:r w:rsidRPr="00080676">
        <w:rPr>
          <w:rFonts w:ascii="Arial Narrow" w:hAnsi="Arial Narrow"/>
          <w:sz w:val="18"/>
          <w:szCs w:val="18"/>
        </w:rPr>
        <w:t>ational success beyond financial incentives</w:t>
      </w:r>
      <w:r w:rsidR="00383DB3" w:rsidRPr="00080676">
        <w:rPr>
          <w:rFonts w:ascii="Arial Narrow" w:hAnsi="Arial Narrow"/>
          <w:sz w:val="18"/>
          <w:szCs w:val="18"/>
        </w:rPr>
        <w:t xml:space="preserve"> (Falk, 2023)</w:t>
      </w:r>
      <w:r w:rsidRPr="00080676">
        <w:rPr>
          <w:rFonts w:ascii="Arial Narrow" w:hAnsi="Arial Narrow"/>
          <w:sz w:val="18"/>
          <w:szCs w:val="18"/>
        </w:rPr>
        <w:t>.</w:t>
      </w:r>
    </w:p>
    <w:p w14:paraId="29A773C6" w14:textId="749CE0E4" w:rsidR="00B23EE7" w:rsidRPr="00080676" w:rsidRDefault="00EA02BB" w:rsidP="00026327">
      <w:pPr>
        <w:pStyle w:val="Nornal"/>
        <w:spacing w:line="240" w:lineRule="auto"/>
        <w:rPr>
          <w:rFonts w:ascii="Arial Narrow" w:hAnsi="Arial Narrow"/>
          <w:sz w:val="18"/>
          <w:szCs w:val="18"/>
        </w:rPr>
      </w:pPr>
      <w:r w:rsidRPr="00080676">
        <w:rPr>
          <w:rFonts w:ascii="Arial Narrow" w:hAnsi="Arial Narrow"/>
          <w:sz w:val="18"/>
          <w:szCs w:val="18"/>
        </w:rPr>
        <w:t>The most effective approach for organi</w:t>
      </w:r>
      <w:r w:rsidR="00653FFC" w:rsidRPr="00080676">
        <w:rPr>
          <w:rFonts w:ascii="Arial Narrow" w:hAnsi="Arial Narrow"/>
          <w:sz w:val="18"/>
          <w:szCs w:val="18"/>
        </w:rPr>
        <w:t>sa</w:t>
      </w:r>
      <w:r w:rsidRPr="00080676">
        <w:rPr>
          <w:rFonts w:ascii="Arial Narrow" w:hAnsi="Arial Narrow"/>
          <w:sz w:val="18"/>
          <w:szCs w:val="18"/>
        </w:rPr>
        <w:t>tions is to balance extrinsic and intrinsic rewards, creating a comprehensive reward system that addresses both immediate and long-term motivational needs. Competitive salaries and performance bonuses can attract and retain talent, while opportunities for professional development, recognition programs, and a supportive work environment can enhance intrinsic motivation. This balanced approach ensures that employees are motivated by both external rewards and the satisfaction of their work. Organi</w:t>
      </w:r>
      <w:r w:rsidR="00653FFC" w:rsidRPr="00080676">
        <w:rPr>
          <w:rFonts w:ascii="Arial Narrow" w:hAnsi="Arial Narrow"/>
          <w:sz w:val="18"/>
          <w:szCs w:val="18"/>
        </w:rPr>
        <w:t>s</w:t>
      </w:r>
      <w:r w:rsidRPr="00080676">
        <w:rPr>
          <w:rFonts w:ascii="Arial Narrow" w:hAnsi="Arial Narrow"/>
          <w:sz w:val="18"/>
          <w:szCs w:val="18"/>
        </w:rPr>
        <w:t xml:space="preserve">ations that integrate both types of rewards are more likely to foster a motivated, engaged, and high-performing workforce. Such a workforce is </w:t>
      </w:r>
      <w:r w:rsidR="00653FFC" w:rsidRPr="00080676">
        <w:rPr>
          <w:rFonts w:ascii="Arial Narrow" w:hAnsi="Arial Narrow"/>
          <w:sz w:val="18"/>
          <w:szCs w:val="18"/>
        </w:rPr>
        <w:t>important</w:t>
      </w:r>
      <w:r w:rsidRPr="00080676">
        <w:rPr>
          <w:rFonts w:ascii="Arial Narrow" w:hAnsi="Arial Narrow"/>
          <w:sz w:val="18"/>
          <w:szCs w:val="18"/>
        </w:rPr>
        <w:t xml:space="preserve"> for driving organi</w:t>
      </w:r>
      <w:r w:rsidR="00653FFC" w:rsidRPr="00080676">
        <w:rPr>
          <w:rFonts w:ascii="Arial Narrow" w:hAnsi="Arial Narrow"/>
          <w:sz w:val="18"/>
          <w:szCs w:val="18"/>
        </w:rPr>
        <w:t>s</w:t>
      </w:r>
      <w:r w:rsidRPr="00080676">
        <w:rPr>
          <w:rFonts w:ascii="Arial Narrow" w:hAnsi="Arial Narrow"/>
          <w:sz w:val="18"/>
          <w:szCs w:val="18"/>
        </w:rPr>
        <w:t>ational performance, as it combines the immediate impact of extrinsic rewards with the long-term benefits of intrinsic motivation, leading to overall organi</w:t>
      </w:r>
      <w:r w:rsidR="00653FFC" w:rsidRPr="00080676">
        <w:rPr>
          <w:rFonts w:ascii="Arial Narrow" w:hAnsi="Arial Narrow"/>
          <w:sz w:val="18"/>
          <w:szCs w:val="18"/>
        </w:rPr>
        <w:t>s</w:t>
      </w:r>
      <w:r w:rsidRPr="00080676">
        <w:rPr>
          <w:rFonts w:ascii="Arial Narrow" w:hAnsi="Arial Narrow"/>
          <w:sz w:val="18"/>
          <w:szCs w:val="18"/>
        </w:rPr>
        <w:t>ational success</w:t>
      </w:r>
      <w:r w:rsidR="00383DB3" w:rsidRPr="00080676">
        <w:rPr>
          <w:rFonts w:ascii="Arial Narrow" w:hAnsi="Arial Narrow"/>
          <w:sz w:val="18"/>
          <w:szCs w:val="18"/>
        </w:rPr>
        <w:t xml:space="preserve"> (Glassdoor, 2021)</w:t>
      </w:r>
      <w:r w:rsidRPr="00080676">
        <w:rPr>
          <w:rFonts w:ascii="Arial Narrow" w:hAnsi="Arial Narrow"/>
          <w:sz w:val="18"/>
          <w:szCs w:val="18"/>
        </w:rPr>
        <w:t>.</w:t>
      </w:r>
    </w:p>
    <w:bookmarkEnd w:id="1"/>
    <w:p w14:paraId="02EEA612" w14:textId="77777777" w:rsidR="00B23EE7" w:rsidRPr="00080676" w:rsidRDefault="00B23EE7" w:rsidP="00026327">
      <w:pPr>
        <w:pStyle w:val="Nornal"/>
        <w:spacing w:line="240" w:lineRule="auto"/>
        <w:rPr>
          <w:rFonts w:ascii="Arial Narrow" w:hAnsi="Arial Narrow"/>
          <w:sz w:val="18"/>
          <w:szCs w:val="18"/>
        </w:rPr>
      </w:pPr>
    </w:p>
    <w:p w14:paraId="7DFCA0A9" w14:textId="77777777" w:rsidR="008A03B6" w:rsidRDefault="00B23EE7" w:rsidP="00026327">
      <w:pPr>
        <w:pStyle w:val="Nornal"/>
        <w:spacing w:line="240" w:lineRule="auto"/>
        <w:rPr>
          <w:rFonts w:ascii="Arial Narrow" w:hAnsi="Arial Narrow"/>
          <w:b/>
          <w:bCs/>
          <w:sz w:val="18"/>
          <w:szCs w:val="18"/>
        </w:rPr>
      </w:pPr>
      <w:r w:rsidRPr="00026327">
        <w:rPr>
          <w:rFonts w:ascii="Arial Narrow" w:hAnsi="Arial Narrow"/>
          <w:b/>
          <w:bCs/>
          <w:sz w:val="18"/>
          <w:szCs w:val="18"/>
        </w:rPr>
        <w:t>(AC 2.1)</w:t>
      </w:r>
      <w:bookmarkStart w:id="2" w:name="_Hlk174188489"/>
    </w:p>
    <w:p w14:paraId="3D82D722" w14:textId="0366133C" w:rsidR="00A910EF" w:rsidRPr="00707DFA" w:rsidRDefault="00383DB3" w:rsidP="00026327">
      <w:pPr>
        <w:pStyle w:val="Nornal"/>
        <w:spacing w:line="240" w:lineRule="auto"/>
        <w:rPr>
          <w:rFonts w:ascii="Arial Narrow" w:hAnsi="Arial Narrow"/>
          <w:b/>
          <w:bCs/>
          <w:sz w:val="18"/>
          <w:szCs w:val="18"/>
        </w:rPr>
      </w:pPr>
      <w:r w:rsidRPr="00080676">
        <w:rPr>
          <w:rFonts w:ascii="Arial Narrow" w:hAnsi="Arial Narrow"/>
          <w:sz w:val="18"/>
          <w:szCs w:val="18"/>
        </w:rPr>
        <w:lastRenderedPageBreak/>
        <w:t>Organisations use various grade and pay structures to classify and remunerate their employees, ensuring salary progression, equity, and alignment with organi</w:t>
      </w:r>
      <w:r w:rsidR="00A910EF" w:rsidRPr="00080676">
        <w:rPr>
          <w:rFonts w:ascii="Arial Narrow" w:hAnsi="Arial Narrow"/>
          <w:sz w:val="18"/>
          <w:szCs w:val="18"/>
        </w:rPr>
        <w:t>s</w:t>
      </w:r>
      <w:r w:rsidRPr="00080676">
        <w:rPr>
          <w:rFonts w:ascii="Arial Narrow" w:hAnsi="Arial Narrow"/>
          <w:sz w:val="18"/>
          <w:szCs w:val="18"/>
        </w:rPr>
        <w:t>ational objectives. These structures come in several types, each with its own distinct characteristics and advantages.</w:t>
      </w:r>
    </w:p>
    <w:p w14:paraId="775C8584" w14:textId="200AA85A" w:rsidR="00383DB3" w:rsidRPr="00080676" w:rsidRDefault="00383DB3" w:rsidP="00026327">
      <w:pPr>
        <w:pStyle w:val="Nornal"/>
        <w:spacing w:line="240" w:lineRule="auto"/>
        <w:rPr>
          <w:rFonts w:ascii="Arial Narrow" w:hAnsi="Arial Narrow"/>
          <w:sz w:val="18"/>
          <w:szCs w:val="18"/>
        </w:rPr>
      </w:pPr>
      <w:r w:rsidRPr="00080676">
        <w:rPr>
          <w:rFonts w:ascii="Arial Narrow" w:hAnsi="Arial Narrow"/>
          <w:sz w:val="18"/>
          <w:szCs w:val="18"/>
        </w:rPr>
        <w:t>Spot Rates involve paying employees a fixed salary for a specific role, with no formal range for progression. This method is simple to administer and transparent, but it offers limited flexibility and does not reward experience or performance over time. Pay Spines, on the other hand, consist of a series of incremental points or "spines" that employees move through based on tenure or performance. Commonly used in the public sector, pay spines provide structured progression and reward loyalty and experience. However, they can be inflexible and may not align with market rates, potentially leading to pay compression at higher levels</w:t>
      </w:r>
      <w:r w:rsidR="00A910EF" w:rsidRPr="00080676">
        <w:rPr>
          <w:rFonts w:ascii="Arial Narrow" w:hAnsi="Arial Narrow"/>
          <w:sz w:val="18"/>
          <w:szCs w:val="18"/>
        </w:rPr>
        <w:t xml:space="preserve"> (CIPD, 2024)</w:t>
      </w:r>
      <w:r w:rsidRPr="00080676">
        <w:rPr>
          <w:rFonts w:ascii="Arial Narrow" w:hAnsi="Arial Narrow"/>
          <w:sz w:val="18"/>
          <w:szCs w:val="18"/>
        </w:rPr>
        <w:t>.</w:t>
      </w:r>
    </w:p>
    <w:p w14:paraId="1389B067" w14:textId="5913748C" w:rsidR="00383DB3" w:rsidRPr="00080676" w:rsidRDefault="00383DB3" w:rsidP="00026327">
      <w:pPr>
        <w:pStyle w:val="Nornal"/>
        <w:spacing w:line="240" w:lineRule="auto"/>
        <w:rPr>
          <w:rFonts w:ascii="Arial Narrow" w:hAnsi="Arial Narrow"/>
          <w:sz w:val="18"/>
          <w:szCs w:val="18"/>
        </w:rPr>
      </w:pPr>
      <w:r w:rsidRPr="00080676">
        <w:rPr>
          <w:rFonts w:ascii="Arial Narrow" w:hAnsi="Arial Narrow"/>
          <w:sz w:val="18"/>
          <w:szCs w:val="18"/>
        </w:rPr>
        <w:t>Pay Bands feature broad salary ranges with multiple levels or grades within each band, allowing movement within a band based on performance, experience, or skills. This structure is flexible and can accommodate various job roles and progression paths, though it requires clear criteria for progression and careful management to avoid inequity. Broadbanding combines multiple grades into wider bands, offering greater salary ranges within each band. This approach encourages lateral development and provides more flexibility for managers to reward performance, but it can be complex to manage and risks salary discrepancies if not properly monitored</w:t>
      </w:r>
      <w:r w:rsidR="000E568C" w:rsidRPr="00080676">
        <w:rPr>
          <w:rFonts w:ascii="Arial Narrow" w:hAnsi="Arial Narrow"/>
          <w:sz w:val="18"/>
          <w:szCs w:val="18"/>
        </w:rPr>
        <w:t xml:space="preserve"> (</w:t>
      </w:r>
      <w:r w:rsidR="009A4232" w:rsidRPr="00080676">
        <w:rPr>
          <w:rFonts w:ascii="Arial Narrow" w:hAnsi="Arial Narrow"/>
          <w:sz w:val="18"/>
          <w:szCs w:val="18"/>
        </w:rPr>
        <w:t>Weeks, no date</w:t>
      </w:r>
      <w:r w:rsidR="000E568C" w:rsidRPr="00080676">
        <w:rPr>
          <w:rFonts w:ascii="Arial Narrow" w:hAnsi="Arial Narrow"/>
          <w:sz w:val="18"/>
          <w:szCs w:val="18"/>
        </w:rPr>
        <w:t>)</w:t>
      </w:r>
      <w:r w:rsidRPr="00080676">
        <w:rPr>
          <w:rFonts w:ascii="Arial Narrow" w:hAnsi="Arial Narrow"/>
          <w:sz w:val="18"/>
          <w:szCs w:val="18"/>
        </w:rPr>
        <w:t>.</w:t>
      </w:r>
    </w:p>
    <w:p w14:paraId="6241FC99" w14:textId="7C5FC162" w:rsidR="00383DB3" w:rsidRPr="00080676" w:rsidRDefault="00383DB3" w:rsidP="00026327">
      <w:pPr>
        <w:pStyle w:val="Nornal"/>
        <w:spacing w:line="240" w:lineRule="auto"/>
        <w:rPr>
          <w:rFonts w:ascii="Arial Narrow" w:hAnsi="Arial Narrow"/>
          <w:sz w:val="18"/>
          <w:szCs w:val="18"/>
        </w:rPr>
      </w:pPr>
      <w:r w:rsidRPr="00080676">
        <w:rPr>
          <w:rFonts w:ascii="Arial Narrow" w:hAnsi="Arial Narrow"/>
          <w:sz w:val="18"/>
          <w:szCs w:val="18"/>
        </w:rPr>
        <w:t>Job Families group related roles into "families," each with distinct pay structures. This method reflects the diversity of job roles within an organi</w:t>
      </w:r>
      <w:r w:rsidR="00A910EF" w:rsidRPr="00080676">
        <w:rPr>
          <w:rFonts w:ascii="Arial Narrow" w:hAnsi="Arial Narrow"/>
          <w:sz w:val="18"/>
          <w:szCs w:val="18"/>
        </w:rPr>
        <w:t>s</w:t>
      </w:r>
      <w:r w:rsidRPr="00080676">
        <w:rPr>
          <w:rFonts w:ascii="Arial Narrow" w:hAnsi="Arial Narrow"/>
          <w:sz w:val="18"/>
          <w:szCs w:val="18"/>
        </w:rPr>
        <w:t>ation and supports career development within specific job families. However, it can be complex to implement and manage, requiring detailed role definitions and progression paths. Skill-Based Pay bases compensation on the skills and competencies an employee possesses rather than their job title. This encourages skill development and aligns pay with individual capabilities and contributions, though it requires ongoing assessment of skills and can be challenging to benchmark and administer.</w:t>
      </w:r>
      <w:r w:rsidR="009A4232" w:rsidRPr="00080676">
        <w:rPr>
          <w:rFonts w:ascii="Arial Narrow" w:hAnsi="Arial Narrow"/>
          <w:sz w:val="18"/>
          <w:szCs w:val="18"/>
        </w:rPr>
        <w:t xml:space="preserve"> </w:t>
      </w:r>
      <w:r w:rsidRPr="00080676">
        <w:rPr>
          <w:rFonts w:ascii="Arial Narrow" w:hAnsi="Arial Narrow"/>
          <w:sz w:val="18"/>
          <w:szCs w:val="18"/>
        </w:rPr>
        <w:t>Finally, Market-Based Pay aligns pay levels with external market rates to ensure competitiveness in attracting and retaining talent. This approach ensures pay is competitive and helps attract top talent, but it can lead to internal pay disparities and requires regular market analysis to maintain alignment</w:t>
      </w:r>
      <w:r w:rsidR="009A4232" w:rsidRPr="00080676">
        <w:rPr>
          <w:rFonts w:ascii="Arial Narrow" w:hAnsi="Arial Narrow"/>
          <w:sz w:val="18"/>
          <w:szCs w:val="18"/>
        </w:rPr>
        <w:t xml:space="preserve"> (Armstrong, 2019)</w:t>
      </w:r>
      <w:r w:rsidRPr="00080676">
        <w:rPr>
          <w:rFonts w:ascii="Arial Narrow" w:hAnsi="Arial Narrow"/>
          <w:sz w:val="18"/>
          <w:szCs w:val="18"/>
        </w:rPr>
        <w:t>.</w:t>
      </w:r>
    </w:p>
    <w:p w14:paraId="0720C710" w14:textId="0C03172D" w:rsidR="00B23EE7" w:rsidRDefault="00383DB3" w:rsidP="00026327">
      <w:pPr>
        <w:pStyle w:val="Nornal"/>
        <w:spacing w:line="240" w:lineRule="auto"/>
        <w:rPr>
          <w:rFonts w:ascii="Arial Narrow" w:hAnsi="Arial Narrow"/>
          <w:sz w:val="18"/>
          <w:szCs w:val="18"/>
        </w:rPr>
      </w:pPr>
      <w:r w:rsidRPr="00080676">
        <w:rPr>
          <w:rFonts w:ascii="Arial Narrow" w:hAnsi="Arial Narrow"/>
          <w:sz w:val="18"/>
          <w:szCs w:val="18"/>
        </w:rPr>
        <w:t>In summary, different grade and pay structures offer varying degrees of flexibility, complexity, and alignment with market rates. Spot rates and pay spines are more straightforward and transparent but less flexible, while broadbanding and pay bands offer more flexibility but require careful management. Job families and skill-based pay are more complex to implement but can better reflect diverse job roles and individual capabilities. Market-based pay ensures competitiveness but necessitates ongoing market analysis to avoid internal disparities. Organi</w:t>
      </w:r>
      <w:r w:rsidR="00A910EF" w:rsidRPr="00080676">
        <w:rPr>
          <w:rFonts w:ascii="Arial Narrow" w:hAnsi="Arial Narrow"/>
          <w:sz w:val="18"/>
          <w:szCs w:val="18"/>
        </w:rPr>
        <w:t>s</w:t>
      </w:r>
      <w:r w:rsidRPr="00080676">
        <w:rPr>
          <w:rFonts w:ascii="Arial Narrow" w:hAnsi="Arial Narrow"/>
          <w:sz w:val="18"/>
          <w:szCs w:val="18"/>
        </w:rPr>
        <w:t>ations often choose a mix of these structures based on their size, industry, and strategic objectives, impacting employee motivation</w:t>
      </w:r>
      <w:r w:rsidR="009A4232" w:rsidRPr="00080676">
        <w:rPr>
          <w:rFonts w:ascii="Arial Narrow" w:hAnsi="Arial Narrow"/>
          <w:sz w:val="18"/>
          <w:szCs w:val="18"/>
        </w:rPr>
        <w:t xml:space="preserve"> and</w:t>
      </w:r>
      <w:r w:rsidRPr="00080676">
        <w:rPr>
          <w:rFonts w:ascii="Arial Narrow" w:hAnsi="Arial Narrow"/>
          <w:sz w:val="18"/>
          <w:szCs w:val="18"/>
        </w:rPr>
        <w:t xml:space="preserve"> retention</w:t>
      </w:r>
      <w:r w:rsidR="009A4232" w:rsidRPr="00080676">
        <w:rPr>
          <w:rFonts w:ascii="Arial Narrow" w:hAnsi="Arial Narrow"/>
          <w:sz w:val="18"/>
          <w:szCs w:val="18"/>
        </w:rPr>
        <w:t>.</w:t>
      </w:r>
      <w:r w:rsidR="000E568C" w:rsidRPr="00080676">
        <w:rPr>
          <w:rFonts w:ascii="Arial Narrow" w:hAnsi="Arial Narrow"/>
          <w:sz w:val="18"/>
          <w:szCs w:val="18"/>
        </w:rPr>
        <w:t xml:space="preserve"> (Morris, 2023)</w:t>
      </w:r>
      <w:bookmarkEnd w:id="2"/>
      <w:r w:rsidR="00707DFA">
        <w:rPr>
          <w:rFonts w:ascii="Arial Narrow" w:hAnsi="Arial Narrow"/>
          <w:sz w:val="18"/>
          <w:szCs w:val="18"/>
        </w:rPr>
        <w:t>.</w:t>
      </w:r>
    </w:p>
    <w:p w14:paraId="313A058B" w14:textId="77777777" w:rsidR="00707DFA" w:rsidRPr="00080676" w:rsidRDefault="00707DFA" w:rsidP="00026327">
      <w:pPr>
        <w:pStyle w:val="Nornal"/>
        <w:spacing w:line="240" w:lineRule="auto"/>
        <w:rPr>
          <w:rFonts w:ascii="Arial Narrow" w:hAnsi="Arial Narrow"/>
          <w:sz w:val="18"/>
          <w:szCs w:val="18"/>
        </w:rPr>
      </w:pPr>
    </w:p>
    <w:p w14:paraId="0CDB10C9" w14:textId="4F1B9ADF" w:rsidR="00026327" w:rsidRPr="00026327" w:rsidRDefault="00B23EE7" w:rsidP="00026327">
      <w:pPr>
        <w:pStyle w:val="Nornal"/>
        <w:spacing w:line="240" w:lineRule="auto"/>
        <w:rPr>
          <w:rFonts w:ascii="Arial Narrow" w:hAnsi="Arial Narrow"/>
          <w:b/>
          <w:bCs/>
          <w:sz w:val="18"/>
          <w:szCs w:val="18"/>
        </w:rPr>
      </w:pPr>
      <w:r w:rsidRPr="00026327">
        <w:rPr>
          <w:rFonts w:ascii="Arial Narrow" w:hAnsi="Arial Narrow"/>
          <w:b/>
          <w:bCs/>
          <w:sz w:val="18"/>
          <w:szCs w:val="18"/>
        </w:rPr>
        <w:t>(AC 2.2)</w:t>
      </w:r>
    </w:p>
    <w:p w14:paraId="7A33CF86" w14:textId="22811B26" w:rsidR="000E568C" w:rsidRPr="00080676" w:rsidRDefault="000E568C" w:rsidP="00026327">
      <w:pPr>
        <w:pStyle w:val="Nornal"/>
        <w:spacing w:line="240" w:lineRule="auto"/>
        <w:rPr>
          <w:rFonts w:ascii="Arial Narrow" w:hAnsi="Arial Narrow"/>
          <w:sz w:val="18"/>
          <w:szCs w:val="18"/>
        </w:rPr>
      </w:pPr>
      <w:bookmarkStart w:id="3" w:name="_Hlk174188738"/>
      <w:r w:rsidRPr="00080676">
        <w:rPr>
          <w:rFonts w:ascii="Arial Narrow" w:hAnsi="Arial Narrow"/>
          <w:sz w:val="18"/>
          <w:szCs w:val="18"/>
        </w:rPr>
        <w:t>Contingent rewards, which are incentives provided based on performance or specific outcomes, can significantly enhance individual, team, and organisational performance.</w:t>
      </w:r>
    </w:p>
    <w:p w14:paraId="30AD3EBE" w14:textId="77777777" w:rsidR="000E568C" w:rsidRPr="00080676" w:rsidRDefault="000E568C" w:rsidP="00707DFA">
      <w:pPr>
        <w:pStyle w:val="Nornal"/>
        <w:spacing w:line="240" w:lineRule="auto"/>
        <w:rPr>
          <w:rFonts w:ascii="Arial Narrow" w:hAnsi="Arial Narrow"/>
          <w:i/>
          <w:iCs/>
          <w:sz w:val="18"/>
          <w:szCs w:val="18"/>
        </w:rPr>
      </w:pPr>
      <w:r w:rsidRPr="00080676">
        <w:rPr>
          <w:rFonts w:ascii="Arial Narrow" w:hAnsi="Arial Narrow"/>
          <w:i/>
          <w:iCs/>
          <w:sz w:val="18"/>
          <w:szCs w:val="18"/>
        </w:rPr>
        <w:t>Individual Performance</w:t>
      </w:r>
    </w:p>
    <w:p w14:paraId="7A064087" w14:textId="28FE2BF0" w:rsidR="000E568C" w:rsidRPr="00080676" w:rsidRDefault="000E568C" w:rsidP="00707DFA">
      <w:pPr>
        <w:pStyle w:val="Nornal"/>
        <w:spacing w:line="240" w:lineRule="auto"/>
        <w:rPr>
          <w:rFonts w:ascii="Arial Narrow" w:hAnsi="Arial Narrow"/>
          <w:sz w:val="18"/>
          <w:szCs w:val="18"/>
        </w:rPr>
      </w:pPr>
      <w:r w:rsidRPr="00080676">
        <w:rPr>
          <w:rFonts w:ascii="Arial Narrow" w:hAnsi="Arial Narrow"/>
          <w:sz w:val="18"/>
          <w:szCs w:val="18"/>
        </w:rPr>
        <w:t>At the individual level, contingent rewards link incentives to personal achievements and goals. This connection boosts motivation, leading to increased productivity, higher quality of work, and personal satisfaction. Employees are driven to develop their skills and innovate to meet and exceed performance. However, if not managed well, these rewards can also result in unhealthy competition, stress, and a short-term focus</w:t>
      </w:r>
      <w:r w:rsidR="00BA5DA1" w:rsidRPr="00080676">
        <w:rPr>
          <w:rFonts w:ascii="Arial Narrow" w:hAnsi="Arial Narrow"/>
          <w:sz w:val="18"/>
          <w:szCs w:val="18"/>
        </w:rPr>
        <w:t xml:space="preserve"> (</w:t>
      </w:r>
      <w:proofErr w:type="spellStart"/>
      <w:r w:rsidR="00BA5DA1" w:rsidRPr="00080676">
        <w:rPr>
          <w:rFonts w:ascii="Arial Narrow" w:hAnsi="Arial Narrow"/>
          <w:sz w:val="18"/>
          <w:szCs w:val="18"/>
        </w:rPr>
        <w:t>Raschi</w:t>
      </w:r>
      <w:proofErr w:type="spellEnd"/>
      <w:r w:rsidR="00BA5DA1" w:rsidRPr="00080676">
        <w:rPr>
          <w:rFonts w:ascii="Arial Narrow" w:hAnsi="Arial Narrow"/>
          <w:sz w:val="18"/>
          <w:szCs w:val="18"/>
        </w:rPr>
        <w:t>, no date)</w:t>
      </w:r>
      <w:r w:rsidRPr="00080676">
        <w:rPr>
          <w:rFonts w:ascii="Arial Narrow" w:hAnsi="Arial Narrow"/>
          <w:sz w:val="18"/>
          <w:szCs w:val="18"/>
        </w:rPr>
        <w:t>.</w:t>
      </w:r>
    </w:p>
    <w:p w14:paraId="5CE6642B" w14:textId="77777777" w:rsidR="000E568C" w:rsidRPr="00080676" w:rsidRDefault="000E568C" w:rsidP="00707DFA">
      <w:pPr>
        <w:pStyle w:val="Nornal"/>
        <w:spacing w:line="240" w:lineRule="auto"/>
        <w:rPr>
          <w:rFonts w:ascii="Arial Narrow" w:hAnsi="Arial Narrow"/>
          <w:i/>
          <w:iCs/>
          <w:sz w:val="18"/>
          <w:szCs w:val="18"/>
        </w:rPr>
      </w:pPr>
      <w:r w:rsidRPr="00080676">
        <w:rPr>
          <w:rFonts w:ascii="Arial Narrow" w:hAnsi="Arial Narrow"/>
          <w:i/>
          <w:iCs/>
          <w:sz w:val="18"/>
          <w:szCs w:val="18"/>
        </w:rPr>
        <w:t>Team Performance</w:t>
      </w:r>
    </w:p>
    <w:p w14:paraId="73CFF9F7" w14:textId="6ED51365" w:rsidR="000E568C" w:rsidRPr="00080676" w:rsidRDefault="000E568C" w:rsidP="00707DFA">
      <w:pPr>
        <w:pStyle w:val="Nornal"/>
        <w:spacing w:line="240" w:lineRule="auto"/>
        <w:rPr>
          <w:rFonts w:ascii="Arial Narrow" w:hAnsi="Arial Narrow"/>
          <w:sz w:val="18"/>
          <w:szCs w:val="18"/>
        </w:rPr>
      </w:pPr>
      <w:r w:rsidRPr="00080676">
        <w:rPr>
          <w:rFonts w:ascii="Arial Narrow" w:hAnsi="Arial Narrow"/>
          <w:sz w:val="18"/>
          <w:szCs w:val="18"/>
        </w:rPr>
        <w:t xml:space="preserve">For teams, contingent rewards </w:t>
      </w:r>
      <w:r w:rsidR="004F77A5" w:rsidRPr="00080676">
        <w:rPr>
          <w:rFonts w:ascii="Arial Narrow" w:hAnsi="Arial Narrow"/>
          <w:sz w:val="18"/>
          <w:szCs w:val="18"/>
        </w:rPr>
        <w:t>encourage</w:t>
      </w:r>
      <w:r w:rsidRPr="00080676">
        <w:rPr>
          <w:rFonts w:ascii="Arial Narrow" w:hAnsi="Arial Narrow"/>
          <w:sz w:val="18"/>
          <w:szCs w:val="18"/>
        </w:rPr>
        <w:t xml:space="preserve"> a sense of shared purpose and collective effort. By tying rewards to team achievements, members are encouraged to collaborate, support each other, and work towards common goals, enhancing team</w:t>
      </w:r>
      <w:r w:rsidR="009A4232" w:rsidRPr="00080676">
        <w:rPr>
          <w:rFonts w:ascii="Arial Narrow" w:hAnsi="Arial Narrow"/>
          <w:sz w:val="18"/>
          <w:szCs w:val="18"/>
        </w:rPr>
        <w:t>work</w:t>
      </w:r>
      <w:r w:rsidRPr="00080676">
        <w:rPr>
          <w:rFonts w:ascii="Arial Narrow" w:hAnsi="Arial Narrow"/>
          <w:sz w:val="18"/>
          <w:szCs w:val="18"/>
        </w:rPr>
        <w:t xml:space="preserve"> and communication. Successfully achieving targets can boost team morale and motivation. </w:t>
      </w:r>
      <w:r w:rsidR="004F77A5" w:rsidRPr="00080676">
        <w:rPr>
          <w:rFonts w:ascii="Arial Narrow" w:hAnsi="Arial Narrow"/>
          <w:sz w:val="18"/>
          <w:szCs w:val="18"/>
        </w:rPr>
        <w:t>I</w:t>
      </w:r>
      <w:r w:rsidRPr="00080676">
        <w:rPr>
          <w:rFonts w:ascii="Arial Narrow" w:hAnsi="Arial Narrow"/>
          <w:sz w:val="18"/>
          <w:szCs w:val="18"/>
        </w:rPr>
        <w:t>t's crucial to design these rewards to promote genuine teamwork and avoid fostering internal competition or resentment if some team members feel others are not contributing equally</w:t>
      </w:r>
      <w:r w:rsidR="004F77A5" w:rsidRPr="00080676">
        <w:rPr>
          <w:rFonts w:ascii="Arial Narrow" w:hAnsi="Arial Narrow"/>
          <w:sz w:val="18"/>
          <w:szCs w:val="18"/>
        </w:rPr>
        <w:t xml:space="preserve"> (Armstrong, 2019)</w:t>
      </w:r>
      <w:r w:rsidRPr="00080676">
        <w:rPr>
          <w:rFonts w:ascii="Arial Narrow" w:hAnsi="Arial Narrow"/>
          <w:sz w:val="18"/>
          <w:szCs w:val="18"/>
        </w:rPr>
        <w:t>.</w:t>
      </w:r>
    </w:p>
    <w:p w14:paraId="0CB57A6F" w14:textId="5E43DA7B" w:rsidR="000E568C" w:rsidRPr="00080676" w:rsidRDefault="000E568C" w:rsidP="00707DFA">
      <w:pPr>
        <w:pStyle w:val="Nornal"/>
        <w:spacing w:line="240" w:lineRule="auto"/>
        <w:rPr>
          <w:rFonts w:ascii="Arial Narrow" w:hAnsi="Arial Narrow"/>
          <w:i/>
          <w:iCs/>
          <w:sz w:val="18"/>
          <w:szCs w:val="18"/>
        </w:rPr>
      </w:pPr>
      <w:r w:rsidRPr="00080676">
        <w:rPr>
          <w:rFonts w:ascii="Arial Narrow" w:hAnsi="Arial Narrow"/>
          <w:i/>
          <w:iCs/>
          <w:sz w:val="18"/>
          <w:szCs w:val="18"/>
        </w:rPr>
        <w:t>Organisational Performance</w:t>
      </w:r>
    </w:p>
    <w:p w14:paraId="0FFD4537" w14:textId="192D3558" w:rsidR="00707DFA" w:rsidRPr="00080676" w:rsidRDefault="000E568C" w:rsidP="00707DFA">
      <w:pPr>
        <w:pStyle w:val="Nornal"/>
        <w:spacing w:line="240" w:lineRule="auto"/>
        <w:rPr>
          <w:rFonts w:ascii="Arial Narrow" w:hAnsi="Arial Narrow"/>
          <w:sz w:val="18"/>
          <w:szCs w:val="18"/>
        </w:rPr>
      </w:pPr>
      <w:r w:rsidRPr="00080676">
        <w:rPr>
          <w:rFonts w:ascii="Arial Narrow" w:hAnsi="Arial Narrow"/>
          <w:sz w:val="18"/>
          <w:szCs w:val="18"/>
        </w:rPr>
        <w:t>On an organisational level, contingent rewards align employee efforts with the company’s strategic objectives, driving overall performance and growth. By incentivising behaviours and outcomes that support organisational goals, these rewards ensure that all employees are working towards the same end. This alignment can lead to higher productivity, improved customer satisfaction, and greater innovation. A well-structured contingent reward system also helps attract and retain top talent. However, organisations must be cautious about over-reliance on financial incentives, as this can undermine intrinsic motivation and ethical behaviour</w:t>
      </w:r>
      <w:r w:rsidR="00AE0B0B" w:rsidRPr="00080676">
        <w:rPr>
          <w:rFonts w:ascii="Arial Narrow" w:hAnsi="Arial Narrow"/>
          <w:sz w:val="18"/>
          <w:szCs w:val="18"/>
        </w:rPr>
        <w:t xml:space="preserve"> (Lindberg, 2022)</w:t>
      </w:r>
      <w:r w:rsidRPr="00080676">
        <w:rPr>
          <w:rFonts w:ascii="Arial Narrow" w:hAnsi="Arial Narrow"/>
          <w:sz w:val="18"/>
          <w:szCs w:val="18"/>
        </w:rPr>
        <w:t>.</w:t>
      </w:r>
    </w:p>
    <w:p w14:paraId="1C514216" w14:textId="33472879" w:rsidR="00BA5DA1" w:rsidRPr="00080676" w:rsidRDefault="00BA5DA1" w:rsidP="00026327">
      <w:pPr>
        <w:pStyle w:val="Nornal"/>
        <w:spacing w:line="240" w:lineRule="auto"/>
        <w:rPr>
          <w:rFonts w:ascii="Arial Narrow" w:hAnsi="Arial Narrow"/>
          <w:sz w:val="18"/>
          <w:szCs w:val="18"/>
        </w:rPr>
      </w:pPr>
      <w:r w:rsidRPr="00080676">
        <w:rPr>
          <w:rFonts w:ascii="Arial Narrow" w:hAnsi="Arial Narrow"/>
          <w:sz w:val="18"/>
          <w:szCs w:val="18"/>
        </w:rPr>
        <w:t>To maximize the positive impacts of contingent rewards, several factors must be considered. Fairness and transparency are essential, with clear, achievable, and perceived as fair reward criteria. Utilising a diversity of rewards, including financial bonuses, recognition, career development opportunities, and non-monetary incentives, caters to different motivations. Balancing contingent rewards with intrinsic motivators such as meaningful work, autonomy, and personal growth opportunities is crucial. Additionally, continuously monitoring and adjusting the reward system ensures it remains effective and aligned with changing organisational goals and employee needs</w:t>
      </w:r>
      <w:r w:rsidR="004403D5" w:rsidRPr="00080676">
        <w:rPr>
          <w:rFonts w:ascii="Arial Narrow" w:hAnsi="Arial Narrow"/>
          <w:sz w:val="18"/>
          <w:szCs w:val="18"/>
        </w:rPr>
        <w:t xml:space="preserve"> (CIPD, 2024)</w:t>
      </w:r>
      <w:r w:rsidRPr="00080676">
        <w:rPr>
          <w:rFonts w:ascii="Arial Narrow" w:hAnsi="Arial Narrow"/>
          <w:sz w:val="18"/>
          <w:szCs w:val="18"/>
        </w:rPr>
        <w:t>.</w:t>
      </w:r>
    </w:p>
    <w:p w14:paraId="71EDD998" w14:textId="293817D5" w:rsidR="00B23EE7" w:rsidRDefault="000E568C" w:rsidP="00707DFA">
      <w:pPr>
        <w:pStyle w:val="Nornal"/>
        <w:spacing w:line="240" w:lineRule="auto"/>
        <w:rPr>
          <w:rFonts w:ascii="Arial Narrow" w:hAnsi="Arial Narrow"/>
          <w:sz w:val="18"/>
          <w:szCs w:val="18"/>
        </w:rPr>
      </w:pPr>
      <w:r w:rsidRPr="00080676">
        <w:rPr>
          <w:rFonts w:ascii="Arial Narrow" w:hAnsi="Arial Narrow"/>
          <w:sz w:val="18"/>
          <w:szCs w:val="18"/>
        </w:rPr>
        <w:lastRenderedPageBreak/>
        <w:t>In summary, contingent rewards can significantly impact performance at all levels by providing motivation, encouraging collaboration, and aligning efforts with strategic objectives. When effectively designed and managed, they drive improvements in productivity, quality, and employee satisfaction, although careful management is needed to avoid potential downsides</w:t>
      </w:r>
      <w:r w:rsidR="000C5702" w:rsidRPr="00080676">
        <w:rPr>
          <w:rFonts w:ascii="Arial Narrow" w:hAnsi="Arial Narrow"/>
          <w:sz w:val="18"/>
          <w:szCs w:val="18"/>
        </w:rPr>
        <w:t xml:space="preserve"> (Armstrong, 2019)</w:t>
      </w:r>
      <w:r w:rsidRPr="00080676">
        <w:rPr>
          <w:rFonts w:ascii="Arial Narrow" w:hAnsi="Arial Narrow"/>
          <w:sz w:val="18"/>
          <w:szCs w:val="18"/>
        </w:rPr>
        <w:t>.</w:t>
      </w:r>
      <w:bookmarkEnd w:id="3"/>
    </w:p>
    <w:p w14:paraId="2D0CDC0E" w14:textId="77777777" w:rsidR="00707DFA" w:rsidRPr="00080676" w:rsidRDefault="00707DFA" w:rsidP="00707DFA">
      <w:pPr>
        <w:pStyle w:val="Nornal"/>
        <w:spacing w:line="240" w:lineRule="auto"/>
        <w:rPr>
          <w:rFonts w:ascii="Arial Narrow" w:hAnsi="Arial Narrow"/>
          <w:sz w:val="18"/>
          <w:szCs w:val="18"/>
        </w:rPr>
      </w:pPr>
    </w:p>
    <w:p w14:paraId="415EB0A1" w14:textId="67F70624" w:rsidR="00026327" w:rsidRPr="00026327" w:rsidRDefault="00B23EE7" w:rsidP="00026327">
      <w:pPr>
        <w:pStyle w:val="Nornal"/>
        <w:spacing w:line="240" w:lineRule="auto"/>
        <w:rPr>
          <w:rFonts w:ascii="Arial Narrow" w:hAnsi="Arial Narrow"/>
          <w:b/>
          <w:bCs/>
          <w:sz w:val="18"/>
          <w:szCs w:val="18"/>
        </w:rPr>
      </w:pPr>
      <w:r w:rsidRPr="00026327">
        <w:rPr>
          <w:rFonts w:ascii="Arial Narrow" w:hAnsi="Arial Narrow"/>
          <w:b/>
          <w:bCs/>
          <w:sz w:val="18"/>
          <w:szCs w:val="18"/>
        </w:rPr>
        <w:t>(AC 2.3)</w:t>
      </w:r>
    </w:p>
    <w:p w14:paraId="40E27A43" w14:textId="3C5A258D" w:rsidR="001F5C61" w:rsidRPr="00080676" w:rsidRDefault="001F5C61" w:rsidP="00026327">
      <w:pPr>
        <w:pStyle w:val="Nornal"/>
        <w:spacing w:line="240" w:lineRule="auto"/>
        <w:rPr>
          <w:rFonts w:ascii="Arial Narrow" w:hAnsi="Arial Narrow"/>
          <w:sz w:val="18"/>
          <w:szCs w:val="18"/>
        </w:rPr>
      </w:pPr>
      <w:bookmarkStart w:id="4" w:name="_Hlk174193904"/>
      <w:r w:rsidRPr="00080676">
        <w:rPr>
          <w:rFonts w:ascii="Arial Narrow" w:hAnsi="Arial Narrow"/>
          <w:sz w:val="18"/>
          <w:szCs w:val="18"/>
        </w:rPr>
        <w:t>Health insurance is a crucial benefit, even with the presence of the National Health Service (NHS). Private health insurance can provide faster access to specialists and treatments, reducing waiting times and ensuring employees receive timely care. Additionally, dental and vision coverage for services that are not fully covered by the NHS, further reduc</w:t>
      </w:r>
      <w:r w:rsidR="00756218" w:rsidRPr="00080676">
        <w:rPr>
          <w:rFonts w:ascii="Arial Narrow" w:hAnsi="Arial Narrow"/>
          <w:sz w:val="18"/>
          <w:szCs w:val="18"/>
        </w:rPr>
        <w:t>e</w:t>
      </w:r>
      <w:r w:rsidRPr="00080676">
        <w:rPr>
          <w:rFonts w:ascii="Arial Narrow" w:hAnsi="Arial Narrow"/>
          <w:sz w:val="18"/>
          <w:szCs w:val="18"/>
        </w:rPr>
        <w:t xml:space="preserve"> employees' out-of-pocket expenses. Wellness programs, including gym memberships, wellness workshops, and mental health support, are becoming increasingly popular. These initiatives promote overall employee health and well-being, reducing absenteeism and improving productivity. Mental health support, in particular, addresses the growing awareness of mental health issues and helps create a supportive work environment</w:t>
      </w:r>
      <w:r w:rsidR="009100BB" w:rsidRPr="00080676">
        <w:rPr>
          <w:rFonts w:ascii="Arial Narrow" w:hAnsi="Arial Narrow"/>
          <w:sz w:val="18"/>
          <w:szCs w:val="18"/>
        </w:rPr>
        <w:t xml:space="preserve"> (</w:t>
      </w:r>
      <w:proofErr w:type="spellStart"/>
      <w:r w:rsidR="009100BB" w:rsidRPr="00080676">
        <w:rPr>
          <w:rFonts w:ascii="Arial Narrow" w:hAnsi="Arial Narrow"/>
          <w:sz w:val="18"/>
          <w:szCs w:val="18"/>
        </w:rPr>
        <w:t>Wooll</w:t>
      </w:r>
      <w:proofErr w:type="spellEnd"/>
      <w:r w:rsidR="009100BB" w:rsidRPr="00080676">
        <w:rPr>
          <w:rFonts w:ascii="Arial Narrow" w:hAnsi="Arial Narrow"/>
          <w:sz w:val="18"/>
          <w:szCs w:val="18"/>
        </w:rPr>
        <w:t>, 2021)</w:t>
      </w:r>
      <w:r w:rsidRPr="00080676">
        <w:rPr>
          <w:rFonts w:ascii="Arial Narrow" w:hAnsi="Arial Narrow"/>
          <w:sz w:val="18"/>
          <w:szCs w:val="18"/>
        </w:rPr>
        <w:t>.</w:t>
      </w:r>
    </w:p>
    <w:p w14:paraId="0C77C8B0" w14:textId="463C3214" w:rsidR="001F5C61" w:rsidRPr="00080676" w:rsidRDefault="001F5C61" w:rsidP="00026327">
      <w:pPr>
        <w:pStyle w:val="Nornal"/>
        <w:spacing w:line="240" w:lineRule="auto"/>
        <w:rPr>
          <w:rFonts w:ascii="Arial Narrow" w:hAnsi="Arial Narrow"/>
          <w:sz w:val="18"/>
          <w:szCs w:val="18"/>
        </w:rPr>
      </w:pPr>
      <w:r w:rsidRPr="00080676">
        <w:rPr>
          <w:rFonts w:ascii="Arial Narrow" w:hAnsi="Arial Narrow"/>
          <w:sz w:val="18"/>
          <w:szCs w:val="18"/>
        </w:rPr>
        <w:t xml:space="preserve">Paid time off is essential for maintaining a healthy work-life balance. </w:t>
      </w:r>
      <w:r w:rsidR="00756218" w:rsidRPr="00080676">
        <w:rPr>
          <w:rFonts w:ascii="Arial Narrow" w:hAnsi="Arial Narrow"/>
          <w:sz w:val="18"/>
          <w:szCs w:val="18"/>
        </w:rPr>
        <w:t>T</w:t>
      </w:r>
      <w:r w:rsidRPr="00080676">
        <w:rPr>
          <w:rFonts w:ascii="Arial Narrow" w:hAnsi="Arial Narrow"/>
          <w:sz w:val="18"/>
          <w:szCs w:val="18"/>
        </w:rPr>
        <w:t>his typically includes annual leave, sick leave, and public holidays, allowing employees to rest and recharge, which enhances productivity and job satisfaction. Flexible work arrangements, such as remote work, flexible hours, and compressed work</w:t>
      </w:r>
      <w:r w:rsidR="00756218" w:rsidRPr="00080676">
        <w:rPr>
          <w:rFonts w:ascii="Arial Narrow" w:hAnsi="Arial Narrow"/>
          <w:sz w:val="18"/>
          <w:szCs w:val="18"/>
        </w:rPr>
        <w:t>ing hours</w:t>
      </w:r>
      <w:r w:rsidRPr="00080676">
        <w:rPr>
          <w:rFonts w:ascii="Arial Narrow" w:hAnsi="Arial Narrow"/>
          <w:sz w:val="18"/>
          <w:szCs w:val="18"/>
        </w:rPr>
        <w:t xml:space="preserve">, help employees balance their personal and professional lives. This flexibility leads to increased job satisfaction and reduced burnout, particularly important </w:t>
      </w:r>
      <w:r w:rsidR="00756218" w:rsidRPr="00080676">
        <w:rPr>
          <w:rFonts w:ascii="Arial Narrow" w:hAnsi="Arial Narrow"/>
          <w:sz w:val="18"/>
          <w:szCs w:val="18"/>
        </w:rPr>
        <w:t xml:space="preserve">since the Covid-19 </w:t>
      </w:r>
      <w:r w:rsidRPr="00080676">
        <w:rPr>
          <w:rFonts w:ascii="Arial Narrow" w:hAnsi="Arial Narrow"/>
          <w:sz w:val="18"/>
          <w:szCs w:val="18"/>
        </w:rPr>
        <w:t>pandemic. Parental leave is another critical benefit. The UK offers statutory maternity and paternity leave, but many employers provide enhanced parental leave policies. These policies support family bonding and reduce stress related to work-life balance, making it easier for parents to return to work</w:t>
      </w:r>
      <w:r w:rsidR="009100BB" w:rsidRPr="00080676">
        <w:rPr>
          <w:rFonts w:ascii="Arial Narrow" w:hAnsi="Arial Narrow"/>
          <w:sz w:val="18"/>
          <w:szCs w:val="18"/>
        </w:rPr>
        <w:t xml:space="preserve"> (Salian, no date)</w:t>
      </w:r>
      <w:r w:rsidRPr="00080676">
        <w:rPr>
          <w:rFonts w:ascii="Arial Narrow" w:hAnsi="Arial Narrow"/>
          <w:sz w:val="18"/>
          <w:szCs w:val="18"/>
        </w:rPr>
        <w:t>.</w:t>
      </w:r>
    </w:p>
    <w:p w14:paraId="364C5F9E" w14:textId="03AF9AA6" w:rsidR="001F5C61" w:rsidRPr="00080676" w:rsidRDefault="001F5C61" w:rsidP="00026327">
      <w:pPr>
        <w:pStyle w:val="Nornal"/>
        <w:spacing w:line="240" w:lineRule="auto"/>
        <w:rPr>
          <w:rFonts w:ascii="Arial Narrow" w:hAnsi="Arial Narrow"/>
          <w:sz w:val="18"/>
          <w:szCs w:val="18"/>
        </w:rPr>
      </w:pPr>
      <w:r w:rsidRPr="00080676">
        <w:rPr>
          <w:rFonts w:ascii="Arial Narrow" w:hAnsi="Arial Narrow"/>
          <w:sz w:val="18"/>
          <w:szCs w:val="18"/>
        </w:rPr>
        <w:t>Employee discounts on products or services save employees money and increase their appreciation for the company. Free meals and snacks, often available in larger companies, offer convenience and contribute to a positive workplace environment. Transportation benefits, such as subsidies for public transportation or company shuttles, make commuting easier and more affordable for employees. In cities like London, where commuting costs can be significant, these benefits are particularly valuable.</w:t>
      </w:r>
    </w:p>
    <w:p w14:paraId="24508E7F" w14:textId="1F96F66D" w:rsidR="001F5C61" w:rsidRPr="00080676" w:rsidRDefault="001F5C61" w:rsidP="00026327">
      <w:pPr>
        <w:pStyle w:val="Nornal"/>
        <w:spacing w:line="240" w:lineRule="auto"/>
        <w:rPr>
          <w:rFonts w:ascii="Arial Narrow" w:hAnsi="Arial Narrow"/>
          <w:sz w:val="18"/>
          <w:szCs w:val="18"/>
        </w:rPr>
      </w:pPr>
      <w:r w:rsidRPr="00080676">
        <w:rPr>
          <w:rFonts w:ascii="Arial Narrow" w:hAnsi="Arial Narrow"/>
          <w:sz w:val="18"/>
          <w:szCs w:val="18"/>
        </w:rPr>
        <w:t>Employee recognition programs acknowledge and reward employees for their hard work and achievements, boosting morale and motivation. Team-building activities promote camaraderie and improve teamwork, leading to a more cohesive and collaborative work environment. Employee surveys and feedback engage employees in decision-making processes, making them feel valued and heard</w:t>
      </w:r>
      <w:r w:rsidR="009100BB" w:rsidRPr="00080676">
        <w:rPr>
          <w:rFonts w:ascii="Arial Narrow" w:hAnsi="Arial Narrow"/>
          <w:sz w:val="18"/>
          <w:szCs w:val="18"/>
        </w:rPr>
        <w:t xml:space="preserve"> (CIPD, 2024)</w:t>
      </w:r>
      <w:r w:rsidRPr="00080676">
        <w:rPr>
          <w:rFonts w:ascii="Arial Narrow" w:hAnsi="Arial Narrow"/>
          <w:sz w:val="18"/>
          <w:szCs w:val="18"/>
        </w:rPr>
        <w:t>.</w:t>
      </w:r>
    </w:p>
    <w:p w14:paraId="32DC94A1" w14:textId="05CB95F4" w:rsidR="00B23EE7" w:rsidRPr="00080676" w:rsidRDefault="001F5C61" w:rsidP="00026327">
      <w:pPr>
        <w:pStyle w:val="Nornal"/>
        <w:spacing w:line="240" w:lineRule="auto"/>
        <w:rPr>
          <w:rFonts w:ascii="Arial Narrow" w:hAnsi="Arial Narrow"/>
          <w:sz w:val="18"/>
          <w:szCs w:val="18"/>
        </w:rPr>
      </w:pPr>
      <w:r w:rsidRPr="00080676">
        <w:rPr>
          <w:rFonts w:ascii="Arial Narrow" w:hAnsi="Arial Narrow"/>
          <w:sz w:val="18"/>
          <w:szCs w:val="18"/>
        </w:rPr>
        <w:t>Offering a comprehensive benefits package demonstrates an organi</w:t>
      </w:r>
      <w:r w:rsidR="00756218" w:rsidRPr="00080676">
        <w:rPr>
          <w:rFonts w:ascii="Arial Narrow" w:hAnsi="Arial Narrow"/>
          <w:sz w:val="18"/>
          <w:szCs w:val="18"/>
        </w:rPr>
        <w:t>s</w:t>
      </w:r>
      <w:r w:rsidRPr="00080676">
        <w:rPr>
          <w:rFonts w:ascii="Arial Narrow" w:hAnsi="Arial Narrow"/>
          <w:sz w:val="18"/>
          <w:szCs w:val="18"/>
        </w:rPr>
        <w:t>ation’s commitment to its employees’ well-being, fostering a positive work environment. These benefits not only attract and retain top talent but also contribute to a motivated, healthy, and productive workforce. Organi</w:t>
      </w:r>
      <w:r w:rsidR="00756218" w:rsidRPr="00080676">
        <w:rPr>
          <w:rFonts w:ascii="Arial Narrow" w:hAnsi="Arial Narrow"/>
          <w:sz w:val="18"/>
          <w:szCs w:val="18"/>
        </w:rPr>
        <w:t>s</w:t>
      </w:r>
      <w:r w:rsidRPr="00080676">
        <w:rPr>
          <w:rFonts w:ascii="Arial Narrow" w:hAnsi="Arial Narrow"/>
          <w:sz w:val="18"/>
          <w:szCs w:val="18"/>
        </w:rPr>
        <w:t>ations should tailor their benefits packages to meet the diverse needs of their employees, considering factors such as demographics, industry standards, and individual preferences</w:t>
      </w:r>
      <w:r w:rsidR="00837BB4" w:rsidRPr="00080676">
        <w:rPr>
          <w:rFonts w:ascii="Arial Narrow" w:hAnsi="Arial Narrow"/>
          <w:sz w:val="18"/>
          <w:szCs w:val="18"/>
        </w:rPr>
        <w:t xml:space="preserve"> (Armstrong, 2019)</w:t>
      </w:r>
      <w:r w:rsidRPr="00080676">
        <w:rPr>
          <w:rFonts w:ascii="Arial Narrow" w:hAnsi="Arial Narrow"/>
          <w:sz w:val="18"/>
          <w:szCs w:val="18"/>
        </w:rPr>
        <w:t>.</w:t>
      </w:r>
    </w:p>
    <w:bookmarkEnd w:id="4"/>
    <w:p w14:paraId="3A24D25C" w14:textId="77777777" w:rsidR="00B23EE7" w:rsidRPr="00026327" w:rsidRDefault="00B23EE7" w:rsidP="00026327">
      <w:pPr>
        <w:spacing w:after="160"/>
        <w:rPr>
          <w:rFonts w:ascii="Arial Narrow" w:hAnsi="Arial Narrow"/>
          <w:sz w:val="18"/>
          <w:szCs w:val="18"/>
        </w:rPr>
      </w:pPr>
    </w:p>
    <w:p w14:paraId="3D7F41D0" w14:textId="0AB38306" w:rsidR="00925793" w:rsidRPr="00707DFA" w:rsidRDefault="00B23EE7" w:rsidP="00707DFA">
      <w:pPr>
        <w:pStyle w:val="Nornal"/>
        <w:spacing w:line="240" w:lineRule="auto"/>
        <w:rPr>
          <w:rFonts w:ascii="Arial Narrow" w:hAnsi="Arial Narrow"/>
          <w:b/>
          <w:bCs/>
          <w:sz w:val="18"/>
          <w:szCs w:val="18"/>
        </w:rPr>
      </w:pPr>
      <w:r w:rsidRPr="00026327">
        <w:rPr>
          <w:rFonts w:ascii="Arial Narrow" w:hAnsi="Arial Narrow"/>
          <w:b/>
          <w:bCs/>
          <w:sz w:val="18"/>
          <w:szCs w:val="18"/>
        </w:rPr>
        <w:t>(AC 2.4)</w:t>
      </w:r>
    </w:p>
    <w:p w14:paraId="00B19D39" w14:textId="23B63EE5" w:rsidR="00440981" w:rsidRPr="00080676" w:rsidRDefault="00440981" w:rsidP="00026327">
      <w:pPr>
        <w:spacing w:after="160"/>
        <w:rPr>
          <w:rFonts w:ascii="Arial Narrow" w:hAnsi="Arial Narrow"/>
          <w:sz w:val="18"/>
          <w:szCs w:val="18"/>
        </w:rPr>
      </w:pPr>
      <w:r w:rsidRPr="00080676">
        <w:rPr>
          <w:rFonts w:ascii="Arial Narrow" w:hAnsi="Arial Narrow"/>
          <w:sz w:val="18"/>
          <w:szCs w:val="18"/>
        </w:rPr>
        <w:t>Recognition schemes in organisations significantly boost employee morale, motivation, and job satisfaction. These schemes vary widely, each offering unique benefits that can positively impact the workplace.</w:t>
      </w:r>
    </w:p>
    <w:p w14:paraId="66294118" w14:textId="21979622" w:rsidR="00440981" w:rsidRPr="00080676" w:rsidRDefault="00440981" w:rsidP="00026327">
      <w:pPr>
        <w:spacing w:after="160"/>
        <w:rPr>
          <w:rFonts w:ascii="Arial Narrow" w:hAnsi="Arial Narrow"/>
          <w:sz w:val="18"/>
          <w:szCs w:val="18"/>
        </w:rPr>
      </w:pPr>
      <w:r w:rsidRPr="00080676">
        <w:rPr>
          <w:rFonts w:ascii="Arial Narrow" w:hAnsi="Arial Narrow"/>
          <w:sz w:val="18"/>
          <w:szCs w:val="18"/>
        </w:rPr>
        <w:t>Formal recognition includes structured programs such as employee of the month, annual awards, or service anniversaries. These provide clear criteria for rewards, often enhancing an employee’s career profile. For example, a yearly awards ceremony with trophies and certificates adds a sense of accomplishment. In contrast, informal recognition is more spontaneous and personal, including verbal praise, thank-you notes, or informal celebrations. This type of recognition feels more genuine and helps foster a positive, day-to-day work environment. An example is a manager sending a personal email to thank an employee for their hard work (King, 2018).</w:t>
      </w:r>
    </w:p>
    <w:p w14:paraId="38DC14E1" w14:textId="4F676001" w:rsidR="00440981" w:rsidRPr="00080676" w:rsidRDefault="00440981" w:rsidP="00026327">
      <w:pPr>
        <w:spacing w:after="160"/>
        <w:rPr>
          <w:rFonts w:ascii="Arial Narrow" w:hAnsi="Arial Narrow"/>
          <w:sz w:val="18"/>
          <w:szCs w:val="18"/>
        </w:rPr>
      </w:pPr>
      <w:r w:rsidRPr="00080676">
        <w:rPr>
          <w:rFonts w:ascii="Arial Narrow" w:hAnsi="Arial Narrow"/>
          <w:sz w:val="18"/>
          <w:szCs w:val="18"/>
        </w:rPr>
        <w:t>Frequent, everyday recognition ensures employees feel valued regularly, promoting a culture of appreciation and maintaining high morale and motivation. Simple acts like a thank you, positive feedback in team meetings, or public acknowledgment of efforts are effective. For instance, a team leader praising an employee during a daily meeting reinforces appreciation. Similarly, public recognition can significantly enhance an employee’s sense of achievement and visibility within the organisation. It demonstrates that the company values success, inspiring others to perform their best. Public recognition can occur in meetings, newsletters, or on social media. For example, announcing an employee's achievement at a company-wide meeting or featuring their success story in the company newsletter boosts pride and belonging (CIPD, 2022).</w:t>
      </w:r>
    </w:p>
    <w:p w14:paraId="656E1850" w14:textId="2A975E2B" w:rsidR="00440981" w:rsidRPr="00080676" w:rsidRDefault="0066634E" w:rsidP="00026327">
      <w:pPr>
        <w:spacing w:after="160"/>
        <w:rPr>
          <w:rFonts w:ascii="Arial Narrow" w:hAnsi="Arial Narrow"/>
          <w:sz w:val="18"/>
          <w:szCs w:val="18"/>
        </w:rPr>
      </w:pPr>
      <w:r w:rsidRPr="00080676">
        <w:rPr>
          <w:rFonts w:ascii="Arial Narrow" w:hAnsi="Arial Narrow"/>
          <w:sz w:val="18"/>
          <w:szCs w:val="18"/>
        </w:rPr>
        <w:t xml:space="preserve">According to </w:t>
      </w:r>
      <w:proofErr w:type="spellStart"/>
      <w:r w:rsidRPr="00080676">
        <w:rPr>
          <w:rFonts w:ascii="Arial Narrow" w:hAnsi="Arial Narrow"/>
          <w:i/>
          <w:iCs/>
          <w:sz w:val="18"/>
          <w:szCs w:val="18"/>
        </w:rPr>
        <w:t>Imarticus</w:t>
      </w:r>
      <w:proofErr w:type="spellEnd"/>
      <w:r w:rsidRPr="00080676">
        <w:rPr>
          <w:rFonts w:ascii="Arial Narrow" w:hAnsi="Arial Narrow"/>
          <w:sz w:val="18"/>
          <w:szCs w:val="18"/>
        </w:rPr>
        <w:t>, (2024)</w:t>
      </w:r>
      <w:r w:rsidR="00F2288C" w:rsidRPr="00080676">
        <w:rPr>
          <w:rFonts w:ascii="Arial Narrow" w:hAnsi="Arial Narrow"/>
          <w:sz w:val="18"/>
          <w:szCs w:val="18"/>
        </w:rPr>
        <w:t xml:space="preserve"> c</w:t>
      </w:r>
      <w:r w:rsidR="00440981" w:rsidRPr="00080676">
        <w:rPr>
          <w:rFonts w:ascii="Arial Narrow" w:hAnsi="Arial Narrow"/>
          <w:sz w:val="18"/>
          <w:szCs w:val="18"/>
        </w:rPr>
        <w:t>ash awards, such as bonuses or performance incentives, are immediately appreciated. They are seen as direct and impactful rewards for hard work. For instance, providing a bonus to employees who exceed their sales targets reinforces desired behaviours. The value of cash awards can vary, with higher-value awards serving as significant motivators and smaller cash rewards providing immediate gratification.</w:t>
      </w:r>
      <w:r w:rsidR="00837BB4" w:rsidRPr="00080676">
        <w:rPr>
          <w:rFonts w:ascii="Arial Narrow" w:hAnsi="Arial Narrow"/>
          <w:sz w:val="18"/>
          <w:szCs w:val="18"/>
        </w:rPr>
        <w:t xml:space="preserve"> </w:t>
      </w:r>
      <w:r w:rsidR="00440981" w:rsidRPr="00080676">
        <w:rPr>
          <w:rFonts w:ascii="Arial Narrow" w:hAnsi="Arial Narrow"/>
          <w:sz w:val="18"/>
          <w:szCs w:val="18"/>
        </w:rPr>
        <w:t>Alternatively, gifts, vouchers, and tickets offer unique advantages. Personalised gifts show that the employer values the employee’s preferences, enhancing the emotional impact of recognition. Vouchers offer flexibility, appealing to a wide range of employees. Tickets to events like concerts or sports games provide memorable experiences and encourage work-life balance. For example, giving tickets to a popular concert to a consistently performing employee can create lasting positive memories.</w:t>
      </w:r>
    </w:p>
    <w:p w14:paraId="4BA7AAA0" w14:textId="77777777" w:rsidR="00440981" w:rsidRPr="00080676" w:rsidRDefault="00440981" w:rsidP="00026327">
      <w:pPr>
        <w:spacing w:after="160"/>
        <w:rPr>
          <w:rFonts w:ascii="Arial Narrow" w:hAnsi="Arial Narrow"/>
          <w:sz w:val="18"/>
          <w:szCs w:val="18"/>
        </w:rPr>
      </w:pPr>
    </w:p>
    <w:p w14:paraId="07D0DC88" w14:textId="6162C8E5" w:rsidR="00B23EE7" w:rsidRDefault="00440981" w:rsidP="00026327">
      <w:pPr>
        <w:spacing w:after="160"/>
        <w:rPr>
          <w:rFonts w:ascii="Arial Narrow" w:hAnsi="Arial Narrow"/>
          <w:sz w:val="18"/>
          <w:szCs w:val="18"/>
        </w:rPr>
      </w:pPr>
      <w:r w:rsidRPr="00080676">
        <w:rPr>
          <w:rFonts w:ascii="Arial Narrow" w:hAnsi="Arial Narrow"/>
          <w:sz w:val="18"/>
          <w:szCs w:val="18"/>
        </w:rPr>
        <w:lastRenderedPageBreak/>
        <w:t>In conclusion, recognition schemes, whether formal or informal, monetary or non-monetary, each offer benefits. Formal schemes provide structured acknowledgment, informal recognition offers personal appreciation, day-to-day recognition maintains high morale, public recognition boosts visibility, and both cash and non-cash awards provide impactful rewards. A mix of these schemes can effectively motivate employees and foster a positive, productive work environment.</w:t>
      </w:r>
    </w:p>
    <w:p w14:paraId="19FFF21B" w14:textId="77777777" w:rsidR="00707DFA" w:rsidRPr="00080676" w:rsidRDefault="00707DFA" w:rsidP="00026327">
      <w:pPr>
        <w:spacing w:after="160"/>
        <w:rPr>
          <w:rFonts w:ascii="Arial Narrow" w:hAnsi="Arial Narrow"/>
          <w:sz w:val="18"/>
          <w:szCs w:val="18"/>
        </w:rPr>
      </w:pPr>
    </w:p>
    <w:p w14:paraId="185D286A" w14:textId="4BDAF568" w:rsidR="00B23EE7" w:rsidRPr="00707DFA" w:rsidRDefault="00B23EE7" w:rsidP="00026327">
      <w:pPr>
        <w:pStyle w:val="Nornal"/>
        <w:spacing w:line="240" w:lineRule="auto"/>
        <w:rPr>
          <w:rFonts w:ascii="Arial Narrow" w:hAnsi="Arial Narrow"/>
          <w:b/>
          <w:bCs/>
          <w:sz w:val="18"/>
          <w:szCs w:val="18"/>
        </w:rPr>
      </w:pPr>
      <w:r w:rsidRPr="00026327">
        <w:rPr>
          <w:rFonts w:ascii="Arial Narrow" w:hAnsi="Arial Narrow"/>
          <w:b/>
          <w:bCs/>
          <w:sz w:val="18"/>
          <w:szCs w:val="18"/>
        </w:rPr>
        <w:t>(AC 3.1)</w:t>
      </w:r>
    </w:p>
    <w:p w14:paraId="0380E73F" w14:textId="33F29FC5" w:rsidR="00666BCC" w:rsidRPr="00080676" w:rsidRDefault="00666BCC" w:rsidP="00026327">
      <w:pPr>
        <w:pStyle w:val="Nornal"/>
        <w:spacing w:line="240" w:lineRule="auto"/>
        <w:rPr>
          <w:rFonts w:ascii="Arial Narrow" w:hAnsi="Arial Narrow"/>
          <w:sz w:val="18"/>
          <w:szCs w:val="18"/>
        </w:rPr>
      </w:pPr>
      <w:bookmarkStart w:id="5" w:name="_Hlk174207716"/>
      <w:r w:rsidRPr="00080676">
        <w:rPr>
          <w:rFonts w:ascii="Arial Narrow" w:hAnsi="Arial Narrow"/>
          <w:sz w:val="18"/>
          <w:szCs w:val="18"/>
        </w:rPr>
        <w:t xml:space="preserve">Assessing the business context of the reward environment involves examining various internal and external factors that </w:t>
      </w:r>
      <w:r w:rsidR="0075116B" w:rsidRPr="00080676">
        <w:rPr>
          <w:rFonts w:ascii="Arial Narrow" w:hAnsi="Arial Narrow"/>
          <w:sz w:val="18"/>
          <w:szCs w:val="18"/>
        </w:rPr>
        <w:t>affect</w:t>
      </w:r>
      <w:r w:rsidRPr="00080676">
        <w:rPr>
          <w:rFonts w:ascii="Arial Narrow" w:hAnsi="Arial Narrow"/>
          <w:sz w:val="18"/>
          <w:szCs w:val="18"/>
        </w:rPr>
        <w:t xml:space="preserve"> an organi</w:t>
      </w:r>
      <w:r w:rsidR="0075116B" w:rsidRPr="00080676">
        <w:rPr>
          <w:rFonts w:ascii="Arial Narrow" w:hAnsi="Arial Narrow"/>
          <w:sz w:val="18"/>
          <w:szCs w:val="18"/>
        </w:rPr>
        <w:t>s</w:t>
      </w:r>
      <w:r w:rsidRPr="00080676">
        <w:rPr>
          <w:rFonts w:ascii="Arial Narrow" w:hAnsi="Arial Narrow"/>
          <w:sz w:val="18"/>
          <w:szCs w:val="18"/>
        </w:rPr>
        <w:t>ation’s compensation and benefits systems. The reward strategy must align with the business strategy to support growth, profitability, and market expansion. Identifying performance metrics, like sales targets and productivity levels, is essential for</w:t>
      </w:r>
      <w:r w:rsidR="00837BB4" w:rsidRPr="00080676">
        <w:rPr>
          <w:rFonts w:ascii="Arial Narrow" w:hAnsi="Arial Narrow"/>
          <w:sz w:val="18"/>
          <w:szCs w:val="18"/>
        </w:rPr>
        <w:t xml:space="preserve"> implementing</w:t>
      </w:r>
      <w:r w:rsidRPr="00080676">
        <w:rPr>
          <w:rFonts w:ascii="Arial Narrow" w:hAnsi="Arial Narrow"/>
          <w:sz w:val="18"/>
          <w:szCs w:val="18"/>
        </w:rPr>
        <w:t xml:space="preserve"> effective incentiv</w:t>
      </w:r>
      <w:r w:rsidR="00837BB4" w:rsidRPr="00080676">
        <w:rPr>
          <w:rFonts w:ascii="Arial Narrow" w:hAnsi="Arial Narrow"/>
          <w:sz w:val="18"/>
          <w:szCs w:val="18"/>
        </w:rPr>
        <w:t>es</w:t>
      </w:r>
      <w:r w:rsidR="0075116B" w:rsidRPr="00080676">
        <w:rPr>
          <w:rFonts w:ascii="Arial Narrow" w:hAnsi="Arial Narrow"/>
          <w:sz w:val="18"/>
          <w:szCs w:val="18"/>
        </w:rPr>
        <w:t>.</w:t>
      </w:r>
    </w:p>
    <w:p w14:paraId="6389436A" w14:textId="0E4D300C" w:rsidR="00666BCC" w:rsidRPr="00080676" w:rsidRDefault="00666BCC" w:rsidP="00026327">
      <w:pPr>
        <w:pStyle w:val="Nornal"/>
        <w:spacing w:line="240" w:lineRule="auto"/>
        <w:rPr>
          <w:rFonts w:ascii="Arial Narrow" w:hAnsi="Arial Narrow"/>
          <w:sz w:val="18"/>
          <w:szCs w:val="18"/>
        </w:rPr>
      </w:pPr>
      <w:r w:rsidRPr="00080676">
        <w:rPr>
          <w:rFonts w:ascii="Arial Narrow" w:hAnsi="Arial Narrow"/>
          <w:sz w:val="18"/>
          <w:szCs w:val="18"/>
        </w:rPr>
        <w:t>Understanding the comp</w:t>
      </w:r>
      <w:r w:rsidR="00837BB4" w:rsidRPr="00080676">
        <w:rPr>
          <w:rFonts w:ascii="Arial Narrow" w:hAnsi="Arial Narrow"/>
          <w:sz w:val="18"/>
          <w:szCs w:val="18"/>
        </w:rPr>
        <w:t xml:space="preserve">etition </w:t>
      </w:r>
      <w:r w:rsidRPr="00080676">
        <w:rPr>
          <w:rFonts w:ascii="Arial Narrow" w:hAnsi="Arial Narrow"/>
          <w:sz w:val="18"/>
          <w:szCs w:val="18"/>
        </w:rPr>
        <w:t xml:space="preserve">is </w:t>
      </w:r>
      <w:r w:rsidR="0075116B" w:rsidRPr="00080676">
        <w:rPr>
          <w:rFonts w:ascii="Arial Narrow" w:hAnsi="Arial Narrow"/>
          <w:sz w:val="18"/>
          <w:szCs w:val="18"/>
        </w:rPr>
        <w:t>important</w:t>
      </w:r>
      <w:r w:rsidRPr="00080676">
        <w:rPr>
          <w:rFonts w:ascii="Arial Narrow" w:hAnsi="Arial Narrow"/>
          <w:sz w:val="18"/>
          <w:szCs w:val="18"/>
        </w:rPr>
        <w:t xml:space="preserve"> for attracting and retaining talent. This involves staying updated with competitors’ compensation practices and market trends, such as the shift towards flexible working arrangements and the increasing importance of non-monetary rewards. Compliance with local, national, and international </w:t>
      </w:r>
      <w:r w:rsidR="0075116B" w:rsidRPr="00080676">
        <w:rPr>
          <w:rFonts w:ascii="Arial Narrow" w:hAnsi="Arial Narrow"/>
          <w:sz w:val="18"/>
          <w:szCs w:val="18"/>
        </w:rPr>
        <w:t>labour</w:t>
      </w:r>
      <w:r w:rsidRPr="00080676">
        <w:rPr>
          <w:rFonts w:ascii="Arial Narrow" w:hAnsi="Arial Narrow"/>
          <w:sz w:val="18"/>
          <w:szCs w:val="18"/>
        </w:rPr>
        <w:t xml:space="preserve"> laws and regulations is necessary to meet legal standards regarding wages, overtime pay, benefits, and employee rights. The tax implications of different types of compensation and benefits for both the organi</w:t>
      </w:r>
      <w:r w:rsidR="0075116B" w:rsidRPr="00080676">
        <w:rPr>
          <w:rFonts w:ascii="Arial Narrow" w:hAnsi="Arial Narrow"/>
          <w:sz w:val="18"/>
          <w:szCs w:val="18"/>
        </w:rPr>
        <w:t>s</w:t>
      </w:r>
      <w:r w:rsidRPr="00080676">
        <w:rPr>
          <w:rFonts w:ascii="Arial Narrow" w:hAnsi="Arial Narrow"/>
          <w:sz w:val="18"/>
          <w:szCs w:val="18"/>
        </w:rPr>
        <w:t>ation and its employees should also be considered.</w:t>
      </w:r>
      <w:r w:rsidR="00EA1C52" w:rsidRPr="00080676">
        <w:rPr>
          <w:rFonts w:ascii="Arial Narrow" w:hAnsi="Arial Narrow"/>
          <w:sz w:val="18"/>
          <w:szCs w:val="18"/>
        </w:rPr>
        <w:t xml:space="preserve"> </w:t>
      </w:r>
      <w:r w:rsidRPr="00080676">
        <w:rPr>
          <w:rFonts w:ascii="Arial Narrow" w:hAnsi="Arial Narrow"/>
          <w:sz w:val="18"/>
          <w:szCs w:val="18"/>
        </w:rPr>
        <w:t>A reward system should fit the organi</w:t>
      </w:r>
      <w:r w:rsidR="0075116B" w:rsidRPr="00080676">
        <w:rPr>
          <w:rFonts w:ascii="Arial Narrow" w:hAnsi="Arial Narrow"/>
          <w:sz w:val="18"/>
          <w:szCs w:val="18"/>
        </w:rPr>
        <w:t>s</w:t>
      </w:r>
      <w:r w:rsidRPr="00080676">
        <w:rPr>
          <w:rFonts w:ascii="Arial Narrow" w:hAnsi="Arial Narrow"/>
          <w:sz w:val="18"/>
          <w:szCs w:val="18"/>
        </w:rPr>
        <w:t xml:space="preserve">ational culture, whether it is innovative, collaborative, or </w:t>
      </w:r>
      <w:r w:rsidR="0075116B" w:rsidRPr="00080676">
        <w:rPr>
          <w:rFonts w:ascii="Arial Narrow" w:hAnsi="Arial Narrow"/>
          <w:sz w:val="18"/>
          <w:szCs w:val="18"/>
        </w:rPr>
        <w:t>customer focused</w:t>
      </w:r>
      <w:r w:rsidRPr="00080676">
        <w:rPr>
          <w:rFonts w:ascii="Arial Narrow" w:hAnsi="Arial Narrow"/>
          <w:sz w:val="18"/>
          <w:szCs w:val="18"/>
        </w:rPr>
        <w:t>. Managing employee expectations regarding pay and benefits helps maintain motivation and job satisfaction. The economic climate, including inflation rates and economic growth, affects the organi</w:t>
      </w:r>
      <w:r w:rsidR="0075116B" w:rsidRPr="00080676">
        <w:rPr>
          <w:rFonts w:ascii="Arial Narrow" w:hAnsi="Arial Narrow"/>
          <w:sz w:val="18"/>
          <w:szCs w:val="18"/>
        </w:rPr>
        <w:t>s</w:t>
      </w:r>
      <w:r w:rsidRPr="00080676">
        <w:rPr>
          <w:rFonts w:ascii="Arial Narrow" w:hAnsi="Arial Narrow"/>
          <w:sz w:val="18"/>
          <w:szCs w:val="18"/>
        </w:rPr>
        <w:t>ation’s ability to offer competitive compensation. Additionally, the cost of living in different locations, especially for organi</w:t>
      </w:r>
      <w:r w:rsidR="0075116B" w:rsidRPr="00080676">
        <w:rPr>
          <w:rFonts w:ascii="Arial Narrow" w:hAnsi="Arial Narrow"/>
          <w:sz w:val="18"/>
          <w:szCs w:val="18"/>
        </w:rPr>
        <w:t>s</w:t>
      </w:r>
      <w:r w:rsidRPr="00080676">
        <w:rPr>
          <w:rFonts w:ascii="Arial Narrow" w:hAnsi="Arial Narrow"/>
          <w:sz w:val="18"/>
          <w:szCs w:val="18"/>
        </w:rPr>
        <w:t>ations with multiple offices or remote workers, must be considered</w:t>
      </w:r>
      <w:r w:rsidR="00EA1C52" w:rsidRPr="00080676">
        <w:rPr>
          <w:rFonts w:ascii="Arial Narrow" w:hAnsi="Arial Narrow"/>
          <w:sz w:val="18"/>
          <w:szCs w:val="18"/>
        </w:rPr>
        <w:t xml:space="preserve"> (CIPD, 2024)</w:t>
      </w:r>
      <w:r w:rsidRPr="00080676">
        <w:rPr>
          <w:rFonts w:ascii="Arial Narrow" w:hAnsi="Arial Narrow"/>
          <w:sz w:val="18"/>
          <w:szCs w:val="18"/>
        </w:rPr>
        <w:t>.</w:t>
      </w:r>
    </w:p>
    <w:p w14:paraId="3447F497" w14:textId="5AF22AA5" w:rsidR="00666BCC" w:rsidRPr="00080676" w:rsidRDefault="00666BCC" w:rsidP="00026327">
      <w:pPr>
        <w:pStyle w:val="Nornal"/>
        <w:spacing w:line="240" w:lineRule="auto"/>
        <w:rPr>
          <w:rFonts w:ascii="Arial Narrow" w:hAnsi="Arial Narrow"/>
          <w:sz w:val="18"/>
          <w:szCs w:val="18"/>
        </w:rPr>
      </w:pPr>
      <w:r w:rsidRPr="00080676">
        <w:rPr>
          <w:rFonts w:ascii="Arial Narrow" w:hAnsi="Arial Narrow"/>
          <w:sz w:val="18"/>
          <w:szCs w:val="18"/>
        </w:rPr>
        <w:t>Recogni</w:t>
      </w:r>
      <w:r w:rsidR="0075116B" w:rsidRPr="00080676">
        <w:rPr>
          <w:rFonts w:ascii="Arial Narrow" w:hAnsi="Arial Narrow"/>
          <w:sz w:val="18"/>
          <w:szCs w:val="18"/>
        </w:rPr>
        <w:t>s</w:t>
      </w:r>
      <w:r w:rsidRPr="00080676">
        <w:rPr>
          <w:rFonts w:ascii="Arial Narrow" w:hAnsi="Arial Narrow"/>
          <w:sz w:val="18"/>
          <w:szCs w:val="18"/>
        </w:rPr>
        <w:t xml:space="preserve">ing the diverse needs of a multi-generational workforce is essential, as different generations value aspects like salary, healthcare, retirement plans, and work-life balance differently. Compensation is critical for attracting, retaining, and developing talent, especially for key roles or high-potential employees. </w:t>
      </w:r>
      <w:r w:rsidR="00126760" w:rsidRPr="00080676">
        <w:rPr>
          <w:rFonts w:ascii="Arial Narrow" w:hAnsi="Arial Narrow"/>
          <w:sz w:val="18"/>
          <w:szCs w:val="18"/>
        </w:rPr>
        <w:t>Using</w:t>
      </w:r>
      <w:r w:rsidRPr="00080676">
        <w:rPr>
          <w:rFonts w:ascii="Arial Narrow" w:hAnsi="Arial Narrow"/>
          <w:sz w:val="18"/>
          <w:szCs w:val="18"/>
        </w:rPr>
        <w:t xml:space="preserve"> HR technologies for efficient payroll processing, benefits administration, and performance tracking enhances the effectiveness of the reward system. Data analytics can inform compensation decisions, identify trends, and ensure equitable pay practices</w:t>
      </w:r>
      <w:r w:rsidR="00D44C38" w:rsidRPr="00080676">
        <w:rPr>
          <w:rFonts w:ascii="Arial Narrow" w:hAnsi="Arial Narrow"/>
          <w:sz w:val="18"/>
          <w:szCs w:val="18"/>
        </w:rPr>
        <w:t xml:space="preserve"> (PwC, no date)</w:t>
      </w:r>
      <w:r w:rsidRPr="00080676">
        <w:rPr>
          <w:rFonts w:ascii="Arial Narrow" w:hAnsi="Arial Narrow"/>
          <w:sz w:val="18"/>
          <w:szCs w:val="18"/>
        </w:rPr>
        <w:t>.</w:t>
      </w:r>
    </w:p>
    <w:p w14:paraId="70D81AB5" w14:textId="6312054D" w:rsidR="00666BCC" w:rsidRPr="00080676" w:rsidRDefault="00666BCC" w:rsidP="00026327">
      <w:pPr>
        <w:pStyle w:val="Nornal"/>
        <w:spacing w:line="240" w:lineRule="auto"/>
        <w:rPr>
          <w:rFonts w:ascii="Arial Narrow" w:hAnsi="Arial Narrow"/>
          <w:sz w:val="18"/>
          <w:szCs w:val="18"/>
        </w:rPr>
      </w:pPr>
      <w:r w:rsidRPr="00080676">
        <w:rPr>
          <w:rFonts w:ascii="Arial Narrow" w:hAnsi="Arial Narrow"/>
          <w:sz w:val="18"/>
          <w:szCs w:val="18"/>
        </w:rPr>
        <w:t>Internally, reward strategies must align with the organi</w:t>
      </w:r>
      <w:r w:rsidR="0075116B" w:rsidRPr="00080676">
        <w:rPr>
          <w:rFonts w:ascii="Arial Narrow" w:hAnsi="Arial Narrow"/>
          <w:sz w:val="18"/>
          <w:szCs w:val="18"/>
        </w:rPr>
        <w:t>s</w:t>
      </w:r>
      <w:r w:rsidRPr="00080676">
        <w:rPr>
          <w:rFonts w:ascii="Arial Narrow" w:hAnsi="Arial Narrow"/>
          <w:sz w:val="18"/>
          <w:szCs w:val="18"/>
        </w:rPr>
        <w:t>ation’s financial performance and profitability to ensure sustainability. Working within budget constraints while offering competitive compensation packages is a common challenge. Regular job evaluations ensure roles are appropriately classified and compensated based on responsibilities and market value. Employee surveys and feedback can help identify areas for improvement in compensation and benefits. Recognition programs that reward contributions and achievements can enhance overall engagement</w:t>
      </w:r>
      <w:r w:rsidR="002942D1" w:rsidRPr="00080676">
        <w:rPr>
          <w:rFonts w:ascii="Arial Narrow" w:hAnsi="Arial Narrow"/>
          <w:sz w:val="18"/>
          <w:szCs w:val="18"/>
        </w:rPr>
        <w:t xml:space="preserve"> (CIPD, 2018)</w:t>
      </w:r>
      <w:r w:rsidRPr="00080676">
        <w:rPr>
          <w:rFonts w:ascii="Arial Narrow" w:hAnsi="Arial Narrow"/>
          <w:sz w:val="18"/>
          <w:szCs w:val="18"/>
        </w:rPr>
        <w:t>.</w:t>
      </w:r>
    </w:p>
    <w:p w14:paraId="4B97E622" w14:textId="155C961F" w:rsidR="00B23EE7" w:rsidRPr="00080676" w:rsidRDefault="00666BCC" w:rsidP="00026327">
      <w:pPr>
        <w:pStyle w:val="Nornal"/>
        <w:spacing w:line="240" w:lineRule="auto"/>
        <w:rPr>
          <w:rFonts w:ascii="Arial Narrow" w:hAnsi="Arial Narrow"/>
          <w:sz w:val="18"/>
          <w:szCs w:val="18"/>
        </w:rPr>
      </w:pPr>
      <w:r w:rsidRPr="00080676">
        <w:rPr>
          <w:rFonts w:ascii="Arial Narrow" w:hAnsi="Arial Narrow"/>
          <w:sz w:val="18"/>
          <w:szCs w:val="18"/>
        </w:rPr>
        <w:t>In conclusion, assessing the business context of the reward environment requires a holistic approach, considering both internal and external factors. Aligning the reward strategy with organi</w:t>
      </w:r>
      <w:r w:rsidR="0075116B" w:rsidRPr="00080676">
        <w:rPr>
          <w:rFonts w:ascii="Arial Narrow" w:hAnsi="Arial Narrow"/>
          <w:sz w:val="18"/>
          <w:szCs w:val="18"/>
        </w:rPr>
        <w:t>s</w:t>
      </w:r>
      <w:r w:rsidRPr="00080676">
        <w:rPr>
          <w:rFonts w:ascii="Arial Narrow" w:hAnsi="Arial Narrow"/>
          <w:sz w:val="18"/>
          <w:szCs w:val="18"/>
        </w:rPr>
        <w:t>ational goals, understanding market dynamics, complying with legal requirements, and addressing employee needs are crucial for creating a competitive and motivating compensation system that supports long-term success</w:t>
      </w:r>
      <w:bookmarkEnd w:id="5"/>
      <w:r w:rsidR="00026327">
        <w:rPr>
          <w:rFonts w:ascii="Arial Narrow" w:hAnsi="Arial Narrow"/>
          <w:sz w:val="18"/>
          <w:szCs w:val="18"/>
        </w:rPr>
        <w:t>.</w:t>
      </w:r>
    </w:p>
    <w:p w14:paraId="4DC20C90" w14:textId="77777777" w:rsidR="00B23EE7" w:rsidRPr="00080676" w:rsidRDefault="00B23EE7" w:rsidP="00026327">
      <w:pPr>
        <w:pStyle w:val="Nornal"/>
        <w:spacing w:line="240" w:lineRule="auto"/>
        <w:ind w:left="720"/>
        <w:rPr>
          <w:rFonts w:ascii="Arial Narrow" w:hAnsi="Arial Narrow"/>
          <w:sz w:val="18"/>
          <w:szCs w:val="18"/>
        </w:rPr>
      </w:pPr>
    </w:p>
    <w:p w14:paraId="3848BEC2" w14:textId="2A0577F7" w:rsidR="00B23EE7" w:rsidRPr="00707DFA" w:rsidRDefault="00B23EE7" w:rsidP="00026327">
      <w:pPr>
        <w:pStyle w:val="Nornal"/>
        <w:spacing w:line="240" w:lineRule="auto"/>
        <w:rPr>
          <w:rFonts w:ascii="Arial Narrow" w:hAnsi="Arial Narrow"/>
          <w:b/>
          <w:bCs/>
          <w:sz w:val="18"/>
          <w:szCs w:val="18"/>
        </w:rPr>
      </w:pPr>
      <w:r w:rsidRPr="00026327">
        <w:rPr>
          <w:rFonts w:ascii="Arial Narrow" w:hAnsi="Arial Narrow"/>
          <w:b/>
          <w:bCs/>
          <w:sz w:val="18"/>
          <w:szCs w:val="18"/>
        </w:rPr>
        <w:t>(AC 3.2)</w:t>
      </w:r>
      <w:r w:rsidRPr="00026327">
        <w:rPr>
          <w:rFonts w:ascii="Arial Narrow" w:hAnsi="Arial Narrow"/>
          <w:b/>
          <w:bCs/>
          <w:i/>
          <w:iCs/>
          <w:sz w:val="18"/>
          <w:szCs w:val="18"/>
        </w:rPr>
        <w:t>.</w:t>
      </w:r>
    </w:p>
    <w:p w14:paraId="216F2EB6" w14:textId="60DD4D16" w:rsidR="001E206D" w:rsidRPr="00080676" w:rsidRDefault="001E206D" w:rsidP="00026327">
      <w:pPr>
        <w:pStyle w:val="Nornal"/>
        <w:spacing w:line="240" w:lineRule="auto"/>
        <w:rPr>
          <w:rFonts w:ascii="Arial Narrow" w:hAnsi="Arial Narrow"/>
          <w:sz w:val="18"/>
          <w:szCs w:val="18"/>
        </w:rPr>
      </w:pPr>
      <w:bookmarkStart w:id="6" w:name="_Hlk174208327"/>
      <w:r w:rsidRPr="00080676">
        <w:rPr>
          <w:rFonts w:ascii="Arial Narrow" w:hAnsi="Arial Narrow"/>
          <w:sz w:val="18"/>
          <w:szCs w:val="18"/>
        </w:rPr>
        <w:t xml:space="preserve">Gathering and measuring benchmarking data is crucial for organisations to </w:t>
      </w:r>
      <w:r w:rsidR="00C57B8F" w:rsidRPr="00080676">
        <w:rPr>
          <w:rFonts w:ascii="Arial Narrow" w:hAnsi="Arial Narrow"/>
          <w:sz w:val="18"/>
          <w:szCs w:val="18"/>
        </w:rPr>
        <w:t xml:space="preserve">be competitive and </w:t>
      </w:r>
      <w:r w:rsidRPr="00080676">
        <w:rPr>
          <w:rFonts w:ascii="Arial Narrow" w:hAnsi="Arial Narrow"/>
          <w:sz w:val="18"/>
          <w:szCs w:val="18"/>
        </w:rPr>
        <w:t>improve their performance. One effective approach is internal data analysis, which involves examining historical performance data on employee productivity, compensation, and benefits. Regular employee surveys also provide valuable insights into job satisfaction and organisational culture, highlighting internal strengths and areas for improvement</w:t>
      </w:r>
      <w:r w:rsidR="005D5B36" w:rsidRPr="00080676">
        <w:rPr>
          <w:rFonts w:ascii="Arial Narrow" w:hAnsi="Arial Narrow"/>
          <w:sz w:val="18"/>
          <w:szCs w:val="18"/>
        </w:rPr>
        <w:t xml:space="preserve"> (Strahin, 2023)</w:t>
      </w:r>
      <w:r w:rsidRPr="00080676">
        <w:rPr>
          <w:rFonts w:ascii="Arial Narrow" w:hAnsi="Arial Narrow"/>
          <w:sz w:val="18"/>
          <w:szCs w:val="18"/>
        </w:rPr>
        <w:t>.</w:t>
      </w:r>
      <w:r w:rsidR="00E4773D" w:rsidRPr="00080676">
        <w:rPr>
          <w:rFonts w:ascii="Arial Narrow" w:hAnsi="Arial Narrow"/>
          <w:sz w:val="18"/>
          <w:szCs w:val="18"/>
        </w:rPr>
        <w:t xml:space="preserve"> Professional networking and industry groups can also provide valuable benchmarking data. Engaging with peers through networking events, conferences, and forums allows for informal benchmarking and sharing best practices. Membership in industry associations grants access to benchmarking studies and collective insights</w:t>
      </w:r>
      <w:r w:rsidR="005D5B36" w:rsidRPr="00080676">
        <w:rPr>
          <w:rFonts w:ascii="Arial Narrow" w:hAnsi="Arial Narrow"/>
          <w:sz w:val="18"/>
          <w:szCs w:val="18"/>
        </w:rPr>
        <w:t xml:space="preserve"> (Fallon, 2023)</w:t>
      </w:r>
      <w:r w:rsidR="00E4773D" w:rsidRPr="00080676">
        <w:rPr>
          <w:rFonts w:ascii="Arial Narrow" w:hAnsi="Arial Narrow"/>
          <w:sz w:val="18"/>
          <w:szCs w:val="18"/>
        </w:rPr>
        <w:t>.</w:t>
      </w:r>
    </w:p>
    <w:p w14:paraId="2145526A" w14:textId="77777777" w:rsidR="00F1464B" w:rsidRPr="00080676" w:rsidRDefault="001E206D" w:rsidP="00026327">
      <w:pPr>
        <w:pStyle w:val="Nornal"/>
        <w:spacing w:line="240" w:lineRule="auto"/>
        <w:rPr>
          <w:rFonts w:ascii="Arial Narrow" w:hAnsi="Arial Narrow"/>
          <w:sz w:val="18"/>
          <w:szCs w:val="18"/>
        </w:rPr>
      </w:pPr>
      <w:r w:rsidRPr="00080676">
        <w:rPr>
          <w:rFonts w:ascii="Arial Narrow" w:hAnsi="Arial Narrow"/>
          <w:sz w:val="18"/>
          <w:szCs w:val="18"/>
        </w:rPr>
        <w:t xml:space="preserve">Industry surveys and reports are another essential method. Participating in industry-specific compensation surveys conducted by professional associations or consulting firms offers detailed insights into salary ranges, benefits, and incentive structures. Utilising market reports and studies published by industry analysts </w:t>
      </w:r>
      <w:r w:rsidR="00CB0B97" w:rsidRPr="00080676">
        <w:rPr>
          <w:rFonts w:ascii="Arial Narrow" w:hAnsi="Arial Narrow"/>
          <w:sz w:val="18"/>
          <w:szCs w:val="18"/>
        </w:rPr>
        <w:t>provides data</w:t>
      </w:r>
      <w:r w:rsidRPr="00080676">
        <w:rPr>
          <w:rFonts w:ascii="Arial Narrow" w:hAnsi="Arial Narrow"/>
          <w:sz w:val="18"/>
          <w:szCs w:val="18"/>
        </w:rPr>
        <w:t xml:space="preserve"> on industry trends, economic factors, and competitive practices</w:t>
      </w:r>
      <w:r w:rsidR="00CB0B97" w:rsidRPr="00080676">
        <w:rPr>
          <w:rFonts w:ascii="Arial Narrow" w:hAnsi="Arial Narrow"/>
          <w:sz w:val="18"/>
          <w:szCs w:val="18"/>
        </w:rPr>
        <w:t xml:space="preserve"> (Raeburn, 2024)</w:t>
      </w:r>
      <w:r w:rsidRPr="00080676">
        <w:rPr>
          <w:rFonts w:ascii="Arial Narrow" w:hAnsi="Arial Narrow"/>
          <w:sz w:val="18"/>
          <w:szCs w:val="18"/>
        </w:rPr>
        <w:t>.</w:t>
      </w:r>
      <w:r w:rsidR="00E4773D" w:rsidRPr="00080676">
        <w:rPr>
          <w:rFonts w:ascii="Arial Narrow" w:hAnsi="Arial Narrow"/>
          <w:sz w:val="18"/>
          <w:szCs w:val="18"/>
        </w:rPr>
        <w:t xml:space="preserve"> </w:t>
      </w:r>
      <w:r w:rsidR="005D5B36" w:rsidRPr="00080676">
        <w:rPr>
          <w:rFonts w:ascii="Arial Narrow" w:hAnsi="Arial Narrow"/>
          <w:sz w:val="18"/>
          <w:szCs w:val="18"/>
        </w:rPr>
        <w:t xml:space="preserve">Publicly available data, such as government publications and academic research, is another valuable resource. </w:t>
      </w:r>
    </w:p>
    <w:p w14:paraId="13AB94AC" w14:textId="426A96B2" w:rsidR="001E206D" w:rsidRPr="00080676" w:rsidRDefault="005D5B36" w:rsidP="00026327">
      <w:pPr>
        <w:pStyle w:val="Nornal"/>
        <w:spacing w:line="240" w:lineRule="auto"/>
        <w:rPr>
          <w:rFonts w:ascii="Arial Narrow" w:hAnsi="Arial Narrow"/>
          <w:sz w:val="18"/>
          <w:szCs w:val="18"/>
        </w:rPr>
      </w:pPr>
      <w:r w:rsidRPr="00080676">
        <w:rPr>
          <w:rFonts w:ascii="Arial Narrow" w:hAnsi="Arial Narrow"/>
          <w:sz w:val="18"/>
          <w:szCs w:val="18"/>
        </w:rPr>
        <w:t>Government reports on labour statistics and economic trends provide a broader context for benchmarking. Academic studies from universities and research institutions offer in-depth insights and innovative approaches</w:t>
      </w:r>
      <w:r w:rsidR="00CB0B97" w:rsidRPr="00080676">
        <w:rPr>
          <w:rFonts w:ascii="Arial Narrow" w:hAnsi="Arial Narrow"/>
          <w:sz w:val="18"/>
          <w:szCs w:val="18"/>
        </w:rPr>
        <w:t xml:space="preserve"> (Jurevicius, 2024)</w:t>
      </w:r>
      <w:r w:rsidRPr="00080676">
        <w:rPr>
          <w:rFonts w:ascii="Arial Narrow" w:hAnsi="Arial Narrow"/>
          <w:sz w:val="18"/>
          <w:szCs w:val="18"/>
        </w:rPr>
        <w:t xml:space="preserve">. </w:t>
      </w:r>
      <w:r w:rsidR="00E4773D" w:rsidRPr="00080676">
        <w:rPr>
          <w:rFonts w:ascii="Arial Narrow" w:hAnsi="Arial Narrow"/>
          <w:sz w:val="18"/>
          <w:szCs w:val="18"/>
        </w:rPr>
        <w:t xml:space="preserve">Conducting gap analysis helps identify areas where the organisation lags behind industry benchmarks, allowing the development of strategies to address these gaps. Creating benchmarking dashboards provides a visual representation of how the organisation compares to industry standards across various metrics, </w:t>
      </w:r>
      <w:r w:rsidR="00CB0B97" w:rsidRPr="00080676">
        <w:rPr>
          <w:rFonts w:ascii="Arial Narrow" w:hAnsi="Arial Narrow"/>
          <w:sz w:val="18"/>
          <w:szCs w:val="18"/>
        </w:rPr>
        <w:t xml:space="preserve">making benchmarking </w:t>
      </w:r>
      <w:r w:rsidR="00E4773D" w:rsidRPr="00080676">
        <w:rPr>
          <w:rFonts w:ascii="Arial Narrow" w:hAnsi="Arial Narrow"/>
          <w:sz w:val="18"/>
          <w:szCs w:val="18"/>
        </w:rPr>
        <w:t>data</w:t>
      </w:r>
      <w:r w:rsidR="00CB0B97" w:rsidRPr="00080676">
        <w:rPr>
          <w:rFonts w:ascii="Arial Narrow" w:hAnsi="Arial Narrow"/>
          <w:sz w:val="18"/>
          <w:szCs w:val="18"/>
        </w:rPr>
        <w:t xml:space="preserve"> easier to read and communicate</w:t>
      </w:r>
      <w:r w:rsidR="00F1464B" w:rsidRPr="00080676">
        <w:rPr>
          <w:rFonts w:ascii="Arial Narrow" w:hAnsi="Arial Narrow"/>
          <w:sz w:val="18"/>
          <w:szCs w:val="18"/>
        </w:rPr>
        <w:t xml:space="preserve"> (Armstrong, 2019)</w:t>
      </w:r>
      <w:r w:rsidR="00E4773D" w:rsidRPr="00080676">
        <w:rPr>
          <w:rFonts w:ascii="Arial Narrow" w:hAnsi="Arial Narrow"/>
          <w:sz w:val="18"/>
          <w:szCs w:val="18"/>
        </w:rPr>
        <w:t>.</w:t>
      </w:r>
    </w:p>
    <w:p w14:paraId="57BE24BA" w14:textId="11BC76B4" w:rsidR="00B23EE7" w:rsidRPr="00080676" w:rsidRDefault="001E206D" w:rsidP="00026327">
      <w:pPr>
        <w:pStyle w:val="Nornal"/>
        <w:spacing w:line="240" w:lineRule="auto"/>
        <w:rPr>
          <w:rFonts w:ascii="Arial Narrow" w:hAnsi="Arial Narrow"/>
          <w:sz w:val="18"/>
          <w:szCs w:val="18"/>
        </w:rPr>
      </w:pPr>
      <w:r w:rsidRPr="00080676">
        <w:rPr>
          <w:rFonts w:ascii="Arial Narrow" w:hAnsi="Arial Narrow"/>
          <w:sz w:val="18"/>
          <w:szCs w:val="18"/>
        </w:rPr>
        <w:t xml:space="preserve">In conclusion, gathering and measuring benchmarking data involves a combination of internal analysis, industry surveys, professional networking, third-party services, publicly available data, and advanced technology. By </w:t>
      </w:r>
      <w:r w:rsidR="00F1464B" w:rsidRPr="00080676">
        <w:rPr>
          <w:rFonts w:ascii="Arial Narrow" w:hAnsi="Arial Narrow"/>
          <w:sz w:val="18"/>
          <w:szCs w:val="18"/>
        </w:rPr>
        <w:t xml:space="preserve">using </w:t>
      </w:r>
      <w:r w:rsidRPr="00080676">
        <w:rPr>
          <w:rFonts w:ascii="Arial Narrow" w:hAnsi="Arial Narrow"/>
          <w:sz w:val="18"/>
          <w:szCs w:val="18"/>
        </w:rPr>
        <w:t>these methods, organisations can gain accurate and relevant insights to improve their compensation and benefits strategies, enhance employee satisfaction, and maintain a competitive advantage.</w:t>
      </w:r>
      <w:r w:rsidR="005D5B36" w:rsidRPr="00080676">
        <w:rPr>
          <w:rFonts w:ascii="Arial Narrow" w:hAnsi="Arial Narrow"/>
          <w:sz w:val="18"/>
          <w:szCs w:val="18"/>
        </w:rPr>
        <w:t xml:space="preserve"> Establishing clear Key Performance Indicators (KPIs) related to compensation, benefits, employee engagement, and performance is crucial. These KPIs should align with organisational goals and provide measurable benchmarks for comparison. Regularly monitoring and updating KPIs ensures they reflect changes in the business environment, industry trends, and organisational </w:t>
      </w:r>
      <w:r w:rsidR="005D5B36" w:rsidRPr="00080676">
        <w:rPr>
          <w:rFonts w:ascii="Arial Narrow" w:hAnsi="Arial Narrow"/>
          <w:sz w:val="18"/>
          <w:szCs w:val="18"/>
        </w:rPr>
        <w:lastRenderedPageBreak/>
        <w:t>priorities.</w:t>
      </w:r>
      <w:r w:rsidRPr="00080676">
        <w:rPr>
          <w:rFonts w:ascii="Arial Narrow" w:hAnsi="Arial Narrow"/>
          <w:sz w:val="18"/>
          <w:szCs w:val="18"/>
        </w:rPr>
        <w:t xml:space="preserve"> Regularly updating and monitoring KPIs ensures benchmarking remains aligned with organisational goals and market dynamics</w:t>
      </w:r>
      <w:r w:rsidR="00F2288C" w:rsidRPr="00080676">
        <w:rPr>
          <w:rFonts w:ascii="Arial Narrow" w:hAnsi="Arial Narrow"/>
          <w:sz w:val="18"/>
          <w:szCs w:val="18"/>
        </w:rPr>
        <w:t xml:space="preserve"> (Marr, 2021)</w:t>
      </w:r>
      <w:r w:rsidRPr="00080676">
        <w:rPr>
          <w:rFonts w:ascii="Arial Narrow" w:hAnsi="Arial Narrow"/>
          <w:sz w:val="18"/>
          <w:szCs w:val="18"/>
        </w:rPr>
        <w:t>.</w:t>
      </w:r>
    </w:p>
    <w:bookmarkEnd w:id="6"/>
    <w:p w14:paraId="34AA9D0F" w14:textId="77777777" w:rsidR="00B23EE7" w:rsidRPr="00080676" w:rsidRDefault="00B23EE7" w:rsidP="00026327">
      <w:pPr>
        <w:pStyle w:val="Nornal"/>
        <w:spacing w:line="240" w:lineRule="auto"/>
        <w:rPr>
          <w:rFonts w:ascii="Arial Narrow" w:hAnsi="Arial Narrow"/>
          <w:sz w:val="18"/>
          <w:szCs w:val="18"/>
        </w:rPr>
      </w:pPr>
    </w:p>
    <w:p w14:paraId="36B334DD" w14:textId="2ED808C3" w:rsidR="00B23EE7" w:rsidRPr="00707DFA" w:rsidRDefault="00B23EE7" w:rsidP="00026327">
      <w:pPr>
        <w:pStyle w:val="Nornal"/>
        <w:spacing w:line="240" w:lineRule="auto"/>
        <w:rPr>
          <w:rFonts w:ascii="Arial Narrow" w:hAnsi="Arial Narrow"/>
          <w:b/>
          <w:bCs/>
          <w:sz w:val="18"/>
          <w:szCs w:val="18"/>
        </w:rPr>
      </w:pPr>
      <w:r w:rsidRPr="00026327">
        <w:rPr>
          <w:rFonts w:ascii="Arial Narrow" w:hAnsi="Arial Narrow"/>
          <w:b/>
          <w:bCs/>
          <w:sz w:val="18"/>
          <w:szCs w:val="18"/>
        </w:rPr>
        <w:t>(AC 3.3)</w:t>
      </w:r>
    </w:p>
    <w:p w14:paraId="5A9F8AC4" w14:textId="28B55A94" w:rsidR="00EB0B8F" w:rsidRPr="00080676" w:rsidRDefault="00EB0B8F" w:rsidP="00026327">
      <w:pPr>
        <w:pStyle w:val="Nornal"/>
        <w:spacing w:line="240" w:lineRule="auto"/>
        <w:rPr>
          <w:rFonts w:ascii="Arial Narrow" w:hAnsi="Arial Narrow"/>
          <w:sz w:val="18"/>
          <w:szCs w:val="18"/>
        </w:rPr>
      </w:pPr>
      <w:bookmarkStart w:id="7" w:name="_Hlk174209270"/>
      <w:r w:rsidRPr="00080676">
        <w:rPr>
          <w:rFonts w:ascii="Arial Narrow" w:hAnsi="Arial Narrow"/>
          <w:sz w:val="18"/>
          <w:szCs w:val="18"/>
        </w:rPr>
        <w:t>Job evaluation determines the relative worth of jobs within an organisation, helping establish fair and equitable pay structures. Approaches to job evaluation can be formal or informal, each with distinct methodologies and focuses.</w:t>
      </w:r>
    </w:p>
    <w:p w14:paraId="359B647C" w14:textId="1FB51628" w:rsidR="00EB0B8F" w:rsidRPr="00080676" w:rsidRDefault="00EB0B8F" w:rsidP="00026327">
      <w:pPr>
        <w:pStyle w:val="Nornal"/>
        <w:spacing w:line="240" w:lineRule="auto"/>
        <w:rPr>
          <w:rFonts w:ascii="Arial Narrow" w:hAnsi="Arial Narrow"/>
          <w:sz w:val="18"/>
          <w:szCs w:val="18"/>
        </w:rPr>
      </w:pPr>
      <w:r w:rsidRPr="00080676">
        <w:rPr>
          <w:rFonts w:ascii="Arial Narrow" w:hAnsi="Arial Narrow"/>
          <w:sz w:val="18"/>
          <w:szCs w:val="18"/>
        </w:rPr>
        <w:t>The ranking method is simple, comparing jobs directly against each other and ranking them based on overall worth. This method is straightforward, cost-effective, and quick to implement, but it can be subjective and biased, making it less suitable for large, diverse organisations. The job classification or grading method involves defining job classes or grades and assigning jobs to these categories. This structured method is easier for employees to understand but remains subjective and can be inflexible, making it difficult to adjust as roles evolve</w:t>
      </w:r>
      <w:r w:rsidR="00DA2E8B" w:rsidRPr="00080676">
        <w:rPr>
          <w:rFonts w:ascii="Arial Narrow" w:hAnsi="Arial Narrow"/>
          <w:sz w:val="18"/>
          <w:szCs w:val="18"/>
        </w:rPr>
        <w:t xml:space="preserve"> (</w:t>
      </w:r>
      <w:proofErr w:type="spellStart"/>
      <w:r w:rsidR="00DA2E8B" w:rsidRPr="00080676">
        <w:rPr>
          <w:rFonts w:ascii="Arial Narrow" w:hAnsi="Arial Narrow"/>
          <w:sz w:val="18"/>
          <w:szCs w:val="18"/>
        </w:rPr>
        <w:t>Fector</w:t>
      </w:r>
      <w:proofErr w:type="spellEnd"/>
      <w:r w:rsidR="00DA2E8B" w:rsidRPr="00080676">
        <w:rPr>
          <w:rFonts w:ascii="Arial Narrow" w:hAnsi="Arial Narrow"/>
          <w:sz w:val="18"/>
          <w:szCs w:val="18"/>
        </w:rPr>
        <w:t>, 2024)</w:t>
      </w:r>
      <w:r w:rsidRPr="00080676">
        <w:rPr>
          <w:rFonts w:ascii="Arial Narrow" w:hAnsi="Arial Narrow"/>
          <w:sz w:val="18"/>
          <w:szCs w:val="18"/>
        </w:rPr>
        <w:t>.</w:t>
      </w:r>
    </w:p>
    <w:p w14:paraId="09E345BD" w14:textId="4BFBB725" w:rsidR="00EB0B8F" w:rsidRPr="00080676" w:rsidRDefault="00EB0B8F" w:rsidP="00026327">
      <w:pPr>
        <w:pStyle w:val="Nornal"/>
        <w:spacing w:line="240" w:lineRule="auto"/>
        <w:rPr>
          <w:rFonts w:ascii="Arial Narrow" w:hAnsi="Arial Narrow"/>
          <w:sz w:val="18"/>
          <w:szCs w:val="18"/>
        </w:rPr>
      </w:pPr>
      <w:r w:rsidRPr="00080676">
        <w:rPr>
          <w:rFonts w:ascii="Arial Narrow" w:hAnsi="Arial Narrow"/>
          <w:sz w:val="18"/>
          <w:szCs w:val="18"/>
        </w:rPr>
        <w:t>The point-factor method is highly structured, identifying specific factors, for example, skills, effort, or responsibility, and scoring each job against these factors. This method provides a clear, objective comparison basis, reducing bias. However, it is time-consuming and complex, requiring continuous updates. The factor comparison method ranks jobs on specific factors and assigns monetary values to each factor. This systematic method combines qualitative and quantitative data but is complex and resource intensive</w:t>
      </w:r>
      <w:r w:rsidR="005C1254" w:rsidRPr="00080676">
        <w:rPr>
          <w:rFonts w:ascii="Arial Narrow" w:hAnsi="Arial Narrow"/>
          <w:sz w:val="18"/>
          <w:szCs w:val="18"/>
        </w:rPr>
        <w:t xml:space="preserve"> (HRM Handbook, no date)</w:t>
      </w:r>
      <w:r w:rsidRPr="00080676">
        <w:rPr>
          <w:rFonts w:ascii="Arial Narrow" w:hAnsi="Arial Narrow"/>
          <w:sz w:val="18"/>
          <w:szCs w:val="18"/>
        </w:rPr>
        <w:t>.</w:t>
      </w:r>
    </w:p>
    <w:p w14:paraId="46E84FA7" w14:textId="442FA30B" w:rsidR="00EB0B8F" w:rsidRPr="00080676" w:rsidRDefault="00EB0B8F" w:rsidP="00026327">
      <w:pPr>
        <w:pStyle w:val="Nornal"/>
        <w:spacing w:line="240" w:lineRule="auto"/>
        <w:rPr>
          <w:rFonts w:ascii="Arial Narrow" w:hAnsi="Arial Narrow"/>
          <w:sz w:val="18"/>
          <w:szCs w:val="18"/>
        </w:rPr>
      </w:pPr>
      <w:r w:rsidRPr="00080676">
        <w:rPr>
          <w:rFonts w:ascii="Arial Narrow" w:hAnsi="Arial Narrow"/>
          <w:sz w:val="18"/>
          <w:szCs w:val="18"/>
        </w:rPr>
        <w:t>Market pricing determines job value based on external labour market data, ensuring competitiveness and providing a reality check. However, obtaining reliable market data can be challenging, and it may not account for unique job aspects</w:t>
      </w:r>
      <w:r w:rsidR="00D70DE4" w:rsidRPr="00080676">
        <w:rPr>
          <w:rFonts w:ascii="Arial Narrow" w:hAnsi="Arial Narrow"/>
          <w:sz w:val="18"/>
          <w:szCs w:val="18"/>
        </w:rPr>
        <w:t xml:space="preserve"> (</w:t>
      </w:r>
      <w:r w:rsidR="00DA2E8B" w:rsidRPr="00080676">
        <w:rPr>
          <w:rFonts w:ascii="Arial Narrow" w:hAnsi="Arial Narrow"/>
          <w:sz w:val="18"/>
          <w:szCs w:val="18"/>
        </w:rPr>
        <w:t>CIPD</w:t>
      </w:r>
      <w:r w:rsidR="00D70DE4" w:rsidRPr="00080676">
        <w:rPr>
          <w:rFonts w:ascii="Arial Narrow" w:hAnsi="Arial Narrow"/>
          <w:sz w:val="18"/>
          <w:szCs w:val="18"/>
        </w:rPr>
        <w:t>, 2024)</w:t>
      </w:r>
      <w:r w:rsidRPr="00080676">
        <w:rPr>
          <w:rFonts w:ascii="Arial Narrow" w:hAnsi="Arial Narrow"/>
          <w:sz w:val="18"/>
          <w:szCs w:val="18"/>
        </w:rPr>
        <w:t>.</w:t>
      </w:r>
    </w:p>
    <w:p w14:paraId="4FFB2507" w14:textId="736922BA" w:rsidR="00EB0B8F" w:rsidRPr="00080676" w:rsidRDefault="00EB0B8F" w:rsidP="00026327">
      <w:pPr>
        <w:pStyle w:val="Nornal"/>
        <w:spacing w:line="240" w:lineRule="auto"/>
        <w:rPr>
          <w:rFonts w:ascii="Arial Narrow" w:hAnsi="Arial Narrow"/>
          <w:sz w:val="18"/>
          <w:szCs w:val="18"/>
        </w:rPr>
      </w:pPr>
      <w:r w:rsidRPr="00080676">
        <w:rPr>
          <w:rFonts w:ascii="Arial Narrow" w:hAnsi="Arial Narrow"/>
          <w:sz w:val="18"/>
          <w:szCs w:val="18"/>
        </w:rPr>
        <w:t>Managerial judgment relies on managers' understanding and experience to evaluate job worth. This</w:t>
      </w:r>
      <w:r w:rsidR="00DA2E8B" w:rsidRPr="00080676">
        <w:rPr>
          <w:rFonts w:ascii="Arial Narrow" w:hAnsi="Arial Narrow"/>
          <w:sz w:val="18"/>
          <w:szCs w:val="18"/>
        </w:rPr>
        <w:t xml:space="preserve"> informal</w:t>
      </w:r>
      <w:r w:rsidRPr="00080676">
        <w:rPr>
          <w:rFonts w:ascii="Arial Narrow" w:hAnsi="Arial Narrow"/>
          <w:sz w:val="18"/>
          <w:szCs w:val="18"/>
        </w:rPr>
        <w:t xml:space="preserve"> approach is quick and flexible but highly subjective and inconsistent. Historical analysis evaluates jobs based on past pay structures and practices, building on existing knowledge but potentially </w:t>
      </w:r>
      <w:r w:rsidR="00B2130B" w:rsidRPr="00080676">
        <w:rPr>
          <w:rFonts w:ascii="Arial Narrow" w:hAnsi="Arial Narrow"/>
          <w:sz w:val="18"/>
          <w:szCs w:val="18"/>
        </w:rPr>
        <w:t>continuing</w:t>
      </w:r>
      <w:r w:rsidRPr="00080676">
        <w:rPr>
          <w:rFonts w:ascii="Arial Narrow" w:hAnsi="Arial Narrow"/>
          <w:sz w:val="18"/>
          <w:szCs w:val="18"/>
        </w:rPr>
        <w:t xml:space="preserve"> past inequities. Employee feedback involves gathering insights from employees to inform job evaluations, engaging them in the process but lacking objectivity and consistency</w:t>
      </w:r>
      <w:r w:rsidR="00DA2E8B" w:rsidRPr="00080676">
        <w:rPr>
          <w:rFonts w:ascii="Arial Narrow" w:hAnsi="Arial Narrow"/>
          <w:sz w:val="18"/>
          <w:szCs w:val="18"/>
        </w:rPr>
        <w:t xml:space="preserve"> (Wiebusch, no date)</w:t>
      </w:r>
      <w:r w:rsidRPr="00080676">
        <w:rPr>
          <w:rFonts w:ascii="Arial Narrow" w:hAnsi="Arial Narrow"/>
          <w:sz w:val="18"/>
          <w:szCs w:val="18"/>
        </w:rPr>
        <w:t>.</w:t>
      </w:r>
    </w:p>
    <w:p w14:paraId="1AAB09EA" w14:textId="180B38C9" w:rsidR="00EB0B8F" w:rsidRPr="00080676" w:rsidRDefault="00EB0B8F" w:rsidP="00026327">
      <w:pPr>
        <w:pStyle w:val="Nornal"/>
        <w:spacing w:line="240" w:lineRule="auto"/>
        <w:rPr>
          <w:rFonts w:ascii="Arial Narrow" w:hAnsi="Arial Narrow"/>
          <w:sz w:val="18"/>
          <w:szCs w:val="18"/>
        </w:rPr>
      </w:pPr>
      <w:r w:rsidRPr="00080676">
        <w:rPr>
          <w:rFonts w:ascii="Arial Narrow" w:hAnsi="Arial Narrow"/>
          <w:sz w:val="18"/>
          <w:szCs w:val="18"/>
        </w:rPr>
        <w:t xml:space="preserve">Formal approaches are structured and systematic, following specific methodologies like the point-factor method or job classification. They aim for objectivity and consistency, using predefined criteria and quantitative measures, but can be complex and </w:t>
      </w:r>
      <w:r w:rsidR="009826A8" w:rsidRPr="00080676">
        <w:rPr>
          <w:rFonts w:ascii="Arial Narrow" w:hAnsi="Arial Narrow"/>
          <w:sz w:val="18"/>
          <w:szCs w:val="18"/>
        </w:rPr>
        <w:t>resource intensive</w:t>
      </w:r>
      <w:r w:rsidRPr="00080676">
        <w:rPr>
          <w:rFonts w:ascii="Arial Narrow" w:hAnsi="Arial Narrow"/>
          <w:sz w:val="18"/>
          <w:szCs w:val="18"/>
        </w:rPr>
        <w:t>. Formal methods are also more transparent, providing clear criteria that employees can understand and trust</w:t>
      </w:r>
      <w:r w:rsidR="00D70DE4" w:rsidRPr="00080676">
        <w:rPr>
          <w:rFonts w:ascii="Arial Narrow" w:hAnsi="Arial Narrow"/>
          <w:sz w:val="18"/>
          <w:szCs w:val="18"/>
        </w:rPr>
        <w:t xml:space="preserve"> (</w:t>
      </w:r>
      <w:proofErr w:type="spellStart"/>
      <w:r w:rsidR="00D70DE4" w:rsidRPr="00080676">
        <w:rPr>
          <w:rFonts w:ascii="Arial Narrow" w:hAnsi="Arial Narrow"/>
          <w:sz w:val="18"/>
          <w:szCs w:val="18"/>
        </w:rPr>
        <w:t>Vulpen</w:t>
      </w:r>
      <w:proofErr w:type="spellEnd"/>
      <w:r w:rsidR="00D70DE4" w:rsidRPr="00080676">
        <w:rPr>
          <w:rFonts w:ascii="Arial Narrow" w:hAnsi="Arial Narrow"/>
          <w:sz w:val="18"/>
          <w:szCs w:val="18"/>
        </w:rPr>
        <w:t>, 2024)</w:t>
      </w:r>
      <w:r w:rsidRPr="00080676">
        <w:rPr>
          <w:rFonts w:ascii="Arial Narrow" w:hAnsi="Arial Narrow"/>
          <w:sz w:val="18"/>
          <w:szCs w:val="18"/>
        </w:rPr>
        <w:t>.</w:t>
      </w:r>
      <w:r w:rsidR="009826A8" w:rsidRPr="00080676">
        <w:rPr>
          <w:rFonts w:ascii="Arial Narrow" w:hAnsi="Arial Narrow"/>
          <w:sz w:val="18"/>
          <w:szCs w:val="18"/>
        </w:rPr>
        <w:t xml:space="preserve"> </w:t>
      </w:r>
      <w:r w:rsidRPr="00080676">
        <w:rPr>
          <w:rFonts w:ascii="Arial Narrow" w:hAnsi="Arial Narrow"/>
          <w:sz w:val="18"/>
          <w:szCs w:val="18"/>
        </w:rPr>
        <w:t xml:space="preserve">Informal approaches, on the other hand, are flexible and rely on managerial judgment, historical analysis, or employee feedback. These methods are simpler, quicker, and less </w:t>
      </w:r>
      <w:r w:rsidR="009826A8" w:rsidRPr="00080676">
        <w:rPr>
          <w:rFonts w:ascii="Arial Narrow" w:hAnsi="Arial Narrow"/>
          <w:sz w:val="18"/>
          <w:szCs w:val="18"/>
        </w:rPr>
        <w:t xml:space="preserve">resource </w:t>
      </w:r>
      <w:r w:rsidRPr="00080676">
        <w:rPr>
          <w:rFonts w:ascii="Arial Narrow" w:hAnsi="Arial Narrow"/>
          <w:sz w:val="18"/>
          <w:szCs w:val="18"/>
        </w:rPr>
        <w:t>intensive but may introduce bias and inconsistency due to personal judgment. They are more adaptable and responsive, allowing for quicker adjustments based on immediate needs and feedback, enhancing employee engagement but potentially seen as less transparent</w:t>
      </w:r>
      <w:r w:rsidR="004F77A5" w:rsidRPr="00080676">
        <w:rPr>
          <w:rFonts w:ascii="Arial Narrow" w:hAnsi="Arial Narrow"/>
          <w:sz w:val="18"/>
          <w:szCs w:val="18"/>
        </w:rPr>
        <w:t xml:space="preserve"> (Armstrong, 2019)</w:t>
      </w:r>
      <w:r w:rsidRPr="00080676">
        <w:rPr>
          <w:rFonts w:ascii="Arial Narrow" w:hAnsi="Arial Narrow"/>
          <w:sz w:val="18"/>
          <w:szCs w:val="18"/>
        </w:rPr>
        <w:t>.</w:t>
      </w:r>
    </w:p>
    <w:p w14:paraId="1A31B564" w14:textId="06ECE1A7" w:rsidR="00B23EE7" w:rsidRPr="00080676" w:rsidRDefault="00EB0B8F" w:rsidP="00026327">
      <w:pPr>
        <w:pStyle w:val="Nornal"/>
        <w:spacing w:line="240" w:lineRule="auto"/>
        <w:rPr>
          <w:rFonts w:ascii="Arial Narrow" w:hAnsi="Arial Narrow"/>
          <w:sz w:val="18"/>
          <w:szCs w:val="18"/>
        </w:rPr>
      </w:pPr>
      <w:r w:rsidRPr="00080676">
        <w:rPr>
          <w:rFonts w:ascii="Arial Narrow" w:hAnsi="Arial Narrow"/>
          <w:sz w:val="18"/>
          <w:szCs w:val="18"/>
        </w:rPr>
        <w:t>Choosing between formal and informal approaches depends on the organi</w:t>
      </w:r>
      <w:r w:rsidR="009826A8" w:rsidRPr="00080676">
        <w:rPr>
          <w:rFonts w:ascii="Arial Narrow" w:hAnsi="Arial Narrow"/>
          <w:sz w:val="18"/>
          <w:szCs w:val="18"/>
        </w:rPr>
        <w:t>s</w:t>
      </w:r>
      <w:r w:rsidRPr="00080676">
        <w:rPr>
          <w:rFonts w:ascii="Arial Narrow" w:hAnsi="Arial Narrow"/>
          <w:sz w:val="18"/>
          <w:szCs w:val="18"/>
        </w:rPr>
        <w:t>ation’s size, complexity, resources, and specific job evaluation goals. Often, a combination of both is used to balance structure with flexibility and objectivity with practical insights.</w:t>
      </w:r>
    </w:p>
    <w:bookmarkEnd w:id="7"/>
    <w:p w14:paraId="5E1EA90B" w14:textId="77777777" w:rsidR="00B23EE7" w:rsidRPr="00080676" w:rsidRDefault="00B23EE7" w:rsidP="00026327">
      <w:pPr>
        <w:pStyle w:val="Nornal"/>
        <w:spacing w:line="240" w:lineRule="auto"/>
        <w:ind w:left="360"/>
        <w:rPr>
          <w:rFonts w:ascii="Arial Narrow" w:hAnsi="Arial Narrow"/>
          <w:sz w:val="18"/>
          <w:szCs w:val="18"/>
        </w:rPr>
      </w:pPr>
    </w:p>
    <w:p w14:paraId="578B077E" w14:textId="72885A93" w:rsidR="00080676" w:rsidRPr="00707DFA" w:rsidRDefault="00B23EE7" w:rsidP="00707DFA">
      <w:pPr>
        <w:pStyle w:val="Nornal"/>
        <w:spacing w:line="240" w:lineRule="auto"/>
        <w:rPr>
          <w:rFonts w:ascii="Arial Narrow" w:hAnsi="Arial Narrow"/>
          <w:b/>
          <w:bCs/>
          <w:sz w:val="18"/>
          <w:szCs w:val="18"/>
        </w:rPr>
      </w:pPr>
      <w:r w:rsidRPr="00026327">
        <w:rPr>
          <w:rFonts w:ascii="Arial Narrow" w:hAnsi="Arial Narrow"/>
          <w:b/>
          <w:bCs/>
          <w:sz w:val="18"/>
          <w:szCs w:val="18"/>
        </w:rPr>
        <w:t xml:space="preserve">(AC 3.4) </w:t>
      </w:r>
      <w:bookmarkStart w:id="8" w:name="_Hlk174209469"/>
    </w:p>
    <w:p w14:paraId="54B2CB70" w14:textId="30D4E600" w:rsidR="0078230A" w:rsidRPr="00080676" w:rsidRDefault="0078230A" w:rsidP="00026327">
      <w:pPr>
        <w:spacing w:after="160"/>
        <w:rPr>
          <w:rFonts w:ascii="Arial Narrow" w:hAnsi="Arial Narrow"/>
          <w:sz w:val="18"/>
          <w:szCs w:val="18"/>
        </w:rPr>
      </w:pPr>
      <w:r w:rsidRPr="00080676">
        <w:rPr>
          <w:rFonts w:ascii="Arial Narrow" w:hAnsi="Arial Narrow"/>
          <w:sz w:val="18"/>
          <w:szCs w:val="18"/>
        </w:rPr>
        <w:t>Legislative requirements significantly impact reward practices in organisations, ensuring that pay, bonuses, and benefits are fair, equitable, and non-discriminatory. Key laws that influence these practices include the Equality Act 2010, which prohibits discrimination based on characteristics like gender, race, age, disability, and more. This Act also mandates equal pay for men and women performing work of equal value, meaning that reward practices must be free from bias, ensuring all employees are treated fairly</w:t>
      </w:r>
      <w:r w:rsidR="004E25C8" w:rsidRPr="00080676">
        <w:rPr>
          <w:rFonts w:ascii="Arial Narrow" w:hAnsi="Arial Narrow"/>
          <w:sz w:val="18"/>
          <w:szCs w:val="18"/>
        </w:rPr>
        <w:t xml:space="preserve"> (Gov.UK, 2013)</w:t>
      </w:r>
      <w:r w:rsidRPr="00080676">
        <w:rPr>
          <w:rFonts w:ascii="Arial Narrow" w:hAnsi="Arial Narrow"/>
          <w:sz w:val="18"/>
          <w:szCs w:val="18"/>
        </w:rPr>
        <w:t>.</w:t>
      </w:r>
    </w:p>
    <w:p w14:paraId="6A337322" w14:textId="33968B6E" w:rsidR="0078230A" w:rsidRPr="00080676" w:rsidRDefault="0078230A" w:rsidP="00026327">
      <w:pPr>
        <w:spacing w:after="160"/>
        <w:rPr>
          <w:rFonts w:ascii="Arial Narrow" w:hAnsi="Arial Narrow"/>
          <w:sz w:val="18"/>
          <w:szCs w:val="18"/>
        </w:rPr>
      </w:pPr>
      <w:r w:rsidRPr="00080676">
        <w:rPr>
          <w:rFonts w:ascii="Arial Narrow" w:hAnsi="Arial Narrow"/>
          <w:sz w:val="18"/>
          <w:szCs w:val="18"/>
        </w:rPr>
        <w:t xml:space="preserve">The National Minimum Wage and National Living Wage regulations set the minimum pay rates that employees must receive based on their age and employment status. Organisations must ensure that all employees are compensated at least at the minimum wage level appropriate to their status. </w:t>
      </w:r>
      <w:r w:rsidR="008D4780" w:rsidRPr="00080676">
        <w:rPr>
          <w:rFonts w:ascii="Arial Narrow" w:hAnsi="Arial Narrow"/>
          <w:sz w:val="18"/>
          <w:szCs w:val="18"/>
        </w:rPr>
        <w:t>Tax and pension legislation also play a significant role in shaping reward practices. The UK’s Income Tax and National Insurance laws require that reward practices comply with tax regulations, ensuring proper deductions and reporting for employee compensation. Additionally, the auto-enrolment requirements mandate that employers automatically enrol eligible employees into a workplace pension scheme and contribute to it, integrating pension contributions into the overall reward structure</w:t>
      </w:r>
      <w:r w:rsidR="00620CED" w:rsidRPr="00080676">
        <w:rPr>
          <w:rFonts w:ascii="Arial Narrow" w:hAnsi="Arial Narrow"/>
          <w:sz w:val="18"/>
          <w:szCs w:val="18"/>
        </w:rPr>
        <w:t xml:space="preserve"> (CIPD, 202</w:t>
      </w:r>
      <w:r w:rsidR="00CB4672" w:rsidRPr="00080676">
        <w:rPr>
          <w:rFonts w:ascii="Arial Narrow" w:hAnsi="Arial Narrow"/>
          <w:sz w:val="18"/>
          <w:szCs w:val="18"/>
        </w:rPr>
        <w:t>3</w:t>
      </w:r>
      <w:r w:rsidR="00620CED" w:rsidRPr="00080676">
        <w:rPr>
          <w:rFonts w:ascii="Arial Narrow" w:hAnsi="Arial Narrow"/>
          <w:sz w:val="18"/>
          <w:szCs w:val="18"/>
        </w:rPr>
        <w:t>)</w:t>
      </w:r>
      <w:r w:rsidR="008D4780" w:rsidRPr="00080676">
        <w:rPr>
          <w:rFonts w:ascii="Arial Narrow" w:hAnsi="Arial Narrow"/>
          <w:sz w:val="18"/>
          <w:szCs w:val="18"/>
        </w:rPr>
        <w:t>.</w:t>
      </w:r>
    </w:p>
    <w:p w14:paraId="52D4CB53" w14:textId="51317FF7" w:rsidR="0078230A" w:rsidRPr="00080676" w:rsidRDefault="008D4780" w:rsidP="00026327">
      <w:pPr>
        <w:spacing w:after="160"/>
        <w:rPr>
          <w:rFonts w:ascii="Arial Narrow" w:hAnsi="Arial Narrow"/>
          <w:sz w:val="18"/>
          <w:szCs w:val="18"/>
        </w:rPr>
      </w:pPr>
      <w:r w:rsidRPr="00080676">
        <w:rPr>
          <w:rFonts w:ascii="Arial Narrow" w:hAnsi="Arial Narrow"/>
          <w:sz w:val="18"/>
          <w:szCs w:val="18"/>
        </w:rPr>
        <w:t>The Working Time Regulations 1998 govern maximum working hours, breaks, and paid holidays, requiring that reward practices include appropriate overtime compensation and respect employees’ rights to rest and leave.</w:t>
      </w:r>
    </w:p>
    <w:p w14:paraId="4AB23AE3" w14:textId="7407ABAA" w:rsidR="0078230A" w:rsidRPr="00080676" w:rsidRDefault="0078230A" w:rsidP="00026327">
      <w:pPr>
        <w:spacing w:after="160"/>
        <w:rPr>
          <w:rFonts w:ascii="Arial Narrow" w:hAnsi="Arial Narrow"/>
          <w:sz w:val="18"/>
          <w:szCs w:val="18"/>
        </w:rPr>
      </w:pPr>
      <w:r w:rsidRPr="00080676">
        <w:rPr>
          <w:rFonts w:ascii="Arial Narrow" w:hAnsi="Arial Narrow"/>
          <w:sz w:val="18"/>
          <w:szCs w:val="18"/>
        </w:rPr>
        <w:t>The Employment Rights Act 1996 is another important piece of legislation, requiring employers to provide employees with a written statement of terms and conditions, including details on pay and benefits. This Act also outlines the requirements for redundancy payments, ensuring that employees are fairly compensated if they are laid off</w:t>
      </w:r>
      <w:r w:rsidR="00CB4672" w:rsidRPr="00080676">
        <w:rPr>
          <w:rFonts w:ascii="Arial Narrow" w:hAnsi="Arial Narrow"/>
          <w:sz w:val="18"/>
          <w:szCs w:val="18"/>
        </w:rPr>
        <w:t xml:space="preserve"> (CIPD, 2024)</w:t>
      </w:r>
      <w:r w:rsidRPr="00080676">
        <w:rPr>
          <w:rFonts w:ascii="Arial Narrow" w:hAnsi="Arial Narrow"/>
          <w:sz w:val="18"/>
          <w:szCs w:val="18"/>
        </w:rPr>
        <w:t>.</w:t>
      </w:r>
    </w:p>
    <w:p w14:paraId="7F489792" w14:textId="0AF7A29F" w:rsidR="00707DFA" w:rsidRDefault="0078230A" w:rsidP="00707DFA">
      <w:pPr>
        <w:spacing w:after="160"/>
        <w:rPr>
          <w:rFonts w:ascii="Arial Narrow" w:hAnsi="Arial Narrow"/>
          <w:sz w:val="18"/>
          <w:szCs w:val="18"/>
        </w:rPr>
      </w:pPr>
      <w:r w:rsidRPr="00080676">
        <w:rPr>
          <w:rFonts w:ascii="Arial Narrow" w:hAnsi="Arial Narrow"/>
          <w:sz w:val="18"/>
          <w:szCs w:val="18"/>
        </w:rPr>
        <w:t>Finally, data protection and privacy laws, particularly the General Data Protection Regulation (GDPR), impact how organisations manage employee data related to pay and benefits. Reward practices must ensure that personal data is handled in compliance with GDPR, safeguarding employee privacy. Overall, compliance with these legislative requirements ensures that reward practices are legally sound, promoting fairness and protecting both employees and organi</w:t>
      </w:r>
      <w:r w:rsidR="008D4780" w:rsidRPr="00080676">
        <w:rPr>
          <w:rFonts w:ascii="Arial Narrow" w:hAnsi="Arial Narrow"/>
          <w:sz w:val="18"/>
          <w:szCs w:val="18"/>
        </w:rPr>
        <w:t>s</w:t>
      </w:r>
      <w:r w:rsidRPr="00080676">
        <w:rPr>
          <w:rFonts w:ascii="Arial Narrow" w:hAnsi="Arial Narrow"/>
          <w:sz w:val="18"/>
          <w:szCs w:val="18"/>
        </w:rPr>
        <w:t>ations from potential legal issues. Regular reviews and updates of reward systems are necessary to stay aligned with current laws and best practices</w:t>
      </w:r>
      <w:r w:rsidR="002C07FE" w:rsidRPr="00080676">
        <w:rPr>
          <w:rFonts w:ascii="Arial Narrow" w:hAnsi="Arial Narrow"/>
          <w:sz w:val="18"/>
          <w:szCs w:val="18"/>
        </w:rPr>
        <w:t xml:space="preserve"> (Morris, 2021)</w:t>
      </w:r>
      <w:r w:rsidRPr="00080676">
        <w:rPr>
          <w:rFonts w:ascii="Arial Narrow" w:hAnsi="Arial Narrow"/>
          <w:sz w:val="18"/>
          <w:szCs w:val="18"/>
        </w:rPr>
        <w:t>.</w:t>
      </w:r>
      <w:bookmarkEnd w:id="8"/>
    </w:p>
    <w:p w14:paraId="7306351B" w14:textId="33F17ACE" w:rsidR="006B415B" w:rsidRPr="00080676" w:rsidRDefault="006B415B" w:rsidP="00080676">
      <w:pPr>
        <w:pStyle w:val="Heading2"/>
        <w:rPr>
          <w:sz w:val="28"/>
          <w:szCs w:val="28"/>
        </w:rPr>
      </w:pPr>
      <w:r w:rsidRPr="00080676">
        <w:rPr>
          <w:sz w:val="28"/>
          <w:szCs w:val="28"/>
        </w:rPr>
        <w:lastRenderedPageBreak/>
        <w:t>References</w:t>
      </w:r>
    </w:p>
    <w:p w14:paraId="2A4C32DD" w14:textId="77777777"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Armstrong, M. (2019). PART ONE Reward management: An overview. In Armstrong’s Handbook of Reward Management Practice. Kogan Page, Limited.</w:t>
      </w:r>
    </w:p>
    <w:p w14:paraId="484823B3" w14:textId="77777777"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Armstrong, M. (2019). PART FOUR Rewarding and recognizing performance. In Armstrong’s Handbook of Reward Management Practice. Kogan Page, Limited.</w:t>
      </w:r>
    </w:p>
    <w:p w14:paraId="128E5496" w14:textId="77777777"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Armstrong, M. (2019). PART THIRTEEN Job evaluation. In Armstrong’s Handbook of Reward Management Practice. Kogan Page, Limited.</w:t>
      </w:r>
    </w:p>
    <w:p w14:paraId="794FA7B3" w14:textId="77777777"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Armstrong, M. (2019). PART FIFTEEN Grade and pay structures. In Armstrong’s Handbook of Reward Management Practice. Kogan Page, Limited.</w:t>
      </w:r>
    </w:p>
    <w:p w14:paraId="7FE17A7B" w14:textId="77777777"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Armstrong, M. (2019). PART TWENTY-SIX Employee pensions and benefits. In Armstrong’s Handbook of Reward Management Practice. Kogan Page, Limited.</w:t>
      </w:r>
    </w:p>
    <w:p w14:paraId="0824B5A7" w14:textId="77777777"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Armstrong, M. (2019). PART TWENTY-EIGHT Evidence based reward management. In Armstrong’s Handbook of Reward Management Practice. Kogan Page, Limited.</w:t>
      </w:r>
    </w:p>
    <w:p w14:paraId="184EFA27" w14:textId="77777777"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BI Worldwide. (2023). How Do Rewards Impact Employee Performance? Available at: </w:t>
      </w:r>
      <w:hyperlink r:id="rId5" w:anchor=":~:text=Recognition%20and%20appreciation%20programmes%20can%20boost%20morale%2C%20increase,which%20can%2C%20in%20turn%2C%20lead%20to%20improved%20performance" w:history="1">
        <w:r w:rsidRPr="00F9298C">
          <w:rPr>
            <w:rStyle w:val="Hyperlink"/>
            <w:rFonts w:ascii="Arial Narrow" w:hAnsi="Arial Narrow"/>
            <w:sz w:val="18"/>
            <w:szCs w:val="18"/>
          </w:rPr>
          <w:t>https://www.biworldwide.co.uk/biworldwide-research-materials/blog/employee-engagement/how-do-rewards-impact-employee-performance/#:~:text=Recognition%20and%20appreciation%20programmes%20can%20boost%20morale%2C%20increase,which%20can%2C%20in%20turn%2C%20lead%20to%20improved%20performance</w:t>
        </w:r>
      </w:hyperlink>
      <w:r w:rsidRPr="00F9298C">
        <w:rPr>
          <w:rFonts w:ascii="Arial Narrow" w:hAnsi="Arial Narrow"/>
          <w:sz w:val="18"/>
          <w:szCs w:val="18"/>
        </w:rPr>
        <w:t>. (Accessed 28/06/24)</w:t>
      </w:r>
    </w:p>
    <w:p w14:paraId="0F2B6201" w14:textId="77777777"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Cherry, K. (2022). What is Extrinsic Motivation? Available at: </w:t>
      </w:r>
      <w:hyperlink r:id="rId6" w:history="1">
        <w:r w:rsidRPr="00F9298C">
          <w:rPr>
            <w:rStyle w:val="Hyperlink"/>
            <w:rFonts w:ascii="Arial Narrow" w:hAnsi="Arial Narrow"/>
            <w:sz w:val="18"/>
            <w:szCs w:val="18"/>
          </w:rPr>
          <w:t>https://www.verywellmind.com/what-is-extrinsic-motivation-2795164</w:t>
        </w:r>
      </w:hyperlink>
      <w:r w:rsidRPr="00F9298C">
        <w:rPr>
          <w:rFonts w:ascii="Arial Narrow" w:hAnsi="Arial Narrow"/>
          <w:sz w:val="18"/>
          <w:szCs w:val="18"/>
        </w:rPr>
        <w:t xml:space="preserve"> (Accessed 01/07/24)</w:t>
      </w:r>
    </w:p>
    <w:p w14:paraId="63B07FCF" w14:textId="04B5F1DF" w:rsidR="002942D1" w:rsidRPr="00F9298C" w:rsidRDefault="002942D1"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CIPD. (2018). REWARD MANAGEMENT - Focus on employee benefits. Available at: </w:t>
      </w:r>
      <w:hyperlink r:id="rId7" w:history="1">
        <w:r w:rsidRPr="00F9298C">
          <w:rPr>
            <w:rStyle w:val="Hyperlink"/>
            <w:rFonts w:ascii="Arial Narrow" w:hAnsi="Arial Narrow"/>
            <w:sz w:val="18"/>
            <w:szCs w:val="18"/>
          </w:rPr>
          <w:t>https://www.cipd.org/globalassets/media/knowledge/knowledge-hub/reports/2018-pdfs/reward-management-report-2018_tcm18-51630.pdf</w:t>
        </w:r>
      </w:hyperlink>
      <w:r w:rsidRPr="00F9298C">
        <w:rPr>
          <w:rFonts w:ascii="Arial Narrow" w:hAnsi="Arial Narrow"/>
          <w:sz w:val="18"/>
          <w:szCs w:val="18"/>
        </w:rPr>
        <w:t xml:space="preserve"> (Accessed 10/07/24)</w:t>
      </w:r>
    </w:p>
    <w:p w14:paraId="384447DE" w14:textId="456235A3" w:rsidR="00440981" w:rsidRPr="00F9298C" w:rsidRDefault="00440981"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CIPD. (2022). Incentives and Recognition. Available at: </w:t>
      </w:r>
      <w:hyperlink r:id="rId8" w:history="1">
        <w:r w:rsidRPr="00F9298C">
          <w:rPr>
            <w:rStyle w:val="Hyperlink"/>
            <w:rFonts w:ascii="Arial Narrow" w:hAnsi="Arial Narrow"/>
            <w:sz w:val="18"/>
            <w:szCs w:val="18"/>
          </w:rPr>
          <w:t>https://www.cipd.org/globalassets/media/knowledge/knowledge-hub/evidence-reviews/incentives-recognition-practice-summary_tcm18-105466.pdf</w:t>
        </w:r>
      </w:hyperlink>
      <w:r w:rsidRPr="00F9298C">
        <w:rPr>
          <w:rFonts w:ascii="Arial Narrow" w:hAnsi="Arial Narrow"/>
          <w:sz w:val="18"/>
          <w:szCs w:val="18"/>
        </w:rPr>
        <w:t xml:space="preserve"> (Accessed 11/07/24)</w:t>
      </w:r>
    </w:p>
    <w:p w14:paraId="400518F9" w14:textId="202F0915" w:rsidR="006B415B" w:rsidRPr="00F9298C" w:rsidRDefault="006B415B"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CIPD. (2024). Reward: An introduction. Available at: </w:t>
      </w:r>
      <w:hyperlink r:id="rId9" w:anchor="employeebenefits" w:history="1">
        <w:r w:rsidRPr="00F9298C">
          <w:rPr>
            <w:rStyle w:val="Hyperlink"/>
            <w:rFonts w:ascii="Arial Narrow" w:hAnsi="Arial Narrow"/>
            <w:sz w:val="18"/>
            <w:szCs w:val="18"/>
          </w:rPr>
          <w:t>https://www.cipd.org/uk/knowledge/factsheets/reward-factsheet/#employeebenefits</w:t>
        </w:r>
      </w:hyperlink>
      <w:r w:rsidRPr="00F9298C">
        <w:rPr>
          <w:rFonts w:ascii="Arial Narrow" w:hAnsi="Arial Narrow"/>
          <w:sz w:val="18"/>
          <w:szCs w:val="18"/>
        </w:rPr>
        <w:t xml:space="preserve"> (Accessed 28/06/24)</w:t>
      </w:r>
    </w:p>
    <w:p w14:paraId="71907E2C" w14:textId="5788F7EA" w:rsidR="009100BB" w:rsidRPr="00F9298C" w:rsidRDefault="009100BB"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CIPD. (2024). Employee benefits: an introduction. Available at: </w:t>
      </w:r>
      <w:hyperlink r:id="rId10" w:history="1">
        <w:r w:rsidRPr="00F9298C">
          <w:rPr>
            <w:rStyle w:val="Hyperlink"/>
            <w:rFonts w:ascii="Arial Narrow" w:hAnsi="Arial Narrow"/>
            <w:sz w:val="18"/>
            <w:szCs w:val="18"/>
          </w:rPr>
          <w:t>https://www.cipd.org/uk/knowledge/factsheets/benefits-factsheet/</w:t>
        </w:r>
      </w:hyperlink>
      <w:r w:rsidRPr="00F9298C">
        <w:rPr>
          <w:rFonts w:ascii="Arial Narrow" w:hAnsi="Arial Narrow"/>
          <w:sz w:val="18"/>
          <w:szCs w:val="18"/>
        </w:rPr>
        <w:t xml:space="preserve"> (Accessed 10/07/24)</w:t>
      </w:r>
    </w:p>
    <w:p w14:paraId="12C52B52" w14:textId="0BA50C3E" w:rsidR="00EA1C52" w:rsidRPr="00F9298C" w:rsidRDefault="00EA1C52"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CIPD. (2024). Strategic reward and total reward. Available at: </w:t>
      </w:r>
      <w:hyperlink r:id="rId11" w:history="1">
        <w:r w:rsidRPr="00F9298C">
          <w:rPr>
            <w:rStyle w:val="Hyperlink"/>
            <w:rFonts w:ascii="Arial Narrow" w:hAnsi="Arial Narrow"/>
            <w:sz w:val="18"/>
            <w:szCs w:val="18"/>
          </w:rPr>
          <w:t>https://www.cipd.org/uk/knowledge/factsheets/strategic-total-factsheet/</w:t>
        </w:r>
      </w:hyperlink>
      <w:r w:rsidRPr="00F9298C">
        <w:rPr>
          <w:rFonts w:ascii="Arial Narrow" w:hAnsi="Arial Narrow"/>
          <w:sz w:val="18"/>
          <w:szCs w:val="18"/>
        </w:rPr>
        <w:t xml:space="preserve"> (Accessed 09/07/24)</w:t>
      </w:r>
    </w:p>
    <w:p w14:paraId="7E7B7A69" w14:textId="77777777"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CIPD. (2024). Reward: an introduction. Available at: </w:t>
      </w:r>
      <w:hyperlink r:id="rId12" w:history="1">
        <w:r w:rsidRPr="00F9298C">
          <w:rPr>
            <w:rStyle w:val="Hyperlink"/>
            <w:rFonts w:ascii="Arial Narrow" w:hAnsi="Arial Narrow"/>
            <w:sz w:val="18"/>
            <w:szCs w:val="18"/>
          </w:rPr>
          <w:t>https://www.cipd.org/uk/knowledge/factsheets/reward-factsheet/</w:t>
        </w:r>
      </w:hyperlink>
      <w:r w:rsidRPr="00F9298C">
        <w:rPr>
          <w:rFonts w:ascii="Arial Narrow" w:hAnsi="Arial Narrow"/>
          <w:sz w:val="18"/>
          <w:szCs w:val="18"/>
        </w:rPr>
        <w:t xml:space="preserve"> (Accessed 09/07/24)</w:t>
      </w:r>
    </w:p>
    <w:p w14:paraId="14EAB88D" w14:textId="77777777"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CIPD. (2024). Pay structures and pay progression. Available at: </w:t>
      </w:r>
      <w:hyperlink r:id="rId13" w:anchor="Typespayprogression" w:history="1">
        <w:r w:rsidRPr="00F9298C">
          <w:rPr>
            <w:rStyle w:val="Hyperlink"/>
            <w:rFonts w:ascii="Arial Narrow" w:hAnsi="Arial Narrow"/>
            <w:sz w:val="18"/>
            <w:szCs w:val="18"/>
          </w:rPr>
          <w:t>https://www.cipd.org/uk/knowledge/factsheets/pay-structures-factsheet/#Typespayprogression</w:t>
        </w:r>
      </w:hyperlink>
      <w:r w:rsidRPr="00F9298C">
        <w:rPr>
          <w:rFonts w:ascii="Arial Narrow" w:hAnsi="Arial Narrow"/>
          <w:sz w:val="18"/>
          <w:szCs w:val="18"/>
        </w:rPr>
        <w:t xml:space="preserve"> (Accessed 05/07/24)</w:t>
      </w:r>
    </w:p>
    <w:p w14:paraId="7F693B8A" w14:textId="103BDC29" w:rsidR="00DA2E8B" w:rsidRPr="00F9298C" w:rsidRDefault="00DA2E8B"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CIPD. (2024). Job evaluation and market pricing. Available at: </w:t>
      </w:r>
      <w:hyperlink r:id="rId14" w:anchor="jobevaluationmarket" w:history="1">
        <w:r w:rsidRPr="00F9298C">
          <w:rPr>
            <w:rStyle w:val="Hyperlink"/>
            <w:rFonts w:ascii="Arial Narrow" w:hAnsi="Arial Narrow"/>
            <w:sz w:val="18"/>
            <w:szCs w:val="18"/>
          </w:rPr>
          <w:t>https://www.cipd.org/uk/knowledge/factsheets/market-pricing-factsheet/#jobevaluationmarket</w:t>
        </w:r>
      </w:hyperlink>
      <w:r w:rsidRPr="00F9298C">
        <w:rPr>
          <w:rFonts w:ascii="Arial Narrow" w:hAnsi="Arial Narrow"/>
          <w:sz w:val="18"/>
          <w:szCs w:val="18"/>
        </w:rPr>
        <w:t xml:space="preserve"> (Accessed 12/07/24)</w:t>
      </w:r>
    </w:p>
    <w:p w14:paraId="209A99F0" w14:textId="467DFA51" w:rsidR="00620CED" w:rsidRPr="00F9298C" w:rsidRDefault="00620CED"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CIPD. (2024). Workplace pensions. Available at: </w:t>
      </w:r>
      <w:hyperlink r:id="rId15" w:history="1">
        <w:r w:rsidRPr="00F9298C">
          <w:rPr>
            <w:rStyle w:val="Hyperlink"/>
            <w:rFonts w:ascii="Arial Narrow" w:hAnsi="Arial Narrow"/>
            <w:sz w:val="18"/>
            <w:szCs w:val="18"/>
          </w:rPr>
          <w:t>https://www.cipd.org/uk/knowledge/factsheets/workplace-pensions-factsheet/</w:t>
        </w:r>
      </w:hyperlink>
      <w:r w:rsidRPr="00F9298C">
        <w:rPr>
          <w:rFonts w:ascii="Arial Narrow" w:hAnsi="Arial Narrow"/>
          <w:sz w:val="18"/>
          <w:szCs w:val="18"/>
        </w:rPr>
        <w:t xml:space="preserve"> (Accessed 30/07/24)</w:t>
      </w:r>
    </w:p>
    <w:p w14:paraId="42F25DA4" w14:textId="471B3EFE" w:rsidR="00CB4672" w:rsidRPr="00F9298C" w:rsidRDefault="00CB4672"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CIPD. (2023). Pay and fairness in pay reporting. Available at: </w:t>
      </w:r>
      <w:hyperlink r:id="rId16" w:history="1">
        <w:r w:rsidRPr="00F9298C">
          <w:rPr>
            <w:rStyle w:val="Hyperlink"/>
            <w:rFonts w:ascii="Arial Narrow" w:hAnsi="Arial Narrow"/>
            <w:sz w:val="18"/>
            <w:szCs w:val="18"/>
          </w:rPr>
          <w:t>https://www.cipd.org/uk/knowledge/factsheets/pay-fairness-reporting-factsheet/</w:t>
        </w:r>
      </w:hyperlink>
      <w:r w:rsidRPr="00F9298C">
        <w:rPr>
          <w:rFonts w:ascii="Arial Narrow" w:hAnsi="Arial Narrow"/>
          <w:sz w:val="18"/>
          <w:szCs w:val="18"/>
        </w:rPr>
        <w:t xml:space="preserve"> (Accessed 30/07/24)</w:t>
      </w:r>
    </w:p>
    <w:p w14:paraId="427818F9" w14:textId="77777777" w:rsidR="00F9298C"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Falk, S. (2023). Understanding the Power of Intrinsic Motivation. Available at: </w:t>
      </w:r>
      <w:hyperlink r:id="rId17" w:history="1">
        <w:r w:rsidRPr="00F9298C">
          <w:rPr>
            <w:rStyle w:val="Hyperlink"/>
            <w:rFonts w:ascii="Arial Narrow" w:hAnsi="Arial Narrow"/>
            <w:sz w:val="18"/>
            <w:szCs w:val="18"/>
          </w:rPr>
          <w:t>https://hbr.org/2023/03/understand-the-power-of-intrinsic-motivation</w:t>
        </w:r>
      </w:hyperlink>
      <w:r w:rsidRPr="00F9298C">
        <w:rPr>
          <w:rFonts w:ascii="Arial Narrow" w:hAnsi="Arial Narrow"/>
          <w:sz w:val="18"/>
          <w:szCs w:val="18"/>
        </w:rPr>
        <w:t xml:space="preserve"> (Accessed 01/07/24) </w:t>
      </w:r>
    </w:p>
    <w:p w14:paraId="49F0F0D7" w14:textId="1462D6FC"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Fallon, N. (2023). What Is Benchmarking in Business? Available at: </w:t>
      </w:r>
      <w:hyperlink r:id="rId18" w:history="1">
        <w:r w:rsidRPr="00F9298C">
          <w:rPr>
            <w:rStyle w:val="Hyperlink"/>
            <w:rFonts w:ascii="Arial Narrow" w:hAnsi="Arial Narrow"/>
            <w:sz w:val="18"/>
            <w:szCs w:val="18"/>
          </w:rPr>
          <w:t>https://www.businessnewsdaily.com/15960-benchmarking-benefits-small-business.html</w:t>
        </w:r>
      </w:hyperlink>
      <w:r w:rsidRPr="00F9298C">
        <w:rPr>
          <w:rFonts w:ascii="Arial Narrow" w:hAnsi="Arial Narrow"/>
          <w:sz w:val="18"/>
          <w:szCs w:val="18"/>
        </w:rPr>
        <w:t xml:space="preserve"> (Accessed 12/07/24)</w:t>
      </w:r>
    </w:p>
    <w:p w14:paraId="2DF8E64C" w14:textId="77777777" w:rsidR="00080676" w:rsidRPr="00F9298C" w:rsidRDefault="00080676" w:rsidP="00F9298C">
      <w:pPr>
        <w:pStyle w:val="ListParagraph"/>
        <w:numPr>
          <w:ilvl w:val="0"/>
          <w:numId w:val="2"/>
        </w:numPr>
        <w:rPr>
          <w:rFonts w:ascii="Arial Narrow" w:hAnsi="Arial Narrow"/>
          <w:sz w:val="18"/>
          <w:szCs w:val="18"/>
        </w:rPr>
      </w:pPr>
      <w:proofErr w:type="spellStart"/>
      <w:r w:rsidRPr="00F9298C">
        <w:rPr>
          <w:rFonts w:ascii="Arial Narrow" w:hAnsi="Arial Narrow"/>
          <w:sz w:val="18"/>
          <w:szCs w:val="18"/>
        </w:rPr>
        <w:t>Fector</w:t>
      </w:r>
      <w:proofErr w:type="spellEnd"/>
      <w:r w:rsidRPr="00F9298C">
        <w:rPr>
          <w:rFonts w:ascii="Arial Narrow" w:hAnsi="Arial Narrow"/>
          <w:sz w:val="18"/>
          <w:szCs w:val="18"/>
        </w:rPr>
        <w:t xml:space="preserve">, J. (2024). What are the Types of Job Evaluation Methods? Available at: </w:t>
      </w:r>
      <w:hyperlink r:id="rId19" w:history="1">
        <w:r w:rsidRPr="00F9298C">
          <w:rPr>
            <w:rStyle w:val="Hyperlink"/>
            <w:rFonts w:ascii="Arial Narrow" w:hAnsi="Arial Narrow"/>
            <w:sz w:val="18"/>
            <w:szCs w:val="18"/>
          </w:rPr>
          <w:t>https://hr.university/shrm/performance-management/job-evaluation-methods/</w:t>
        </w:r>
      </w:hyperlink>
      <w:r w:rsidRPr="00F9298C">
        <w:rPr>
          <w:rFonts w:ascii="Arial Narrow" w:hAnsi="Arial Narrow"/>
          <w:sz w:val="18"/>
          <w:szCs w:val="18"/>
        </w:rPr>
        <w:t xml:space="preserve"> (Accessed 09/07/24)</w:t>
      </w:r>
    </w:p>
    <w:p w14:paraId="53372045" w14:textId="77777777"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Glassdoor. (2021). Intrinsic Rewards: Why They Matter </w:t>
      </w:r>
      <w:proofErr w:type="gramStart"/>
      <w:r w:rsidRPr="00F9298C">
        <w:rPr>
          <w:rFonts w:ascii="Arial Narrow" w:hAnsi="Arial Narrow"/>
          <w:sz w:val="18"/>
          <w:szCs w:val="18"/>
        </w:rPr>
        <w:t>In</w:t>
      </w:r>
      <w:proofErr w:type="gramEnd"/>
      <w:r w:rsidRPr="00F9298C">
        <w:rPr>
          <w:rFonts w:ascii="Arial Narrow" w:hAnsi="Arial Narrow"/>
          <w:sz w:val="18"/>
          <w:szCs w:val="18"/>
        </w:rPr>
        <w:t xml:space="preserve"> the Workplace. Available at: </w:t>
      </w:r>
      <w:hyperlink r:id="rId20" w:history="1">
        <w:r w:rsidRPr="00F9298C">
          <w:rPr>
            <w:rStyle w:val="Hyperlink"/>
            <w:rFonts w:ascii="Arial Narrow" w:hAnsi="Arial Narrow"/>
            <w:sz w:val="18"/>
            <w:szCs w:val="18"/>
          </w:rPr>
          <w:t>https://www.glassdoor.com/blog/guide/intrinsic-rewards/</w:t>
        </w:r>
      </w:hyperlink>
      <w:r w:rsidRPr="00F9298C">
        <w:rPr>
          <w:rFonts w:ascii="Arial Narrow" w:hAnsi="Arial Narrow"/>
          <w:sz w:val="18"/>
          <w:szCs w:val="18"/>
        </w:rPr>
        <w:t xml:space="preserve"> (Accessed 01/07/24)</w:t>
      </w:r>
    </w:p>
    <w:p w14:paraId="16CE1A95" w14:textId="77777777"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Gov.UK. (2013). Equality Act 2010: guidance. Available at: </w:t>
      </w:r>
      <w:hyperlink r:id="rId21" w:history="1">
        <w:r w:rsidRPr="00F9298C">
          <w:rPr>
            <w:rStyle w:val="Hyperlink"/>
            <w:rFonts w:ascii="Arial Narrow" w:hAnsi="Arial Narrow"/>
            <w:sz w:val="18"/>
            <w:szCs w:val="18"/>
          </w:rPr>
          <w:t>https://www.gov.uk/guidance/equality-act-2010-guidance</w:t>
        </w:r>
      </w:hyperlink>
      <w:r w:rsidRPr="00F9298C">
        <w:rPr>
          <w:rFonts w:ascii="Arial Narrow" w:hAnsi="Arial Narrow"/>
          <w:sz w:val="18"/>
          <w:szCs w:val="18"/>
        </w:rPr>
        <w:t xml:space="preserve"> (Accessed 30/07/24)</w:t>
      </w:r>
    </w:p>
    <w:p w14:paraId="484F1707" w14:textId="77777777"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HRM Handbook. (No date). Job evaluation. Available at: </w:t>
      </w:r>
      <w:hyperlink r:id="rId22" w:anchor=":~:text=Formal%20approaches%20employ%20standardized%20techniques%20to%20assess,occupations%2C%20which%20can%20be%20analytical%20or%20non-analytical" w:history="1">
        <w:r w:rsidRPr="00F9298C">
          <w:rPr>
            <w:rStyle w:val="Hyperlink"/>
            <w:rFonts w:ascii="Arial Narrow" w:hAnsi="Arial Narrow"/>
            <w:sz w:val="18"/>
            <w:szCs w:val="18"/>
          </w:rPr>
          <w:t>https://hrmhandbook.com/hrp/compensation/job-evaluation/#:~:text=Formal%20approaches%20employ%20standardized%20techniques%20to%20assess,occupations%2C%20which%20can%20be%20analytical%20or%20non-analytical</w:t>
        </w:r>
      </w:hyperlink>
      <w:r w:rsidRPr="00F9298C">
        <w:rPr>
          <w:rFonts w:ascii="Arial Narrow" w:hAnsi="Arial Narrow"/>
          <w:sz w:val="18"/>
          <w:szCs w:val="18"/>
        </w:rPr>
        <w:t>. (Accessed 12/07/24)</w:t>
      </w:r>
    </w:p>
    <w:p w14:paraId="3871FF1E" w14:textId="77777777" w:rsidR="00080676" w:rsidRPr="00F9298C" w:rsidRDefault="00080676" w:rsidP="00F9298C">
      <w:pPr>
        <w:pStyle w:val="ListParagraph"/>
        <w:numPr>
          <w:ilvl w:val="0"/>
          <w:numId w:val="2"/>
        </w:numPr>
        <w:rPr>
          <w:rFonts w:ascii="Arial Narrow" w:hAnsi="Arial Narrow"/>
          <w:sz w:val="18"/>
          <w:szCs w:val="18"/>
        </w:rPr>
      </w:pPr>
      <w:proofErr w:type="spellStart"/>
      <w:r w:rsidRPr="00F9298C">
        <w:rPr>
          <w:rFonts w:ascii="Arial Narrow" w:hAnsi="Arial Narrow"/>
          <w:sz w:val="18"/>
          <w:szCs w:val="18"/>
        </w:rPr>
        <w:t>Imarticus</w:t>
      </w:r>
      <w:proofErr w:type="spellEnd"/>
      <w:r w:rsidRPr="00F9298C">
        <w:rPr>
          <w:rFonts w:ascii="Arial Narrow" w:hAnsi="Arial Narrow"/>
          <w:sz w:val="18"/>
          <w:szCs w:val="18"/>
        </w:rPr>
        <w:t xml:space="preserve">. (2024). Reward Systems: Classifications, Objectives and Benefits. Available at: </w:t>
      </w:r>
      <w:hyperlink r:id="rId23" w:history="1">
        <w:r w:rsidRPr="00F9298C">
          <w:rPr>
            <w:rStyle w:val="Hyperlink"/>
            <w:rFonts w:ascii="Arial Narrow" w:hAnsi="Arial Narrow"/>
            <w:sz w:val="18"/>
            <w:szCs w:val="18"/>
          </w:rPr>
          <w:t>https://imarticus.org/blog/reward-systems-classifications-objectives-and-benefits/</w:t>
        </w:r>
      </w:hyperlink>
      <w:r w:rsidRPr="00F9298C">
        <w:rPr>
          <w:rFonts w:ascii="Arial Narrow" w:hAnsi="Arial Narrow"/>
          <w:sz w:val="18"/>
          <w:szCs w:val="18"/>
        </w:rPr>
        <w:t xml:space="preserve"> (Accessed 11/07/24)</w:t>
      </w:r>
    </w:p>
    <w:p w14:paraId="76DC93F7" w14:textId="113401FA" w:rsidR="00A23E33" w:rsidRPr="00F9298C" w:rsidRDefault="00A23E33"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Jansen, T. (2022). The Importance </w:t>
      </w:r>
      <w:proofErr w:type="gramStart"/>
      <w:r w:rsidRPr="00F9298C">
        <w:rPr>
          <w:rFonts w:ascii="Arial Narrow" w:hAnsi="Arial Narrow"/>
          <w:sz w:val="18"/>
          <w:szCs w:val="18"/>
        </w:rPr>
        <w:t>Of</w:t>
      </w:r>
      <w:proofErr w:type="gramEnd"/>
      <w:r w:rsidRPr="00F9298C">
        <w:rPr>
          <w:rFonts w:ascii="Arial Narrow" w:hAnsi="Arial Narrow"/>
          <w:sz w:val="18"/>
          <w:szCs w:val="18"/>
        </w:rPr>
        <w:t xml:space="preserve"> Aligning Rewards To Performance Achievements In The New Normal. Available at: </w:t>
      </w:r>
      <w:hyperlink r:id="rId24" w:history="1">
        <w:r w:rsidRPr="00F9298C">
          <w:rPr>
            <w:rStyle w:val="Hyperlink"/>
            <w:rFonts w:ascii="Arial Narrow" w:hAnsi="Arial Narrow"/>
            <w:sz w:val="18"/>
            <w:szCs w:val="18"/>
          </w:rPr>
          <w:t>https://www.forbes.com/sites/forbeshumanresourcescouncil/2022/11/29/the-importance-of-aligning-rewards-to-performance-achievements-in-the-new-normal/</w:t>
        </w:r>
      </w:hyperlink>
      <w:r w:rsidRPr="00F9298C">
        <w:rPr>
          <w:rFonts w:ascii="Arial Narrow" w:hAnsi="Arial Narrow"/>
          <w:sz w:val="18"/>
          <w:szCs w:val="18"/>
        </w:rPr>
        <w:t xml:space="preserve"> (Accessed 28/06/24)</w:t>
      </w:r>
    </w:p>
    <w:p w14:paraId="584B87D2" w14:textId="77777777"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Jurevicius, O. (2024). Benchmarking. </w:t>
      </w:r>
      <w:hyperlink r:id="rId25" w:history="1">
        <w:r w:rsidRPr="00F9298C">
          <w:rPr>
            <w:rStyle w:val="Hyperlink"/>
            <w:rFonts w:ascii="Arial Narrow" w:hAnsi="Arial Narrow"/>
            <w:sz w:val="18"/>
            <w:szCs w:val="18"/>
          </w:rPr>
          <w:t>https://strategicmanagementinsight.com/tools/benchmarking/</w:t>
        </w:r>
      </w:hyperlink>
      <w:r w:rsidRPr="00F9298C">
        <w:rPr>
          <w:rFonts w:ascii="Arial Narrow" w:hAnsi="Arial Narrow"/>
          <w:sz w:val="18"/>
          <w:szCs w:val="18"/>
        </w:rPr>
        <w:t xml:space="preserve"> (Accessed 12/07/24)</w:t>
      </w:r>
    </w:p>
    <w:p w14:paraId="7C13797C" w14:textId="77777777"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King, J. (2018). What does a good reward and recognition scheme look like? Available at: </w:t>
      </w:r>
      <w:hyperlink r:id="rId26" w:history="1">
        <w:r w:rsidRPr="00F9298C">
          <w:rPr>
            <w:rStyle w:val="Hyperlink"/>
            <w:rFonts w:ascii="Arial Narrow" w:hAnsi="Arial Narrow"/>
            <w:sz w:val="18"/>
            <w:szCs w:val="18"/>
          </w:rPr>
          <w:t>https://employeebenefits.co.uk/good-reward-recognition-scheme-look-like/</w:t>
        </w:r>
      </w:hyperlink>
      <w:r w:rsidRPr="00F9298C">
        <w:rPr>
          <w:rFonts w:ascii="Arial Narrow" w:hAnsi="Arial Narrow"/>
          <w:sz w:val="18"/>
          <w:szCs w:val="18"/>
        </w:rPr>
        <w:t xml:space="preserve"> (Accessed 11/07/24)</w:t>
      </w:r>
    </w:p>
    <w:p w14:paraId="21C39748" w14:textId="4B2E15F0"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lastRenderedPageBreak/>
        <w:t xml:space="preserve">Lindberg, C. (2022). Transactional Leadership: Contingent Reward. Available at: </w:t>
      </w:r>
      <w:hyperlink r:id="rId27" w:history="1">
        <w:r w:rsidRPr="00F9298C">
          <w:rPr>
            <w:rStyle w:val="Hyperlink"/>
            <w:rFonts w:ascii="Arial Narrow" w:hAnsi="Arial Narrow"/>
            <w:sz w:val="18"/>
            <w:szCs w:val="18"/>
          </w:rPr>
          <w:t>https://www.leadershipahoy.com/transactional-leadership-contingent-reward/</w:t>
        </w:r>
      </w:hyperlink>
      <w:r w:rsidRPr="00F9298C">
        <w:rPr>
          <w:rFonts w:ascii="Arial Narrow" w:hAnsi="Arial Narrow"/>
          <w:sz w:val="18"/>
          <w:szCs w:val="18"/>
        </w:rPr>
        <w:t xml:space="preserve"> (Accessed 08/07/24)</w:t>
      </w:r>
    </w:p>
    <w:p w14:paraId="34BC9A07" w14:textId="77777777" w:rsidR="00F9298C" w:rsidRPr="00F9298C" w:rsidRDefault="00F9298C"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Marr, B. (2021). What Is </w:t>
      </w:r>
      <w:proofErr w:type="gramStart"/>
      <w:r w:rsidRPr="00F9298C">
        <w:rPr>
          <w:rFonts w:ascii="Arial Narrow" w:hAnsi="Arial Narrow"/>
          <w:sz w:val="18"/>
          <w:szCs w:val="18"/>
        </w:rPr>
        <w:t>The</w:t>
      </w:r>
      <w:proofErr w:type="gramEnd"/>
      <w:r w:rsidRPr="00F9298C">
        <w:rPr>
          <w:rFonts w:ascii="Arial Narrow" w:hAnsi="Arial Narrow"/>
          <w:sz w:val="18"/>
          <w:szCs w:val="18"/>
        </w:rPr>
        <w:t xml:space="preserve"> Difference Between A Benchmark And A KPI? Available at: </w:t>
      </w:r>
      <w:hyperlink r:id="rId28" w:history="1">
        <w:r w:rsidRPr="00F9298C">
          <w:rPr>
            <w:rStyle w:val="Hyperlink"/>
            <w:rFonts w:ascii="Arial Narrow" w:hAnsi="Arial Narrow"/>
            <w:sz w:val="18"/>
            <w:szCs w:val="18"/>
          </w:rPr>
          <w:t>https://bernardmarr.com/what-is-the-difference-between-a-benchmark-and-a-kpi/</w:t>
        </w:r>
      </w:hyperlink>
      <w:r w:rsidRPr="00F9298C">
        <w:rPr>
          <w:rFonts w:ascii="Arial Narrow" w:hAnsi="Arial Narrow"/>
          <w:sz w:val="18"/>
          <w:szCs w:val="18"/>
        </w:rPr>
        <w:t xml:space="preserve"> (Accessed 20/07/24)</w:t>
      </w:r>
    </w:p>
    <w:p w14:paraId="25DF282F" w14:textId="1FB5E10F"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Morris, A. (2021). Reward Management: Best practice guide. Available at: </w:t>
      </w:r>
      <w:hyperlink r:id="rId29" w:history="1">
        <w:r w:rsidRPr="00F9298C">
          <w:rPr>
            <w:rStyle w:val="Hyperlink"/>
            <w:rFonts w:ascii="Arial Narrow" w:hAnsi="Arial Narrow"/>
            <w:sz w:val="18"/>
            <w:szCs w:val="18"/>
          </w:rPr>
          <w:t>https://www.davidsonmorris.com/reward-management/</w:t>
        </w:r>
      </w:hyperlink>
      <w:r w:rsidRPr="00F9298C">
        <w:rPr>
          <w:rFonts w:ascii="Arial Narrow" w:hAnsi="Arial Narrow"/>
          <w:sz w:val="18"/>
          <w:szCs w:val="18"/>
        </w:rPr>
        <w:t xml:space="preserve"> (Accessed 30/07/24)</w:t>
      </w:r>
    </w:p>
    <w:p w14:paraId="012D8A51" w14:textId="3E82ED25" w:rsidR="000E568C" w:rsidRPr="00F9298C" w:rsidRDefault="000E568C"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Morris, A. (2023). Different Types of Pay Structures. Available at: </w:t>
      </w:r>
      <w:hyperlink r:id="rId30" w:history="1">
        <w:r w:rsidRPr="00F9298C">
          <w:rPr>
            <w:rStyle w:val="Hyperlink"/>
            <w:rFonts w:ascii="Arial Narrow" w:hAnsi="Arial Narrow"/>
            <w:sz w:val="18"/>
            <w:szCs w:val="18"/>
          </w:rPr>
          <w:t>https://www.davidsonmorris.com/different-types-of-pay-structures/</w:t>
        </w:r>
      </w:hyperlink>
      <w:r w:rsidRPr="00F9298C">
        <w:rPr>
          <w:rFonts w:ascii="Arial Narrow" w:hAnsi="Arial Narrow"/>
          <w:sz w:val="18"/>
          <w:szCs w:val="18"/>
        </w:rPr>
        <w:t xml:space="preserve"> (Accessed 05/07/24)</w:t>
      </w:r>
    </w:p>
    <w:p w14:paraId="30CBAAC0" w14:textId="77777777" w:rsidR="00F9298C" w:rsidRPr="00F9298C" w:rsidRDefault="00F9298C"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PwC. (no date). The Future of Reward. Available at: </w:t>
      </w:r>
      <w:hyperlink r:id="rId31" w:history="1">
        <w:r w:rsidRPr="00F9298C">
          <w:rPr>
            <w:rStyle w:val="Hyperlink"/>
            <w:rFonts w:ascii="Arial Narrow" w:hAnsi="Arial Narrow"/>
            <w:sz w:val="18"/>
            <w:szCs w:val="18"/>
          </w:rPr>
          <w:t>https://www.pwc.co.uk/services/human-resource-services/rewarding-your-people/future-of-reward.html</w:t>
        </w:r>
      </w:hyperlink>
      <w:r w:rsidRPr="00F9298C">
        <w:rPr>
          <w:rFonts w:ascii="Arial Narrow" w:hAnsi="Arial Narrow"/>
          <w:sz w:val="18"/>
          <w:szCs w:val="18"/>
        </w:rPr>
        <w:t xml:space="preserve"> (Accessed 10/07/24)</w:t>
      </w:r>
    </w:p>
    <w:p w14:paraId="6F209ABA" w14:textId="73D99338" w:rsidR="000E568C" w:rsidRPr="00F9298C" w:rsidRDefault="00BA5DA1" w:rsidP="00F9298C">
      <w:pPr>
        <w:pStyle w:val="ListParagraph"/>
        <w:numPr>
          <w:ilvl w:val="0"/>
          <w:numId w:val="2"/>
        </w:numPr>
        <w:rPr>
          <w:rFonts w:ascii="Arial Narrow" w:hAnsi="Arial Narrow"/>
          <w:sz w:val="18"/>
          <w:szCs w:val="18"/>
        </w:rPr>
      </w:pPr>
      <w:proofErr w:type="spellStart"/>
      <w:r w:rsidRPr="00F9298C">
        <w:rPr>
          <w:rFonts w:ascii="Arial Narrow" w:hAnsi="Arial Narrow"/>
          <w:sz w:val="18"/>
          <w:szCs w:val="18"/>
        </w:rPr>
        <w:t>Raschi</w:t>
      </w:r>
      <w:proofErr w:type="spellEnd"/>
      <w:r w:rsidRPr="00F9298C">
        <w:rPr>
          <w:rFonts w:ascii="Arial Narrow" w:hAnsi="Arial Narrow"/>
          <w:sz w:val="18"/>
          <w:szCs w:val="18"/>
        </w:rPr>
        <w:t xml:space="preserve">, C. (no date). What Is Contingent Reward Leadership and How Does It Work? Available at: </w:t>
      </w:r>
      <w:hyperlink r:id="rId32" w:history="1">
        <w:r w:rsidRPr="00F9298C">
          <w:rPr>
            <w:rStyle w:val="Hyperlink"/>
            <w:rFonts w:ascii="Arial Narrow" w:hAnsi="Arial Narrow"/>
            <w:sz w:val="18"/>
            <w:szCs w:val="18"/>
          </w:rPr>
          <w:t>https://www.level6.com/what-contingent-reward-leadership/</w:t>
        </w:r>
      </w:hyperlink>
      <w:r w:rsidRPr="00F9298C">
        <w:rPr>
          <w:rFonts w:ascii="Arial Narrow" w:hAnsi="Arial Narrow"/>
          <w:sz w:val="18"/>
          <w:szCs w:val="18"/>
        </w:rPr>
        <w:t xml:space="preserve"> (Accessed 07/07/24)</w:t>
      </w:r>
    </w:p>
    <w:p w14:paraId="2901B5A4" w14:textId="2F4D7F88" w:rsidR="009100BB" w:rsidRPr="00F9298C" w:rsidRDefault="009100BB"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Salian, C. (no date). 21 Types of Employee Benefits: An Ultimate Guide for Your Organisation. Available at: </w:t>
      </w:r>
      <w:hyperlink r:id="rId33" w:history="1">
        <w:r w:rsidRPr="00F9298C">
          <w:rPr>
            <w:rStyle w:val="Hyperlink"/>
            <w:rFonts w:ascii="Arial Narrow" w:hAnsi="Arial Narrow"/>
            <w:sz w:val="18"/>
            <w:szCs w:val="18"/>
          </w:rPr>
          <w:t>https://www.chrmp.com/employee-benefits/</w:t>
        </w:r>
      </w:hyperlink>
      <w:r w:rsidRPr="00F9298C">
        <w:rPr>
          <w:rFonts w:ascii="Arial Narrow" w:hAnsi="Arial Narrow"/>
          <w:sz w:val="18"/>
          <w:szCs w:val="18"/>
        </w:rPr>
        <w:t xml:space="preserve"> (Accessed 10/07/24)</w:t>
      </w:r>
    </w:p>
    <w:p w14:paraId="50826B28" w14:textId="7FC10BF6" w:rsidR="005D5B36" w:rsidRPr="00F9298C" w:rsidRDefault="005D5B36"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Strahin, M. (2023). Internal Benchmarking: A Comprehensive Overview. Available at: </w:t>
      </w:r>
      <w:hyperlink r:id="rId34" w:history="1">
        <w:r w:rsidRPr="00F9298C">
          <w:rPr>
            <w:rStyle w:val="Hyperlink"/>
            <w:rFonts w:ascii="Arial Narrow" w:hAnsi="Arial Narrow"/>
            <w:sz w:val="18"/>
            <w:szCs w:val="18"/>
          </w:rPr>
          <w:t>https://www.businessmanagement.company/benchmarking-techniques-internal-benchmarking</w:t>
        </w:r>
      </w:hyperlink>
      <w:r w:rsidRPr="00F9298C">
        <w:rPr>
          <w:rFonts w:ascii="Arial Narrow" w:hAnsi="Arial Narrow"/>
          <w:sz w:val="18"/>
          <w:szCs w:val="18"/>
        </w:rPr>
        <w:t xml:space="preserve"> (Accessed 11/07/24)</w:t>
      </w:r>
    </w:p>
    <w:p w14:paraId="4366880B" w14:textId="3E7791C8" w:rsidR="00CB0B97" w:rsidRPr="00F9298C" w:rsidRDefault="00CB0B97"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Raeburn, A. (2024). How to use benchmarking to set your standards for success. Available at: </w:t>
      </w:r>
      <w:hyperlink r:id="rId35" w:history="1">
        <w:r w:rsidRPr="00F9298C">
          <w:rPr>
            <w:rStyle w:val="Hyperlink"/>
            <w:rFonts w:ascii="Arial Narrow" w:hAnsi="Arial Narrow"/>
            <w:sz w:val="18"/>
            <w:szCs w:val="18"/>
          </w:rPr>
          <w:t>https://asana.com/resources/benchmarking</w:t>
        </w:r>
      </w:hyperlink>
      <w:r w:rsidRPr="00F9298C">
        <w:rPr>
          <w:rFonts w:ascii="Arial Narrow" w:hAnsi="Arial Narrow"/>
          <w:sz w:val="18"/>
          <w:szCs w:val="18"/>
        </w:rPr>
        <w:t xml:space="preserve"> (Accessed 20/07/24)</w:t>
      </w:r>
    </w:p>
    <w:p w14:paraId="5464DD4F" w14:textId="54C58679" w:rsidR="00D70DE4" w:rsidRPr="00F9298C" w:rsidRDefault="00D70DE4" w:rsidP="00F9298C">
      <w:pPr>
        <w:pStyle w:val="ListParagraph"/>
        <w:numPr>
          <w:ilvl w:val="0"/>
          <w:numId w:val="2"/>
        </w:numPr>
        <w:rPr>
          <w:rFonts w:ascii="Arial Narrow" w:hAnsi="Arial Narrow"/>
          <w:sz w:val="18"/>
          <w:szCs w:val="18"/>
        </w:rPr>
      </w:pPr>
      <w:proofErr w:type="spellStart"/>
      <w:r w:rsidRPr="00F9298C">
        <w:rPr>
          <w:rFonts w:ascii="Arial Narrow" w:hAnsi="Arial Narrow"/>
          <w:sz w:val="18"/>
          <w:szCs w:val="18"/>
        </w:rPr>
        <w:t>Vulpen</w:t>
      </w:r>
      <w:proofErr w:type="spellEnd"/>
      <w:r w:rsidRPr="00F9298C">
        <w:rPr>
          <w:rFonts w:ascii="Arial Narrow" w:hAnsi="Arial Narrow"/>
          <w:sz w:val="18"/>
          <w:szCs w:val="18"/>
        </w:rPr>
        <w:t xml:space="preserve">, E. 2024. Job Evaluation: Your 2024 Guide. Available at: </w:t>
      </w:r>
      <w:hyperlink r:id="rId36" w:history="1">
        <w:r w:rsidRPr="00F9298C">
          <w:rPr>
            <w:rStyle w:val="Hyperlink"/>
            <w:rFonts w:ascii="Arial Narrow" w:hAnsi="Arial Narrow"/>
            <w:sz w:val="18"/>
            <w:szCs w:val="18"/>
          </w:rPr>
          <w:t>https://www.aihr.com/blog/job-evaluation/</w:t>
        </w:r>
      </w:hyperlink>
      <w:r w:rsidRPr="00F9298C">
        <w:rPr>
          <w:rFonts w:ascii="Arial Narrow" w:hAnsi="Arial Narrow"/>
          <w:sz w:val="18"/>
          <w:szCs w:val="18"/>
        </w:rPr>
        <w:t xml:space="preserve"> (Accessed 10/07/24)</w:t>
      </w:r>
    </w:p>
    <w:p w14:paraId="6EF46346" w14:textId="7A03CF4A" w:rsidR="00D70DE4" w:rsidRPr="00F9298C" w:rsidRDefault="00DA2E8B"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Wiebusch, N. (no date). Job evaluation. Available at: </w:t>
      </w:r>
      <w:hyperlink r:id="rId37" w:history="1">
        <w:r w:rsidRPr="00F9298C">
          <w:rPr>
            <w:rStyle w:val="Hyperlink"/>
            <w:rFonts w:ascii="Arial Narrow" w:hAnsi="Arial Narrow"/>
            <w:sz w:val="18"/>
            <w:szCs w:val="18"/>
          </w:rPr>
          <w:t>https://eddy.com/hr-encyclopedia/job-evaluation/</w:t>
        </w:r>
      </w:hyperlink>
      <w:r w:rsidRPr="00F9298C">
        <w:rPr>
          <w:rFonts w:ascii="Arial Narrow" w:hAnsi="Arial Narrow"/>
          <w:sz w:val="18"/>
          <w:szCs w:val="18"/>
        </w:rPr>
        <w:t xml:space="preserve"> (Accessed 12/07/24)</w:t>
      </w:r>
    </w:p>
    <w:p w14:paraId="6DC145AB" w14:textId="77777777" w:rsidR="00080676" w:rsidRPr="00F9298C" w:rsidRDefault="00080676" w:rsidP="00F9298C">
      <w:pPr>
        <w:pStyle w:val="ListParagraph"/>
        <w:numPr>
          <w:ilvl w:val="0"/>
          <w:numId w:val="2"/>
        </w:numPr>
        <w:rPr>
          <w:rFonts w:ascii="Arial Narrow" w:hAnsi="Arial Narrow"/>
          <w:sz w:val="18"/>
          <w:szCs w:val="18"/>
        </w:rPr>
      </w:pPr>
      <w:r w:rsidRPr="00F9298C">
        <w:rPr>
          <w:rFonts w:ascii="Arial Narrow" w:hAnsi="Arial Narrow"/>
          <w:sz w:val="18"/>
          <w:szCs w:val="18"/>
        </w:rPr>
        <w:t xml:space="preserve">Weeks, K. (no date). Understanding the Different Types of Pay Structures and How to Implement Them  Available at: </w:t>
      </w:r>
      <w:hyperlink r:id="rId38" w:history="1">
        <w:r w:rsidRPr="00F9298C">
          <w:rPr>
            <w:rStyle w:val="Hyperlink"/>
            <w:rFonts w:ascii="Arial Narrow" w:hAnsi="Arial Narrow"/>
            <w:sz w:val="18"/>
            <w:szCs w:val="18"/>
          </w:rPr>
          <w:t>https://peoplemanagingpeople.com/strategy-operations/payroll-finance/pay-structure/</w:t>
        </w:r>
      </w:hyperlink>
      <w:r w:rsidRPr="00F9298C">
        <w:rPr>
          <w:rFonts w:ascii="Arial Narrow" w:hAnsi="Arial Narrow"/>
          <w:sz w:val="18"/>
          <w:szCs w:val="18"/>
        </w:rPr>
        <w:t xml:space="preserve"> (Accessed 05/07/24)</w:t>
      </w:r>
    </w:p>
    <w:p w14:paraId="27D6C015" w14:textId="77777777" w:rsidR="00F9298C" w:rsidRPr="00F9298C" w:rsidRDefault="00F9298C" w:rsidP="00F9298C">
      <w:pPr>
        <w:pStyle w:val="ListParagraph"/>
        <w:numPr>
          <w:ilvl w:val="0"/>
          <w:numId w:val="2"/>
        </w:numPr>
        <w:rPr>
          <w:rFonts w:ascii="Arial Narrow" w:hAnsi="Arial Narrow"/>
          <w:sz w:val="18"/>
          <w:szCs w:val="18"/>
        </w:rPr>
      </w:pPr>
      <w:proofErr w:type="spellStart"/>
      <w:r w:rsidRPr="00F9298C">
        <w:rPr>
          <w:rFonts w:ascii="Arial Narrow" w:hAnsi="Arial Narrow"/>
          <w:sz w:val="18"/>
          <w:szCs w:val="18"/>
        </w:rPr>
        <w:t>Wooll</w:t>
      </w:r>
      <w:proofErr w:type="spellEnd"/>
      <w:r w:rsidRPr="00F9298C">
        <w:rPr>
          <w:rFonts w:ascii="Arial Narrow" w:hAnsi="Arial Narrow"/>
          <w:sz w:val="18"/>
          <w:szCs w:val="18"/>
        </w:rPr>
        <w:t xml:space="preserve">, M. (2021). The 6 types of employee benefits: How to go beyond the minimum. Available at: </w:t>
      </w:r>
      <w:hyperlink r:id="rId39" w:history="1">
        <w:r w:rsidRPr="00F9298C">
          <w:rPr>
            <w:rStyle w:val="Hyperlink"/>
            <w:rFonts w:ascii="Arial Narrow" w:hAnsi="Arial Narrow"/>
            <w:sz w:val="18"/>
            <w:szCs w:val="18"/>
          </w:rPr>
          <w:t>https://www.betterup.com/blog/types-of-employee-benefits</w:t>
        </w:r>
      </w:hyperlink>
      <w:r w:rsidRPr="00F9298C">
        <w:rPr>
          <w:rFonts w:ascii="Arial Narrow" w:hAnsi="Arial Narrow"/>
          <w:sz w:val="18"/>
          <w:szCs w:val="18"/>
        </w:rPr>
        <w:t xml:space="preserve"> (Accessed 10/07/24)</w:t>
      </w:r>
    </w:p>
    <w:p w14:paraId="0FA9D6B4" w14:textId="77777777" w:rsidR="004F77A5" w:rsidRPr="00080676" w:rsidRDefault="004F77A5" w:rsidP="004F77A5">
      <w:pPr>
        <w:rPr>
          <w:rFonts w:ascii="Arial Narrow" w:hAnsi="Arial Narrow"/>
          <w:sz w:val="18"/>
          <w:szCs w:val="18"/>
        </w:rPr>
      </w:pPr>
    </w:p>
    <w:sectPr w:rsidR="004F77A5" w:rsidRPr="000806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31CB00CF"/>
    <w:multiLevelType w:val="hybridMultilevel"/>
    <w:tmpl w:val="45B465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0356007">
    <w:abstractNumId w:val="0"/>
  </w:num>
  <w:num w:numId="2" w16cid:durableId="18096621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3EE7"/>
    <w:rsid w:val="00026327"/>
    <w:rsid w:val="00080676"/>
    <w:rsid w:val="000B2A38"/>
    <w:rsid w:val="000C5702"/>
    <w:rsid w:val="000D6764"/>
    <w:rsid w:val="000E568C"/>
    <w:rsid w:val="00126760"/>
    <w:rsid w:val="001E206D"/>
    <w:rsid w:val="001F5C61"/>
    <w:rsid w:val="002942D1"/>
    <w:rsid w:val="002C07FE"/>
    <w:rsid w:val="002C15FC"/>
    <w:rsid w:val="00383DB3"/>
    <w:rsid w:val="003A611A"/>
    <w:rsid w:val="003F09F6"/>
    <w:rsid w:val="004403D5"/>
    <w:rsid w:val="00440981"/>
    <w:rsid w:val="0045128E"/>
    <w:rsid w:val="004E25C8"/>
    <w:rsid w:val="004F77A5"/>
    <w:rsid w:val="005972D2"/>
    <w:rsid w:val="005C1254"/>
    <w:rsid w:val="005D5B36"/>
    <w:rsid w:val="005F4E40"/>
    <w:rsid w:val="00617A9D"/>
    <w:rsid w:val="00620CED"/>
    <w:rsid w:val="00653FFC"/>
    <w:rsid w:val="0066634E"/>
    <w:rsid w:val="00666BCC"/>
    <w:rsid w:val="006B415B"/>
    <w:rsid w:val="00707DFA"/>
    <w:rsid w:val="00742382"/>
    <w:rsid w:val="007443AE"/>
    <w:rsid w:val="0075116B"/>
    <w:rsid w:val="00756218"/>
    <w:rsid w:val="0078230A"/>
    <w:rsid w:val="007C02A9"/>
    <w:rsid w:val="007C42AD"/>
    <w:rsid w:val="007E3B4A"/>
    <w:rsid w:val="00837BB4"/>
    <w:rsid w:val="00884126"/>
    <w:rsid w:val="008A0046"/>
    <w:rsid w:val="008A03B6"/>
    <w:rsid w:val="008D4780"/>
    <w:rsid w:val="008F3CD3"/>
    <w:rsid w:val="00902A96"/>
    <w:rsid w:val="009100BB"/>
    <w:rsid w:val="00925793"/>
    <w:rsid w:val="009826A8"/>
    <w:rsid w:val="009A4232"/>
    <w:rsid w:val="00A00197"/>
    <w:rsid w:val="00A01FEF"/>
    <w:rsid w:val="00A0252F"/>
    <w:rsid w:val="00A20B4E"/>
    <w:rsid w:val="00A23E33"/>
    <w:rsid w:val="00A41711"/>
    <w:rsid w:val="00A910EF"/>
    <w:rsid w:val="00AE0B0B"/>
    <w:rsid w:val="00AE31B3"/>
    <w:rsid w:val="00B2130B"/>
    <w:rsid w:val="00B23EE7"/>
    <w:rsid w:val="00B71C99"/>
    <w:rsid w:val="00B74742"/>
    <w:rsid w:val="00BA5DA1"/>
    <w:rsid w:val="00BD00A4"/>
    <w:rsid w:val="00C412D8"/>
    <w:rsid w:val="00C57B8F"/>
    <w:rsid w:val="00CB0B97"/>
    <w:rsid w:val="00CB4672"/>
    <w:rsid w:val="00CD2DCD"/>
    <w:rsid w:val="00D03004"/>
    <w:rsid w:val="00D44C38"/>
    <w:rsid w:val="00D70DE4"/>
    <w:rsid w:val="00DA2E8B"/>
    <w:rsid w:val="00E4773D"/>
    <w:rsid w:val="00E9126E"/>
    <w:rsid w:val="00EA02BB"/>
    <w:rsid w:val="00EA1C52"/>
    <w:rsid w:val="00EB0B8F"/>
    <w:rsid w:val="00ED210F"/>
    <w:rsid w:val="00F1464B"/>
    <w:rsid w:val="00F2288C"/>
    <w:rsid w:val="00F87970"/>
    <w:rsid w:val="00F92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E01C4"/>
  <w15:chartTrackingRefBased/>
  <w15:docId w15:val="{DAF7A368-E1D0-4FBF-B2A7-93AF04E5A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23EE7"/>
    <w:pPr>
      <w:spacing w:after="0"/>
    </w:pPr>
    <w:rPr>
      <w:rFonts w:ascii="Arial" w:hAnsi="Arial"/>
      <w:kern w:val="0"/>
      <w:szCs w:val="24"/>
      <w14:ligatures w14:val="none"/>
    </w:rPr>
  </w:style>
  <w:style w:type="paragraph" w:styleId="Heading1">
    <w:name w:val="heading 1"/>
    <w:basedOn w:val="Normal"/>
    <w:next w:val="Normal"/>
    <w:link w:val="Heading1Char"/>
    <w:uiPriority w:val="9"/>
    <w:qFormat/>
    <w:rsid w:val="00B23EE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3EE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3EE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3EE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3EE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3EE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3EE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3EE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3EE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3EE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3EE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3EE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3EE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3EE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3EE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3EE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3EE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3EE7"/>
    <w:rPr>
      <w:rFonts w:eastAsiaTheme="majorEastAsia" w:cstheme="majorBidi"/>
      <w:color w:val="272727" w:themeColor="text1" w:themeTint="D8"/>
    </w:rPr>
  </w:style>
  <w:style w:type="paragraph" w:styleId="Title">
    <w:name w:val="Title"/>
    <w:basedOn w:val="Normal"/>
    <w:next w:val="Normal"/>
    <w:link w:val="TitleChar"/>
    <w:uiPriority w:val="10"/>
    <w:qFormat/>
    <w:rsid w:val="00B23EE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3EE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3EE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3EE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3EE7"/>
    <w:pPr>
      <w:spacing w:before="160"/>
      <w:jc w:val="center"/>
    </w:pPr>
    <w:rPr>
      <w:i/>
      <w:iCs/>
      <w:color w:val="404040" w:themeColor="text1" w:themeTint="BF"/>
    </w:rPr>
  </w:style>
  <w:style w:type="character" w:customStyle="1" w:styleId="QuoteChar">
    <w:name w:val="Quote Char"/>
    <w:basedOn w:val="DefaultParagraphFont"/>
    <w:link w:val="Quote"/>
    <w:uiPriority w:val="29"/>
    <w:rsid w:val="00B23EE7"/>
    <w:rPr>
      <w:i/>
      <w:iCs/>
      <w:color w:val="404040" w:themeColor="text1" w:themeTint="BF"/>
    </w:rPr>
  </w:style>
  <w:style w:type="paragraph" w:styleId="ListParagraph">
    <w:name w:val="List Paragraph"/>
    <w:basedOn w:val="Normal"/>
    <w:link w:val="ListParagraphChar"/>
    <w:uiPriority w:val="34"/>
    <w:qFormat/>
    <w:rsid w:val="00B23EE7"/>
    <w:pPr>
      <w:ind w:left="720"/>
      <w:contextualSpacing/>
    </w:pPr>
  </w:style>
  <w:style w:type="character" w:styleId="IntenseEmphasis">
    <w:name w:val="Intense Emphasis"/>
    <w:basedOn w:val="DefaultParagraphFont"/>
    <w:uiPriority w:val="21"/>
    <w:qFormat/>
    <w:rsid w:val="00B23EE7"/>
    <w:rPr>
      <w:i/>
      <w:iCs/>
      <w:color w:val="0F4761" w:themeColor="accent1" w:themeShade="BF"/>
    </w:rPr>
  </w:style>
  <w:style w:type="paragraph" w:styleId="IntenseQuote">
    <w:name w:val="Intense Quote"/>
    <w:basedOn w:val="Normal"/>
    <w:next w:val="Normal"/>
    <w:link w:val="IntenseQuoteChar"/>
    <w:uiPriority w:val="30"/>
    <w:qFormat/>
    <w:rsid w:val="00B23EE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3EE7"/>
    <w:rPr>
      <w:i/>
      <w:iCs/>
      <w:color w:val="0F4761" w:themeColor="accent1" w:themeShade="BF"/>
    </w:rPr>
  </w:style>
  <w:style w:type="character" w:styleId="IntenseReference">
    <w:name w:val="Intense Reference"/>
    <w:basedOn w:val="DefaultParagraphFont"/>
    <w:uiPriority w:val="32"/>
    <w:qFormat/>
    <w:rsid w:val="00B23EE7"/>
    <w:rPr>
      <w:b/>
      <w:bCs/>
      <w:smallCaps/>
      <w:color w:val="0F4761" w:themeColor="accent1" w:themeShade="BF"/>
      <w:spacing w:val="5"/>
    </w:rPr>
  </w:style>
  <w:style w:type="paragraph" w:customStyle="1" w:styleId="Nornal">
    <w:name w:val="Nornal"/>
    <w:basedOn w:val="Normal"/>
    <w:link w:val="NornalChar"/>
    <w:qFormat/>
    <w:rsid w:val="00B23EE7"/>
    <w:pPr>
      <w:spacing w:after="160" w:line="264" w:lineRule="auto"/>
    </w:pPr>
    <w:rPr>
      <w:rFonts w:cs="Arial"/>
      <w:szCs w:val="22"/>
    </w:rPr>
  </w:style>
  <w:style w:type="character" w:customStyle="1" w:styleId="NornalChar">
    <w:name w:val="Nornal Char"/>
    <w:basedOn w:val="DefaultParagraphFont"/>
    <w:link w:val="Nornal"/>
    <w:rsid w:val="00B23EE7"/>
    <w:rPr>
      <w:rFonts w:ascii="Arial" w:hAnsi="Arial" w:cs="Arial"/>
      <w:kern w:val="0"/>
      <w14:ligatures w14:val="none"/>
    </w:rPr>
  </w:style>
  <w:style w:type="paragraph" w:customStyle="1" w:styleId="Listparag">
    <w:name w:val="List parag"/>
    <w:basedOn w:val="ListParagraph"/>
    <w:link w:val="ListparagChar"/>
    <w:qFormat/>
    <w:rsid w:val="00B23EE7"/>
    <w:pPr>
      <w:spacing w:after="120" w:line="264" w:lineRule="auto"/>
      <w:ind w:left="0"/>
      <w:contextualSpacing w:val="0"/>
    </w:pPr>
    <w:rPr>
      <w:rFonts w:eastAsia="Times New Roman" w:cstheme="minorHAnsi"/>
      <w:color w:val="000000"/>
      <w:lang w:eastAsia="en-GB"/>
    </w:rPr>
  </w:style>
  <w:style w:type="character" w:customStyle="1" w:styleId="ListParagraphChar">
    <w:name w:val="List Paragraph Char"/>
    <w:basedOn w:val="DefaultParagraphFont"/>
    <w:link w:val="ListParagraph"/>
    <w:uiPriority w:val="34"/>
    <w:rsid w:val="00B23EE7"/>
  </w:style>
  <w:style w:type="character" w:customStyle="1" w:styleId="ListparagChar">
    <w:name w:val="List parag Char"/>
    <w:basedOn w:val="ListParagraphChar"/>
    <w:link w:val="Listparag"/>
    <w:rsid w:val="00B23EE7"/>
    <w:rPr>
      <w:rFonts w:eastAsia="Times New Roman" w:cstheme="minorHAnsi"/>
      <w:color w:val="000000"/>
      <w:kern w:val="0"/>
      <w:lang w:eastAsia="en-GB"/>
      <w14:ligatures w14:val="none"/>
    </w:rPr>
  </w:style>
  <w:style w:type="character" w:styleId="Hyperlink">
    <w:name w:val="Hyperlink"/>
    <w:basedOn w:val="DefaultParagraphFont"/>
    <w:uiPriority w:val="99"/>
    <w:unhideWhenUsed/>
    <w:rsid w:val="00E9126E"/>
    <w:rPr>
      <w:color w:val="0000FF"/>
      <w:u w:val="single"/>
    </w:rPr>
  </w:style>
  <w:style w:type="character" w:styleId="UnresolvedMention">
    <w:name w:val="Unresolved Mention"/>
    <w:basedOn w:val="DefaultParagraphFont"/>
    <w:uiPriority w:val="99"/>
    <w:semiHidden/>
    <w:unhideWhenUsed/>
    <w:rsid w:val="006B41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7604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globalassets/media/knowledge/knowledge-hub/evidence-reviews/incentives-recognition-practice-summary_tcm18-105466.pdf" TargetMode="External"/><Relationship Id="rId13" Type="http://schemas.openxmlformats.org/officeDocument/2006/relationships/hyperlink" Target="https://www.cipd.org/uk/knowledge/factsheets/pay-structures-factsheet/" TargetMode="External"/><Relationship Id="rId18" Type="http://schemas.openxmlformats.org/officeDocument/2006/relationships/hyperlink" Target="https://www.businessnewsdaily.com/15960-benchmarking-benefits-small-business.html" TargetMode="External"/><Relationship Id="rId26" Type="http://schemas.openxmlformats.org/officeDocument/2006/relationships/hyperlink" Target="https://employeebenefits.co.uk/good-reward-recognition-scheme-look-like/" TargetMode="External"/><Relationship Id="rId39" Type="http://schemas.openxmlformats.org/officeDocument/2006/relationships/hyperlink" Target="https://www.betterup.com/blog/types-of-employee-benefits" TargetMode="External"/><Relationship Id="rId3" Type="http://schemas.openxmlformats.org/officeDocument/2006/relationships/settings" Target="settings.xml"/><Relationship Id="rId21" Type="http://schemas.openxmlformats.org/officeDocument/2006/relationships/hyperlink" Target="https://www.gov.uk/guidance/equality-act-2010-guidance" TargetMode="External"/><Relationship Id="rId34" Type="http://schemas.openxmlformats.org/officeDocument/2006/relationships/hyperlink" Target="https://www.businessmanagement.company/benchmarking-techniques-internal-benchmarking" TargetMode="External"/><Relationship Id="rId7" Type="http://schemas.openxmlformats.org/officeDocument/2006/relationships/hyperlink" Target="https://www.cipd.org/globalassets/media/knowledge/knowledge-hub/reports/2018-pdfs/reward-management-report-2018_tcm18-51630.pdf" TargetMode="External"/><Relationship Id="rId12" Type="http://schemas.openxmlformats.org/officeDocument/2006/relationships/hyperlink" Target="https://www.cipd.org/uk/knowledge/factsheets/reward-factsheet/" TargetMode="External"/><Relationship Id="rId17" Type="http://schemas.openxmlformats.org/officeDocument/2006/relationships/hyperlink" Target="https://hbr.org/2023/03/understand-the-power-of-intrinsic-motivation" TargetMode="External"/><Relationship Id="rId25" Type="http://schemas.openxmlformats.org/officeDocument/2006/relationships/hyperlink" Target="https://strategicmanagementinsight.com/tools/benchmarking/" TargetMode="External"/><Relationship Id="rId33" Type="http://schemas.openxmlformats.org/officeDocument/2006/relationships/hyperlink" Target="https://www.chrmp.com/employee-benefits/" TargetMode="External"/><Relationship Id="rId38" Type="http://schemas.openxmlformats.org/officeDocument/2006/relationships/hyperlink" Target="https://peoplemanagingpeople.com/strategy-operations/payroll-finance/pay-structure/" TargetMode="External"/><Relationship Id="rId2" Type="http://schemas.openxmlformats.org/officeDocument/2006/relationships/styles" Target="styles.xml"/><Relationship Id="rId16" Type="http://schemas.openxmlformats.org/officeDocument/2006/relationships/hyperlink" Target="https://www.cipd.org/uk/knowledge/factsheets/pay-fairness-reporting-factsheet/" TargetMode="External"/><Relationship Id="rId20" Type="http://schemas.openxmlformats.org/officeDocument/2006/relationships/hyperlink" Target="https://www.glassdoor.com/blog/guide/intrinsic-rewards/" TargetMode="External"/><Relationship Id="rId29" Type="http://schemas.openxmlformats.org/officeDocument/2006/relationships/hyperlink" Target="https://www.davidsonmorris.com/reward-management/"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verywellmind.com/what-is-extrinsic-motivation-2795164" TargetMode="External"/><Relationship Id="rId11" Type="http://schemas.openxmlformats.org/officeDocument/2006/relationships/hyperlink" Target="https://www.cipd.org/uk/knowledge/factsheets/strategic-total-factsheet/" TargetMode="External"/><Relationship Id="rId24" Type="http://schemas.openxmlformats.org/officeDocument/2006/relationships/hyperlink" Target="https://www.forbes.com/sites/forbeshumanresourcescouncil/2022/11/29/the-importance-of-aligning-rewards-to-performance-achievements-in-the-new-normal/" TargetMode="External"/><Relationship Id="rId32" Type="http://schemas.openxmlformats.org/officeDocument/2006/relationships/hyperlink" Target="https://www.level6.com/what-contingent-reward-leadership/" TargetMode="External"/><Relationship Id="rId37" Type="http://schemas.openxmlformats.org/officeDocument/2006/relationships/hyperlink" Target="https://eddy.com/hr-encyclopedia/job-evaluation/" TargetMode="External"/><Relationship Id="rId40" Type="http://schemas.openxmlformats.org/officeDocument/2006/relationships/fontTable" Target="fontTable.xml"/><Relationship Id="rId5" Type="http://schemas.openxmlformats.org/officeDocument/2006/relationships/hyperlink" Target="https://www.biworldwide.co.uk/biworldwide-research-materials/blog/employee-engagement/how-do-rewards-impact-employee-performance/" TargetMode="External"/><Relationship Id="rId15" Type="http://schemas.openxmlformats.org/officeDocument/2006/relationships/hyperlink" Target="https://www.cipd.org/uk/knowledge/factsheets/workplace-pensions-factsheet/" TargetMode="External"/><Relationship Id="rId23" Type="http://schemas.openxmlformats.org/officeDocument/2006/relationships/hyperlink" Target="https://imarticus.org/blog/reward-systems-classifications-objectives-and-benefits/" TargetMode="External"/><Relationship Id="rId28" Type="http://schemas.openxmlformats.org/officeDocument/2006/relationships/hyperlink" Target="https://bernardmarr.com/what-is-the-difference-between-a-benchmark-and-a-kpi/" TargetMode="External"/><Relationship Id="rId36" Type="http://schemas.openxmlformats.org/officeDocument/2006/relationships/hyperlink" Target="https://www.aihr.com/blog/job-evaluation/" TargetMode="External"/><Relationship Id="rId10" Type="http://schemas.openxmlformats.org/officeDocument/2006/relationships/hyperlink" Target="https://www.cipd.org/uk/knowledge/factsheets/benefits-factsheet/" TargetMode="External"/><Relationship Id="rId19" Type="http://schemas.openxmlformats.org/officeDocument/2006/relationships/hyperlink" Target="https://hr.university/shrm/performance-management/job-evaluation-methods/" TargetMode="External"/><Relationship Id="rId31" Type="http://schemas.openxmlformats.org/officeDocument/2006/relationships/hyperlink" Target="https://www.pwc.co.uk/services/human-resource-services/rewarding-your-people/future-of-reward.html" TargetMode="External"/><Relationship Id="rId4" Type="http://schemas.openxmlformats.org/officeDocument/2006/relationships/webSettings" Target="webSettings.xml"/><Relationship Id="rId9" Type="http://schemas.openxmlformats.org/officeDocument/2006/relationships/hyperlink" Target="https://www.cipd.org/uk/knowledge/factsheets/reward-factsheet/" TargetMode="External"/><Relationship Id="rId14" Type="http://schemas.openxmlformats.org/officeDocument/2006/relationships/hyperlink" Target="https://www.cipd.org/uk/knowledge/factsheets/market-pricing-factsheet/" TargetMode="External"/><Relationship Id="rId22" Type="http://schemas.openxmlformats.org/officeDocument/2006/relationships/hyperlink" Target="https://hrmhandbook.com/hrp/compensation/job-evaluation/" TargetMode="External"/><Relationship Id="rId27" Type="http://schemas.openxmlformats.org/officeDocument/2006/relationships/hyperlink" Target="https://www.leadershipahoy.com/transactional-leadership-contingent-reward/" TargetMode="External"/><Relationship Id="rId30" Type="http://schemas.openxmlformats.org/officeDocument/2006/relationships/hyperlink" Target="https://www.davidsonmorris.com/different-types-of-pay-structures/" TargetMode="External"/><Relationship Id="rId35" Type="http://schemas.openxmlformats.org/officeDocument/2006/relationships/hyperlink" Target="https://asana.com/resources/benchmar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558</TotalTime>
  <Pages>7</Pages>
  <Words>6065</Words>
  <Characters>34571</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Dawn Meats Group</Company>
  <LinksUpToDate>false</LinksUpToDate>
  <CharactersWithSpaces>40555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Price</dc:creator>
  <cp:keywords/>
  <dc:description/>
  <cp:lastModifiedBy>Carly Price</cp:lastModifiedBy>
  <cp:revision>10</cp:revision>
  <dcterms:created xsi:type="dcterms:W3CDTF">2024-08-09T18:07:00Z</dcterms:created>
  <dcterms:modified xsi:type="dcterms:W3CDTF">2024-08-10T18:44:00Z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a2ef5eb-f4dc-4350-b858-3238ea3234a5_Enabled">
    <vt:lpwstr>true</vt:lpwstr>
  </property>
  <property fmtid="{D5CDD505-2E9C-101B-9397-08002B2CF9AE}" pid="3" name="MSIP_Label_ba2ef5eb-f4dc-4350-b858-3238ea3234a5_SetDate">
    <vt:lpwstr>2024-06-26T13:37:32Z</vt:lpwstr>
  </property>
  <property fmtid="{D5CDD505-2E9C-101B-9397-08002B2CF9AE}" pid="4" name="MSIP_Label_ba2ef5eb-f4dc-4350-b858-3238ea3234a5_Method">
    <vt:lpwstr>Standard</vt:lpwstr>
  </property>
  <property fmtid="{D5CDD505-2E9C-101B-9397-08002B2CF9AE}" pid="5" name="MSIP_Label_ba2ef5eb-f4dc-4350-b858-3238ea3234a5_Name">
    <vt:lpwstr>ba2ef5eb-f4dc-4350-b858-3238ea3234a5</vt:lpwstr>
  </property>
  <property fmtid="{D5CDD505-2E9C-101B-9397-08002B2CF9AE}" pid="6" name="MSIP_Label_ba2ef5eb-f4dc-4350-b858-3238ea3234a5_SiteId">
    <vt:lpwstr>15a81316-8630-4c4a-9d10-7a74fe05e6df</vt:lpwstr>
  </property>
  <property fmtid="{D5CDD505-2E9C-101B-9397-08002B2CF9AE}" pid="7" name="MSIP_Label_ba2ef5eb-f4dc-4350-b858-3238ea3234a5_ActionId">
    <vt:lpwstr>634166df-728c-4626-afe2-c317dd8b8b93</vt:lpwstr>
  </property>
  <property fmtid="{D5CDD505-2E9C-101B-9397-08002B2CF9AE}" pid="8" name="MSIP_Label_ba2ef5eb-f4dc-4350-b858-3238ea3234a5_ContentBits">
    <vt:lpwstr>0</vt:lpwstr>
  </property>
</Properties>
</file>