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875775063"/>
        <w:docPartObj>
          <w:docPartGallery w:val="Cover Pages"/>
          <w:docPartUnique/>
        </w:docPartObj>
      </w:sdtPr>
      <w:sdtEndPr/>
      <w:sdtContent>
        <w:p w14:paraId="7BBFD148" w14:textId="1420096A" w:rsidR="00BE05BD" w:rsidRPr="00C2348C" w:rsidRDefault="00BE05BD" w:rsidP="00C523DA">
          <w:pPr>
            <w:tabs>
              <w:tab w:val="left" w:pos="3920"/>
              <w:tab w:val="right" w:pos="9026"/>
            </w:tabs>
            <w:rPr>
              <w:rFonts w:ascii="Arial" w:hAnsi="Arial" w:cs="Arial"/>
            </w:rPr>
          </w:pPr>
          <w:r w:rsidRPr="00C2348C">
            <w:rPr>
              <w:rFonts w:ascii="Arial" w:hAnsi="Arial" w:cs="Arial"/>
              <w:noProof/>
              <w:lang w:eastAsia="en-GB"/>
            </w:rPr>
            <mc:AlternateContent>
              <mc:Choice Requires="wpg">
                <w:drawing>
                  <wp:anchor distT="0" distB="0" distL="114300" distR="114300" simplePos="0" relativeHeight="251658240" behindDoc="1" locked="0" layoutInCell="1" allowOverlap="1" wp14:anchorId="0291ED78" wp14:editId="1AD3B23E">
                    <wp:simplePos x="0" y="0"/>
                    <wp:positionH relativeFrom="margin">
                      <wp:align>center</wp:align>
                    </wp:positionH>
                    <wp:positionV relativeFrom="margin">
                      <wp:align>center</wp:align>
                    </wp:positionV>
                    <wp:extent cx="6630654" cy="9718675"/>
                    <wp:effectExtent l="19050" t="19050" r="18415" b="15875"/>
                    <wp:wrapNone/>
                    <wp:docPr id="193" name="Group 193"/>
                    <wp:cNvGraphicFramePr/>
                    <a:graphic xmlns:a="http://schemas.openxmlformats.org/drawingml/2006/main">
                      <a:graphicData uri="http://schemas.microsoft.com/office/word/2010/wordprocessingGroup">
                        <wpg:wgp>
                          <wpg:cNvGrpSpPr/>
                          <wpg:grpSpPr>
                            <a:xfrm>
                              <a:off x="0" y="0"/>
                              <a:ext cx="6630654" cy="9718675"/>
                              <a:chOff x="0" y="0"/>
                              <a:chExt cx="6863804" cy="9718675"/>
                            </a:xfrm>
                          </wpg:grpSpPr>
                          <wps:wsp>
                            <wps:cNvPr id="194" name="Rectangle 194"/>
                            <wps:cNvSpPr/>
                            <wps:spPr>
                              <a:xfrm>
                                <a:off x="0" y="0"/>
                                <a:ext cx="6858000" cy="1371600"/>
                              </a:xfrm>
                              <a:prstGeom prst="rect">
                                <a:avLst/>
                              </a:prstGeom>
                              <a:solidFill>
                                <a:schemeClr val="tx1">
                                  <a:lumMod val="95000"/>
                                  <a:lumOff val="5000"/>
                                </a:schemeClr>
                              </a:solidFill>
                              <a:ln w="28575">
                                <a:solidFill>
                                  <a:srgbClr val="E1801F"/>
                                </a:solidFill>
                              </a:ln>
                              <a:effectLst/>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619500"/>
                                <a:ext cx="6858000" cy="6099175"/>
                              </a:xfrm>
                              <a:prstGeom prst="rect">
                                <a:avLst/>
                              </a:prstGeom>
                              <a:solidFill>
                                <a:schemeClr val="tx1">
                                  <a:lumMod val="95000"/>
                                  <a:lumOff val="5000"/>
                                </a:schemeClr>
                              </a:solidFill>
                              <a:ln w="28575">
                                <a:solidFill>
                                  <a:srgbClr val="E1801F"/>
                                </a:solidFill>
                              </a:ln>
                              <a:effectLst/>
                            </wps:spPr>
                            <wps:style>
                              <a:lnRef idx="2">
                                <a:schemeClr val="accent6"/>
                              </a:lnRef>
                              <a:fillRef idx="1">
                                <a:schemeClr val="lt1"/>
                              </a:fillRef>
                              <a:effectRef idx="0">
                                <a:schemeClr val="accent6"/>
                              </a:effectRef>
                              <a:fontRef idx="minor">
                                <a:schemeClr val="dk1"/>
                              </a:fontRef>
                            </wps:style>
                            <wps:txbx>
                              <w:txbxContent>
                                <w:sdt>
                                  <w:sdtPr>
                                    <w:rPr>
                                      <w:rFonts w:ascii="Arial" w:hAnsi="Arial" w:cs="Arial"/>
                                      <w:b/>
                                      <w:color w:val="FFFFFF" w:themeColor="background1"/>
                                      <w:sz w:val="52"/>
                                      <w:szCs w:val="5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D129618" w14:textId="77777777" w:rsidR="000975DD" w:rsidRPr="00CC7325" w:rsidRDefault="000975DD" w:rsidP="004C3088">
                                      <w:pPr>
                                        <w:pStyle w:val="NoSpacing"/>
                                        <w:spacing w:before="120"/>
                                        <w:jc w:val="center"/>
                                        <w:rPr>
                                          <w:rFonts w:ascii="Arial" w:hAnsi="Arial" w:cs="Arial"/>
                                          <w:b/>
                                          <w:color w:val="FFFFFF" w:themeColor="background1"/>
                                          <w:sz w:val="40"/>
                                          <w:szCs w:val="40"/>
                                        </w:rPr>
                                      </w:pPr>
                                      <w:r w:rsidRPr="004905D1">
                                        <w:rPr>
                                          <w:rFonts w:ascii="Arial" w:hAnsi="Arial" w:cs="Arial"/>
                                          <w:b/>
                                          <w:color w:val="FFFFFF" w:themeColor="background1"/>
                                          <w:sz w:val="52"/>
                                          <w:szCs w:val="52"/>
                                        </w:rPr>
                                        <w:t>Jolene Mann</w:t>
                                      </w:r>
                                    </w:p>
                                  </w:sdtContent>
                                </w:sdt>
                                <w:p w14:paraId="0D14E745" w14:textId="77777777" w:rsidR="000975DD" w:rsidRDefault="00EC31BE" w:rsidP="004C3088">
                                  <w:pPr>
                                    <w:pStyle w:val="NoSpacing"/>
                                    <w:spacing w:before="120"/>
                                    <w:jc w:val="center"/>
                                    <w:rPr>
                                      <w:color w:val="FFFFFF" w:themeColor="background1"/>
                                    </w:rPr>
                                  </w:pPr>
                                  <w:sdt>
                                    <w:sdtPr>
                                      <w:rPr>
                                        <w:rFonts w:ascii="Arial" w:hAnsi="Arial" w:cs="Arial"/>
                                        <w:caps/>
                                        <w:color w:val="FFFFFF" w:themeColor="background1"/>
                                        <w:sz w:val="44"/>
                                        <w:szCs w:val="4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975DD" w:rsidRPr="004905D1">
                                        <w:rPr>
                                          <w:rFonts w:ascii="Arial" w:hAnsi="Arial" w:cs="Arial"/>
                                          <w:caps/>
                                          <w:color w:val="FFFFFF" w:themeColor="background1"/>
                                          <w:sz w:val="44"/>
                                          <w:szCs w:val="44"/>
                                        </w:rPr>
                                        <w:t>STUDENT nO: 2011697</w:t>
                                      </w:r>
                                    </w:sdtContent>
                                  </w:sdt>
                                  <w:r w:rsidR="000975D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975DD">
                                        <w:rPr>
                                          <w:color w:val="FFFFFF" w:themeColor="background1"/>
                                        </w:rPr>
                                        <w:t xml:space="preserve">     </w:t>
                                      </w:r>
                                    </w:sdtContent>
                                  </w:sdt>
                                </w:p>
                                <w:p w14:paraId="75F8FFA8" w14:textId="77777777" w:rsidR="000975DD" w:rsidRDefault="000975D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804" y="1473200"/>
                                <a:ext cx="6858000" cy="211455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sdt>
                                  <w:sdtPr>
                                    <w:rPr>
                                      <w:rFonts w:ascii="Arial" w:hAnsi="Arial" w:cs="Arial"/>
                                      <w:b/>
                                      <w:bCs/>
                                      <w:sz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46BCD53" w14:textId="69EA513D" w:rsidR="000975DD" w:rsidRDefault="000975DD">
                                      <w:pPr>
                                        <w:pStyle w:val="NoSpacing"/>
                                        <w:jc w:val="center"/>
                                        <w:rPr>
                                          <w:rFonts w:ascii="Arial" w:hAnsi="Arial" w:cs="Arial"/>
                                          <w:b/>
                                          <w:bCs/>
                                          <w:sz w:val="72"/>
                                        </w:rPr>
                                      </w:pPr>
                                      <w:r>
                                        <w:rPr>
                                          <w:rFonts w:ascii="Arial" w:hAnsi="Arial" w:cs="Arial"/>
                                          <w:b/>
                                          <w:bCs/>
                                          <w:sz w:val="72"/>
                                        </w:rPr>
                                        <w:t>Contemporary Issues in Policing</w:t>
                                      </w:r>
                                    </w:p>
                                  </w:sdtContent>
                                </w:sdt>
                                <w:p w14:paraId="46B0CAA2" w14:textId="77777777" w:rsidR="000975DD" w:rsidRDefault="000975DD">
                                  <w:pPr>
                                    <w:pStyle w:val="NoSpacing"/>
                                    <w:jc w:val="center"/>
                                    <w:rPr>
                                      <w:rFonts w:ascii="Arial" w:eastAsiaTheme="majorEastAsia" w:hAnsi="Arial" w:cs="Arial"/>
                                      <w:b/>
                                      <w:caps/>
                                      <w:color w:val="5B9BD5" w:themeColor="accent1"/>
                                      <w:sz w:val="36"/>
                                      <w:szCs w:val="36"/>
                                    </w:rPr>
                                  </w:pPr>
                                </w:p>
                                <w:p w14:paraId="075A8EC2" w14:textId="211C7325" w:rsidR="000975DD" w:rsidRPr="004C3088" w:rsidRDefault="000975DD">
                                  <w:pPr>
                                    <w:pStyle w:val="NoSpacing"/>
                                    <w:jc w:val="center"/>
                                    <w:rPr>
                                      <w:rFonts w:ascii="Arial" w:eastAsiaTheme="majorEastAsia" w:hAnsi="Arial" w:cs="Arial"/>
                                      <w:b/>
                                      <w:caps/>
                                      <w:color w:val="5B9BD5" w:themeColor="accent1"/>
                                      <w:sz w:val="96"/>
                                      <w:szCs w:val="36"/>
                                    </w:rPr>
                                  </w:pPr>
                                  <w:r w:rsidRPr="004C3088">
                                    <w:rPr>
                                      <w:rFonts w:ascii="Arial" w:hAnsi="Arial" w:cs="Arial"/>
                                      <w:bCs/>
                                      <w:sz w:val="48"/>
                                    </w:rPr>
                                    <w:t>BMPO 700</w:t>
                                  </w:r>
                                  <w:r>
                                    <w:rPr>
                                      <w:rFonts w:ascii="Arial" w:hAnsi="Arial" w:cs="Arial"/>
                                      <w:bCs/>
                                      <w:sz w:val="48"/>
                                    </w:rPr>
                                    <w:t>6</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291ED78" id="Group 193" o:spid="_x0000_s1026" style="position:absolute;margin-left:0;margin-top:0;width:522.1pt;height:765.25pt;z-index:-251658240;mso-width-percent:882;mso-position-horizontal:center;mso-position-horizontal-relative:margin;mso-position-vertical:center;mso-position-vertical-relative:margin;mso-width-percent:882" coordsize="68638,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" fillcolor="#0d0d0d [3069]" strokecolor="#e1801f" strokeweight="2.25pt"/>
                    <v:rect id="Rectangle 195" o:spid="_x0000_s1028" style="position:absolute;top:36195;width:68580;height:6099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" fillcolor="#0d0d0d [3069]" strokecolor="#e1801f" strokeweight="2.25pt">
                      <v:textbox inset="36pt,57.6pt,36pt,36pt">
                        <w:txbxContent>
                          <w:sdt>
                            <w:sdtPr>
                              <w:rPr>
                                <w:rFonts w:ascii="Arial" w:hAnsi="Arial" w:cs="Arial"/>
                                <w:b/>
                                <w:color w:val="FFFFFF" w:themeColor="background1"/>
                                <w:sz w:val="52"/>
                                <w:szCs w:val="5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D129618" w14:textId="77777777" w:rsidR="000975DD" w:rsidRPr="00CC7325" w:rsidRDefault="000975DD" w:rsidP="004C3088">
                                <w:pPr>
                                  <w:pStyle w:val="NoSpacing"/>
                                  <w:spacing w:before="120"/>
                                  <w:jc w:val="center"/>
                                  <w:rPr>
                                    <w:rFonts w:ascii="Arial" w:hAnsi="Arial" w:cs="Arial"/>
                                    <w:b/>
                                    <w:color w:val="FFFFFF" w:themeColor="background1"/>
                                    <w:sz w:val="40"/>
                                    <w:szCs w:val="40"/>
                                  </w:rPr>
                                </w:pPr>
                                <w:r w:rsidRPr="004905D1">
                                  <w:rPr>
                                    <w:rFonts w:ascii="Arial" w:hAnsi="Arial" w:cs="Arial"/>
                                    <w:b/>
                                    <w:color w:val="FFFFFF" w:themeColor="background1"/>
                                    <w:sz w:val="52"/>
                                    <w:szCs w:val="52"/>
                                  </w:rPr>
                                  <w:t>Jolene Mann</w:t>
                                </w:r>
                              </w:p>
                            </w:sdtContent>
                          </w:sdt>
                          <w:p w14:paraId="0D14E745" w14:textId="77777777" w:rsidR="000975DD" w:rsidRDefault="00EC31BE" w:rsidP="004C3088">
                            <w:pPr>
                              <w:pStyle w:val="NoSpacing"/>
                              <w:spacing w:before="120"/>
                              <w:jc w:val="center"/>
                              <w:rPr>
                                <w:color w:val="FFFFFF" w:themeColor="background1"/>
                              </w:rPr>
                            </w:pPr>
                            <w:sdt>
                              <w:sdtPr>
                                <w:rPr>
                                  <w:rFonts w:ascii="Arial" w:hAnsi="Arial" w:cs="Arial"/>
                                  <w:caps/>
                                  <w:color w:val="FFFFFF" w:themeColor="background1"/>
                                  <w:sz w:val="44"/>
                                  <w:szCs w:val="4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975DD" w:rsidRPr="004905D1">
                                  <w:rPr>
                                    <w:rFonts w:ascii="Arial" w:hAnsi="Arial" w:cs="Arial"/>
                                    <w:caps/>
                                    <w:color w:val="FFFFFF" w:themeColor="background1"/>
                                    <w:sz w:val="44"/>
                                    <w:szCs w:val="44"/>
                                  </w:rPr>
                                  <w:t>STUDENT nO: 2011697</w:t>
                                </w:r>
                              </w:sdtContent>
                            </w:sdt>
                            <w:r w:rsidR="000975D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975DD">
                                  <w:rPr>
                                    <w:color w:val="FFFFFF" w:themeColor="background1"/>
                                  </w:rPr>
                                  <w:t xml:space="preserve">     </w:t>
                                </w:r>
                              </w:sdtContent>
                            </w:sdt>
                          </w:p>
                          <w:p w14:paraId="75F8FFA8" w14:textId="77777777" w:rsidR="000975DD" w:rsidRDefault="000975D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58;top:14732;width:68580;height:21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" fillcolor="white [3201]" strokecolor="white [3212]" strokeweight="1pt">
                      <v:textbox inset="36pt,7.2pt,36pt,7.2pt">
                        <w:txbxContent>
                          <w:sdt>
                            <w:sdtPr>
                              <w:rPr>
                                <w:rFonts w:ascii="Arial" w:hAnsi="Arial" w:cs="Arial"/>
                                <w:b/>
                                <w:bCs/>
                                <w:sz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46BCD53" w14:textId="69EA513D" w:rsidR="000975DD" w:rsidRDefault="000975DD">
                                <w:pPr>
                                  <w:pStyle w:val="NoSpacing"/>
                                  <w:jc w:val="center"/>
                                  <w:rPr>
                                    <w:rFonts w:ascii="Arial" w:hAnsi="Arial" w:cs="Arial"/>
                                    <w:b/>
                                    <w:bCs/>
                                    <w:sz w:val="72"/>
                                  </w:rPr>
                                </w:pPr>
                                <w:r>
                                  <w:rPr>
                                    <w:rFonts w:ascii="Arial" w:hAnsi="Arial" w:cs="Arial"/>
                                    <w:b/>
                                    <w:bCs/>
                                    <w:sz w:val="72"/>
                                  </w:rPr>
                                  <w:t>Contemporary Issues in Policing</w:t>
                                </w:r>
                              </w:p>
                            </w:sdtContent>
                          </w:sdt>
                          <w:p w14:paraId="46B0CAA2" w14:textId="77777777" w:rsidR="000975DD" w:rsidRDefault="000975DD">
                            <w:pPr>
                              <w:pStyle w:val="NoSpacing"/>
                              <w:jc w:val="center"/>
                              <w:rPr>
                                <w:rFonts w:ascii="Arial" w:eastAsiaTheme="majorEastAsia" w:hAnsi="Arial" w:cs="Arial"/>
                                <w:b/>
                                <w:caps/>
                                <w:color w:val="5B9BD5" w:themeColor="accent1"/>
                                <w:sz w:val="36"/>
                                <w:szCs w:val="36"/>
                              </w:rPr>
                            </w:pPr>
                          </w:p>
                          <w:p w14:paraId="075A8EC2" w14:textId="211C7325" w:rsidR="000975DD" w:rsidRPr="004C3088" w:rsidRDefault="000975DD">
                            <w:pPr>
                              <w:pStyle w:val="NoSpacing"/>
                              <w:jc w:val="center"/>
                              <w:rPr>
                                <w:rFonts w:ascii="Arial" w:eastAsiaTheme="majorEastAsia" w:hAnsi="Arial" w:cs="Arial"/>
                                <w:b/>
                                <w:caps/>
                                <w:color w:val="5B9BD5" w:themeColor="accent1"/>
                                <w:sz w:val="96"/>
                                <w:szCs w:val="36"/>
                              </w:rPr>
                            </w:pPr>
                            <w:r w:rsidRPr="004C3088">
                              <w:rPr>
                                <w:rFonts w:ascii="Arial" w:hAnsi="Arial" w:cs="Arial"/>
                                <w:bCs/>
                                <w:sz w:val="48"/>
                              </w:rPr>
                              <w:t>BMPO 700</w:t>
                            </w:r>
                            <w:r>
                              <w:rPr>
                                <w:rFonts w:ascii="Arial" w:hAnsi="Arial" w:cs="Arial"/>
                                <w:bCs/>
                                <w:sz w:val="48"/>
                              </w:rPr>
                              <w:t>6</w:t>
                            </w:r>
                          </w:p>
                        </w:txbxContent>
                      </v:textbox>
                    </v:shape>
                    <w10:wrap anchorx="margin" anchory="margin"/>
                  </v:group>
                </w:pict>
              </mc:Fallback>
            </mc:AlternateContent>
          </w:r>
          <w:r w:rsidR="008C7D0C" w:rsidRPr="00C2348C">
            <w:rPr>
              <w:rFonts w:ascii="Arial" w:hAnsi="Arial" w:cs="Arial"/>
            </w:rPr>
            <w:tab/>
          </w:r>
          <w:r w:rsidR="00C523DA" w:rsidRPr="00C2348C">
            <w:rPr>
              <w:rFonts w:ascii="Arial" w:hAnsi="Arial" w:cs="Arial"/>
            </w:rPr>
            <w:tab/>
          </w:r>
        </w:p>
        <w:p w14:paraId="338D3B99" w14:textId="5C3CF7B3" w:rsidR="003874EB" w:rsidRDefault="00CC7325" w:rsidP="00D349CD">
          <w:pPr>
            <w:rPr>
              <w:rFonts w:ascii="Arial" w:hAnsi="Arial" w:cs="Arial"/>
            </w:rPr>
          </w:pPr>
          <w:r>
            <w:rPr>
              <w:noProof/>
            </w:rPr>
            <w:drawing>
              <wp:anchor distT="0" distB="0" distL="114300" distR="114300" simplePos="0" relativeHeight="251659264" behindDoc="0" locked="0" layoutInCell="1" allowOverlap="1" wp14:anchorId="7B27E211" wp14:editId="4669A334">
                <wp:simplePos x="0" y="0"/>
                <wp:positionH relativeFrom="margin">
                  <wp:align>center</wp:align>
                </wp:positionH>
                <wp:positionV relativeFrom="paragraph">
                  <wp:posOffset>2957195</wp:posOffset>
                </wp:positionV>
                <wp:extent cx="6407150" cy="414274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976" t="920" r="586" b="-920"/>
                        <a:stretch/>
                      </pic:blipFill>
                      <pic:spPr bwMode="auto">
                        <a:xfrm>
                          <a:off x="0" y="0"/>
                          <a:ext cx="6407150" cy="4142740"/>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05BD" w:rsidRPr="00C2348C">
            <w:rPr>
              <w:rFonts w:ascii="Arial" w:hAnsi="Arial" w:cs="Arial"/>
            </w:rPr>
            <w:br w:type="page"/>
          </w:r>
        </w:p>
      </w:sdtContent>
    </w:sdt>
    <w:sdt>
      <w:sdtPr>
        <w:rPr>
          <w:rFonts w:asciiTheme="minorHAnsi" w:eastAsiaTheme="minorHAnsi" w:hAnsiTheme="minorHAnsi" w:cstheme="minorBidi"/>
          <w:color w:val="auto"/>
          <w:sz w:val="22"/>
          <w:szCs w:val="22"/>
          <w:lang w:val="en-GB"/>
        </w:rPr>
        <w:id w:val="935334286"/>
        <w:docPartObj>
          <w:docPartGallery w:val="Table of Contents"/>
          <w:docPartUnique/>
        </w:docPartObj>
      </w:sdtPr>
      <w:sdtEndPr>
        <w:rPr>
          <w:b/>
          <w:bCs/>
          <w:noProof/>
        </w:rPr>
      </w:sdtEndPr>
      <w:sdtContent>
        <w:p w14:paraId="4C342A82" w14:textId="3734F7DF" w:rsidR="003874EB" w:rsidRPr="00781598" w:rsidRDefault="003874EB">
          <w:pPr>
            <w:pStyle w:val="TOCHeading"/>
            <w:rPr>
              <w:b/>
              <w:bCs/>
              <w:color w:val="auto"/>
            </w:rPr>
          </w:pPr>
          <w:r w:rsidRPr="00781598">
            <w:rPr>
              <w:b/>
              <w:bCs/>
              <w:color w:val="auto"/>
            </w:rPr>
            <w:t>Contents</w:t>
          </w:r>
        </w:p>
        <w:p w14:paraId="16D21208" w14:textId="63701FD8" w:rsidR="00DC3A45" w:rsidRDefault="003874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400614" w:history="1">
            <w:r w:rsidR="00DC3A45" w:rsidRPr="004F2E2D">
              <w:rPr>
                <w:rStyle w:val="Hyperlink"/>
                <w:rFonts w:ascii="Arial" w:hAnsi="Arial" w:cs="Arial"/>
                <w:b/>
                <w:bCs/>
                <w:noProof/>
              </w:rPr>
              <w:t>Introduction</w:t>
            </w:r>
            <w:r w:rsidR="00DC3A45">
              <w:rPr>
                <w:noProof/>
                <w:webHidden/>
              </w:rPr>
              <w:tab/>
            </w:r>
            <w:r w:rsidR="00DC3A45">
              <w:rPr>
                <w:noProof/>
                <w:webHidden/>
              </w:rPr>
              <w:fldChar w:fldCharType="begin"/>
            </w:r>
            <w:r w:rsidR="00DC3A45">
              <w:rPr>
                <w:noProof/>
                <w:webHidden/>
              </w:rPr>
              <w:instrText xml:space="preserve"> PAGEREF _Toc108400614 \h </w:instrText>
            </w:r>
            <w:r w:rsidR="00DC3A45">
              <w:rPr>
                <w:noProof/>
                <w:webHidden/>
              </w:rPr>
            </w:r>
            <w:r w:rsidR="00DC3A45">
              <w:rPr>
                <w:noProof/>
                <w:webHidden/>
              </w:rPr>
              <w:fldChar w:fldCharType="separate"/>
            </w:r>
            <w:r w:rsidR="00DC3A45">
              <w:rPr>
                <w:noProof/>
                <w:webHidden/>
              </w:rPr>
              <w:t>1</w:t>
            </w:r>
            <w:r w:rsidR="00DC3A45">
              <w:rPr>
                <w:noProof/>
                <w:webHidden/>
              </w:rPr>
              <w:fldChar w:fldCharType="end"/>
            </w:r>
          </w:hyperlink>
        </w:p>
        <w:p w14:paraId="140A89B6" w14:textId="785465B7" w:rsidR="00DC3A45" w:rsidRDefault="00EC31BE">
          <w:pPr>
            <w:pStyle w:val="TOC1"/>
            <w:tabs>
              <w:tab w:val="right" w:leader="dot" w:pos="9016"/>
            </w:tabs>
            <w:rPr>
              <w:rFonts w:eastAsiaTheme="minorEastAsia"/>
              <w:noProof/>
              <w:lang w:eastAsia="en-GB"/>
            </w:rPr>
          </w:pPr>
          <w:hyperlink w:anchor="_Toc108400615" w:history="1">
            <w:r w:rsidR="00DC3A45" w:rsidRPr="004F2E2D">
              <w:rPr>
                <w:rStyle w:val="Hyperlink"/>
                <w:rFonts w:ascii="Arial" w:hAnsi="Arial" w:cs="Arial"/>
                <w:b/>
                <w:bCs/>
                <w:noProof/>
              </w:rPr>
              <w:t>Overview</w:t>
            </w:r>
            <w:r w:rsidR="00DC3A45">
              <w:rPr>
                <w:noProof/>
                <w:webHidden/>
              </w:rPr>
              <w:tab/>
            </w:r>
            <w:r w:rsidR="00DC3A45">
              <w:rPr>
                <w:noProof/>
                <w:webHidden/>
              </w:rPr>
              <w:fldChar w:fldCharType="begin"/>
            </w:r>
            <w:r w:rsidR="00DC3A45">
              <w:rPr>
                <w:noProof/>
                <w:webHidden/>
              </w:rPr>
              <w:instrText xml:space="preserve"> PAGEREF _Toc108400615 \h </w:instrText>
            </w:r>
            <w:r w:rsidR="00DC3A45">
              <w:rPr>
                <w:noProof/>
                <w:webHidden/>
              </w:rPr>
            </w:r>
            <w:r w:rsidR="00DC3A45">
              <w:rPr>
                <w:noProof/>
                <w:webHidden/>
              </w:rPr>
              <w:fldChar w:fldCharType="separate"/>
            </w:r>
            <w:r w:rsidR="00DC3A45">
              <w:rPr>
                <w:noProof/>
                <w:webHidden/>
              </w:rPr>
              <w:t>2</w:t>
            </w:r>
            <w:r w:rsidR="00DC3A45">
              <w:rPr>
                <w:noProof/>
                <w:webHidden/>
              </w:rPr>
              <w:fldChar w:fldCharType="end"/>
            </w:r>
          </w:hyperlink>
        </w:p>
        <w:p w14:paraId="7351C58F" w14:textId="232E67EC" w:rsidR="00DC3A45" w:rsidRDefault="00EC31BE">
          <w:pPr>
            <w:pStyle w:val="TOC1"/>
            <w:tabs>
              <w:tab w:val="right" w:leader="dot" w:pos="9016"/>
            </w:tabs>
            <w:rPr>
              <w:rFonts w:eastAsiaTheme="minorEastAsia"/>
              <w:noProof/>
              <w:lang w:eastAsia="en-GB"/>
            </w:rPr>
          </w:pPr>
          <w:hyperlink w:anchor="_Toc108400616" w:history="1">
            <w:r w:rsidR="00DC3A45" w:rsidRPr="004F2E2D">
              <w:rPr>
                <w:rStyle w:val="Hyperlink"/>
                <w:rFonts w:ascii="Arial" w:hAnsi="Arial" w:cs="Arial"/>
                <w:b/>
                <w:bCs/>
                <w:noProof/>
              </w:rPr>
              <w:t>Discussion</w:t>
            </w:r>
            <w:r w:rsidR="00DC3A45">
              <w:rPr>
                <w:noProof/>
                <w:webHidden/>
              </w:rPr>
              <w:tab/>
            </w:r>
            <w:r w:rsidR="00DC3A45">
              <w:rPr>
                <w:noProof/>
                <w:webHidden/>
              </w:rPr>
              <w:fldChar w:fldCharType="begin"/>
            </w:r>
            <w:r w:rsidR="00DC3A45">
              <w:rPr>
                <w:noProof/>
                <w:webHidden/>
              </w:rPr>
              <w:instrText xml:space="preserve"> PAGEREF _Toc108400616 \h </w:instrText>
            </w:r>
            <w:r w:rsidR="00DC3A45">
              <w:rPr>
                <w:noProof/>
                <w:webHidden/>
              </w:rPr>
            </w:r>
            <w:r w:rsidR="00DC3A45">
              <w:rPr>
                <w:noProof/>
                <w:webHidden/>
              </w:rPr>
              <w:fldChar w:fldCharType="separate"/>
            </w:r>
            <w:r w:rsidR="00DC3A45">
              <w:rPr>
                <w:noProof/>
                <w:webHidden/>
              </w:rPr>
              <w:t>5</w:t>
            </w:r>
            <w:r w:rsidR="00DC3A45">
              <w:rPr>
                <w:noProof/>
                <w:webHidden/>
              </w:rPr>
              <w:fldChar w:fldCharType="end"/>
            </w:r>
          </w:hyperlink>
        </w:p>
        <w:p w14:paraId="2314F2DE" w14:textId="7D475D93" w:rsidR="00DC3A45" w:rsidRDefault="00EC31BE">
          <w:pPr>
            <w:pStyle w:val="TOC1"/>
            <w:tabs>
              <w:tab w:val="right" w:leader="dot" w:pos="9016"/>
            </w:tabs>
            <w:rPr>
              <w:rFonts w:eastAsiaTheme="minorEastAsia"/>
              <w:noProof/>
              <w:lang w:eastAsia="en-GB"/>
            </w:rPr>
          </w:pPr>
          <w:hyperlink w:anchor="_Toc108400617" w:history="1">
            <w:r w:rsidR="00DC3A45" w:rsidRPr="004F2E2D">
              <w:rPr>
                <w:rStyle w:val="Hyperlink"/>
                <w:rFonts w:ascii="Arial" w:hAnsi="Arial" w:cs="Arial"/>
                <w:b/>
                <w:bCs/>
                <w:noProof/>
              </w:rPr>
              <w:t>Conclusion</w:t>
            </w:r>
            <w:r w:rsidR="00DC3A45">
              <w:rPr>
                <w:noProof/>
                <w:webHidden/>
              </w:rPr>
              <w:tab/>
            </w:r>
            <w:r w:rsidR="00DC3A45">
              <w:rPr>
                <w:noProof/>
                <w:webHidden/>
              </w:rPr>
              <w:fldChar w:fldCharType="begin"/>
            </w:r>
            <w:r w:rsidR="00DC3A45">
              <w:rPr>
                <w:noProof/>
                <w:webHidden/>
              </w:rPr>
              <w:instrText xml:space="preserve"> PAGEREF _Toc108400617 \h </w:instrText>
            </w:r>
            <w:r w:rsidR="00DC3A45">
              <w:rPr>
                <w:noProof/>
                <w:webHidden/>
              </w:rPr>
            </w:r>
            <w:r w:rsidR="00DC3A45">
              <w:rPr>
                <w:noProof/>
                <w:webHidden/>
              </w:rPr>
              <w:fldChar w:fldCharType="separate"/>
            </w:r>
            <w:r w:rsidR="00DC3A45">
              <w:rPr>
                <w:noProof/>
                <w:webHidden/>
              </w:rPr>
              <w:t>11</w:t>
            </w:r>
            <w:r w:rsidR="00DC3A45">
              <w:rPr>
                <w:noProof/>
                <w:webHidden/>
              </w:rPr>
              <w:fldChar w:fldCharType="end"/>
            </w:r>
          </w:hyperlink>
        </w:p>
        <w:p w14:paraId="75B5E21F" w14:textId="1ADD8278" w:rsidR="00DC3A45" w:rsidRDefault="00EC31BE">
          <w:pPr>
            <w:pStyle w:val="TOC1"/>
            <w:tabs>
              <w:tab w:val="right" w:leader="dot" w:pos="9016"/>
            </w:tabs>
            <w:rPr>
              <w:rFonts w:eastAsiaTheme="minorEastAsia"/>
              <w:noProof/>
              <w:lang w:eastAsia="en-GB"/>
            </w:rPr>
          </w:pPr>
          <w:hyperlink w:anchor="_Toc108400618" w:history="1">
            <w:r w:rsidR="00DC3A45" w:rsidRPr="004F2E2D">
              <w:rPr>
                <w:rStyle w:val="Hyperlink"/>
                <w:rFonts w:ascii="Arial" w:hAnsi="Arial" w:cs="Arial"/>
                <w:b/>
                <w:bCs/>
                <w:noProof/>
              </w:rPr>
              <w:t>Appendix A</w:t>
            </w:r>
            <w:r w:rsidR="00DC3A45" w:rsidRPr="004F2E2D">
              <w:rPr>
                <w:rStyle w:val="Hyperlink"/>
                <w:rFonts w:ascii="Arial" w:hAnsi="Arial" w:cs="Arial"/>
                <w:noProof/>
              </w:rPr>
              <w:t xml:space="preserve"> – Pillars of Procedural Justice for VAWG</w:t>
            </w:r>
            <w:r w:rsidR="00DC3A45">
              <w:rPr>
                <w:noProof/>
                <w:webHidden/>
              </w:rPr>
              <w:tab/>
            </w:r>
            <w:r w:rsidR="00DC3A45">
              <w:rPr>
                <w:noProof/>
                <w:webHidden/>
              </w:rPr>
              <w:fldChar w:fldCharType="begin"/>
            </w:r>
            <w:r w:rsidR="00DC3A45">
              <w:rPr>
                <w:noProof/>
                <w:webHidden/>
              </w:rPr>
              <w:instrText xml:space="preserve"> PAGEREF _Toc108400618 \h </w:instrText>
            </w:r>
            <w:r w:rsidR="00DC3A45">
              <w:rPr>
                <w:noProof/>
                <w:webHidden/>
              </w:rPr>
            </w:r>
            <w:r w:rsidR="00DC3A45">
              <w:rPr>
                <w:noProof/>
                <w:webHidden/>
              </w:rPr>
              <w:fldChar w:fldCharType="separate"/>
            </w:r>
            <w:r w:rsidR="00DC3A45">
              <w:rPr>
                <w:noProof/>
                <w:webHidden/>
              </w:rPr>
              <w:t>0</w:t>
            </w:r>
            <w:r w:rsidR="00DC3A45">
              <w:rPr>
                <w:noProof/>
                <w:webHidden/>
              </w:rPr>
              <w:fldChar w:fldCharType="end"/>
            </w:r>
          </w:hyperlink>
        </w:p>
        <w:p w14:paraId="5DB0B74C" w14:textId="72B5C033" w:rsidR="00DC3A45" w:rsidRDefault="00EC31BE">
          <w:pPr>
            <w:pStyle w:val="TOC1"/>
            <w:tabs>
              <w:tab w:val="right" w:leader="dot" w:pos="9016"/>
            </w:tabs>
            <w:rPr>
              <w:rFonts w:eastAsiaTheme="minorEastAsia"/>
              <w:noProof/>
              <w:lang w:eastAsia="en-GB"/>
            </w:rPr>
          </w:pPr>
          <w:hyperlink w:anchor="_Toc108400619" w:history="1">
            <w:r w:rsidR="00DC3A45" w:rsidRPr="004F2E2D">
              <w:rPr>
                <w:rStyle w:val="Hyperlink"/>
                <w:rFonts w:ascii="Arial" w:hAnsi="Arial" w:cs="Arial"/>
                <w:b/>
                <w:bCs/>
                <w:noProof/>
              </w:rPr>
              <w:t>References</w:t>
            </w:r>
            <w:r w:rsidR="00DC3A45">
              <w:rPr>
                <w:noProof/>
                <w:webHidden/>
              </w:rPr>
              <w:tab/>
            </w:r>
            <w:r w:rsidR="00DC3A45">
              <w:rPr>
                <w:noProof/>
                <w:webHidden/>
              </w:rPr>
              <w:fldChar w:fldCharType="begin"/>
            </w:r>
            <w:r w:rsidR="00DC3A45">
              <w:rPr>
                <w:noProof/>
                <w:webHidden/>
              </w:rPr>
              <w:instrText xml:space="preserve"> PAGEREF _Toc108400619 \h </w:instrText>
            </w:r>
            <w:r w:rsidR="00DC3A45">
              <w:rPr>
                <w:noProof/>
                <w:webHidden/>
              </w:rPr>
            </w:r>
            <w:r w:rsidR="00DC3A45">
              <w:rPr>
                <w:noProof/>
                <w:webHidden/>
              </w:rPr>
              <w:fldChar w:fldCharType="separate"/>
            </w:r>
            <w:r w:rsidR="00DC3A45">
              <w:rPr>
                <w:noProof/>
                <w:webHidden/>
              </w:rPr>
              <w:t>0</w:t>
            </w:r>
            <w:r w:rsidR="00DC3A45">
              <w:rPr>
                <w:noProof/>
                <w:webHidden/>
              </w:rPr>
              <w:fldChar w:fldCharType="end"/>
            </w:r>
          </w:hyperlink>
        </w:p>
        <w:p w14:paraId="084F9379" w14:textId="5F74B826" w:rsidR="003874EB" w:rsidRDefault="003874EB">
          <w:r>
            <w:rPr>
              <w:b/>
              <w:bCs/>
              <w:noProof/>
            </w:rPr>
            <w:fldChar w:fldCharType="end"/>
          </w:r>
        </w:p>
      </w:sdtContent>
    </w:sdt>
    <w:p w14:paraId="7959BC18" w14:textId="3A92F9FD" w:rsidR="00D35A78" w:rsidRDefault="00D35A78" w:rsidP="0002596A">
      <w:pPr>
        <w:pStyle w:val="NoSpacing"/>
        <w:jc w:val="both"/>
        <w:rPr>
          <w:rFonts w:ascii="Arial" w:hAnsi="Arial" w:cs="Arial"/>
        </w:rPr>
      </w:pPr>
    </w:p>
    <w:p w14:paraId="7B2D58EE" w14:textId="15B99D7F" w:rsidR="000B0952" w:rsidRDefault="000B0952" w:rsidP="0002596A">
      <w:pPr>
        <w:pStyle w:val="NoSpacing"/>
        <w:jc w:val="both"/>
        <w:rPr>
          <w:rFonts w:ascii="Arial" w:hAnsi="Arial" w:cs="Arial"/>
        </w:rPr>
      </w:pPr>
    </w:p>
    <w:p w14:paraId="0CDBCE82" w14:textId="678DFBA2" w:rsidR="000B0952" w:rsidRDefault="000B0952" w:rsidP="0002596A">
      <w:pPr>
        <w:pStyle w:val="NoSpacing"/>
        <w:jc w:val="both"/>
        <w:rPr>
          <w:rFonts w:ascii="Arial" w:hAnsi="Arial" w:cs="Arial"/>
        </w:rPr>
      </w:pPr>
    </w:p>
    <w:p w14:paraId="4CFB6EB6" w14:textId="64D3156E" w:rsidR="000B0952" w:rsidRDefault="000B0952" w:rsidP="0002596A">
      <w:pPr>
        <w:pStyle w:val="NoSpacing"/>
        <w:jc w:val="both"/>
        <w:rPr>
          <w:rFonts w:ascii="Arial" w:hAnsi="Arial" w:cs="Arial"/>
        </w:rPr>
      </w:pPr>
    </w:p>
    <w:p w14:paraId="10EA0A96" w14:textId="7DA4C600" w:rsidR="000B0952" w:rsidRDefault="000B0952" w:rsidP="0002596A">
      <w:pPr>
        <w:pStyle w:val="NoSpacing"/>
        <w:jc w:val="both"/>
        <w:rPr>
          <w:rFonts w:ascii="Arial" w:hAnsi="Arial" w:cs="Arial"/>
        </w:rPr>
      </w:pPr>
    </w:p>
    <w:p w14:paraId="354CDFF8" w14:textId="6138EB35" w:rsidR="000B0952" w:rsidRDefault="000B0952" w:rsidP="0002596A">
      <w:pPr>
        <w:pStyle w:val="NoSpacing"/>
        <w:jc w:val="both"/>
        <w:rPr>
          <w:rFonts w:ascii="Arial" w:hAnsi="Arial" w:cs="Arial"/>
        </w:rPr>
      </w:pPr>
    </w:p>
    <w:p w14:paraId="5FA44058" w14:textId="3B4565FB" w:rsidR="000B0952" w:rsidRDefault="000B0952" w:rsidP="0002596A">
      <w:pPr>
        <w:pStyle w:val="NoSpacing"/>
        <w:jc w:val="both"/>
        <w:rPr>
          <w:rFonts w:ascii="Arial" w:hAnsi="Arial" w:cs="Arial"/>
        </w:rPr>
      </w:pPr>
    </w:p>
    <w:p w14:paraId="70662B3E" w14:textId="1A95DA4B" w:rsidR="000B0952" w:rsidRDefault="000B0952" w:rsidP="0002596A">
      <w:pPr>
        <w:pStyle w:val="NoSpacing"/>
        <w:jc w:val="both"/>
        <w:rPr>
          <w:rFonts w:ascii="Arial" w:hAnsi="Arial" w:cs="Arial"/>
        </w:rPr>
      </w:pPr>
    </w:p>
    <w:p w14:paraId="01E430F6" w14:textId="2A370C4F" w:rsidR="000B0952" w:rsidRDefault="000B0952" w:rsidP="0002596A">
      <w:pPr>
        <w:pStyle w:val="NoSpacing"/>
        <w:jc w:val="both"/>
        <w:rPr>
          <w:rFonts w:ascii="Arial" w:hAnsi="Arial" w:cs="Arial"/>
        </w:rPr>
      </w:pPr>
    </w:p>
    <w:p w14:paraId="1CDFFC5C" w14:textId="57E10EBE" w:rsidR="000B0952" w:rsidRDefault="000B0952" w:rsidP="0002596A">
      <w:pPr>
        <w:pStyle w:val="NoSpacing"/>
        <w:jc w:val="both"/>
        <w:rPr>
          <w:rFonts w:ascii="Arial" w:hAnsi="Arial" w:cs="Arial"/>
        </w:rPr>
      </w:pPr>
    </w:p>
    <w:p w14:paraId="6FFF6723" w14:textId="34249AEF" w:rsidR="000B0952" w:rsidRDefault="000B0952" w:rsidP="0002596A">
      <w:pPr>
        <w:pStyle w:val="NoSpacing"/>
        <w:jc w:val="both"/>
        <w:rPr>
          <w:rFonts w:ascii="Arial" w:hAnsi="Arial" w:cs="Arial"/>
        </w:rPr>
      </w:pPr>
    </w:p>
    <w:p w14:paraId="7B5887FB" w14:textId="0E659B21" w:rsidR="000B0952" w:rsidRDefault="000B0952" w:rsidP="0002596A">
      <w:pPr>
        <w:pStyle w:val="NoSpacing"/>
        <w:jc w:val="both"/>
        <w:rPr>
          <w:rFonts w:ascii="Arial" w:hAnsi="Arial" w:cs="Arial"/>
        </w:rPr>
      </w:pPr>
    </w:p>
    <w:p w14:paraId="6AFCE6AD" w14:textId="032A62B4" w:rsidR="000B0952" w:rsidRDefault="000B0952" w:rsidP="0002596A">
      <w:pPr>
        <w:pStyle w:val="NoSpacing"/>
        <w:jc w:val="both"/>
        <w:rPr>
          <w:rFonts w:ascii="Arial" w:hAnsi="Arial" w:cs="Arial"/>
        </w:rPr>
      </w:pPr>
    </w:p>
    <w:p w14:paraId="0C193D94" w14:textId="3F5C145C" w:rsidR="000B0952" w:rsidRDefault="000B0952" w:rsidP="0002596A">
      <w:pPr>
        <w:pStyle w:val="NoSpacing"/>
        <w:jc w:val="both"/>
        <w:rPr>
          <w:rFonts w:ascii="Arial" w:hAnsi="Arial" w:cs="Arial"/>
        </w:rPr>
      </w:pPr>
    </w:p>
    <w:p w14:paraId="4A85E3BB" w14:textId="0D7E5115" w:rsidR="000B0952" w:rsidRDefault="000B0952" w:rsidP="0002596A">
      <w:pPr>
        <w:pStyle w:val="NoSpacing"/>
        <w:jc w:val="both"/>
        <w:rPr>
          <w:rFonts w:ascii="Arial" w:hAnsi="Arial" w:cs="Arial"/>
        </w:rPr>
      </w:pPr>
    </w:p>
    <w:p w14:paraId="41F9456E" w14:textId="12E96CA6" w:rsidR="000B0952" w:rsidRDefault="000B0952" w:rsidP="0002596A">
      <w:pPr>
        <w:pStyle w:val="NoSpacing"/>
        <w:jc w:val="both"/>
        <w:rPr>
          <w:rFonts w:ascii="Arial" w:hAnsi="Arial" w:cs="Arial"/>
        </w:rPr>
      </w:pPr>
    </w:p>
    <w:p w14:paraId="1FF9CE0F" w14:textId="4D62E04D" w:rsidR="000B0952" w:rsidRDefault="000B0952" w:rsidP="0002596A">
      <w:pPr>
        <w:pStyle w:val="NoSpacing"/>
        <w:jc w:val="both"/>
        <w:rPr>
          <w:rFonts w:ascii="Arial" w:hAnsi="Arial" w:cs="Arial"/>
        </w:rPr>
      </w:pPr>
    </w:p>
    <w:p w14:paraId="6543D56B" w14:textId="765F55D7" w:rsidR="000B0952" w:rsidRDefault="000B0952" w:rsidP="0002596A">
      <w:pPr>
        <w:pStyle w:val="NoSpacing"/>
        <w:jc w:val="both"/>
        <w:rPr>
          <w:rFonts w:ascii="Arial" w:hAnsi="Arial" w:cs="Arial"/>
        </w:rPr>
      </w:pPr>
    </w:p>
    <w:p w14:paraId="426D0F7E" w14:textId="6CF82E4F" w:rsidR="000B0952" w:rsidRDefault="000B0952" w:rsidP="0002596A">
      <w:pPr>
        <w:pStyle w:val="NoSpacing"/>
        <w:jc w:val="both"/>
        <w:rPr>
          <w:rFonts w:ascii="Arial" w:hAnsi="Arial" w:cs="Arial"/>
        </w:rPr>
      </w:pPr>
    </w:p>
    <w:p w14:paraId="08158F3A" w14:textId="3E2467BB" w:rsidR="000B0952" w:rsidRDefault="000B0952" w:rsidP="0002596A">
      <w:pPr>
        <w:pStyle w:val="NoSpacing"/>
        <w:jc w:val="both"/>
        <w:rPr>
          <w:rFonts w:ascii="Arial" w:hAnsi="Arial" w:cs="Arial"/>
        </w:rPr>
      </w:pPr>
    </w:p>
    <w:p w14:paraId="4FADF592" w14:textId="5FB2C817" w:rsidR="000B0952" w:rsidRDefault="000B0952" w:rsidP="0002596A">
      <w:pPr>
        <w:pStyle w:val="NoSpacing"/>
        <w:jc w:val="both"/>
        <w:rPr>
          <w:rFonts w:ascii="Arial" w:hAnsi="Arial" w:cs="Arial"/>
        </w:rPr>
      </w:pPr>
    </w:p>
    <w:p w14:paraId="68B30354" w14:textId="369399B7" w:rsidR="000B0952" w:rsidRDefault="000B0952" w:rsidP="0002596A">
      <w:pPr>
        <w:pStyle w:val="NoSpacing"/>
        <w:jc w:val="both"/>
        <w:rPr>
          <w:rFonts w:ascii="Arial" w:hAnsi="Arial" w:cs="Arial"/>
        </w:rPr>
      </w:pPr>
    </w:p>
    <w:p w14:paraId="577CC00B" w14:textId="67E05989" w:rsidR="000B0952" w:rsidRDefault="000B0952" w:rsidP="0002596A">
      <w:pPr>
        <w:pStyle w:val="NoSpacing"/>
        <w:jc w:val="both"/>
        <w:rPr>
          <w:rFonts w:ascii="Arial" w:hAnsi="Arial" w:cs="Arial"/>
        </w:rPr>
      </w:pPr>
    </w:p>
    <w:p w14:paraId="24D7BA0F" w14:textId="03098A66" w:rsidR="000B0952" w:rsidRDefault="000B0952" w:rsidP="0002596A">
      <w:pPr>
        <w:pStyle w:val="NoSpacing"/>
        <w:jc w:val="both"/>
        <w:rPr>
          <w:rFonts w:ascii="Arial" w:hAnsi="Arial" w:cs="Arial"/>
        </w:rPr>
      </w:pPr>
    </w:p>
    <w:p w14:paraId="4A370697" w14:textId="4963FB0C" w:rsidR="003874EB" w:rsidRDefault="003874EB" w:rsidP="000B0952">
      <w:pPr>
        <w:pStyle w:val="NoSpacing"/>
        <w:jc w:val="both"/>
        <w:rPr>
          <w:rFonts w:ascii="Arial" w:hAnsi="Arial" w:cs="Arial"/>
        </w:rPr>
      </w:pPr>
    </w:p>
    <w:p w14:paraId="1BA2D4E7" w14:textId="50CE57B7" w:rsidR="00AB1F84" w:rsidRDefault="00AB1F84" w:rsidP="000B0952">
      <w:pPr>
        <w:pStyle w:val="NoSpacing"/>
        <w:jc w:val="both"/>
        <w:rPr>
          <w:rFonts w:ascii="Arial" w:hAnsi="Arial" w:cs="Arial"/>
        </w:rPr>
      </w:pPr>
    </w:p>
    <w:p w14:paraId="1707F15B" w14:textId="26C2FCC9" w:rsidR="00AB1F84" w:rsidRDefault="00AB1F84" w:rsidP="000B0952">
      <w:pPr>
        <w:pStyle w:val="NoSpacing"/>
        <w:jc w:val="both"/>
        <w:rPr>
          <w:rFonts w:ascii="Arial" w:hAnsi="Arial" w:cs="Arial"/>
        </w:rPr>
      </w:pPr>
    </w:p>
    <w:p w14:paraId="216884DC" w14:textId="41BDBD98" w:rsidR="00AB1F84" w:rsidRDefault="00AB1F84" w:rsidP="000B0952">
      <w:pPr>
        <w:pStyle w:val="NoSpacing"/>
        <w:jc w:val="both"/>
        <w:rPr>
          <w:rFonts w:ascii="Arial" w:hAnsi="Arial" w:cs="Arial"/>
        </w:rPr>
      </w:pPr>
    </w:p>
    <w:p w14:paraId="271F499C" w14:textId="7657B3E5" w:rsidR="00AB1F84" w:rsidRDefault="00AB1F84" w:rsidP="000B0952">
      <w:pPr>
        <w:pStyle w:val="NoSpacing"/>
        <w:jc w:val="both"/>
        <w:rPr>
          <w:rFonts w:ascii="Arial" w:hAnsi="Arial" w:cs="Arial"/>
        </w:rPr>
      </w:pPr>
    </w:p>
    <w:p w14:paraId="1D9D4A4F" w14:textId="363884C1" w:rsidR="00AB1F84" w:rsidRDefault="00AB1F84" w:rsidP="000B0952">
      <w:pPr>
        <w:pStyle w:val="NoSpacing"/>
        <w:jc w:val="both"/>
        <w:rPr>
          <w:rFonts w:ascii="Arial" w:hAnsi="Arial" w:cs="Arial"/>
        </w:rPr>
      </w:pPr>
    </w:p>
    <w:p w14:paraId="3149A19A" w14:textId="70C96157" w:rsidR="00AB1F84" w:rsidRDefault="00AB1F84" w:rsidP="000B0952">
      <w:pPr>
        <w:pStyle w:val="NoSpacing"/>
        <w:jc w:val="both"/>
        <w:rPr>
          <w:rFonts w:ascii="Arial" w:hAnsi="Arial" w:cs="Arial"/>
        </w:rPr>
      </w:pPr>
    </w:p>
    <w:p w14:paraId="78A842FC" w14:textId="6A1EAB77" w:rsidR="00AB1F84" w:rsidRDefault="00AB1F84" w:rsidP="000B0952">
      <w:pPr>
        <w:pStyle w:val="NoSpacing"/>
        <w:jc w:val="both"/>
        <w:rPr>
          <w:rFonts w:ascii="Arial" w:hAnsi="Arial" w:cs="Arial"/>
        </w:rPr>
      </w:pPr>
    </w:p>
    <w:p w14:paraId="35A4E00E" w14:textId="11343B2D" w:rsidR="00AB1F84" w:rsidRDefault="00AB1F84" w:rsidP="000B0952">
      <w:pPr>
        <w:pStyle w:val="NoSpacing"/>
        <w:jc w:val="both"/>
        <w:rPr>
          <w:rFonts w:ascii="Arial" w:hAnsi="Arial" w:cs="Arial"/>
        </w:rPr>
      </w:pPr>
    </w:p>
    <w:p w14:paraId="1BCEE8C5" w14:textId="77777777" w:rsidR="00AB1F84" w:rsidRDefault="00AB1F84" w:rsidP="000B0952">
      <w:pPr>
        <w:pStyle w:val="NoSpacing"/>
        <w:jc w:val="both"/>
        <w:rPr>
          <w:rFonts w:ascii="Arial" w:hAnsi="Arial" w:cs="Arial"/>
        </w:rPr>
      </w:pPr>
    </w:p>
    <w:p w14:paraId="1AD3DA50" w14:textId="07AFE357" w:rsidR="003874EB" w:rsidRDefault="003874EB" w:rsidP="000B0952">
      <w:pPr>
        <w:pStyle w:val="NoSpacing"/>
        <w:jc w:val="both"/>
        <w:rPr>
          <w:rFonts w:ascii="Arial" w:hAnsi="Arial" w:cs="Arial"/>
        </w:rPr>
      </w:pPr>
    </w:p>
    <w:p w14:paraId="01B12819" w14:textId="11412AF6" w:rsidR="003874EB" w:rsidRDefault="003874EB" w:rsidP="000B0952">
      <w:pPr>
        <w:pStyle w:val="NoSpacing"/>
        <w:jc w:val="both"/>
        <w:rPr>
          <w:rFonts w:ascii="Arial" w:hAnsi="Arial" w:cs="Arial"/>
        </w:rPr>
      </w:pPr>
    </w:p>
    <w:p w14:paraId="0C19E98D" w14:textId="56A321DC" w:rsidR="00420D0F" w:rsidRDefault="00420D0F" w:rsidP="000B0952">
      <w:pPr>
        <w:pStyle w:val="NoSpacing"/>
        <w:jc w:val="both"/>
        <w:rPr>
          <w:rFonts w:ascii="Arial" w:hAnsi="Arial" w:cs="Arial"/>
        </w:rPr>
      </w:pPr>
    </w:p>
    <w:p w14:paraId="4B56D774" w14:textId="5D945182" w:rsidR="00D349CD" w:rsidRDefault="00D349CD" w:rsidP="000B0952">
      <w:pPr>
        <w:pStyle w:val="NoSpacing"/>
        <w:jc w:val="both"/>
        <w:rPr>
          <w:rFonts w:ascii="Arial" w:hAnsi="Arial" w:cs="Arial"/>
        </w:rPr>
      </w:pPr>
    </w:p>
    <w:p w14:paraId="1E07D64C" w14:textId="77777777" w:rsidR="00D349CD" w:rsidRDefault="00D349CD" w:rsidP="000B0952">
      <w:pPr>
        <w:pStyle w:val="NoSpacing"/>
        <w:jc w:val="both"/>
        <w:rPr>
          <w:rFonts w:ascii="Arial" w:hAnsi="Arial" w:cs="Arial"/>
        </w:rPr>
      </w:pPr>
    </w:p>
    <w:p w14:paraId="72665861" w14:textId="08FBB66F" w:rsidR="000B0952" w:rsidRPr="0010793D" w:rsidRDefault="000B0952" w:rsidP="000B0952">
      <w:pPr>
        <w:pStyle w:val="Heading1"/>
        <w:rPr>
          <w:rFonts w:ascii="Arial" w:hAnsi="Arial" w:cs="Arial"/>
          <w:b/>
          <w:bCs/>
          <w:color w:val="auto"/>
        </w:rPr>
      </w:pPr>
      <w:bookmarkStart w:id="0" w:name="_Toc108400614"/>
      <w:r w:rsidRPr="0010793D">
        <w:rPr>
          <w:rFonts w:ascii="Arial" w:hAnsi="Arial" w:cs="Arial"/>
          <w:b/>
          <w:bCs/>
          <w:color w:val="auto"/>
        </w:rPr>
        <w:lastRenderedPageBreak/>
        <w:t>Introduction</w:t>
      </w:r>
      <w:bookmarkEnd w:id="0"/>
      <w:r w:rsidRPr="0010793D">
        <w:rPr>
          <w:rFonts w:ascii="Arial" w:hAnsi="Arial" w:cs="Arial"/>
          <w:b/>
          <w:bCs/>
          <w:color w:val="auto"/>
        </w:rPr>
        <w:t xml:space="preserve"> </w:t>
      </w:r>
    </w:p>
    <w:p w14:paraId="07CD8D08" w14:textId="73A821ED" w:rsidR="000B0952" w:rsidRDefault="000B0952" w:rsidP="000B0952"/>
    <w:p w14:paraId="406012DA" w14:textId="70621ED4" w:rsidR="003F784E" w:rsidRDefault="003F784E" w:rsidP="005C3CDA">
      <w:pPr>
        <w:spacing w:line="360" w:lineRule="auto"/>
        <w:jc w:val="both"/>
        <w:rPr>
          <w:rFonts w:ascii="Arial" w:hAnsi="Arial" w:cs="Arial"/>
          <w:noProof/>
          <w:sz w:val="24"/>
        </w:rPr>
      </w:pPr>
      <w:r w:rsidRPr="008270D1">
        <w:rPr>
          <w:rFonts w:ascii="Arial" w:hAnsi="Arial" w:cs="Arial"/>
          <w:noProof/>
          <w:sz w:val="24"/>
        </w:rPr>
        <w:t>Legitimacy</w:t>
      </w:r>
      <w:r w:rsidR="00123944">
        <w:rPr>
          <w:rFonts w:ascii="Arial" w:hAnsi="Arial" w:cs="Arial"/>
          <w:noProof/>
          <w:sz w:val="24"/>
        </w:rPr>
        <w:t xml:space="preserve"> and </w:t>
      </w:r>
      <w:r w:rsidRPr="008270D1">
        <w:rPr>
          <w:rFonts w:ascii="Arial" w:hAnsi="Arial" w:cs="Arial"/>
          <w:noProof/>
          <w:sz w:val="24"/>
        </w:rPr>
        <w:t>trust</w:t>
      </w:r>
      <w:r w:rsidR="00123944">
        <w:rPr>
          <w:rFonts w:ascii="Arial" w:hAnsi="Arial" w:cs="Arial"/>
          <w:noProof/>
          <w:sz w:val="24"/>
        </w:rPr>
        <w:t>; two</w:t>
      </w:r>
      <w:r w:rsidR="008270D1">
        <w:rPr>
          <w:rFonts w:ascii="Arial" w:hAnsi="Arial" w:cs="Arial"/>
          <w:noProof/>
          <w:sz w:val="24"/>
        </w:rPr>
        <w:t xml:space="preserve"> powerful yet </w:t>
      </w:r>
      <w:r w:rsidR="00B802EA">
        <w:rPr>
          <w:rFonts w:ascii="Arial" w:hAnsi="Arial" w:cs="Arial"/>
          <w:noProof/>
          <w:sz w:val="24"/>
        </w:rPr>
        <w:t>contentious</w:t>
      </w:r>
      <w:r w:rsidR="008270D1">
        <w:rPr>
          <w:rFonts w:ascii="Arial" w:hAnsi="Arial" w:cs="Arial"/>
          <w:noProof/>
          <w:sz w:val="24"/>
        </w:rPr>
        <w:t xml:space="preserve"> </w:t>
      </w:r>
      <w:r>
        <w:rPr>
          <w:rFonts w:ascii="Arial" w:hAnsi="Arial" w:cs="Arial"/>
          <w:noProof/>
          <w:sz w:val="24"/>
        </w:rPr>
        <w:t xml:space="preserve">words intrinsically linked to improving public </w:t>
      </w:r>
      <w:r w:rsidR="00CC04CE">
        <w:rPr>
          <w:rFonts w:ascii="Arial" w:hAnsi="Arial" w:cs="Arial"/>
          <w:noProof/>
          <w:sz w:val="24"/>
        </w:rPr>
        <w:t>confidence</w:t>
      </w:r>
      <w:r w:rsidR="002D6586">
        <w:rPr>
          <w:rFonts w:ascii="Arial" w:hAnsi="Arial" w:cs="Arial"/>
          <w:noProof/>
          <w:sz w:val="24"/>
        </w:rPr>
        <w:t xml:space="preserve"> </w:t>
      </w:r>
      <w:sdt>
        <w:sdtPr>
          <w:rPr>
            <w:rFonts w:ascii="Arial" w:hAnsi="Arial" w:cs="Arial"/>
            <w:noProof/>
            <w:sz w:val="24"/>
          </w:rPr>
          <w:id w:val="-1869594191"/>
          <w:citation/>
        </w:sdtPr>
        <w:sdtEndPr/>
        <w:sdtContent>
          <w:r>
            <w:rPr>
              <w:rFonts w:ascii="Arial" w:hAnsi="Arial" w:cs="Arial"/>
              <w:noProof/>
              <w:sz w:val="24"/>
            </w:rPr>
            <w:fldChar w:fldCharType="begin"/>
          </w:r>
          <w:r>
            <w:rPr>
              <w:rFonts w:ascii="Arial" w:hAnsi="Arial" w:cs="Arial"/>
              <w:noProof/>
              <w:sz w:val="24"/>
            </w:rPr>
            <w:instrText xml:space="preserve"> CITATION IOP222 \l 2057 </w:instrText>
          </w:r>
          <w:r>
            <w:rPr>
              <w:rFonts w:ascii="Arial" w:hAnsi="Arial" w:cs="Arial"/>
              <w:noProof/>
              <w:sz w:val="24"/>
            </w:rPr>
            <w:fldChar w:fldCharType="separate"/>
          </w:r>
          <w:r w:rsidRPr="003F784E">
            <w:rPr>
              <w:rFonts w:ascii="Arial" w:hAnsi="Arial" w:cs="Arial"/>
              <w:noProof/>
              <w:sz w:val="24"/>
            </w:rPr>
            <w:t>(IOPC, 2022a)</w:t>
          </w:r>
          <w:r>
            <w:rPr>
              <w:rFonts w:ascii="Arial" w:hAnsi="Arial" w:cs="Arial"/>
              <w:noProof/>
              <w:sz w:val="24"/>
            </w:rPr>
            <w:fldChar w:fldCharType="end"/>
          </w:r>
        </w:sdtContent>
      </w:sdt>
      <w:r w:rsidR="0073492E">
        <w:rPr>
          <w:rFonts w:ascii="Arial" w:hAnsi="Arial" w:cs="Arial"/>
          <w:noProof/>
          <w:sz w:val="24"/>
        </w:rPr>
        <w:t xml:space="preserve"> and </w:t>
      </w:r>
      <w:r w:rsidR="008A4989">
        <w:rPr>
          <w:rFonts w:ascii="Arial" w:hAnsi="Arial" w:cs="Arial"/>
          <w:noProof/>
          <w:sz w:val="24"/>
        </w:rPr>
        <w:t xml:space="preserve">after </w:t>
      </w:r>
      <w:r w:rsidRPr="003B14C9">
        <w:rPr>
          <w:rFonts w:ascii="Arial" w:hAnsi="Arial" w:cs="Arial"/>
          <w:noProof/>
          <w:sz w:val="24"/>
        </w:rPr>
        <w:t>decades of academic researc</w:t>
      </w:r>
      <w:r w:rsidR="00405E21">
        <w:rPr>
          <w:rFonts w:ascii="Arial" w:hAnsi="Arial" w:cs="Arial"/>
          <w:noProof/>
          <w:sz w:val="24"/>
        </w:rPr>
        <w:t>h</w:t>
      </w:r>
      <w:r w:rsidR="00E679B7">
        <w:rPr>
          <w:rFonts w:ascii="Arial" w:hAnsi="Arial" w:cs="Arial"/>
          <w:noProof/>
          <w:sz w:val="24"/>
        </w:rPr>
        <w:t>,</w:t>
      </w:r>
      <w:r w:rsidR="0073492E">
        <w:rPr>
          <w:rFonts w:ascii="Arial" w:hAnsi="Arial" w:cs="Arial"/>
          <w:noProof/>
          <w:sz w:val="24"/>
        </w:rPr>
        <w:t xml:space="preserve"> policing continues to face </w:t>
      </w:r>
      <w:r w:rsidR="009F0BE6">
        <w:rPr>
          <w:rFonts w:ascii="Arial" w:hAnsi="Arial" w:cs="Arial"/>
          <w:noProof/>
          <w:sz w:val="24"/>
        </w:rPr>
        <w:t>a public trust deficient, that</w:t>
      </w:r>
      <w:r w:rsidR="0073492E">
        <w:rPr>
          <w:rFonts w:ascii="Arial" w:hAnsi="Arial" w:cs="Arial"/>
          <w:noProof/>
          <w:sz w:val="24"/>
        </w:rPr>
        <w:t xml:space="preserve"> ha</w:t>
      </w:r>
      <w:r w:rsidR="009F0BE6">
        <w:rPr>
          <w:rFonts w:ascii="Arial" w:hAnsi="Arial" w:cs="Arial"/>
          <w:noProof/>
          <w:sz w:val="24"/>
        </w:rPr>
        <w:t xml:space="preserve">s resulted in a </w:t>
      </w:r>
      <w:r w:rsidR="00BB2A87">
        <w:rPr>
          <w:rFonts w:ascii="Arial" w:hAnsi="Arial" w:cs="Arial"/>
          <w:noProof/>
          <w:sz w:val="24"/>
        </w:rPr>
        <w:t xml:space="preserve">significant </w:t>
      </w:r>
      <w:r w:rsidR="009F0BE6">
        <w:rPr>
          <w:rFonts w:ascii="Arial" w:hAnsi="Arial" w:cs="Arial"/>
          <w:noProof/>
          <w:sz w:val="24"/>
        </w:rPr>
        <w:t xml:space="preserve">crisis </w:t>
      </w:r>
      <w:r w:rsidR="00BB2A87">
        <w:rPr>
          <w:rFonts w:ascii="Arial" w:hAnsi="Arial" w:cs="Arial"/>
          <w:noProof/>
          <w:sz w:val="24"/>
        </w:rPr>
        <w:t>of</w:t>
      </w:r>
      <w:r w:rsidR="009F0BE6">
        <w:rPr>
          <w:rFonts w:ascii="Arial" w:hAnsi="Arial" w:cs="Arial"/>
          <w:noProof/>
          <w:sz w:val="24"/>
        </w:rPr>
        <w:t xml:space="preserve"> </w:t>
      </w:r>
      <w:r w:rsidRPr="003B14C9">
        <w:rPr>
          <w:rFonts w:ascii="Arial" w:hAnsi="Arial" w:cs="Arial"/>
          <w:noProof/>
          <w:sz w:val="24"/>
        </w:rPr>
        <w:t>confidence</w:t>
      </w:r>
      <w:r w:rsidR="00F572AD">
        <w:rPr>
          <w:rFonts w:ascii="Arial" w:hAnsi="Arial" w:cs="Arial"/>
          <w:noProof/>
          <w:sz w:val="24"/>
        </w:rPr>
        <w:t xml:space="preserve"> and legitimacy</w:t>
      </w:r>
      <w:r w:rsidR="002A05B7">
        <w:rPr>
          <w:rFonts w:ascii="Arial" w:hAnsi="Arial" w:cs="Arial"/>
          <w:noProof/>
          <w:sz w:val="24"/>
        </w:rPr>
        <w:t xml:space="preserve"> </w:t>
      </w:r>
      <w:r w:rsidR="00F572AD" w:rsidRPr="002A05B7">
        <w:rPr>
          <w:rFonts w:ascii="Arial" w:hAnsi="Arial" w:cs="Arial"/>
          <w:noProof/>
          <w:sz w:val="24"/>
        </w:rPr>
        <w:t>(Barber, 2022</w:t>
      </w:r>
      <w:r w:rsidR="00F572AD">
        <w:rPr>
          <w:rFonts w:ascii="Arial" w:hAnsi="Arial" w:cs="Arial"/>
          <w:noProof/>
          <w:sz w:val="24"/>
        </w:rPr>
        <w:t xml:space="preserve">; </w:t>
      </w:r>
      <w:r w:rsidR="00F572AD" w:rsidRPr="00F572AD">
        <w:rPr>
          <w:rFonts w:ascii="Arial" w:hAnsi="Arial" w:cs="Arial"/>
          <w:noProof/>
          <w:sz w:val="24"/>
        </w:rPr>
        <w:t>James, 2018</w:t>
      </w:r>
      <w:r w:rsidR="00F572AD" w:rsidRPr="002A05B7">
        <w:rPr>
          <w:rFonts w:ascii="Arial" w:hAnsi="Arial" w:cs="Arial"/>
          <w:noProof/>
          <w:sz w:val="24"/>
        </w:rPr>
        <w:t>)</w:t>
      </w:r>
      <w:r w:rsidR="002A05B7">
        <w:rPr>
          <w:rFonts w:ascii="Arial" w:hAnsi="Arial" w:cs="Arial"/>
          <w:noProof/>
          <w:sz w:val="24"/>
        </w:rPr>
        <w:t>.</w:t>
      </w:r>
      <w:r w:rsidR="00B91BA0">
        <w:rPr>
          <w:rFonts w:ascii="Arial" w:hAnsi="Arial" w:cs="Arial"/>
          <w:noProof/>
          <w:sz w:val="24"/>
        </w:rPr>
        <w:t xml:space="preserve"> </w:t>
      </w:r>
    </w:p>
    <w:p w14:paraId="182846DF" w14:textId="7B1A421C" w:rsidR="00F33538" w:rsidRPr="00420D0F" w:rsidRDefault="00F33538" w:rsidP="00590D00">
      <w:pPr>
        <w:spacing w:after="0" w:line="360" w:lineRule="auto"/>
        <w:jc w:val="both"/>
        <w:rPr>
          <w:rFonts w:ascii="Arial" w:hAnsi="Arial" w:cs="Arial"/>
          <w:noProof/>
          <w:color w:val="FF0000"/>
          <w:sz w:val="24"/>
        </w:rPr>
      </w:pPr>
      <w:r w:rsidRPr="00392B2B">
        <w:rPr>
          <w:rFonts w:ascii="Arial" w:eastAsiaTheme="minorEastAsia" w:hAnsi="Arial" w:cs="Arial"/>
          <w:kern w:val="24"/>
          <w:sz w:val="24"/>
          <w:szCs w:val="24"/>
          <w:lang w:eastAsia="en-GB"/>
        </w:rPr>
        <w:t xml:space="preserve">This paper </w:t>
      </w:r>
      <w:r>
        <w:rPr>
          <w:rFonts w:ascii="Arial" w:eastAsiaTheme="minorEastAsia" w:hAnsi="Arial" w:cs="Arial"/>
          <w:kern w:val="24"/>
          <w:sz w:val="24"/>
          <w:szCs w:val="24"/>
          <w:lang w:eastAsia="en-GB"/>
        </w:rPr>
        <w:t>consider</w:t>
      </w:r>
      <w:r w:rsidR="00D766D5">
        <w:rPr>
          <w:rFonts w:ascii="Arial" w:eastAsiaTheme="minorEastAsia" w:hAnsi="Arial" w:cs="Arial"/>
          <w:kern w:val="24"/>
          <w:sz w:val="24"/>
          <w:szCs w:val="24"/>
          <w:lang w:eastAsia="en-GB"/>
        </w:rPr>
        <w:t>s</w:t>
      </w:r>
      <w:r>
        <w:rPr>
          <w:rFonts w:ascii="Arial" w:eastAsiaTheme="minorEastAsia" w:hAnsi="Arial" w:cs="Arial"/>
          <w:kern w:val="24"/>
          <w:sz w:val="24"/>
          <w:szCs w:val="24"/>
          <w:lang w:eastAsia="en-GB"/>
        </w:rPr>
        <w:t xml:space="preserve"> </w:t>
      </w:r>
      <w:r w:rsidR="00711C57" w:rsidRPr="00711C57">
        <w:rPr>
          <w:rFonts w:ascii="Arial" w:eastAsiaTheme="minorEastAsia" w:hAnsi="Arial" w:cs="Arial"/>
          <w:kern w:val="24"/>
          <w:sz w:val="24"/>
          <w:szCs w:val="24"/>
          <w:lang w:eastAsia="en-GB"/>
        </w:rPr>
        <w:t>whether</w:t>
      </w:r>
      <w:r>
        <w:rPr>
          <w:rFonts w:ascii="Arial" w:eastAsiaTheme="minorEastAsia" w:hAnsi="Arial" w:cs="Arial"/>
          <w:kern w:val="24"/>
          <w:sz w:val="24"/>
          <w:szCs w:val="24"/>
          <w:lang w:eastAsia="en-GB"/>
        </w:rPr>
        <w:t xml:space="preserve"> public trust and confidence can be rebuilt </w:t>
      </w:r>
      <w:r w:rsidR="00A43D8F">
        <w:rPr>
          <w:rFonts w:ascii="Arial" w:eastAsiaTheme="minorEastAsia" w:hAnsi="Arial" w:cs="Arial"/>
          <w:kern w:val="24"/>
          <w:sz w:val="24"/>
          <w:szCs w:val="24"/>
          <w:lang w:eastAsia="en-GB"/>
        </w:rPr>
        <w:t xml:space="preserve">and </w:t>
      </w:r>
      <w:r w:rsidR="00590D00">
        <w:rPr>
          <w:rFonts w:ascii="Arial" w:eastAsiaTheme="minorEastAsia" w:hAnsi="Arial" w:cs="Arial"/>
          <w:kern w:val="24"/>
          <w:sz w:val="24"/>
          <w:szCs w:val="24"/>
          <w:lang w:eastAsia="en-GB"/>
        </w:rPr>
        <w:t xml:space="preserve">concludes </w:t>
      </w:r>
      <w:r w:rsidR="00E72659">
        <w:rPr>
          <w:rFonts w:ascii="Arial" w:eastAsiaTheme="minorEastAsia" w:hAnsi="Arial" w:cs="Arial"/>
          <w:kern w:val="24"/>
          <w:sz w:val="24"/>
          <w:szCs w:val="24"/>
          <w:lang w:eastAsia="en-GB"/>
        </w:rPr>
        <w:t xml:space="preserve">that </w:t>
      </w:r>
      <w:r w:rsidR="00F356EC">
        <w:rPr>
          <w:rFonts w:ascii="Arial" w:hAnsi="Arial" w:cs="Arial"/>
          <w:noProof/>
          <w:sz w:val="24"/>
        </w:rPr>
        <w:t xml:space="preserve">procedural justice </w:t>
      </w:r>
      <w:r w:rsidR="00590D00">
        <w:rPr>
          <w:rFonts w:ascii="Arial" w:hAnsi="Arial" w:cs="Arial"/>
          <w:noProof/>
          <w:sz w:val="24"/>
        </w:rPr>
        <w:t xml:space="preserve">and police visibility are </w:t>
      </w:r>
      <w:r w:rsidR="00E72659">
        <w:rPr>
          <w:rFonts w:ascii="Arial" w:hAnsi="Arial" w:cs="Arial"/>
          <w:noProof/>
          <w:sz w:val="24"/>
        </w:rPr>
        <w:t>pivota</w:t>
      </w:r>
      <w:r w:rsidR="00590D00">
        <w:rPr>
          <w:rFonts w:ascii="Arial" w:hAnsi="Arial" w:cs="Arial"/>
          <w:noProof/>
          <w:sz w:val="24"/>
        </w:rPr>
        <w:t>l to r</w:t>
      </w:r>
      <w:r w:rsidR="00E72659">
        <w:rPr>
          <w:rFonts w:ascii="Arial" w:hAnsi="Arial" w:cs="Arial"/>
          <w:noProof/>
          <w:sz w:val="24"/>
        </w:rPr>
        <w:t>epairin</w:t>
      </w:r>
      <w:r w:rsidR="00590D00">
        <w:rPr>
          <w:rFonts w:ascii="Arial" w:hAnsi="Arial" w:cs="Arial"/>
          <w:noProof/>
          <w:sz w:val="24"/>
        </w:rPr>
        <w:t>g fragile public</w:t>
      </w:r>
      <w:r w:rsidR="000B7A2F">
        <w:rPr>
          <w:rFonts w:ascii="Arial" w:hAnsi="Arial" w:cs="Arial"/>
          <w:noProof/>
          <w:sz w:val="24"/>
        </w:rPr>
        <w:t xml:space="preserve"> and </w:t>
      </w:r>
      <w:r w:rsidR="00590D00">
        <w:rPr>
          <w:rFonts w:ascii="Arial" w:hAnsi="Arial" w:cs="Arial"/>
          <w:noProof/>
          <w:sz w:val="24"/>
        </w:rPr>
        <w:t>police relationships.</w:t>
      </w:r>
    </w:p>
    <w:p w14:paraId="54652B58" w14:textId="77777777" w:rsidR="00A42B02" w:rsidRDefault="00A42B02" w:rsidP="00420D0F">
      <w:pPr>
        <w:spacing w:after="0" w:line="276" w:lineRule="auto"/>
        <w:jc w:val="both"/>
        <w:rPr>
          <w:rFonts w:ascii="Arial" w:eastAsiaTheme="minorEastAsia" w:hAnsi="Arial" w:cs="Arial"/>
          <w:kern w:val="24"/>
          <w:sz w:val="24"/>
          <w:szCs w:val="24"/>
          <w:lang w:eastAsia="en-GB"/>
        </w:rPr>
      </w:pPr>
    </w:p>
    <w:p w14:paraId="02CCE688" w14:textId="2AA18CA2" w:rsidR="00F33538" w:rsidRDefault="000E4BDF" w:rsidP="000E4BDF">
      <w:pPr>
        <w:tabs>
          <w:tab w:val="left" w:pos="3306"/>
        </w:tabs>
      </w:pPr>
      <w:r>
        <w:tab/>
      </w:r>
    </w:p>
    <w:p w14:paraId="6F3EA7C7" w14:textId="667FE495" w:rsidR="00F33538" w:rsidRDefault="00F33538" w:rsidP="000B0952"/>
    <w:p w14:paraId="5371263B" w14:textId="3C9BA795" w:rsidR="00F33538" w:rsidRDefault="00F33538" w:rsidP="000B0952"/>
    <w:p w14:paraId="3A78E0C3" w14:textId="2F73CD88" w:rsidR="00F33538" w:rsidRDefault="00F33538" w:rsidP="000B0952"/>
    <w:p w14:paraId="08A0B78C" w14:textId="232CC1C1" w:rsidR="00F33538" w:rsidRDefault="00F33538" w:rsidP="000B0952"/>
    <w:p w14:paraId="0711D35F" w14:textId="43F02031" w:rsidR="00F33538" w:rsidRDefault="00F33538" w:rsidP="000B0952"/>
    <w:p w14:paraId="6E0FC726" w14:textId="04BA573C" w:rsidR="00F33538" w:rsidRDefault="00F33538" w:rsidP="000B0952"/>
    <w:p w14:paraId="7BB15D94" w14:textId="63CBA7AD" w:rsidR="00F33538" w:rsidRDefault="00F33538" w:rsidP="000B0952"/>
    <w:p w14:paraId="16EC7DFA" w14:textId="1290554B" w:rsidR="00F33538" w:rsidRDefault="00F33538" w:rsidP="000B0952"/>
    <w:p w14:paraId="4624E7E7" w14:textId="488B9594" w:rsidR="00F33538" w:rsidRDefault="00F33538" w:rsidP="000B0952"/>
    <w:p w14:paraId="2DF61CFE" w14:textId="7439ED3F" w:rsidR="003C0254" w:rsidRDefault="003C0254" w:rsidP="000B0952"/>
    <w:p w14:paraId="6D4F75DB" w14:textId="1C694906" w:rsidR="00A43D8F" w:rsidRDefault="00A43D8F" w:rsidP="000B0952"/>
    <w:p w14:paraId="09E484F0" w14:textId="3E6ACCF7" w:rsidR="00A43D8F" w:rsidRDefault="00A43D8F" w:rsidP="000B0952"/>
    <w:p w14:paraId="2245E557" w14:textId="6E7C0AA0" w:rsidR="005C3CDA" w:rsidRDefault="005C3CDA" w:rsidP="000B0952"/>
    <w:p w14:paraId="27B09C08" w14:textId="27B9E27F" w:rsidR="005C3CDA" w:rsidRDefault="005C3CDA" w:rsidP="000B0952"/>
    <w:p w14:paraId="2132DA43" w14:textId="36EBF1B1" w:rsidR="00590D00" w:rsidRDefault="00590D00" w:rsidP="000B0952"/>
    <w:p w14:paraId="14A3D35E" w14:textId="04C537A1" w:rsidR="00590D00" w:rsidRDefault="00590D00" w:rsidP="000B0952"/>
    <w:p w14:paraId="1CF3DE07" w14:textId="7CDA137F" w:rsidR="00590D00" w:rsidRDefault="00590D00" w:rsidP="000B0952"/>
    <w:p w14:paraId="552AE5F9" w14:textId="4F7AEACC" w:rsidR="00123944" w:rsidRDefault="00123944" w:rsidP="000B0952"/>
    <w:p w14:paraId="398E725F" w14:textId="77777777" w:rsidR="00131BD4" w:rsidRDefault="00131BD4" w:rsidP="000B0952"/>
    <w:p w14:paraId="505E5AA5" w14:textId="2DE9B133" w:rsidR="000B0952" w:rsidRPr="0010793D" w:rsidRDefault="000B0952" w:rsidP="000B0952">
      <w:pPr>
        <w:pStyle w:val="Heading1"/>
        <w:rPr>
          <w:rFonts w:ascii="Arial" w:hAnsi="Arial" w:cs="Arial"/>
          <w:b/>
          <w:bCs/>
        </w:rPr>
      </w:pPr>
      <w:bookmarkStart w:id="1" w:name="_Toc108400615"/>
      <w:r w:rsidRPr="0010793D">
        <w:rPr>
          <w:rFonts w:ascii="Arial" w:hAnsi="Arial" w:cs="Arial"/>
          <w:b/>
          <w:bCs/>
          <w:color w:val="auto"/>
        </w:rPr>
        <w:lastRenderedPageBreak/>
        <w:t>Overview</w:t>
      </w:r>
      <w:bookmarkEnd w:id="1"/>
      <w:r w:rsidRPr="0010793D">
        <w:rPr>
          <w:rFonts w:ascii="Arial" w:hAnsi="Arial" w:cs="Arial"/>
          <w:b/>
          <w:bCs/>
        </w:rPr>
        <w:t xml:space="preserve"> </w:t>
      </w:r>
    </w:p>
    <w:p w14:paraId="793FC345" w14:textId="77777777" w:rsidR="00DF48BF" w:rsidRPr="00DF48BF" w:rsidRDefault="00DF48BF" w:rsidP="00DF48BF"/>
    <w:p w14:paraId="07B2B697" w14:textId="1CDA4285" w:rsidR="006A0F21" w:rsidRPr="0074452B" w:rsidRDefault="00B37EFF" w:rsidP="005C3CDA">
      <w:pPr>
        <w:spacing w:line="360" w:lineRule="auto"/>
        <w:jc w:val="both"/>
        <w:rPr>
          <w:rFonts w:ascii="Arial" w:hAnsi="Arial" w:cs="Arial"/>
          <w:noProof/>
          <w:sz w:val="24"/>
        </w:rPr>
      </w:pPr>
      <w:r>
        <w:rPr>
          <w:rFonts w:ascii="Arial" w:hAnsi="Arial" w:cs="Arial"/>
          <w:noProof/>
          <w:color w:val="000000" w:themeColor="text1"/>
          <w:sz w:val="24"/>
        </w:rPr>
        <w:t>Policing</w:t>
      </w:r>
      <w:r w:rsidR="00E72659">
        <w:rPr>
          <w:rFonts w:ascii="Arial" w:hAnsi="Arial" w:cs="Arial"/>
          <w:noProof/>
          <w:color w:val="000000" w:themeColor="text1"/>
          <w:sz w:val="24"/>
        </w:rPr>
        <w:t>’</w:t>
      </w:r>
      <w:r>
        <w:rPr>
          <w:rFonts w:ascii="Arial" w:hAnsi="Arial" w:cs="Arial"/>
          <w:noProof/>
          <w:color w:val="000000" w:themeColor="text1"/>
          <w:sz w:val="24"/>
        </w:rPr>
        <w:t>s</w:t>
      </w:r>
      <w:r w:rsidR="005950A5" w:rsidRPr="00B37EFF">
        <w:rPr>
          <w:rFonts w:ascii="Arial" w:hAnsi="Arial" w:cs="Arial"/>
          <w:noProof/>
          <w:color w:val="000000" w:themeColor="text1"/>
          <w:sz w:val="24"/>
        </w:rPr>
        <w:t xml:space="preserve"> </w:t>
      </w:r>
      <w:r w:rsidR="001C281C" w:rsidRPr="00B37EFF">
        <w:rPr>
          <w:rFonts w:ascii="Arial" w:hAnsi="Arial" w:cs="Arial"/>
          <w:noProof/>
          <w:color w:val="000000" w:themeColor="text1"/>
          <w:sz w:val="24"/>
        </w:rPr>
        <w:t xml:space="preserve">most </w:t>
      </w:r>
      <w:r w:rsidR="00574B40" w:rsidRPr="00B37EFF">
        <w:rPr>
          <w:rFonts w:ascii="Arial" w:hAnsi="Arial" w:cs="Arial"/>
          <w:noProof/>
          <w:color w:val="000000" w:themeColor="text1"/>
          <w:sz w:val="24"/>
        </w:rPr>
        <w:t>precious</w:t>
      </w:r>
      <w:r w:rsidR="001C281C" w:rsidRPr="00B37EFF">
        <w:rPr>
          <w:rFonts w:ascii="Arial" w:hAnsi="Arial" w:cs="Arial"/>
          <w:noProof/>
          <w:color w:val="000000" w:themeColor="text1"/>
          <w:sz w:val="24"/>
        </w:rPr>
        <w:t xml:space="preserve"> asset is its </w:t>
      </w:r>
      <w:r w:rsidR="001417B8">
        <w:rPr>
          <w:rFonts w:ascii="Arial" w:hAnsi="Arial" w:cs="Arial"/>
          <w:noProof/>
          <w:color w:val="000000" w:themeColor="text1"/>
          <w:sz w:val="24"/>
        </w:rPr>
        <w:t>‘</w:t>
      </w:r>
      <w:r w:rsidR="001C281C" w:rsidRPr="00B37EFF">
        <w:rPr>
          <w:rFonts w:ascii="Arial" w:hAnsi="Arial" w:cs="Arial"/>
          <w:noProof/>
          <w:color w:val="000000" w:themeColor="text1"/>
          <w:sz w:val="24"/>
        </w:rPr>
        <w:t xml:space="preserve">collective reputation and the confidence </w:t>
      </w:r>
      <w:r w:rsidR="0073201D" w:rsidRPr="00B37EFF">
        <w:rPr>
          <w:rFonts w:ascii="Arial" w:hAnsi="Arial" w:cs="Arial"/>
          <w:noProof/>
          <w:color w:val="000000" w:themeColor="text1"/>
          <w:sz w:val="24"/>
        </w:rPr>
        <w:t>it</w:t>
      </w:r>
      <w:r w:rsidR="001C281C" w:rsidRPr="00B37EFF">
        <w:rPr>
          <w:rFonts w:ascii="Arial" w:hAnsi="Arial" w:cs="Arial"/>
          <w:noProof/>
          <w:color w:val="000000" w:themeColor="text1"/>
          <w:sz w:val="24"/>
        </w:rPr>
        <w:t xml:space="preserve"> inspires</w:t>
      </w:r>
      <w:r w:rsidR="001417B8">
        <w:rPr>
          <w:rFonts w:ascii="Arial" w:hAnsi="Arial" w:cs="Arial"/>
          <w:noProof/>
          <w:color w:val="000000" w:themeColor="text1"/>
          <w:sz w:val="24"/>
        </w:rPr>
        <w:t>’</w:t>
      </w:r>
      <w:r w:rsidR="007C34BD" w:rsidRPr="00B37EFF">
        <w:rPr>
          <w:rFonts w:ascii="Arial" w:hAnsi="Arial" w:cs="Arial"/>
          <w:noProof/>
          <w:color w:val="000000" w:themeColor="text1"/>
          <w:sz w:val="24"/>
        </w:rPr>
        <w:t xml:space="preserve"> (</w:t>
      </w:r>
      <w:r w:rsidR="005950A5" w:rsidRPr="00B37EFF">
        <w:rPr>
          <w:rFonts w:ascii="Arial" w:hAnsi="Arial" w:cs="Arial"/>
          <w:noProof/>
          <w:color w:val="000000" w:themeColor="text1"/>
          <w:sz w:val="24"/>
        </w:rPr>
        <w:t>IOPC, 2022b</w:t>
      </w:r>
      <w:r w:rsidR="001417B8">
        <w:rPr>
          <w:rFonts w:ascii="Arial" w:hAnsi="Arial" w:cs="Arial"/>
          <w:noProof/>
          <w:color w:val="000000" w:themeColor="text1"/>
          <w:sz w:val="24"/>
        </w:rPr>
        <w:t xml:space="preserve"> pg.10</w:t>
      </w:r>
      <w:r w:rsidR="006A0F21" w:rsidRPr="00B37EFF">
        <w:rPr>
          <w:rFonts w:ascii="Arial" w:hAnsi="Arial" w:cs="Arial"/>
          <w:noProof/>
          <w:color w:val="000000" w:themeColor="text1"/>
          <w:sz w:val="24"/>
        </w:rPr>
        <w:t>; LCN, 1993</w:t>
      </w:r>
      <w:r w:rsidR="005950A5" w:rsidRPr="00B37EFF">
        <w:rPr>
          <w:rFonts w:ascii="Arial" w:hAnsi="Arial" w:cs="Arial"/>
          <w:noProof/>
          <w:color w:val="000000" w:themeColor="text1"/>
          <w:sz w:val="24"/>
        </w:rPr>
        <w:t xml:space="preserve">).  </w:t>
      </w:r>
      <w:r w:rsidR="001C281C" w:rsidRPr="00B37EFF">
        <w:rPr>
          <w:rFonts w:ascii="Arial" w:hAnsi="Arial" w:cs="Arial"/>
          <w:noProof/>
          <w:color w:val="000000" w:themeColor="text1"/>
          <w:sz w:val="24"/>
        </w:rPr>
        <w:t xml:space="preserve"> </w:t>
      </w:r>
      <w:r w:rsidR="00B91BA0" w:rsidRPr="00B37EFF">
        <w:rPr>
          <w:rFonts w:ascii="Arial" w:hAnsi="Arial" w:cs="Arial"/>
          <w:noProof/>
          <w:color w:val="000000" w:themeColor="text1"/>
          <w:sz w:val="24"/>
        </w:rPr>
        <w:t>T</w:t>
      </w:r>
      <w:r w:rsidR="007A2FC5" w:rsidRPr="00B37EFF">
        <w:rPr>
          <w:rFonts w:ascii="Arial" w:hAnsi="Arial" w:cs="Arial"/>
          <w:noProof/>
          <w:color w:val="000000" w:themeColor="text1"/>
          <w:sz w:val="24"/>
        </w:rPr>
        <w:t xml:space="preserve">he </w:t>
      </w:r>
      <w:r w:rsidR="00BD524E" w:rsidRPr="00B37EFF">
        <w:rPr>
          <w:rFonts w:ascii="Arial" w:hAnsi="Arial" w:cs="Arial"/>
          <w:noProof/>
          <w:color w:val="000000" w:themeColor="text1"/>
          <w:sz w:val="24"/>
        </w:rPr>
        <w:t xml:space="preserve">public expect those in </w:t>
      </w:r>
      <w:r w:rsidR="00523903" w:rsidRPr="00B37EFF">
        <w:rPr>
          <w:rFonts w:ascii="Arial" w:hAnsi="Arial" w:cs="Arial"/>
          <w:noProof/>
          <w:color w:val="000000" w:themeColor="text1"/>
          <w:sz w:val="24"/>
        </w:rPr>
        <w:t>policing</w:t>
      </w:r>
      <w:r w:rsidR="00BD524E" w:rsidRPr="00B37EFF">
        <w:rPr>
          <w:rFonts w:ascii="Arial" w:hAnsi="Arial" w:cs="Arial"/>
          <w:noProof/>
          <w:color w:val="000000" w:themeColor="text1"/>
          <w:sz w:val="24"/>
        </w:rPr>
        <w:t xml:space="preserve"> to be highly professional</w:t>
      </w:r>
      <w:r w:rsidR="00E4013C" w:rsidRPr="00B37EFF">
        <w:rPr>
          <w:rFonts w:ascii="Arial" w:hAnsi="Arial" w:cs="Arial"/>
          <w:noProof/>
          <w:color w:val="000000" w:themeColor="text1"/>
          <w:sz w:val="24"/>
        </w:rPr>
        <w:t xml:space="preserve"> and </w:t>
      </w:r>
      <w:r w:rsidR="00523903" w:rsidRPr="00B37EFF">
        <w:rPr>
          <w:rFonts w:ascii="Arial" w:hAnsi="Arial" w:cs="Arial"/>
          <w:noProof/>
          <w:color w:val="000000" w:themeColor="text1"/>
          <w:sz w:val="24"/>
        </w:rPr>
        <w:t xml:space="preserve">to act with </w:t>
      </w:r>
      <w:r w:rsidR="00523903">
        <w:rPr>
          <w:rFonts w:ascii="Arial" w:hAnsi="Arial" w:cs="Arial"/>
          <w:noProof/>
          <w:sz w:val="24"/>
        </w:rPr>
        <w:t xml:space="preserve">tolerance </w:t>
      </w:r>
      <w:r w:rsidR="00BD524E" w:rsidRPr="00BD524E">
        <w:rPr>
          <w:rFonts w:ascii="Arial" w:hAnsi="Arial" w:cs="Arial"/>
          <w:noProof/>
          <w:sz w:val="24"/>
        </w:rPr>
        <w:t>(Haberfeld</w:t>
      </w:r>
      <w:r w:rsidR="00BD524E">
        <w:rPr>
          <w:rFonts w:ascii="Arial" w:hAnsi="Arial" w:cs="Arial"/>
          <w:noProof/>
          <w:sz w:val="24"/>
        </w:rPr>
        <w:t xml:space="preserve"> </w:t>
      </w:r>
      <w:r w:rsidR="00BD524E" w:rsidRPr="00BD524E">
        <w:rPr>
          <w:rFonts w:ascii="Arial" w:hAnsi="Arial" w:cs="Arial"/>
          <w:noProof/>
          <w:sz w:val="24"/>
        </w:rPr>
        <w:t>and Cerrah, 2008)</w:t>
      </w:r>
      <w:r w:rsidR="00E72659">
        <w:rPr>
          <w:rFonts w:ascii="Arial" w:hAnsi="Arial" w:cs="Arial"/>
          <w:noProof/>
          <w:sz w:val="24"/>
        </w:rPr>
        <w:t>.  N</w:t>
      </w:r>
      <w:r w:rsidR="008270D1">
        <w:rPr>
          <w:rFonts w:ascii="Arial" w:hAnsi="Arial" w:cs="Arial"/>
          <w:noProof/>
          <w:sz w:val="24"/>
        </w:rPr>
        <w:t xml:space="preserve">othing less than </w:t>
      </w:r>
      <w:r w:rsidR="00574B40">
        <w:rPr>
          <w:rFonts w:ascii="Arial" w:hAnsi="Arial" w:cs="Arial"/>
          <w:noProof/>
          <w:sz w:val="24"/>
        </w:rPr>
        <w:t xml:space="preserve">the notion of </w:t>
      </w:r>
      <w:r w:rsidR="00D129DC">
        <w:rPr>
          <w:rFonts w:ascii="Arial" w:hAnsi="Arial" w:cs="Arial"/>
          <w:noProof/>
          <w:sz w:val="24"/>
        </w:rPr>
        <w:t>democratic policing</w:t>
      </w:r>
      <w:r w:rsidR="00574B40">
        <w:rPr>
          <w:rFonts w:ascii="Arial" w:hAnsi="Arial" w:cs="Arial"/>
          <w:noProof/>
          <w:sz w:val="24"/>
        </w:rPr>
        <w:t xml:space="preserve"> will </w:t>
      </w:r>
      <w:r w:rsidR="00116F7C">
        <w:rPr>
          <w:rFonts w:ascii="Arial" w:hAnsi="Arial" w:cs="Arial"/>
          <w:noProof/>
          <w:sz w:val="24"/>
        </w:rPr>
        <w:t xml:space="preserve">suffice </w:t>
      </w:r>
      <w:sdt>
        <w:sdtPr>
          <w:rPr>
            <w:rFonts w:ascii="Arial" w:hAnsi="Arial" w:cs="Arial"/>
            <w:noProof/>
            <w:sz w:val="24"/>
          </w:rPr>
          <w:id w:val="260268529"/>
          <w:citation/>
        </w:sdtPr>
        <w:sdtEndPr/>
        <w:sdtContent>
          <w:r w:rsidR="00523903">
            <w:rPr>
              <w:rFonts w:ascii="Arial" w:hAnsi="Arial" w:cs="Arial"/>
              <w:noProof/>
              <w:sz w:val="24"/>
            </w:rPr>
            <w:fldChar w:fldCharType="begin"/>
          </w:r>
          <w:r w:rsidR="00523903">
            <w:rPr>
              <w:rFonts w:ascii="Arial" w:hAnsi="Arial" w:cs="Arial"/>
              <w:noProof/>
              <w:sz w:val="24"/>
            </w:rPr>
            <w:instrText xml:space="preserve"> CITATION Bra14 \l 2057 </w:instrText>
          </w:r>
          <w:r w:rsidR="00523903">
            <w:rPr>
              <w:rFonts w:ascii="Arial" w:hAnsi="Arial" w:cs="Arial"/>
              <w:noProof/>
              <w:sz w:val="24"/>
            </w:rPr>
            <w:fldChar w:fldCharType="separate"/>
          </w:r>
          <w:r w:rsidR="00523903" w:rsidRPr="00523903">
            <w:rPr>
              <w:rFonts w:ascii="Arial" w:hAnsi="Arial" w:cs="Arial"/>
              <w:noProof/>
              <w:sz w:val="24"/>
            </w:rPr>
            <w:t>(Bradford, 2014)</w:t>
          </w:r>
          <w:r w:rsidR="00523903">
            <w:rPr>
              <w:rFonts w:ascii="Arial" w:hAnsi="Arial" w:cs="Arial"/>
              <w:noProof/>
              <w:sz w:val="24"/>
            </w:rPr>
            <w:fldChar w:fldCharType="end"/>
          </w:r>
        </w:sdtContent>
      </w:sdt>
      <w:r w:rsidR="00D129DC">
        <w:rPr>
          <w:rFonts w:ascii="Arial" w:hAnsi="Arial" w:cs="Arial"/>
          <w:noProof/>
          <w:sz w:val="24"/>
        </w:rPr>
        <w:t xml:space="preserve">.  </w:t>
      </w:r>
    </w:p>
    <w:p w14:paraId="028776A6" w14:textId="36735EA4" w:rsidR="00AC4A48" w:rsidRDefault="00D129DC" w:rsidP="005C3CDA">
      <w:pPr>
        <w:spacing w:line="360" w:lineRule="auto"/>
        <w:jc w:val="both"/>
        <w:rPr>
          <w:rFonts w:ascii="Arial" w:hAnsi="Arial" w:cs="Arial"/>
          <w:noProof/>
          <w:sz w:val="24"/>
        </w:rPr>
      </w:pPr>
      <w:r>
        <w:rPr>
          <w:rFonts w:ascii="Arial" w:hAnsi="Arial" w:cs="Arial"/>
          <w:noProof/>
          <w:sz w:val="24"/>
        </w:rPr>
        <w:t>Whilst there</w:t>
      </w:r>
      <w:r w:rsidR="00E03B08">
        <w:rPr>
          <w:rFonts w:ascii="Arial" w:hAnsi="Arial" w:cs="Arial"/>
          <w:noProof/>
          <w:sz w:val="24"/>
        </w:rPr>
        <w:t>’</w:t>
      </w:r>
      <w:r>
        <w:rPr>
          <w:rFonts w:ascii="Arial" w:hAnsi="Arial" w:cs="Arial"/>
          <w:noProof/>
          <w:sz w:val="24"/>
        </w:rPr>
        <w:t xml:space="preserve">s no </w:t>
      </w:r>
      <w:r w:rsidR="004755D4">
        <w:rPr>
          <w:rFonts w:ascii="Arial" w:hAnsi="Arial" w:cs="Arial"/>
          <w:noProof/>
          <w:sz w:val="24"/>
        </w:rPr>
        <w:t xml:space="preserve">agreed </w:t>
      </w:r>
      <w:r>
        <w:rPr>
          <w:rFonts w:ascii="Arial" w:hAnsi="Arial" w:cs="Arial"/>
          <w:noProof/>
          <w:sz w:val="24"/>
        </w:rPr>
        <w:t>definition of democratic policing</w:t>
      </w:r>
      <w:r w:rsidR="004755D4">
        <w:rPr>
          <w:rFonts w:ascii="Arial" w:hAnsi="Arial" w:cs="Arial"/>
          <w:noProof/>
          <w:sz w:val="24"/>
        </w:rPr>
        <w:t xml:space="preserve"> </w:t>
      </w:r>
      <w:r w:rsidR="004755D4" w:rsidRPr="004755D4">
        <w:rPr>
          <w:rFonts w:ascii="Arial" w:hAnsi="Arial" w:cs="Arial"/>
          <w:noProof/>
          <w:sz w:val="24"/>
        </w:rPr>
        <w:t>(Haberfeld</w:t>
      </w:r>
      <w:r w:rsidR="004755D4">
        <w:rPr>
          <w:rFonts w:ascii="Arial" w:hAnsi="Arial" w:cs="Arial"/>
          <w:noProof/>
          <w:sz w:val="24"/>
        </w:rPr>
        <w:t xml:space="preserve"> </w:t>
      </w:r>
      <w:r w:rsidR="004755D4" w:rsidRPr="004755D4">
        <w:rPr>
          <w:rFonts w:ascii="Arial" w:hAnsi="Arial" w:cs="Arial"/>
          <w:noProof/>
          <w:sz w:val="24"/>
        </w:rPr>
        <w:t>and Cerrah</w:t>
      </w:r>
      <w:r w:rsidR="00523903">
        <w:rPr>
          <w:rFonts w:ascii="Arial" w:hAnsi="Arial" w:cs="Arial"/>
          <w:noProof/>
          <w:sz w:val="24"/>
        </w:rPr>
        <w:t xml:space="preserve">, </w:t>
      </w:r>
      <w:r w:rsidR="004755D4" w:rsidRPr="004755D4">
        <w:rPr>
          <w:rFonts w:ascii="Arial" w:hAnsi="Arial" w:cs="Arial"/>
          <w:noProof/>
          <w:sz w:val="24"/>
        </w:rPr>
        <w:t>2008)</w:t>
      </w:r>
      <w:r>
        <w:rPr>
          <w:rFonts w:ascii="Arial" w:hAnsi="Arial" w:cs="Arial"/>
          <w:noProof/>
          <w:sz w:val="24"/>
        </w:rPr>
        <w:t xml:space="preserve">, </w:t>
      </w:r>
      <w:r w:rsidR="004755D4" w:rsidRPr="004755D4">
        <w:rPr>
          <w:rFonts w:ascii="Arial" w:hAnsi="Arial" w:cs="Arial"/>
          <w:noProof/>
          <w:sz w:val="24"/>
        </w:rPr>
        <w:t>Sklansky</w:t>
      </w:r>
      <w:r w:rsidR="004755D4">
        <w:rPr>
          <w:rFonts w:ascii="Arial" w:hAnsi="Arial" w:cs="Arial"/>
          <w:noProof/>
          <w:sz w:val="24"/>
        </w:rPr>
        <w:t xml:space="preserve"> (</w:t>
      </w:r>
      <w:r w:rsidR="004755D4" w:rsidRPr="004755D4">
        <w:rPr>
          <w:rFonts w:ascii="Arial" w:hAnsi="Arial" w:cs="Arial"/>
          <w:noProof/>
          <w:sz w:val="24"/>
        </w:rPr>
        <w:t>2008)</w:t>
      </w:r>
      <w:r w:rsidR="008270D1">
        <w:rPr>
          <w:rFonts w:ascii="Arial" w:hAnsi="Arial" w:cs="Arial"/>
          <w:noProof/>
          <w:sz w:val="24"/>
        </w:rPr>
        <w:t xml:space="preserve"> argues</w:t>
      </w:r>
      <w:r w:rsidR="003F784E">
        <w:rPr>
          <w:rFonts w:ascii="Arial" w:hAnsi="Arial" w:cs="Arial"/>
          <w:noProof/>
          <w:sz w:val="24"/>
        </w:rPr>
        <w:t>,</w:t>
      </w:r>
      <w:r w:rsidR="004755D4">
        <w:rPr>
          <w:rFonts w:ascii="Arial" w:hAnsi="Arial" w:cs="Arial"/>
          <w:noProof/>
          <w:sz w:val="24"/>
        </w:rPr>
        <w:t xml:space="preserve"> i</w:t>
      </w:r>
      <w:r w:rsidR="00E4013C">
        <w:rPr>
          <w:rFonts w:ascii="Arial" w:hAnsi="Arial" w:cs="Arial"/>
          <w:noProof/>
          <w:sz w:val="24"/>
        </w:rPr>
        <w:t>t</w:t>
      </w:r>
      <w:r w:rsidR="00DC3A45">
        <w:rPr>
          <w:rFonts w:ascii="Arial" w:hAnsi="Arial" w:cs="Arial"/>
          <w:noProof/>
          <w:sz w:val="24"/>
        </w:rPr>
        <w:t>’</w:t>
      </w:r>
      <w:r w:rsidR="00E4013C">
        <w:rPr>
          <w:rFonts w:ascii="Arial" w:hAnsi="Arial" w:cs="Arial"/>
          <w:noProof/>
          <w:sz w:val="24"/>
        </w:rPr>
        <w:t xml:space="preserve">s </w:t>
      </w:r>
      <w:r w:rsidR="004755D4">
        <w:rPr>
          <w:rFonts w:ascii="Arial" w:hAnsi="Arial" w:cs="Arial"/>
          <w:noProof/>
          <w:sz w:val="24"/>
        </w:rPr>
        <w:t xml:space="preserve">impossible to agree a definition </w:t>
      </w:r>
      <w:r w:rsidR="008270D1">
        <w:rPr>
          <w:rFonts w:ascii="Arial" w:hAnsi="Arial" w:cs="Arial"/>
          <w:noProof/>
          <w:sz w:val="24"/>
        </w:rPr>
        <w:t>because</w:t>
      </w:r>
      <w:r w:rsidR="004755D4">
        <w:rPr>
          <w:rFonts w:ascii="Arial" w:hAnsi="Arial" w:cs="Arial"/>
          <w:noProof/>
          <w:sz w:val="24"/>
        </w:rPr>
        <w:t xml:space="preserve"> the public</w:t>
      </w:r>
      <w:r w:rsidR="00E72659">
        <w:rPr>
          <w:rFonts w:ascii="Arial" w:hAnsi="Arial" w:cs="Arial"/>
          <w:noProof/>
          <w:sz w:val="24"/>
        </w:rPr>
        <w:t>’</w:t>
      </w:r>
      <w:r w:rsidR="004755D4">
        <w:rPr>
          <w:rFonts w:ascii="Arial" w:hAnsi="Arial" w:cs="Arial"/>
          <w:noProof/>
          <w:sz w:val="24"/>
        </w:rPr>
        <w:t>s</w:t>
      </w:r>
      <w:r>
        <w:rPr>
          <w:rFonts w:ascii="Arial" w:hAnsi="Arial" w:cs="Arial"/>
          <w:noProof/>
          <w:sz w:val="24"/>
        </w:rPr>
        <w:t xml:space="preserve"> ideas about democracy and policing, </w:t>
      </w:r>
      <w:r w:rsidR="004755D4">
        <w:rPr>
          <w:rFonts w:ascii="Arial" w:hAnsi="Arial" w:cs="Arial"/>
          <w:noProof/>
          <w:sz w:val="24"/>
        </w:rPr>
        <w:t xml:space="preserve">inevitably </w:t>
      </w:r>
      <w:r w:rsidR="00E44314">
        <w:rPr>
          <w:rFonts w:ascii="Arial" w:hAnsi="Arial" w:cs="Arial"/>
          <w:noProof/>
          <w:sz w:val="24"/>
        </w:rPr>
        <w:t>flux</w:t>
      </w:r>
      <w:r w:rsidR="008270D1">
        <w:rPr>
          <w:rFonts w:ascii="Arial" w:hAnsi="Arial" w:cs="Arial"/>
          <w:noProof/>
          <w:sz w:val="24"/>
        </w:rPr>
        <w:t xml:space="preserve">. </w:t>
      </w:r>
      <w:r w:rsidR="00523903">
        <w:rPr>
          <w:rFonts w:ascii="Arial" w:hAnsi="Arial" w:cs="Arial"/>
          <w:noProof/>
          <w:sz w:val="24"/>
        </w:rPr>
        <w:t xml:space="preserve"> </w:t>
      </w:r>
      <w:r w:rsidR="008270D1">
        <w:rPr>
          <w:rFonts w:ascii="Arial" w:hAnsi="Arial" w:cs="Arial"/>
          <w:noProof/>
          <w:sz w:val="24"/>
        </w:rPr>
        <w:t>T</w:t>
      </w:r>
      <w:r w:rsidR="004755D4">
        <w:rPr>
          <w:rFonts w:ascii="Arial" w:hAnsi="Arial" w:cs="Arial"/>
          <w:noProof/>
          <w:sz w:val="24"/>
        </w:rPr>
        <w:t>here are</w:t>
      </w:r>
      <w:r w:rsidR="00E72659">
        <w:rPr>
          <w:rFonts w:ascii="Arial" w:hAnsi="Arial" w:cs="Arial"/>
          <w:noProof/>
          <w:sz w:val="24"/>
        </w:rPr>
        <w:t>,</w:t>
      </w:r>
      <w:r w:rsidR="003F784E">
        <w:rPr>
          <w:rFonts w:ascii="Arial" w:hAnsi="Arial" w:cs="Arial"/>
          <w:noProof/>
          <w:sz w:val="24"/>
        </w:rPr>
        <w:t xml:space="preserve"> </w:t>
      </w:r>
      <w:r w:rsidR="00B37EFF">
        <w:rPr>
          <w:rFonts w:ascii="Arial" w:hAnsi="Arial" w:cs="Arial"/>
          <w:noProof/>
          <w:sz w:val="24"/>
        </w:rPr>
        <w:t xml:space="preserve">however, </w:t>
      </w:r>
      <w:r w:rsidR="00523903">
        <w:rPr>
          <w:rFonts w:ascii="Arial" w:hAnsi="Arial" w:cs="Arial"/>
          <w:noProof/>
          <w:sz w:val="24"/>
        </w:rPr>
        <w:t xml:space="preserve">recognised </w:t>
      </w:r>
      <w:r w:rsidR="004755D4">
        <w:rPr>
          <w:rFonts w:ascii="Arial" w:hAnsi="Arial" w:cs="Arial"/>
          <w:noProof/>
          <w:sz w:val="24"/>
        </w:rPr>
        <w:t xml:space="preserve">fundamentals to democratic policing, including </w:t>
      </w:r>
      <w:r w:rsidR="00B91BA0">
        <w:rPr>
          <w:rFonts w:ascii="Arial" w:hAnsi="Arial" w:cs="Arial"/>
          <w:noProof/>
          <w:sz w:val="24"/>
        </w:rPr>
        <w:t xml:space="preserve">policing being accountable to the law </w:t>
      </w:r>
      <w:r w:rsidR="00B91BA0" w:rsidRPr="004755D4">
        <w:rPr>
          <w:rFonts w:ascii="Arial" w:hAnsi="Arial" w:cs="Arial"/>
          <w:noProof/>
          <w:sz w:val="24"/>
        </w:rPr>
        <w:t>(Haberfeld</w:t>
      </w:r>
      <w:r w:rsidR="00B91BA0">
        <w:rPr>
          <w:rFonts w:ascii="Arial" w:hAnsi="Arial" w:cs="Arial"/>
          <w:noProof/>
          <w:sz w:val="24"/>
        </w:rPr>
        <w:t xml:space="preserve"> </w:t>
      </w:r>
      <w:r w:rsidR="00B91BA0" w:rsidRPr="004755D4">
        <w:rPr>
          <w:rFonts w:ascii="Arial" w:hAnsi="Arial" w:cs="Arial"/>
          <w:noProof/>
          <w:sz w:val="24"/>
        </w:rPr>
        <w:t>and Cerrah, 2008)</w:t>
      </w:r>
      <w:r w:rsidR="00B91BA0">
        <w:rPr>
          <w:rFonts w:ascii="Arial" w:hAnsi="Arial" w:cs="Arial"/>
          <w:noProof/>
          <w:sz w:val="24"/>
        </w:rPr>
        <w:t xml:space="preserve">, </w:t>
      </w:r>
      <w:r w:rsidR="004755D4">
        <w:rPr>
          <w:rFonts w:ascii="Arial" w:hAnsi="Arial" w:cs="Arial"/>
          <w:noProof/>
          <w:sz w:val="24"/>
        </w:rPr>
        <w:t>respect</w:t>
      </w:r>
      <w:r w:rsidR="002D6586">
        <w:rPr>
          <w:rFonts w:ascii="Arial" w:hAnsi="Arial" w:cs="Arial"/>
          <w:noProof/>
          <w:sz w:val="24"/>
        </w:rPr>
        <w:t>ing</w:t>
      </w:r>
      <w:r w:rsidR="004755D4">
        <w:rPr>
          <w:rFonts w:ascii="Arial" w:hAnsi="Arial" w:cs="Arial"/>
          <w:noProof/>
          <w:sz w:val="24"/>
        </w:rPr>
        <w:t xml:space="preserve"> citizens</w:t>
      </w:r>
      <w:r w:rsidR="00E72659">
        <w:rPr>
          <w:rFonts w:ascii="Arial" w:hAnsi="Arial" w:cs="Arial"/>
          <w:noProof/>
          <w:sz w:val="24"/>
        </w:rPr>
        <w:t>’</w:t>
      </w:r>
      <w:r w:rsidR="002D6586">
        <w:rPr>
          <w:rFonts w:ascii="Arial" w:hAnsi="Arial" w:cs="Arial"/>
          <w:noProof/>
          <w:sz w:val="24"/>
        </w:rPr>
        <w:t xml:space="preserve"> rights</w:t>
      </w:r>
      <w:r w:rsidR="004755D4">
        <w:rPr>
          <w:rFonts w:ascii="Arial" w:hAnsi="Arial" w:cs="Arial"/>
          <w:noProof/>
          <w:sz w:val="24"/>
        </w:rPr>
        <w:t>, decisions being procedurally fair</w:t>
      </w:r>
      <w:r w:rsidR="00B91BA0">
        <w:rPr>
          <w:rFonts w:ascii="Arial" w:hAnsi="Arial" w:cs="Arial"/>
          <w:noProof/>
          <w:sz w:val="24"/>
        </w:rPr>
        <w:t xml:space="preserve"> and equitable</w:t>
      </w:r>
      <w:r w:rsidR="004755D4">
        <w:rPr>
          <w:rFonts w:ascii="Arial" w:hAnsi="Arial" w:cs="Arial"/>
          <w:noProof/>
          <w:sz w:val="24"/>
        </w:rPr>
        <w:t xml:space="preserve"> </w:t>
      </w:r>
      <w:r w:rsidR="00B91BA0" w:rsidRPr="004755D4">
        <w:rPr>
          <w:rFonts w:ascii="Arial" w:hAnsi="Arial" w:cs="Arial"/>
          <w:noProof/>
          <w:sz w:val="24"/>
        </w:rPr>
        <w:t>(Bradford, 2014</w:t>
      </w:r>
      <w:r w:rsidR="00B91BA0">
        <w:rPr>
          <w:rFonts w:ascii="Arial" w:hAnsi="Arial" w:cs="Arial"/>
          <w:noProof/>
          <w:sz w:val="24"/>
        </w:rPr>
        <w:t>; Jones et al. 1996</w:t>
      </w:r>
      <w:r w:rsidR="00B91BA0" w:rsidRPr="004755D4">
        <w:rPr>
          <w:rFonts w:ascii="Arial" w:hAnsi="Arial" w:cs="Arial"/>
          <w:noProof/>
          <w:sz w:val="24"/>
        </w:rPr>
        <w:t>)</w:t>
      </w:r>
      <w:r w:rsidR="00D349CD">
        <w:rPr>
          <w:rFonts w:ascii="Arial" w:hAnsi="Arial" w:cs="Arial"/>
          <w:noProof/>
          <w:sz w:val="24"/>
        </w:rPr>
        <w:t xml:space="preserve"> and</w:t>
      </w:r>
      <w:r w:rsidR="00EF0082">
        <w:rPr>
          <w:rFonts w:ascii="Arial" w:hAnsi="Arial" w:cs="Arial"/>
          <w:noProof/>
          <w:sz w:val="24"/>
        </w:rPr>
        <w:t xml:space="preserve"> </w:t>
      </w:r>
      <w:r w:rsidR="00B91BA0">
        <w:rPr>
          <w:rFonts w:ascii="Arial" w:hAnsi="Arial" w:cs="Arial"/>
          <w:noProof/>
          <w:sz w:val="24"/>
        </w:rPr>
        <w:t xml:space="preserve">using minimal force </w:t>
      </w:r>
      <w:sdt>
        <w:sdtPr>
          <w:rPr>
            <w:rFonts w:ascii="Arial" w:hAnsi="Arial" w:cs="Arial"/>
            <w:noProof/>
            <w:sz w:val="24"/>
          </w:rPr>
          <w:id w:val="-213350610"/>
          <w:citation/>
        </w:sdtPr>
        <w:sdtEndPr/>
        <w:sdtContent>
          <w:r w:rsidR="00B91BA0">
            <w:rPr>
              <w:rFonts w:ascii="Arial" w:hAnsi="Arial" w:cs="Arial"/>
              <w:noProof/>
              <w:sz w:val="24"/>
            </w:rPr>
            <w:fldChar w:fldCharType="begin"/>
          </w:r>
          <w:r w:rsidR="00B91BA0">
            <w:rPr>
              <w:rFonts w:ascii="Arial" w:hAnsi="Arial" w:cs="Arial"/>
              <w:noProof/>
              <w:sz w:val="24"/>
            </w:rPr>
            <w:instrText xml:space="preserve"> CITATION Bon20 \l 2057 </w:instrText>
          </w:r>
          <w:r w:rsidR="00B91BA0">
            <w:rPr>
              <w:rFonts w:ascii="Arial" w:hAnsi="Arial" w:cs="Arial"/>
              <w:noProof/>
              <w:sz w:val="24"/>
            </w:rPr>
            <w:fldChar w:fldCharType="separate"/>
          </w:r>
          <w:r w:rsidR="00B91BA0" w:rsidRPr="00513DDB">
            <w:rPr>
              <w:rFonts w:ascii="Arial" w:hAnsi="Arial" w:cs="Arial"/>
              <w:noProof/>
              <w:sz w:val="24"/>
            </w:rPr>
            <w:t>(Bonner, 2020)</w:t>
          </w:r>
          <w:r w:rsidR="00B91BA0">
            <w:rPr>
              <w:rFonts w:ascii="Arial" w:hAnsi="Arial" w:cs="Arial"/>
              <w:noProof/>
              <w:sz w:val="24"/>
            </w:rPr>
            <w:fldChar w:fldCharType="end"/>
          </w:r>
        </w:sdtContent>
      </w:sdt>
      <w:r w:rsidR="00D349CD">
        <w:rPr>
          <w:rFonts w:ascii="Arial" w:hAnsi="Arial" w:cs="Arial"/>
          <w:noProof/>
          <w:sz w:val="24"/>
        </w:rPr>
        <w:t>.</w:t>
      </w:r>
    </w:p>
    <w:p w14:paraId="7CC375BF" w14:textId="6C9A9F7C" w:rsidR="005C3CDA" w:rsidRDefault="00523903" w:rsidP="00B25664">
      <w:pPr>
        <w:spacing w:line="360" w:lineRule="auto"/>
        <w:jc w:val="both"/>
        <w:rPr>
          <w:rFonts w:ascii="Arial" w:hAnsi="Arial" w:cs="Arial"/>
          <w:noProof/>
          <w:sz w:val="24"/>
        </w:rPr>
      </w:pPr>
      <w:r>
        <w:rPr>
          <w:rFonts w:ascii="Arial" w:hAnsi="Arial" w:cs="Arial"/>
          <w:noProof/>
          <w:sz w:val="24"/>
        </w:rPr>
        <w:t>Research offers credence</w:t>
      </w:r>
      <w:r w:rsidR="00E72659">
        <w:rPr>
          <w:rFonts w:ascii="Arial" w:hAnsi="Arial" w:cs="Arial"/>
          <w:noProof/>
          <w:sz w:val="24"/>
        </w:rPr>
        <w:t xml:space="preserve"> that</w:t>
      </w:r>
      <w:r w:rsidR="00513DDB">
        <w:rPr>
          <w:rFonts w:ascii="Arial" w:hAnsi="Arial" w:cs="Arial"/>
          <w:noProof/>
          <w:sz w:val="24"/>
        </w:rPr>
        <w:t xml:space="preserve"> </w:t>
      </w:r>
      <w:r>
        <w:rPr>
          <w:rFonts w:ascii="Arial" w:hAnsi="Arial" w:cs="Arial"/>
          <w:noProof/>
          <w:sz w:val="24"/>
        </w:rPr>
        <w:t xml:space="preserve">policing across </w:t>
      </w:r>
      <w:r w:rsidR="00BE3058">
        <w:rPr>
          <w:rFonts w:ascii="Arial" w:hAnsi="Arial" w:cs="Arial"/>
          <w:noProof/>
          <w:sz w:val="24"/>
        </w:rPr>
        <w:t>Brit</w:t>
      </w:r>
      <w:r w:rsidR="00E72659">
        <w:rPr>
          <w:rFonts w:ascii="Arial" w:hAnsi="Arial" w:cs="Arial"/>
          <w:noProof/>
          <w:sz w:val="24"/>
        </w:rPr>
        <w:t>ain</w:t>
      </w:r>
      <w:r>
        <w:rPr>
          <w:rFonts w:ascii="Arial" w:hAnsi="Arial" w:cs="Arial"/>
          <w:noProof/>
          <w:sz w:val="24"/>
        </w:rPr>
        <w:t>, is not routinely corrupt</w:t>
      </w:r>
      <w:r w:rsidR="003F784E">
        <w:rPr>
          <w:rFonts w:ascii="Arial" w:hAnsi="Arial" w:cs="Arial"/>
          <w:noProof/>
          <w:sz w:val="24"/>
        </w:rPr>
        <w:t xml:space="preserve"> </w:t>
      </w:r>
      <w:r w:rsidR="003F784E" w:rsidRPr="003F784E">
        <w:rPr>
          <w:rFonts w:ascii="Arial" w:hAnsi="Arial" w:cs="Arial"/>
          <w:noProof/>
          <w:sz w:val="24"/>
        </w:rPr>
        <w:t>(Haberfeld</w:t>
      </w:r>
      <w:r w:rsidR="003F784E">
        <w:rPr>
          <w:rFonts w:ascii="Arial" w:hAnsi="Arial" w:cs="Arial"/>
          <w:noProof/>
          <w:sz w:val="24"/>
        </w:rPr>
        <w:t xml:space="preserve"> </w:t>
      </w:r>
      <w:r w:rsidR="003F784E" w:rsidRPr="003F784E">
        <w:rPr>
          <w:rFonts w:ascii="Arial" w:hAnsi="Arial" w:cs="Arial"/>
          <w:noProof/>
          <w:sz w:val="24"/>
        </w:rPr>
        <w:t>and Cerrah, 2008)</w:t>
      </w:r>
      <w:r w:rsidR="002F4BBE">
        <w:rPr>
          <w:rFonts w:ascii="Arial" w:hAnsi="Arial" w:cs="Arial"/>
          <w:noProof/>
          <w:sz w:val="24"/>
        </w:rPr>
        <w:t xml:space="preserve">, </w:t>
      </w:r>
      <w:r w:rsidR="003B14C9">
        <w:rPr>
          <w:rFonts w:ascii="Arial" w:hAnsi="Arial" w:cs="Arial"/>
          <w:noProof/>
          <w:sz w:val="24"/>
        </w:rPr>
        <w:t xml:space="preserve">yet high-profile </w:t>
      </w:r>
      <w:r w:rsidR="008F5C25">
        <w:rPr>
          <w:rFonts w:ascii="Arial" w:hAnsi="Arial" w:cs="Arial"/>
          <w:noProof/>
          <w:sz w:val="24"/>
        </w:rPr>
        <w:t>cases</w:t>
      </w:r>
      <w:r w:rsidR="00574B40">
        <w:rPr>
          <w:rFonts w:ascii="Arial" w:hAnsi="Arial" w:cs="Arial"/>
          <w:noProof/>
          <w:sz w:val="24"/>
        </w:rPr>
        <w:t xml:space="preserve"> </w:t>
      </w:r>
      <w:r w:rsidR="003B14C9">
        <w:rPr>
          <w:rFonts w:ascii="Arial" w:hAnsi="Arial" w:cs="Arial"/>
          <w:noProof/>
          <w:sz w:val="24"/>
        </w:rPr>
        <w:t>such as the kidnap, rape</w:t>
      </w:r>
      <w:r w:rsidR="00E72659">
        <w:rPr>
          <w:rFonts w:ascii="Arial" w:hAnsi="Arial" w:cs="Arial"/>
          <w:noProof/>
          <w:sz w:val="24"/>
        </w:rPr>
        <w:t>,</w:t>
      </w:r>
      <w:r w:rsidR="003B14C9">
        <w:rPr>
          <w:rFonts w:ascii="Arial" w:hAnsi="Arial" w:cs="Arial"/>
          <w:noProof/>
          <w:sz w:val="24"/>
        </w:rPr>
        <w:t xml:space="preserve"> and murder of Sarah Everard by </w:t>
      </w:r>
      <w:r w:rsidR="00F35E92">
        <w:rPr>
          <w:rFonts w:ascii="Arial" w:hAnsi="Arial" w:cs="Arial"/>
          <w:noProof/>
          <w:sz w:val="24"/>
        </w:rPr>
        <w:t xml:space="preserve">Wayne Couzens, </w:t>
      </w:r>
      <w:r w:rsidR="003B14C9">
        <w:rPr>
          <w:rFonts w:ascii="Arial" w:hAnsi="Arial" w:cs="Arial"/>
          <w:noProof/>
          <w:sz w:val="24"/>
        </w:rPr>
        <w:t xml:space="preserve">a serving Metropolitan </w:t>
      </w:r>
      <w:r w:rsidR="00B25664">
        <w:rPr>
          <w:rFonts w:ascii="Arial" w:hAnsi="Arial" w:cs="Arial"/>
          <w:noProof/>
          <w:sz w:val="24"/>
        </w:rPr>
        <w:t>o</w:t>
      </w:r>
      <w:r w:rsidR="003B14C9">
        <w:rPr>
          <w:rFonts w:ascii="Arial" w:hAnsi="Arial" w:cs="Arial"/>
          <w:noProof/>
          <w:sz w:val="24"/>
        </w:rPr>
        <w:t>fficer</w:t>
      </w:r>
      <w:r w:rsidR="008F5C25">
        <w:rPr>
          <w:rFonts w:ascii="Arial" w:hAnsi="Arial" w:cs="Arial"/>
          <w:noProof/>
          <w:sz w:val="24"/>
        </w:rPr>
        <w:t>,</w:t>
      </w:r>
      <w:r w:rsidR="00B02B99">
        <w:rPr>
          <w:rFonts w:ascii="Arial" w:hAnsi="Arial" w:cs="Arial"/>
          <w:noProof/>
          <w:sz w:val="24"/>
        </w:rPr>
        <w:t xml:space="preserve"> </w:t>
      </w:r>
      <w:r w:rsidR="000955A0">
        <w:rPr>
          <w:rFonts w:ascii="Arial" w:hAnsi="Arial" w:cs="Arial"/>
          <w:noProof/>
          <w:sz w:val="24"/>
        </w:rPr>
        <w:t xml:space="preserve">shook the </w:t>
      </w:r>
      <w:r w:rsidR="00E679B7">
        <w:rPr>
          <w:rFonts w:ascii="Arial" w:hAnsi="Arial" w:cs="Arial"/>
          <w:noProof/>
          <w:sz w:val="24"/>
        </w:rPr>
        <w:t xml:space="preserve">entire </w:t>
      </w:r>
      <w:r w:rsidR="000955A0">
        <w:rPr>
          <w:rFonts w:ascii="Arial" w:hAnsi="Arial" w:cs="Arial"/>
          <w:noProof/>
          <w:sz w:val="24"/>
        </w:rPr>
        <w:t xml:space="preserve">country </w:t>
      </w:r>
      <w:r w:rsidR="00E57E86">
        <w:rPr>
          <w:rFonts w:ascii="Arial" w:hAnsi="Arial" w:cs="Arial"/>
          <w:noProof/>
          <w:sz w:val="24"/>
        </w:rPr>
        <w:t xml:space="preserve">and violated </w:t>
      </w:r>
      <w:r w:rsidR="00F61644">
        <w:rPr>
          <w:rFonts w:ascii="Arial" w:hAnsi="Arial" w:cs="Arial"/>
          <w:noProof/>
          <w:sz w:val="24"/>
        </w:rPr>
        <w:t>community values</w:t>
      </w:r>
      <w:r w:rsidR="002820D6">
        <w:rPr>
          <w:rFonts w:ascii="Arial" w:hAnsi="Arial" w:cs="Arial"/>
          <w:noProof/>
          <w:sz w:val="24"/>
        </w:rPr>
        <w:t xml:space="preserve">.  Police officers are envisioned </w:t>
      </w:r>
      <w:r w:rsidR="002D6586">
        <w:rPr>
          <w:rFonts w:ascii="Arial" w:hAnsi="Arial" w:cs="Arial"/>
          <w:noProof/>
          <w:sz w:val="24"/>
        </w:rPr>
        <w:t>as</w:t>
      </w:r>
      <w:r w:rsidR="002820D6">
        <w:rPr>
          <w:rFonts w:ascii="Arial" w:hAnsi="Arial" w:cs="Arial"/>
          <w:noProof/>
          <w:sz w:val="24"/>
        </w:rPr>
        <w:t xml:space="preserve"> public-protectors </w:t>
      </w:r>
      <w:sdt>
        <w:sdtPr>
          <w:rPr>
            <w:rFonts w:ascii="Arial" w:hAnsi="Arial" w:cs="Arial"/>
            <w:noProof/>
            <w:sz w:val="24"/>
          </w:rPr>
          <w:id w:val="1085262819"/>
          <w:citation/>
        </w:sdtPr>
        <w:sdtEndPr/>
        <w:sdtContent>
          <w:r w:rsidR="002820D6">
            <w:rPr>
              <w:rFonts w:ascii="Arial" w:hAnsi="Arial" w:cs="Arial"/>
              <w:noProof/>
              <w:sz w:val="24"/>
            </w:rPr>
            <w:fldChar w:fldCharType="begin"/>
          </w:r>
          <w:r w:rsidR="002820D6">
            <w:rPr>
              <w:rFonts w:ascii="Arial" w:hAnsi="Arial" w:cs="Arial"/>
              <w:noProof/>
              <w:sz w:val="24"/>
            </w:rPr>
            <w:instrText xml:space="preserve"> CITATION Pal02 \l 2057 </w:instrText>
          </w:r>
          <w:r w:rsidR="002820D6">
            <w:rPr>
              <w:rFonts w:ascii="Arial" w:hAnsi="Arial" w:cs="Arial"/>
              <w:noProof/>
              <w:sz w:val="24"/>
            </w:rPr>
            <w:fldChar w:fldCharType="separate"/>
          </w:r>
          <w:r w:rsidR="002820D6" w:rsidRPr="00E57E86">
            <w:rPr>
              <w:rFonts w:ascii="Arial" w:hAnsi="Arial" w:cs="Arial"/>
              <w:noProof/>
              <w:sz w:val="24"/>
            </w:rPr>
            <w:t>(Palmiotto, 2002)</w:t>
          </w:r>
          <w:r w:rsidR="002820D6">
            <w:rPr>
              <w:rFonts w:ascii="Arial" w:hAnsi="Arial" w:cs="Arial"/>
              <w:noProof/>
              <w:sz w:val="24"/>
            </w:rPr>
            <w:fldChar w:fldCharType="end"/>
          </w:r>
        </w:sdtContent>
      </w:sdt>
      <w:r w:rsidR="002820D6">
        <w:rPr>
          <w:rFonts w:ascii="Arial" w:hAnsi="Arial" w:cs="Arial"/>
          <w:noProof/>
          <w:sz w:val="24"/>
        </w:rPr>
        <w:t xml:space="preserve">, </w:t>
      </w:r>
      <w:r w:rsidR="00E72659">
        <w:rPr>
          <w:rFonts w:ascii="Arial" w:hAnsi="Arial" w:cs="Arial"/>
          <w:noProof/>
          <w:sz w:val="24"/>
        </w:rPr>
        <w:t>thus</w:t>
      </w:r>
      <w:r w:rsidR="002820D6" w:rsidRPr="000D3354">
        <w:rPr>
          <w:rFonts w:ascii="Arial" w:hAnsi="Arial" w:cs="Arial"/>
          <w:noProof/>
          <w:sz w:val="24"/>
        </w:rPr>
        <w:t xml:space="preserve"> a dark shadow</w:t>
      </w:r>
      <w:r w:rsidR="00BE3058">
        <w:rPr>
          <w:rFonts w:ascii="Arial" w:hAnsi="Arial" w:cs="Arial"/>
          <w:noProof/>
          <w:sz w:val="24"/>
        </w:rPr>
        <w:t xml:space="preserve"> </w:t>
      </w:r>
      <w:r w:rsidR="00482073">
        <w:rPr>
          <w:rFonts w:ascii="Arial" w:hAnsi="Arial" w:cs="Arial"/>
          <w:noProof/>
          <w:sz w:val="24"/>
        </w:rPr>
        <w:t>was</w:t>
      </w:r>
      <w:r w:rsidR="002820D6" w:rsidRPr="000D3354">
        <w:rPr>
          <w:rFonts w:ascii="Arial" w:hAnsi="Arial" w:cs="Arial"/>
          <w:noProof/>
          <w:sz w:val="24"/>
        </w:rPr>
        <w:t xml:space="preserve"> cast over </w:t>
      </w:r>
      <w:r w:rsidR="002D6586">
        <w:rPr>
          <w:rFonts w:ascii="Arial" w:hAnsi="Arial" w:cs="Arial"/>
          <w:noProof/>
          <w:sz w:val="24"/>
        </w:rPr>
        <w:t xml:space="preserve">police </w:t>
      </w:r>
      <w:r w:rsidR="002820D6" w:rsidRPr="000D3354">
        <w:rPr>
          <w:rFonts w:ascii="Arial" w:hAnsi="Arial" w:cs="Arial"/>
          <w:noProof/>
          <w:sz w:val="24"/>
        </w:rPr>
        <w:t xml:space="preserve">legitimacy and had a catastrophic impact on public trust and confidence (IOPC, 2022a; IOPC, 2022b; HMICFRS, 2019).  </w:t>
      </w:r>
    </w:p>
    <w:p w14:paraId="2D58AF1E" w14:textId="03027C0B" w:rsidR="00BE4F56" w:rsidRDefault="0032245E" w:rsidP="005C3CDA">
      <w:pPr>
        <w:shd w:val="clear" w:color="auto" w:fill="FFFFFF" w:themeFill="background1"/>
        <w:spacing w:line="360" w:lineRule="auto"/>
        <w:jc w:val="both"/>
        <w:rPr>
          <w:rFonts w:ascii="Arial" w:hAnsi="Arial" w:cs="Arial"/>
          <w:noProof/>
          <w:sz w:val="24"/>
        </w:rPr>
      </w:pPr>
      <w:r>
        <w:rPr>
          <w:rFonts w:ascii="Arial" w:hAnsi="Arial" w:cs="Arial"/>
          <w:noProof/>
          <w:sz w:val="24"/>
        </w:rPr>
        <w:t>When</w:t>
      </w:r>
      <w:r w:rsidR="00AE5373">
        <w:rPr>
          <w:rFonts w:ascii="Arial" w:hAnsi="Arial" w:cs="Arial"/>
          <w:noProof/>
          <w:sz w:val="24"/>
        </w:rPr>
        <w:t xml:space="preserve">  police scandal hits </w:t>
      </w:r>
      <w:r w:rsidR="00711C57">
        <w:rPr>
          <w:rFonts w:ascii="Arial" w:hAnsi="Arial" w:cs="Arial"/>
          <w:noProof/>
          <w:sz w:val="24"/>
        </w:rPr>
        <w:t xml:space="preserve">the </w:t>
      </w:r>
      <w:r w:rsidR="00AE5373">
        <w:rPr>
          <w:rFonts w:ascii="Arial" w:hAnsi="Arial" w:cs="Arial"/>
          <w:noProof/>
          <w:sz w:val="24"/>
        </w:rPr>
        <w:t>media headlines, there</w:t>
      </w:r>
      <w:r w:rsidR="00E03B08">
        <w:rPr>
          <w:rFonts w:ascii="Arial" w:hAnsi="Arial" w:cs="Arial"/>
          <w:noProof/>
          <w:sz w:val="24"/>
        </w:rPr>
        <w:t>’</w:t>
      </w:r>
      <w:r w:rsidR="00AE5373">
        <w:rPr>
          <w:rFonts w:ascii="Arial" w:hAnsi="Arial" w:cs="Arial"/>
          <w:noProof/>
          <w:sz w:val="24"/>
        </w:rPr>
        <w:t xml:space="preserve">s a tendancy </w:t>
      </w:r>
      <w:r w:rsidR="00AC4A48">
        <w:rPr>
          <w:rFonts w:ascii="Arial" w:hAnsi="Arial" w:cs="Arial"/>
          <w:noProof/>
          <w:sz w:val="24"/>
        </w:rPr>
        <w:t>for</w:t>
      </w:r>
      <w:r w:rsidR="00AE5373">
        <w:rPr>
          <w:rFonts w:ascii="Arial" w:hAnsi="Arial" w:cs="Arial"/>
          <w:noProof/>
          <w:sz w:val="24"/>
        </w:rPr>
        <w:t xml:space="preserve"> the whole notion of </w:t>
      </w:r>
      <w:r w:rsidR="008F64D0">
        <w:rPr>
          <w:rFonts w:ascii="Arial" w:hAnsi="Arial" w:cs="Arial"/>
          <w:noProof/>
          <w:sz w:val="24"/>
        </w:rPr>
        <w:t>B</w:t>
      </w:r>
      <w:r w:rsidR="000B1323">
        <w:rPr>
          <w:rFonts w:ascii="Arial" w:hAnsi="Arial" w:cs="Arial"/>
          <w:noProof/>
          <w:sz w:val="24"/>
        </w:rPr>
        <w:t xml:space="preserve">ritish </w:t>
      </w:r>
      <w:r w:rsidR="00AE5373">
        <w:rPr>
          <w:rFonts w:ascii="Arial" w:hAnsi="Arial" w:cs="Arial"/>
          <w:noProof/>
          <w:sz w:val="24"/>
        </w:rPr>
        <w:t xml:space="preserve">policing </w:t>
      </w:r>
      <w:r w:rsidR="00F2055F">
        <w:rPr>
          <w:rFonts w:ascii="Arial" w:hAnsi="Arial" w:cs="Arial"/>
          <w:noProof/>
          <w:sz w:val="24"/>
        </w:rPr>
        <w:t xml:space="preserve">to be </w:t>
      </w:r>
      <w:r w:rsidR="00482073">
        <w:rPr>
          <w:rFonts w:ascii="Arial" w:hAnsi="Arial" w:cs="Arial"/>
          <w:noProof/>
          <w:sz w:val="24"/>
        </w:rPr>
        <w:t xml:space="preserve">lambasted </w:t>
      </w:r>
      <w:r w:rsidR="00F2055F">
        <w:rPr>
          <w:rFonts w:ascii="Arial" w:hAnsi="Arial" w:cs="Arial"/>
          <w:noProof/>
          <w:sz w:val="24"/>
        </w:rPr>
        <w:t>by the media and public</w:t>
      </w:r>
      <w:r w:rsidR="00EF0082">
        <w:rPr>
          <w:rFonts w:ascii="Arial" w:hAnsi="Arial" w:cs="Arial"/>
          <w:noProof/>
          <w:sz w:val="24"/>
        </w:rPr>
        <w:t xml:space="preserve"> alike</w:t>
      </w:r>
      <w:r w:rsidR="00EA4D3D">
        <w:rPr>
          <w:rFonts w:ascii="Arial" w:hAnsi="Arial" w:cs="Arial"/>
          <w:noProof/>
          <w:sz w:val="24"/>
        </w:rPr>
        <w:t xml:space="preserve">, </w:t>
      </w:r>
      <w:r w:rsidR="00AE5373">
        <w:rPr>
          <w:rFonts w:ascii="Arial" w:hAnsi="Arial" w:cs="Arial"/>
          <w:noProof/>
          <w:sz w:val="24"/>
        </w:rPr>
        <w:t>thus</w:t>
      </w:r>
      <w:r w:rsidR="00F2055F">
        <w:rPr>
          <w:rFonts w:ascii="Arial" w:hAnsi="Arial" w:cs="Arial"/>
          <w:noProof/>
          <w:sz w:val="24"/>
        </w:rPr>
        <w:t xml:space="preserve"> police-</w:t>
      </w:r>
      <w:r w:rsidR="00AE5373">
        <w:rPr>
          <w:rFonts w:ascii="Arial" w:hAnsi="Arial" w:cs="Arial"/>
          <w:noProof/>
          <w:sz w:val="24"/>
        </w:rPr>
        <w:t xml:space="preserve">community </w:t>
      </w:r>
      <w:r w:rsidR="00E72659" w:rsidRPr="00E72659">
        <w:rPr>
          <w:rFonts w:ascii="Arial" w:hAnsi="Arial" w:cs="Arial"/>
          <w:noProof/>
          <w:sz w:val="24"/>
        </w:rPr>
        <w:t>relations</w:t>
      </w:r>
      <w:r w:rsidR="00AE5373">
        <w:rPr>
          <w:rFonts w:ascii="Arial" w:hAnsi="Arial" w:cs="Arial"/>
          <w:noProof/>
          <w:sz w:val="24"/>
        </w:rPr>
        <w:t xml:space="preserve"> </w:t>
      </w:r>
      <w:r w:rsidR="00F9172A">
        <w:rPr>
          <w:rFonts w:ascii="Arial" w:hAnsi="Arial" w:cs="Arial"/>
          <w:noProof/>
          <w:sz w:val="24"/>
        </w:rPr>
        <w:t>suffer</w:t>
      </w:r>
      <w:r w:rsidR="00AE5373">
        <w:rPr>
          <w:rFonts w:ascii="Arial" w:hAnsi="Arial" w:cs="Arial"/>
          <w:noProof/>
          <w:sz w:val="24"/>
        </w:rPr>
        <w:t xml:space="preserve"> </w:t>
      </w:r>
      <w:sdt>
        <w:sdtPr>
          <w:rPr>
            <w:rFonts w:ascii="Arial" w:hAnsi="Arial" w:cs="Arial"/>
            <w:noProof/>
            <w:sz w:val="24"/>
          </w:rPr>
          <w:id w:val="-1127003036"/>
          <w:citation/>
        </w:sdtPr>
        <w:sdtEndPr/>
        <w:sdtContent>
          <w:r w:rsidR="00AE5373">
            <w:rPr>
              <w:rFonts w:ascii="Arial" w:hAnsi="Arial" w:cs="Arial"/>
              <w:noProof/>
              <w:sz w:val="24"/>
            </w:rPr>
            <w:fldChar w:fldCharType="begin"/>
          </w:r>
          <w:r w:rsidR="00AE5373">
            <w:rPr>
              <w:rFonts w:ascii="Arial" w:hAnsi="Arial" w:cs="Arial"/>
              <w:noProof/>
              <w:sz w:val="24"/>
            </w:rPr>
            <w:instrText xml:space="preserve"> CITATION IOP22 \l 2057 </w:instrText>
          </w:r>
          <w:r w:rsidR="00AE5373">
            <w:rPr>
              <w:rFonts w:ascii="Arial" w:hAnsi="Arial" w:cs="Arial"/>
              <w:noProof/>
              <w:sz w:val="24"/>
            </w:rPr>
            <w:fldChar w:fldCharType="separate"/>
          </w:r>
          <w:r w:rsidR="00AE5373" w:rsidRPr="00AE5373">
            <w:rPr>
              <w:rFonts w:ascii="Arial" w:hAnsi="Arial" w:cs="Arial"/>
              <w:noProof/>
              <w:sz w:val="24"/>
            </w:rPr>
            <w:t>(IOPC, 2022b)</w:t>
          </w:r>
          <w:r w:rsidR="00AE5373">
            <w:rPr>
              <w:rFonts w:ascii="Arial" w:hAnsi="Arial" w:cs="Arial"/>
              <w:noProof/>
              <w:sz w:val="24"/>
            </w:rPr>
            <w:fldChar w:fldCharType="end"/>
          </w:r>
        </w:sdtContent>
      </w:sdt>
      <w:r w:rsidR="004B6074">
        <w:rPr>
          <w:rFonts w:ascii="Arial" w:hAnsi="Arial" w:cs="Arial"/>
          <w:noProof/>
          <w:sz w:val="24"/>
        </w:rPr>
        <w:t xml:space="preserve">.  </w:t>
      </w:r>
      <w:r w:rsidR="004B6074" w:rsidRPr="004B6074">
        <w:rPr>
          <w:rFonts w:ascii="Arial" w:hAnsi="Arial" w:cs="Arial"/>
          <w:noProof/>
          <w:sz w:val="24"/>
        </w:rPr>
        <w:t>Nix</w:t>
      </w:r>
      <w:r w:rsidR="004B6074">
        <w:rPr>
          <w:rFonts w:ascii="Arial" w:hAnsi="Arial" w:cs="Arial"/>
          <w:noProof/>
          <w:sz w:val="24"/>
        </w:rPr>
        <w:t xml:space="preserve"> </w:t>
      </w:r>
      <w:r w:rsidR="004B6074" w:rsidRPr="004B6074">
        <w:rPr>
          <w:rFonts w:ascii="Arial" w:hAnsi="Arial" w:cs="Arial"/>
          <w:noProof/>
          <w:sz w:val="24"/>
        </w:rPr>
        <w:t>and Pickett</w:t>
      </w:r>
      <w:r w:rsidR="004B6074">
        <w:rPr>
          <w:rFonts w:ascii="Arial" w:hAnsi="Arial" w:cs="Arial"/>
          <w:noProof/>
          <w:sz w:val="24"/>
        </w:rPr>
        <w:t xml:space="preserve"> (</w:t>
      </w:r>
      <w:r w:rsidR="004B6074" w:rsidRPr="004B6074">
        <w:rPr>
          <w:rFonts w:ascii="Arial" w:hAnsi="Arial" w:cs="Arial"/>
          <w:noProof/>
          <w:sz w:val="24"/>
        </w:rPr>
        <w:t>2017)</w:t>
      </w:r>
      <w:r w:rsidR="004B6074">
        <w:rPr>
          <w:rFonts w:ascii="Arial" w:hAnsi="Arial" w:cs="Arial"/>
          <w:noProof/>
          <w:sz w:val="24"/>
        </w:rPr>
        <w:t xml:space="preserve">, </w:t>
      </w:r>
      <w:r w:rsidR="00F2055F">
        <w:rPr>
          <w:rFonts w:ascii="Arial" w:hAnsi="Arial" w:cs="Arial"/>
          <w:noProof/>
          <w:sz w:val="24"/>
        </w:rPr>
        <w:t xml:space="preserve">offer </w:t>
      </w:r>
      <w:r w:rsidR="004B6074">
        <w:rPr>
          <w:rFonts w:ascii="Arial" w:hAnsi="Arial" w:cs="Arial"/>
          <w:noProof/>
          <w:sz w:val="24"/>
        </w:rPr>
        <w:t xml:space="preserve">an alternative perspective, hostile media reports </w:t>
      </w:r>
      <w:r w:rsidR="008F64D0">
        <w:rPr>
          <w:rFonts w:ascii="Arial" w:hAnsi="Arial" w:cs="Arial"/>
          <w:noProof/>
          <w:sz w:val="24"/>
        </w:rPr>
        <w:t>also influence how officers see the public and there</w:t>
      </w:r>
      <w:r w:rsidR="00E03B08">
        <w:rPr>
          <w:rFonts w:ascii="Arial" w:hAnsi="Arial" w:cs="Arial"/>
          <w:noProof/>
          <w:sz w:val="24"/>
        </w:rPr>
        <w:t>’</w:t>
      </w:r>
      <w:r w:rsidR="008F64D0">
        <w:rPr>
          <w:rFonts w:ascii="Arial" w:hAnsi="Arial" w:cs="Arial"/>
          <w:noProof/>
          <w:sz w:val="24"/>
        </w:rPr>
        <w:t xml:space="preserve">s a </w:t>
      </w:r>
      <w:r w:rsidR="00E72659" w:rsidRPr="00E72659">
        <w:rPr>
          <w:rFonts w:ascii="Arial" w:hAnsi="Arial" w:cs="Arial"/>
          <w:noProof/>
          <w:sz w:val="24"/>
        </w:rPr>
        <w:t>tendency for officers</w:t>
      </w:r>
      <w:r w:rsidR="00E72659">
        <w:rPr>
          <w:rFonts w:ascii="Arial" w:hAnsi="Arial" w:cs="Arial"/>
          <w:noProof/>
          <w:sz w:val="24"/>
        </w:rPr>
        <w:t xml:space="preserve"> to</w:t>
      </w:r>
      <w:r w:rsidR="008F64D0">
        <w:rPr>
          <w:rFonts w:ascii="Arial" w:hAnsi="Arial" w:cs="Arial"/>
          <w:noProof/>
          <w:sz w:val="24"/>
        </w:rPr>
        <w:t xml:space="preserve"> make </w:t>
      </w:r>
      <w:r w:rsidR="00BE3058">
        <w:rPr>
          <w:rFonts w:ascii="Arial" w:hAnsi="Arial" w:cs="Arial"/>
          <w:noProof/>
          <w:sz w:val="24"/>
        </w:rPr>
        <w:t>sweeping</w:t>
      </w:r>
      <w:r w:rsidR="008F64D0">
        <w:rPr>
          <w:rFonts w:ascii="Arial" w:hAnsi="Arial" w:cs="Arial"/>
          <w:noProof/>
          <w:sz w:val="24"/>
        </w:rPr>
        <w:t xml:space="preserve"> </w:t>
      </w:r>
      <w:r w:rsidR="004B6074">
        <w:rPr>
          <w:rFonts w:ascii="Arial" w:hAnsi="Arial" w:cs="Arial"/>
          <w:noProof/>
          <w:sz w:val="24"/>
        </w:rPr>
        <w:t>assumptions</w:t>
      </w:r>
      <w:r w:rsidR="000E4BDF">
        <w:rPr>
          <w:rFonts w:ascii="Arial" w:hAnsi="Arial" w:cs="Arial"/>
          <w:noProof/>
          <w:sz w:val="24"/>
        </w:rPr>
        <w:t xml:space="preserve"> </w:t>
      </w:r>
      <w:r w:rsidR="004B6074">
        <w:rPr>
          <w:rFonts w:ascii="Arial" w:hAnsi="Arial" w:cs="Arial"/>
          <w:noProof/>
          <w:sz w:val="24"/>
        </w:rPr>
        <w:t xml:space="preserve">the headlines have fuelled a legitimacy crisis and worsened public attitudes towards them, resulting in officers </w:t>
      </w:r>
      <w:r w:rsidR="00814C9C">
        <w:rPr>
          <w:rFonts w:ascii="Arial" w:hAnsi="Arial" w:cs="Arial"/>
          <w:noProof/>
          <w:sz w:val="24"/>
        </w:rPr>
        <w:t>becoming passively-aggressive towards the public</w:t>
      </w:r>
      <w:r w:rsidR="00F9172A">
        <w:rPr>
          <w:rFonts w:ascii="Arial" w:hAnsi="Arial" w:cs="Arial"/>
          <w:noProof/>
          <w:sz w:val="24"/>
        </w:rPr>
        <w:t xml:space="preserve"> </w:t>
      </w:r>
      <w:r w:rsidR="004B6074" w:rsidRPr="008F64D0">
        <w:rPr>
          <w:rFonts w:ascii="Arial" w:hAnsi="Arial" w:cs="Arial"/>
          <w:noProof/>
          <w:sz w:val="24"/>
        </w:rPr>
        <w:t xml:space="preserve">(Oliver, 2017; Shjarback et al. 2017) and </w:t>
      </w:r>
      <w:r w:rsidR="008F64D0" w:rsidRPr="008F64D0">
        <w:rPr>
          <w:rFonts w:ascii="Arial" w:hAnsi="Arial" w:cs="Arial"/>
          <w:noProof/>
          <w:sz w:val="24"/>
        </w:rPr>
        <w:t>thus, police-public interactions becom</w:t>
      </w:r>
      <w:r w:rsidR="00F2055F">
        <w:rPr>
          <w:rFonts w:ascii="Arial" w:hAnsi="Arial" w:cs="Arial"/>
          <w:noProof/>
          <w:sz w:val="24"/>
        </w:rPr>
        <w:t>e</w:t>
      </w:r>
      <w:r w:rsidR="008F64D0">
        <w:rPr>
          <w:rFonts w:ascii="Arial" w:hAnsi="Arial" w:cs="Arial"/>
          <w:noProof/>
          <w:sz w:val="24"/>
        </w:rPr>
        <w:t xml:space="preserve"> even more volatile </w:t>
      </w:r>
      <w:r w:rsidR="008F64D0" w:rsidRPr="008F64D0">
        <w:rPr>
          <w:rFonts w:ascii="Arial" w:hAnsi="Arial" w:cs="Arial"/>
          <w:noProof/>
          <w:sz w:val="24"/>
        </w:rPr>
        <w:t>(Nix and Pickett, 2017)</w:t>
      </w:r>
      <w:r w:rsidR="008F64D0">
        <w:rPr>
          <w:rFonts w:ascii="Arial" w:hAnsi="Arial" w:cs="Arial"/>
          <w:noProof/>
          <w:sz w:val="24"/>
        </w:rPr>
        <w:t xml:space="preserve">.  </w:t>
      </w:r>
    </w:p>
    <w:p w14:paraId="2401BB35" w14:textId="77777777" w:rsidR="00D349CD" w:rsidRDefault="00D349CD" w:rsidP="005C3CDA">
      <w:pPr>
        <w:spacing w:line="360" w:lineRule="auto"/>
        <w:jc w:val="both"/>
        <w:rPr>
          <w:rFonts w:ascii="Arial" w:hAnsi="Arial" w:cs="Arial"/>
          <w:noProof/>
          <w:sz w:val="24"/>
        </w:rPr>
      </w:pPr>
    </w:p>
    <w:p w14:paraId="08163E33" w14:textId="5726BD47" w:rsidR="00C046C1" w:rsidRDefault="00814C9C" w:rsidP="005C3CDA">
      <w:pPr>
        <w:spacing w:line="360" w:lineRule="auto"/>
        <w:jc w:val="both"/>
        <w:rPr>
          <w:rFonts w:ascii="Arial" w:hAnsi="Arial" w:cs="Arial"/>
          <w:noProof/>
          <w:sz w:val="24"/>
        </w:rPr>
      </w:pPr>
      <w:r w:rsidRPr="003000C7">
        <w:rPr>
          <w:rFonts w:ascii="Arial" w:hAnsi="Arial" w:cs="Arial"/>
          <w:noProof/>
          <w:sz w:val="24"/>
        </w:rPr>
        <w:lastRenderedPageBreak/>
        <w:t xml:space="preserve">According to </w:t>
      </w:r>
      <w:r w:rsidR="00F96EBA" w:rsidRPr="003000C7">
        <w:rPr>
          <w:rFonts w:ascii="Arial" w:hAnsi="Arial" w:cs="Arial"/>
          <w:noProof/>
          <w:sz w:val="24"/>
        </w:rPr>
        <w:t>Reiner (2000)</w:t>
      </w:r>
      <w:r w:rsidR="00FD4936" w:rsidRPr="003000C7">
        <w:rPr>
          <w:rFonts w:ascii="Arial" w:hAnsi="Arial" w:cs="Arial"/>
          <w:noProof/>
          <w:sz w:val="24"/>
        </w:rPr>
        <w:t>,</w:t>
      </w:r>
      <w:r w:rsidR="00F96EBA" w:rsidRPr="003000C7">
        <w:rPr>
          <w:rFonts w:ascii="Arial" w:hAnsi="Arial" w:cs="Arial"/>
          <w:noProof/>
          <w:sz w:val="24"/>
        </w:rPr>
        <w:t xml:space="preserve"> </w:t>
      </w:r>
      <w:r w:rsidR="002F4BBE" w:rsidRPr="003000C7">
        <w:rPr>
          <w:rFonts w:ascii="Arial" w:hAnsi="Arial" w:cs="Arial"/>
          <w:noProof/>
          <w:sz w:val="24"/>
        </w:rPr>
        <w:t xml:space="preserve"> </w:t>
      </w:r>
      <w:r w:rsidR="00F829B0">
        <w:rPr>
          <w:rFonts w:ascii="Arial" w:hAnsi="Arial" w:cs="Arial"/>
          <w:noProof/>
          <w:sz w:val="24"/>
        </w:rPr>
        <w:t xml:space="preserve">policing has a </w:t>
      </w:r>
      <w:r w:rsidR="008F5C25" w:rsidRPr="003000C7">
        <w:rPr>
          <w:rFonts w:ascii="Arial" w:hAnsi="Arial" w:cs="Arial"/>
          <w:noProof/>
          <w:sz w:val="24"/>
        </w:rPr>
        <w:t xml:space="preserve">repetitive </w:t>
      </w:r>
      <w:r w:rsidR="00560B3D" w:rsidRPr="003000C7">
        <w:rPr>
          <w:rFonts w:ascii="Arial" w:hAnsi="Arial" w:cs="Arial"/>
          <w:noProof/>
          <w:sz w:val="24"/>
        </w:rPr>
        <w:t xml:space="preserve">cycle of scandal </w:t>
      </w:r>
      <w:r w:rsidR="00753683" w:rsidRPr="003000C7">
        <w:rPr>
          <w:rFonts w:ascii="Arial" w:hAnsi="Arial" w:cs="Arial"/>
          <w:noProof/>
          <w:sz w:val="24"/>
        </w:rPr>
        <w:t>(</w:t>
      </w:r>
      <w:r w:rsidR="004D0C74">
        <w:rPr>
          <w:rFonts w:ascii="Arial" w:hAnsi="Arial" w:cs="Arial"/>
          <w:noProof/>
          <w:sz w:val="24"/>
        </w:rPr>
        <w:t xml:space="preserve">cited in </w:t>
      </w:r>
      <w:r w:rsidR="00753683" w:rsidRPr="003000C7">
        <w:rPr>
          <w:rFonts w:ascii="Arial" w:hAnsi="Arial" w:cs="Arial"/>
          <w:noProof/>
          <w:sz w:val="24"/>
        </w:rPr>
        <w:t>Haberfeld and Cerrah, 2008)</w:t>
      </w:r>
      <w:r w:rsidR="006A0F21" w:rsidRPr="003000C7">
        <w:rPr>
          <w:rFonts w:ascii="Arial" w:hAnsi="Arial" w:cs="Arial"/>
          <w:noProof/>
          <w:sz w:val="24"/>
        </w:rPr>
        <w:t xml:space="preserve"> and </w:t>
      </w:r>
      <w:r w:rsidR="00753683" w:rsidRPr="003000C7">
        <w:rPr>
          <w:rFonts w:ascii="Arial" w:hAnsi="Arial" w:cs="Arial"/>
          <w:noProof/>
          <w:sz w:val="24"/>
        </w:rPr>
        <w:t xml:space="preserve">despite </w:t>
      </w:r>
      <w:r w:rsidR="00F829B0">
        <w:rPr>
          <w:rFonts w:ascii="Arial" w:hAnsi="Arial" w:cs="Arial"/>
          <w:noProof/>
          <w:sz w:val="24"/>
        </w:rPr>
        <w:t xml:space="preserve">governmental </w:t>
      </w:r>
      <w:r w:rsidR="00753683" w:rsidRPr="003000C7">
        <w:rPr>
          <w:rFonts w:ascii="Arial" w:hAnsi="Arial" w:cs="Arial"/>
          <w:noProof/>
          <w:sz w:val="24"/>
        </w:rPr>
        <w:t>efforts to ensure ethical</w:t>
      </w:r>
      <w:r w:rsidRPr="003000C7">
        <w:rPr>
          <w:rFonts w:ascii="Arial" w:hAnsi="Arial" w:cs="Arial"/>
          <w:noProof/>
          <w:sz w:val="24"/>
        </w:rPr>
        <w:t>-</w:t>
      </w:r>
      <w:r w:rsidR="00753683" w:rsidRPr="003000C7">
        <w:rPr>
          <w:rFonts w:ascii="Arial" w:hAnsi="Arial" w:cs="Arial"/>
          <w:noProof/>
          <w:sz w:val="24"/>
        </w:rPr>
        <w:t>standards are met</w:t>
      </w:r>
      <w:r w:rsidR="00882747" w:rsidRPr="003000C7">
        <w:rPr>
          <w:rFonts w:ascii="Arial" w:hAnsi="Arial" w:cs="Arial"/>
          <w:noProof/>
          <w:sz w:val="24"/>
        </w:rPr>
        <w:t xml:space="preserve">, through legislated standards </w:t>
      </w:r>
      <w:sdt>
        <w:sdtPr>
          <w:rPr>
            <w:rFonts w:ascii="Arial" w:hAnsi="Arial" w:cs="Arial"/>
            <w:noProof/>
            <w:sz w:val="24"/>
          </w:rPr>
          <w:id w:val="1467390148"/>
          <w:citation/>
        </w:sdtPr>
        <w:sdtEndPr/>
        <w:sdtContent>
          <w:r w:rsidR="00882747" w:rsidRPr="003000C7">
            <w:rPr>
              <w:rFonts w:ascii="Arial" w:hAnsi="Arial" w:cs="Arial"/>
              <w:noProof/>
              <w:sz w:val="24"/>
            </w:rPr>
            <w:fldChar w:fldCharType="begin"/>
          </w:r>
          <w:r w:rsidR="004D0C74">
            <w:rPr>
              <w:rFonts w:ascii="Arial" w:hAnsi="Arial" w:cs="Arial"/>
              <w:noProof/>
              <w:sz w:val="24"/>
            </w:rPr>
            <w:instrText xml:space="preserve">CITATION Hom20 \l 2057 </w:instrText>
          </w:r>
          <w:r w:rsidR="00882747" w:rsidRPr="003000C7">
            <w:rPr>
              <w:rFonts w:ascii="Arial" w:hAnsi="Arial" w:cs="Arial"/>
              <w:noProof/>
              <w:sz w:val="24"/>
            </w:rPr>
            <w:fldChar w:fldCharType="separate"/>
          </w:r>
          <w:r w:rsidR="004D0C74" w:rsidRPr="004D0C74">
            <w:rPr>
              <w:rFonts w:ascii="Arial" w:hAnsi="Arial" w:cs="Arial"/>
              <w:noProof/>
              <w:sz w:val="24"/>
            </w:rPr>
            <w:t>(Home Office, 2020)</w:t>
          </w:r>
          <w:r w:rsidR="00882747" w:rsidRPr="003000C7">
            <w:rPr>
              <w:rFonts w:ascii="Arial" w:hAnsi="Arial" w:cs="Arial"/>
              <w:noProof/>
              <w:sz w:val="24"/>
            </w:rPr>
            <w:fldChar w:fldCharType="end"/>
          </w:r>
        </w:sdtContent>
      </w:sdt>
      <w:r w:rsidR="0073201D" w:rsidRPr="003000C7">
        <w:rPr>
          <w:rFonts w:ascii="Arial" w:hAnsi="Arial" w:cs="Arial"/>
          <w:noProof/>
          <w:sz w:val="24"/>
        </w:rPr>
        <w:t xml:space="preserve">, </w:t>
      </w:r>
      <w:r w:rsidR="00753683" w:rsidRPr="003000C7">
        <w:rPr>
          <w:rFonts w:ascii="Arial" w:hAnsi="Arial" w:cs="Arial"/>
          <w:noProof/>
          <w:sz w:val="24"/>
        </w:rPr>
        <w:t xml:space="preserve">each reported incident of corruption, </w:t>
      </w:r>
      <w:r w:rsidR="003C0958" w:rsidRPr="003000C7">
        <w:rPr>
          <w:rFonts w:ascii="Arial" w:hAnsi="Arial" w:cs="Arial"/>
          <w:noProof/>
          <w:sz w:val="24"/>
        </w:rPr>
        <w:t xml:space="preserve">unravels </w:t>
      </w:r>
      <w:r w:rsidR="0089791C">
        <w:rPr>
          <w:rFonts w:ascii="Arial" w:hAnsi="Arial" w:cs="Arial"/>
          <w:noProof/>
          <w:sz w:val="24"/>
        </w:rPr>
        <w:t>efforts made</w:t>
      </w:r>
      <w:r w:rsidR="003C0958" w:rsidRPr="003000C7">
        <w:rPr>
          <w:rFonts w:ascii="Arial" w:hAnsi="Arial" w:cs="Arial"/>
          <w:noProof/>
          <w:sz w:val="24"/>
        </w:rPr>
        <w:t xml:space="preserve"> and </w:t>
      </w:r>
      <w:r w:rsidRPr="003000C7">
        <w:rPr>
          <w:rFonts w:ascii="Arial" w:hAnsi="Arial" w:cs="Arial"/>
          <w:noProof/>
          <w:sz w:val="24"/>
        </w:rPr>
        <w:t xml:space="preserve">further </w:t>
      </w:r>
      <w:r w:rsidR="00753683" w:rsidRPr="003000C7">
        <w:rPr>
          <w:rFonts w:ascii="Arial" w:hAnsi="Arial" w:cs="Arial"/>
          <w:noProof/>
          <w:sz w:val="24"/>
        </w:rPr>
        <w:t>erodes public trust and confidence</w:t>
      </w:r>
      <w:r w:rsidR="00711C57">
        <w:rPr>
          <w:rFonts w:ascii="Arial" w:hAnsi="Arial" w:cs="Arial"/>
          <w:noProof/>
          <w:sz w:val="24"/>
        </w:rPr>
        <w:t>.</w:t>
      </w:r>
      <w:r w:rsidR="00753683" w:rsidRPr="003000C7">
        <w:rPr>
          <w:rFonts w:ascii="Arial" w:hAnsi="Arial" w:cs="Arial"/>
          <w:noProof/>
          <w:sz w:val="24"/>
        </w:rPr>
        <w:t xml:space="preserve"> </w:t>
      </w:r>
      <w:r w:rsidR="00711C57">
        <w:rPr>
          <w:rFonts w:ascii="Arial" w:hAnsi="Arial" w:cs="Arial"/>
          <w:noProof/>
          <w:sz w:val="24"/>
        </w:rPr>
        <w:t>T</w:t>
      </w:r>
      <w:r w:rsidR="00753683" w:rsidRPr="003000C7">
        <w:rPr>
          <w:rFonts w:ascii="Arial" w:hAnsi="Arial" w:cs="Arial"/>
          <w:noProof/>
          <w:sz w:val="24"/>
        </w:rPr>
        <w:t>hus</w:t>
      </w:r>
      <w:r w:rsidR="00711C57">
        <w:rPr>
          <w:rFonts w:ascii="Arial" w:hAnsi="Arial" w:cs="Arial"/>
          <w:noProof/>
          <w:sz w:val="24"/>
        </w:rPr>
        <w:t>, it</w:t>
      </w:r>
      <w:r w:rsidR="00753683" w:rsidRPr="003000C7">
        <w:rPr>
          <w:rFonts w:ascii="Arial" w:hAnsi="Arial" w:cs="Arial"/>
          <w:noProof/>
          <w:sz w:val="24"/>
        </w:rPr>
        <w:t xml:space="preserve"> poses the question, </w:t>
      </w:r>
      <w:r w:rsidR="00E72659">
        <w:rPr>
          <w:rFonts w:ascii="Arial" w:hAnsi="Arial" w:cs="Arial"/>
          <w:noProof/>
          <w:sz w:val="24"/>
        </w:rPr>
        <w:t>of whether</w:t>
      </w:r>
      <w:r w:rsidR="00753683" w:rsidRPr="003000C7">
        <w:rPr>
          <w:rFonts w:ascii="Arial" w:hAnsi="Arial" w:cs="Arial"/>
          <w:noProof/>
          <w:sz w:val="24"/>
        </w:rPr>
        <w:t xml:space="preserve"> public trust and confidence can ever </w:t>
      </w:r>
      <w:r w:rsidR="00BB3D24" w:rsidRPr="003000C7">
        <w:rPr>
          <w:rFonts w:ascii="Arial" w:hAnsi="Arial" w:cs="Arial"/>
          <w:noProof/>
          <w:sz w:val="24"/>
        </w:rPr>
        <w:t>truly recover</w:t>
      </w:r>
      <w:r w:rsidR="00753683" w:rsidRPr="003000C7">
        <w:rPr>
          <w:rFonts w:ascii="Arial" w:hAnsi="Arial" w:cs="Arial"/>
          <w:noProof/>
          <w:sz w:val="24"/>
        </w:rPr>
        <w:t xml:space="preserve">. </w:t>
      </w:r>
    </w:p>
    <w:p w14:paraId="3ABBD50C" w14:textId="115D69E5" w:rsidR="00B25664" w:rsidRDefault="0096086B" w:rsidP="005C3CDA">
      <w:pPr>
        <w:spacing w:line="360" w:lineRule="auto"/>
        <w:jc w:val="both"/>
        <w:rPr>
          <w:rFonts w:ascii="Arial" w:hAnsi="Arial" w:cs="Arial"/>
          <w:noProof/>
          <w:sz w:val="24"/>
        </w:rPr>
      </w:pPr>
      <w:r>
        <w:rPr>
          <w:rFonts w:ascii="Arial" w:hAnsi="Arial" w:cs="Arial"/>
          <w:noProof/>
          <w:sz w:val="24"/>
        </w:rPr>
        <w:t>Public perceptions resonate heavily with the tradition</w:t>
      </w:r>
      <w:r w:rsidR="005850EB">
        <w:rPr>
          <w:rFonts w:ascii="Arial" w:hAnsi="Arial" w:cs="Arial"/>
          <w:noProof/>
          <w:sz w:val="24"/>
        </w:rPr>
        <w:t>al</w:t>
      </w:r>
      <w:r>
        <w:rPr>
          <w:rFonts w:ascii="Arial" w:hAnsi="Arial" w:cs="Arial"/>
          <w:noProof/>
          <w:sz w:val="24"/>
        </w:rPr>
        <w:t xml:space="preserve"> values of British policing (Innes et al. 2020)</w:t>
      </w:r>
      <w:r w:rsidR="00CA7E12">
        <w:rPr>
          <w:rFonts w:ascii="Arial" w:hAnsi="Arial" w:cs="Arial"/>
          <w:noProof/>
          <w:sz w:val="24"/>
        </w:rPr>
        <w:t>.  T</w:t>
      </w:r>
      <w:r>
        <w:rPr>
          <w:rFonts w:ascii="Arial" w:hAnsi="Arial" w:cs="Arial"/>
          <w:noProof/>
          <w:sz w:val="24"/>
        </w:rPr>
        <w:t xml:space="preserve">his peculiarity is traced back to the </w:t>
      </w:r>
      <w:r w:rsidR="00882747">
        <w:rPr>
          <w:rFonts w:ascii="Arial" w:hAnsi="Arial" w:cs="Arial"/>
          <w:noProof/>
          <w:sz w:val="24"/>
        </w:rPr>
        <w:t xml:space="preserve">Peelian Principles </w:t>
      </w:r>
      <w:sdt>
        <w:sdtPr>
          <w:rPr>
            <w:rFonts w:ascii="Arial" w:hAnsi="Arial" w:cs="Arial"/>
            <w:noProof/>
            <w:sz w:val="24"/>
          </w:rPr>
          <w:id w:val="566075939"/>
          <w:citation/>
        </w:sdtPr>
        <w:sdtEndPr/>
        <w:sdtContent>
          <w:r w:rsidR="00882747">
            <w:rPr>
              <w:rFonts w:ascii="Arial" w:hAnsi="Arial" w:cs="Arial"/>
              <w:noProof/>
              <w:sz w:val="24"/>
            </w:rPr>
            <w:fldChar w:fldCharType="begin"/>
          </w:r>
          <w:r w:rsidR="00882747">
            <w:rPr>
              <w:rFonts w:ascii="Arial" w:hAnsi="Arial" w:cs="Arial"/>
              <w:noProof/>
              <w:sz w:val="24"/>
            </w:rPr>
            <w:instrText xml:space="preserve"> CITATION Rob29 \l 2057 </w:instrText>
          </w:r>
          <w:r w:rsidR="00882747">
            <w:rPr>
              <w:rFonts w:ascii="Arial" w:hAnsi="Arial" w:cs="Arial"/>
              <w:noProof/>
              <w:sz w:val="24"/>
            </w:rPr>
            <w:fldChar w:fldCharType="separate"/>
          </w:r>
          <w:r w:rsidR="00882747" w:rsidRPr="00882747">
            <w:rPr>
              <w:rFonts w:ascii="Arial" w:hAnsi="Arial" w:cs="Arial"/>
              <w:noProof/>
              <w:sz w:val="24"/>
            </w:rPr>
            <w:t>(Peel, 1829)</w:t>
          </w:r>
          <w:r w:rsidR="00882747">
            <w:rPr>
              <w:rFonts w:ascii="Arial" w:hAnsi="Arial" w:cs="Arial"/>
              <w:noProof/>
              <w:sz w:val="24"/>
            </w:rPr>
            <w:fldChar w:fldCharType="end"/>
          </w:r>
        </w:sdtContent>
      </w:sdt>
      <w:r w:rsidR="00882747">
        <w:rPr>
          <w:rFonts w:ascii="Arial" w:hAnsi="Arial" w:cs="Arial"/>
          <w:noProof/>
          <w:sz w:val="24"/>
        </w:rPr>
        <w:t xml:space="preserve">, </w:t>
      </w:r>
      <w:r w:rsidR="00EF0082">
        <w:rPr>
          <w:rFonts w:ascii="Arial" w:hAnsi="Arial" w:cs="Arial"/>
          <w:noProof/>
          <w:sz w:val="24"/>
        </w:rPr>
        <w:t xml:space="preserve">which </w:t>
      </w:r>
      <w:r w:rsidR="00051819">
        <w:rPr>
          <w:rFonts w:ascii="Arial" w:hAnsi="Arial" w:cs="Arial"/>
          <w:noProof/>
          <w:sz w:val="24"/>
        </w:rPr>
        <w:t>established</w:t>
      </w:r>
      <w:r w:rsidR="00882747">
        <w:rPr>
          <w:rFonts w:ascii="Arial" w:hAnsi="Arial" w:cs="Arial"/>
          <w:noProof/>
          <w:sz w:val="24"/>
        </w:rPr>
        <w:t xml:space="preserve"> </w:t>
      </w:r>
      <w:r w:rsidR="003B6A02">
        <w:rPr>
          <w:rFonts w:ascii="Arial" w:hAnsi="Arial" w:cs="Arial"/>
          <w:noProof/>
          <w:sz w:val="24"/>
        </w:rPr>
        <w:t>the</w:t>
      </w:r>
      <w:r w:rsidR="00882747">
        <w:rPr>
          <w:rFonts w:ascii="Arial" w:hAnsi="Arial" w:cs="Arial"/>
          <w:noProof/>
          <w:sz w:val="24"/>
        </w:rPr>
        <w:t xml:space="preserve"> </w:t>
      </w:r>
      <w:r w:rsidR="00B017FA">
        <w:rPr>
          <w:rFonts w:ascii="Arial" w:hAnsi="Arial" w:cs="Arial"/>
          <w:noProof/>
          <w:sz w:val="24"/>
        </w:rPr>
        <w:t>fundamental</w:t>
      </w:r>
      <w:r w:rsidR="00EF0082">
        <w:rPr>
          <w:rFonts w:ascii="Arial" w:hAnsi="Arial" w:cs="Arial"/>
          <w:noProof/>
          <w:sz w:val="24"/>
        </w:rPr>
        <w:t>s</w:t>
      </w:r>
      <w:r w:rsidR="00B017FA">
        <w:rPr>
          <w:rFonts w:ascii="Arial" w:hAnsi="Arial" w:cs="Arial"/>
          <w:noProof/>
          <w:sz w:val="24"/>
        </w:rPr>
        <w:t xml:space="preserve"> of </w:t>
      </w:r>
      <w:r w:rsidR="003B6A02">
        <w:rPr>
          <w:rFonts w:ascii="Arial" w:hAnsi="Arial" w:cs="Arial"/>
          <w:noProof/>
          <w:sz w:val="24"/>
        </w:rPr>
        <w:t xml:space="preserve">policing by </w:t>
      </w:r>
      <w:r w:rsidR="00882747">
        <w:rPr>
          <w:rFonts w:ascii="Arial" w:hAnsi="Arial" w:cs="Arial"/>
          <w:noProof/>
          <w:sz w:val="24"/>
        </w:rPr>
        <w:t>consent</w:t>
      </w:r>
      <w:r w:rsidR="00547A37">
        <w:rPr>
          <w:rFonts w:ascii="Arial" w:hAnsi="Arial" w:cs="Arial"/>
          <w:noProof/>
          <w:sz w:val="24"/>
        </w:rPr>
        <w:t xml:space="preserve"> and </w:t>
      </w:r>
      <w:r w:rsidR="00051819">
        <w:rPr>
          <w:rFonts w:ascii="Arial" w:hAnsi="Arial" w:cs="Arial"/>
          <w:noProof/>
          <w:sz w:val="24"/>
        </w:rPr>
        <w:t>became</w:t>
      </w:r>
      <w:r w:rsidR="00882747">
        <w:rPr>
          <w:rFonts w:ascii="Arial" w:hAnsi="Arial" w:cs="Arial"/>
          <w:noProof/>
          <w:sz w:val="24"/>
        </w:rPr>
        <w:t xml:space="preserve"> heavily reliant on public trust and cooperation.  </w:t>
      </w:r>
      <w:r w:rsidR="0074452B">
        <w:rPr>
          <w:rFonts w:ascii="Arial" w:hAnsi="Arial" w:cs="Arial"/>
          <w:noProof/>
          <w:sz w:val="24"/>
        </w:rPr>
        <w:t xml:space="preserve"> Without cooperation, arrests </w:t>
      </w:r>
      <w:r w:rsidR="00547A37">
        <w:rPr>
          <w:rFonts w:ascii="Arial" w:hAnsi="Arial" w:cs="Arial"/>
          <w:noProof/>
          <w:sz w:val="24"/>
        </w:rPr>
        <w:t>decline</w:t>
      </w:r>
      <w:r w:rsidR="0074452B">
        <w:rPr>
          <w:rFonts w:ascii="Arial" w:hAnsi="Arial" w:cs="Arial"/>
          <w:noProof/>
          <w:sz w:val="24"/>
        </w:rPr>
        <w:t>, evidential opportunities are lost and communities become ungoverned (</w:t>
      </w:r>
      <w:r w:rsidR="0074452B" w:rsidRPr="0074452B">
        <w:rPr>
          <w:rFonts w:ascii="Arial" w:hAnsi="Arial" w:cs="Arial"/>
          <w:noProof/>
          <w:sz w:val="24"/>
        </w:rPr>
        <w:t>Bolger</w:t>
      </w:r>
      <w:r w:rsidR="0074452B">
        <w:rPr>
          <w:rFonts w:ascii="Arial" w:hAnsi="Arial" w:cs="Arial"/>
          <w:noProof/>
          <w:sz w:val="24"/>
        </w:rPr>
        <w:t xml:space="preserve"> </w:t>
      </w:r>
      <w:r w:rsidR="0074452B" w:rsidRPr="0074452B">
        <w:rPr>
          <w:rFonts w:ascii="Arial" w:hAnsi="Arial" w:cs="Arial"/>
          <w:noProof/>
          <w:sz w:val="24"/>
        </w:rPr>
        <w:t>and Walters, 2019)</w:t>
      </w:r>
      <w:r w:rsidR="0074452B">
        <w:rPr>
          <w:rFonts w:ascii="Arial" w:hAnsi="Arial" w:cs="Arial"/>
          <w:noProof/>
          <w:sz w:val="24"/>
        </w:rPr>
        <w:t>.</w:t>
      </w:r>
      <w:r w:rsidR="00447621">
        <w:rPr>
          <w:rFonts w:ascii="Arial" w:hAnsi="Arial" w:cs="Arial"/>
          <w:noProof/>
          <w:sz w:val="24"/>
        </w:rPr>
        <w:t xml:space="preserve">  </w:t>
      </w:r>
      <w:r w:rsidR="00882747">
        <w:rPr>
          <w:rFonts w:ascii="Arial" w:hAnsi="Arial" w:cs="Arial"/>
          <w:noProof/>
          <w:sz w:val="24"/>
        </w:rPr>
        <w:t xml:space="preserve">Yet </w:t>
      </w:r>
      <w:r w:rsidR="00BB3D24">
        <w:rPr>
          <w:rFonts w:ascii="Arial" w:hAnsi="Arial" w:cs="Arial"/>
          <w:noProof/>
          <w:sz w:val="24"/>
        </w:rPr>
        <w:t>alarmingly</w:t>
      </w:r>
      <w:r w:rsidR="00882747">
        <w:rPr>
          <w:rFonts w:ascii="Arial" w:hAnsi="Arial" w:cs="Arial"/>
          <w:noProof/>
          <w:sz w:val="24"/>
        </w:rPr>
        <w:t xml:space="preserve">, </w:t>
      </w:r>
      <w:r w:rsidR="00B017FA">
        <w:rPr>
          <w:rFonts w:ascii="Arial" w:hAnsi="Arial" w:cs="Arial"/>
          <w:noProof/>
          <w:sz w:val="24"/>
        </w:rPr>
        <w:t>20 decades</w:t>
      </w:r>
      <w:r w:rsidR="00882747">
        <w:rPr>
          <w:rFonts w:ascii="Arial" w:hAnsi="Arial" w:cs="Arial"/>
          <w:noProof/>
          <w:sz w:val="24"/>
        </w:rPr>
        <w:t xml:space="preserve"> </w:t>
      </w:r>
      <w:r w:rsidR="00BB3D24">
        <w:rPr>
          <w:rFonts w:ascii="Arial" w:hAnsi="Arial" w:cs="Arial"/>
          <w:noProof/>
          <w:sz w:val="24"/>
        </w:rPr>
        <w:t>later</w:t>
      </w:r>
      <w:r w:rsidR="00882747">
        <w:rPr>
          <w:rFonts w:ascii="Arial" w:hAnsi="Arial" w:cs="Arial"/>
          <w:noProof/>
          <w:sz w:val="24"/>
        </w:rPr>
        <w:t>, ther</w:t>
      </w:r>
      <w:r w:rsidR="00547A37">
        <w:rPr>
          <w:rFonts w:ascii="Arial" w:hAnsi="Arial" w:cs="Arial"/>
          <w:noProof/>
          <w:sz w:val="24"/>
        </w:rPr>
        <w:t>e</w:t>
      </w:r>
      <w:r w:rsidR="00E03B08">
        <w:rPr>
          <w:rFonts w:ascii="Arial" w:hAnsi="Arial" w:cs="Arial"/>
          <w:noProof/>
          <w:sz w:val="24"/>
        </w:rPr>
        <w:t>’</w:t>
      </w:r>
      <w:r w:rsidR="00882747">
        <w:rPr>
          <w:rFonts w:ascii="Arial" w:hAnsi="Arial" w:cs="Arial"/>
          <w:noProof/>
          <w:sz w:val="24"/>
        </w:rPr>
        <w:t>s a public</w:t>
      </w:r>
      <w:r w:rsidR="00EF0082">
        <w:rPr>
          <w:rFonts w:ascii="Arial" w:hAnsi="Arial" w:cs="Arial"/>
          <w:noProof/>
          <w:sz w:val="24"/>
        </w:rPr>
        <w:t>-police</w:t>
      </w:r>
      <w:r w:rsidR="00882747">
        <w:rPr>
          <w:rFonts w:ascii="Arial" w:hAnsi="Arial" w:cs="Arial"/>
          <w:noProof/>
          <w:sz w:val="24"/>
        </w:rPr>
        <w:t xml:space="preserve"> confidence crisis, </w:t>
      </w:r>
      <w:r w:rsidR="00AB3E16">
        <w:rPr>
          <w:rFonts w:ascii="Arial" w:hAnsi="Arial" w:cs="Arial"/>
          <w:noProof/>
          <w:sz w:val="24"/>
        </w:rPr>
        <w:t>of grave concern</w:t>
      </w:r>
      <w:r w:rsidR="00997883">
        <w:rPr>
          <w:rFonts w:ascii="Arial" w:hAnsi="Arial" w:cs="Arial"/>
          <w:noProof/>
          <w:sz w:val="24"/>
        </w:rPr>
        <w:t>, with just 55% of the public having confidence</w:t>
      </w:r>
      <w:sdt>
        <w:sdtPr>
          <w:rPr>
            <w:rFonts w:ascii="Arial" w:hAnsi="Arial" w:cs="Arial"/>
            <w:noProof/>
            <w:sz w:val="24"/>
          </w:rPr>
          <w:id w:val="721952336"/>
          <w:citation/>
        </w:sdtPr>
        <w:sdtEndPr/>
        <w:sdtContent>
          <w:r w:rsidR="00997883">
            <w:rPr>
              <w:rFonts w:ascii="Arial" w:hAnsi="Arial" w:cs="Arial"/>
              <w:noProof/>
              <w:sz w:val="24"/>
            </w:rPr>
            <w:fldChar w:fldCharType="begin"/>
          </w:r>
          <w:r w:rsidR="00997883">
            <w:rPr>
              <w:rFonts w:ascii="Arial" w:hAnsi="Arial" w:cs="Arial"/>
              <w:noProof/>
              <w:sz w:val="24"/>
            </w:rPr>
            <w:instrText xml:space="preserve"> CITATION ONS20 \l 2057 </w:instrText>
          </w:r>
          <w:r w:rsidR="00997883">
            <w:rPr>
              <w:rFonts w:ascii="Arial" w:hAnsi="Arial" w:cs="Arial"/>
              <w:noProof/>
              <w:sz w:val="24"/>
            </w:rPr>
            <w:fldChar w:fldCharType="separate"/>
          </w:r>
          <w:r w:rsidR="00997883">
            <w:rPr>
              <w:rFonts w:ascii="Arial" w:hAnsi="Arial" w:cs="Arial"/>
              <w:noProof/>
              <w:sz w:val="24"/>
            </w:rPr>
            <w:t xml:space="preserve"> </w:t>
          </w:r>
          <w:r w:rsidR="00997883" w:rsidRPr="00997883">
            <w:rPr>
              <w:rFonts w:ascii="Arial" w:hAnsi="Arial" w:cs="Arial"/>
              <w:noProof/>
              <w:sz w:val="24"/>
            </w:rPr>
            <w:t>(ONS, 2020)</w:t>
          </w:r>
          <w:r w:rsidR="00997883">
            <w:rPr>
              <w:rFonts w:ascii="Arial" w:hAnsi="Arial" w:cs="Arial"/>
              <w:noProof/>
              <w:sz w:val="24"/>
            </w:rPr>
            <w:fldChar w:fldCharType="end"/>
          </w:r>
        </w:sdtContent>
      </w:sdt>
      <w:r w:rsidR="00B25664">
        <w:rPr>
          <w:rFonts w:ascii="Arial" w:hAnsi="Arial" w:cs="Arial"/>
          <w:noProof/>
          <w:sz w:val="24"/>
        </w:rPr>
        <w:t>.</w:t>
      </w:r>
    </w:p>
    <w:p w14:paraId="7D813B0E" w14:textId="32B61655" w:rsidR="003B2A60" w:rsidRDefault="00B25664" w:rsidP="005F348E">
      <w:pPr>
        <w:spacing w:line="360" w:lineRule="auto"/>
        <w:jc w:val="both"/>
        <w:rPr>
          <w:rFonts w:ascii="Arial" w:hAnsi="Arial" w:cs="Arial"/>
          <w:noProof/>
          <w:sz w:val="24"/>
        </w:rPr>
      </w:pPr>
      <w:r>
        <w:rPr>
          <w:rFonts w:ascii="Arial" w:hAnsi="Arial" w:cs="Arial"/>
          <w:noProof/>
          <w:sz w:val="24"/>
        </w:rPr>
        <w:t>P</w:t>
      </w:r>
      <w:r w:rsidR="00BB3D24">
        <w:rPr>
          <w:rFonts w:ascii="Arial" w:hAnsi="Arial" w:cs="Arial"/>
          <w:noProof/>
          <w:sz w:val="24"/>
        </w:rPr>
        <w:t xml:space="preserve">olicing </w:t>
      </w:r>
      <w:r w:rsidR="00AD7F6F">
        <w:rPr>
          <w:rFonts w:ascii="Arial" w:hAnsi="Arial" w:cs="Arial"/>
          <w:noProof/>
          <w:sz w:val="24"/>
        </w:rPr>
        <w:t xml:space="preserve">will only receive </w:t>
      </w:r>
      <w:r w:rsidR="00BB3D24">
        <w:rPr>
          <w:rFonts w:ascii="Arial" w:hAnsi="Arial" w:cs="Arial"/>
          <w:noProof/>
          <w:sz w:val="24"/>
        </w:rPr>
        <w:t xml:space="preserve">cooperation </w:t>
      </w:r>
      <w:r w:rsidR="00AD7F6F">
        <w:rPr>
          <w:rFonts w:ascii="Arial" w:hAnsi="Arial" w:cs="Arial"/>
          <w:noProof/>
          <w:sz w:val="24"/>
        </w:rPr>
        <w:t xml:space="preserve">if the public </w:t>
      </w:r>
      <w:r w:rsidR="00B37EFF">
        <w:rPr>
          <w:rFonts w:ascii="Arial" w:hAnsi="Arial" w:cs="Arial"/>
          <w:noProof/>
          <w:sz w:val="24"/>
        </w:rPr>
        <w:t>believe</w:t>
      </w:r>
      <w:r w:rsidR="00AD7F6F">
        <w:rPr>
          <w:rFonts w:ascii="Arial" w:hAnsi="Arial" w:cs="Arial"/>
          <w:noProof/>
          <w:sz w:val="24"/>
        </w:rPr>
        <w:t xml:space="preserve"> people will be treated with fairness and respect</w:t>
      </w:r>
      <w:r w:rsidR="00447621">
        <w:rPr>
          <w:rFonts w:ascii="Arial" w:hAnsi="Arial" w:cs="Arial"/>
          <w:noProof/>
          <w:sz w:val="24"/>
        </w:rPr>
        <w:t xml:space="preserve"> </w:t>
      </w:r>
      <w:sdt>
        <w:sdtPr>
          <w:rPr>
            <w:rFonts w:ascii="Arial" w:hAnsi="Arial" w:cs="Arial"/>
            <w:noProof/>
            <w:sz w:val="24"/>
          </w:rPr>
          <w:id w:val="-1022853151"/>
          <w:citation/>
        </w:sdtPr>
        <w:sdtEndPr/>
        <w:sdtContent>
          <w:r w:rsidR="00447621">
            <w:rPr>
              <w:rFonts w:ascii="Arial" w:hAnsi="Arial" w:cs="Arial"/>
              <w:noProof/>
              <w:sz w:val="24"/>
            </w:rPr>
            <w:fldChar w:fldCharType="begin"/>
          </w:r>
          <w:r w:rsidR="00447621">
            <w:rPr>
              <w:rFonts w:ascii="Arial" w:hAnsi="Arial" w:cs="Arial"/>
              <w:noProof/>
              <w:sz w:val="24"/>
            </w:rPr>
            <w:instrText xml:space="preserve"> CITATION Pol22 \l 2057 </w:instrText>
          </w:r>
          <w:r w:rsidR="00447621">
            <w:rPr>
              <w:rFonts w:ascii="Arial" w:hAnsi="Arial" w:cs="Arial"/>
              <w:noProof/>
              <w:sz w:val="24"/>
            </w:rPr>
            <w:fldChar w:fldCharType="separate"/>
          </w:r>
          <w:r w:rsidR="00447621" w:rsidRPr="002A05B7">
            <w:rPr>
              <w:rFonts w:ascii="Arial" w:hAnsi="Arial" w:cs="Arial"/>
              <w:noProof/>
              <w:sz w:val="24"/>
            </w:rPr>
            <w:t>(Barber, 2022)</w:t>
          </w:r>
          <w:r w:rsidR="00447621">
            <w:rPr>
              <w:rFonts w:ascii="Arial" w:hAnsi="Arial" w:cs="Arial"/>
              <w:noProof/>
              <w:sz w:val="24"/>
            </w:rPr>
            <w:fldChar w:fldCharType="end"/>
          </w:r>
        </w:sdtContent>
      </w:sdt>
      <w:r w:rsidR="00091957">
        <w:rPr>
          <w:rFonts w:ascii="Arial" w:hAnsi="Arial" w:cs="Arial"/>
          <w:noProof/>
          <w:sz w:val="24"/>
        </w:rPr>
        <w:t>.  T</w:t>
      </w:r>
      <w:r w:rsidR="00BB3D24">
        <w:rPr>
          <w:rFonts w:ascii="Arial" w:hAnsi="Arial" w:cs="Arial"/>
          <w:noProof/>
          <w:sz w:val="24"/>
        </w:rPr>
        <w:t>hus, any p</w:t>
      </w:r>
      <w:r w:rsidR="00AD7F6F">
        <w:rPr>
          <w:rFonts w:ascii="Arial" w:hAnsi="Arial" w:cs="Arial"/>
          <w:noProof/>
          <w:sz w:val="24"/>
        </w:rPr>
        <w:t xml:space="preserve">olice actions </w:t>
      </w:r>
      <w:r w:rsidR="0078547F">
        <w:rPr>
          <w:rFonts w:ascii="Arial" w:hAnsi="Arial" w:cs="Arial"/>
          <w:noProof/>
          <w:sz w:val="24"/>
        </w:rPr>
        <w:t>perceived</w:t>
      </w:r>
      <w:r w:rsidR="00AD7F6F">
        <w:rPr>
          <w:rFonts w:ascii="Arial" w:hAnsi="Arial" w:cs="Arial"/>
          <w:noProof/>
          <w:sz w:val="24"/>
        </w:rPr>
        <w:t xml:space="preserve"> unfair</w:t>
      </w:r>
      <w:r w:rsidR="00FE2AEF">
        <w:rPr>
          <w:rFonts w:ascii="Arial" w:hAnsi="Arial" w:cs="Arial"/>
          <w:noProof/>
          <w:sz w:val="24"/>
        </w:rPr>
        <w:t xml:space="preserve">, </w:t>
      </w:r>
      <w:r w:rsidR="00AD7F6F">
        <w:rPr>
          <w:rFonts w:ascii="Arial" w:hAnsi="Arial" w:cs="Arial"/>
          <w:noProof/>
          <w:sz w:val="24"/>
        </w:rPr>
        <w:t>disrespectful</w:t>
      </w:r>
      <w:r w:rsidR="0078547F">
        <w:rPr>
          <w:rFonts w:ascii="Arial" w:hAnsi="Arial" w:cs="Arial"/>
          <w:noProof/>
          <w:sz w:val="24"/>
        </w:rPr>
        <w:t>,</w:t>
      </w:r>
      <w:r w:rsidR="00AD7F6F">
        <w:rPr>
          <w:rFonts w:ascii="Arial" w:hAnsi="Arial" w:cs="Arial"/>
          <w:noProof/>
          <w:sz w:val="24"/>
        </w:rPr>
        <w:t xml:space="preserve"> or corrupt, </w:t>
      </w:r>
      <w:r w:rsidR="00FE2AEF">
        <w:rPr>
          <w:rFonts w:ascii="Arial" w:hAnsi="Arial" w:cs="Arial"/>
          <w:noProof/>
          <w:sz w:val="24"/>
        </w:rPr>
        <w:t xml:space="preserve"> can damage legitimacy and threaten </w:t>
      </w:r>
      <w:r w:rsidR="00AD7F6F">
        <w:rPr>
          <w:rFonts w:ascii="Arial" w:hAnsi="Arial" w:cs="Arial"/>
          <w:noProof/>
          <w:sz w:val="24"/>
        </w:rPr>
        <w:t>confidence</w:t>
      </w:r>
      <w:r w:rsidR="00997883">
        <w:rPr>
          <w:rFonts w:ascii="Arial" w:hAnsi="Arial" w:cs="Arial"/>
          <w:noProof/>
          <w:sz w:val="24"/>
        </w:rPr>
        <w:t xml:space="preserve"> in a heartbeat</w:t>
      </w:r>
      <w:r w:rsidR="00602033">
        <w:rPr>
          <w:rFonts w:ascii="Arial" w:hAnsi="Arial" w:cs="Arial"/>
          <w:noProof/>
          <w:sz w:val="24"/>
        </w:rPr>
        <w:t>,</w:t>
      </w:r>
      <w:r w:rsidR="003B6A02">
        <w:rPr>
          <w:rFonts w:ascii="Arial" w:hAnsi="Arial" w:cs="Arial"/>
          <w:noProof/>
          <w:sz w:val="24"/>
        </w:rPr>
        <w:t xml:space="preserve"> </w:t>
      </w:r>
      <w:r w:rsidR="00602033">
        <w:rPr>
          <w:rFonts w:ascii="Arial" w:hAnsi="Arial" w:cs="Arial"/>
          <w:noProof/>
          <w:sz w:val="24"/>
        </w:rPr>
        <w:t>therefore</w:t>
      </w:r>
      <w:r w:rsidR="00FE2AEF">
        <w:rPr>
          <w:rFonts w:ascii="Arial" w:hAnsi="Arial" w:cs="Arial"/>
          <w:noProof/>
          <w:sz w:val="24"/>
        </w:rPr>
        <w:t xml:space="preserve"> it</w:t>
      </w:r>
      <w:r w:rsidR="00CA7E12">
        <w:rPr>
          <w:rFonts w:ascii="Arial" w:hAnsi="Arial" w:cs="Arial"/>
          <w:noProof/>
          <w:sz w:val="24"/>
        </w:rPr>
        <w:t>’</w:t>
      </w:r>
      <w:r w:rsidR="00FE2AEF">
        <w:rPr>
          <w:rFonts w:ascii="Arial" w:hAnsi="Arial" w:cs="Arial"/>
          <w:noProof/>
          <w:sz w:val="24"/>
        </w:rPr>
        <w:t xml:space="preserve">s crucial when </w:t>
      </w:r>
      <w:r w:rsidR="003B2A60">
        <w:rPr>
          <w:rFonts w:ascii="Arial" w:hAnsi="Arial" w:cs="Arial"/>
          <w:noProof/>
          <w:sz w:val="24"/>
        </w:rPr>
        <w:t xml:space="preserve">failings </w:t>
      </w:r>
      <w:r w:rsidR="00FE2AEF">
        <w:rPr>
          <w:rFonts w:ascii="Arial" w:hAnsi="Arial" w:cs="Arial"/>
          <w:noProof/>
          <w:sz w:val="24"/>
        </w:rPr>
        <w:t>occur, the</w:t>
      </w:r>
      <w:r w:rsidR="003B2A60">
        <w:rPr>
          <w:rFonts w:ascii="Arial" w:hAnsi="Arial" w:cs="Arial"/>
          <w:noProof/>
          <w:sz w:val="24"/>
        </w:rPr>
        <w:t xml:space="preserve">y are </w:t>
      </w:r>
      <w:r w:rsidR="00FE2AEF">
        <w:rPr>
          <w:rFonts w:ascii="Arial" w:hAnsi="Arial" w:cs="Arial"/>
          <w:noProof/>
          <w:sz w:val="24"/>
        </w:rPr>
        <w:t xml:space="preserve">addressed </w:t>
      </w:r>
      <w:r w:rsidR="005F348E">
        <w:rPr>
          <w:rFonts w:ascii="Arial" w:hAnsi="Arial" w:cs="Arial"/>
          <w:noProof/>
          <w:sz w:val="24"/>
        </w:rPr>
        <w:t>promptly</w:t>
      </w:r>
      <w:r w:rsidR="00FE2AEF">
        <w:rPr>
          <w:rFonts w:ascii="Arial" w:hAnsi="Arial" w:cs="Arial"/>
          <w:noProof/>
          <w:sz w:val="24"/>
        </w:rPr>
        <w:t xml:space="preserve"> </w:t>
      </w:r>
      <w:sdt>
        <w:sdtPr>
          <w:rPr>
            <w:rFonts w:ascii="Arial" w:hAnsi="Arial" w:cs="Arial"/>
            <w:noProof/>
            <w:sz w:val="24"/>
          </w:rPr>
          <w:id w:val="1460535646"/>
          <w:citation/>
        </w:sdtPr>
        <w:sdtEndPr/>
        <w:sdtContent>
          <w:r w:rsidR="00FE2AEF">
            <w:rPr>
              <w:rFonts w:ascii="Arial" w:hAnsi="Arial" w:cs="Arial"/>
              <w:noProof/>
              <w:sz w:val="24"/>
            </w:rPr>
            <w:fldChar w:fldCharType="begin"/>
          </w:r>
          <w:r w:rsidR="00FE2AEF">
            <w:rPr>
              <w:rFonts w:ascii="Arial" w:hAnsi="Arial" w:cs="Arial"/>
              <w:noProof/>
              <w:sz w:val="24"/>
            </w:rPr>
            <w:instrText xml:space="preserve"> CITATION HMI16 \l 2057 </w:instrText>
          </w:r>
          <w:r w:rsidR="00FE2AEF">
            <w:rPr>
              <w:rFonts w:ascii="Arial" w:hAnsi="Arial" w:cs="Arial"/>
              <w:noProof/>
              <w:sz w:val="24"/>
            </w:rPr>
            <w:fldChar w:fldCharType="separate"/>
          </w:r>
          <w:r w:rsidR="00FE2AEF" w:rsidRPr="00BC1F32">
            <w:rPr>
              <w:rFonts w:ascii="Arial" w:hAnsi="Arial" w:cs="Arial"/>
              <w:noProof/>
              <w:sz w:val="24"/>
            </w:rPr>
            <w:t>(HMICFRS, 2016)</w:t>
          </w:r>
          <w:r w:rsidR="00FE2AEF">
            <w:rPr>
              <w:rFonts w:ascii="Arial" w:hAnsi="Arial" w:cs="Arial"/>
              <w:noProof/>
              <w:sz w:val="24"/>
            </w:rPr>
            <w:fldChar w:fldCharType="end"/>
          </w:r>
        </w:sdtContent>
      </w:sdt>
      <w:r w:rsidR="00FE2AEF" w:rsidRPr="00BC1F32">
        <w:rPr>
          <w:rFonts w:ascii="Arial" w:hAnsi="Arial" w:cs="Arial"/>
          <w:noProof/>
          <w:sz w:val="24"/>
        </w:rPr>
        <w:t xml:space="preserve">.  </w:t>
      </w:r>
      <w:r w:rsidR="00BF0427">
        <w:rPr>
          <w:rFonts w:ascii="Arial" w:hAnsi="Arial" w:cs="Arial"/>
          <w:noProof/>
          <w:sz w:val="24"/>
        </w:rPr>
        <w:t xml:space="preserve">Research </w:t>
      </w:r>
      <w:r w:rsidR="0032718A">
        <w:rPr>
          <w:rFonts w:ascii="Arial" w:hAnsi="Arial" w:cs="Arial"/>
          <w:noProof/>
          <w:sz w:val="24"/>
        </w:rPr>
        <w:t>shows</w:t>
      </w:r>
      <w:r w:rsidR="00002A9C">
        <w:rPr>
          <w:rFonts w:ascii="Arial" w:hAnsi="Arial" w:cs="Arial"/>
          <w:noProof/>
          <w:sz w:val="24"/>
        </w:rPr>
        <w:t xml:space="preserve"> </w:t>
      </w:r>
      <w:r w:rsidR="00BF0427">
        <w:rPr>
          <w:rFonts w:ascii="Arial" w:hAnsi="Arial" w:cs="Arial"/>
          <w:noProof/>
          <w:sz w:val="24"/>
        </w:rPr>
        <w:t>positive perceptions of police trust and</w:t>
      </w:r>
      <w:r w:rsidR="00002A9C">
        <w:rPr>
          <w:rFonts w:ascii="Arial" w:hAnsi="Arial" w:cs="Arial"/>
          <w:noProof/>
          <w:sz w:val="24"/>
        </w:rPr>
        <w:t xml:space="preserve"> confidence, result in greater public engagement and higher levels of compliance </w:t>
      </w:r>
      <w:r w:rsidR="00BC1F32" w:rsidRPr="00002A9C">
        <w:rPr>
          <w:rFonts w:ascii="Arial" w:hAnsi="Arial" w:cs="Arial"/>
          <w:noProof/>
          <w:sz w:val="24"/>
        </w:rPr>
        <w:t>(Myhill and Bradford, 2012)</w:t>
      </w:r>
      <w:r w:rsidR="0032718A">
        <w:rPr>
          <w:rFonts w:ascii="Arial" w:hAnsi="Arial" w:cs="Arial"/>
          <w:noProof/>
          <w:sz w:val="24"/>
        </w:rPr>
        <w:t xml:space="preserve"> and </w:t>
      </w:r>
      <w:r w:rsidR="00BC1F32">
        <w:rPr>
          <w:rFonts w:ascii="Arial" w:hAnsi="Arial" w:cs="Arial"/>
          <w:noProof/>
          <w:sz w:val="24"/>
        </w:rPr>
        <w:t>the more the public support</w:t>
      </w:r>
      <w:r w:rsidR="0078547F">
        <w:rPr>
          <w:rFonts w:ascii="Arial" w:hAnsi="Arial" w:cs="Arial"/>
          <w:noProof/>
          <w:sz w:val="24"/>
        </w:rPr>
        <w:t>s</w:t>
      </w:r>
      <w:r w:rsidR="00BC1F32">
        <w:rPr>
          <w:rFonts w:ascii="Arial" w:hAnsi="Arial" w:cs="Arial"/>
          <w:noProof/>
          <w:sz w:val="24"/>
        </w:rPr>
        <w:t xml:space="preserve"> the police, the greater the scope</w:t>
      </w:r>
      <w:r w:rsidR="00091957">
        <w:rPr>
          <w:rFonts w:ascii="Arial" w:hAnsi="Arial" w:cs="Arial"/>
          <w:noProof/>
          <w:sz w:val="24"/>
        </w:rPr>
        <w:t xml:space="preserve"> </w:t>
      </w:r>
      <w:r w:rsidR="00BC1F32">
        <w:rPr>
          <w:rFonts w:ascii="Arial" w:hAnsi="Arial" w:cs="Arial"/>
          <w:noProof/>
          <w:sz w:val="24"/>
        </w:rPr>
        <w:t>to prevent and detect crime</w:t>
      </w:r>
      <w:r w:rsidR="00B37EFF">
        <w:rPr>
          <w:rFonts w:ascii="Arial" w:hAnsi="Arial" w:cs="Arial"/>
          <w:noProof/>
          <w:sz w:val="24"/>
        </w:rPr>
        <w:t xml:space="preserve"> </w:t>
      </w:r>
      <w:sdt>
        <w:sdtPr>
          <w:rPr>
            <w:rFonts w:ascii="Arial" w:hAnsi="Arial" w:cs="Arial"/>
            <w:noProof/>
            <w:sz w:val="24"/>
          </w:rPr>
          <w:id w:val="107707677"/>
          <w:citation/>
        </w:sdtPr>
        <w:sdtEndPr/>
        <w:sdtContent>
          <w:r w:rsidR="00B37EFF">
            <w:rPr>
              <w:rFonts w:ascii="Arial" w:hAnsi="Arial" w:cs="Arial"/>
              <w:noProof/>
              <w:sz w:val="24"/>
            </w:rPr>
            <w:fldChar w:fldCharType="begin"/>
          </w:r>
          <w:r w:rsidR="00B37EFF">
            <w:rPr>
              <w:rFonts w:ascii="Arial" w:hAnsi="Arial" w:cs="Arial"/>
              <w:noProof/>
              <w:sz w:val="24"/>
            </w:rPr>
            <w:instrText xml:space="preserve"> CITATION HMI16 \l 2057 </w:instrText>
          </w:r>
          <w:r w:rsidR="00B37EFF">
            <w:rPr>
              <w:rFonts w:ascii="Arial" w:hAnsi="Arial" w:cs="Arial"/>
              <w:noProof/>
              <w:sz w:val="24"/>
            </w:rPr>
            <w:fldChar w:fldCharType="separate"/>
          </w:r>
          <w:r w:rsidR="00B37EFF" w:rsidRPr="00B37EFF">
            <w:rPr>
              <w:rFonts w:ascii="Arial" w:hAnsi="Arial" w:cs="Arial"/>
              <w:noProof/>
              <w:sz w:val="24"/>
            </w:rPr>
            <w:t>(HMICFRS, 2016)</w:t>
          </w:r>
          <w:r w:rsidR="00B37EFF">
            <w:rPr>
              <w:rFonts w:ascii="Arial" w:hAnsi="Arial" w:cs="Arial"/>
              <w:noProof/>
              <w:sz w:val="24"/>
            </w:rPr>
            <w:fldChar w:fldCharType="end"/>
          </w:r>
        </w:sdtContent>
      </w:sdt>
      <w:r w:rsidR="00BC1F32">
        <w:rPr>
          <w:rFonts w:ascii="Arial" w:hAnsi="Arial" w:cs="Arial"/>
          <w:noProof/>
          <w:sz w:val="24"/>
        </w:rPr>
        <w:t xml:space="preserve">.  </w:t>
      </w:r>
    </w:p>
    <w:p w14:paraId="0A9CB160" w14:textId="68950C6D" w:rsidR="0078547F" w:rsidRDefault="00FB33DF" w:rsidP="005F348E">
      <w:pPr>
        <w:shd w:val="clear" w:color="auto" w:fill="FFFFFF" w:themeFill="background1"/>
        <w:spacing w:line="360" w:lineRule="auto"/>
        <w:jc w:val="both"/>
        <w:rPr>
          <w:rFonts w:ascii="Arial" w:hAnsi="Arial" w:cs="Arial"/>
          <w:noProof/>
          <w:sz w:val="24"/>
          <w:shd w:val="clear" w:color="auto" w:fill="FFFFFF" w:themeFill="background1"/>
        </w:rPr>
      </w:pPr>
      <w:r w:rsidRPr="00E20D40">
        <w:rPr>
          <w:rFonts w:ascii="Arial" w:hAnsi="Arial" w:cs="Arial"/>
          <w:noProof/>
          <w:sz w:val="24"/>
        </w:rPr>
        <w:t xml:space="preserve">Largely, academic studies </w:t>
      </w:r>
      <w:r w:rsidR="00200193">
        <w:rPr>
          <w:rFonts w:ascii="Arial" w:hAnsi="Arial" w:cs="Arial"/>
          <w:noProof/>
          <w:sz w:val="24"/>
        </w:rPr>
        <w:t>on</w:t>
      </w:r>
      <w:r w:rsidRPr="00E20D40">
        <w:rPr>
          <w:rFonts w:ascii="Arial" w:hAnsi="Arial" w:cs="Arial"/>
          <w:noProof/>
          <w:sz w:val="24"/>
        </w:rPr>
        <w:t xml:space="preserve"> </w:t>
      </w:r>
      <w:r w:rsidR="00413E61" w:rsidRPr="00E20D40">
        <w:rPr>
          <w:rFonts w:ascii="Arial" w:hAnsi="Arial" w:cs="Arial"/>
          <w:noProof/>
          <w:sz w:val="24"/>
        </w:rPr>
        <w:t>community</w:t>
      </w:r>
      <w:r w:rsidR="00200193">
        <w:rPr>
          <w:rFonts w:ascii="Arial" w:hAnsi="Arial" w:cs="Arial"/>
          <w:noProof/>
          <w:sz w:val="24"/>
        </w:rPr>
        <w:t>-</w:t>
      </w:r>
      <w:r w:rsidRPr="00E20D40">
        <w:rPr>
          <w:rFonts w:ascii="Arial" w:hAnsi="Arial" w:cs="Arial"/>
          <w:noProof/>
          <w:sz w:val="24"/>
        </w:rPr>
        <w:t xml:space="preserve">based </w:t>
      </w:r>
      <w:r w:rsidR="00200193">
        <w:rPr>
          <w:rFonts w:ascii="Arial" w:hAnsi="Arial" w:cs="Arial"/>
          <w:noProof/>
          <w:sz w:val="24"/>
        </w:rPr>
        <w:t xml:space="preserve">policing </w:t>
      </w:r>
      <w:r w:rsidR="00413E61" w:rsidRPr="00E20D40">
        <w:rPr>
          <w:rFonts w:ascii="Arial" w:hAnsi="Arial" w:cs="Arial"/>
          <w:noProof/>
          <w:sz w:val="24"/>
        </w:rPr>
        <w:t xml:space="preserve">theories, </w:t>
      </w:r>
      <w:r w:rsidR="005850EB">
        <w:rPr>
          <w:rFonts w:ascii="Arial" w:hAnsi="Arial" w:cs="Arial"/>
          <w:noProof/>
          <w:sz w:val="24"/>
        </w:rPr>
        <w:t>agree</w:t>
      </w:r>
      <w:r w:rsidRPr="00E20D40">
        <w:rPr>
          <w:rFonts w:ascii="Arial" w:hAnsi="Arial" w:cs="Arial"/>
          <w:noProof/>
          <w:sz w:val="24"/>
        </w:rPr>
        <w:t xml:space="preserve"> </w:t>
      </w:r>
      <w:r w:rsidR="00413E61" w:rsidRPr="00E20D40">
        <w:rPr>
          <w:rFonts w:ascii="Arial" w:hAnsi="Arial" w:cs="Arial"/>
          <w:noProof/>
          <w:sz w:val="24"/>
        </w:rPr>
        <w:t>there are significant benefits to community engagement</w:t>
      </w:r>
      <w:r w:rsidRPr="00E20D40">
        <w:rPr>
          <w:rFonts w:ascii="Arial" w:hAnsi="Arial" w:cs="Arial"/>
          <w:noProof/>
          <w:sz w:val="24"/>
        </w:rPr>
        <w:t xml:space="preserve"> in terms of increasing trust and confidence and enhancing community intelligenc</w:t>
      </w:r>
      <w:r w:rsidR="00200193">
        <w:rPr>
          <w:rFonts w:ascii="Arial" w:hAnsi="Arial" w:cs="Arial"/>
          <w:noProof/>
          <w:sz w:val="24"/>
        </w:rPr>
        <w:t>e</w:t>
      </w:r>
      <w:r w:rsidRPr="00E20D40">
        <w:rPr>
          <w:rFonts w:ascii="Arial" w:hAnsi="Arial" w:cs="Arial"/>
          <w:noProof/>
          <w:sz w:val="24"/>
        </w:rPr>
        <w:t xml:space="preserve"> </w:t>
      </w:r>
      <w:r w:rsidR="00413E61" w:rsidRPr="00E20D40">
        <w:rPr>
          <w:rFonts w:ascii="Arial" w:hAnsi="Arial" w:cs="Arial"/>
          <w:noProof/>
          <w:sz w:val="24"/>
        </w:rPr>
        <w:t xml:space="preserve"> </w:t>
      </w:r>
      <w:r w:rsidR="00413E61" w:rsidRPr="00E20D40">
        <w:rPr>
          <w:rFonts w:ascii="Arial" w:hAnsi="Arial" w:cs="Arial"/>
          <w:noProof/>
          <w:sz w:val="24"/>
          <w:shd w:val="clear" w:color="auto" w:fill="FFFFFF" w:themeFill="background1"/>
        </w:rPr>
        <w:t>(Wycoff, 1988; Trojanowicz and Bucquerozux, 1990</w:t>
      </w:r>
      <w:r w:rsidRPr="00E20D40">
        <w:rPr>
          <w:rFonts w:ascii="Arial" w:hAnsi="Arial" w:cs="Arial"/>
          <w:noProof/>
          <w:sz w:val="24"/>
          <w:shd w:val="clear" w:color="auto" w:fill="FFFFFF" w:themeFill="background1"/>
        </w:rPr>
        <w:t>; Fielding, 1995</w:t>
      </w:r>
      <w:r w:rsidR="00413E61" w:rsidRPr="00E20D40">
        <w:rPr>
          <w:rFonts w:ascii="Arial" w:hAnsi="Arial" w:cs="Arial"/>
          <w:noProof/>
          <w:sz w:val="24"/>
          <w:shd w:val="clear" w:color="auto" w:fill="FFFFFF" w:themeFill="background1"/>
        </w:rPr>
        <w:t>)</w:t>
      </w:r>
      <w:r w:rsidR="00200193">
        <w:rPr>
          <w:rFonts w:ascii="Arial" w:hAnsi="Arial" w:cs="Arial"/>
          <w:noProof/>
          <w:sz w:val="24"/>
          <w:shd w:val="clear" w:color="auto" w:fill="FFFFFF" w:themeFill="background1"/>
        </w:rPr>
        <w:t xml:space="preserve"> and there</w:t>
      </w:r>
      <w:r w:rsidR="00E03B08">
        <w:rPr>
          <w:rFonts w:ascii="Arial" w:hAnsi="Arial" w:cs="Arial"/>
          <w:noProof/>
          <w:sz w:val="24"/>
          <w:shd w:val="clear" w:color="auto" w:fill="FFFFFF" w:themeFill="background1"/>
        </w:rPr>
        <w:t>’</w:t>
      </w:r>
      <w:r w:rsidR="00200193">
        <w:rPr>
          <w:rFonts w:ascii="Arial" w:hAnsi="Arial" w:cs="Arial"/>
          <w:noProof/>
          <w:sz w:val="24"/>
          <w:shd w:val="clear" w:color="auto" w:fill="FFFFFF" w:themeFill="background1"/>
        </w:rPr>
        <w:t xml:space="preserve">s strong evidence, </w:t>
      </w:r>
      <w:r w:rsidR="00D71DBB">
        <w:rPr>
          <w:rFonts w:ascii="Arial" w:hAnsi="Arial" w:cs="Arial"/>
          <w:noProof/>
          <w:sz w:val="24"/>
          <w:shd w:val="clear" w:color="auto" w:fill="FFFFFF" w:themeFill="background1"/>
        </w:rPr>
        <w:t xml:space="preserve">visible, engaged and responsive </w:t>
      </w:r>
      <w:r w:rsidR="00200193">
        <w:rPr>
          <w:rFonts w:ascii="Arial" w:hAnsi="Arial" w:cs="Arial"/>
          <w:noProof/>
          <w:sz w:val="24"/>
          <w:shd w:val="clear" w:color="auto" w:fill="FFFFFF" w:themeFill="background1"/>
        </w:rPr>
        <w:t xml:space="preserve">policing </w:t>
      </w:r>
      <w:r w:rsidR="004F5E66">
        <w:rPr>
          <w:rFonts w:ascii="Arial" w:hAnsi="Arial" w:cs="Arial"/>
          <w:noProof/>
          <w:sz w:val="24"/>
          <w:shd w:val="clear" w:color="auto" w:fill="FFFFFF" w:themeFill="background1"/>
        </w:rPr>
        <w:t>is</w:t>
      </w:r>
      <w:r w:rsidR="00A60822">
        <w:rPr>
          <w:rFonts w:ascii="Arial" w:hAnsi="Arial" w:cs="Arial"/>
          <w:noProof/>
          <w:sz w:val="24"/>
          <w:shd w:val="clear" w:color="auto" w:fill="FFFFFF" w:themeFill="background1"/>
        </w:rPr>
        <w:t xml:space="preserve"> highly effective </w:t>
      </w:r>
      <w:r w:rsidR="00D71DBB">
        <w:rPr>
          <w:rFonts w:ascii="Arial" w:hAnsi="Arial" w:cs="Arial"/>
          <w:noProof/>
          <w:sz w:val="24"/>
          <w:shd w:val="clear" w:color="auto" w:fill="FFFFFF" w:themeFill="background1"/>
        </w:rPr>
        <w:t xml:space="preserve">and </w:t>
      </w:r>
      <w:r w:rsidR="00D83FCD">
        <w:rPr>
          <w:rFonts w:ascii="Arial" w:hAnsi="Arial" w:cs="Arial"/>
          <w:noProof/>
          <w:sz w:val="24"/>
          <w:shd w:val="clear" w:color="auto" w:fill="FFFFFF" w:themeFill="background1"/>
        </w:rPr>
        <w:t>central</w:t>
      </w:r>
      <w:r w:rsidR="00D71DBB">
        <w:rPr>
          <w:rFonts w:ascii="Arial" w:hAnsi="Arial" w:cs="Arial"/>
          <w:noProof/>
          <w:sz w:val="24"/>
          <w:shd w:val="clear" w:color="auto" w:fill="FFFFFF" w:themeFill="background1"/>
        </w:rPr>
        <w:t xml:space="preserve"> to </w:t>
      </w:r>
      <w:r w:rsidR="00A60822">
        <w:rPr>
          <w:rFonts w:ascii="Arial" w:hAnsi="Arial" w:cs="Arial"/>
          <w:noProof/>
          <w:sz w:val="24"/>
          <w:shd w:val="clear" w:color="auto" w:fill="FFFFFF" w:themeFill="background1"/>
        </w:rPr>
        <w:t>improving</w:t>
      </w:r>
      <w:r w:rsidR="00200193">
        <w:rPr>
          <w:rFonts w:ascii="Arial" w:hAnsi="Arial" w:cs="Arial"/>
          <w:noProof/>
          <w:sz w:val="24"/>
          <w:shd w:val="clear" w:color="auto" w:fill="FFFFFF" w:themeFill="background1"/>
        </w:rPr>
        <w:t xml:space="preserve"> public confidence (Innes et al. 2020</w:t>
      </w:r>
      <w:r w:rsidR="00D71DBB">
        <w:rPr>
          <w:rFonts w:ascii="Arial" w:hAnsi="Arial" w:cs="Arial"/>
          <w:noProof/>
          <w:sz w:val="24"/>
          <w:shd w:val="clear" w:color="auto" w:fill="FFFFFF" w:themeFill="background1"/>
        </w:rPr>
        <w:t xml:space="preserve">; Barber, </w:t>
      </w:r>
      <w:r w:rsidR="00D71DBB" w:rsidRPr="00A51745">
        <w:rPr>
          <w:rFonts w:ascii="Arial" w:hAnsi="Arial" w:cs="Arial"/>
          <w:noProof/>
          <w:sz w:val="24"/>
          <w:shd w:val="clear" w:color="auto" w:fill="FFFFFF" w:themeFill="background1"/>
        </w:rPr>
        <w:t>2020</w:t>
      </w:r>
      <w:r w:rsidR="003923FD">
        <w:rPr>
          <w:rFonts w:ascii="Arial" w:hAnsi="Arial" w:cs="Arial"/>
          <w:noProof/>
          <w:sz w:val="24"/>
          <w:shd w:val="clear" w:color="auto" w:fill="FFFFFF" w:themeFill="background1"/>
        </w:rPr>
        <w:t xml:space="preserve">; Bradford et al. 2009; </w:t>
      </w:r>
      <w:r w:rsidR="003923FD" w:rsidRPr="00506FD6">
        <w:rPr>
          <w:rFonts w:ascii="Arial" w:hAnsi="Arial" w:cs="Arial"/>
          <w:noProof/>
          <w:sz w:val="24"/>
          <w:shd w:val="clear" w:color="auto" w:fill="FFFFFF" w:themeFill="background1"/>
        </w:rPr>
        <w:t>Jackson</w:t>
      </w:r>
      <w:r w:rsidR="003923FD">
        <w:rPr>
          <w:rFonts w:ascii="Arial" w:hAnsi="Arial" w:cs="Arial"/>
          <w:noProof/>
          <w:sz w:val="24"/>
          <w:shd w:val="clear" w:color="auto" w:fill="FFFFFF" w:themeFill="background1"/>
        </w:rPr>
        <w:t xml:space="preserve"> and </w:t>
      </w:r>
      <w:r w:rsidR="003923FD" w:rsidRPr="00506FD6">
        <w:rPr>
          <w:rFonts w:ascii="Arial" w:hAnsi="Arial" w:cs="Arial"/>
          <w:noProof/>
          <w:sz w:val="24"/>
          <w:shd w:val="clear" w:color="auto" w:fill="FFFFFF" w:themeFill="background1"/>
        </w:rPr>
        <w:t>Sunshine, 2007</w:t>
      </w:r>
      <w:r w:rsidR="003923FD">
        <w:rPr>
          <w:rFonts w:ascii="Arial" w:hAnsi="Arial" w:cs="Arial"/>
          <w:noProof/>
          <w:sz w:val="24"/>
          <w:shd w:val="clear" w:color="auto" w:fill="FFFFFF" w:themeFill="background1"/>
        </w:rPr>
        <w:t xml:space="preserve">; </w:t>
      </w:r>
      <w:r w:rsidR="003923FD" w:rsidRPr="00506FD6">
        <w:rPr>
          <w:rFonts w:ascii="Arial" w:hAnsi="Arial" w:cs="Arial"/>
          <w:noProof/>
          <w:sz w:val="24"/>
          <w:shd w:val="clear" w:color="auto" w:fill="FFFFFF" w:themeFill="background1"/>
        </w:rPr>
        <w:t>Skogan, 2009</w:t>
      </w:r>
      <w:r w:rsidR="003923FD">
        <w:rPr>
          <w:rFonts w:ascii="Arial" w:hAnsi="Arial" w:cs="Arial"/>
          <w:noProof/>
          <w:sz w:val="24"/>
          <w:shd w:val="clear" w:color="auto" w:fill="FFFFFF" w:themeFill="background1"/>
        </w:rPr>
        <w:t xml:space="preserve">). </w:t>
      </w:r>
      <w:r w:rsidR="0078547F">
        <w:rPr>
          <w:rFonts w:ascii="Arial" w:hAnsi="Arial" w:cs="Arial"/>
          <w:noProof/>
          <w:sz w:val="24"/>
          <w:shd w:val="clear" w:color="auto" w:fill="FFFFFF" w:themeFill="background1"/>
        </w:rPr>
        <w:t>However</w:t>
      </w:r>
      <w:r w:rsidR="00245522">
        <w:rPr>
          <w:rFonts w:ascii="Arial" w:hAnsi="Arial" w:cs="Arial"/>
          <w:noProof/>
          <w:sz w:val="24"/>
          <w:shd w:val="clear" w:color="auto" w:fill="FFFFFF" w:themeFill="background1"/>
        </w:rPr>
        <w:t xml:space="preserve">, some communities </w:t>
      </w:r>
      <w:r w:rsidR="0078547F">
        <w:rPr>
          <w:rFonts w:ascii="Arial" w:hAnsi="Arial" w:cs="Arial"/>
          <w:noProof/>
          <w:sz w:val="24"/>
          <w:shd w:val="clear" w:color="auto" w:fill="FFFFFF" w:themeFill="background1"/>
        </w:rPr>
        <w:t>see</w:t>
      </w:r>
      <w:r w:rsidR="00245522">
        <w:rPr>
          <w:rFonts w:ascii="Arial" w:hAnsi="Arial" w:cs="Arial"/>
          <w:noProof/>
          <w:sz w:val="24"/>
          <w:shd w:val="clear" w:color="auto" w:fill="FFFFFF" w:themeFill="background1"/>
        </w:rPr>
        <w:t xml:space="preserve"> </w:t>
      </w:r>
      <w:r w:rsidR="0078547F">
        <w:rPr>
          <w:rFonts w:ascii="Arial" w:hAnsi="Arial" w:cs="Arial"/>
          <w:noProof/>
          <w:sz w:val="24"/>
          <w:shd w:val="clear" w:color="auto" w:fill="FFFFFF" w:themeFill="background1"/>
        </w:rPr>
        <w:t>increased</w:t>
      </w:r>
      <w:r w:rsidR="00293FED">
        <w:rPr>
          <w:rFonts w:ascii="Arial" w:hAnsi="Arial" w:cs="Arial"/>
          <w:noProof/>
          <w:sz w:val="24"/>
          <w:shd w:val="clear" w:color="auto" w:fill="FFFFFF" w:themeFill="background1"/>
        </w:rPr>
        <w:t xml:space="preserve"> </w:t>
      </w:r>
      <w:r w:rsidR="00245522">
        <w:rPr>
          <w:rFonts w:ascii="Arial" w:hAnsi="Arial" w:cs="Arial"/>
          <w:noProof/>
          <w:sz w:val="24"/>
          <w:shd w:val="clear" w:color="auto" w:fill="FFFFFF" w:themeFill="background1"/>
        </w:rPr>
        <w:t xml:space="preserve">police visibility </w:t>
      </w:r>
      <w:r w:rsidR="00BB2A87">
        <w:rPr>
          <w:rFonts w:ascii="Arial" w:hAnsi="Arial" w:cs="Arial"/>
          <w:noProof/>
          <w:sz w:val="24"/>
          <w:shd w:val="clear" w:color="auto" w:fill="FFFFFF" w:themeFill="background1"/>
        </w:rPr>
        <w:t>threatening</w:t>
      </w:r>
      <w:r w:rsidR="00245522">
        <w:rPr>
          <w:rFonts w:ascii="Arial" w:hAnsi="Arial" w:cs="Arial"/>
          <w:noProof/>
          <w:sz w:val="24"/>
          <w:shd w:val="clear" w:color="auto" w:fill="FFFFFF" w:themeFill="background1"/>
        </w:rPr>
        <w:t xml:space="preserve"> to their security, </w:t>
      </w:r>
      <w:r w:rsidR="0078547F">
        <w:rPr>
          <w:rFonts w:ascii="Arial" w:hAnsi="Arial" w:cs="Arial"/>
          <w:noProof/>
          <w:sz w:val="24"/>
          <w:shd w:val="clear" w:color="auto" w:fill="FFFFFF" w:themeFill="background1"/>
        </w:rPr>
        <w:t>particularly</w:t>
      </w:r>
      <w:r w:rsidR="00245522">
        <w:rPr>
          <w:rFonts w:ascii="Arial" w:hAnsi="Arial" w:cs="Arial"/>
          <w:noProof/>
          <w:sz w:val="24"/>
          <w:shd w:val="clear" w:color="auto" w:fill="FFFFFF" w:themeFill="background1"/>
        </w:rPr>
        <w:t xml:space="preserve"> amon</w:t>
      </w:r>
      <w:r w:rsidR="001C76E5">
        <w:rPr>
          <w:rFonts w:ascii="Arial" w:hAnsi="Arial" w:cs="Arial"/>
          <w:noProof/>
          <w:sz w:val="24"/>
          <w:shd w:val="clear" w:color="auto" w:fill="FFFFFF" w:themeFill="background1"/>
        </w:rPr>
        <w:t>g</w:t>
      </w:r>
      <w:r w:rsidR="00245522">
        <w:rPr>
          <w:rFonts w:ascii="Arial" w:hAnsi="Arial" w:cs="Arial"/>
          <w:noProof/>
          <w:sz w:val="24"/>
          <w:shd w:val="clear" w:color="auto" w:fill="FFFFFF" w:themeFill="background1"/>
        </w:rPr>
        <w:t xml:space="preserve">st </w:t>
      </w:r>
      <w:r w:rsidR="005850EB">
        <w:rPr>
          <w:rFonts w:ascii="Arial" w:hAnsi="Arial" w:cs="Arial"/>
          <w:noProof/>
          <w:sz w:val="24"/>
          <w:shd w:val="clear" w:color="auto" w:fill="FFFFFF" w:themeFill="background1"/>
        </w:rPr>
        <w:t>communities</w:t>
      </w:r>
      <w:r w:rsidR="00245522">
        <w:rPr>
          <w:rFonts w:ascii="Arial" w:hAnsi="Arial" w:cs="Arial"/>
          <w:noProof/>
          <w:sz w:val="24"/>
          <w:shd w:val="clear" w:color="auto" w:fill="FFFFFF" w:themeFill="background1"/>
        </w:rPr>
        <w:t xml:space="preserve"> </w:t>
      </w:r>
      <w:r w:rsidR="00B37EFF">
        <w:rPr>
          <w:rFonts w:ascii="Arial" w:hAnsi="Arial" w:cs="Arial"/>
          <w:noProof/>
          <w:sz w:val="24"/>
          <w:shd w:val="clear" w:color="auto" w:fill="FFFFFF" w:themeFill="background1"/>
        </w:rPr>
        <w:t>with</w:t>
      </w:r>
      <w:r w:rsidR="00245522">
        <w:rPr>
          <w:rFonts w:ascii="Arial" w:hAnsi="Arial" w:cs="Arial"/>
          <w:noProof/>
          <w:sz w:val="24"/>
          <w:shd w:val="clear" w:color="auto" w:fill="FFFFFF" w:themeFill="background1"/>
        </w:rPr>
        <w:t xml:space="preserve"> bad experiences (</w:t>
      </w:r>
      <w:r w:rsidR="00245522" w:rsidRPr="00245522">
        <w:rPr>
          <w:rFonts w:ascii="Arial" w:hAnsi="Arial" w:cs="Arial"/>
          <w:noProof/>
          <w:sz w:val="24"/>
          <w:shd w:val="clear" w:color="auto" w:fill="FFFFFF" w:themeFill="background1"/>
        </w:rPr>
        <w:t>Mille, 2010</w:t>
      </w:r>
      <w:r w:rsidR="00245522">
        <w:rPr>
          <w:rFonts w:ascii="Arial" w:hAnsi="Arial" w:cs="Arial"/>
          <w:noProof/>
          <w:sz w:val="24"/>
          <w:shd w:val="clear" w:color="auto" w:fill="FFFFFF" w:themeFill="background1"/>
        </w:rPr>
        <w:t>;</w:t>
      </w:r>
      <w:r w:rsidR="00A51745">
        <w:rPr>
          <w:rFonts w:ascii="Arial" w:hAnsi="Arial" w:cs="Arial"/>
          <w:noProof/>
          <w:sz w:val="24"/>
          <w:shd w:val="clear" w:color="auto" w:fill="FFFFFF" w:themeFill="background1"/>
        </w:rPr>
        <w:t xml:space="preserve"> Scarman, 1981</w:t>
      </w:r>
      <w:r w:rsidR="00814F9B">
        <w:rPr>
          <w:rFonts w:ascii="Arial" w:hAnsi="Arial" w:cs="Arial"/>
          <w:noProof/>
          <w:sz w:val="24"/>
          <w:shd w:val="clear" w:color="auto" w:fill="FFFFFF" w:themeFill="background1"/>
        </w:rPr>
        <w:t xml:space="preserve">; </w:t>
      </w:r>
      <w:r w:rsidR="00814F9B" w:rsidRPr="00814F9B">
        <w:rPr>
          <w:rFonts w:ascii="Arial" w:hAnsi="Arial" w:cs="Arial"/>
          <w:noProof/>
          <w:sz w:val="24"/>
          <w:shd w:val="clear" w:color="auto" w:fill="FFFFFF" w:themeFill="background1"/>
        </w:rPr>
        <w:t>Lister</w:t>
      </w:r>
      <w:r w:rsidR="00814F9B">
        <w:rPr>
          <w:rFonts w:ascii="Arial" w:hAnsi="Arial" w:cs="Arial"/>
          <w:noProof/>
          <w:sz w:val="24"/>
          <w:shd w:val="clear" w:color="auto" w:fill="FFFFFF" w:themeFill="background1"/>
        </w:rPr>
        <w:t xml:space="preserve"> </w:t>
      </w:r>
      <w:r w:rsidR="00814F9B" w:rsidRPr="00814F9B">
        <w:rPr>
          <w:rFonts w:ascii="Arial" w:hAnsi="Arial" w:cs="Arial"/>
          <w:noProof/>
          <w:sz w:val="24"/>
          <w:shd w:val="clear" w:color="auto" w:fill="FFFFFF" w:themeFill="background1"/>
        </w:rPr>
        <w:t>and Rowe, 2016</w:t>
      </w:r>
      <w:r w:rsidR="00245522" w:rsidRPr="00245522">
        <w:rPr>
          <w:rFonts w:ascii="Arial" w:hAnsi="Arial" w:cs="Arial"/>
          <w:noProof/>
          <w:sz w:val="24"/>
          <w:shd w:val="clear" w:color="auto" w:fill="FFFFFF" w:themeFill="background1"/>
        </w:rPr>
        <w:t>)</w:t>
      </w:r>
      <w:r w:rsidR="00814F9B">
        <w:rPr>
          <w:rFonts w:ascii="Arial" w:hAnsi="Arial" w:cs="Arial"/>
          <w:noProof/>
          <w:sz w:val="24"/>
          <w:shd w:val="clear" w:color="auto" w:fill="FFFFFF" w:themeFill="background1"/>
        </w:rPr>
        <w:t xml:space="preserve">.  </w:t>
      </w:r>
    </w:p>
    <w:p w14:paraId="09AA5F3C" w14:textId="77777777" w:rsidR="0078547F" w:rsidRDefault="0078547F" w:rsidP="005F348E">
      <w:pPr>
        <w:shd w:val="clear" w:color="auto" w:fill="FFFFFF" w:themeFill="background1"/>
        <w:spacing w:line="360" w:lineRule="auto"/>
        <w:jc w:val="both"/>
        <w:rPr>
          <w:rFonts w:ascii="Arial" w:hAnsi="Arial" w:cs="Arial"/>
          <w:noProof/>
          <w:sz w:val="24"/>
          <w:shd w:val="clear" w:color="auto" w:fill="FFFFFF" w:themeFill="background1"/>
        </w:rPr>
      </w:pPr>
    </w:p>
    <w:p w14:paraId="5C82D302" w14:textId="59D00D68" w:rsidR="005C3CDA" w:rsidRPr="005F348E" w:rsidRDefault="00814F9B" w:rsidP="005F348E">
      <w:pPr>
        <w:shd w:val="clear" w:color="auto" w:fill="FFFFFF" w:themeFill="background1"/>
        <w:spacing w:line="360" w:lineRule="auto"/>
        <w:jc w:val="both"/>
        <w:rPr>
          <w:rFonts w:ascii="Arial" w:hAnsi="Arial" w:cs="Arial"/>
          <w:noProof/>
          <w:sz w:val="24"/>
          <w:shd w:val="clear" w:color="auto" w:fill="FFFFFF" w:themeFill="background1"/>
        </w:rPr>
      </w:pPr>
      <w:r w:rsidRPr="00814F9B">
        <w:rPr>
          <w:rFonts w:ascii="Arial" w:hAnsi="Arial" w:cs="Arial"/>
          <w:noProof/>
          <w:sz w:val="24"/>
          <w:shd w:val="clear" w:color="auto" w:fill="FFFFFF" w:themeFill="background1"/>
        </w:rPr>
        <w:lastRenderedPageBreak/>
        <w:t>Macpherson</w:t>
      </w:r>
      <w:r>
        <w:rPr>
          <w:rFonts w:ascii="Arial" w:hAnsi="Arial" w:cs="Arial"/>
          <w:noProof/>
          <w:sz w:val="24"/>
          <w:shd w:val="clear" w:color="auto" w:fill="FFFFFF" w:themeFill="background1"/>
        </w:rPr>
        <w:t xml:space="preserve"> (</w:t>
      </w:r>
      <w:r w:rsidRPr="00814F9B">
        <w:rPr>
          <w:rFonts w:ascii="Arial" w:hAnsi="Arial" w:cs="Arial"/>
          <w:noProof/>
          <w:sz w:val="24"/>
          <w:shd w:val="clear" w:color="auto" w:fill="FFFFFF" w:themeFill="background1"/>
        </w:rPr>
        <w:t>1999</w:t>
      </w:r>
      <w:r>
        <w:rPr>
          <w:rFonts w:ascii="Arial" w:hAnsi="Arial" w:cs="Arial"/>
          <w:noProof/>
          <w:sz w:val="24"/>
          <w:shd w:val="clear" w:color="auto" w:fill="FFFFFF" w:themeFill="background1"/>
        </w:rPr>
        <w:t>)</w:t>
      </w:r>
      <w:r w:rsidR="00F829B0">
        <w:rPr>
          <w:rFonts w:ascii="Arial" w:hAnsi="Arial" w:cs="Arial"/>
          <w:noProof/>
          <w:sz w:val="24"/>
          <w:shd w:val="clear" w:color="auto" w:fill="FFFFFF" w:themeFill="background1"/>
        </w:rPr>
        <w:t xml:space="preserve"> argues</w:t>
      </w:r>
      <w:r>
        <w:rPr>
          <w:rFonts w:ascii="Arial" w:hAnsi="Arial" w:cs="Arial"/>
          <w:noProof/>
          <w:sz w:val="24"/>
          <w:shd w:val="clear" w:color="auto" w:fill="FFFFFF" w:themeFill="background1"/>
        </w:rPr>
        <w:t xml:space="preserve">, </w:t>
      </w:r>
      <w:r w:rsidR="00F829B0">
        <w:rPr>
          <w:rFonts w:ascii="Arial" w:hAnsi="Arial" w:cs="Arial"/>
          <w:noProof/>
          <w:sz w:val="24"/>
          <w:shd w:val="clear" w:color="auto" w:fill="FFFFFF" w:themeFill="background1"/>
        </w:rPr>
        <w:t>there</w:t>
      </w:r>
      <w:r w:rsidR="00E03B08">
        <w:rPr>
          <w:rFonts w:ascii="Arial" w:hAnsi="Arial" w:cs="Arial"/>
          <w:noProof/>
          <w:sz w:val="24"/>
          <w:shd w:val="clear" w:color="auto" w:fill="FFFFFF" w:themeFill="background1"/>
        </w:rPr>
        <w:t>’</w:t>
      </w:r>
      <w:r w:rsidR="00F829B0">
        <w:rPr>
          <w:rFonts w:ascii="Arial" w:hAnsi="Arial" w:cs="Arial"/>
          <w:noProof/>
          <w:sz w:val="24"/>
          <w:shd w:val="clear" w:color="auto" w:fill="FFFFFF" w:themeFill="background1"/>
        </w:rPr>
        <w:t xml:space="preserve">s </w:t>
      </w:r>
      <w:r>
        <w:rPr>
          <w:rFonts w:ascii="Arial" w:hAnsi="Arial" w:cs="Arial"/>
          <w:noProof/>
          <w:sz w:val="24"/>
          <w:shd w:val="clear" w:color="auto" w:fill="FFFFFF" w:themeFill="background1"/>
        </w:rPr>
        <w:t xml:space="preserve">a distinct lack of trust within </w:t>
      </w:r>
      <w:r w:rsidR="008D3488">
        <w:rPr>
          <w:rFonts w:ascii="Arial" w:hAnsi="Arial" w:cs="Arial"/>
          <w:noProof/>
          <w:sz w:val="24"/>
          <w:shd w:val="clear" w:color="auto" w:fill="FFFFFF" w:themeFill="background1"/>
        </w:rPr>
        <w:t>Black</w:t>
      </w:r>
      <w:r w:rsidR="005850EB">
        <w:rPr>
          <w:rFonts w:ascii="Arial" w:hAnsi="Arial" w:cs="Arial"/>
          <w:noProof/>
          <w:sz w:val="24"/>
          <w:shd w:val="clear" w:color="auto" w:fill="FFFFFF" w:themeFill="background1"/>
        </w:rPr>
        <w:t xml:space="preserve"> </w:t>
      </w:r>
      <w:r>
        <w:rPr>
          <w:rFonts w:ascii="Arial" w:hAnsi="Arial" w:cs="Arial"/>
          <w:noProof/>
          <w:sz w:val="24"/>
          <w:shd w:val="clear" w:color="auto" w:fill="FFFFFF" w:themeFill="background1"/>
        </w:rPr>
        <w:t xml:space="preserve">communities, stemmed from decades of </w:t>
      </w:r>
      <w:r w:rsidR="004546F5">
        <w:rPr>
          <w:rFonts w:ascii="Arial" w:hAnsi="Arial" w:cs="Arial"/>
          <w:noProof/>
          <w:sz w:val="24"/>
          <w:shd w:val="clear" w:color="auto" w:fill="FFFFFF" w:themeFill="background1"/>
        </w:rPr>
        <w:t>overpolicing</w:t>
      </w:r>
      <w:r>
        <w:rPr>
          <w:rFonts w:ascii="Arial" w:hAnsi="Arial" w:cs="Arial"/>
          <w:noProof/>
          <w:sz w:val="24"/>
          <w:shd w:val="clear" w:color="auto" w:fill="FFFFFF" w:themeFill="background1"/>
        </w:rPr>
        <w:t xml:space="preserve"> and heavy-handed </w:t>
      </w:r>
      <w:r w:rsidR="004546F5">
        <w:rPr>
          <w:rFonts w:ascii="Arial" w:hAnsi="Arial" w:cs="Arial"/>
          <w:noProof/>
          <w:sz w:val="24"/>
          <w:shd w:val="clear" w:color="auto" w:fill="FFFFFF" w:themeFill="background1"/>
        </w:rPr>
        <w:t xml:space="preserve">enforcement </w:t>
      </w:r>
      <w:r>
        <w:rPr>
          <w:rFonts w:ascii="Arial" w:hAnsi="Arial" w:cs="Arial"/>
          <w:noProof/>
          <w:sz w:val="24"/>
          <w:shd w:val="clear" w:color="auto" w:fill="FFFFFF" w:themeFill="background1"/>
        </w:rPr>
        <w:t>tactics</w:t>
      </w:r>
      <w:r w:rsidR="00FD43FC">
        <w:rPr>
          <w:rFonts w:ascii="Arial" w:hAnsi="Arial" w:cs="Arial"/>
          <w:noProof/>
          <w:sz w:val="24"/>
          <w:shd w:val="clear" w:color="auto" w:fill="FFFFFF" w:themeFill="background1"/>
        </w:rPr>
        <w:t xml:space="preserve"> </w:t>
      </w:r>
      <w:sdt>
        <w:sdtPr>
          <w:rPr>
            <w:rFonts w:ascii="Arial" w:hAnsi="Arial" w:cs="Arial"/>
            <w:noProof/>
            <w:sz w:val="24"/>
            <w:shd w:val="clear" w:color="auto" w:fill="FFFFFF" w:themeFill="background1"/>
          </w:rPr>
          <w:id w:val="-1100180485"/>
          <w:citation/>
        </w:sdtPr>
        <w:sdtEndPr/>
        <w:sdtContent>
          <w:r w:rsidR="00FD43FC">
            <w:rPr>
              <w:rFonts w:ascii="Arial" w:hAnsi="Arial" w:cs="Arial"/>
              <w:noProof/>
              <w:sz w:val="24"/>
              <w:shd w:val="clear" w:color="auto" w:fill="FFFFFF" w:themeFill="background1"/>
            </w:rPr>
            <w:fldChar w:fldCharType="begin"/>
          </w:r>
          <w:r w:rsidR="00FD43FC">
            <w:rPr>
              <w:rFonts w:ascii="Arial" w:hAnsi="Arial" w:cs="Arial"/>
              <w:noProof/>
              <w:sz w:val="24"/>
              <w:shd w:val="clear" w:color="auto" w:fill="FFFFFF" w:themeFill="background1"/>
            </w:rPr>
            <w:instrText xml:space="preserve"> CITATION Tyl05 \l 2057 </w:instrText>
          </w:r>
          <w:r w:rsidR="00FD43FC">
            <w:rPr>
              <w:rFonts w:ascii="Arial" w:hAnsi="Arial" w:cs="Arial"/>
              <w:noProof/>
              <w:sz w:val="24"/>
              <w:shd w:val="clear" w:color="auto" w:fill="FFFFFF" w:themeFill="background1"/>
            </w:rPr>
            <w:fldChar w:fldCharType="separate"/>
          </w:r>
          <w:r w:rsidR="00FD43FC" w:rsidRPr="00FD43FC">
            <w:rPr>
              <w:rFonts w:ascii="Arial" w:hAnsi="Arial" w:cs="Arial"/>
              <w:noProof/>
              <w:sz w:val="24"/>
              <w:shd w:val="clear" w:color="auto" w:fill="FFFFFF" w:themeFill="background1"/>
            </w:rPr>
            <w:t>(Tyler, 2005)</w:t>
          </w:r>
          <w:r w:rsidR="00FD43FC">
            <w:rPr>
              <w:rFonts w:ascii="Arial" w:hAnsi="Arial" w:cs="Arial"/>
              <w:noProof/>
              <w:sz w:val="24"/>
              <w:shd w:val="clear" w:color="auto" w:fill="FFFFFF" w:themeFill="background1"/>
            </w:rPr>
            <w:fldChar w:fldCharType="end"/>
          </w:r>
        </w:sdtContent>
      </w:sdt>
      <w:r w:rsidR="00D15381">
        <w:rPr>
          <w:rFonts w:ascii="Arial" w:hAnsi="Arial" w:cs="Arial"/>
          <w:noProof/>
          <w:sz w:val="24"/>
          <w:shd w:val="clear" w:color="auto" w:fill="FFFFFF" w:themeFill="background1"/>
        </w:rPr>
        <w:t xml:space="preserve">, which </w:t>
      </w:r>
      <w:r w:rsidR="00F829B0">
        <w:rPr>
          <w:rFonts w:ascii="Arial" w:hAnsi="Arial" w:cs="Arial"/>
          <w:noProof/>
          <w:sz w:val="24"/>
          <w:shd w:val="clear" w:color="auto" w:fill="FFFFFF" w:themeFill="background1"/>
        </w:rPr>
        <w:t xml:space="preserve">remains unchanged today </w:t>
      </w:r>
      <w:sdt>
        <w:sdtPr>
          <w:rPr>
            <w:rFonts w:ascii="Arial" w:hAnsi="Arial" w:cs="Arial"/>
            <w:noProof/>
            <w:sz w:val="24"/>
            <w:shd w:val="clear" w:color="auto" w:fill="FFFFFF" w:themeFill="background1"/>
          </w:rPr>
          <w:id w:val="1513423468"/>
          <w:citation/>
        </w:sdtPr>
        <w:sdtEndPr/>
        <w:sdtContent>
          <w:r w:rsidR="00F829B0">
            <w:rPr>
              <w:rFonts w:ascii="Arial" w:hAnsi="Arial" w:cs="Arial"/>
              <w:noProof/>
              <w:sz w:val="24"/>
              <w:shd w:val="clear" w:color="auto" w:fill="FFFFFF" w:themeFill="background1"/>
            </w:rPr>
            <w:fldChar w:fldCharType="begin"/>
          </w:r>
          <w:r w:rsidR="00F829B0">
            <w:rPr>
              <w:rFonts w:ascii="Arial" w:hAnsi="Arial" w:cs="Arial"/>
              <w:noProof/>
              <w:sz w:val="24"/>
              <w:shd w:val="clear" w:color="auto" w:fill="FFFFFF" w:themeFill="background1"/>
            </w:rPr>
            <w:instrText xml:space="preserve"> CITATION Eti20 \l 2057 </w:instrText>
          </w:r>
          <w:r w:rsidR="00F829B0">
            <w:rPr>
              <w:rFonts w:ascii="Arial" w:hAnsi="Arial" w:cs="Arial"/>
              <w:noProof/>
              <w:sz w:val="24"/>
              <w:shd w:val="clear" w:color="auto" w:fill="FFFFFF" w:themeFill="background1"/>
            </w:rPr>
            <w:fldChar w:fldCharType="separate"/>
          </w:r>
          <w:r w:rsidR="00F829B0" w:rsidRPr="00F829B0">
            <w:rPr>
              <w:rFonts w:ascii="Arial" w:hAnsi="Arial" w:cs="Arial"/>
              <w:noProof/>
              <w:sz w:val="24"/>
              <w:shd w:val="clear" w:color="auto" w:fill="FFFFFF" w:themeFill="background1"/>
            </w:rPr>
            <w:t>(Etienne, 2020)</w:t>
          </w:r>
          <w:r w:rsidR="00F829B0">
            <w:rPr>
              <w:rFonts w:ascii="Arial" w:hAnsi="Arial" w:cs="Arial"/>
              <w:noProof/>
              <w:sz w:val="24"/>
              <w:shd w:val="clear" w:color="auto" w:fill="FFFFFF" w:themeFill="background1"/>
            </w:rPr>
            <w:fldChar w:fldCharType="end"/>
          </w:r>
        </w:sdtContent>
      </w:sdt>
      <w:r>
        <w:rPr>
          <w:rFonts w:ascii="Arial" w:hAnsi="Arial" w:cs="Arial"/>
          <w:noProof/>
          <w:sz w:val="24"/>
          <w:shd w:val="clear" w:color="auto" w:fill="FFFFFF" w:themeFill="background1"/>
        </w:rPr>
        <w:t>.</w:t>
      </w:r>
      <w:r w:rsidR="00885055" w:rsidRPr="00885055">
        <w:rPr>
          <w:rFonts w:ascii="Arial" w:hAnsi="Arial" w:cs="Arial"/>
          <w:noProof/>
          <w:color w:val="FF0000"/>
          <w:sz w:val="24"/>
          <w:shd w:val="clear" w:color="auto" w:fill="FFFFFF" w:themeFill="background1"/>
        </w:rPr>
        <w:t xml:space="preserve"> </w:t>
      </w:r>
    </w:p>
    <w:p w14:paraId="3622C896" w14:textId="0697B977" w:rsidR="00370255" w:rsidRPr="003923FD" w:rsidRDefault="00B37EFF" w:rsidP="00FB4C51">
      <w:pPr>
        <w:spacing w:line="360" w:lineRule="auto"/>
        <w:jc w:val="both"/>
        <w:rPr>
          <w:rFonts w:ascii="Arial" w:hAnsi="Arial" w:cs="Arial"/>
          <w:noProof/>
          <w:sz w:val="24"/>
        </w:rPr>
      </w:pPr>
      <w:r>
        <w:rPr>
          <w:rFonts w:ascii="Arial" w:hAnsi="Arial" w:cs="Arial"/>
          <w:noProof/>
          <w:sz w:val="24"/>
          <w:shd w:val="clear" w:color="auto" w:fill="FFFFFF" w:themeFill="background1"/>
        </w:rPr>
        <w:t>Nonetheless</w:t>
      </w:r>
      <w:r w:rsidR="00D704CC">
        <w:rPr>
          <w:rFonts w:ascii="Arial" w:hAnsi="Arial" w:cs="Arial"/>
          <w:noProof/>
          <w:sz w:val="24"/>
          <w:shd w:val="clear" w:color="auto" w:fill="FFFFFF" w:themeFill="background1"/>
        </w:rPr>
        <w:t xml:space="preserve">, </w:t>
      </w:r>
      <w:r w:rsidR="00D71DBB">
        <w:rPr>
          <w:rFonts w:ascii="Arial" w:hAnsi="Arial" w:cs="Arial"/>
          <w:noProof/>
          <w:sz w:val="24"/>
          <w:shd w:val="clear" w:color="auto" w:fill="FFFFFF" w:themeFill="background1"/>
        </w:rPr>
        <w:t>Barber (2020)</w:t>
      </w:r>
      <w:r w:rsidR="00271C40">
        <w:rPr>
          <w:rFonts w:ascii="Arial" w:hAnsi="Arial" w:cs="Arial"/>
          <w:noProof/>
          <w:sz w:val="24"/>
          <w:shd w:val="clear" w:color="auto" w:fill="FFFFFF" w:themeFill="background1"/>
        </w:rPr>
        <w:t xml:space="preserve"> and </w:t>
      </w:r>
      <w:r w:rsidR="00271C40" w:rsidRPr="00271C40">
        <w:rPr>
          <w:rFonts w:ascii="Arial" w:hAnsi="Arial" w:cs="Arial"/>
          <w:noProof/>
          <w:sz w:val="24"/>
          <w:shd w:val="clear" w:color="auto" w:fill="FFFFFF" w:themeFill="background1"/>
        </w:rPr>
        <w:t>O'Reilly</w:t>
      </w:r>
      <w:r w:rsidR="00271C40">
        <w:rPr>
          <w:rFonts w:ascii="Arial" w:hAnsi="Arial" w:cs="Arial"/>
          <w:noProof/>
          <w:sz w:val="24"/>
          <w:shd w:val="clear" w:color="auto" w:fill="FFFFFF" w:themeFill="background1"/>
        </w:rPr>
        <w:t xml:space="preserve"> (</w:t>
      </w:r>
      <w:r w:rsidR="00271C40" w:rsidRPr="00271C40">
        <w:rPr>
          <w:rFonts w:ascii="Arial" w:hAnsi="Arial" w:cs="Arial"/>
          <w:noProof/>
          <w:sz w:val="24"/>
          <w:shd w:val="clear" w:color="auto" w:fill="FFFFFF" w:themeFill="background1"/>
        </w:rPr>
        <w:t>2022)</w:t>
      </w:r>
      <w:r w:rsidR="00D71DBB">
        <w:rPr>
          <w:rFonts w:ascii="Arial" w:hAnsi="Arial" w:cs="Arial"/>
          <w:noProof/>
          <w:sz w:val="24"/>
          <w:shd w:val="clear" w:color="auto" w:fill="FFFFFF" w:themeFill="background1"/>
        </w:rPr>
        <w:t xml:space="preserve">, </w:t>
      </w:r>
      <w:r w:rsidR="004F5E66">
        <w:rPr>
          <w:rFonts w:ascii="Arial" w:hAnsi="Arial" w:cs="Arial"/>
          <w:noProof/>
          <w:sz w:val="24"/>
          <w:shd w:val="clear" w:color="auto" w:fill="FFFFFF" w:themeFill="background1"/>
        </w:rPr>
        <w:t>argue</w:t>
      </w:r>
      <w:r w:rsidR="00271C40">
        <w:rPr>
          <w:rFonts w:ascii="Arial" w:hAnsi="Arial" w:cs="Arial"/>
          <w:noProof/>
          <w:sz w:val="24"/>
          <w:shd w:val="clear" w:color="auto" w:fill="FFFFFF" w:themeFill="background1"/>
        </w:rPr>
        <w:t xml:space="preserve"> in favour</w:t>
      </w:r>
      <w:r w:rsidR="004F5E66">
        <w:rPr>
          <w:rFonts w:ascii="Arial" w:hAnsi="Arial" w:cs="Arial"/>
          <w:noProof/>
          <w:sz w:val="24"/>
          <w:shd w:val="clear" w:color="auto" w:fill="FFFFFF" w:themeFill="background1"/>
        </w:rPr>
        <w:t xml:space="preserve"> </w:t>
      </w:r>
      <w:r w:rsidR="00271C40">
        <w:rPr>
          <w:rFonts w:ascii="Arial" w:hAnsi="Arial" w:cs="Arial"/>
          <w:noProof/>
          <w:sz w:val="24"/>
          <w:shd w:val="clear" w:color="auto" w:fill="FFFFFF" w:themeFill="background1"/>
        </w:rPr>
        <w:t>of</w:t>
      </w:r>
      <w:r w:rsidR="00A651BB">
        <w:rPr>
          <w:rFonts w:ascii="Arial" w:hAnsi="Arial" w:cs="Arial"/>
          <w:noProof/>
          <w:sz w:val="24"/>
          <w:shd w:val="clear" w:color="auto" w:fill="FFFFFF" w:themeFill="background1"/>
        </w:rPr>
        <w:t xml:space="preserve"> </w:t>
      </w:r>
      <w:r w:rsidR="00D704CC">
        <w:rPr>
          <w:rFonts w:ascii="Arial" w:hAnsi="Arial" w:cs="Arial"/>
          <w:noProof/>
          <w:sz w:val="24"/>
          <w:shd w:val="clear" w:color="auto" w:fill="FFFFFF" w:themeFill="background1"/>
        </w:rPr>
        <w:t>neighbourhood</w:t>
      </w:r>
      <w:r w:rsidR="003923FD">
        <w:rPr>
          <w:rFonts w:ascii="Arial" w:hAnsi="Arial" w:cs="Arial"/>
          <w:noProof/>
          <w:sz w:val="24"/>
          <w:shd w:val="clear" w:color="auto" w:fill="FFFFFF" w:themeFill="background1"/>
        </w:rPr>
        <w:t>-</w:t>
      </w:r>
      <w:r w:rsidR="00D704CC">
        <w:rPr>
          <w:rFonts w:ascii="Arial" w:hAnsi="Arial" w:cs="Arial"/>
          <w:noProof/>
          <w:sz w:val="24"/>
          <w:shd w:val="clear" w:color="auto" w:fill="FFFFFF" w:themeFill="background1"/>
        </w:rPr>
        <w:t>policing</w:t>
      </w:r>
      <w:r w:rsidR="00D71DBB">
        <w:rPr>
          <w:rFonts w:ascii="Arial" w:hAnsi="Arial" w:cs="Arial"/>
          <w:noProof/>
          <w:sz w:val="24"/>
          <w:shd w:val="clear" w:color="auto" w:fill="FFFFFF" w:themeFill="background1"/>
        </w:rPr>
        <w:t>, to sustain police legitimacy, improve public confidence</w:t>
      </w:r>
      <w:r w:rsidR="0078547F">
        <w:rPr>
          <w:rFonts w:ascii="Arial" w:hAnsi="Arial" w:cs="Arial"/>
          <w:noProof/>
          <w:sz w:val="24"/>
          <w:shd w:val="clear" w:color="auto" w:fill="FFFFFF" w:themeFill="background1"/>
        </w:rPr>
        <w:t>,</w:t>
      </w:r>
      <w:r w:rsidR="00D71DBB">
        <w:rPr>
          <w:rFonts w:ascii="Arial" w:hAnsi="Arial" w:cs="Arial"/>
          <w:noProof/>
          <w:sz w:val="24"/>
          <w:shd w:val="clear" w:color="auto" w:fill="FFFFFF" w:themeFill="background1"/>
        </w:rPr>
        <w:t xml:space="preserve"> and build resilient, cohesive communities </w:t>
      </w:r>
      <w:sdt>
        <w:sdtPr>
          <w:rPr>
            <w:rFonts w:ascii="Arial" w:hAnsi="Arial" w:cs="Arial"/>
            <w:noProof/>
            <w:sz w:val="24"/>
            <w:shd w:val="clear" w:color="auto" w:fill="FFFFFF" w:themeFill="background1"/>
          </w:rPr>
          <w:id w:val="1649703225"/>
          <w:citation/>
        </w:sdtPr>
        <w:sdtEndPr/>
        <w:sdtContent>
          <w:r w:rsidR="00D71DBB">
            <w:rPr>
              <w:rFonts w:ascii="Arial" w:hAnsi="Arial" w:cs="Arial"/>
              <w:noProof/>
              <w:sz w:val="24"/>
              <w:shd w:val="clear" w:color="auto" w:fill="FFFFFF" w:themeFill="background1"/>
            </w:rPr>
            <w:fldChar w:fldCharType="begin"/>
          </w:r>
          <w:r w:rsidR="00D71DBB">
            <w:rPr>
              <w:rFonts w:ascii="Arial" w:hAnsi="Arial" w:cs="Arial"/>
              <w:noProof/>
              <w:sz w:val="24"/>
              <w:shd w:val="clear" w:color="auto" w:fill="FFFFFF" w:themeFill="background1"/>
            </w:rPr>
            <w:instrText xml:space="preserve"> CITATION NPC16 \l 2057 </w:instrText>
          </w:r>
          <w:r w:rsidR="00D71DBB">
            <w:rPr>
              <w:rFonts w:ascii="Arial" w:hAnsi="Arial" w:cs="Arial"/>
              <w:noProof/>
              <w:sz w:val="24"/>
              <w:shd w:val="clear" w:color="auto" w:fill="FFFFFF" w:themeFill="background1"/>
            </w:rPr>
            <w:fldChar w:fldCharType="separate"/>
          </w:r>
          <w:r w:rsidR="00D71DBB" w:rsidRPr="00D71DBB">
            <w:rPr>
              <w:rFonts w:ascii="Arial" w:hAnsi="Arial" w:cs="Arial"/>
              <w:noProof/>
              <w:sz w:val="24"/>
              <w:shd w:val="clear" w:color="auto" w:fill="FFFFFF" w:themeFill="background1"/>
            </w:rPr>
            <w:t>(NPCC, 2016)</w:t>
          </w:r>
          <w:r w:rsidR="00D71DBB">
            <w:rPr>
              <w:rFonts w:ascii="Arial" w:hAnsi="Arial" w:cs="Arial"/>
              <w:noProof/>
              <w:sz w:val="24"/>
              <w:shd w:val="clear" w:color="auto" w:fill="FFFFFF" w:themeFill="background1"/>
            </w:rPr>
            <w:fldChar w:fldCharType="end"/>
          </w:r>
        </w:sdtContent>
      </w:sdt>
      <w:r w:rsidR="00D71DBB">
        <w:rPr>
          <w:rFonts w:ascii="Arial" w:hAnsi="Arial" w:cs="Arial"/>
          <w:noProof/>
          <w:sz w:val="24"/>
          <w:shd w:val="clear" w:color="auto" w:fill="FFFFFF" w:themeFill="background1"/>
        </w:rPr>
        <w:t xml:space="preserve">.  </w:t>
      </w:r>
      <w:r w:rsidR="00D704CC">
        <w:rPr>
          <w:rFonts w:ascii="Arial" w:hAnsi="Arial" w:cs="Arial"/>
          <w:noProof/>
          <w:sz w:val="24"/>
          <w:shd w:val="clear" w:color="auto" w:fill="FFFFFF" w:themeFill="background1"/>
        </w:rPr>
        <w:t xml:space="preserve"> </w:t>
      </w:r>
      <w:r w:rsidR="003B5341" w:rsidRPr="00FE2AEF">
        <w:rPr>
          <w:rFonts w:ascii="Arial" w:hAnsi="Arial" w:cs="Arial"/>
          <w:noProof/>
          <w:sz w:val="24"/>
          <w:shd w:val="clear" w:color="auto" w:fill="FFFFFF" w:themeFill="background1"/>
        </w:rPr>
        <w:t>Supporting research shows i</w:t>
      </w:r>
      <w:r w:rsidR="003B5341" w:rsidRPr="00FE2AEF">
        <w:rPr>
          <w:rFonts w:ascii="Arial" w:hAnsi="Arial" w:cs="Arial"/>
          <w:noProof/>
          <w:sz w:val="24"/>
        </w:rPr>
        <w:t xml:space="preserve">n 2015, 71% of </w:t>
      </w:r>
      <w:r w:rsidR="00FE2AEF" w:rsidRPr="00FE2AEF">
        <w:rPr>
          <w:rFonts w:ascii="Arial" w:hAnsi="Arial" w:cs="Arial"/>
          <w:noProof/>
          <w:sz w:val="24"/>
        </w:rPr>
        <w:t>the public</w:t>
      </w:r>
      <w:r w:rsidR="003B5341" w:rsidRPr="00FE2AEF">
        <w:rPr>
          <w:rFonts w:ascii="Arial" w:hAnsi="Arial" w:cs="Arial"/>
          <w:noProof/>
          <w:sz w:val="24"/>
        </w:rPr>
        <w:t xml:space="preserve"> reported high</w:t>
      </w:r>
      <w:r w:rsidR="003923FD">
        <w:rPr>
          <w:rFonts w:ascii="Arial" w:hAnsi="Arial" w:cs="Arial"/>
          <w:noProof/>
          <w:sz w:val="24"/>
        </w:rPr>
        <w:t>-</w:t>
      </w:r>
      <w:r w:rsidR="003B5341" w:rsidRPr="00FE2AEF">
        <w:rPr>
          <w:rFonts w:ascii="Arial" w:hAnsi="Arial" w:cs="Arial"/>
          <w:noProof/>
          <w:sz w:val="24"/>
        </w:rPr>
        <w:t>levels of police visibi</w:t>
      </w:r>
      <w:r w:rsidR="00BB2A87">
        <w:rPr>
          <w:rFonts w:ascii="Arial" w:hAnsi="Arial" w:cs="Arial"/>
          <w:noProof/>
          <w:sz w:val="24"/>
        </w:rPr>
        <w:t>l</w:t>
      </w:r>
      <w:r w:rsidR="003B5341" w:rsidRPr="00FE2AEF">
        <w:rPr>
          <w:rFonts w:ascii="Arial" w:hAnsi="Arial" w:cs="Arial"/>
          <w:noProof/>
          <w:sz w:val="24"/>
        </w:rPr>
        <w:t xml:space="preserve">ity improved confidence </w:t>
      </w:r>
      <w:sdt>
        <w:sdtPr>
          <w:rPr>
            <w:rFonts w:ascii="Arial" w:hAnsi="Arial" w:cs="Arial"/>
            <w:noProof/>
            <w:sz w:val="24"/>
          </w:rPr>
          <w:id w:val="941266993"/>
          <w:citation/>
        </w:sdtPr>
        <w:sdtEndPr/>
        <w:sdtContent>
          <w:r w:rsidR="003B5341" w:rsidRPr="00FE2AEF">
            <w:rPr>
              <w:rFonts w:ascii="Arial" w:hAnsi="Arial" w:cs="Arial"/>
              <w:noProof/>
              <w:sz w:val="24"/>
            </w:rPr>
            <w:fldChar w:fldCharType="begin"/>
          </w:r>
          <w:r w:rsidR="003B5341" w:rsidRPr="00FE2AEF">
            <w:rPr>
              <w:rFonts w:ascii="Arial" w:hAnsi="Arial" w:cs="Arial"/>
              <w:noProof/>
              <w:sz w:val="24"/>
            </w:rPr>
            <w:instrText xml:space="preserve"> CITATION ONS15 \l 2057 </w:instrText>
          </w:r>
          <w:r w:rsidR="003B5341" w:rsidRPr="00FE2AEF">
            <w:rPr>
              <w:rFonts w:ascii="Arial" w:hAnsi="Arial" w:cs="Arial"/>
              <w:noProof/>
              <w:sz w:val="24"/>
            </w:rPr>
            <w:fldChar w:fldCharType="separate"/>
          </w:r>
          <w:r w:rsidR="003B5341" w:rsidRPr="00FE2AEF">
            <w:rPr>
              <w:rFonts w:ascii="Arial" w:hAnsi="Arial" w:cs="Arial"/>
              <w:noProof/>
              <w:sz w:val="24"/>
            </w:rPr>
            <w:t>(ONS, 2015)</w:t>
          </w:r>
          <w:r w:rsidR="003B5341" w:rsidRPr="00FE2AEF">
            <w:rPr>
              <w:rFonts w:ascii="Arial" w:hAnsi="Arial" w:cs="Arial"/>
              <w:noProof/>
              <w:sz w:val="24"/>
            </w:rPr>
            <w:fldChar w:fldCharType="end"/>
          </w:r>
        </w:sdtContent>
      </w:sdt>
      <w:r w:rsidR="00FE2AEF" w:rsidRPr="00FE2AEF">
        <w:rPr>
          <w:rFonts w:ascii="Arial" w:hAnsi="Arial" w:cs="Arial"/>
          <w:noProof/>
          <w:sz w:val="24"/>
        </w:rPr>
        <w:t xml:space="preserve"> and in </w:t>
      </w:r>
      <w:r w:rsidR="003B5341" w:rsidRPr="00FE2AEF">
        <w:rPr>
          <w:rFonts w:ascii="Arial" w:hAnsi="Arial" w:cs="Arial"/>
          <w:noProof/>
          <w:sz w:val="24"/>
        </w:rPr>
        <w:t xml:space="preserve">2018, 78% of respondents agreed, police visibility was key to improving trust and confidence </w:t>
      </w:r>
      <w:sdt>
        <w:sdtPr>
          <w:rPr>
            <w:rFonts w:ascii="Arial" w:hAnsi="Arial" w:cs="Arial"/>
            <w:noProof/>
            <w:sz w:val="24"/>
          </w:rPr>
          <w:id w:val="1614020636"/>
          <w:citation/>
        </w:sdtPr>
        <w:sdtEndPr/>
        <w:sdtContent>
          <w:r w:rsidR="003B5341" w:rsidRPr="00FE2AEF">
            <w:rPr>
              <w:rFonts w:ascii="Arial" w:hAnsi="Arial" w:cs="Arial"/>
              <w:noProof/>
              <w:sz w:val="24"/>
            </w:rPr>
            <w:fldChar w:fldCharType="begin"/>
          </w:r>
          <w:r w:rsidR="003B5341" w:rsidRPr="00FE2AEF">
            <w:rPr>
              <w:rFonts w:ascii="Arial" w:hAnsi="Arial" w:cs="Arial"/>
              <w:noProof/>
              <w:sz w:val="24"/>
            </w:rPr>
            <w:instrText xml:space="preserve"> CITATION HMI18 \l 2057 </w:instrText>
          </w:r>
          <w:r w:rsidR="003B5341" w:rsidRPr="00FE2AEF">
            <w:rPr>
              <w:rFonts w:ascii="Arial" w:hAnsi="Arial" w:cs="Arial"/>
              <w:noProof/>
              <w:sz w:val="24"/>
            </w:rPr>
            <w:fldChar w:fldCharType="separate"/>
          </w:r>
          <w:r w:rsidR="003B5341" w:rsidRPr="00FE2AEF">
            <w:rPr>
              <w:rFonts w:ascii="Arial" w:hAnsi="Arial" w:cs="Arial"/>
              <w:noProof/>
              <w:sz w:val="24"/>
            </w:rPr>
            <w:t>(HMICFRS, 2018)</w:t>
          </w:r>
          <w:r w:rsidR="003B5341" w:rsidRPr="00FE2AEF">
            <w:rPr>
              <w:rFonts w:ascii="Arial" w:hAnsi="Arial" w:cs="Arial"/>
              <w:noProof/>
              <w:sz w:val="24"/>
            </w:rPr>
            <w:fldChar w:fldCharType="end"/>
          </w:r>
        </w:sdtContent>
      </w:sdt>
      <w:r w:rsidR="00051819">
        <w:rPr>
          <w:rFonts w:ascii="Arial" w:hAnsi="Arial" w:cs="Arial"/>
          <w:noProof/>
          <w:sz w:val="24"/>
        </w:rPr>
        <w:t xml:space="preserve">.  </w:t>
      </w:r>
    </w:p>
    <w:p w14:paraId="12F42F28" w14:textId="1CE8A714" w:rsidR="000B0952" w:rsidRPr="0010793D" w:rsidRDefault="00D9305D" w:rsidP="000B0952">
      <w:pPr>
        <w:pStyle w:val="Heading1"/>
        <w:rPr>
          <w:rFonts w:ascii="Arial" w:hAnsi="Arial" w:cs="Arial"/>
          <w:b/>
          <w:bCs/>
          <w:color w:val="auto"/>
        </w:rPr>
      </w:pPr>
      <w:bookmarkStart w:id="2" w:name="_Toc108400616"/>
      <w:r w:rsidRPr="0010793D">
        <w:rPr>
          <w:rFonts w:ascii="Arial" w:hAnsi="Arial" w:cs="Arial"/>
          <w:b/>
          <w:bCs/>
          <w:color w:val="auto"/>
        </w:rPr>
        <w:t>Discussion</w:t>
      </w:r>
      <w:bookmarkEnd w:id="2"/>
      <w:r w:rsidR="000B0952" w:rsidRPr="0010793D">
        <w:rPr>
          <w:rFonts w:ascii="Arial" w:hAnsi="Arial" w:cs="Arial"/>
          <w:b/>
          <w:bCs/>
          <w:color w:val="auto"/>
        </w:rPr>
        <w:t xml:space="preserve"> </w:t>
      </w:r>
    </w:p>
    <w:p w14:paraId="05C6273E" w14:textId="648D0F95" w:rsidR="000B0952" w:rsidRPr="00FA19CB" w:rsidRDefault="000B0952" w:rsidP="000B0952">
      <w:pPr>
        <w:rPr>
          <w:color w:val="FF0000"/>
        </w:rPr>
      </w:pPr>
      <w:r w:rsidRPr="00FA19CB">
        <w:rPr>
          <w:color w:val="FF0000"/>
        </w:rPr>
        <w:t xml:space="preserve"> </w:t>
      </w:r>
    </w:p>
    <w:p w14:paraId="23E32DA0" w14:textId="390AB339" w:rsidR="00AB2ABB" w:rsidRDefault="00F743C4" w:rsidP="005C3CDA">
      <w:pPr>
        <w:spacing w:line="360" w:lineRule="auto"/>
        <w:jc w:val="both"/>
        <w:rPr>
          <w:rFonts w:ascii="Arial" w:hAnsi="Arial" w:cs="Arial"/>
          <w:noProof/>
          <w:sz w:val="24"/>
        </w:rPr>
      </w:pPr>
      <w:r>
        <w:rPr>
          <w:rFonts w:ascii="Arial" w:hAnsi="Arial" w:cs="Arial"/>
          <w:noProof/>
          <w:sz w:val="24"/>
        </w:rPr>
        <w:t>Extensive research evidences p</w:t>
      </w:r>
      <w:r w:rsidR="007B60E6" w:rsidRPr="000A24B6">
        <w:rPr>
          <w:rFonts w:ascii="Arial" w:hAnsi="Arial" w:cs="Arial"/>
          <w:noProof/>
          <w:sz w:val="24"/>
        </w:rPr>
        <w:t xml:space="preserve">olicing with legitimacy, </w:t>
      </w:r>
      <w:r w:rsidR="00D83FCD" w:rsidRPr="000A24B6">
        <w:rPr>
          <w:rFonts w:ascii="Arial" w:hAnsi="Arial" w:cs="Arial"/>
          <w:noProof/>
          <w:sz w:val="24"/>
        </w:rPr>
        <w:t>inspires</w:t>
      </w:r>
      <w:r w:rsidR="007B60E6" w:rsidRPr="000A24B6">
        <w:rPr>
          <w:rFonts w:ascii="Arial" w:hAnsi="Arial" w:cs="Arial"/>
          <w:noProof/>
          <w:sz w:val="24"/>
        </w:rPr>
        <w:t xml:space="preserve"> public cooperation</w:t>
      </w:r>
      <w:r>
        <w:rPr>
          <w:rFonts w:ascii="Arial" w:hAnsi="Arial" w:cs="Arial"/>
          <w:noProof/>
          <w:sz w:val="24"/>
        </w:rPr>
        <w:t xml:space="preserve"> and </w:t>
      </w:r>
      <w:r w:rsidR="008C47CE">
        <w:rPr>
          <w:rFonts w:ascii="Arial" w:hAnsi="Arial" w:cs="Arial"/>
          <w:noProof/>
          <w:sz w:val="24"/>
        </w:rPr>
        <w:t>compliance</w:t>
      </w:r>
      <w:r w:rsidR="002F1EC2" w:rsidRPr="000A24B6">
        <w:rPr>
          <w:rFonts w:ascii="Arial" w:hAnsi="Arial" w:cs="Arial"/>
          <w:noProof/>
          <w:sz w:val="24"/>
        </w:rPr>
        <w:t xml:space="preserve"> with the law</w:t>
      </w:r>
      <w:r w:rsidR="0078547F">
        <w:rPr>
          <w:rFonts w:ascii="Arial" w:hAnsi="Arial" w:cs="Arial"/>
          <w:noProof/>
          <w:sz w:val="24"/>
        </w:rPr>
        <w:t>,</w:t>
      </w:r>
      <w:r w:rsidR="0089791C">
        <w:rPr>
          <w:rFonts w:ascii="Arial" w:hAnsi="Arial" w:cs="Arial"/>
          <w:noProof/>
          <w:sz w:val="24"/>
        </w:rPr>
        <w:t xml:space="preserve"> and increases public trust and confidence</w:t>
      </w:r>
      <w:r w:rsidR="00AB2ABB">
        <w:rPr>
          <w:rFonts w:ascii="Arial" w:hAnsi="Arial" w:cs="Arial"/>
          <w:noProof/>
          <w:sz w:val="24"/>
        </w:rPr>
        <w:t xml:space="preserve"> </w:t>
      </w:r>
      <w:r w:rsidRPr="000A24B6">
        <w:rPr>
          <w:rFonts w:ascii="Arial" w:hAnsi="Arial" w:cs="Arial"/>
          <w:noProof/>
          <w:sz w:val="24"/>
        </w:rPr>
        <w:t>(Jackson et al. 2012</w:t>
      </w:r>
      <w:r>
        <w:rPr>
          <w:rFonts w:ascii="Arial" w:hAnsi="Arial" w:cs="Arial"/>
          <w:noProof/>
          <w:sz w:val="24"/>
        </w:rPr>
        <w:t xml:space="preserve">; </w:t>
      </w:r>
      <w:r w:rsidRPr="00C36970">
        <w:rPr>
          <w:rFonts w:ascii="Arial" w:hAnsi="Arial" w:cs="Arial"/>
          <w:noProof/>
          <w:sz w:val="24"/>
        </w:rPr>
        <w:t>Worden</w:t>
      </w:r>
      <w:r>
        <w:rPr>
          <w:rFonts w:ascii="Arial" w:hAnsi="Arial" w:cs="Arial"/>
          <w:noProof/>
          <w:sz w:val="24"/>
        </w:rPr>
        <w:t xml:space="preserve"> </w:t>
      </w:r>
      <w:r w:rsidRPr="00C36970">
        <w:rPr>
          <w:rFonts w:ascii="Arial" w:hAnsi="Arial" w:cs="Arial"/>
          <w:noProof/>
          <w:sz w:val="24"/>
        </w:rPr>
        <w:t>and McLean, 2017</w:t>
      </w:r>
      <w:r>
        <w:rPr>
          <w:rFonts w:ascii="Arial" w:hAnsi="Arial" w:cs="Arial"/>
          <w:noProof/>
          <w:sz w:val="24"/>
        </w:rPr>
        <w:t xml:space="preserve">; </w:t>
      </w:r>
      <w:r w:rsidRPr="000A24B6">
        <w:rPr>
          <w:rFonts w:ascii="Arial" w:hAnsi="Arial" w:cs="Arial"/>
          <w:noProof/>
          <w:sz w:val="24"/>
        </w:rPr>
        <w:t>Tyler and Huo, 2002</w:t>
      </w:r>
      <w:r>
        <w:rPr>
          <w:rFonts w:ascii="Arial" w:hAnsi="Arial" w:cs="Arial"/>
          <w:noProof/>
          <w:sz w:val="24"/>
        </w:rPr>
        <w:t xml:space="preserve">; </w:t>
      </w:r>
      <w:r w:rsidR="002F1EC2" w:rsidRPr="000A24B6">
        <w:rPr>
          <w:rFonts w:ascii="Arial" w:hAnsi="Arial" w:cs="Arial"/>
          <w:noProof/>
          <w:sz w:val="24"/>
        </w:rPr>
        <w:t>Sunshine and Tyler, 2003</w:t>
      </w:r>
      <w:r w:rsidR="004D0C74">
        <w:rPr>
          <w:rFonts w:ascii="Arial" w:hAnsi="Arial" w:cs="Arial"/>
          <w:noProof/>
          <w:sz w:val="24"/>
        </w:rPr>
        <w:t>a</w:t>
      </w:r>
      <w:r w:rsidR="002F1EC2" w:rsidRPr="000A24B6">
        <w:rPr>
          <w:rFonts w:ascii="Arial" w:hAnsi="Arial" w:cs="Arial"/>
          <w:noProof/>
          <w:sz w:val="24"/>
        </w:rPr>
        <w:t>; Tyler, 2006)</w:t>
      </w:r>
      <w:r w:rsidR="00B017FA">
        <w:rPr>
          <w:rFonts w:ascii="Arial" w:hAnsi="Arial" w:cs="Arial"/>
          <w:noProof/>
          <w:sz w:val="24"/>
        </w:rPr>
        <w:t>.</w:t>
      </w:r>
    </w:p>
    <w:p w14:paraId="1004095C" w14:textId="465CEB51" w:rsidR="001F5512" w:rsidRPr="000A24B6" w:rsidRDefault="00CE4291" w:rsidP="005C3CDA">
      <w:pPr>
        <w:spacing w:line="360" w:lineRule="auto"/>
        <w:jc w:val="both"/>
        <w:rPr>
          <w:rFonts w:ascii="Arial" w:hAnsi="Arial" w:cs="Arial"/>
          <w:noProof/>
          <w:sz w:val="24"/>
        </w:rPr>
      </w:pPr>
      <w:r>
        <w:rPr>
          <w:rFonts w:ascii="Arial" w:hAnsi="Arial" w:cs="Arial"/>
          <w:noProof/>
          <w:sz w:val="24"/>
        </w:rPr>
        <w:t>L</w:t>
      </w:r>
      <w:r w:rsidR="00B017FA">
        <w:rPr>
          <w:rFonts w:ascii="Arial" w:hAnsi="Arial" w:cs="Arial"/>
          <w:noProof/>
          <w:sz w:val="24"/>
        </w:rPr>
        <w:t xml:space="preserve">egitimacy is the belief legal authorities are </w:t>
      </w:r>
      <w:r w:rsidR="001F5512">
        <w:rPr>
          <w:rFonts w:ascii="Arial" w:hAnsi="Arial" w:cs="Arial"/>
          <w:noProof/>
          <w:sz w:val="24"/>
        </w:rPr>
        <w:t>entitled</w:t>
      </w:r>
      <w:r w:rsidR="00B017FA">
        <w:rPr>
          <w:rFonts w:ascii="Arial" w:hAnsi="Arial" w:cs="Arial"/>
          <w:noProof/>
          <w:sz w:val="24"/>
        </w:rPr>
        <w:t xml:space="preserve"> to direct and enforce the law and people are </w:t>
      </w:r>
      <w:r w:rsidR="00875930">
        <w:rPr>
          <w:rFonts w:ascii="Arial" w:hAnsi="Arial" w:cs="Arial"/>
          <w:noProof/>
          <w:sz w:val="24"/>
        </w:rPr>
        <w:t>morally compelled to conform</w:t>
      </w:r>
      <w:r w:rsidR="00B017FA">
        <w:rPr>
          <w:rFonts w:ascii="Arial" w:hAnsi="Arial" w:cs="Arial"/>
          <w:noProof/>
          <w:sz w:val="24"/>
        </w:rPr>
        <w:t xml:space="preserve"> </w:t>
      </w:r>
      <w:r w:rsidR="00B017FA" w:rsidRPr="00B017FA">
        <w:rPr>
          <w:rFonts w:ascii="Arial" w:hAnsi="Arial" w:cs="Arial"/>
          <w:noProof/>
          <w:sz w:val="24"/>
        </w:rPr>
        <w:t>(Bolger</w:t>
      </w:r>
      <w:r w:rsidR="00B017FA">
        <w:rPr>
          <w:rFonts w:ascii="Arial" w:hAnsi="Arial" w:cs="Arial"/>
          <w:noProof/>
          <w:sz w:val="24"/>
        </w:rPr>
        <w:t xml:space="preserve"> </w:t>
      </w:r>
      <w:r w:rsidR="00B017FA" w:rsidRPr="00B017FA">
        <w:rPr>
          <w:rFonts w:ascii="Arial" w:hAnsi="Arial" w:cs="Arial"/>
          <w:noProof/>
          <w:sz w:val="24"/>
        </w:rPr>
        <w:t>and Walters, 2019)</w:t>
      </w:r>
      <w:r w:rsidR="00875930">
        <w:rPr>
          <w:rFonts w:ascii="Arial" w:hAnsi="Arial" w:cs="Arial"/>
          <w:noProof/>
          <w:sz w:val="24"/>
        </w:rPr>
        <w:t>, thus</w:t>
      </w:r>
      <w:r>
        <w:rPr>
          <w:rFonts w:ascii="Arial" w:hAnsi="Arial" w:cs="Arial"/>
          <w:noProof/>
          <w:sz w:val="24"/>
        </w:rPr>
        <w:t>,</w:t>
      </w:r>
      <w:r w:rsidR="00875930">
        <w:rPr>
          <w:rFonts w:ascii="Arial" w:hAnsi="Arial" w:cs="Arial"/>
          <w:noProof/>
          <w:sz w:val="24"/>
        </w:rPr>
        <w:t xml:space="preserve"> people cooperate with legal authorities, because they believe its right </w:t>
      </w:r>
      <w:r w:rsidR="00F572AD">
        <w:rPr>
          <w:rFonts w:ascii="Arial" w:hAnsi="Arial" w:cs="Arial"/>
          <w:noProof/>
          <w:sz w:val="24"/>
        </w:rPr>
        <w:t>and proper</w:t>
      </w:r>
      <w:r w:rsidR="0072219F">
        <w:rPr>
          <w:rFonts w:ascii="Arial" w:hAnsi="Arial" w:cs="Arial"/>
          <w:noProof/>
          <w:sz w:val="24"/>
        </w:rPr>
        <w:t xml:space="preserve"> and</w:t>
      </w:r>
      <w:r w:rsidR="0078547F">
        <w:rPr>
          <w:rFonts w:ascii="Arial" w:hAnsi="Arial" w:cs="Arial"/>
          <w:noProof/>
          <w:sz w:val="24"/>
        </w:rPr>
        <w:t>, it appeals to a persons inner sense of obligation</w:t>
      </w:r>
      <w:r w:rsidR="0072219F">
        <w:rPr>
          <w:rFonts w:ascii="Arial" w:hAnsi="Arial" w:cs="Arial"/>
          <w:noProof/>
          <w:sz w:val="24"/>
        </w:rPr>
        <w:t xml:space="preserve"> </w:t>
      </w:r>
      <w:r w:rsidR="00875930" w:rsidRPr="00875930">
        <w:rPr>
          <w:rFonts w:ascii="Arial" w:hAnsi="Arial" w:cs="Arial"/>
          <w:noProof/>
          <w:sz w:val="24"/>
        </w:rPr>
        <w:t>(Sunshine</w:t>
      </w:r>
      <w:r w:rsidR="00875930">
        <w:rPr>
          <w:rFonts w:ascii="Arial" w:hAnsi="Arial" w:cs="Arial"/>
          <w:noProof/>
          <w:sz w:val="24"/>
        </w:rPr>
        <w:t xml:space="preserve"> </w:t>
      </w:r>
      <w:r w:rsidR="00875930" w:rsidRPr="00875930">
        <w:rPr>
          <w:rFonts w:ascii="Arial" w:hAnsi="Arial" w:cs="Arial"/>
          <w:noProof/>
          <w:sz w:val="24"/>
        </w:rPr>
        <w:t>and Tyler, 2003</w:t>
      </w:r>
      <w:r w:rsidR="004D0C74">
        <w:rPr>
          <w:rFonts w:ascii="Arial" w:hAnsi="Arial" w:cs="Arial"/>
          <w:noProof/>
          <w:sz w:val="24"/>
        </w:rPr>
        <w:t>a</w:t>
      </w:r>
      <w:r w:rsidR="00875930" w:rsidRPr="00875930">
        <w:rPr>
          <w:rFonts w:ascii="Arial" w:hAnsi="Arial" w:cs="Arial"/>
          <w:noProof/>
          <w:sz w:val="24"/>
        </w:rPr>
        <w:t>)</w:t>
      </w:r>
      <w:r w:rsidR="002B0BD1">
        <w:rPr>
          <w:rFonts w:ascii="Arial" w:hAnsi="Arial" w:cs="Arial"/>
          <w:noProof/>
          <w:sz w:val="24"/>
        </w:rPr>
        <w:t>.</w:t>
      </w:r>
      <w:r w:rsidR="001F5512">
        <w:rPr>
          <w:rFonts w:ascii="Arial" w:hAnsi="Arial" w:cs="Arial"/>
          <w:noProof/>
          <w:sz w:val="24"/>
        </w:rPr>
        <w:t xml:space="preserve">  According to </w:t>
      </w:r>
      <w:r w:rsidR="00DE3539" w:rsidRPr="00DE3539">
        <w:rPr>
          <w:rFonts w:ascii="Arial" w:hAnsi="Arial" w:cs="Arial"/>
          <w:noProof/>
          <w:sz w:val="24"/>
        </w:rPr>
        <w:t>Hinsch</w:t>
      </w:r>
      <w:r w:rsidR="00DE3539">
        <w:rPr>
          <w:rFonts w:ascii="Arial" w:hAnsi="Arial" w:cs="Arial"/>
          <w:noProof/>
          <w:sz w:val="24"/>
        </w:rPr>
        <w:t xml:space="preserve"> (</w:t>
      </w:r>
      <w:r w:rsidR="00DE3539" w:rsidRPr="00DE3539">
        <w:rPr>
          <w:rFonts w:ascii="Arial" w:hAnsi="Arial" w:cs="Arial"/>
          <w:noProof/>
          <w:sz w:val="24"/>
        </w:rPr>
        <w:t>2008)</w:t>
      </w:r>
      <w:r w:rsidR="001F5512">
        <w:rPr>
          <w:rFonts w:ascii="Arial" w:hAnsi="Arial" w:cs="Arial"/>
          <w:noProof/>
          <w:sz w:val="24"/>
        </w:rPr>
        <w:t>, it</w:t>
      </w:r>
      <w:r w:rsidR="00CA7E12">
        <w:rPr>
          <w:rFonts w:ascii="Arial" w:hAnsi="Arial" w:cs="Arial"/>
          <w:noProof/>
          <w:sz w:val="24"/>
        </w:rPr>
        <w:t>’</w:t>
      </w:r>
      <w:r w:rsidR="001F5512">
        <w:rPr>
          <w:rFonts w:ascii="Arial" w:hAnsi="Arial" w:cs="Arial"/>
          <w:noProof/>
          <w:sz w:val="24"/>
        </w:rPr>
        <w:t>s helpful to differentiate concepts and conceptions of legitimacy.  A concept</w:t>
      </w:r>
      <w:r w:rsidR="00CA7E12">
        <w:rPr>
          <w:rFonts w:ascii="Arial" w:hAnsi="Arial" w:cs="Arial"/>
          <w:noProof/>
          <w:sz w:val="24"/>
        </w:rPr>
        <w:t xml:space="preserve"> </w:t>
      </w:r>
      <w:r w:rsidR="001F5512">
        <w:rPr>
          <w:rFonts w:ascii="Arial" w:hAnsi="Arial" w:cs="Arial"/>
          <w:noProof/>
          <w:sz w:val="24"/>
        </w:rPr>
        <w:t xml:space="preserve">outlines the fundamental meaning and role of legitimacy and conceptions, stipulate the </w:t>
      </w:r>
      <w:r w:rsidR="00D83FCD">
        <w:rPr>
          <w:rFonts w:ascii="Arial" w:hAnsi="Arial" w:cs="Arial"/>
          <w:noProof/>
          <w:sz w:val="24"/>
        </w:rPr>
        <w:t>principles</w:t>
      </w:r>
      <w:r w:rsidR="001F5512">
        <w:rPr>
          <w:rFonts w:ascii="Arial" w:hAnsi="Arial" w:cs="Arial"/>
          <w:noProof/>
          <w:sz w:val="24"/>
        </w:rPr>
        <w:t xml:space="preserve"> that must be met</w:t>
      </w:r>
      <w:r w:rsidR="00F572AD">
        <w:rPr>
          <w:rFonts w:ascii="Arial" w:hAnsi="Arial" w:cs="Arial"/>
          <w:noProof/>
          <w:sz w:val="24"/>
        </w:rPr>
        <w:t>,</w:t>
      </w:r>
      <w:r w:rsidR="001F5512">
        <w:rPr>
          <w:rFonts w:ascii="Arial" w:hAnsi="Arial" w:cs="Arial"/>
          <w:noProof/>
          <w:sz w:val="24"/>
        </w:rPr>
        <w:t xml:space="preserve"> to be </w:t>
      </w:r>
      <w:r w:rsidR="00F572AD">
        <w:rPr>
          <w:rFonts w:ascii="Arial" w:hAnsi="Arial" w:cs="Arial"/>
          <w:noProof/>
          <w:sz w:val="24"/>
        </w:rPr>
        <w:t>considered</w:t>
      </w:r>
      <w:r w:rsidR="001F5512">
        <w:rPr>
          <w:rFonts w:ascii="Arial" w:hAnsi="Arial" w:cs="Arial"/>
          <w:noProof/>
          <w:sz w:val="24"/>
        </w:rPr>
        <w:t xml:space="preserve"> legitimate.  </w:t>
      </w:r>
      <w:r w:rsidR="00E910C6">
        <w:rPr>
          <w:rFonts w:ascii="Arial" w:hAnsi="Arial" w:cs="Arial"/>
          <w:noProof/>
          <w:sz w:val="24"/>
        </w:rPr>
        <w:t>Hinsch (2010) argues, a system can only be legitimate when the public grant</w:t>
      </w:r>
      <w:r w:rsidR="0078547F">
        <w:rPr>
          <w:rFonts w:ascii="Arial" w:hAnsi="Arial" w:cs="Arial"/>
          <w:noProof/>
          <w:sz w:val="24"/>
        </w:rPr>
        <w:t>s</w:t>
      </w:r>
      <w:r w:rsidR="00E910C6">
        <w:rPr>
          <w:rFonts w:ascii="Arial" w:hAnsi="Arial" w:cs="Arial"/>
          <w:noProof/>
          <w:sz w:val="24"/>
        </w:rPr>
        <w:t xml:space="preserve"> its legitimacy</w:t>
      </w:r>
      <w:r w:rsidR="0078547F">
        <w:rPr>
          <w:rFonts w:ascii="Arial" w:hAnsi="Arial" w:cs="Arial"/>
          <w:noProof/>
          <w:sz w:val="24"/>
        </w:rPr>
        <w:t>,</w:t>
      </w:r>
      <w:r w:rsidR="00F572AD">
        <w:rPr>
          <w:rFonts w:ascii="Arial" w:hAnsi="Arial" w:cs="Arial"/>
          <w:noProof/>
          <w:sz w:val="24"/>
        </w:rPr>
        <w:t xml:space="preserve"> and this notion, draws upon </w:t>
      </w:r>
      <w:r w:rsidR="00E910C6">
        <w:rPr>
          <w:rFonts w:ascii="Arial" w:hAnsi="Arial" w:cs="Arial"/>
          <w:noProof/>
          <w:sz w:val="24"/>
        </w:rPr>
        <w:t>the notion of policing by consent</w:t>
      </w:r>
      <w:r w:rsidR="00F572AD">
        <w:rPr>
          <w:rFonts w:ascii="Arial" w:hAnsi="Arial" w:cs="Arial"/>
          <w:noProof/>
          <w:sz w:val="24"/>
        </w:rPr>
        <w:t xml:space="preserve"> </w:t>
      </w:r>
      <w:sdt>
        <w:sdtPr>
          <w:rPr>
            <w:rFonts w:ascii="Arial" w:hAnsi="Arial" w:cs="Arial"/>
            <w:noProof/>
            <w:sz w:val="24"/>
          </w:rPr>
          <w:id w:val="-185682677"/>
          <w:citation/>
        </w:sdtPr>
        <w:sdtEndPr/>
        <w:sdtContent>
          <w:r w:rsidR="00F572AD">
            <w:rPr>
              <w:rFonts w:ascii="Arial" w:hAnsi="Arial" w:cs="Arial"/>
              <w:noProof/>
              <w:sz w:val="24"/>
            </w:rPr>
            <w:fldChar w:fldCharType="begin"/>
          </w:r>
          <w:r w:rsidR="00F572AD">
            <w:rPr>
              <w:rFonts w:ascii="Arial" w:hAnsi="Arial" w:cs="Arial"/>
              <w:noProof/>
              <w:sz w:val="24"/>
            </w:rPr>
            <w:instrText xml:space="preserve"> CITATION Rob29 \l 2057 </w:instrText>
          </w:r>
          <w:r w:rsidR="00F572AD">
            <w:rPr>
              <w:rFonts w:ascii="Arial" w:hAnsi="Arial" w:cs="Arial"/>
              <w:noProof/>
              <w:sz w:val="24"/>
            </w:rPr>
            <w:fldChar w:fldCharType="separate"/>
          </w:r>
          <w:r w:rsidR="00F572AD" w:rsidRPr="00F572AD">
            <w:rPr>
              <w:rFonts w:ascii="Arial" w:hAnsi="Arial" w:cs="Arial"/>
              <w:noProof/>
              <w:sz w:val="24"/>
            </w:rPr>
            <w:t>(Peel, 1829)</w:t>
          </w:r>
          <w:r w:rsidR="00F572AD">
            <w:rPr>
              <w:rFonts w:ascii="Arial" w:hAnsi="Arial" w:cs="Arial"/>
              <w:noProof/>
              <w:sz w:val="24"/>
            </w:rPr>
            <w:fldChar w:fldCharType="end"/>
          </w:r>
        </w:sdtContent>
      </w:sdt>
      <w:r w:rsidR="00E910C6">
        <w:rPr>
          <w:rFonts w:ascii="Arial" w:hAnsi="Arial" w:cs="Arial"/>
          <w:noProof/>
          <w:sz w:val="24"/>
        </w:rPr>
        <w:t xml:space="preserve">.  </w:t>
      </w:r>
      <w:r w:rsidR="00F572AD">
        <w:rPr>
          <w:rFonts w:ascii="Arial" w:hAnsi="Arial" w:cs="Arial"/>
          <w:noProof/>
          <w:sz w:val="24"/>
        </w:rPr>
        <w:t>Additionally</w:t>
      </w:r>
      <w:r w:rsidR="00E910C6">
        <w:rPr>
          <w:rFonts w:ascii="Arial" w:hAnsi="Arial" w:cs="Arial"/>
          <w:noProof/>
          <w:sz w:val="24"/>
        </w:rPr>
        <w:t xml:space="preserve">, the public put their trust in policing under the notion of normative concepts of legitimacy, they have bought into the ethos of legitimacy and </w:t>
      </w:r>
      <w:r w:rsidR="008E493A">
        <w:rPr>
          <w:rFonts w:ascii="Arial" w:hAnsi="Arial" w:cs="Arial"/>
          <w:noProof/>
          <w:sz w:val="24"/>
        </w:rPr>
        <w:t>accept</w:t>
      </w:r>
      <w:r w:rsidR="00E910C6">
        <w:rPr>
          <w:rFonts w:ascii="Arial" w:hAnsi="Arial" w:cs="Arial"/>
          <w:noProof/>
          <w:sz w:val="24"/>
        </w:rPr>
        <w:t xml:space="preserve"> socially accepted norms. </w:t>
      </w:r>
    </w:p>
    <w:p w14:paraId="620530D2" w14:textId="77777777" w:rsidR="0078547F" w:rsidRDefault="0078547F" w:rsidP="000B4B49">
      <w:pPr>
        <w:spacing w:line="360" w:lineRule="auto"/>
        <w:jc w:val="both"/>
        <w:rPr>
          <w:rFonts w:ascii="Arial" w:hAnsi="Arial" w:cs="Arial"/>
          <w:noProof/>
          <w:sz w:val="24"/>
        </w:rPr>
      </w:pPr>
    </w:p>
    <w:p w14:paraId="2B809F24" w14:textId="77777777" w:rsidR="0078547F" w:rsidRDefault="0078547F" w:rsidP="000B4B49">
      <w:pPr>
        <w:spacing w:line="360" w:lineRule="auto"/>
        <w:jc w:val="both"/>
        <w:rPr>
          <w:rFonts w:ascii="Arial" w:hAnsi="Arial" w:cs="Arial"/>
          <w:noProof/>
          <w:sz w:val="24"/>
        </w:rPr>
      </w:pPr>
    </w:p>
    <w:p w14:paraId="62537DD6" w14:textId="77777777" w:rsidR="0078547F" w:rsidRDefault="0078547F" w:rsidP="000B4B49">
      <w:pPr>
        <w:spacing w:line="360" w:lineRule="auto"/>
        <w:jc w:val="both"/>
        <w:rPr>
          <w:rFonts w:ascii="Arial" w:hAnsi="Arial" w:cs="Arial"/>
          <w:noProof/>
          <w:sz w:val="24"/>
        </w:rPr>
      </w:pPr>
    </w:p>
    <w:p w14:paraId="6011789B" w14:textId="00CAE45C" w:rsidR="008E493A" w:rsidRPr="0078547F" w:rsidRDefault="00F572AD" w:rsidP="000B4B49">
      <w:pPr>
        <w:spacing w:line="360" w:lineRule="auto"/>
        <w:jc w:val="both"/>
        <w:rPr>
          <w:rFonts w:ascii="Arial" w:hAnsi="Arial" w:cs="Arial"/>
          <w:noProof/>
          <w:sz w:val="24"/>
        </w:rPr>
      </w:pPr>
      <w:r>
        <w:rPr>
          <w:rFonts w:ascii="Arial" w:hAnsi="Arial" w:cs="Arial"/>
          <w:noProof/>
          <w:sz w:val="24"/>
        </w:rPr>
        <w:lastRenderedPageBreak/>
        <w:t xml:space="preserve">In a policing context, </w:t>
      </w:r>
      <w:r w:rsidR="00903EEC" w:rsidRPr="00903EEC">
        <w:rPr>
          <w:rFonts w:ascii="Arial" w:hAnsi="Arial" w:cs="Arial"/>
          <w:noProof/>
          <w:sz w:val="24"/>
        </w:rPr>
        <w:t>Tankebe</w:t>
      </w:r>
      <w:r w:rsidR="00903EEC">
        <w:rPr>
          <w:rFonts w:ascii="Arial" w:hAnsi="Arial" w:cs="Arial"/>
          <w:noProof/>
          <w:sz w:val="24"/>
        </w:rPr>
        <w:t xml:space="preserve"> (</w:t>
      </w:r>
      <w:r w:rsidR="000153FE">
        <w:rPr>
          <w:rFonts w:ascii="Arial" w:hAnsi="Arial" w:cs="Arial"/>
          <w:noProof/>
          <w:sz w:val="24"/>
        </w:rPr>
        <w:t xml:space="preserve">2007; </w:t>
      </w:r>
      <w:r w:rsidR="00903EEC" w:rsidRPr="00903EEC">
        <w:rPr>
          <w:rFonts w:ascii="Arial" w:hAnsi="Arial" w:cs="Arial"/>
          <w:noProof/>
          <w:sz w:val="24"/>
        </w:rPr>
        <w:t>2013)</w:t>
      </w:r>
      <w:r w:rsidR="00903EEC">
        <w:rPr>
          <w:rFonts w:ascii="Arial" w:hAnsi="Arial" w:cs="Arial"/>
          <w:noProof/>
          <w:sz w:val="24"/>
        </w:rPr>
        <w:t xml:space="preserve"> </w:t>
      </w:r>
      <w:r>
        <w:rPr>
          <w:rFonts w:ascii="Arial" w:hAnsi="Arial" w:cs="Arial"/>
          <w:noProof/>
          <w:sz w:val="24"/>
        </w:rPr>
        <w:t xml:space="preserve">defined police legitimacy </w:t>
      </w:r>
      <w:r w:rsidR="0078547F">
        <w:rPr>
          <w:rFonts w:ascii="Arial" w:hAnsi="Arial" w:cs="Arial"/>
          <w:noProof/>
          <w:sz w:val="24"/>
        </w:rPr>
        <w:t>as being</w:t>
      </w:r>
      <w:r>
        <w:rPr>
          <w:rFonts w:ascii="Arial" w:hAnsi="Arial" w:cs="Arial"/>
          <w:noProof/>
          <w:sz w:val="24"/>
        </w:rPr>
        <w:t xml:space="preserve"> underpinned by three interlinked</w:t>
      </w:r>
      <w:r w:rsidR="0072219F">
        <w:rPr>
          <w:rFonts w:ascii="Arial" w:hAnsi="Arial" w:cs="Arial"/>
          <w:noProof/>
          <w:sz w:val="24"/>
        </w:rPr>
        <w:t>-dimensions</w:t>
      </w:r>
      <w:r w:rsidR="00A16BDD">
        <w:rPr>
          <w:rFonts w:ascii="Arial" w:hAnsi="Arial" w:cs="Arial"/>
          <w:noProof/>
          <w:sz w:val="24"/>
        </w:rPr>
        <w:t>,</w:t>
      </w:r>
      <w:r w:rsidR="000153FE">
        <w:rPr>
          <w:rFonts w:ascii="Arial" w:hAnsi="Arial" w:cs="Arial"/>
          <w:noProof/>
          <w:sz w:val="24"/>
        </w:rPr>
        <w:t xml:space="preserve"> that must co-exist between the police</w:t>
      </w:r>
      <w:r w:rsidR="008E493A">
        <w:rPr>
          <w:rFonts w:ascii="Arial" w:hAnsi="Arial" w:cs="Arial"/>
          <w:noProof/>
          <w:sz w:val="24"/>
        </w:rPr>
        <w:t>-</w:t>
      </w:r>
      <w:r w:rsidR="000153FE">
        <w:rPr>
          <w:rFonts w:ascii="Arial" w:hAnsi="Arial" w:cs="Arial"/>
          <w:noProof/>
          <w:sz w:val="24"/>
        </w:rPr>
        <w:t xml:space="preserve">public for the police to </w:t>
      </w:r>
      <w:r w:rsidR="008E493A">
        <w:rPr>
          <w:rFonts w:ascii="Arial" w:hAnsi="Arial" w:cs="Arial"/>
          <w:noProof/>
          <w:sz w:val="24"/>
        </w:rPr>
        <w:t xml:space="preserve">be </w:t>
      </w:r>
      <w:r w:rsidR="000153FE">
        <w:rPr>
          <w:rFonts w:ascii="Arial" w:hAnsi="Arial" w:cs="Arial"/>
          <w:noProof/>
          <w:sz w:val="24"/>
        </w:rPr>
        <w:t xml:space="preserve">regarded legitimate </w:t>
      </w:r>
      <w:r w:rsidR="000153FE" w:rsidRPr="000153FE">
        <w:rPr>
          <w:rFonts w:ascii="Arial" w:hAnsi="Arial" w:cs="Arial"/>
          <w:noProof/>
          <w:sz w:val="24"/>
        </w:rPr>
        <w:t>(Jackson</w:t>
      </w:r>
      <w:r w:rsidR="000153FE">
        <w:rPr>
          <w:rFonts w:ascii="Arial" w:hAnsi="Arial" w:cs="Arial"/>
          <w:noProof/>
          <w:sz w:val="24"/>
        </w:rPr>
        <w:t xml:space="preserve"> </w:t>
      </w:r>
      <w:r w:rsidR="000153FE" w:rsidRPr="000153FE">
        <w:rPr>
          <w:rFonts w:ascii="Arial" w:hAnsi="Arial" w:cs="Arial"/>
          <w:noProof/>
          <w:sz w:val="24"/>
        </w:rPr>
        <w:t>and Bradford, 2010)</w:t>
      </w:r>
      <w:r w:rsidR="000153FE">
        <w:rPr>
          <w:rFonts w:ascii="Arial" w:hAnsi="Arial" w:cs="Arial"/>
          <w:noProof/>
          <w:sz w:val="24"/>
        </w:rPr>
        <w:t>. F</w:t>
      </w:r>
      <w:r w:rsidR="0072219F">
        <w:rPr>
          <w:rFonts w:ascii="Arial" w:hAnsi="Arial" w:cs="Arial"/>
          <w:noProof/>
          <w:sz w:val="24"/>
        </w:rPr>
        <w:t>irstly, the obligation to obey through consent</w:t>
      </w:r>
      <w:r w:rsidR="00903EEC">
        <w:rPr>
          <w:rFonts w:ascii="Arial" w:hAnsi="Arial" w:cs="Arial"/>
          <w:noProof/>
          <w:sz w:val="24"/>
        </w:rPr>
        <w:t>, thus people feel obligated to obey because they believe in societal values</w:t>
      </w:r>
      <w:r w:rsidR="0072219F">
        <w:rPr>
          <w:rFonts w:ascii="Arial" w:hAnsi="Arial" w:cs="Arial"/>
          <w:noProof/>
          <w:sz w:val="24"/>
        </w:rPr>
        <w:t>, secondly</w:t>
      </w:r>
      <w:r w:rsidR="00DC3A45">
        <w:rPr>
          <w:rFonts w:ascii="Arial" w:hAnsi="Arial" w:cs="Arial"/>
          <w:noProof/>
          <w:sz w:val="24"/>
        </w:rPr>
        <w:t>;</w:t>
      </w:r>
      <w:r w:rsidR="0072219F">
        <w:rPr>
          <w:rFonts w:ascii="Arial" w:hAnsi="Arial" w:cs="Arial"/>
          <w:noProof/>
          <w:sz w:val="24"/>
        </w:rPr>
        <w:t xml:space="preserve"> a moral alignment</w:t>
      </w:r>
      <w:r w:rsidR="00A16BDD">
        <w:rPr>
          <w:rFonts w:ascii="Arial" w:hAnsi="Arial" w:cs="Arial"/>
          <w:noProof/>
          <w:sz w:val="24"/>
        </w:rPr>
        <w:t xml:space="preserve"> </w:t>
      </w:r>
      <w:sdt>
        <w:sdtPr>
          <w:rPr>
            <w:rFonts w:ascii="Arial" w:hAnsi="Arial" w:cs="Arial"/>
            <w:noProof/>
            <w:sz w:val="24"/>
          </w:rPr>
          <w:id w:val="-1318639419"/>
          <w:citation/>
        </w:sdtPr>
        <w:sdtEndPr/>
        <w:sdtContent>
          <w:r w:rsidR="00593D84">
            <w:rPr>
              <w:rFonts w:ascii="Arial" w:hAnsi="Arial" w:cs="Arial"/>
              <w:noProof/>
              <w:sz w:val="24"/>
            </w:rPr>
            <w:fldChar w:fldCharType="begin"/>
          </w:r>
          <w:r w:rsidR="00593D84">
            <w:rPr>
              <w:rFonts w:ascii="Arial" w:hAnsi="Arial" w:cs="Arial"/>
              <w:noProof/>
              <w:sz w:val="24"/>
            </w:rPr>
            <w:instrText xml:space="preserve"> CITATION ORe22 \l 2057 </w:instrText>
          </w:r>
          <w:r w:rsidR="00593D84">
            <w:rPr>
              <w:rFonts w:ascii="Arial" w:hAnsi="Arial" w:cs="Arial"/>
              <w:noProof/>
              <w:sz w:val="24"/>
            </w:rPr>
            <w:fldChar w:fldCharType="separate"/>
          </w:r>
          <w:r w:rsidR="00593D84" w:rsidRPr="00593D84">
            <w:rPr>
              <w:rFonts w:ascii="Arial" w:hAnsi="Arial" w:cs="Arial"/>
              <w:noProof/>
              <w:sz w:val="24"/>
            </w:rPr>
            <w:t>(O'Reilly, 2022)</w:t>
          </w:r>
          <w:r w:rsidR="00593D84">
            <w:rPr>
              <w:rFonts w:ascii="Arial" w:hAnsi="Arial" w:cs="Arial"/>
              <w:noProof/>
              <w:sz w:val="24"/>
            </w:rPr>
            <w:fldChar w:fldCharType="end"/>
          </w:r>
        </w:sdtContent>
      </w:sdt>
      <w:r w:rsidR="00593D84">
        <w:rPr>
          <w:rFonts w:ascii="Arial" w:hAnsi="Arial" w:cs="Arial"/>
          <w:noProof/>
          <w:sz w:val="24"/>
        </w:rPr>
        <w:t xml:space="preserve">, </w:t>
      </w:r>
      <w:r w:rsidR="00CE4291">
        <w:rPr>
          <w:rFonts w:ascii="Arial" w:hAnsi="Arial" w:cs="Arial"/>
          <w:noProof/>
          <w:sz w:val="24"/>
        </w:rPr>
        <w:t>a sense the police are working in the public</w:t>
      </w:r>
      <w:r w:rsidR="0078547F">
        <w:rPr>
          <w:rFonts w:ascii="Arial" w:hAnsi="Arial" w:cs="Arial"/>
          <w:noProof/>
          <w:sz w:val="24"/>
        </w:rPr>
        <w:t>’</w:t>
      </w:r>
      <w:r w:rsidR="00CE4291">
        <w:rPr>
          <w:rFonts w:ascii="Arial" w:hAnsi="Arial" w:cs="Arial"/>
          <w:noProof/>
          <w:sz w:val="24"/>
        </w:rPr>
        <w:t>s best interest</w:t>
      </w:r>
      <w:r w:rsidR="0072219F">
        <w:rPr>
          <w:rFonts w:ascii="Arial" w:hAnsi="Arial" w:cs="Arial"/>
          <w:noProof/>
          <w:sz w:val="24"/>
        </w:rPr>
        <w:t xml:space="preserve"> and thirdly, legality</w:t>
      </w:r>
      <w:r w:rsidR="00DC3A45">
        <w:rPr>
          <w:rFonts w:ascii="Arial" w:hAnsi="Arial" w:cs="Arial"/>
          <w:noProof/>
          <w:sz w:val="24"/>
        </w:rPr>
        <w:t>;</w:t>
      </w:r>
      <w:r w:rsidR="00CA7E12">
        <w:rPr>
          <w:rFonts w:ascii="Arial" w:hAnsi="Arial" w:cs="Arial"/>
          <w:noProof/>
          <w:sz w:val="24"/>
        </w:rPr>
        <w:t xml:space="preserve"> </w:t>
      </w:r>
      <w:r w:rsidR="008E493A">
        <w:rPr>
          <w:rFonts w:ascii="Arial" w:hAnsi="Arial" w:cs="Arial"/>
          <w:noProof/>
          <w:sz w:val="24"/>
        </w:rPr>
        <w:t>policing</w:t>
      </w:r>
      <w:r w:rsidR="00903EEC">
        <w:rPr>
          <w:rFonts w:ascii="Arial" w:hAnsi="Arial" w:cs="Arial"/>
          <w:noProof/>
          <w:sz w:val="24"/>
        </w:rPr>
        <w:t xml:space="preserve"> </w:t>
      </w:r>
      <w:r w:rsidR="008E493A">
        <w:rPr>
          <w:rFonts w:ascii="Arial" w:hAnsi="Arial" w:cs="Arial"/>
          <w:noProof/>
          <w:sz w:val="24"/>
        </w:rPr>
        <w:t xml:space="preserve">must </w:t>
      </w:r>
      <w:r w:rsidR="000153FE">
        <w:rPr>
          <w:rFonts w:ascii="Arial" w:hAnsi="Arial" w:cs="Arial"/>
          <w:noProof/>
          <w:sz w:val="24"/>
        </w:rPr>
        <w:t>conform to its own rules</w:t>
      </w:r>
      <w:r w:rsidR="00903EEC">
        <w:rPr>
          <w:rFonts w:ascii="Arial" w:hAnsi="Arial" w:cs="Arial"/>
          <w:noProof/>
          <w:sz w:val="24"/>
        </w:rPr>
        <w:t xml:space="preserve">.  </w:t>
      </w:r>
    </w:p>
    <w:p w14:paraId="31AAE29D" w14:textId="59C00CE7" w:rsidR="000B4B49" w:rsidRDefault="000B4B49" w:rsidP="000B4B49">
      <w:pPr>
        <w:spacing w:line="360" w:lineRule="auto"/>
        <w:jc w:val="both"/>
        <w:rPr>
          <w:rFonts w:ascii="Arial" w:hAnsi="Arial" w:cs="Arial"/>
          <w:noProof/>
          <w:sz w:val="24"/>
          <w:shd w:val="clear" w:color="auto" w:fill="FFFFFF" w:themeFill="background1"/>
        </w:rPr>
      </w:pPr>
      <w:r>
        <w:rPr>
          <w:rFonts w:ascii="Arial" w:hAnsi="Arial" w:cs="Arial"/>
          <w:noProof/>
          <w:sz w:val="24"/>
          <w:shd w:val="clear" w:color="auto" w:fill="FFFFFF" w:themeFill="background1"/>
        </w:rPr>
        <w:t xml:space="preserve">According to </w:t>
      </w:r>
      <w:r w:rsidRPr="00364CDA">
        <w:rPr>
          <w:rFonts w:ascii="Arial" w:hAnsi="Arial" w:cs="Arial"/>
          <w:noProof/>
          <w:sz w:val="24"/>
          <w:shd w:val="clear" w:color="auto" w:fill="FFFFFF" w:themeFill="background1"/>
        </w:rPr>
        <w:t>Jackson</w:t>
      </w:r>
      <w:r>
        <w:rPr>
          <w:rFonts w:ascii="Arial" w:hAnsi="Arial" w:cs="Arial"/>
          <w:noProof/>
          <w:sz w:val="24"/>
          <w:shd w:val="clear" w:color="auto" w:fill="FFFFFF" w:themeFill="background1"/>
        </w:rPr>
        <w:t xml:space="preserve"> </w:t>
      </w:r>
      <w:r w:rsidRPr="00364CDA">
        <w:rPr>
          <w:rFonts w:ascii="Arial" w:hAnsi="Arial" w:cs="Arial"/>
          <w:noProof/>
          <w:sz w:val="24"/>
          <w:shd w:val="clear" w:color="auto" w:fill="FFFFFF" w:themeFill="background1"/>
        </w:rPr>
        <w:t>and Bradford</w:t>
      </w:r>
      <w:r>
        <w:rPr>
          <w:rFonts w:ascii="Arial" w:hAnsi="Arial" w:cs="Arial"/>
          <w:noProof/>
          <w:sz w:val="24"/>
          <w:shd w:val="clear" w:color="auto" w:fill="FFFFFF" w:themeFill="background1"/>
        </w:rPr>
        <w:t xml:space="preserve"> (</w:t>
      </w:r>
      <w:r w:rsidRPr="00364CDA">
        <w:rPr>
          <w:rFonts w:ascii="Arial" w:hAnsi="Arial" w:cs="Arial"/>
          <w:noProof/>
          <w:sz w:val="24"/>
          <w:shd w:val="clear" w:color="auto" w:fill="FFFFFF" w:themeFill="background1"/>
        </w:rPr>
        <w:t>2017)</w:t>
      </w:r>
      <w:r>
        <w:rPr>
          <w:rFonts w:ascii="Arial" w:hAnsi="Arial" w:cs="Arial"/>
          <w:noProof/>
          <w:sz w:val="24"/>
          <w:shd w:val="clear" w:color="auto" w:fill="FFFFFF" w:themeFill="background1"/>
        </w:rPr>
        <w:t xml:space="preserve"> legitimacy is dual-layered, on one level the police have been trusted with powers to govern the public, to keep the peace and maintain social order and on another level, legitimacy is seldom tested</w:t>
      </w:r>
      <w:sdt>
        <w:sdtPr>
          <w:rPr>
            <w:rFonts w:ascii="Arial" w:hAnsi="Arial" w:cs="Arial"/>
            <w:noProof/>
            <w:sz w:val="24"/>
            <w:shd w:val="clear" w:color="auto" w:fill="FFFFFF" w:themeFill="background1"/>
          </w:rPr>
          <w:id w:val="-1405452233"/>
          <w:citation/>
        </w:sdtPr>
        <w:sdtEndPr/>
        <w:sdtContent>
          <w:r>
            <w:rPr>
              <w:rFonts w:ascii="Arial" w:hAnsi="Arial" w:cs="Arial"/>
              <w:noProof/>
              <w:sz w:val="24"/>
              <w:shd w:val="clear" w:color="auto" w:fill="FFFFFF" w:themeFill="background1"/>
            </w:rPr>
            <w:fldChar w:fldCharType="begin"/>
          </w:r>
          <w:r>
            <w:rPr>
              <w:rFonts w:ascii="Arial" w:hAnsi="Arial" w:cs="Arial"/>
              <w:noProof/>
              <w:sz w:val="24"/>
              <w:shd w:val="clear" w:color="auto" w:fill="FFFFFF" w:themeFill="background1"/>
            </w:rPr>
            <w:instrText xml:space="preserve"> CITATION Man03 \l 2057 </w:instrText>
          </w:r>
          <w:r>
            <w:rPr>
              <w:rFonts w:ascii="Arial" w:hAnsi="Arial" w:cs="Arial"/>
              <w:noProof/>
              <w:sz w:val="24"/>
              <w:shd w:val="clear" w:color="auto" w:fill="FFFFFF" w:themeFill="background1"/>
            </w:rPr>
            <w:fldChar w:fldCharType="separate"/>
          </w:r>
          <w:r>
            <w:rPr>
              <w:rFonts w:ascii="Arial" w:hAnsi="Arial" w:cs="Arial"/>
              <w:noProof/>
              <w:sz w:val="24"/>
              <w:shd w:val="clear" w:color="auto" w:fill="FFFFFF" w:themeFill="background1"/>
            </w:rPr>
            <w:t xml:space="preserve"> </w:t>
          </w:r>
          <w:r w:rsidRPr="00F2372B">
            <w:rPr>
              <w:rFonts w:ascii="Arial" w:hAnsi="Arial" w:cs="Arial"/>
              <w:noProof/>
              <w:sz w:val="24"/>
              <w:shd w:val="clear" w:color="auto" w:fill="FFFFFF" w:themeFill="background1"/>
            </w:rPr>
            <w:t>(Manning, 2003)</w:t>
          </w:r>
          <w:r>
            <w:rPr>
              <w:rFonts w:ascii="Arial" w:hAnsi="Arial" w:cs="Arial"/>
              <w:noProof/>
              <w:sz w:val="24"/>
              <w:shd w:val="clear" w:color="auto" w:fill="FFFFFF" w:themeFill="background1"/>
            </w:rPr>
            <w:fldChar w:fldCharType="end"/>
          </w:r>
        </w:sdtContent>
      </w:sdt>
      <w:r>
        <w:rPr>
          <w:rFonts w:ascii="Arial" w:hAnsi="Arial" w:cs="Arial"/>
          <w:noProof/>
          <w:sz w:val="24"/>
          <w:shd w:val="clear" w:color="auto" w:fill="FFFFFF" w:themeFill="background1"/>
        </w:rPr>
        <w:t>, yet it</w:t>
      </w:r>
      <w:r w:rsidR="00DC3A45">
        <w:rPr>
          <w:rFonts w:ascii="Arial" w:hAnsi="Arial" w:cs="Arial"/>
          <w:noProof/>
          <w:sz w:val="24"/>
          <w:shd w:val="clear" w:color="auto" w:fill="FFFFFF" w:themeFill="background1"/>
        </w:rPr>
        <w:t>’</w:t>
      </w:r>
      <w:r>
        <w:rPr>
          <w:rFonts w:ascii="Arial" w:hAnsi="Arial" w:cs="Arial"/>
          <w:noProof/>
          <w:sz w:val="24"/>
          <w:shd w:val="clear" w:color="auto" w:fill="FFFFFF" w:themeFill="background1"/>
        </w:rPr>
        <w:t xml:space="preserve">s more inclined to be </w:t>
      </w:r>
      <w:r w:rsidR="00B941AF">
        <w:rPr>
          <w:rFonts w:ascii="Arial" w:hAnsi="Arial" w:cs="Arial"/>
          <w:noProof/>
          <w:sz w:val="24"/>
          <w:shd w:val="clear" w:color="auto" w:fill="FFFFFF" w:themeFill="background1"/>
        </w:rPr>
        <w:t>tested</w:t>
      </w:r>
      <w:r>
        <w:rPr>
          <w:rFonts w:ascii="Arial" w:hAnsi="Arial" w:cs="Arial"/>
          <w:noProof/>
          <w:sz w:val="24"/>
          <w:shd w:val="clear" w:color="auto" w:fill="FFFFFF" w:themeFill="background1"/>
        </w:rPr>
        <w:t xml:space="preserve"> when policing </w:t>
      </w:r>
      <w:r w:rsidR="00B941AF">
        <w:rPr>
          <w:rFonts w:ascii="Arial" w:hAnsi="Arial" w:cs="Arial"/>
          <w:noProof/>
          <w:sz w:val="24"/>
          <w:shd w:val="clear" w:color="auto" w:fill="FFFFFF" w:themeFill="background1"/>
        </w:rPr>
        <w:t>becomes</w:t>
      </w:r>
      <w:r>
        <w:rPr>
          <w:rFonts w:ascii="Arial" w:hAnsi="Arial" w:cs="Arial"/>
          <w:noProof/>
          <w:sz w:val="24"/>
          <w:shd w:val="clear" w:color="auto" w:fill="FFFFFF" w:themeFill="background1"/>
        </w:rPr>
        <w:t xml:space="preserve"> engaged in </w:t>
      </w:r>
      <w:r w:rsidR="00B941AF">
        <w:rPr>
          <w:rFonts w:ascii="Arial" w:hAnsi="Arial" w:cs="Arial"/>
          <w:noProof/>
          <w:sz w:val="24"/>
          <w:shd w:val="clear" w:color="auto" w:fill="FFFFFF" w:themeFill="background1"/>
        </w:rPr>
        <w:t xml:space="preserve">public </w:t>
      </w:r>
      <w:r>
        <w:rPr>
          <w:rFonts w:ascii="Arial" w:hAnsi="Arial" w:cs="Arial"/>
          <w:noProof/>
          <w:sz w:val="24"/>
          <w:shd w:val="clear" w:color="auto" w:fill="FFFFFF" w:themeFill="background1"/>
        </w:rPr>
        <w:t xml:space="preserve">events </w:t>
      </w:r>
      <w:sdt>
        <w:sdtPr>
          <w:rPr>
            <w:rFonts w:ascii="Arial" w:hAnsi="Arial" w:cs="Arial"/>
            <w:noProof/>
            <w:sz w:val="24"/>
            <w:shd w:val="clear" w:color="auto" w:fill="FFFFFF" w:themeFill="background1"/>
          </w:rPr>
          <w:id w:val="-172723035"/>
          <w:citation/>
        </w:sdtPr>
        <w:sdtEndPr/>
        <w:sdtContent>
          <w:r>
            <w:rPr>
              <w:rFonts w:ascii="Arial" w:hAnsi="Arial" w:cs="Arial"/>
              <w:noProof/>
              <w:sz w:val="24"/>
              <w:shd w:val="clear" w:color="auto" w:fill="FFFFFF" w:themeFill="background1"/>
            </w:rPr>
            <w:fldChar w:fldCharType="begin"/>
          </w:r>
          <w:r>
            <w:rPr>
              <w:rFonts w:ascii="Arial" w:hAnsi="Arial" w:cs="Arial"/>
              <w:noProof/>
              <w:sz w:val="24"/>
              <w:shd w:val="clear" w:color="auto" w:fill="FFFFFF" w:themeFill="background1"/>
            </w:rPr>
            <w:instrText xml:space="preserve"> CITATION Maw02 \l 2057 </w:instrText>
          </w:r>
          <w:r>
            <w:rPr>
              <w:rFonts w:ascii="Arial" w:hAnsi="Arial" w:cs="Arial"/>
              <w:noProof/>
              <w:sz w:val="24"/>
              <w:shd w:val="clear" w:color="auto" w:fill="FFFFFF" w:themeFill="background1"/>
            </w:rPr>
            <w:fldChar w:fldCharType="separate"/>
          </w:r>
          <w:r w:rsidRPr="00246A2D">
            <w:rPr>
              <w:rFonts w:ascii="Arial" w:hAnsi="Arial" w:cs="Arial"/>
              <w:noProof/>
              <w:sz w:val="24"/>
              <w:shd w:val="clear" w:color="auto" w:fill="FFFFFF" w:themeFill="background1"/>
            </w:rPr>
            <w:t>(Mawby, 2002)</w:t>
          </w:r>
          <w:r>
            <w:rPr>
              <w:rFonts w:ascii="Arial" w:hAnsi="Arial" w:cs="Arial"/>
              <w:noProof/>
              <w:sz w:val="24"/>
              <w:shd w:val="clear" w:color="auto" w:fill="FFFFFF" w:themeFill="background1"/>
            </w:rPr>
            <w:fldChar w:fldCharType="end"/>
          </w:r>
        </w:sdtContent>
      </w:sdt>
      <w:r>
        <w:rPr>
          <w:rFonts w:ascii="Arial" w:hAnsi="Arial" w:cs="Arial"/>
          <w:noProof/>
          <w:sz w:val="24"/>
          <w:shd w:val="clear" w:color="auto" w:fill="FFFFFF" w:themeFill="background1"/>
        </w:rPr>
        <w:t xml:space="preserve"> and examples of the public pushing back and questioning police legitimacy are becoming more so.  </w:t>
      </w:r>
    </w:p>
    <w:p w14:paraId="03C45CE9" w14:textId="45AE3A45" w:rsidR="000B4B49" w:rsidRDefault="008E493A" w:rsidP="000B4B49">
      <w:pPr>
        <w:spacing w:line="360" w:lineRule="auto"/>
        <w:jc w:val="both"/>
        <w:rPr>
          <w:rFonts w:ascii="Arial" w:hAnsi="Arial" w:cs="Arial"/>
          <w:noProof/>
          <w:sz w:val="24"/>
          <w:shd w:val="clear" w:color="auto" w:fill="FFFFFF" w:themeFill="background1"/>
        </w:rPr>
      </w:pPr>
      <w:r>
        <w:rPr>
          <w:rFonts w:ascii="Arial" w:hAnsi="Arial" w:cs="Arial"/>
          <w:noProof/>
          <w:sz w:val="24"/>
          <w:shd w:val="clear" w:color="auto" w:fill="FFFFFF" w:themeFill="background1"/>
        </w:rPr>
        <w:t>In</w:t>
      </w:r>
      <w:r w:rsidR="000B4B49">
        <w:rPr>
          <w:rFonts w:ascii="Arial" w:hAnsi="Arial" w:cs="Arial"/>
          <w:noProof/>
          <w:sz w:val="24"/>
          <w:shd w:val="clear" w:color="auto" w:fill="FFFFFF" w:themeFill="background1"/>
        </w:rPr>
        <w:t xml:space="preserve"> the days following Sarah Everards</w:t>
      </w:r>
      <w:r w:rsidR="00CA7E12">
        <w:rPr>
          <w:rFonts w:ascii="Arial" w:hAnsi="Arial" w:cs="Arial"/>
          <w:noProof/>
          <w:sz w:val="24"/>
          <w:shd w:val="clear" w:color="auto" w:fill="FFFFFF" w:themeFill="background1"/>
        </w:rPr>
        <w:t>’</w:t>
      </w:r>
      <w:r w:rsidR="000B4B49">
        <w:rPr>
          <w:rFonts w:ascii="Arial" w:hAnsi="Arial" w:cs="Arial"/>
          <w:noProof/>
          <w:sz w:val="24"/>
          <w:shd w:val="clear" w:color="auto" w:fill="FFFFFF" w:themeFill="background1"/>
        </w:rPr>
        <w:t xml:space="preserve"> murder, </w:t>
      </w:r>
      <w:r w:rsidR="00351524">
        <w:rPr>
          <w:rFonts w:ascii="Arial" w:hAnsi="Arial" w:cs="Arial"/>
          <w:noProof/>
          <w:sz w:val="24"/>
          <w:shd w:val="clear" w:color="auto" w:fill="FFFFFF" w:themeFill="background1"/>
        </w:rPr>
        <w:t>w</w:t>
      </w:r>
      <w:r w:rsidR="000B4B49">
        <w:rPr>
          <w:rFonts w:ascii="Arial" w:hAnsi="Arial" w:cs="Arial"/>
          <w:noProof/>
          <w:sz w:val="24"/>
          <w:shd w:val="clear" w:color="auto" w:fill="FFFFFF" w:themeFill="background1"/>
        </w:rPr>
        <w:t xml:space="preserve">omen </w:t>
      </w:r>
      <w:r>
        <w:rPr>
          <w:rFonts w:ascii="Arial" w:hAnsi="Arial" w:cs="Arial"/>
          <w:noProof/>
          <w:sz w:val="24"/>
          <w:shd w:val="clear" w:color="auto" w:fill="FFFFFF" w:themeFill="background1"/>
        </w:rPr>
        <w:t xml:space="preserve">feared </w:t>
      </w:r>
      <w:r w:rsidR="000B4B49">
        <w:rPr>
          <w:rFonts w:ascii="Arial" w:hAnsi="Arial" w:cs="Arial"/>
          <w:noProof/>
          <w:sz w:val="24"/>
          <w:shd w:val="clear" w:color="auto" w:fill="FFFFFF" w:themeFill="background1"/>
        </w:rPr>
        <w:t>for their safety</w:t>
      </w:r>
      <w:r w:rsidR="0078547F">
        <w:rPr>
          <w:rFonts w:ascii="Arial" w:hAnsi="Arial" w:cs="Arial"/>
          <w:noProof/>
          <w:sz w:val="24"/>
          <w:shd w:val="clear" w:color="auto" w:fill="FFFFFF" w:themeFill="background1"/>
        </w:rPr>
        <w:t>,</w:t>
      </w:r>
      <w:r w:rsidR="000B4B49">
        <w:rPr>
          <w:rFonts w:ascii="Arial" w:hAnsi="Arial" w:cs="Arial"/>
          <w:noProof/>
          <w:sz w:val="24"/>
          <w:shd w:val="clear" w:color="auto" w:fill="FFFFFF" w:themeFill="background1"/>
        </w:rPr>
        <w:t xml:space="preserve"> and members of Reclaim These Streets (RTS) proposed </w:t>
      </w:r>
      <w:r w:rsidR="00CA7E12">
        <w:rPr>
          <w:rFonts w:ascii="Arial" w:hAnsi="Arial" w:cs="Arial"/>
          <w:noProof/>
          <w:sz w:val="24"/>
          <w:shd w:val="clear" w:color="auto" w:fill="FFFFFF" w:themeFill="background1"/>
        </w:rPr>
        <w:t>holding</w:t>
      </w:r>
      <w:r w:rsidR="000B4B49">
        <w:rPr>
          <w:rFonts w:ascii="Arial" w:hAnsi="Arial" w:cs="Arial"/>
          <w:noProof/>
          <w:sz w:val="24"/>
          <w:shd w:val="clear" w:color="auto" w:fill="FFFFFF" w:themeFill="background1"/>
        </w:rPr>
        <w:t xml:space="preserve"> </w:t>
      </w:r>
      <w:r w:rsidR="000B4B49" w:rsidRPr="00AA6A28">
        <w:rPr>
          <w:rFonts w:ascii="Arial" w:hAnsi="Arial" w:cs="Arial"/>
          <w:noProof/>
          <w:sz w:val="24"/>
          <w:shd w:val="clear" w:color="auto" w:fill="FFFFFF" w:themeFill="background1"/>
        </w:rPr>
        <w:t xml:space="preserve">a vigil.  </w:t>
      </w:r>
      <w:r w:rsidR="000B4B49">
        <w:rPr>
          <w:rFonts w:ascii="Arial" w:hAnsi="Arial" w:cs="Arial"/>
          <w:noProof/>
          <w:sz w:val="24"/>
          <w:shd w:val="clear" w:color="auto" w:fill="FFFFFF" w:themeFill="background1"/>
        </w:rPr>
        <w:t>At</w:t>
      </w:r>
      <w:r w:rsidR="000B4B49" w:rsidRPr="00AA6A28">
        <w:rPr>
          <w:rFonts w:ascii="Arial" w:hAnsi="Arial" w:cs="Arial"/>
          <w:noProof/>
          <w:sz w:val="24"/>
          <w:shd w:val="clear" w:color="auto" w:fill="FFFFFF" w:themeFill="background1"/>
        </w:rPr>
        <w:t xml:space="preserve"> the time, COVID-19 regulations imposed restrictions on gatherings</w:t>
      </w:r>
      <w:r w:rsidR="00CA7E12">
        <w:rPr>
          <w:rFonts w:ascii="Arial" w:hAnsi="Arial" w:cs="Arial"/>
          <w:noProof/>
          <w:sz w:val="24"/>
          <w:shd w:val="clear" w:color="auto" w:fill="FFFFFF" w:themeFill="background1"/>
        </w:rPr>
        <w:t>,</w:t>
      </w:r>
      <w:r w:rsidR="000B4B49" w:rsidRPr="00AA6A28">
        <w:rPr>
          <w:rFonts w:ascii="Arial" w:hAnsi="Arial" w:cs="Arial"/>
          <w:noProof/>
          <w:sz w:val="24"/>
          <w:shd w:val="clear" w:color="auto" w:fill="FFFFFF" w:themeFill="background1"/>
        </w:rPr>
        <w:t xml:space="preserve"> and a High Court </w:t>
      </w:r>
      <w:r w:rsidR="00CA7E12">
        <w:rPr>
          <w:rFonts w:ascii="Arial" w:hAnsi="Arial" w:cs="Arial"/>
          <w:noProof/>
          <w:sz w:val="24"/>
          <w:shd w:val="clear" w:color="auto" w:fill="FFFFFF" w:themeFill="background1"/>
        </w:rPr>
        <w:t>j</w:t>
      </w:r>
      <w:r w:rsidR="000B4B49" w:rsidRPr="00AA6A28">
        <w:rPr>
          <w:rFonts w:ascii="Arial" w:hAnsi="Arial" w:cs="Arial"/>
          <w:noProof/>
          <w:sz w:val="24"/>
          <w:shd w:val="clear" w:color="auto" w:fill="FFFFFF" w:themeFill="background1"/>
        </w:rPr>
        <w:t>udgement</w:t>
      </w:r>
      <w:r w:rsidR="0078547F">
        <w:rPr>
          <w:rFonts w:ascii="Arial" w:hAnsi="Arial" w:cs="Arial"/>
          <w:noProof/>
          <w:sz w:val="24"/>
          <w:shd w:val="clear" w:color="auto" w:fill="FFFFFF" w:themeFill="background1"/>
        </w:rPr>
        <w:t>,</w:t>
      </w:r>
      <w:r w:rsidR="00351524" w:rsidRPr="00351524">
        <w:rPr>
          <w:rFonts w:ascii="Arial" w:hAnsi="Arial" w:cs="Arial"/>
          <w:noProof/>
          <w:sz w:val="24"/>
          <w:shd w:val="clear" w:color="auto" w:fill="FFFFFF" w:themeFill="background1"/>
        </w:rPr>
        <w:t xml:space="preserve"> </w:t>
      </w:r>
      <w:r w:rsidR="00351524" w:rsidRPr="00AA6A28">
        <w:rPr>
          <w:rFonts w:ascii="Arial" w:hAnsi="Arial" w:cs="Arial"/>
          <w:noProof/>
          <w:sz w:val="24"/>
          <w:shd w:val="clear" w:color="auto" w:fill="FFFFFF" w:themeFill="background1"/>
        </w:rPr>
        <w:t>initiated by the police</w:t>
      </w:r>
      <w:r w:rsidR="000B4B49" w:rsidRPr="00AA6A28">
        <w:rPr>
          <w:rFonts w:ascii="Arial" w:hAnsi="Arial" w:cs="Arial"/>
          <w:noProof/>
          <w:sz w:val="24"/>
          <w:shd w:val="clear" w:color="auto" w:fill="FFFFFF" w:themeFill="background1"/>
        </w:rPr>
        <w:t xml:space="preserve">, ruled </w:t>
      </w:r>
      <w:r w:rsidR="00351524">
        <w:rPr>
          <w:rFonts w:ascii="Arial" w:hAnsi="Arial" w:cs="Arial"/>
          <w:noProof/>
          <w:sz w:val="24"/>
          <w:shd w:val="clear" w:color="auto" w:fill="FFFFFF" w:themeFill="background1"/>
        </w:rPr>
        <w:t xml:space="preserve">the gathering </w:t>
      </w:r>
      <w:r w:rsidR="000B4B49" w:rsidRPr="00AA6A28">
        <w:rPr>
          <w:rFonts w:ascii="Arial" w:hAnsi="Arial" w:cs="Arial"/>
          <w:noProof/>
          <w:sz w:val="24"/>
          <w:shd w:val="clear" w:color="auto" w:fill="FFFFFF" w:themeFill="background1"/>
        </w:rPr>
        <w:t>would be unlawful</w:t>
      </w:r>
      <w:r w:rsidR="00370255">
        <w:rPr>
          <w:rFonts w:ascii="Arial" w:hAnsi="Arial" w:cs="Arial"/>
          <w:noProof/>
          <w:sz w:val="24"/>
          <w:shd w:val="clear" w:color="auto" w:fill="FFFFFF" w:themeFill="background1"/>
        </w:rPr>
        <w:t>,</w:t>
      </w:r>
      <w:r w:rsidR="00351524">
        <w:rPr>
          <w:rFonts w:ascii="Arial" w:hAnsi="Arial" w:cs="Arial"/>
          <w:noProof/>
          <w:sz w:val="24"/>
          <w:shd w:val="clear" w:color="auto" w:fill="FFFFFF" w:themeFill="background1"/>
        </w:rPr>
        <w:t xml:space="preserve"> and consequently,</w:t>
      </w:r>
      <w:r w:rsidR="000B4B49" w:rsidRPr="00AA6A28">
        <w:rPr>
          <w:rFonts w:ascii="Arial" w:hAnsi="Arial" w:cs="Arial"/>
          <w:noProof/>
          <w:sz w:val="24"/>
          <w:shd w:val="clear" w:color="auto" w:fill="FFFFFF" w:themeFill="background1"/>
        </w:rPr>
        <w:t xml:space="preserve"> RTS cancelled the vigil. </w:t>
      </w:r>
    </w:p>
    <w:p w14:paraId="022A73D8" w14:textId="3160B90D" w:rsidR="000B4B49" w:rsidRPr="000B4B49" w:rsidRDefault="000B4B49" w:rsidP="005C3CDA">
      <w:pPr>
        <w:spacing w:line="360" w:lineRule="auto"/>
        <w:jc w:val="both"/>
        <w:rPr>
          <w:rFonts w:ascii="Arial" w:hAnsi="Arial" w:cs="Arial"/>
          <w:noProof/>
          <w:sz w:val="24"/>
          <w:shd w:val="clear" w:color="auto" w:fill="FFFFFF" w:themeFill="background1"/>
        </w:rPr>
      </w:pPr>
      <w:r w:rsidRPr="00AA6A28">
        <w:rPr>
          <w:rFonts w:ascii="Arial" w:hAnsi="Arial" w:cs="Arial"/>
          <w:noProof/>
          <w:sz w:val="24"/>
          <w:shd w:val="clear" w:color="auto" w:fill="FFFFFF" w:themeFill="background1"/>
        </w:rPr>
        <w:t>Nonetheless, members of the public met as originally planned</w:t>
      </w:r>
      <w:r w:rsidR="00370255">
        <w:rPr>
          <w:rFonts w:ascii="Arial" w:hAnsi="Arial" w:cs="Arial"/>
          <w:noProof/>
          <w:sz w:val="24"/>
          <w:shd w:val="clear" w:color="auto" w:fill="FFFFFF" w:themeFill="background1"/>
        </w:rPr>
        <w:t>,</w:t>
      </w:r>
      <w:r w:rsidRPr="00AA6A28">
        <w:rPr>
          <w:rFonts w:ascii="Arial" w:hAnsi="Arial" w:cs="Arial"/>
          <w:noProof/>
          <w:sz w:val="24"/>
          <w:shd w:val="clear" w:color="auto" w:fill="FFFFFF" w:themeFill="background1"/>
        </w:rPr>
        <w:t xml:space="preserve"> and a </w:t>
      </w:r>
      <w:r w:rsidR="00351524">
        <w:rPr>
          <w:rFonts w:ascii="Arial" w:hAnsi="Arial" w:cs="Arial"/>
          <w:noProof/>
          <w:sz w:val="24"/>
          <w:shd w:val="clear" w:color="auto" w:fill="FFFFFF" w:themeFill="background1"/>
        </w:rPr>
        <w:t xml:space="preserve">protest </w:t>
      </w:r>
      <w:r w:rsidRPr="00AA6A28">
        <w:rPr>
          <w:rFonts w:ascii="Arial" w:hAnsi="Arial" w:cs="Arial"/>
          <w:noProof/>
          <w:sz w:val="24"/>
          <w:shd w:val="clear" w:color="auto" w:fill="FFFFFF" w:themeFill="background1"/>
        </w:rPr>
        <w:t>errupted.  Police officers utilised their powers and made multiple arrests.  Photographs and video</w:t>
      </w:r>
      <w:r w:rsidR="00351524">
        <w:rPr>
          <w:rFonts w:ascii="Arial" w:hAnsi="Arial" w:cs="Arial"/>
          <w:noProof/>
          <w:sz w:val="24"/>
          <w:shd w:val="clear" w:color="auto" w:fill="FFFFFF" w:themeFill="background1"/>
        </w:rPr>
        <w:t xml:space="preserve">s </w:t>
      </w:r>
      <w:r w:rsidRPr="00AA6A28">
        <w:rPr>
          <w:rFonts w:ascii="Arial" w:hAnsi="Arial" w:cs="Arial"/>
          <w:noProof/>
          <w:sz w:val="24"/>
          <w:shd w:val="clear" w:color="auto" w:fill="FFFFFF" w:themeFill="background1"/>
        </w:rPr>
        <w:t xml:space="preserve">of women being manhandled by officers, flooded media </w:t>
      </w:r>
      <w:r w:rsidR="00351524">
        <w:rPr>
          <w:rFonts w:ascii="Arial" w:hAnsi="Arial" w:cs="Arial"/>
          <w:noProof/>
          <w:sz w:val="24"/>
          <w:shd w:val="clear" w:color="auto" w:fill="FFFFFF" w:themeFill="background1"/>
        </w:rPr>
        <w:t>sources</w:t>
      </w:r>
      <w:r w:rsidRPr="00AA6A28">
        <w:rPr>
          <w:rFonts w:ascii="Arial" w:hAnsi="Arial" w:cs="Arial"/>
          <w:noProof/>
          <w:sz w:val="24"/>
          <w:shd w:val="clear" w:color="auto" w:fill="FFFFFF" w:themeFill="background1"/>
        </w:rPr>
        <w:t xml:space="preserve">.  This sparked denunciation of police </w:t>
      </w:r>
      <w:r w:rsidR="00A16BDD">
        <w:rPr>
          <w:rFonts w:ascii="Arial" w:hAnsi="Arial" w:cs="Arial"/>
          <w:noProof/>
          <w:sz w:val="24"/>
          <w:shd w:val="clear" w:color="auto" w:fill="FFFFFF" w:themeFill="background1"/>
        </w:rPr>
        <w:t xml:space="preserve">legitimacy </w:t>
      </w:r>
      <w:r w:rsidRPr="00AA6A28">
        <w:rPr>
          <w:rFonts w:ascii="Arial" w:hAnsi="Arial" w:cs="Arial"/>
          <w:noProof/>
          <w:sz w:val="24"/>
          <w:shd w:val="clear" w:color="auto" w:fill="FFFFFF" w:themeFill="background1"/>
        </w:rPr>
        <w:t>by the media, public</w:t>
      </w:r>
      <w:r w:rsidR="00370255">
        <w:rPr>
          <w:rFonts w:ascii="Arial" w:hAnsi="Arial" w:cs="Arial"/>
          <w:noProof/>
          <w:sz w:val="24"/>
          <w:shd w:val="clear" w:color="auto" w:fill="FFFFFF" w:themeFill="background1"/>
        </w:rPr>
        <w:t>,</w:t>
      </w:r>
      <w:r w:rsidRPr="00AA6A28">
        <w:rPr>
          <w:rFonts w:ascii="Arial" w:hAnsi="Arial" w:cs="Arial"/>
          <w:noProof/>
          <w:sz w:val="24"/>
          <w:shd w:val="clear" w:color="auto" w:fill="FFFFFF" w:themeFill="background1"/>
        </w:rPr>
        <w:t xml:space="preserve"> and politicians</w:t>
      </w:r>
      <w:r w:rsidR="008E493A">
        <w:rPr>
          <w:rFonts w:ascii="Arial" w:hAnsi="Arial" w:cs="Arial"/>
          <w:noProof/>
          <w:sz w:val="24"/>
          <w:shd w:val="clear" w:color="auto" w:fill="FFFFFF" w:themeFill="background1"/>
        </w:rPr>
        <w:t xml:space="preserve"> alike</w:t>
      </w:r>
      <w:r w:rsidRPr="00AA6A28">
        <w:rPr>
          <w:rFonts w:ascii="Arial" w:hAnsi="Arial" w:cs="Arial"/>
          <w:noProof/>
          <w:sz w:val="24"/>
          <w:shd w:val="clear" w:color="auto" w:fill="FFFFFF" w:themeFill="background1"/>
        </w:rPr>
        <w:t>, including the</w:t>
      </w:r>
      <w:r>
        <w:rPr>
          <w:rFonts w:ascii="Arial" w:hAnsi="Arial" w:cs="Arial"/>
          <w:noProof/>
          <w:sz w:val="24"/>
          <w:shd w:val="clear" w:color="auto" w:fill="FFFFFF" w:themeFill="background1"/>
        </w:rPr>
        <w:t xml:space="preserve"> Home Secretary and Mayor of London </w:t>
      </w:r>
      <w:r w:rsidRPr="00AA6A28">
        <w:rPr>
          <w:rFonts w:ascii="Arial" w:hAnsi="Arial" w:cs="Arial"/>
          <w:noProof/>
          <w:sz w:val="24"/>
          <w:shd w:val="clear" w:color="auto" w:fill="FFFFFF" w:themeFill="background1"/>
        </w:rPr>
        <w:t>(Patel, 2021b</w:t>
      </w:r>
      <w:r>
        <w:rPr>
          <w:rFonts w:ascii="Arial" w:hAnsi="Arial" w:cs="Arial"/>
          <w:noProof/>
          <w:sz w:val="24"/>
          <w:shd w:val="clear" w:color="auto" w:fill="FFFFFF" w:themeFill="background1"/>
        </w:rPr>
        <w:t xml:space="preserve">; </w:t>
      </w:r>
      <w:r w:rsidRPr="00BD0DB0">
        <w:rPr>
          <w:rFonts w:ascii="Arial" w:hAnsi="Arial" w:cs="Arial"/>
          <w:noProof/>
          <w:sz w:val="24"/>
          <w:shd w:val="clear" w:color="auto" w:fill="FFFFFF" w:themeFill="background1"/>
        </w:rPr>
        <w:t>HMICFRS, 2021</w:t>
      </w:r>
      <w:r w:rsidRPr="00AA6A28">
        <w:rPr>
          <w:rFonts w:ascii="Arial" w:hAnsi="Arial" w:cs="Arial"/>
          <w:noProof/>
          <w:sz w:val="24"/>
          <w:shd w:val="clear" w:color="auto" w:fill="FFFFFF" w:themeFill="background1"/>
        </w:rPr>
        <w:t>)</w:t>
      </w:r>
      <w:r>
        <w:rPr>
          <w:rFonts w:ascii="Arial" w:hAnsi="Arial" w:cs="Arial"/>
          <w:noProof/>
          <w:sz w:val="24"/>
          <w:shd w:val="clear" w:color="auto" w:fill="FFFFFF" w:themeFill="background1"/>
        </w:rPr>
        <w:t xml:space="preserve">.  In this context, public cooperation and compliance with the law is critical to maintaining social order </w:t>
      </w:r>
      <w:r w:rsidRPr="00AA6A28">
        <w:rPr>
          <w:rFonts w:ascii="Arial" w:hAnsi="Arial" w:cs="Arial"/>
          <w:noProof/>
          <w:sz w:val="24"/>
          <w:shd w:val="clear" w:color="auto" w:fill="FFFFFF" w:themeFill="background1"/>
        </w:rPr>
        <w:t>(Jackson</w:t>
      </w:r>
      <w:r>
        <w:rPr>
          <w:rFonts w:ascii="Arial" w:hAnsi="Arial" w:cs="Arial"/>
          <w:noProof/>
          <w:sz w:val="24"/>
          <w:shd w:val="clear" w:color="auto" w:fill="FFFFFF" w:themeFill="background1"/>
        </w:rPr>
        <w:t xml:space="preserve"> </w:t>
      </w:r>
      <w:r w:rsidRPr="00AA6A28">
        <w:rPr>
          <w:rFonts w:ascii="Arial" w:hAnsi="Arial" w:cs="Arial"/>
          <w:noProof/>
          <w:sz w:val="24"/>
          <w:shd w:val="clear" w:color="auto" w:fill="FFFFFF" w:themeFill="background1"/>
        </w:rPr>
        <w:t>and Bradford, 2010)</w:t>
      </w:r>
      <w:r>
        <w:rPr>
          <w:rFonts w:ascii="Arial" w:hAnsi="Arial" w:cs="Arial"/>
          <w:noProof/>
          <w:sz w:val="24"/>
          <w:shd w:val="clear" w:color="auto" w:fill="FFFFFF" w:themeFill="background1"/>
        </w:rPr>
        <w:t xml:space="preserve">, yet as argued by </w:t>
      </w:r>
      <w:r w:rsidRPr="00DE3539">
        <w:rPr>
          <w:rFonts w:ascii="Arial" w:hAnsi="Arial" w:cs="Arial"/>
          <w:noProof/>
          <w:sz w:val="24"/>
          <w:shd w:val="clear" w:color="auto" w:fill="FFFFFF" w:themeFill="background1"/>
        </w:rPr>
        <w:t>Tyler</w:t>
      </w:r>
      <w:r>
        <w:rPr>
          <w:rFonts w:ascii="Arial" w:hAnsi="Arial" w:cs="Arial"/>
          <w:noProof/>
          <w:sz w:val="24"/>
          <w:shd w:val="clear" w:color="auto" w:fill="FFFFFF" w:themeFill="background1"/>
        </w:rPr>
        <w:t xml:space="preserve"> (2008, pg.803), ‘decisions made by police officers and judges mean little, if people fail to take them seriously, and laws lack importance if they do not affect public behaviour’. </w:t>
      </w:r>
    </w:p>
    <w:p w14:paraId="6D2D6BC7" w14:textId="5D6E4F9A" w:rsidR="000153FE" w:rsidRDefault="002A2800" w:rsidP="005C3CDA">
      <w:pPr>
        <w:spacing w:line="360" w:lineRule="auto"/>
        <w:jc w:val="both"/>
        <w:rPr>
          <w:rFonts w:ascii="Arial" w:hAnsi="Arial" w:cs="Arial"/>
          <w:noProof/>
          <w:sz w:val="24"/>
        </w:rPr>
      </w:pPr>
      <w:r>
        <w:rPr>
          <w:rFonts w:ascii="Arial" w:hAnsi="Arial" w:cs="Arial"/>
          <w:noProof/>
          <w:sz w:val="24"/>
        </w:rPr>
        <w:t xml:space="preserve">In the spirit of striving for </w:t>
      </w:r>
      <w:r w:rsidR="00351524">
        <w:rPr>
          <w:rFonts w:ascii="Arial" w:hAnsi="Arial" w:cs="Arial"/>
          <w:noProof/>
          <w:sz w:val="24"/>
        </w:rPr>
        <w:t xml:space="preserve">police </w:t>
      </w:r>
      <w:r>
        <w:rPr>
          <w:rFonts w:ascii="Arial" w:hAnsi="Arial" w:cs="Arial"/>
          <w:noProof/>
          <w:sz w:val="24"/>
        </w:rPr>
        <w:t xml:space="preserve">legitimacy, </w:t>
      </w:r>
      <w:r w:rsidR="000B4B49">
        <w:rPr>
          <w:rFonts w:ascii="Arial" w:hAnsi="Arial" w:cs="Arial"/>
          <w:noProof/>
          <w:sz w:val="24"/>
        </w:rPr>
        <w:t xml:space="preserve">public trust and confidence </w:t>
      </w:r>
      <w:r w:rsidR="00CA7E12">
        <w:rPr>
          <w:rFonts w:ascii="Arial" w:hAnsi="Arial" w:cs="Arial"/>
          <w:noProof/>
          <w:sz w:val="24"/>
        </w:rPr>
        <w:t>are</w:t>
      </w:r>
      <w:r w:rsidR="000B4B49">
        <w:rPr>
          <w:rFonts w:ascii="Arial" w:hAnsi="Arial" w:cs="Arial"/>
          <w:noProof/>
          <w:sz w:val="24"/>
        </w:rPr>
        <w:t xml:space="preserve"> piv</w:t>
      </w:r>
      <w:r w:rsidR="00370255">
        <w:rPr>
          <w:rFonts w:ascii="Arial" w:hAnsi="Arial" w:cs="Arial"/>
          <w:noProof/>
          <w:sz w:val="24"/>
        </w:rPr>
        <w:t>o</w:t>
      </w:r>
      <w:r w:rsidR="000B4B49">
        <w:rPr>
          <w:rFonts w:ascii="Arial" w:hAnsi="Arial" w:cs="Arial"/>
          <w:noProof/>
          <w:sz w:val="24"/>
        </w:rPr>
        <w:t>t</w:t>
      </w:r>
      <w:r w:rsidR="00370255">
        <w:rPr>
          <w:rFonts w:ascii="Arial" w:hAnsi="Arial" w:cs="Arial"/>
          <w:noProof/>
          <w:sz w:val="24"/>
        </w:rPr>
        <w:t>a</w:t>
      </w:r>
      <w:r w:rsidR="000B4B49">
        <w:rPr>
          <w:rFonts w:ascii="Arial" w:hAnsi="Arial" w:cs="Arial"/>
          <w:noProof/>
          <w:sz w:val="24"/>
        </w:rPr>
        <w:t xml:space="preserve">l in addressing the shifting levels of legitimacy </w:t>
      </w:r>
      <w:r w:rsidR="000B4B49" w:rsidRPr="000B4B49">
        <w:rPr>
          <w:rFonts w:ascii="Arial" w:hAnsi="Arial" w:cs="Arial"/>
          <w:noProof/>
          <w:sz w:val="24"/>
        </w:rPr>
        <w:t>(Jackson</w:t>
      </w:r>
      <w:r w:rsidR="000B4B49">
        <w:rPr>
          <w:rFonts w:ascii="Arial" w:hAnsi="Arial" w:cs="Arial"/>
          <w:noProof/>
          <w:sz w:val="24"/>
        </w:rPr>
        <w:t xml:space="preserve"> </w:t>
      </w:r>
      <w:r w:rsidR="000B4B49" w:rsidRPr="000B4B49">
        <w:rPr>
          <w:rFonts w:ascii="Arial" w:hAnsi="Arial" w:cs="Arial"/>
          <w:noProof/>
          <w:sz w:val="24"/>
        </w:rPr>
        <w:t>and Bradford, 2010)</w:t>
      </w:r>
      <w:r w:rsidR="000B4B49">
        <w:rPr>
          <w:rFonts w:ascii="Arial" w:hAnsi="Arial" w:cs="Arial"/>
          <w:noProof/>
          <w:sz w:val="24"/>
        </w:rPr>
        <w:t xml:space="preserve"> and </w:t>
      </w:r>
      <w:r>
        <w:rPr>
          <w:rFonts w:ascii="Arial" w:hAnsi="Arial" w:cs="Arial"/>
          <w:noProof/>
          <w:sz w:val="24"/>
        </w:rPr>
        <w:t xml:space="preserve">scholars define </w:t>
      </w:r>
      <w:r w:rsidR="000B4B49">
        <w:rPr>
          <w:rFonts w:ascii="Arial" w:hAnsi="Arial" w:cs="Arial"/>
          <w:noProof/>
          <w:sz w:val="24"/>
        </w:rPr>
        <w:t xml:space="preserve">such </w:t>
      </w:r>
      <w:r>
        <w:rPr>
          <w:rFonts w:ascii="Arial" w:hAnsi="Arial" w:cs="Arial"/>
          <w:noProof/>
          <w:sz w:val="24"/>
        </w:rPr>
        <w:t>t</w:t>
      </w:r>
      <w:r w:rsidR="00D131DD" w:rsidRPr="00615F97">
        <w:rPr>
          <w:rFonts w:ascii="Arial" w:hAnsi="Arial" w:cs="Arial"/>
          <w:noProof/>
          <w:sz w:val="24"/>
        </w:rPr>
        <w:t xml:space="preserve">rust to involve </w:t>
      </w:r>
      <w:r w:rsidR="00615F97">
        <w:rPr>
          <w:rFonts w:ascii="Arial" w:hAnsi="Arial" w:cs="Arial"/>
          <w:noProof/>
          <w:sz w:val="24"/>
        </w:rPr>
        <w:t xml:space="preserve">an </w:t>
      </w:r>
      <w:r w:rsidR="00D131DD" w:rsidRPr="00615F97">
        <w:rPr>
          <w:rFonts w:ascii="Arial" w:hAnsi="Arial" w:cs="Arial"/>
          <w:noProof/>
          <w:sz w:val="24"/>
        </w:rPr>
        <w:t xml:space="preserve">expectation </w:t>
      </w:r>
      <w:r w:rsidR="00615F97" w:rsidRPr="00615F97">
        <w:rPr>
          <w:rFonts w:ascii="Arial" w:hAnsi="Arial" w:cs="Arial"/>
          <w:noProof/>
          <w:sz w:val="24"/>
        </w:rPr>
        <w:t xml:space="preserve">those trusted, will be competent in their role and will act with selflessness, in the </w:t>
      </w:r>
      <w:r w:rsidR="00A251F1">
        <w:rPr>
          <w:rFonts w:ascii="Arial" w:hAnsi="Arial" w:cs="Arial"/>
          <w:noProof/>
          <w:sz w:val="24"/>
        </w:rPr>
        <w:t xml:space="preserve">best </w:t>
      </w:r>
      <w:r w:rsidR="00615F97" w:rsidRPr="00615F97">
        <w:rPr>
          <w:rFonts w:ascii="Arial" w:hAnsi="Arial" w:cs="Arial"/>
          <w:noProof/>
          <w:sz w:val="24"/>
        </w:rPr>
        <w:t>interests</w:t>
      </w:r>
      <w:r w:rsidR="00A251F1">
        <w:rPr>
          <w:rFonts w:ascii="Arial" w:hAnsi="Arial" w:cs="Arial"/>
          <w:noProof/>
          <w:sz w:val="24"/>
        </w:rPr>
        <w:t xml:space="preserve"> of other</w:t>
      </w:r>
      <w:r w:rsidR="000624F8">
        <w:rPr>
          <w:rFonts w:ascii="Arial" w:hAnsi="Arial" w:cs="Arial"/>
          <w:noProof/>
          <w:sz w:val="24"/>
        </w:rPr>
        <w:t>s</w:t>
      </w:r>
      <w:r>
        <w:rPr>
          <w:rFonts w:ascii="Arial" w:hAnsi="Arial" w:cs="Arial"/>
          <w:noProof/>
          <w:sz w:val="24"/>
        </w:rPr>
        <w:t xml:space="preserve"> </w:t>
      </w:r>
      <w:sdt>
        <w:sdtPr>
          <w:rPr>
            <w:rFonts w:ascii="Arial" w:hAnsi="Arial" w:cs="Arial"/>
            <w:noProof/>
            <w:sz w:val="24"/>
          </w:rPr>
          <w:id w:val="1599679384"/>
          <w:citation/>
        </w:sdtPr>
        <w:sdtEndPr/>
        <w:sdtContent>
          <w:r>
            <w:rPr>
              <w:rFonts w:ascii="Arial" w:hAnsi="Arial" w:cs="Arial"/>
              <w:noProof/>
              <w:sz w:val="24"/>
            </w:rPr>
            <w:fldChar w:fldCharType="begin"/>
          </w:r>
          <w:r>
            <w:rPr>
              <w:rFonts w:ascii="Arial" w:hAnsi="Arial" w:cs="Arial"/>
              <w:noProof/>
              <w:sz w:val="24"/>
            </w:rPr>
            <w:instrText xml:space="preserve"> CITATION Bar83 \l 2057 </w:instrText>
          </w:r>
          <w:r>
            <w:rPr>
              <w:rFonts w:ascii="Arial" w:hAnsi="Arial" w:cs="Arial"/>
              <w:noProof/>
              <w:sz w:val="24"/>
            </w:rPr>
            <w:fldChar w:fldCharType="separate"/>
          </w:r>
          <w:r w:rsidRPr="002A2800">
            <w:rPr>
              <w:rFonts w:ascii="Arial" w:hAnsi="Arial" w:cs="Arial"/>
              <w:noProof/>
              <w:sz w:val="24"/>
            </w:rPr>
            <w:t>(Barber, 1983)</w:t>
          </w:r>
          <w:r>
            <w:rPr>
              <w:rFonts w:ascii="Arial" w:hAnsi="Arial" w:cs="Arial"/>
              <w:noProof/>
              <w:sz w:val="24"/>
            </w:rPr>
            <w:fldChar w:fldCharType="end"/>
          </w:r>
        </w:sdtContent>
      </w:sdt>
      <w:r w:rsidR="00615F97">
        <w:rPr>
          <w:rFonts w:ascii="Arial" w:hAnsi="Arial" w:cs="Arial"/>
          <w:noProof/>
          <w:sz w:val="24"/>
        </w:rPr>
        <w:t xml:space="preserve">.  </w:t>
      </w:r>
    </w:p>
    <w:p w14:paraId="48172E35" w14:textId="1F53A394" w:rsidR="00890FB6" w:rsidRDefault="00920C47" w:rsidP="005C3CDA">
      <w:pPr>
        <w:spacing w:line="360" w:lineRule="auto"/>
        <w:jc w:val="both"/>
        <w:rPr>
          <w:rFonts w:ascii="Arial" w:hAnsi="Arial" w:cs="Arial"/>
          <w:noProof/>
          <w:sz w:val="24"/>
        </w:rPr>
      </w:pPr>
      <w:r>
        <w:rPr>
          <w:rFonts w:ascii="Arial" w:hAnsi="Arial" w:cs="Arial"/>
          <w:noProof/>
          <w:sz w:val="24"/>
        </w:rPr>
        <w:lastRenderedPageBreak/>
        <w:t>A</w:t>
      </w:r>
      <w:r w:rsidR="008B25D9">
        <w:rPr>
          <w:rFonts w:ascii="Arial" w:hAnsi="Arial" w:cs="Arial"/>
          <w:noProof/>
          <w:sz w:val="24"/>
        </w:rPr>
        <w:t>ccording to Hardin (2001)</w:t>
      </w:r>
      <w:r>
        <w:rPr>
          <w:rFonts w:ascii="Arial" w:hAnsi="Arial" w:cs="Arial"/>
          <w:noProof/>
          <w:sz w:val="24"/>
        </w:rPr>
        <w:t xml:space="preserve"> certain people</w:t>
      </w:r>
      <w:r w:rsidR="00051819">
        <w:rPr>
          <w:rFonts w:ascii="Arial" w:hAnsi="Arial" w:cs="Arial"/>
          <w:noProof/>
          <w:sz w:val="24"/>
        </w:rPr>
        <w:t>,</w:t>
      </w:r>
      <w:r w:rsidR="002E476C">
        <w:rPr>
          <w:rFonts w:ascii="Arial" w:hAnsi="Arial" w:cs="Arial"/>
          <w:noProof/>
          <w:sz w:val="24"/>
        </w:rPr>
        <w:t xml:space="preserve"> </w:t>
      </w:r>
      <w:r>
        <w:rPr>
          <w:rFonts w:ascii="Arial" w:hAnsi="Arial" w:cs="Arial"/>
          <w:noProof/>
          <w:sz w:val="24"/>
        </w:rPr>
        <w:t xml:space="preserve">are </w:t>
      </w:r>
      <w:r w:rsidR="002E476C">
        <w:rPr>
          <w:rFonts w:ascii="Arial" w:hAnsi="Arial" w:cs="Arial"/>
          <w:noProof/>
          <w:sz w:val="24"/>
        </w:rPr>
        <w:t xml:space="preserve">deemed </w:t>
      </w:r>
      <w:r>
        <w:rPr>
          <w:rFonts w:ascii="Arial" w:hAnsi="Arial" w:cs="Arial"/>
          <w:noProof/>
          <w:sz w:val="24"/>
        </w:rPr>
        <w:t>trustworthy and are therefore trusted</w:t>
      </w:r>
      <w:r w:rsidR="00FA29CC">
        <w:rPr>
          <w:rFonts w:ascii="Arial" w:hAnsi="Arial" w:cs="Arial"/>
          <w:noProof/>
          <w:sz w:val="24"/>
        </w:rPr>
        <w:t xml:space="preserve">, </w:t>
      </w:r>
      <w:r>
        <w:rPr>
          <w:rFonts w:ascii="Arial" w:hAnsi="Arial" w:cs="Arial"/>
          <w:noProof/>
          <w:sz w:val="24"/>
        </w:rPr>
        <w:t>it</w:t>
      </w:r>
      <w:r w:rsidR="00DC3A45">
        <w:rPr>
          <w:rFonts w:ascii="Arial" w:hAnsi="Arial" w:cs="Arial"/>
          <w:noProof/>
          <w:sz w:val="24"/>
        </w:rPr>
        <w:t>’</w:t>
      </w:r>
      <w:r>
        <w:rPr>
          <w:rFonts w:ascii="Arial" w:hAnsi="Arial" w:cs="Arial"/>
          <w:noProof/>
          <w:sz w:val="24"/>
        </w:rPr>
        <w:t xml:space="preserve">s a rationalised </w:t>
      </w:r>
      <w:r w:rsidR="00A251F1">
        <w:rPr>
          <w:rFonts w:ascii="Arial" w:hAnsi="Arial" w:cs="Arial"/>
          <w:noProof/>
          <w:sz w:val="24"/>
        </w:rPr>
        <w:t xml:space="preserve">choice </w:t>
      </w:r>
      <w:r w:rsidR="002E476C">
        <w:rPr>
          <w:rFonts w:ascii="Arial" w:hAnsi="Arial" w:cs="Arial"/>
          <w:noProof/>
          <w:sz w:val="24"/>
        </w:rPr>
        <w:t>based on assumptions</w:t>
      </w:r>
      <w:r w:rsidR="00370255">
        <w:rPr>
          <w:rFonts w:ascii="Arial" w:hAnsi="Arial" w:cs="Arial"/>
          <w:noProof/>
          <w:sz w:val="24"/>
        </w:rPr>
        <w:t>,</w:t>
      </w:r>
      <w:r w:rsidR="002E476C">
        <w:rPr>
          <w:rFonts w:ascii="Arial" w:hAnsi="Arial" w:cs="Arial"/>
          <w:noProof/>
          <w:sz w:val="24"/>
        </w:rPr>
        <w:t xml:space="preserve"> </w:t>
      </w:r>
      <w:r w:rsidR="00A251F1">
        <w:rPr>
          <w:rFonts w:ascii="Arial" w:hAnsi="Arial" w:cs="Arial"/>
          <w:noProof/>
          <w:sz w:val="24"/>
        </w:rPr>
        <w:t xml:space="preserve">and at its very core, it involves vulnerability and uncertainty, a </w:t>
      </w:r>
      <w:r w:rsidR="00615F97">
        <w:rPr>
          <w:rFonts w:ascii="Arial" w:hAnsi="Arial" w:cs="Arial"/>
          <w:noProof/>
          <w:sz w:val="24"/>
        </w:rPr>
        <w:t>leap of faith and</w:t>
      </w:r>
      <w:r w:rsidR="00990495">
        <w:rPr>
          <w:rFonts w:ascii="Arial" w:hAnsi="Arial" w:cs="Arial"/>
          <w:noProof/>
          <w:sz w:val="24"/>
        </w:rPr>
        <w:t xml:space="preserve"> an</w:t>
      </w:r>
      <w:r w:rsidR="00615F97">
        <w:rPr>
          <w:rFonts w:ascii="Arial" w:hAnsi="Arial" w:cs="Arial"/>
          <w:noProof/>
          <w:sz w:val="24"/>
        </w:rPr>
        <w:t xml:space="preserve"> element of risk</w:t>
      </w:r>
      <w:r w:rsidR="002A2800">
        <w:rPr>
          <w:rFonts w:ascii="Arial" w:hAnsi="Arial" w:cs="Arial"/>
          <w:noProof/>
          <w:sz w:val="24"/>
        </w:rPr>
        <w:t xml:space="preserve">, </w:t>
      </w:r>
      <w:r>
        <w:rPr>
          <w:rFonts w:ascii="Arial" w:hAnsi="Arial" w:cs="Arial"/>
          <w:noProof/>
          <w:sz w:val="24"/>
        </w:rPr>
        <w:t>it’s a powerful notion, intrinsic</w:t>
      </w:r>
      <w:r w:rsidR="003A6511">
        <w:rPr>
          <w:rFonts w:ascii="Arial" w:hAnsi="Arial" w:cs="Arial"/>
          <w:noProof/>
          <w:sz w:val="24"/>
        </w:rPr>
        <w:t>al</w:t>
      </w:r>
      <w:r w:rsidR="00A251F1">
        <w:rPr>
          <w:rFonts w:ascii="Arial" w:hAnsi="Arial" w:cs="Arial"/>
          <w:noProof/>
          <w:sz w:val="24"/>
        </w:rPr>
        <w:t>ly linked to</w:t>
      </w:r>
      <w:r>
        <w:rPr>
          <w:rFonts w:ascii="Arial" w:hAnsi="Arial" w:cs="Arial"/>
          <w:noProof/>
          <w:sz w:val="24"/>
        </w:rPr>
        <w:t xml:space="preserve"> connectability</w:t>
      </w:r>
      <w:r w:rsidR="00370255">
        <w:rPr>
          <w:rFonts w:ascii="Arial" w:hAnsi="Arial" w:cs="Arial"/>
          <w:noProof/>
          <w:sz w:val="24"/>
        </w:rPr>
        <w:t>,</w:t>
      </w:r>
      <w:r>
        <w:rPr>
          <w:rFonts w:ascii="Arial" w:hAnsi="Arial" w:cs="Arial"/>
          <w:noProof/>
          <w:sz w:val="24"/>
        </w:rPr>
        <w:t xml:space="preserve"> and </w:t>
      </w:r>
      <w:r w:rsidR="002A2800">
        <w:rPr>
          <w:rFonts w:ascii="Arial" w:hAnsi="Arial" w:cs="Arial"/>
          <w:noProof/>
          <w:sz w:val="24"/>
        </w:rPr>
        <w:t>when there</w:t>
      </w:r>
      <w:r w:rsidR="00E03B08">
        <w:rPr>
          <w:rFonts w:ascii="Arial" w:hAnsi="Arial" w:cs="Arial"/>
          <w:noProof/>
          <w:sz w:val="24"/>
        </w:rPr>
        <w:t>’</w:t>
      </w:r>
      <w:r w:rsidR="002A2800">
        <w:rPr>
          <w:rFonts w:ascii="Arial" w:hAnsi="Arial" w:cs="Arial"/>
          <w:noProof/>
          <w:sz w:val="24"/>
        </w:rPr>
        <w:t>s a cris</w:t>
      </w:r>
      <w:r w:rsidR="00370255">
        <w:rPr>
          <w:rFonts w:ascii="Arial" w:hAnsi="Arial" w:cs="Arial"/>
          <w:noProof/>
          <w:sz w:val="24"/>
        </w:rPr>
        <w:t>i</w:t>
      </w:r>
      <w:r w:rsidR="002A2800">
        <w:rPr>
          <w:rFonts w:ascii="Arial" w:hAnsi="Arial" w:cs="Arial"/>
          <w:noProof/>
          <w:sz w:val="24"/>
        </w:rPr>
        <w:t>s of trust, democracy</w:t>
      </w:r>
      <w:r w:rsidR="00990495">
        <w:rPr>
          <w:rFonts w:ascii="Arial" w:hAnsi="Arial" w:cs="Arial"/>
          <w:noProof/>
          <w:sz w:val="24"/>
        </w:rPr>
        <w:t xml:space="preserve"> </w:t>
      </w:r>
      <w:r w:rsidR="008B25D9">
        <w:rPr>
          <w:rFonts w:ascii="Arial" w:hAnsi="Arial" w:cs="Arial"/>
          <w:noProof/>
          <w:sz w:val="24"/>
        </w:rPr>
        <w:t>suffers</w:t>
      </w:r>
      <w:r w:rsidR="00990495">
        <w:rPr>
          <w:rFonts w:ascii="Arial" w:hAnsi="Arial" w:cs="Arial"/>
          <w:noProof/>
          <w:sz w:val="24"/>
        </w:rPr>
        <w:t xml:space="preserve"> </w:t>
      </w:r>
      <w:r w:rsidR="00990495" w:rsidRPr="00990495">
        <w:rPr>
          <w:rFonts w:ascii="Arial" w:hAnsi="Arial" w:cs="Arial"/>
          <w:noProof/>
          <w:sz w:val="24"/>
        </w:rPr>
        <w:t>(Möllering, 2006)</w:t>
      </w:r>
      <w:r w:rsidR="002A2800">
        <w:rPr>
          <w:rFonts w:ascii="Arial" w:hAnsi="Arial" w:cs="Arial"/>
          <w:noProof/>
          <w:sz w:val="24"/>
        </w:rPr>
        <w:t xml:space="preserve">.  </w:t>
      </w:r>
    </w:p>
    <w:p w14:paraId="03EDF00A" w14:textId="64F0956C" w:rsidR="005C3CDA" w:rsidRDefault="00D5680E" w:rsidP="005C3CDA">
      <w:pPr>
        <w:spacing w:line="360" w:lineRule="auto"/>
        <w:jc w:val="both"/>
        <w:rPr>
          <w:rFonts w:ascii="Arial" w:hAnsi="Arial" w:cs="Arial"/>
          <w:noProof/>
          <w:sz w:val="24"/>
        </w:rPr>
      </w:pPr>
      <w:r w:rsidRPr="00F33404">
        <w:rPr>
          <w:rFonts w:ascii="Arial" w:hAnsi="Arial" w:cs="Arial"/>
          <w:noProof/>
          <w:sz w:val="24"/>
        </w:rPr>
        <w:t xml:space="preserve">Supporting research </w:t>
      </w:r>
      <w:r w:rsidR="00370255">
        <w:rPr>
          <w:rFonts w:ascii="Arial" w:hAnsi="Arial" w:cs="Arial"/>
          <w:noProof/>
          <w:sz w:val="24"/>
        </w:rPr>
        <w:t>by</w:t>
      </w:r>
      <w:r w:rsidRPr="00F33404">
        <w:rPr>
          <w:rFonts w:ascii="Arial" w:hAnsi="Arial" w:cs="Arial"/>
          <w:noProof/>
          <w:sz w:val="24"/>
        </w:rPr>
        <w:t xml:space="preserve"> Stanko and Bradford (2009), </w:t>
      </w:r>
      <w:r w:rsidR="008B25D9">
        <w:rPr>
          <w:rFonts w:ascii="Arial" w:hAnsi="Arial" w:cs="Arial"/>
          <w:noProof/>
          <w:sz w:val="24"/>
        </w:rPr>
        <w:t xml:space="preserve">argues </w:t>
      </w:r>
      <w:r w:rsidRPr="00F33404">
        <w:rPr>
          <w:rFonts w:ascii="Arial" w:hAnsi="Arial" w:cs="Arial"/>
          <w:noProof/>
          <w:sz w:val="24"/>
        </w:rPr>
        <w:t>police effectiveness</w:t>
      </w:r>
      <w:r w:rsidR="00F33404" w:rsidRPr="00F33404">
        <w:rPr>
          <w:rFonts w:ascii="Arial" w:hAnsi="Arial" w:cs="Arial"/>
          <w:noProof/>
          <w:sz w:val="24"/>
        </w:rPr>
        <w:t xml:space="preserve"> </w:t>
      </w:r>
      <w:r w:rsidRPr="00F33404">
        <w:rPr>
          <w:rFonts w:ascii="Arial" w:hAnsi="Arial" w:cs="Arial"/>
          <w:noProof/>
          <w:sz w:val="24"/>
        </w:rPr>
        <w:t xml:space="preserve">is less important in predicting overall confidence </w:t>
      </w:r>
      <w:r w:rsidR="00F33404" w:rsidRPr="00F33404">
        <w:rPr>
          <w:rFonts w:ascii="Arial" w:hAnsi="Arial" w:cs="Arial"/>
          <w:noProof/>
          <w:sz w:val="24"/>
        </w:rPr>
        <w:t xml:space="preserve">as </w:t>
      </w:r>
      <w:r w:rsidRPr="00F33404">
        <w:rPr>
          <w:rFonts w:ascii="Arial" w:hAnsi="Arial" w:cs="Arial"/>
          <w:noProof/>
          <w:sz w:val="24"/>
        </w:rPr>
        <w:t xml:space="preserve">trust is deep-rooted in community alignments with the police and </w:t>
      </w:r>
      <w:r w:rsidR="00F33404" w:rsidRPr="00F33404">
        <w:rPr>
          <w:rFonts w:ascii="Arial" w:hAnsi="Arial" w:cs="Arial"/>
          <w:noProof/>
          <w:sz w:val="24"/>
        </w:rPr>
        <w:t xml:space="preserve">overall public confidence is firmly entrenched in perceived fairness.  </w:t>
      </w:r>
      <w:r w:rsidR="003A6511">
        <w:rPr>
          <w:rFonts w:ascii="Arial" w:hAnsi="Arial" w:cs="Arial"/>
          <w:noProof/>
          <w:sz w:val="24"/>
        </w:rPr>
        <w:t xml:space="preserve"> Scholars agree, a trustworthy police force is deemed by the public to be fair and to have strong bonds with its communities </w:t>
      </w:r>
      <w:r w:rsidR="003A6511" w:rsidRPr="003A6511">
        <w:rPr>
          <w:rFonts w:ascii="Arial" w:hAnsi="Arial" w:cs="Arial"/>
          <w:noProof/>
          <w:sz w:val="24"/>
        </w:rPr>
        <w:t>(Tyler</w:t>
      </w:r>
      <w:r w:rsidR="003A6511">
        <w:rPr>
          <w:rFonts w:ascii="Arial" w:hAnsi="Arial" w:cs="Arial"/>
          <w:noProof/>
          <w:sz w:val="24"/>
        </w:rPr>
        <w:t xml:space="preserve"> </w:t>
      </w:r>
      <w:r w:rsidR="003A6511" w:rsidRPr="003A6511">
        <w:rPr>
          <w:rFonts w:ascii="Arial" w:hAnsi="Arial" w:cs="Arial"/>
          <w:noProof/>
          <w:sz w:val="24"/>
        </w:rPr>
        <w:t>and Huo, 2002</w:t>
      </w:r>
      <w:r w:rsidR="003A6511">
        <w:rPr>
          <w:rFonts w:ascii="Arial" w:hAnsi="Arial" w:cs="Arial"/>
          <w:noProof/>
          <w:sz w:val="24"/>
        </w:rPr>
        <w:t xml:space="preserve">; </w:t>
      </w:r>
      <w:r w:rsidR="003A6511" w:rsidRPr="003A6511">
        <w:rPr>
          <w:rFonts w:ascii="Arial" w:hAnsi="Arial" w:cs="Arial"/>
          <w:noProof/>
          <w:sz w:val="24"/>
        </w:rPr>
        <w:t>Jackson</w:t>
      </w:r>
      <w:r w:rsidR="003A6511">
        <w:rPr>
          <w:rFonts w:ascii="Arial" w:hAnsi="Arial" w:cs="Arial"/>
          <w:noProof/>
          <w:sz w:val="24"/>
        </w:rPr>
        <w:t xml:space="preserve"> </w:t>
      </w:r>
      <w:r w:rsidR="003A6511" w:rsidRPr="003A6511">
        <w:rPr>
          <w:rFonts w:ascii="Arial" w:hAnsi="Arial" w:cs="Arial"/>
          <w:noProof/>
          <w:sz w:val="24"/>
        </w:rPr>
        <w:t>and Sunshine, 2007)</w:t>
      </w:r>
      <w:r w:rsidR="00C003A6">
        <w:rPr>
          <w:rFonts w:ascii="Arial" w:hAnsi="Arial" w:cs="Arial"/>
          <w:noProof/>
          <w:sz w:val="24"/>
        </w:rPr>
        <w:t xml:space="preserve">.  </w:t>
      </w:r>
      <w:r w:rsidR="00F46A0B">
        <w:rPr>
          <w:rFonts w:ascii="Arial" w:hAnsi="Arial" w:cs="Arial"/>
          <w:noProof/>
          <w:sz w:val="24"/>
        </w:rPr>
        <w:t>Supporting this notion</w:t>
      </w:r>
      <w:r w:rsidR="00C003A6">
        <w:rPr>
          <w:rFonts w:ascii="Arial" w:hAnsi="Arial" w:cs="Arial"/>
          <w:noProof/>
          <w:sz w:val="24"/>
        </w:rPr>
        <w:t xml:space="preserve">, motive-based trust theory of Tyler (2006) argues public trust is formed on presumptions made </w:t>
      </w:r>
      <w:r w:rsidR="00CA7E12">
        <w:rPr>
          <w:rFonts w:ascii="Arial" w:hAnsi="Arial" w:cs="Arial"/>
          <w:noProof/>
          <w:sz w:val="24"/>
        </w:rPr>
        <w:t>about</w:t>
      </w:r>
      <w:r w:rsidR="00C003A6">
        <w:rPr>
          <w:rFonts w:ascii="Arial" w:hAnsi="Arial" w:cs="Arial"/>
          <w:noProof/>
          <w:sz w:val="24"/>
        </w:rPr>
        <w:t xml:space="preserve"> the police having the </w:t>
      </w:r>
      <w:r w:rsidR="00370255" w:rsidRPr="00370255">
        <w:rPr>
          <w:rFonts w:ascii="Arial" w:hAnsi="Arial" w:cs="Arial"/>
          <w:noProof/>
          <w:sz w:val="24"/>
        </w:rPr>
        <w:t>community's</w:t>
      </w:r>
      <w:r w:rsidR="00C003A6">
        <w:rPr>
          <w:rFonts w:ascii="Arial" w:hAnsi="Arial" w:cs="Arial"/>
          <w:noProof/>
          <w:sz w:val="24"/>
        </w:rPr>
        <w:t xml:space="preserve"> best interests at heart </w:t>
      </w:r>
      <w:r w:rsidR="00C003A6" w:rsidRPr="00C003A6">
        <w:rPr>
          <w:rFonts w:ascii="Arial" w:hAnsi="Arial" w:cs="Arial"/>
          <w:noProof/>
          <w:sz w:val="24"/>
        </w:rPr>
        <w:t>(Tyler</w:t>
      </w:r>
      <w:r w:rsidR="00C003A6">
        <w:rPr>
          <w:rFonts w:ascii="Arial" w:hAnsi="Arial" w:cs="Arial"/>
          <w:noProof/>
          <w:sz w:val="24"/>
        </w:rPr>
        <w:t xml:space="preserve"> </w:t>
      </w:r>
      <w:r w:rsidR="00C003A6" w:rsidRPr="00C003A6">
        <w:rPr>
          <w:rFonts w:ascii="Arial" w:hAnsi="Arial" w:cs="Arial"/>
          <w:noProof/>
          <w:sz w:val="24"/>
        </w:rPr>
        <w:t>and Huo, 2002)</w:t>
      </w:r>
      <w:r w:rsidR="00C003A6">
        <w:rPr>
          <w:rFonts w:ascii="Arial" w:hAnsi="Arial" w:cs="Arial"/>
          <w:noProof/>
          <w:sz w:val="24"/>
        </w:rPr>
        <w:t>.</w:t>
      </w:r>
    </w:p>
    <w:p w14:paraId="62BD0AA1" w14:textId="00577D2A" w:rsidR="00370255" w:rsidRDefault="006C395D" w:rsidP="00890FB6">
      <w:pPr>
        <w:spacing w:line="360" w:lineRule="auto"/>
        <w:jc w:val="both"/>
        <w:rPr>
          <w:rFonts w:ascii="Arial" w:hAnsi="Arial" w:cs="Arial"/>
          <w:noProof/>
          <w:sz w:val="24"/>
        </w:rPr>
      </w:pPr>
      <w:r w:rsidRPr="006C395D">
        <w:rPr>
          <w:rFonts w:ascii="Arial" w:hAnsi="Arial" w:cs="Arial"/>
          <w:noProof/>
          <w:sz w:val="24"/>
        </w:rPr>
        <w:t>Bradford</w:t>
      </w:r>
      <w:r>
        <w:rPr>
          <w:rFonts w:ascii="Arial" w:hAnsi="Arial" w:cs="Arial"/>
          <w:noProof/>
          <w:sz w:val="24"/>
        </w:rPr>
        <w:t xml:space="preserve"> (</w:t>
      </w:r>
      <w:r w:rsidRPr="006C395D">
        <w:rPr>
          <w:rFonts w:ascii="Arial" w:hAnsi="Arial" w:cs="Arial"/>
          <w:noProof/>
          <w:sz w:val="24"/>
        </w:rPr>
        <w:t>2014)</w:t>
      </w:r>
      <w:r w:rsidR="00F33404">
        <w:rPr>
          <w:rFonts w:ascii="Arial" w:hAnsi="Arial" w:cs="Arial"/>
          <w:noProof/>
          <w:sz w:val="24"/>
        </w:rPr>
        <w:t xml:space="preserve"> </w:t>
      </w:r>
      <w:r w:rsidR="000B4B49">
        <w:rPr>
          <w:rFonts w:ascii="Arial" w:hAnsi="Arial" w:cs="Arial"/>
          <w:noProof/>
          <w:sz w:val="24"/>
        </w:rPr>
        <w:t>cites</w:t>
      </w:r>
      <w:r w:rsidR="008B25D9">
        <w:rPr>
          <w:rFonts w:ascii="Arial" w:hAnsi="Arial" w:cs="Arial"/>
          <w:noProof/>
          <w:sz w:val="24"/>
        </w:rPr>
        <w:t>,</w:t>
      </w:r>
      <w:r w:rsidR="007061B6">
        <w:rPr>
          <w:rFonts w:ascii="Arial" w:hAnsi="Arial" w:cs="Arial"/>
          <w:noProof/>
          <w:sz w:val="24"/>
        </w:rPr>
        <w:t xml:space="preserve"> </w:t>
      </w:r>
      <w:r>
        <w:rPr>
          <w:rFonts w:ascii="Arial" w:hAnsi="Arial" w:cs="Arial"/>
          <w:noProof/>
          <w:sz w:val="24"/>
        </w:rPr>
        <w:t>there are three dimensions to trust, namely</w:t>
      </w:r>
      <w:r w:rsidR="00E30750">
        <w:rPr>
          <w:rFonts w:ascii="Arial" w:hAnsi="Arial" w:cs="Arial"/>
          <w:noProof/>
          <w:sz w:val="24"/>
        </w:rPr>
        <w:t>;</w:t>
      </w:r>
      <w:r>
        <w:rPr>
          <w:rFonts w:ascii="Arial" w:hAnsi="Arial" w:cs="Arial"/>
          <w:noProof/>
          <w:sz w:val="24"/>
        </w:rPr>
        <w:t xml:space="preserve"> trust in police effectiveness, police fairness</w:t>
      </w:r>
      <w:r w:rsidR="00370255">
        <w:rPr>
          <w:rFonts w:ascii="Arial" w:hAnsi="Arial" w:cs="Arial"/>
          <w:noProof/>
          <w:sz w:val="24"/>
        </w:rPr>
        <w:t>,</w:t>
      </w:r>
      <w:r w:rsidR="00426361">
        <w:rPr>
          <w:rFonts w:ascii="Arial" w:hAnsi="Arial" w:cs="Arial"/>
          <w:noProof/>
          <w:sz w:val="24"/>
        </w:rPr>
        <w:t xml:space="preserve"> and police engagement </w:t>
      </w:r>
      <w:r w:rsidR="002E476C" w:rsidRPr="002E476C">
        <w:rPr>
          <w:rFonts w:ascii="Arial" w:hAnsi="Arial" w:cs="Arial"/>
          <w:noProof/>
          <w:sz w:val="24"/>
        </w:rPr>
        <w:t>(Stanko</w:t>
      </w:r>
      <w:r w:rsidR="002E476C">
        <w:rPr>
          <w:rFonts w:ascii="Arial" w:hAnsi="Arial" w:cs="Arial"/>
          <w:noProof/>
          <w:sz w:val="24"/>
        </w:rPr>
        <w:t xml:space="preserve"> </w:t>
      </w:r>
      <w:r w:rsidR="002E476C" w:rsidRPr="002E476C">
        <w:rPr>
          <w:rFonts w:ascii="Arial" w:hAnsi="Arial" w:cs="Arial"/>
          <w:noProof/>
          <w:sz w:val="24"/>
        </w:rPr>
        <w:t>and Bradford, 2009)</w:t>
      </w:r>
      <w:r>
        <w:rPr>
          <w:rFonts w:ascii="Arial" w:hAnsi="Arial" w:cs="Arial"/>
          <w:noProof/>
          <w:sz w:val="24"/>
        </w:rPr>
        <w:t>.</w:t>
      </w:r>
      <w:r w:rsidR="00E24DC9">
        <w:rPr>
          <w:rFonts w:ascii="Arial" w:hAnsi="Arial" w:cs="Arial"/>
          <w:noProof/>
          <w:sz w:val="24"/>
        </w:rPr>
        <w:t xml:space="preserve">  In this context, </w:t>
      </w:r>
      <w:r w:rsidR="000B4B49" w:rsidRPr="000B4B49">
        <w:rPr>
          <w:rFonts w:ascii="Arial" w:hAnsi="Arial" w:cs="Arial"/>
          <w:noProof/>
          <w:sz w:val="24"/>
        </w:rPr>
        <w:t>Jackson</w:t>
      </w:r>
      <w:r w:rsidR="000B4B49">
        <w:rPr>
          <w:rFonts w:ascii="Arial" w:hAnsi="Arial" w:cs="Arial"/>
          <w:noProof/>
          <w:sz w:val="24"/>
        </w:rPr>
        <w:t xml:space="preserve"> </w:t>
      </w:r>
      <w:r w:rsidR="000B4B49" w:rsidRPr="000B4B49">
        <w:rPr>
          <w:rFonts w:ascii="Arial" w:hAnsi="Arial" w:cs="Arial"/>
          <w:noProof/>
          <w:sz w:val="24"/>
        </w:rPr>
        <w:t>and Bradford</w:t>
      </w:r>
      <w:r w:rsidR="000B4B49">
        <w:rPr>
          <w:rFonts w:ascii="Arial" w:hAnsi="Arial" w:cs="Arial"/>
          <w:noProof/>
          <w:sz w:val="24"/>
        </w:rPr>
        <w:t xml:space="preserve"> (</w:t>
      </w:r>
      <w:r w:rsidR="000B4B49" w:rsidRPr="000B4B49">
        <w:rPr>
          <w:rFonts w:ascii="Arial" w:hAnsi="Arial" w:cs="Arial"/>
          <w:noProof/>
          <w:sz w:val="24"/>
        </w:rPr>
        <w:t>2010)</w:t>
      </w:r>
      <w:r w:rsidR="000B4B49">
        <w:rPr>
          <w:rFonts w:ascii="Arial" w:hAnsi="Arial" w:cs="Arial"/>
          <w:noProof/>
          <w:sz w:val="24"/>
        </w:rPr>
        <w:t xml:space="preserve"> argue, </w:t>
      </w:r>
      <w:r w:rsidR="001E3DE7">
        <w:rPr>
          <w:rFonts w:ascii="Arial" w:hAnsi="Arial" w:cs="Arial"/>
          <w:noProof/>
          <w:sz w:val="24"/>
        </w:rPr>
        <w:t xml:space="preserve">public </w:t>
      </w:r>
      <w:r w:rsidR="00890FB6">
        <w:rPr>
          <w:rFonts w:ascii="Arial" w:hAnsi="Arial" w:cs="Arial"/>
          <w:noProof/>
          <w:sz w:val="24"/>
        </w:rPr>
        <w:t>trust</w:t>
      </w:r>
      <w:r w:rsidR="001E3DE7">
        <w:rPr>
          <w:rFonts w:ascii="Arial" w:hAnsi="Arial" w:cs="Arial"/>
          <w:noProof/>
          <w:sz w:val="24"/>
        </w:rPr>
        <w:t xml:space="preserve"> has </w:t>
      </w:r>
      <w:r w:rsidR="00890FB6">
        <w:rPr>
          <w:rFonts w:ascii="Arial" w:hAnsi="Arial" w:cs="Arial"/>
          <w:noProof/>
          <w:sz w:val="24"/>
        </w:rPr>
        <w:t>deteriorated</w:t>
      </w:r>
      <w:r w:rsidR="001E3DE7">
        <w:rPr>
          <w:rFonts w:ascii="Arial" w:hAnsi="Arial" w:cs="Arial"/>
          <w:noProof/>
          <w:sz w:val="24"/>
        </w:rPr>
        <w:t xml:space="preserve"> </w:t>
      </w:r>
      <w:r w:rsidR="000B4B49">
        <w:rPr>
          <w:rFonts w:ascii="Arial" w:hAnsi="Arial" w:cs="Arial"/>
          <w:noProof/>
          <w:sz w:val="24"/>
        </w:rPr>
        <w:t>in police effectiveness</w:t>
      </w:r>
      <w:r w:rsidR="00890FB6">
        <w:rPr>
          <w:rFonts w:ascii="Arial" w:hAnsi="Arial" w:cs="Arial"/>
          <w:noProof/>
          <w:sz w:val="24"/>
        </w:rPr>
        <w:t xml:space="preserve"> (through </w:t>
      </w:r>
      <w:r w:rsidR="000B4B49">
        <w:rPr>
          <w:rFonts w:ascii="Arial" w:hAnsi="Arial" w:cs="Arial"/>
          <w:noProof/>
          <w:sz w:val="24"/>
        </w:rPr>
        <w:t>increas</w:t>
      </w:r>
      <w:r w:rsidR="00890FB6">
        <w:rPr>
          <w:rFonts w:ascii="Arial" w:hAnsi="Arial" w:cs="Arial"/>
          <w:noProof/>
          <w:sz w:val="24"/>
        </w:rPr>
        <w:t>ed</w:t>
      </w:r>
      <w:r w:rsidR="000B4B49">
        <w:rPr>
          <w:rFonts w:ascii="Arial" w:hAnsi="Arial" w:cs="Arial"/>
          <w:noProof/>
          <w:sz w:val="24"/>
        </w:rPr>
        <w:t xml:space="preserve"> crime</w:t>
      </w:r>
      <w:r w:rsidR="00890FB6">
        <w:rPr>
          <w:rFonts w:ascii="Arial" w:hAnsi="Arial" w:cs="Arial"/>
          <w:noProof/>
          <w:sz w:val="24"/>
        </w:rPr>
        <w:t>)</w:t>
      </w:r>
      <w:r w:rsidR="00370255">
        <w:rPr>
          <w:rFonts w:ascii="Arial" w:hAnsi="Arial" w:cs="Arial"/>
          <w:noProof/>
          <w:sz w:val="24"/>
        </w:rPr>
        <w:t>,</w:t>
      </w:r>
      <w:r w:rsidR="000B4B49">
        <w:rPr>
          <w:rFonts w:ascii="Arial" w:hAnsi="Arial" w:cs="Arial"/>
          <w:noProof/>
          <w:sz w:val="24"/>
        </w:rPr>
        <w:t xml:space="preserve"> in police fairness</w:t>
      </w:r>
      <w:r w:rsidR="00890FB6">
        <w:rPr>
          <w:rFonts w:ascii="Arial" w:hAnsi="Arial" w:cs="Arial"/>
          <w:noProof/>
          <w:sz w:val="24"/>
        </w:rPr>
        <w:t xml:space="preserve"> (through </w:t>
      </w:r>
      <w:r w:rsidR="000B4B49">
        <w:rPr>
          <w:rFonts w:ascii="Arial" w:hAnsi="Arial" w:cs="Arial"/>
          <w:noProof/>
          <w:sz w:val="24"/>
        </w:rPr>
        <w:t>scandal</w:t>
      </w:r>
      <w:r w:rsidR="00CA7E12">
        <w:rPr>
          <w:rFonts w:ascii="Arial" w:hAnsi="Arial" w:cs="Arial"/>
          <w:noProof/>
          <w:sz w:val="24"/>
        </w:rPr>
        <w:t>s</w:t>
      </w:r>
      <w:r w:rsidR="00E24DC9">
        <w:rPr>
          <w:rFonts w:ascii="Arial" w:hAnsi="Arial" w:cs="Arial"/>
          <w:noProof/>
          <w:sz w:val="24"/>
        </w:rPr>
        <w:t xml:space="preserve"> and </w:t>
      </w:r>
      <w:r w:rsidR="00890FB6">
        <w:rPr>
          <w:rFonts w:ascii="Arial" w:hAnsi="Arial" w:cs="Arial"/>
          <w:noProof/>
          <w:sz w:val="24"/>
        </w:rPr>
        <w:t xml:space="preserve">heavy-handed </w:t>
      </w:r>
      <w:r w:rsidR="00E24DC9">
        <w:rPr>
          <w:rFonts w:ascii="Arial" w:hAnsi="Arial" w:cs="Arial"/>
          <w:noProof/>
          <w:sz w:val="24"/>
        </w:rPr>
        <w:t>enforcement tactics</w:t>
      </w:r>
      <w:r w:rsidR="00890FB6">
        <w:rPr>
          <w:rFonts w:ascii="Arial" w:hAnsi="Arial" w:cs="Arial"/>
          <w:noProof/>
          <w:sz w:val="24"/>
        </w:rPr>
        <w:t>)</w:t>
      </w:r>
      <w:r w:rsidR="00370255">
        <w:rPr>
          <w:rFonts w:ascii="Arial" w:hAnsi="Arial" w:cs="Arial"/>
          <w:noProof/>
          <w:sz w:val="24"/>
        </w:rPr>
        <w:t>,</w:t>
      </w:r>
      <w:r w:rsidR="00E24DC9">
        <w:rPr>
          <w:rFonts w:ascii="Arial" w:hAnsi="Arial" w:cs="Arial"/>
          <w:noProof/>
          <w:sz w:val="24"/>
        </w:rPr>
        <w:t xml:space="preserve"> and in police </w:t>
      </w:r>
      <w:r w:rsidR="00370255" w:rsidRPr="00370255">
        <w:rPr>
          <w:rFonts w:ascii="Arial" w:hAnsi="Arial" w:cs="Arial"/>
          <w:noProof/>
          <w:sz w:val="24"/>
        </w:rPr>
        <w:t>engagement</w:t>
      </w:r>
      <w:r w:rsidR="00370255">
        <w:rPr>
          <w:rFonts w:ascii="Arial" w:hAnsi="Arial" w:cs="Arial"/>
          <w:noProof/>
          <w:sz w:val="24"/>
        </w:rPr>
        <w:t xml:space="preserve"> </w:t>
      </w:r>
      <w:r w:rsidR="00890FB6">
        <w:rPr>
          <w:rFonts w:ascii="Arial" w:hAnsi="Arial" w:cs="Arial"/>
          <w:noProof/>
          <w:sz w:val="24"/>
        </w:rPr>
        <w:t xml:space="preserve">(through </w:t>
      </w:r>
      <w:r w:rsidR="00E24DC9">
        <w:rPr>
          <w:rFonts w:ascii="Arial" w:hAnsi="Arial" w:cs="Arial"/>
          <w:noProof/>
          <w:sz w:val="24"/>
        </w:rPr>
        <w:t>decreased visib</w:t>
      </w:r>
      <w:r w:rsidR="00890FB6">
        <w:rPr>
          <w:rFonts w:ascii="Arial" w:hAnsi="Arial" w:cs="Arial"/>
          <w:noProof/>
          <w:sz w:val="24"/>
        </w:rPr>
        <w:t>i</w:t>
      </w:r>
      <w:r w:rsidR="00E24DC9">
        <w:rPr>
          <w:rFonts w:ascii="Arial" w:hAnsi="Arial" w:cs="Arial"/>
          <w:noProof/>
          <w:sz w:val="24"/>
        </w:rPr>
        <w:t>lity</w:t>
      </w:r>
      <w:r w:rsidR="00890FB6">
        <w:rPr>
          <w:rFonts w:ascii="Arial" w:hAnsi="Arial" w:cs="Arial"/>
          <w:noProof/>
          <w:sz w:val="24"/>
        </w:rPr>
        <w:t>)</w:t>
      </w:r>
      <w:r w:rsidR="00E24DC9">
        <w:rPr>
          <w:rFonts w:ascii="Arial" w:hAnsi="Arial" w:cs="Arial"/>
          <w:noProof/>
          <w:sz w:val="24"/>
        </w:rPr>
        <w:t xml:space="preserve">.  </w:t>
      </w:r>
      <w:r w:rsidR="000B4B49">
        <w:rPr>
          <w:rFonts w:ascii="Arial" w:hAnsi="Arial" w:cs="Arial"/>
          <w:noProof/>
          <w:sz w:val="24"/>
        </w:rPr>
        <w:t xml:space="preserve"> </w:t>
      </w:r>
    </w:p>
    <w:p w14:paraId="15A74959" w14:textId="456B6994" w:rsidR="00370255" w:rsidRPr="00081404" w:rsidRDefault="00E24DC9" w:rsidP="005C3CDA">
      <w:pPr>
        <w:spacing w:line="360" w:lineRule="auto"/>
        <w:jc w:val="both"/>
        <w:rPr>
          <w:rFonts w:ascii="Arial" w:hAnsi="Arial" w:cs="Arial"/>
          <w:noProof/>
          <w:sz w:val="24"/>
        </w:rPr>
      </w:pPr>
      <w:r>
        <w:rPr>
          <w:rFonts w:ascii="Arial" w:hAnsi="Arial" w:cs="Arial"/>
          <w:noProof/>
          <w:sz w:val="24"/>
        </w:rPr>
        <w:t xml:space="preserve">This </w:t>
      </w:r>
      <w:r w:rsidR="00370255" w:rsidRPr="00370255">
        <w:rPr>
          <w:rFonts w:ascii="Arial" w:hAnsi="Arial" w:cs="Arial"/>
          <w:noProof/>
          <w:sz w:val="24"/>
        </w:rPr>
        <w:t>strengthens</w:t>
      </w:r>
      <w:r>
        <w:rPr>
          <w:rFonts w:ascii="Arial" w:hAnsi="Arial" w:cs="Arial"/>
          <w:noProof/>
          <w:sz w:val="24"/>
        </w:rPr>
        <w:t xml:space="preserve"> the notion</w:t>
      </w:r>
      <w:r w:rsidR="00890FB6">
        <w:rPr>
          <w:rFonts w:ascii="Arial" w:hAnsi="Arial" w:cs="Arial"/>
          <w:noProof/>
          <w:sz w:val="24"/>
        </w:rPr>
        <w:t>,</w:t>
      </w:r>
      <w:r>
        <w:rPr>
          <w:rFonts w:ascii="Arial" w:hAnsi="Arial" w:cs="Arial"/>
          <w:noProof/>
          <w:sz w:val="24"/>
        </w:rPr>
        <w:t xml:space="preserve"> e</w:t>
      </w:r>
      <w:r w:rsidRPr="0096086B">
        <w:rPr>
          <w:rFonts w:ascii="Arial" w:hAnsi="Arial" w:cs="Arial"/>
          <w:noProof/>
          <w:sz w:val="24"/>
        </w:rPr>
        <w:t>very contact leaves a trace</w:t>
      </w:r>
      <w:r>
        <w:rPr>
          <w:rFonts w:ascii="Arial" w:hAnsi="Arial" w:cs="Arial"/>
          <w:noProof/>
          <w:sz w:val="24"/>
        </w:rPr>
        <w:t xml:space="preserve">, </w:t>
      </w:r>
      <w:r w:rsidR="00890FB6">
        <w:rPr>
          <w:rFonts w:ascii="Arial" w:hAnsi="Arial" w:cs="Arial"/>
          <w:noProof/>
          <w:sz w:val="24"/>
        </w:rPr>
        <w:t xml:space="preserve">a coined phrase </w:t>
      </w:r>
      <w:r>
        <w:rPr>
          <w:rFonts w:ascii="Arial" w:hAnsi="Arial" w:cs="Arial"/>
          <w:noProof/>
          <w:sz w:val="24"/>
        </w:rPr>
        <w:t xml:space="preserve">used </w:t>
      </w:r>
      <w:r w:rsidRPr="0096086B">
        <w:rPr>
          <w:rFonts w:ascii="Arial" w:hAnsi="Arial" w:cs="Arial"/>
          <w:noProof/>
          <w:sz w:val="24"/>
        </w:rPr>
        <w:t xml:space="preserve">to articulate the significance of </w:t>
      </w:r>
      <w:r>
        <w:rPr>
          <w:rFonts w:ascii="Arial" w:hAnsi="Arial" w:cs="Arial"/>
          <w:noProof/>
          <w:sz w:val="24"/>
        </w:rPr>
        <w:t xml:space="preserve">police </w:t>
      </w:r>
      <w:r w:rsidRPr="0096086B">
        <w:rPr>
          <w:rFonts w:ascii="Arial" w:hAnsi="Arial" w:cs="Arial"/>
          <w:noProof/>
          <w:sz w:val="24"/>
        </w:rPr>
        <w:t xml:space="preserve">encounters </w:t>
      </w:r>
      <w:r>
        <w:rPr>
          <w:rFonts w:ascii="Arial" w:hAnsi="Arial" w:cs="Arial"/>
          <w:noProof/>
          <w:sz w:val="24"/>
        </w:rPr>
        <w:t>with</w:t>
      </w:r>
      <w:r w:rsidRPr="0096086B">
        <w:rPr>
          <w:rFonts w:ascii="Arial" w:hAnsi="Arial" w:cs="Arial"/>
          <w:noProof/>
          <w:sz w:val="24"/>
        </w:rPr>
        <w:t xml:space="preserve"> the public</w:t>
      </w:r>
      <w:r>
        <w:rPr>
          <w:rFonts w:ascii="Arial" w:hAnsi="Arial" w:cs="Arial"/>
          <w:noProof/>
          <w:sz w:val="24"/>
        </w:rPr>
        <w:t xml:space="preserve"> and </w:t>
      </w:r>
      <w:r w:rsidRPr="0096086B">
        <w:rPr>
          <w:rFonts w:ascii="Arial" w:hAnsi="Arial" w:cs="Arial"/>
          <w:noProof/>
          <w:sz w:val="24"/>
        </w:rPr>
        <w:t>each</w:t>
      </w:r>
      <w:r>
        <w:rPr>
          <w:rFonts w:ascii="Arial" w:hAnsi="Arial" w:cs="Arial"/>
          <w:noProof/>
          <w:sz w:val="24"/>
        </w:rPr>
        <w:t xml:space="preserve"> </w:t>
      </w:r>
      <w:r w:rsidRPr="0096086B">
        <w:rPr>
          <w:rFonts w:ascii="Arial" w:hAnsi="Arial" w:cs="Arial"/>
          <w:noProof/>
          <w:sz w:val="24"/>
        </w:rPr>
        <w:t>interaction ha</w:t>
      </w:r>
      <w:r w:rsidR="001E3DE7">
        <w:rPr>
          <w:rFonts w:ascii="Arial" w:hAnsi="Arial" w:cs="Arial"/>
          <w:noProof/>
          <w:sz w:val="24"/>
        </w:rPr>
        <w:t>ving</w:t>
      </w:r>
      <w:r w:rsidRPr="0096086B">
        <w:rPr>
          <w:rFonts w:ascii="Arial" w:hAnsi="Arial" w:cs="Arial"/>
          <w:noProof/>
          <w:sz w:val="24"/>
        </w:rPr>
        <w:t xml:space="preserve"> </w:t>
      </w:r>
      <w:r>
        <w:rPr>
          <w:rFonts w:ascii="Arial" w:hAnsi="Arial" w:cs="Arial"/>
          <w:noProof/>
          <w:sz w:val="24"/>
        </w:rPr>
        <w:t xml:space="preserve">a significant impact </w:t>
      </w:r>
      <w:r w:rsidRPr="0096086B">
        <w:rPr>
          <w:rFonts w:ascii="Arial" w:hAnsi="Arial" w:cs="Arial"/>
          <w:noProof/>
          <w:sz w:val="24"/>
        </w:rPr>
        <w:t xml:space="preserve">on </w:t>
      </w:r>
      <w:r>
        <w:rPr>
          <w:rFonts w:ascii="Arial" w:hAnsi="Arial" w:cs="Arial"/>
          <w:noProof/>
          <w:sz w:val="24"/>
        </w:rPr>
        <w:t xml:space="preserve">forming </w:t>
      </w:r>
      <w:r w:rsidRPr="0096086B">
        <w:rPr>
          <w:rFonts w:ascii="Arial" w:hAnsi="Arial" w:cs="Arial"/>
          <w:noProof/>
          <w:sz w:val="24"/>
        </w:rPr>
        <w:t>public perceptions</w:t>
      </w:r>
      <w:r>
        <w:rPr>
          <w:rFonts w:ascii="Arial" w:hAnsi="Arial" w:cs="Arial"/>
          <w:noProof/>
          <w:sz w:val="24"/>
        </w:rPr>
        <w:t xml:space="preserve"> </w:t>
      </w:r>
      <w:r w:rsidRPr="0096086B">
        <w:rPr>
          <w:rFonts w:ascii="Arial" w:hAnsi="Arial" w:cs="Arial"/>
          <w:noProof/>
          <w:sz w:val="24"/>
        </w:rPr>
        <w:t xml:space="preserve">and </w:t>
      </w:r>
      <w:r>
        <w:rPr>
          <w:rFonts w:ascii="Arial" w:hAnsi="Arial" w:cs="Arial"/>
          <w:noProof/>
          <w:sz w:val="24"/>
        </w:rPr>
        <w:t xml:space="preserve">impacting on overall public trust and </w:t>
      </w:r>
      <w:r w:rsidRPr="0096086B">
        <w:rPr>
          <w:rFonts w:ascii="Arial" w:hAnsi="Arial" w:cs="Arial"/>
          <w:noProof/>
          <w:sz w:val="24"/>
        </w:rPr>
        <w:t>confidence (</w:t>
      </w:r>
      <w:r>
        <w:rPr>
          <w:rFonts w:ascii="Arial" w:hAnsi="Arial" w:cs="Arial"/>
          <w:noProof/>
          <w:sz w:val="24"/>
        </w:rPr>
        <w:t>Innes</w:t>
      </w:r>
      <w:r w:rsidRPr="0096086B">
        <w:rPr>
          <w:rFonts w:ascii="Arial" w:hAnsi="Arial" w:cs="Arial"/>
          <w:noProof/>
          <w:sz w:val="24"/>
        </w:rPr>
        <w:t xml:space="preserve"> et al. 2020)</w:t>
      </w:r>
    </w:p>
    <w:p w14:paraId="321B8E9D" w14:textId="44BE2E07" w:rsidR="000975DD" w:rsidRDefault="000B4B49" w:rsidP="005C3CDA">
      <w:pPr>
        <w:spacing w:line="360" w:lineRule="auto"/>
        <w:jc w:val="both"/>
        <w:rPr>
          <w:rFonts w:ascii="Arial" w:hAnsi="Arial" w:cs="Arial"/>
          <w:noProof/>
          <w:sz w:val="24"/>
        </w:rPr>
      </w:pPr>
      <w:r w:rsidRPr="00890426">
        <w:rPr>
          <w:rFonts w:ascii="Arial" w:hAnsi="Arial" w:cs="Arial"/>
          <w:noProof/>
          <w:sz w:val="24"/>
          <w:shd w:val="clear" w:color="auto" w:fill="FFFFFF" w:themeFill="background1"/>
        </w:rPr>
        <w:t>For</w:t>
      </w:r>
      <w:r w:rsidRPr="00BC1F32">
        <w:rPr>
          <w:rFonts w:ascii="Arial" w:hAnsi="Arial" w:cs="Arial"/>
          <w:noProof/>
          <w:sz w:val="24"/>
        </w:rPr>
        <w:t xml:space="preserve"> </w:t>
      </w:r>
      <w:r>
        <w:rPr>
          <w:rFonts w:ascii="Arial" w:hAnsi="Arial" w:cs="Arial"/>
          <w:noProof/>
          <w:sz w:val="24"/>
        </w:rPr>
        <w:t>policing</w:t>
      </w:r>
      <w:r w:rsidRPr="00BC1F32">
        <w:rPr>
          <w:rFonts w:ascii="Arial" w:hAnsi="Arial" w:cs="Arial"/>
          <w:noProof/>
          <w:sz w:val="24"/>
        </w:rPr>
        <w:t xml:space="preserve"> to achieve public support, the public need</w:t>
      </w:r>
      <w:r w:rsidR="000975DD">
        <w:rPr>
          <w:rFonts w:ascii="Arial" w:hAnsi="Arial" w:cs="Arial"/>
          <w:noProof/>
          <w:sz w:val="24"/>
        </w:rPr>
        <w:t>s</w:t>
      </w:r>
      <w:r w:rsidRPr="00BC1F32">
        <w:rPr>
          <w:rFonts w:ascii="Arial" w:hAnsi="Arial" w:cs="Arial"/>
          <w:noProof/>
          <w:sz w:val="24"/>
        </w:rPr>
        <w:t xml:space="preserve"> to believe the</w:t>
      </w:r>
      <w:r>
        <w:rPr>
          <w:rFonts w:ascii="Arial" w:hAnsi="Arial" w:cs="Arial"/>
          <w:noProof/>
          <w:sz w:val="24"/>
        </w:rPr>
        <w:t xml:space="preserve"> </w:t>
      </w:r>
      <w:r w:rsidRPr="00BC1F32">
        <w:rPr>
          <w:rFonts w:ascii="Arial" w:hAnsi="Arial" w:cs="Arial"/>
          <w:noProof/>
          <w:sz w:val="24"/>
        </w:rPr>
        <w:t xml:space="preserve">police will treat </w:t>
      </w:r>
      <w:r>
        <w:rPr>
          <w:rFonts w:ascii="Arial" w:hAnsi="Arial" w:cs="Arial"/>
          <w:noProof/>
          <w:sz w:val="24"/>
        </w:rPr>
        <w:t>them</w:t>
      </w:r>
      <w:r w:rsidRPr="00BC1F32">
        <w:rPr>
          <w:rFonts w:ascii="Arial" w:hAnsi="Arial" w:cs="Arial"/>
          <w:noProof/>
          <w:sz w:val="24"/>
        </w:rPr>
        <w:t xml:space="preserve"> with respect and make fair and just decisions</w:t>
      </w:r>
      <w:r w:rsidR="000975DD">
        <w:rPr>
          <w:rFonts w:ascii="Arial" w:hAnsi="Arial" w:cs="Arial"/>
          <w:noProof/>
          <w:sz w:val="24"/>
        </w:rPr>
        <w:t>.</w:t>
      </w:r>
      <w:r w:rsidR="00610A2B">
        <w:rPr>
          <w:rFonts w:ascii="Arial" w:hAnsi="Arial" w:cs="Arial"/>
          <w:noProof/>
          <w:sz w:val="24"/>
        </w:rPr>
        <w:t xml:space="preserve"> </w:t>
      </w:r>
      <w:r w:rsidR="000975DD">
        <w:rPr>
          <w:rFonts w:ascii="Arial" w:hAnsi="Arial" w:cs="Arial"/>
          <w:noProof/>
          <w:sz w:val="24"/>
        </w:rPr>
        <w:t>T</w:t>
      </w:r>
      <w:r w:rsidR="00610A2B">
        <w:rPr>
          <w:rFonts w:ascii="Arial" w:hAnsi="Arial" w:cs="Arial"/>
          <w:noProof/>
          <w:sz w:val="24"/>
        </w:rPr>
        <w:t xml:space="preserve">hus </w:t>
      </w:r>
      <w:r w:rsidR="00A16BDD">
        <w:rPr>
          <w:rFonts w:ascii="Arial" w:hAnsi="Arial" w:cs="Arial"/>
          <w:noProof/>
          <w:sz w:val="24"/>
        </w:rPr>
        <w:t xml:space="preserve">the actions of officers during daily interactions are </w:t>
      </w:r>
      <w:r w:rsidR="000975DD" w:rsidRPr="000975DD">
        <w:rPr>
          <w:rFonts w:ascii="Arial" w:hAnsi="Arial" w:cs="Arial"/>
          <w:noProof/>
          <w:sz w:val="24"/>
        </w:rPr>
        <w:t>pivotal</w:t>
      </w:r>
      <w:r w:rsidR="00A16BDD">
        <w:rPr>
          <w:rFonts w:ascii="Arial" w:hAnsi="Arial" w:cs="Arial"/>
          <w:noProof/>
          <w:sz w:val="24"/>
        </w:rPr>
        <w:t xml:space="preserve"> to shaping public perceptions of legitimacy </w:t>
      </w:r>
      <w:sdt>
        <w:sdtPr>
          <w:rPr>
            <w:rFonts w:ascii="Arial" w:hAnsi="Arial" w:cs="Arial"/>
            <w:noProof/>
            <w:sz w:val="24"/>
          </w:rPr>
          <w:id w:val="331720259"/>
          <w:citation/>
        </w:sdtPr>
        <w:sdtEndPr/>
        <w:sdtContent>
          <w:r w:rsidR="00A16BDD">
            <w:rPr>
              <w:rFonts w:ascii="Arial" w:hAnsi="Arial" w:cs="Arial"/>
              <w:noProof/>
              <w:sz w:val="24"/>
            </w:rPr>
            <w:fldChar w:fldCharType="begin"/>
          </w:r>
          <w:r w:rsidR="00A16BDD">
            <w:rPr>
              <w:rFonts w:ascii="Arial" w:hAnsi="Arial" w:cs="Arial"/>
              <w:noProof/>
              <w:sz w:val="24"/>
            </w:rPr>
            <w:instrText xml:space="preserve"> CITATION Tyl06 \l 2057 </w:instrText>
          </w:r>
          <w:r w:rsidR="00A16BDD">
            <w:rPr>
              <w:rFonts w:ascii="Arial" w:hAnsi="Arial" w:cs="Arial"/>
              <w:noProof/>
              <w:sz w:val="24"/>
            </w:rPr>
            <w:fldChar w:fldCharType="separate"/>
          </w:r>
          <w:r w:rsidR="00A16BDD" w:rsidRPr="00A16BDD">
            <w:rPr>
              <w:rFonts w:ascii="Arial" w:hAnsi="Arial" w:cs="Arial"/>
              <w:noProof/>
              <w:sz w:val="24"/>
            </w:rPr>
            <w:t>(Tyler, 2006)</w:t>
          </w:r>
          <w:r w:rsidR="00A16BDD">
            <w:rPr>
              <w:rFonts w:ascii="Arial" w:hAnsi="Arial" w:cs="Arial"/>
              <w:noProof/>
              <w:sz w:val="24"/>
            </w:rPr>
            <w:fldChar w:fldCharType="end"/>
          </w:r>
        </w:sdtContent>
      </w:sdt>
      <w:r>
        <w:rPr>
          <w:rFonts w:ascii="Arial" w:hAnsi="Arial" w:cs="Arial"/>
          <w:noProof/>
          <w:sz w:val="24"/>
        </w:rPr>
        <w:t xml:space="preserve">.  </w:t>
      </w:r>
    </w:p>
    <w:p w14:paraId="4EF8A586" w14:textId="33F2DD7F" w:rsidR="00081404" w:rsidRDefault="00081404" w:rsidP="005C3CDA">
      <w:pPr>
        <w:spacing w:line="360" w:lineRule="auto"/>
        <w:jc w:val="both"/>
        <w:rPr>
          <w:rFonts w:ascii="Arial" w:hAnsi="Arial" w:cs="Arial"/>
          <w:noProof/>
          <w:sz w:val="24"/>
        </w:rPr>
      </w:pPr>
    </w:p>
    <w:p w14:paraId="0728267C" w14:textId="2A591241" w:rsidR="00081404" w:rsidRDefault="00081404" w:rsidP="005C3CDA">
      <w:pPr>
        <w:spacing w:line="360" w:lineRule="auto"/>
        <w:jc w:val="both"/>
        <w:rPr>
          <w:rFonts w:ascii="Arial" w:hAnsi="Arial" w:cs="Arial"/>
          <w:noProof/>
          <w:sz w:val="24"/>
        </w:rPr>
      </w:pPr>
    </w:p>
    <w:p w14:paraId="361E0BB9" w14:textId="77777777" w:rsidR="00081404" w:rsidRDefault="00081404" w:rsidP="005C3CDA">
      <w:pPr>
        <w:spacing w:line="360" w:lineRule="auto"/>
        <w:jc w:val="both"/>
        <w:rPr>
          <w:rFonts w:ascii="Arial" w:hAnsi="Arial" w:cs="Arial"/>
          <w:noProof/>
          <w:sz w:val="24"/>
        </w:rPr>
      </w:pPr>
    </w:p>
    <w:p w14:paraId="1F754C71" w14:textId="08AA54FB" w:rsidR="00EE19F0" w:rsidRDefault="000B4B49" w:rsidP="005C3CDA">
      <w:pPr>
        <w:spacing w:line="360" w:lineRule="auto"/>
        <w:jc w:val="both"/>
        <w:rPr>
          <w:rFonts w:ascii="Arial" w:hAnsi="Arial" w:cs="Arial"/>
          <w:noProof/>
          <w:sz w:val="24"/>
          <w:shd w:val="clear" w:color="auto" w:fill="FFFFFF" w:themeFill="background1"/>
        </w:rPr>
      </w:pPr>
      <w:r>
        <w:rPr>
          <w:rFonts w:ascii="Arial" w:hAnsi="Arial" w:cs="Arial"/>
          <w:noProof/>
          <w:sz w:val="24"/>
        </w:rPr>
        <w:lastRenderedPageBreak/>
        <w:t xml:space="preserve">Over the last decade, there has been growing scholarly literature and policing interest </w:t>
      </w:r>
      <w:sdt>
        <w:sdtPr>
          <w:rPr>
            <w:rFonts w:ascii="Arial" w:hAnsi="Arial" w:cs="Arial"/>
            <w:noProof/>
            <w:sz w:val="24"/>
          </w:rPr>
          <w:id w:val="-1872066604"/>
          <w:citation/>
        </w:sdtPr>
        <w:sdtEndPr/>
        <w:sdtContent>
          <w:r>
            <w:rPr>
              <w:rFonts w:ascii="Arial" w:hAnsi="Arial" w:cs="Arial"/>
              <w:noProof/>
              <w:sz w:val="24"/>
            </w:rPr>
            <w:fldChar w:fldCharType="begin"/>
          </w:r>
          <w:r>
            <w:rPr>
              <w:rFonts w:ascii="Arial" w:hAnsi="Arial" w:cs="Arial"/>
              <w:noProof/>
              <w:sz w:val="24"/>
            </w:rPr>
            <w:instrText xml:space="preserve"> CITATION HMI16 \l 2057 </w:instrText>
          </w:r>
          <w:r>
            <w:rPr>
              <w:rFonts w:ascii="Arial" w:hAnsi="Arial" w:cs="Arial"/>
              <w:noProof/>
              <w:sz w:val="24"/>
            </w:rPr>
            <w:fldChar w:fldCharType="separate"/>
          </w:r>
          <w:r w:rsidRPr="00F53F74">
            <w:rPr>
              <w:rFonts w:ascii="Arial" w:hAnsi="Arial" w:cs="Arial"/>
              <w:noProof/>
              <w:sz w:val="24"/>
            </w:rPr>
            <w:t>(HMICFRS, 2016)</w:t>
          </w:r>
          <w:r>
            <w:rPr>
              <w:rFonts w:ascii="Arial" w:hAnsi="Arial" w:cs="Arial"/>
              <w:noProof/>
              <w:sz w:val="24"/>
            </w:rPr>
            <w:fldChar w:fldCharType="end"/>
          </w:r>
        </w:sdtContent>
      </w:sdt>
      <w:r>
        <w:rPr>
          <w:rFonts w:ascii="Arial" w:hAnsi="Arial" w:cs="Arial"/>
          <w:noProof/>
          <w:sz w:val="24"/>
        </w:rPr>
        <w:t xml:space="preserve"> around the rhetoric of </w:t>
      </w:r>
      <w:r w:rsidRPr="00BC1F32">
        <w:rPr>
          <w:rFonts w:ascii="Arial" w:hAnsi="Arial" w:cs="Arial"/>
          <w:noProof/>
          <w:sz w:val="24"/>
        </w:rPr>
        <w:t>procedural justice</w:t>
      </w:r>
      <w:r>
        <w:rPr>
          <w:rFonts w:ascii="Arial" w:hAnsi="Arial" w:cs="Arial"/>
          <w:noProof/>
          <w:sz w:val="24"/>
        </w:rPr>
        <w:t xml:space="preserve"> theory </w:t>
      </w:r>
      <w:sdt>
        <w:sdtPr>
          <w:rPr>
            <w:rFonts w:ascii="Arial" w:hAnsi="Arial" w:cs="Arial"/>
            <w:noProof/>
            <w:sz w:val="24"/>
          </w:rPr>
          <w:id w:val="2103296948"/>
          <w:citation/>
        </w:sdtPr>
        <w:sdtEndPr/>
        <w:sdtContent>
          <w:r>
            <w:rPr>
              <w:rFonts w:ascii="Arial" w:hAnsi="Arial" w:cs="Arial"/>
              <w:noProof/>
              <w:sz w:val="24"/>
            </w:rPr>
            <w:fldChar w:fldCharType="begin"/>
          </w:r>
          <w:r>
            <w:rPr>
              <w:rFonts w:ascii="Arial" w:hAnsi="Arial" w:cs="Arial"/>
              <w:noProof/>
              <w:sz w:val="24"/>
            </w:rPr>
            <w:instrText xml:space="preserve"> CITATION Tyl04 \l 2057 </w:instrText>
          </w:r>
          <w:r>
            <w:rPr>
              <w:rFonts w:ascii="Arial" w:hAnsi="Arial" w:cs="Arial"/>
              <w:noProof/>
              <w:sz w:val="24"/>
            </w:rPr>
            <w:fldChar w:fldCharType="separate"/>
          </w:r>
          <w:r w:rsidRPr="006E5D05">
            <w:rPr>
              <w:rFonts w:ascii="Arial" w:hAnsi="Arial" w:cs="Arial"/>
              <w:noProof/>
              <w:sz w:val="24"/>
            </w:rPr>
            <w:t>(Tyler, 2004)</w:t>
          </w:r>
          <w:r>
            <w:rPr>
              <w:rFonts w:ascii="Arial" w:hAnsi="Arial" w:cs="Arial"/>
              <w:noProof/>
              <w:sz w:val="24"/>
            </w:rPr>
            <w:fldChar w:fldCharType="end"/>
          </w:r>
        </w:sdtContent>
      </w:sdt>
      <w:r>
        <w:rPr>
          <w:rFonts w:ascii="Arial" w:hAnsi="Arial" w:cs="Arial"/>
          <w:noProof/>
          <w:sz w:val="24"/>
        </w:rPr>
        <w:t xml:space="preserve"> and research validates, when the public deem</w:t>
      </w:r>
      <w:r w:rsidR="000975DD">
        <w:rPr>
          <w:rFonts w:ascii="Arial" w:hAnsi="Arial" w:cs="Arial"/>
          <w:noProof/>
          <w:sz w:val="24"/>
        </w:rPr>
        <w:t>s</w:t>
      </w:r>
      <w:r>
        <w:rPr>
          <w:rFonts w:ascii="Arial" w:hAnsi="Arial" w:cs="Arial"/>
          <w:noProof/>
          <w:sz w:val="24"/>
        </w:rPr>
        <w:t xml:space="preserve"> those in positions of power to be acting fairly and with dignity, they are more likely to regard such authority as legitimate </w:t>
      </w:r>
      <w:sdt>
        <w:sdtPr>
          <w:rPr>
            <w:rFonts w:ascii="Arial" w:hAnsi="Arial" w:cs="Arial"/>
            <w:noProof/>
            <w:sz w:val="24"/>
          </w:rPr>
          <w:id w:val="37708143"/>
          <w:citation/>
        </w:sdtPr>
        <w:sdtEndPr/>
        <w:sdtContent>
          <w:r>
            <w:rPr>
              <w:rFonts w:ascii="Arial" w:hAnsi="Arial" w:cs="Arial"/>
              <w:noProof/>
              <w:sz w:val="24"/>
            </w:rPr>
            <w:fldChar w:fldCharType="begin"/>
          </w:r>
          <w:r>
            <w:rPr>
              <w:rFonts w:ascii="Arial" w:hAnsi="Arial" w:cs="Arial"/>
              <w:noProof/>
              <w:sz w:val="24"/>
            </w:rPr>
            <w:instrText xml:space="preserve"> CITATION New22 \l 2057 </w:instrText>
          </w:r>
          <w:r>
            <w:rPr>
              <w:rFonts w:ascii="Arial" w:hAnsi="Arial" w:cs="Arial"/>
              <w:noProof/>
              <w:sz w:val="24"/>
            </w:rPr>
            <w:fldChar w:fldCharType="separate"/>
          </w:r>
          <w:r w:rsidRPr="00D7506D">
            <w:rPr>
              <w:rFonts w:ascii="Arial" w:hAnsi="Arial" w:cs="Arial"/>
              <w:noProof/>
              <w:sz w:val="24"/>
            </w:rPr>
            <w:t>(Newburn, 2022)</w:t>
          </w:r>
          <w:r>
            <w:rPr>
              <w:rFonts w:ascii="Arial" w:hAnsi="Arial" w:cs="Arial"/>
              <w:noProof/>
              <w:sz w:val="24"/>
            </w:rPr>
            <w:fldChar w:fldCharType="end"/>
          </w:r>
        </w:sdtContent>
      </w:sdt>
      <w:r>
        <w:rPr>
          <w:rFonts w:ascii="Arial" w:hAnsi="Arial" w:cs="Arial"/>
          <w:noProof/>
          <w:sz w:val="24"/>
        </w:rPr>
        <w:t xml:space="preserve">.  Therefore, police-public encounters heavily inform levels of public trust and confidence </w:t>
      </w:r>
      <w:r w:rsidRPr="00890426">
        <w:rPr>
          <w:rFonts w:ascii="Arial" w:hAnsi="Arial" w:cs="Arial"/>
          <w:noProof/>
          <w:sz w:val="24"/>
          <w:shd w:val="clear" w:color="auto" w:fill="FFFFFF" w:themeFill="background1"/>
        </w:rPr>
        <w:t>(</w:t>
      </w:r>
      <w:r>
        <w:rPr>
          <w:rFonts w:ascii="Arial" w:hAnsi="Arial" w:cs="Arial"/>
          <w:noProof/>
          <w:sz w:val="24"/>
          <w:shd w:val="clear" w:color="auto" w:fill="FFFFFF" w:themeFill="background1"/>
        </w:rPr>
        <w:t>J</w:t>
      </w:r>
      <w:r w:rsidRPr="00890426">
        <w:rPr>
          <w:rFonts w:ascii="Arial" w:hAnsi="Arial" w:cs="Arial"/>
          <w:noProof/>
          <w:sz w:val="24"/>
          <w:shd w:val="clear" w:color="auto" w:fill="FFFFFF" w:themeFill="background1"/>
        </w:rPr>
        <w:t>ackson et al. 2012</w:t>
      </w:r>
      <w:r>
        <w:rPr>
          <w:rFonts w:ascii="Arial" w:hAnsi="Arial" w:cs="Arial"/>
          <w:noProof/>
          <w:sz w:val="24"/>
          <w:shd w:val="clear" w:color="auto" w:fill="FFFFFF" w:themeFill="background1"/>
        </w:rPr>
        <w:t xml:space="preserve">; </w:t>
      </w:r>
      <w:r w:rsidRPr="00890426">
        <w:rPr>
          <w:rFonts w:ascii="Arial" w:hAnsi="Arial" w:cs="Arial"/>
          <w:noProof/>
          <w:sz w:val="24"/>
          <w:shd w:val="clear" w:color="auto" w:fill="FFFFFF" w:themeFill="background1"/>
        </w:rPr>
        <w:t>Loader and Mulchany, 2003; Tyler, 2006)</w:t>
      </w:r>
      <w:r>
        <w:rPr>
          <w:rFonts w:ascii="Arial" w:hAnsi="Arial" w:cs="Arial"/>
          <w:noProof/>
          <w:sz w:val="24"/>
          <w:shd w:val="clear" w:color="auto" w:fill="FFFFFF" w:themeFill="background1"/>
        </w:rPr>
        <w:t xml:space="preserve">.  </w:t>
      </w:r>
      <w:r w:rsidR="00E326CA">
        <w:rPr>
          <w:rFonts w:ascii="Arial" w:hAnsi="Arial" w:cs="Arial"/>
          <w:noProof/>
          <w:sz w:val="24"/>
          <w:shd w:val="clear" w:color="auto" w:fill="FFFFFF" w:themeFill="background1"/>
        </w:rPr>
        <w:t xml:space="preserve"> Furthermore, </w:t>
      </w:r>
      <w:r w:rsidR="00EE19F0">
        <w:rPr>
          <w:rFonts w:ascii="Arial" w:hAnsi="Arial" w:cs="Arial"/>
          <w:noProof/>
          <w:sz w:val="24"/>
          <w:shd w:val="clear" w:color="auto" w:fill="FFFFFF" w:themeFill="background1"/>
        </w:rPr>
        <w:t xml:space="preserve">when the public </w:t>
      </w:r>
      <w:r w:rsidR="007E388B">
        <w:rPr>
          <w:rFonts w:ascii="Arial" w:hAnsi="Arial" w:cs="Arial"/>
          <w:noProof/>
          <w:sz w:val="24"/>
          <w:shd w:val="clear" w:color="auto" w:fill="FFFFFF" w:themeFill="background1"/>
        </w:rPr>
        <w:t>deem</w:t>
      </w:r>
      <w:r w:rsidR="000975DD">
        <w:rPr>
          <w:rFonts w:ascii="Arial" w:hAnsi="Arial" w:cs="Arial"/>
          <w:noProof/>
          <w:sz w:val="24"/>
          <w:shd w:val="clear" w:color="auto" w:fill="FFFFFF" w:themeFill="background1"/>
        </w:rPr>
        <w:t>s</w:t>
      </w:r>
      <w:r w:rsidR="007E388B">
        <w:rPr>
          <w:rFonts w:ascii="Arial" w:hAnsi="Arial" w:cs="Arial"/>
          <w:noProof/>
          <w:sz w:val="24"/>
          <w:shd w:val="clear" w:color="auto" w:fill="FFFFFF" w:themeFill="background1"/>
        </w:rPr>
        <w:t xml:space="preserve"> police </w:t>
      </w:r>
      <w:r w:rsidR="000975DD" w:rsidRPr="000975DD">
        <w:rPr>
          <w:rFonts w:ascii="Arial" w:hAnsi="Arial" w:cs="Arial"/>
          <w:noProof/>
          <w:sz w:val="24"/>
          <w:shd w:val="clear" w:color="auto" w:fill="FFFFFF" w:themeFill="background1"/>
        </w:rPr>
        <w:t>procedure</w:t>
      </w:r>
      <w:r w:rsidR="007E388B">
        <w:rPr>
          <w:rFonts w:ascii="Arial" w:hAnsi="Arial" w:cs="Arial"/>
          <w:noProof/>
          <w:sz w:val="24"/>
          <w:shd w:val="clear" w:color="auto" w:fill="FFFFFF" w:themeFill="background1"/>
        </w:rPr>
        <w:t xml:space="preserve">s and interactions to be </w:t>
      </w:r>
      <w:r w:rsidR="00EE19F0">
        <w:rPr>
          <w:rFonts w:ascii="Arial" w:hAnsi="Arial" w:cs="Arial"/>
          <w:noProof/>
          <w:sz w:val="24"/>
          <w:shd w:val="clear" w:color="auto" w:fill="FFFFFF" w:themeFill="background1"/>
        </w:rPr>
        <w:t>fair, the</w:t>
      </w:r>
      <w:r w:rsidR="007E388B">
        <w:rPr>
          <w:rFonts w:ascii="Arial" w:hAnsi="Arial" w:cs="Arial"/>
          <w:noProof/>
          <w:sz w:val="24"/>
          <w:shd w:val="clear" w:color="auto" w:fill="FFFFFF" w:themeFill="background1"/>
        </w:rPr>
        <w:t>y</w:t>
      </w:r>
      <w:r w:rsidR="00EE19F0">
        <w:rPr>
          <w:rFonts w:ascii="Arial" w:hAnsi="Arial" w:cs="Arial"/>
          <w:noProof/>
          <w:sz w:val="24"/>
          <w:shd w:val="clear" w:color="auto" w:fill="FFFFFF" w:themeFill="background1"/>
        </w:rPr>
        <w:t xml:space="preserve"> are more likely to accept the outcome, even when the outcome is not favourable (</w:t>
      </w:r>
      <w:r w:rsidR="00EE19F0" w:rsidRPr="00EE19F0">
        <w:rPr>
          <w:rFonts w:ascii="Arial" w:hAnsi="Arial" w:cs="Arial"/>
          <w:noProof/>
          <w:sz w:val="24"/>
          <w:shd w:val="clear" w:color="auto" w:fill="FFFFFF" w:themeFill="background1"/>
        </w:rPr>
        <w:t>Fildes, 2018</w:t>
      </w:r>
      <w:r w:rsidR="00EE19F0">
        <w:rPr>
          <w:rFonts w:ascii="Arial" w:hAnsi="Arial" w:cs="Arial"/>
          <w:noProof/>
          <w:sz w:val="24"/>
          <w:shd w:val="clear" w:color="auto" w:fill="FFFFFF" w:themeFill="background1"/>
        </w:rPr>
        <w:t xml:space="preserve">; </w:t>
      </w:r>
      <w:r w:rsidR="007E388B" w:rsidRPr="007E388B">
        <w:rPr>
          <w:rFonts w:ascii="Arial" w:hAnsi="Arial" w:cs="Arial"/>
          <w:noProof/>
          <w:sz w:val="24"/>
          <w:shd w:val="clear" w:color="auto" w:fill="FFFFFF" w:themeFill="background1"/>
        </w:rPr>
        <w:t>Worden</w:t>
      </w:r>
      <w:r w:rsidR="007E388B">
        <w:rPr>
          <w:rFonts w:ascii="Arial" w:hAnsi="Arial" w:cs="Arial"/>
          <w:noProof/>
          <w:sz w:val="24"/>
          <w:shd w:val="clear" w:color="auto" w:fill="FFFFFF" w:themeFill="background1"/>
        </w:rPr>
        <w:t xml:space="preserve"> </w:t>
      </w:r>
      <w:r w:rsidR="007E388B" w:rsidRPr="007E388B">
        <w:rPr>
          <w:rFonts w:ascii="Arial" w:hAnsi="Arial" w:cs="Arial"/>
          <w:noProof/>
          <w:sz w:val="24"/>
          <w:shd w:val="clear" w:color="auto" w:fill="FFFFFF" w:themeFill="background1"/>
        </w:rPr>
        <w:t>and McLean, 2017</w:t>
      </w:r>
      <w:r w:rsidR="007E388B">
        <w:rPr>
          <w:rFonts w:ascii="Arial" w:hAnsi="Arial" w:cs="Arial"/>
          <w:noProof/>
          <w:sz w:val="24"/>
          <w:shd w:val="clear" w:color="auto" w:fill="FFFFFF" w:themeFill="background1"/>
        </w:rPr>
        <w:t xml:space="preserve">; </w:t>
      </w:r>
      <w:r w:rsidR="007E388B" w:rsidRPr="007E388B">
        <w:rPr>
          <w:rFonts w:ascii="Arial" w:hAnsi="Arial" w:cs="Arial"/>
          <w:noProof/>
          <w:sz w:val="24"/>
          <w:shd w:val="clear" w:color="auto" w:fill="FFFFFF" w:themeFill="background1"/>
        </w:rPr>
        <w:t>Bowling</w:t>
      </w:r>
      <w:r w:rsidR="007E388B">
        <w:rPr>
          <w:rFonts w:ascii="Arial" w:hAnsi="Arial" w:cs="Arial"/>
          <w:noProof/>
          <w:sz w:val="24"/>
          <w:shd w:val="clear" w:color="auto" w:fill="FFFFFF" w:themeFill="background1"/>
        </w:rPr>
        <w:t xml:space="preserve"> et al.</w:t>
      </w:r>
      <w:r w:rsidR="007E388B" w:rsidRPr="007E388B">
        <w:rPr>
          <w:rFonts w:ascii="Arial" w:hAnsi="Arial" w:cs="Arial"/>
          <w:noProof/>
          <w:sz w:val="24"/>
          <w:shd w:val="clear" w:color="auto" w:fill="FFFFFF" w:themeFill="background1"/>
        </w:rPr>
        <w:t xml:space="preserve"> 2019)</w:t>
      </w:r>
      <w:r w:rsidR="007E388B">
        <w:rPr>
          <w:rFonts w:ascii="Arial" w:hAnsi="Arial" w:cs="Arial"/>
          <w:noProof/>
          <w:sz w:val="24"/>
          <w:shd w:val="clear" w:color="auto" w:fill="FFFFFF" w:themeFill="background1"/>
        </w:rPr>
        <w:t>.</w:t>
      </w:r>
    </w:p>
    <w:p w14:paraId="2CDFEBA6" w14:textId="24D1D7CD" w:rsidR="000975DD" w:rsidRDefault="007E388B" w:rsidP="005C3CDA">
      <w:pPr>
        <w:spacing w:line="360" w:lineRule="auto"/>
        <w:jc w:val="both"/>
        <w:rPr>
          <w:rFonts w:ascii="Arial" w:hAnsi="Arial" w:cs="Arial"/>
          <w:noProof/>
          <w:sz w:val="24"/>
          <w:shd w:val="clear" w:color="auto" w:fill="FFFFFF" w:themeFill="background1"/>
        </w:rPr>
      </w:pPr>
      <w:r>
        <w:rPr>
          <w:rFonts w:ascii="Arial" w:hAnsi="Arial" w:cs="Arial"/>
          <w:noProof/>
          <w:sz w:val="24"/>
          <w:shd w:val="clear" w:color="auto" w:fill="FFFFFF" w:themeFill="background1"/>
        </w:rPr>
        <w:t>Yet</w:t>
      </w:r>
      <w:r w:rsidR="000B1735">
        <w:rPr>
          <w:rFonts w:ascii="Arial" w:hAnsi="Arial" w:cs="Arial"/>
          <w:noProof/>
          <w:sz w:val="24"/>
          <w:shd w:val="clear" w:color="auto" w:fill="FFFFFF" w:themeFill="background1"/>
        </w:rPr>
        <w:t>,</w:t>
      </w:r>
      <w:r w:rsidR="000A24B6">
        <w:rPr>
          <w:rFonts w:ascii="Arial" w:hAnsi="Arial" w:cs="Arial"/>
          <w:noProof/>
          <w:sz w:val="24"/>
          <w:shd w:val="clear" w:color="auto" w:fill="FFFFFF" w:themeFill="background1"/>
        </w:rPr>
        <w:t xml:space="preserve"> </w:t>
      </w:r>
      <w:r w:rsidR="007E79FA">
        <w:rPr>
          <w:rFonts w:ascii="Arial" w:hAnsi="Arial" w:cs="Arial"/>
          <w:noProof/>
          <w:sz w:val="24"/>
          <w:shd w:val="clear" w:color="auto" w:fill="FFFFFF" w:themeFill="background1"/>
        </w:rPr>
        <w:t xml:space="preserve">academic </w:t>
      </w:r>
      <w:r w:rsidR="000B1735">
        <w:rPr>
          <w:rFonts w:ascii="Arial" w:hAnsi="Arial" w:cs="Arial"/>
          <w:noProof/>
          <w:sz w:val="24"/>
          <w:shd w:val="clear" w:color="auto" w:fill="FFFFFF" w:themeFill="background1"/>
        </w:rPr>
        <w:t>findings</w:t>
      </w:r>
      <w:r w:rsidR="00193A31">
        <w:rPr>
          <w:rFonts w:ascii="Arial" w:hAnsi="Arial" w:cs="Arial"/>
          <w:noProof/>
          <w:sz w:val="24"/>
          <w:shd w:val="clear" w:color="auto" w:fill="FFFFFF" w:themeFill="background1"/>
        </w:rPr>
        <w:t xml:space="preserve"> on procedural justice</w:t>
      </w:r>
      <w:r w:rsidR="000A24B6">
        <w:rPr>
          <w:rFonts w:ascii="Arial" w:hAnsi="Arial" w:cs="Arial"/>
          <w:noProof/>
          <w:sz w:val="24"/>
          <w:shd w:val="clear" w:color="auto" w:fill="FFFFFF" w:themeFill="background1"/>
        </w:rPr>
        <w:t xml:space="preserve"> remain </w:t>
      </w:r>
      <w:r w:rsidR="00D86552">
        <w:rPr>
          <w:rFonts w:ascii="Arial" w:hAnsi="Arial" w:cs="Arial"/>
          <w:noProof/>
          <w:sz w:val="24"/>
          <w:shd w:val="clear" w:color="auto" w:fill="FFFFFF" w:themeFill="background1"/>
        </w:rPr>
        <w:t>disputed</w:t>
      </w:r>
      <w:r w:rsidR="00E326CA">
        <w:rPr>
          <w:rFonts w:ascii="Arial" w:hAnsi="Arial" w:cs="Arial"/>
          <w:noProof/>
          <w:sz w:val="24"/>
          <w:shd w:val="clear" w:color="auto" w:fill="FFFFFF" w:themeFill="background1"/>
        </w:rPr>
        <w:t>.</w:t>
      </w:r>
      <w:r w:rsidR="000A24B6">
        <w:rPr>
          <w:rFonts w:ascii="Arial" w:hAnsi="Arial" w:cs="Arial"/>
          <w:noProof/>
          <w:sz w:val="24"/>
          <w:shd w:val="clear" w:color="auto" w:fill="FFFFFF" w:themeFill="background1"/>
        </w:rPr>
        <w:t xml:space="preserve"> </w:t>
      </w:r>
      <w:r w:rsidR="00640146" w:rsidRPr="00640146">
        <w:rPr>
          <w:rFonts w:ascii="Arial" w:hAnsi="Arial" w:cs="Arial"/>
          <w:noProof/>
          <w:sz w:val="24"/>
          <w:shd w:val="clear" w:color="auto" w:fill="FFFFFF" w:themeFill="background1"/>
        </w:rPr>
        <w:t>Newburn</w:t>
      </w:r>
      <w:r w:rsidR="00640146">
        <w:rPr>
          <w:rFonts w:ascii="Arial" w:hAnsi="Arial" w:cs="Arial"/>
          <w:noProof/>
          <w:sz w:val="24"/>
          <w:shd w:val="clear" w:color="auto" w:fill="FFFFFF" w:themeFill="background1"/>
        </w:rPr>
        <w:t xml:space="preserve"> (</w:t>
      </w:r>
      <w:r w:rsidR="00640146" w:rsidRPr="00640146">
        <w:rPr>
          <w:rFonts w:ascii="Arial" w:hAnsi="Arial" w:cs="Arial"/>
          <w:noProof/>
          <w:sz w:val="24"/>
          <w:shd w:val="clear" w:color="auto" w:fill="FFFFFF" w:themeFill="background1"/>
        </w:rPr>
        <w:t>2022)</w:t>
      </w:r>
      <w:r w:rsidR="00640146">
        <w:rPr>
          <w:rFonts w:ascii="Arial" w:hAnsi="Arial" w:cs="Arial"/>
          <w:noProof/>
          <w:sz w:val="24"/>
          <w:shd w:val="clear" w:color="auto" w:fill="FFFFFF" w:themeFill="background1"/>
        </w:rPr>
        <w:t xml:space="preserve"> argues, there</w:t>
      </w:r>
      <w:r w:rsidR="00E03B08">
        <w:rPr>
          <w:rFonts w:ascii="Arial" w:hAnsi="Arial" w:cs="Arial"/>
          <w:noProof/>
          <w:sz w:val="24"/>
          <w:shd w:val="clear" w:color="auto" w:fill="FFFFFF" w:themeFill="background1"/>
        </w:rPr>
        <w:t>’</w:t>
      </w:r>
      <w:r w:rsidR="00640146">
        <w:rPr>
          <w:rFonts w:ascii="Arial" w:hAnsi="Arial" w:cs="Arial"/>
          <w:noProof/>
          <w:sz w:val="24"/>
          <w:shd w:val="clear" w:color="auto" w:fill="FFFFFF" w:themeFill="background1"/>
        </w:rPr>
        <w:t xml:space="preserve">s a danger </w:t>
      </w:r>
      <w:r w:rsidR="00CA7E12">
        <w:rPr>
          <w:rFonts w:ascii="Arial" w:hAnsi="Arial" w:cs="Arial"/>
          <w:noProof/>
          <w:sz w:val="24"/>
          <w:shd w:val="clear" w:color="auto" w:fill="FFFFFF" w:themeFill="background1"/>
        </w:rPr>
        <w:t>in</w:t>
      </w:r>
      <w:r w:rsidR="00640146">
        <w:rPr>
          <w:rFonts w:ascii="Arial" w:hAnsi="Arial" w:cs="Arial"/>
          <w:noProof/>
          <w:sz w:val="24"/>
          <w:shd w:val="clear" w:color="auto" w:fill="FFFFFF" w:themeFill="background1"/>
        </w:rPr>
        <w:t xml:space="preserve"> policing</w:t>
      </w:r>
      <w:r w:rsidR="000975DD">
        <w:rPr>
          <w:rFonts w:ascii="Arial" w:hAnsi="Arial" w:cs="Arial"/>
          <w:noProof/>
          <w:sz w:val="24"/>
          <w:shd w:val="clear" w:color="auto" w:fill="FFFFFF" w:themeFill="background1"/>
        </w:rPr>
        <w:t>’</w:t>
      </w:r>
      <w:r w:rsidR="00640146">
        <w:rPr>
          <w:rFonts w:ascii="Arial" w:hAnsi="Arial" w:cs="Arial"/>
          <w:noProof/>
          <w:sz w:val="24"/>
          <w:shd w:val="clear" w:color="auto" w:fill="FFFFFF" w:themeFill="background1"/>
        </w:rPr>
        <w:t xml:space="preserve">s over-reliance on procedural justice to improve </w:t>
      </w:r>
      <w:r w:rsidR="000975DD" w:rsidRPr="000975DD">
        <w:rPr>
          <w:rFonts w:ascii="Arial" w:hAnsi="Arial" w:cs="Arial"/>
          <w:noProof/>
          <w:sz w:val="24"/>
          <w:shd w:val="clear" w:color="auto" w:fill="FFFFFF" w:themeFill="background1"/>
        </w:rPr>
        <w:t>legitimacy</w:t>
      </w:r>
      <w:r w:rsidR="00640146">
        <w:rPr>
          <w:rFonts w:ascii="Arial" w:hAnsi="Arial" w:cs="Arial"/>
          <w:noProof/>
          <w:sz w:val="24"/>
          <w:shd w:val="clear" w:color="auto" w:fill="FFFFFF" w:themeFill="background1"/>
        </w:rPr>
        <w:t>, as policing</w:t>
      </w:r>
      <w:r w:rsidR="00E30750">
        <w:rPr>
          <w:rFonts w:ascii="Arial" w:hAnsi="Arial" w:cs="Arial"/>
          <w:noProof/>
          <w:sz w:val="24"/>
          <w:shd w:val="clear" w:color="auto" w:fill="FFFFFF" w:themeFill="background1"/>
        </w:rPr>
        <w:t xml:space="preserve"> i</w:t>
      </w:r>
      <w:r w:rsidR="00640146">
        <w:rPr>
          <w:rFonts w:ascii="Arial" w:hAnsi="Arial" w:cs="Arial"/>
          <w:noProof/>
          <w:sz w:val="24"/>
          <w:shd w:val="clear" w:color="auto" w:fill="FFFFFF" w:themeFill="background1"/>
        </w:rPr>
        <w:t xml:space="preserve">s unavoidably complex </w:t>
      </w:r>
      <w:r w:rsidR="00825A88" w:rsidRPr="00A25C90">
        <w:rPr>
          <w:rFonts w:ascii="Arial" w:hAnsi="Arial" w:cs="Arial"/>
          <w:noProof/>
          <w:sz w:val="24"/>
          <w:shd w:val="clear" w:color="auto" w:fill="FFFFFF" w:themeFill="background1"/>
        </w:rPr>
        <w:t xml:space="preserve">and public conflict is </w:t>
      </w:r>
      <w:r w:rsidR="00193A31">
        <w:rPr>
          <w:rFonts w:ascii="Arial" w:hAnsi="Arial" w:cs="Arial"/>
          <w:noProof/>
          <w:sz w:val="24"/>
          <w:shd w:val="clear" w:color="auto" w:fill="FFFFFF" w:themeFill="background1"/>
        </w:rPr>
        <w:t>inevitable</w:t>
      </w:r>
      <w:r w:rsidR="00825A88" w:rsidRPr="00A25C90">
        <w:rPr>
          <w:rFonts w:ascii="Arial" w:hAnsi="Arial" w:cs="Arial"/>
          <w:noProof/>
          <w:sz w:val="24"/>
          <w:shd w:val="clear" w:color="auto" w:fill="FFFFFF" w:themeFill="background1"/>
        </w:rPr>
        <w:t xml:space="preserve">. </w:t>
      </w:r>
      <w:r w:rsidR="007D6099" w:rsidRPr="00A25C90">
        <w:rPr>
          <w:rFonts w:ascii="Arial" w:hAnsi="Arial" w:cs="Arial"/>
          <w:noProof/>
          <w:sz w:val="24"/>
          <w:shd w:val="clear" w:color="auto" w:fill="FFFFFF" w:themeFill="background1"/>
        </w:rPr>
        <w:t xml:space="preserve"> Many incidents reported </w:t>
      </w:r>
      <w:r w:rsidR="00E30750">
        <w:rPr>
          <w:rFonts w:ascii="Arial" w:hAnsi="Arial" w:cs="Arial"/>
          <w:noProof/>
          <w:sz w:val="24"/>
          <w:shd w:val="clear" w:color="auto" w:fill="FFFFFF" w:themeFill="background1"/>
        </w:rPr>
        <w:t xml:space="preserve">to the police have </w:t>
      </w:r>
      <w:r w:rsidR="007D6099" w:rsidRPr="00A25C90">
        <w:rPr>
          <w:rFonts w:ascii="Arial" w:hAnsi="Arial" w:cs="Arial"/>
          <w:noProof/>
          <w:sz w:val="24"/>
          <w:shd w:val="clear" w:color="auto" w:fill="FFFFFF" w:themeFill="background1"/>
        </w:rPr>
        <w:t>limited information</w:t>
      </w:r>
      <w:r w:rsidR="000975DD">
        <w:rPr>
          <w:rFonts w:ascii="Arial" w:hAnsi="Arial" w:cs="Arial"/>
          <w:noProof/>
          <w:sz w:val="24"/>
          <w:shd w:val="clear" w:color="auto" w:fill="FFFFFF" w:themeFill="background1"/>
        </w:rPr>
        <w:t>,</w:t>
      </w:r>
      <w:r w:rsidR="007D6099" w:rsidRPr="00A25C90">
        <w:rPr>
          <w:rFonts w:ascii="Arial" w:hAnsi="Arial" w:cs="Arial"/>
          <w:noProof/>
          <w:sz w:val="24"/>
          <w:shd w:val="clear" w:color="auto" w:fill="FFFFFF" w:themeFill="background1"/>
        </w:rPr>
        <w:t xml:space="preserve"> and officers attending make </w:t>
      </w:r>
      <w:r w:rsidR="000975DD" w:rsidRPr="000975DD">
        <w:rPr>
          <w:rFonts w:ascii="Arial" w:hAnsi="Arial" w:cs="Arial"/>
          <w:noProof/>
          <w:sz w:val="24"/>
          <w:shd w:val="clear" w:color="auto" w:fill="FFFFFF" w:themeFill="background1"/>
        </w:rPr>
        <w:t>judgments</w:t>
      </w:r>
      <w:r w:rsidR="007D6099" w:rsidRPr="00A25C90">
        <w:rPr>
          <w:rFonts w:ascii="Arial" w:hAnsi="Arial" w:cs="Arial"/>
          <w:noProof/>
          <w:sz w:val="24"/>
          <w:shd w:val="clear" w:color="auto" w:fill="FFFFFF" w:themeFill="background1"/>
        </w:rPr>
        <w:t xml:space="preserve"> before hearing the full facts </w:t>
      </w:r>
      <w:sdt>
        <w:sdtPr>
          <w:rPr>
            <w:rFonts w:ascii="Arial" w:hAnsi="Arial" w:cs="Arial"/>
            <w:noProof/>
            <w:sz w:val="24"/>
            <w:shd w:val="clear" w:color="auto" w:fill="FFFFFF" w:themeFill="background1"/>
          </w:rPr>
          <w:id w:val="1402492170"/>
          <w:citation/>
        </w:sdtPr>
        <w:sdtEndPr/>
        <w:sdtContent>
          <w:r w:rsidR="007D6099" w:rsidRPr="00A25C90">
            <w:rPr>
              <w:rFonts w:ascii="Arial" w:hAnsi="Arial" w:cs="Arial"/>
              <w:noProof/>
              <w:sz w:val="24"/>
              <w:shd w:val="clear" w:color="auto" w:fill="FFFFFF" w:themeFill="background1"/>
            </w:rPr>
            <w:fldChar w:fldCharType="begin"/>
          </w:r>
          <w:r w:rsidR="007D6099" w:rsidRPr="00A25C90">
            <w:rPr>
              <w:rFonts w:ascii="Arial" w:hAnsi="Arial" w:cs="Arial"/>
              <w:noProof/>
              <w:sz w:val="24"/>
              <w:shd w:val="clear" w:color="auto" w:fill="FFFFFF" w:themeFill="background1"/>
            </w:rPr>
            <w:instrText xml:space="preserve"> CITATION New22 \l 2057 </w:instrText>
          </w:r>
          <w:r w:rsidR="007D6099" w:rsidRPr="00A25C90">
            <w:rPr>
              <w:rFonts w:ascii="Arial" w:hAnsi="Arial" w:cs="Arial"/>
              <w:noProof/>
              <w:sz w:val="24"/>
              <w:shd w:val="clear" w:color="auto" w:fill="FFFFFF" w:themeFill="background1"/>
            </w:rPr>
            <w:fldChar w:fldCharType="separate"/>
          </w:r>
          <w:r w:rsidR="007D6099" w:rsidRPr="00A25C90">
            <w:rPr>
              <w:rFonts w:ascii="Arial" w:hAnsi="Arial" w:cs="Arial"/>
              <w:noProof/>
              <w:sz w:val="24"/>
              <w:shd w:val="clear" w:color="auto" w:fill="FFFFFF" w:themeFill="background1"/>
            </w:rPr>
            <w:t>(Newburn, 2022)</w:t>
          </w:r>
          <w:r w:rsidR="007D6099" w:rsidRPr="00A25C90">
            <w:rPr>
              <w:rFonts w:ascii="Arial" w:hAnsi="Arial" w:cs="Arial"/>
              <w:noProof/>
              <w:sz w:val="24"/>
              <w:shd w:val="clear" w:color="auto" w:fill="FFFFFF" w:themeFill="background1"/>
            </w:rPr>
            <w:fldChar w:fldCharType="end"/>
          </w:r>
        </w:sdtContent>
      </w:sdt>
      <w:r w:rsidR="000975DD">
        <w:rPr>
          <w:rFonts w:ascii="Arial" w:hAnsi="Arial" w:cs="Arial"/>
          <w:noProof/>
          <w:sz w:val="24"/>
          <w:shd w:val="clear" w:color="auto" w:fill="FFFFFF" w:themeFill="background1"/>
        </w:rPr>
        <w:t>.  T</w:t>
      </w:r>
      <w:r w:rsidR="00610A2B">
        <w:rPr>
          <w:rFonts w:ascii="Arial" w:hAnsi="Arial" w:cs="Arial"/>
          <w:noProof/>
          <w:sz w:val="24"/>
          <w:shd w:val="clear" w:color="auto" w:fill="FFFFFF" w:themeFill="background1"/>
        </w:rPr>
        <w:t>herefore,</w:t>
      </w:r>
      <w:r w:rsidR="00E30750">
        <w:rPr>
          <w:rFonts w:ascii="Arial" w:hAnsi="Arial" w:cs="Arial"/>
          <w:noProof/>
          <w:sz w:val="24"/>
          <w:shd w:val="clear" w:color="auto" w:fill="FFFFFF" w:themeFill="background1"/>
        </w:rPr>
        <w:t xml:space="preserve"> </w:t>
      </w:r>
      <w:r w:rsidR="007D6099" w:rsidRPr="00A25C90">
        <w:rPr>
          <w:rFonts w:ascii="Arial" w:hAnsi="Arial" w:cs="Arial"/>
          <w:noProof/>
          <w:sz w:val="24"/>
          <w:shd w:val="clear" w:color="auto" w:fill="FFFFFF" w:themeFill="background1"/>
        </w:rPr>
        <w:t xml:space="preserve">officers </w:t>
      </w:r>
      <w:r w:rsidR="00610A2B">
        <w:rPr>
          <w:rFonts w:ascii="Arial" w:hAnsi="Arial" w:cs="Arial"/>
          <w:noProof/>
          <w:sz w:val="24"/>
          <w:shd w:val="clear" w:color="auto" w:fill="FFFFFF" w:themeFill="background1"/>
        </w:rPr>
        <w:t xml:space="preserve">initially </w:t>
      </w:r>
      <w:r w:rsidR="007D6099" w:rsidRPr="00A25C90">
        <w:rPr>
          <w:rFonts w:ascii="Arial" w:hAnsi="Arial" w:cs="Arial"/>
          <w:noProof/>
          <w:sz w:val="24"/>
          <w:shd w:val="clear" w:color="auto" w:fill="FFFFFF" w:themeFill="background1"/>
        </w:rPr>
        <w:t xml:space="preserve">form a sense of </w:t>
      </w:r>
      <w:r w:rsidR="00E902F7">
        <w:rPr>
          <w:rFonts w:ascii="Arial" w:hAnsi="Arial" w:cs="Arial"/>
          <w:noProof/>
          <w:sz w:val="24"/>
          <w:shd w:val="clear" w:color="auto" w:fill="FFFFFF" w:themeFill="background1"/>
        </w:rPr>
        <w:t xml:space="preserve">curiosity and distrust </w:t>
      </w:r>
      <w:sdt>
        <w:sdtPr>
          <w:rPr>
            <w:rFonts w:ascii="Arial" w:hAnsi="Arial" w:cs="Arial"/>
            <w:noProof/>
            <w:sz w:val="24"/>
            <w:shd w:val="clear" w:color="auto" w:fill="FFFFFF" w:themeFill="background1"/>
          </w:rPr>
          <w:id w:val="-776179804"/>
          <w:citation/>
        </w:sdtPr>
        <w:sdtEndPr/>
        <w:sdtContent>
          <w:r w:rsidR="00F53F74" w:rsidRPr="00F53F74">
            <w:rPr>
              <w:rFonts w:ascii="Arial" w:hAnsi="Arial" w:cs="Arial"/>
              <w:noProof/>
              <w:sz w:val="24"/>
              <w:shd w:val="clear" w:color="auto" w:fill="FFFFFF" w:themeFill="background1"/>
            </w:rPr>
            <w:fldChar w:fldCharType="begin"/>
          </w:r>
          <w:r w:rsidR="00F53F74" w:rsidRPr="00F53F74">
            <w:rPr>
              <w:rFonts w:ascii="Arial" w:hAnsi="Arial" w:cs="Arial"/>
              <w:noProof/>
              <w:sz w:val="24"/>
              <w:shd w:val="clear" w:color="auto" w:fill="FFFFFF" w:themeFill="background1"/>
            </w:rPr>
            <w:instrText xml:space="preserve"> CITATION Sko66 \l 2057 </w:instrText>
          </w:r>
          <w:r w:rsidR="00F53F74" w:rsidRPr="00F53F74">
            <w:rPr>
              <w:rFonts w:ascii="Arial" w:hAnsi="Arial" w:cs="Arial"/>
              <w:noProof/>
              <w:sz w:val="24"/>
              <w:shd w:val="clear" w:color="auto" w:fill="FFFFFF" w:themeFill="background1"/>
            </w:rPr>
            <w:fldChar w:fldCharType="separate"/>
          </w:r>
          <w:r w:rsidR="00F53F74" w:rsidRPr="00F53F74">
            <w:rPr>
              <w:rFonts w:ascii="Arial" w:hAnsi="Arial" w:cs="Arial"/>
              <w:noProof/>
              <w:sz w:val="24"/>
              <w:shd w:val="clear" w:color="auto" w:fill="FFFFFF" w:themeFill="background1"/>
            </w:rPr>
            <w:t>(Skolnick, 1966)</w:t>
          </w:r>
          <w:r w:rsidR="00F53F74" w:rsidRPr="00F53F74">
            <w:rPr>
              <w:rFonts w:ascii="Arial" w:hAnsi="Arial" w:cs="Arial"/>
              <w:noProof/>
              <w:sz w:val="24"/>
              <w:shd w:val="clear" w:color="auto" w:fill="FFFFFF" w:themeFill="background1"/>
            </w:rPr>
            <w:fldChar w:fldCharType="end"/>
          </w:r>
        </w:sdtContent>
      </w:sdt>
      <w:r w:rsidR="00E30750">
        <w:rPr>
          <w:rFonts w:ascii="Arial" w:hAnsi="Arial" w:cs="Arial"/>
          <w:noProof/>
          <w:sz w:val="24"/>
          <w:shd w:val="clear" w:color="auto" w:fill="FFFFFF" w:themeFill="background1"/>
        </w:rPr>
        <w:t xml:space="preserve">. </w:t>
      </w:r>
      <w:r w:rsidR="007D6099" w:rsidRPr="00A25C90">
        <w:rPr>
          <w:rFonts w:ascii="Arial" w:hAnsi="Arial" w:cs="Arial"/>
          <w:noProof/>
          <w:sz w:val="24"/>
          <w:shd w:val="clear" w:color="auto" w:fill="FFFFFF" w:themeFill="background1"/>
        </w:rPr>
        <w:t xml:space="preserve"> </w:t>
      </w:r>
    </w:p>
    <w:p w14:paraId="723C8A23" w14:textId="4B91A125" w:rsidR="005C3CDA" w:rsidRDefault="00E326CA" w:rsidP="005C3CDA">
      <w:pPr>
        <w:spacing w:line="360" w:lineRule="auto"/>
        <w:jc w:val="both"/>
        <w:rPr>
          <w:rFonts w:ascii="Arial" w:hAnsi="Arial" w:cs="Arial"/>
          <w:noProof/>
          <w:sz w:val="24"/>
          <w:shd w:val="clear" w:color="auto" w:fill="FFFFFF" w:themeFill="background1"/>
        </w:rPr>
      </w:pPr>
      <w:r>
        <w:rPr>
          <w:rFonts w:ascii="Arial" w:hAnsi="Arial" w:cs="Arial"/>
          <w:noProof/>
          <w:sz w:val="24"/>
          <w:shd w:val="clear" w:color="auto" w:fill="FFFFFF" w:themeFill="background1"/>
        </w:rPr>
        <w:t>Thus</w:t>
      </w:r>
      <w:r w:rsidR="00E902F7">
        <w:rPr>
          <w:rFonts w:ascii="Arial" w:hAnsi="Arial" w:cs="Arial"/>
          <w:noProof/>
          <w:sz w:val="24"/>
          <w:shd w:val="clear" w:color="auto" w:fill="FFFFFF" w:themeFill="background1"/>
        </w:rPr>
        <w:t xml:space="preserve">, </w:t>
      </w:r>
      <w:r w:rsidR="007D6099" w:rsidRPr="00A25C90">
        <w:rPr>
          <w:rFonts w:ascii="Arial" w:hAnsi="Arial" w:cs="Arial"/>
          <w:noProof/>
          <w:sz w:val="24"/>
          <w:shd w:val="clear" w:color="auto" w:fill="FFFFFF" w:themeFill="background1"/>
        </w:rPr>
        <w:t xml:space="preserve">officers </w:t>
      </w:r>
      <w:r w:rsidR="00A25C90" w:rsidRPr="00A25C90">
        <w:rPr>
          <w:rFonts w:ascii="Arial" w:hAnsi="Arial" w:cs="Arial"/>
          <w:noProof/>
          <w:sz w:val="24"/>
          <w:shd w:val="clear" w:color="auto" w:fill="FFFFFF" w:themeFill="background1"/>
        </w:rPr>
        <w:t>can</w:t>
      </w:r>
      <w:r w:rsidR="007D6099" w:rsidRPr="00A25C90">
        <w:rPr>
          <w:rFonts w:ascii="Arial" w:hAnsi="Arial" w:cs="Arial"/>
          <w:noProof/>
          <w:sz w:val="24"/>
          <w:shd w:val="clear" w:color="auto" w:fill="FFFFFF" w:themeFill="background1"/>
        </w:rPr>
        <w:t xml:space="preserve"> appear suspicious and the public </w:t>
      </w:r>
      <w:r w:rsidR="00E902F7">
        <w:rPr>
          <w:rFonts w:ascii="Arial" w:hAnsi="Arial" w:cs="Arial"/>
          <w:noProof/>
          <w:sz w:val="24"/>
          <w:shd w:val="clear" w:color="auto" w:fill="FFFFFF" w:themeFill="background1"/>
        </w:rPr>
        <w:t>may</w:t>
      </w:r>
      <w:r w:rsidR="00193A31">
        <w:rPr>
          <w:rFonts w:ascii="Arial" w:hAnsi="Arial" w:cs="Arial"/>
          <w:noProof/>
          <w:sz w:val="24"/>
          <w:shd w:val="clear" w:color="auto" w:fill="FFFFFF" w:themeFill="background1"/>
        </w:rPr>
        <w:t xml:space="preserve"> perceiv</w:t>
      </w:r>
      <w:r w:rsidR="00E902F7">
        <w:rPr>
          <w:rFonts w:ascii="Arial" w:hAnsi="Arial" w:cs="Arial"/>
          <w:noProof/>
          <w:sz w:val="24"/>
          <w:shd w:val="clear" w:color="auto" w:fill="FFFFFF" w:themeFill="background1"/>
        </w:rPr>
        <w:t>e</w:t>
      </w:r>
      <w:r w:rsidR="00193A31">
        <w:rPr>
          <w:rFonts w:ascii="Arial" w:hAnsi="Arial" w:cs="Arial"/>
          <w:noProof/>
          <w:sz w:val="24"/>
          <w:shd w:val="clear" w:color="auto" w:fill="FFFFFF" w:themeFill="background1"/>
        </w:rPr>
        <w:t xml:space="preserve"> the </w:t>
      </w:r>
      <w:r w:rsidR="00E902F7">
        <w:rPr>
          <w:rFonts w:ascii="Arial" w:hAnsi="Arial" w:cs="Arial"/>
          <w:noProof/>
          <w:sz w:val="24"/>
          <w:shd w:val="clear" w:color="auto" w:fill="FFFFFF" w:themeFill="background1"/>
        </w:rPr>
        <w:t>encounter as</w:t>
      </w:r>
      <w:r w:rsidR="00193A31">
        <w:rPr>
          <w:rFonts w:ascii="Arial" w:hAnsi="Arial" w:cs="Arial"/>
          <w:noProof/>
          <w:sz w:val="24"/>
          <w:shd w:val="clear" w:color="auto" w:fill="FFFFFF" w:themeFill="background1"/>
        </w:rPr>
        <w:t xml:space="preserve"> unfair and unjust, </w:t>
      </w:r>
      <w:r w:rsidR="00A25C90" w:rsidRPr="00A25C90">
        <w:rPr>
          <w:rFonts w:ascii="Arial" w:hAnsi="Arial" w:cs="Arial"/>
          <w:noProof/>
          <w:sz w:val="24"/>
          <w:shd w:val="clear" w:color="auto" w:fill="FFFFFF" w:themeFill="background1"/>
        </w:rPr>
        <w:t>and legitimacy becomes threatened</w:t>
      </w:r>
      <w:r w:rsidR="007D6099" w:rsidRPr="00A25C90">
        <w:rPr>
          <w:rFonts w:ascii="Arial" w:hAnsi="Arial" w:cs="Arial"/>
          <w:noProof/>
          <w:sz w:val="24"/>
          <w:shd w:val="clear" w:color="auto" w:fill="FFFFFF" w:themeFill="background1"/>
        </w:rPr>
        <w:t xml:space="preserve"> </w:t>
      </w:r>
      <w:sdt>
        <w:sdtPr>
          <w:rPr>
            <w:rFonts w:ascii="Arial" w:hAnsi="Arial" w:cs="Arial"/>
            <w:noProof/>
            <w:sz w:val="24"/>
            <w:shd w:val="clear" w:color="auto" w:fill="FFFFFF" w:themeFill="background1"/>
          </w:rPr>
          <w:id w:val="-1889251384"/>
          <w:citation/>
        </w:sdtPr>
        <w:sdtEndPr/>
        <w:sdtContent>
          <w:r w:rsidR="007D6099" w:rsidRPr="00A25C90">
            <w:rPr>
              <w:rFonts w:ascii="Arial" w:hAnsi="Arial" w:cs="Arial"/>
              <w:noProof/>
              <w:sz w:val="24"/>
              <w:shd w:val="clear" w:color="auto" w:fill="FFFFFF" w:themeFill="background1"/>
            </w:rPr>
            <w:fldChar w:fldCharType="begin"/>
          </w:r>
          <w:r w:rsidR="007D6099" w:rsidRPr="00A25C90">
            <w:rPr>
              <w:rFonts w:ascii="Arial" w:hAnsi="Arial" w:cs="Arial"/>
              <w:noProof/>
              <w:sz w:val="24"/>
              <w:shd w:val="clear" w:color="auto" w:fill="FFFFFF" w:themeFill="background1"/>
            </w:rPr>
            <w:instrText xml:space="preserve"> CITATION New22 \l 2057 </w:instrText>
          </w:r>
          <w:r w:rsidR="007D6099" w:rsidRPr="00A25C90">
            <w:rPr>
              <w:rFonts w:ascii="Arial" w:hAnsi="Arial" w:cs="Arial"/>
              <w:noProof/>
              <w:sz w:val="24"/>
              <w:shd w:val="clear" w:color="auto" w:fill="FFFFFF" w:themeFill="background1"/>
            </w:rPr>
            <w:fldChar w:fldCharType="separate"/>
          </w:r>
          <w:r w:rsidR="007D6099" w:rsidRPr="00A25C90">
            <w:rPr>
              <w:rFonts w:ascii="Arial" w:hAnsi="Arial" w:cs="Arial"/>
              <w:noProof/>
              <w:sz w:val="24"/>
              <w:shd w:val="clear" w:color="auto" w:fill="FFFFFF" w:themeFill="background1"/>
            </w:rPr>
            <w:t>(Newburn, 2022)</w:t>
          </w:r>
          <w:r w:rsidR="007D6099" w:rsidRPr="00A25C90">
            <w:rPr>
              <w:rFonts w:ascii="Arial" w:hAnsi="Arial" w:cs="Arial"/>
              <w:noProof/>
              <w:sz w:val="24"/>
              <w:shd w:val="clear" w:color="auto" w:fill="FFFFFF" w:themeFill="background1"/>
            </w:rPr>
            <w:fldChar w:fldCharType="end"/>
          </w:r>
        </w:sdtContent>
      </w:sdt>
      <w:r w:rsidR="007D6099" w:rsidRPr="00A25C90">
        <w:rPr>
          <w:rFonts w:ascii="Arial" w:hAnsi="Arial" w:cs="Arial"/>
          <w:noProof/>
          <w:sz w:val="24"/>
          <w:shd w:val="clear" w:color="auto" w:fill="FFFFFF" w:themeFill="background1"/>
        </w:rPr>
        <w:t>.</w:t>
      </w:r>
    </w:p>
    <w:p w14:paraId="0DE939E4" w14:textId="55A8EE12" w:rsidR="00021858" w:rsidRDefault="007D6099" w:rsidP="005C3CDA">
      <w:pPr>
        <w:spacing w:line="360" w:lineRule="auto"/>
        <w:jc w:val="both"/>
        <w:rPr>
          <w:rFonts w:ascii="Arial" w:hAnsi="Arial" w:cs="Arial"/>
          <w:noProof/>
          <w:sz w:val="24"/>
          <w:shd w:val="clear" w:color="auto" w:fill="FFFFFF" w:themeFill="background1"/>
        </w:rPr>
      </w:pPr>
      <w:r>
        <w:rPr>
          <w:rFonts w:ascii="Arial" w:hAnsi="Arial" w:cs="Arial"/>
          <w:noProof/>
          <w:sz w:val="24"/>
          <w:shd w:val="clear" w:color="auto" w:fill="FFFFFF" w:themeFill="background1"/>
        </w:rPr>
        <w:t xml:space="preserve">Furthermore, </w:t>
      </w:r>
      <w:r w:rsidR="000A24B6">
        <w:rPr>
          <w:rFonts w:ascii="Arial" w:hAnsi="Arial" w:cs="Arial"/>
          <w:noProof/>
          <w:sz w:val="24"/>
          <w:shd w:val="clear" w:color="auto" w:fill="FFFFFF" w:themeFill="background1"/>
        </w:rPr>
        <w:t xml:space="preserve">studies </w:t>
      </w:r>
      <w:r w:rsidR="00D86552">
        <w:rPr>
          <w:rFonts w:ascii="Arial" w:hAnsi="Arial" w:cs="Arial"/>
          <w:noProof/>
          <w:sz w:val="24"/>
          <w:shd w:val="clear" w:color="auto" w:fill="FFFFFF" w:themeFill="background1"/>
        </w:rPr>
        <w:t xml:space="preserve">question, whether </w:t>
      </w:r>
      <w:r w:rsidR="00482073">
        <w:rPr>
          <w:rFonts w:ascii="Arial" w:hAnsi="Arial" w:cs="Arial"/>
          <w:noProof/>
          <w:sz w:val="24"/>
          <w:shd w:val="clear" w:color="auto" w:fill="FFFFFF" w:themeFill="background1"/>
        </w:rPr>
        <w:t>actions</w:t>
      </w:r>
      <w:r w:rsidR="00D86552">
        <w:rPr>
          <w:rFonts w:ascii="Arial" w:hAnsi="Arial" w:cs="Arial"/>
          <w:noProof/>
          <w:sz w:val="24"/>
          <w:shd w:val="clear" w:color="auto" w:fill="FFFFFF" w:themeFill="background1"/>
        </w:rPr>
        <w:t xml:space="preserve"> the police deem as procedurally just </w:t>
      </w:r>
      <w:r w:rsidR="00FE2AEF">
        <w:rPr>
          <w:rFonts w:ascii="Arial" w:hAnsi="Arial" w:cs="Arial"/>
          <w:noProof/>
          <w:sz w:val="24"/>
          <w:shd w:val="clear" w:color="auto" w:fill="FFFFFF" w:themeFill="background1"/>
        </w:rPr>
        <w:t xml:space="preserve">are </w:t>
      </w:r>
      <w:r w:rsidR="00D86552">
        <w:rPr>
          <w:rFonts w:ascii="Arial" w:hAnsi="Arial" w:cs="Arial"/>
          <w:noProof/>
          <w:sz w:val="24"/>
          <w:shd w:val="clear" w:color="auto" w:fill="FFFFFF" w:themeFill="background1"/>
        </w:rPr>
        <w:t>perceived the same way by people on the receiving end</w:t>
      </w:r>
      <w:r w:rsidR="00E326CA">
        <w:rPr>
          <w:rFonts w:ascii="Arial" w:hAnsi="Arial" w:cs="Arial"/>
          <w:noProof/>
          <w:sz w:val="24"/>
          <w:shd w:val="clear" w:color="auto" w:fill="FFFFFF" w:themeFill="background1"/>
        </w:rPr>
        <w:t>.  P</w:t>
      </w:r>
      <w:r w:rsidR="00D86552">
        <w:rPr>
          <w:rFonts w:ascii="Arial" w:hAnsi="Arial" w:cs="Arial"/>
          <w:noProof/>
          <w:sz w:val="24"/>
          <w:shd w:val="clear" w:color="auto" w:fill="FFFFFF" w:themeFill="background1"/>
        </w:rPr>
        <w:t>eople</w:t>
      </w:r>
      <w:r w:rsidR="000975DD">
        <w:rPr>
          <w:rFonts w:ascii="Arial" w:hAnsi="Arial" w:cs="Arial"/>
          <w:noProof/>
          <w:sz w:val="24"/>
          <w:shd w:val="clear" w:color="auto" w:fill="FFFFFF" w:themeFill="background1"/>
        </w:rPr>
        <w:t>’</w:t>
      </w:r>
      <w:r w:rsidR="00D86552">
        <w:rPr>
          <w:rFonts w:ascii="Arial" w:hAnsi="Arial" w:cs="Arial"/>
          <w:noProof/>
          <w:sz w:val="24"/>
          <w:shd w:val="clear" w:color="auto" w:fill="FFFFFF" w:themeFill="background1"/>
        </w:rPr>
        <w:t>s perceptions of procedurally just treatment will be felt differently, through accumulation of influences and</w:t>
      </w:r>
      <w:r w:rsidR="00334CAE">
        <w:rPr>
          <w:rFonts w:ascii="Arial" w:hAnsi="Arial" w:cs="Arial"/>
          <w:noProof/>
          <w:sz w:val="24"/>
          <w:shd w:val="clear" w:color="auto" w:fill="FFFFFF" w:themeFill="background1"/>
        </w:rPr>
        <w:t xml:space="preserve"> past</w:t>
      </w:r>
      <w:r w:rsidR="00D86552">
        <w:rPr>
          <w:rFonts w:ascii="Arial" w:hAnsi="Arial" w:cs="Arial"/>
          <w:noProof/>
          <w:sz w:val="24"/>
          <w:shd w:val="clear" w:color="auto" w:fill="FFFFFF" w:themeFill="background1"/>
        </w:rPr>
        <w:t xml:space="preserve"> experiences</w:t>
      </w:r>
      <w:r w:rsidR="00334CAE">
        <w:rPr>
          <w:rFonts w:ascii="Arial" w:hAnsi="Arial" w:cs="Arial"/>
          <w:noProof/>
          <w:sz w:val="24"/>
          <w:shd w:val="clear" w:color="auto" w:fill="FFFFFF" w:themeFill="background1"/>
        </w:rPr>
        <w:t xml:space="preserve"> of police interactions</w:t>
      </w:r>
      <w:r w:rsidR="00D86552">
        <w:rPr>
          <w:rFonts w:ascii="Arial" w:hAnsi="Arial" w:cs="Arial"/>
          <w:noProof/>
          <w:sz w:val="24"/>
          <w:shd w:val="clear" w:color="auto" w:fill="FFFFFF" w:themeFill="background1"/>
        </w:rPr>
        <w:t xml:space="preserve"> </w:t>
      </w:r>
      <w:r w:rsidR="00D86552" w:rsidRPr="00D86552">
        <w:rPr>
          <w:rFonts w:ascii="Arial" w:hAnsi="Arial" w:cs="Arial"/>
          <w:noProof/>
          <w:sz w:val="24"/>
          <w:shd w:val="clear" w:color="auto" w:fill="FFFFFF" w:themeFill="background1"/>
        </w:rPr>
        <w:t>(Worden</w:t>
      </w:r>
      <w:r w:rsidR="00D86552">
        <w:rPr>
          <w:rFonts w:ascii="Arial" w:hAnsi="Arial" w:cs="Arial"/>
          <w:noProof/>
          <w:sz w:val="24"/>
          <w:shd w:val="clear" w:color="auto" w:fill="FFFFFF" w:themeFill="background1"/>
        </w:rPr>
        <w:t xml:space="preserve"> </w:t>
      </w:r>
      <w:r w:rsidR="00D86552" w:rsidRPr="00D86552">
        <w:rPr>
          <w:rFonts w:ascii="Arial" w:hAnsi="Arial" w:cs="Arial"/>
          <w:noProof/>
          <w:sz w:val="24"/>
          <w:shd w:val="clear" w:color="auto" w:fill="FFFFFF" w:themeFill="background1"/>
        </w:rPr>
        <w:t>and McLean, 2017</w:t>
      </w:r>
      <w:r w:rsidR="00334CAE">
        <w:rPr>
          <w:rFonts w:ascii="Arial" w:hAnsi="Arial" w:cs="Arial"/>
          <w:noProof/>
          <w:sz w:val="24"/>
          <w:shd w:val="clear" w:color="auto" w:fill="FFFFFF" w:themeFill="background1"/>
        </w:rPr>
        <w:t xml:space="preserve">; </w:t>
      </w:r>
      <w:r w:rsidR="00334CAE" w:rsidRPr="00334CAE">
        <w:rPr>
          <w:rFonts w:ascii="Arial" w:hAnsi="Arial" w:cs="Arial"/>
          <w:noProof/>
          <w:sz w:val="24"/>
          <w:shd w:val="clear" w:color="auto" w:fill="FFFFFF" w:themeFill="background1"/>
        </w:rPr>
        <w:t>Nagin</w:t>
      </w:r>
      <w:r w:rsidR="00334CAE">
        <w:rPr>
          <w:rFonts w:ascii="Arial" w:hAnsi="Arial" w:cs="Arial"/>
          <w:noProof/>
          <w:sz w:val="24"/>
          <w:shd w:val="clear" w:color="auto" w:fill="FFFFFF" w:themeFill="background1"/>
        </w:rPr>
        <w:t xml:space="preserve"> </w:t>
      </w:r>
      <w:r w:rsidR="00334CAE" w:rsidRPr="00334CAE">
        <w:rPr>
          <w:rFonts w:ascii="Arial" w:hAnsi="Arial" w:cs="Arial"/>
          <w:noProof/>
          <w:sz w:val="24"/>
          <w:shd w:val="clear" w:color="auto" w:fill="FFFFFF" w:themeFill="background1"/>
        </w:rPr>
        <w:t>and Telep, 2020</w:t>
      </w:r>
      <w:r w:rsidR="00D86552" w:rsidRPr="00D86552">
        <w:rPr>
          <w:rFonts w:ascii="Arial" w:hAnsi="Arial" w:cs="Arial"/>
          <w:noProof/>
          <w:sz w:val="24"/>
          <w:shd w:val="clear" w:color="auto" w:fill="FFFFFF" w:themeFill="background1"/>
        </w:rPr>
        <w:t>)</w:t>
      </w:r>
      <w:r w:rsidR="005B64E7">
        <w:rPr>
          <w:rFonts w:ascii="Arial" w:hAnsi="Arial" w:cs="Arial"/>
          <w:noProof/>
          <w:sz w:val="24"/>
          <w:shd w:val="clear" w:color="auto" w:fill="FFFFFF" w:themeFill="background1"/>
        </w:rPr>
        <w:t xml:space="preserve">. </w:t>
      </w:r>
      <w:r w:rsidR="00E30750">
        <w:rPr>
          <w:rFonts w:ascii="Arial" w:hAnsi="Arial" w:cs="Arial"/>
          <w:noProof/>
          <w:sz w:val="24"/>
          <w:shd w:val="clear" w:color="auto" w:fill="FFFFFF" w:themeFill="background1"/>
        </w:rPr>
        <w:t xml:space="preserve"> </w:t>
      </w:r>
      <w:r w:rsidR="005B64E7">
        <w:rPr>
          <w:rFonts w:ascii="Arial" w:hAnsi="Arial" w:cs="Arial"/>
          <w:noProof/>
          <w:sz w:val="24"/>
          <w:shd w:val="clear" w:color="auto" w:fill="FFFFFF" w:themeFill="background1"/>
        </w:rPr>
        <w:t xml:space="preserve">Thus, it must be acknowledged procedural justice has limitations,  </w:t>
      </w:r>
      <w:r w:rsidR="00A25C90">
        <w:rPr>
          <w:rFonts w:ascii="Arial" w:hAnsi="Arial" w:cs="Arial"/>
          <w:noProof/>
          <w:sz w:val="24"/>
          <w:shd w:val="clear" w:color="auto" w:fill="FFFFFF" w:themeFill="background1"/>
        </w:rPr>
        <w:t>what</w:t>
      </w:r>
      <w:r w:rsidR="000975DD">
        <w:rPr>
          <w:rFonts w:ascii="Arial" w:hAnsi="Arial" w:cs="Arial"/>
          <w:noProof/>
          <w:sz w:val="24"/>
          <w:shd w:val="clear" w:color="auto" w:fill="FFFFFF" w:themeFill="background1"/>
        </w:rPr>
        <w:t xml:space="preserve"> i</w:t>
      </w:r>
      <w:r w:rsidR="00A25C90">
        <w:rPr>
          <w:rFonts w:ascii="Arial" w:hAnsi="Arial" w:cs="Arial"/>
          <w:noProof/>
          <w:sz w:val="24"/>
          <w:shd w:val="clear" w:color="auto" w:fill="FFFFFF" w:themeFill="background1"/>
        </w:rPr>
        <w:t>s perceived to be fair by one person, will not necessarily be felt by another</w:t>
      </w:r>
      <w:sdt>
        <w:sdtPr>
          <w:rPr>
            <w:rFonts w:ascii="Arial" w:hAnsi="Arial" w:cs="Arial"/>
            <w:noProof/>
            <w:sz w:val="24"/>
            <w:shd w:val="clear" w:color="auto" w:fill="FFFFFF" w:themeFill="background1"/>
          </w:rPr>
          <w:id w:val="-1671566024"/>
          <w:citation/>
        </w:sdtPr>
        <w:sdtEndPr/>
        <w:sdtContent>
          <w:r w:rsidR="00A25C90">
            <w:rPr>
              <w:rFonts w:ascii="Arial" w:hAnsi="Arial" w:cs="Arial"/>
              <w:noProof/>
              <w:sz w:val="24"/>
              <w:shd w:val="clear" w:color="auto" w:fill="FFFFFF" w:themeFill="background1"/>
            </w:rPr>
            <w:fldChar w:fldCharType="begin"/>
          </w:r>
          <w:r w:rsidR="00A25C90">
            <w:rPr>
              <w:rFonts w:ascii="Arial" w:hAnsi="Arial" w:cs="Arial"/>
              <w:noProof/>
              <w:sz w:val="24"/>
              <w:shd w:val="clear" w:color="auto" w:fill="FFFFFF" w:themeFill="background1"/>
            </w:rPr>
            <w:instrText xml:space="preserve"> CITATION New22 \l 2057 </w:instrText>
          </w:r>
          <w:r w:rsidR="00A25C90">
            <w:rPr>
              <w:rFonts w:ascii="Arial" w:hAnsi="Arial" w:cs="Arial"/>
              <w:noProof/>
              <w:sz w:val="24"/>
              <w:shd w:val="clear" w:color="auto" w:fill="FFFFFF" w:themeFill="background1"/>
            </w:rPr>
            <w:fldChar w:fldCharType="separate"/>
          </w:r>
          <w:r w:rsidR="00A25C90">
            <w:rPr>
              <w:rFonts w:ascii="Arial" w:hAnsi="Arial" w:cs="Arial"/>
              <w:noProof/>
              <w:sz w:val="24"/>
              <w:shd w:val="clear" w:color="auto" w:fill="FFFFFF" w:themeFill="background1"/>
            </w:rPr>
            <w:t xml:space="preserve"> </w:t>
          </w:r>
          <w:r w:rsidR="00A25C90" w:rsidRPr="00A25C90">
            <w:rPr>
              <w:rFonts w:ascii="Arial" w:hAnsi="Arial" w:cs="Arial"/>
              <w:noProof/>
              <w:sz w:val="24"/>
              <w:shd w:val="clear" w:color="auto" w:fill="FFFFFF" w:themeFill="background1"/>
            </w:rPr>
            <w:t>(Newburn, 2022)</w:t>
          </w:r>
          <w:r w:rsidR="00A25C90">
            <w:rPr>
              <w:rFonts w:ascii="Arial" w:hAnsi="Arial" w:cs="Arial"/>
              <w:noProof/>
              <w:sz w:val="24"/>
              <w:shd w:val="clear" w:color="auto" w:fill="FFFFFF" w:themeFill="background1"/>
            </w:rPr>
            <w:fldChar w:fldCharType="end"/>
          </w:r>
        </w:sdtContent>
      </w:sdt>
      <w:r w:rsidR="005B64E7">
        <w:rPr>
          <w:rFonts w:ascii="Arial" w:hAnsi="Arial" w:cs="Arial"/>
          <w:noProof/>
          <w:sz w:val="24"/>
          <w:shd w:val="clear" w:color="auto" w:fill="FFFFFF" w:themeFill="background1"/>
        </w:rPr>
        <w:t xml:space="preserve"> and there</w:t>
      </w:r>
      <w:r w:rsidR="000975DD">
        <w:rPr>
          <w:rFonts w:ascii="Arial" w:hAnsi="Arial" w:cs="Arial"/>
          <w:noProof/>
          <w:sz w:val="24"/>
          <w:shd w:val="clear" w:color="auto" w:fill="FFFFFF" w:themeFill="background1"/>
        </w:rPr>
        <w:t>’</w:t>
      </w:r>
      <w:r w:rsidR="005B64E7">
        <w:rPr>
          <w:rFonts w:ascii="Arial" w:hAnsi="Arial" w:cs="Arial"/>
          <w:noProof/>
          <w:sz w:val="24"/>
          <w:shd w:val="clear" w:color="auto" w:fill="FFFFFF" w:themeFill="background1"/>
        </w:rPr>
        <w:t xml:space="preserve">s a lack of understanding, why individuals have varying perceptions of fairness, over </w:t>
      </w:r>
      <w:r w:rsidR="00E326CA">
        <w:rPr>
          <w:rFonts w:ascii="Arial" w:hAnsi="Arial" w:cs="Arial"/>
          <w:noProof/>
          <w:sz w:val="24"/>
          <w:shd w:val="clear" w:color="auto" w:fill="FFFFFF" w:themeFill="background1"/>
        </w:rPr>
        <w:t>identical</w:t>
      </w:r>
      <w:r w:rsidR="005B64E7">
        <w:rPr>
          <w:rFonts w:ascii="Arial" w:hAnsi="Arial" w:cs="Arial"/>
          <w:noProof/>
          <w:sz w:val="24"/>
          <w:shd w:val="clear" w:color="auto" w:fill="FFFFFF" w:themeFill="background1"/>
        </w:rPr>
        <w:t xml:space="preserve"> </w:t>
      </w:r>
      <w:r w:rsidR="00E326CA">
        <w:rPr>
          <w:rFonts w:ascii="Arial" w:hAnsi="Arial" w:cs="Arial"/>
          <w:noProof/>
          <w:sz w:val="24"/>
          <w:shd w:val="clear" w:color="auto" w:fill="FFFFFF" w:themeFill="background1"/>
        </w:rPr>
        <w:t>interactions</w:t>
      </w:r>
      <w:r w:rsidR="005B64E7">
        <w:rPr>
          <w:rFonts w:ascii="Arial" w:hAnsi="Arial" w:cs="Arial"/>
          <w:noProof/>
          <w:sz w:val="24"/>
          <w:shd w:val="clear" w:color="auto" w:fill="FFFFFF" w:themeFill="background1"/>
        </w:rPr>
        <w:t xml:space="preserve"> </w:t>
      </w:r>
      <w:r w:rsidR="005B64E7" w:rsidRPr="005B64E7">
        <w:rPr>
          <w:rFonts w:ascii="Arial" w:hAnsi="Arial" w:cs="Arial"/>
          <w:noProof/>
          <w:sz w:val="24"/>
          <w:shd w:val="clear" w:color="auto" w:fill="FFFFFF" w:themeFill="background1"/>
        </w:rPr>
        <w:t>(Waddington</w:t>
      </w:r>
      <w:r w:rsidR="005B64E7">
        <w:rPr>
          <w:rFonts w:ascii="Arial" w:hAnsi="Arial" w:cs="Arial"/>
          <w:noProof/>
          <w:sz w:val="24"/>
          <w:shd w:val="clear" w:color="auto" w:fill="FFFFFF" w:themeFill="background1"/>
        </w:rPr>
        <w:t xml:space="preserve"> et al.</w:t>
      </w:r>
      <w:r w:rsidR="005B64E7" w:rsidRPr="005B64E7">
        <w:rPr>
          <w:rFonts w:ascii="Arial" w:hAnsi="Arial" w:cs="Arial"/>
          <w:noProof/>
          <w:sz w:val="24"/>
          <w:shd w:val="clear" w:color="auto" w:fill="FFFFFF" w:themeFill="background1"/>
        </w:rPr>
        <w:t xml:space="preserve"> 2015</w:t>
      </w:r>
      <w:r w:rsidR="005B64E7">
        <w:rPr>
          <w:rFonts w:ascii="Arial" w:hAnsi="Arial" w:cs="Arial"/>
          <w:noProof/>
          <w:sz w:val="24"/>
          <w:shd w:val="clear" w:color="auto" w:fill="FFFFFF" w:themeFill="background1"/>
        </w:rPr>
        <w:t xml:space="preserve">; </w:t>
      </w:r>
      <w:r w:rsidR="005B64E7" w:rsidRPr="005B64E7">
        <w:rPr>
          <w:rFonts w:ascii="Arial" w:hAnsi="Arial" w:cs="Arial"/>
          <w:noProof/>
          <w:sz w:val="24"/>
          <w:shd w:val="clear" w:color="auto" w:fill="FFFFFF" w:themeFill="background1"/>
        </w:rPr>
        <w:t>Scrase, 2021)</w:t>
      </w:r>
      <w:r w:rsidR="005B64E7">
        <w:rPr>
          <w:rFonts w:ascii="Arial" w:hAnsi="Arial" w:cs="Arial"/>
          <w:noProof/>
          <w:sz w:val="24"/>
          <w:shd w:val="clear" w:color="auto" w:fill="FFFFFF" w:themeFill="background1"/>
        </w:rPr>
        <w:t>.</w:t>
      </w:r>
    </w:p>
    <w:p w14:paraId="5A18C46D" w14:textId="77777777" w:rsidR="0032003A" w:rsidRDefault="0032003A" w:rsidP="005C3CDA">
      <w:pPr>
        <w:spacing w:line="360" w:lineRule="auto"/>
        <w:jc w:val="both"/>
        <w:rPr>
          <w:rFonts w:ascii="Arial" w:hAnsi="Arial" w:cs="Arial"/>
          <w:noProof/>
          <w:sz w:val="24"/>
          <w:shd w:val="clear" w:color="auto" w:fill="FFFFFF" w:themeFill="background1"/>
        </w:rPr>
      </w:pPr>
    </w:p>
    <w:p w14:paraId="0B44F7F5" w14:textId="39B49651" w:rsidR="0032003A" w:rsidRDefault="0032003A" w:rsidP="005C3CDA">
      <w:pPr>
        <w:spacing w:line="360" w:lineRule="auto"/>
        <w:jc w:val="both"/>
        <w:rPr>
          <w:rFonts w:ascii="Arial" w:hAnsi="Arial" w:cs="Arial"/>
          <w:noProof/>
          <w:sz w:val="24"/>
          <w:shd w:val="clear" w:color="auto" w:fill="FFFFFF" w:themeFill="background1"/>
        </w:rPr>
      </w:pPr>
    </w:p>
    <w:p w14:paraId="5FF780A8" w14:textId="350FA811" w:rsidR="00081404" w:rsidRDefault="00081404" w:rsidP="005C3CDA">
      <w:pPr>
        <w:spacing w:line="360" w:lineRule="auto"/>
        <w:jc w:val="both"/>
        <w:rPr>
          <w:rFonts w:ascii="Arial" w:hAnsi="Arial" w:cs="Arial"/>
          <w:noProof/>
          <w:sz w:val="24"/>
          <w:shd w:val="clear" w:color="auto" w:fill="FFFFFF" w:themeFill="background1"/>
        </w:rPr>
      </w:pPr>
    </w:p>
    <w:p w14:paraId="34AF5165" w14:textId="77777777" w:rsidR="00081404" w:rsidRDefault="00081404" w:rsidP="005C3CDA">
      <w:pPr>
        <w:spacing w:line="360" w:lineRule="auto"/>
        <w:jc w:val="both"/>
        <w:rPr>
          <w:rFonts w:ascii="Arial" w:hAnsi="Arial" w:cs="Arial"/>
          <w:noProof/>
          <w:sz w:val="24"/>
          <w:shd w:val="clear" w:color="auto" w:fill="FFFFFF" w:themeFill="background1"/>
        </w:rPr>
      </w:pPr>
    </w:p>
    <w:p w14:paraId="43579AE5" w14:textId="03345F9F" w:rsidR="00610A2B" w:rsidRDefault="00193A31" w:rsidP="005C3CDA">
      <w:pPr>
        <w:spacing w:line="360" w:lineRule="auto"/>
        <w:jc w:val="both"/>
        <w:rPr>
          <w:rFonts w:ascii="Arial" w:hAnsi="Arial" w:cs="Arial"/>
          <w:noProof/>
          <w:sz w:val="24"/>
          <w:shd w:val="clear" w:color="auto" w:fill="FFFFFF" w:themeFill="background1"/>
        </w:rPr>
      </w:pPr>
      <w:r>
        <w:rPr>
          <w:rFonts w:ascii="Arial" w:hAnsi="Arial" w:cs="Arial"/>
          <w:noProof/>
          <w:sz w:val="24"/>
          <w:shd w:val="clear" w:color="auto" w:fill="FFFFFF" w:themeFill="background1"/>
        </w:rPr>
        <w:lastRenderedPageBreak/>
        <w:t>Therefore,</w:t>
      </w:r>
      <w:r w:rsidR="00334CAE">
        <w:rPr>
          <w:rFonts w:ascii="Arial" w:hAnsi="Arial" w:cs="Arial"/>
          <w:noProof/>
          <w:sz w:val="24"/>
          <w:shd w:val="clear" w:color="auto" w:fill="FFFFFF" w:themeFill="background1"/>
        </w:rPr>
        <w:t xml:space="preserve"> strengthening legitimacy is more complex than merely, training officers in how to interact with the public</w:t>
      </w:r>
      <w:r w:rsidR="001D05ED">
        <w:rPr>
          <w:rFonts w:ascii="Arial" w:hAnsi="Arial" w:cs="Arial"/>
          <w:noProof/>
          <w:sz w:val="24"/>
          <w:shd w:val="clear" w:color="auto" w:fill="FFFFFF" w:themeFill="background1"/>
        </w:rPr>
        <w:t xml:space="preserve"> </w:t>
      </w:r>
      <w:sdt>
        <w:sdtPr>
          <w:rPr>
            <w:rFonts w:ascii="Arial" w:hAnsi="Arial" w:cs="Arial"/>
            <w:noProof/>
            <w:sz w:val="24"/>
            <w:shd w:val="clear" w:color="auto" w:fill="FFFFFF" w:themeFill="background1"/>
          </w:rPr>
          <w:id w:val="-1909225041"/>
          <w:citation/>
        </w:sdtPr>
        <w:sdtEndPr/>
        <w:sdtContent>
          <w:r>
            <w:rPr>
              <w:rFonts w:ascii="Arial" w:hAnsi="Arial" w:cs="Arial"/>
              <w:noProof/>
              <w:sz w:val="24"/>
              <w:shd w:val="clear" w:color="auto" w:fill="FFFFFF" w:themeFill="background1"/>
            </w:rPr>
            <w:fldChar w:fldCharType="begin"/>
          </w:r>
          <w:r>
            <w:rPr>
              <w:rFonts w:ascii="Arial" w:hAnsi="Arial" w:cs="Arial"/>
              <w:noProof/>
              <w:sz w:val="24"/>
              <w:shd w:val="clear" w:color="auto" w:fill="FFFFFF" w:themeFill="background1"/>
            </w:rPr>
            <w:instrText xml:space="preserve"> CITATION Bar20 \l 2057 </w:instrText>
          </w:r>
          <w:r>
            <w:rPr>
              <w:rFonts w:ascii="Arial" w:hAnsi="Arial" w:cs="Arial"/>
              <w:noProof/>
              <w:sz w:val="24"/>
              <w:shd w:val="clear" w:color="auto" w:fill="FFFFFF" w:themeFill="background1"/>
            </w:rPr>
            <w:fldChar w:fldCharType="separate"/>
          </w:r>
          <w:r w:rsidRPr="00193A31">
            <w:rPr>
              <w:rFonts w:ascii="Arial" w:hAnsi="Arial" w:cs="Arial"/>
              <w:noProof/>
              <w:sz w:val="24"/>
              <w:shd w:val="clear" w:color="auto" w:fill="FFFFFF" w:themeFill="background1"/>
            </w:rPr>
            <w:t>(Barker, 2020)</w:t>
          </w:r>
          <w:r>
            <w:rPr>
              <w:rFonts w:ascii="Arial" w:hAnsi="Arial" w:cs="Arial"/>
              <w:noProof/>
              <w:sz w:val="24"/>
              <w:shd w:val="clear" w:color="auto" w:fill="FFFFFF" w:themeFill="background1"/>
            </w:rPr>
            <w:fldChar w:fldCharType="end"/>
          </w:r>
        </w:sdtContent>
      </w:sdt>
      <w:r>
        <w:rPr>
          <w:rFonts w:ascii="Arial" w:hAnsi="Arial" w:cs="Arial"/>
          <w:noProof/>
          <w:sz w:val="24"/>
          <w:shd w:val="clear" w:color="auto" w:fill="FFFFFF" w:themeFill="background1"/>
        </w:rPr>
        <w:t xml:space="preserve"> </w:t>
      </w:r>
      <w:r w:rsidR="001D05ED">
        <w:rPr>
          <w:rFonts w:ascii="Arial" w:hAnsi="Arial" w:cs="Arial"/>
          <w:noProof/>
          <w:sz w:val="24"/>
          <w:shd w:val="clear" w:color="auto" w:fill="FFFFFF" w:themeFill="background1"/>
        </w:rPr>
        <w:t>and</w:t>
      </w:r>
      <w:r w:rsidR="00A2588C">
        <w:rPr>
          <w:rFonts w:ascii="Arial" w:hAnsi="Arial" w:cs="Arial"/>
          <w:noProof/>
          <w:sz w:val="24"/>
          <w:shd w:val="clear" w:color="auto" w:fill="FFFFFF" w:themeFill="background1"/>
        </w:rPr>
        <w:t xml:space="preserve"> </w:t>
      </w:r>
      <w:r w:rsidR="001D05ED">
        <w:rPr>
          <w:rFonts w:ascii="Arial" w:hAnsi="Arial" w:cs="Arial"/>
          <w:noProof/>
          <w:sz w:val="24"/>
          <w:shd w:val="clear" w:color="auto" w:fill="FFFFFF" w:themeFill="background1"/>
        </w:rPr>
        <w:t>w</w:t>
      </w:r>
      <w:r w:rsidR="00A2588C">
        <w:rPr>
          <w:rFonts w:ascii="Arial" w:hAnsi="Arial" w:cs="Arial"/>
          <w:noProof/>
          <w:sz w:val="24"/>
          <w:shd w:val="clear" w:color="auto" w:fill="FFFFFF" w:themeFill="background1"/>
        </w:rPr>
        <w:t>hil</w:t>
      </w:r>
      <w:r w:rsidR="00707E7E">
        <w:rPr>
          <w:rFonts w:ascii="Arial" w:hAnsi="Arial" w:cs="Arial"/>
          <w:noProof/>
          <w:sz w:val="24"/>
          <w:shd w:val="clear" w:color="auto" w:fill="FFFFFF" w:themeFill="background1"/>
        </w:rPr>
        <w:t>st</w:t>
      </w:r>
      <w:r w:rsidR="00E47BB1">
        <w:rPr>
          <w:rFonts w:ascii="Arial" w:hAnsi="Arial" w:cs="Arial"/>
          <w:noProof/>
          <w:sz w:val="24"/>
          <w:shd w:val="clear" w:color="auto" w:fill="FFFFFF" w:themeFill="background1"/>
        </w:rPr>
        <w:t xml:space="preserve"> </w:t>
      </w:r>
      <w:r w:rsidR="00640146">
        <w:rPr>
          <w:rFonts w:ascii="Arial" w:hAnsi="Arial" w:cs="Arial"/>
          <w:noProof/>
          <w:sz w:val="24"/>
          <w:shd w:val="clear" w:color="auto" w:fill="FFFFFF" w:themeFill="background1"/>
        </w:rPr>
        <w:t>it</w:t>
      </w:r>
      <w:r w:rsidR="000975DD">
        <w:rPr>
          <w:rFonts w:ascii="Arial" w:hAnsi="Arial" w:cs="Arial"/>
          <w:noProof/>
          <w:sz w:val="24"/>
          <w:shd w:val="clear" w:color="auto" w:fill="FFFFFF" w:themeFill="background1"/>
        </w:rPr>
        <w:t>’</w:t>
      </w:r>
      <w:r w:rsidR="00640146">
        <w:rPr>
          <w:rFonts w:ascii="Arial" w:hAnsi="Arial" w:cs="Arial"/>
          <w:noProof/>
          <w:sz w:val="24"/>
          <w:shd w:val="clear" w:color="auto" w:fill="FFFFFF" w:themeFill="background1"/>
        </w:rPr>
        <w:t xml:space="preserve">s proven, </w:t>
      </w:r>
      <w:r w:rsidR="009C4C10">
        <w:rPr>
          <w:rFonts w:ascii="Arial" w:hAnsi="Arial" w:cs="Arial"/>
          <w:noProof/>
          <w:sz w:val="24"/>
          <w:shd w:val="clear" w:color="auto" w:fill="FFFFFF" w:themeFill="background1"/>
        </w:rPr>
        <w:t xml:space="preserve">procedural justice </w:t>
      </w:r>
      <w:r w:rsidR="00640146">
        <w:rPr>
          <w:rFonts w:ascii="Arial" w:hAnsi="Arial" w:cs="Arial"/>
          <w:noProof/>
          <w:sz w:val="24"/>
          <w:shd w:val="clear" w:color="auto" w:fill="FFFFFF" w:themeFill="background1"/>
        </w:rPr>
        <w:t xml:space="preserve">can improve legitimacy, </w:t>
      </w:r>
      <w:r w:rsidR="00FE2AEF">
        <w:rPr>
          <w:rFonts w:ascii="Arial" w:hAnsi="Arial" w:cs="Arial"/>
          <w:noProof/>
          <w:sz w:val="24"/>
          <w:shd w:val="clear" w:color="auto" w:fill="FFFFFF" w:themeFill="background1"/>
        </w:rPr>
        <w:t>in isolation</w:t>
      </w:r>
      <w:r w:rsidR="00E47BB1">
        <w:rPr>
          <w:rFonts w:ascii="Arial" w:hAnsi="Arial" w:cs="Arial"/>
          <w:noProof/>
          <w:sz w:val="24"/>
          <w:shd w:val="clear" w:color="auto" w:fill="FFFFFF" w:themeFill="background1"/>
        </w:rPr>
        <w:t>, it</w:t>
      </w:r>
      <w:r w:rsidR="000975DD">
        <w:rPr>
          <w:rFonts w:ascii="Arial" w:hAnsi="Arial" w:cs="Arial"/>
          <w:noProof/>
          <w:sz w:val="24"/>
          <w:shd w:val="clear" w:color="auto" w:fill="FFFFFF" w:themeFill="background1"/>
        </w:rPr>
        <w:t>’</w:t>
      </w:r>
      <w:r w:rsidR="00A2588C">
        <w:rPr>
          <w:rFonts w:ascii="Arial" w:hAnsi="Arial" w:cs="Arial"/>
          <w:noProof/>
          <w:sz w:val="24"/>
          <w:shd w:val="clear" w:color="auto" w:fill="FFFFFF" w:themeFill="background1"/>
        </w:rPr>
        <w:t>s</w:t>
      </w:r>
      <w:r w:rsidR="00E47BB1">
        <w:rPr>
          <w:rFonts w:ascii="Arial" w:hAnsi="Arial" w:cs="Arial"/>
          <w:noProof/>
          <w:sz w:val="24"/>
          <w:shd w:val="clear" w:color="auto" w:fill="FFFFFF" w:themeFill="background1"/>
        </w:rPr>
        <w:t xml:space="preserve"> </w:t>
      </w:r>
      <w:r w:rsidR="00640146">
        <w:rPr>
          <w:rFonts w:ascii="Arial" w:hAnsi="Arial" w:cs="Arial"/>
          <w:noProof/>
          <w:sz w:val="24"/>
          <w:shd w:val="clear" w:color="auto" w:fill="FFFFFF" w:themeFill="background1"/>
        </w:rPr>
        <w:t>not enough</w:t>
      </w:r>
      <w:r w:rsidR="00E47BB1">
        <w:rPr>
          <w:rFonts w:ascii="Arial" w:hAnsi="Arial" w:cs="Arial"/>
          <w:noProof/>
          <w:sz w:val="24"/>
          <w:shd w:val="clear" w:color="auto" w:fill="FFFFFF" w:themeFill="background1"/>
        </w:rPr>
        <w:t xml:space="preserve"> and </w:t>
      </w:r>
      <w:r w:rsidR="00707E7E">
        <w:rPr>
          <w:rFonts w:ascii="Arial" w:hAnsi="Arial" w:cs="Arial"/>
          <w:noProof/>
          <w:sz w:val="24"/>
          <w:shd w:val="clear" w:color="auto" w:fill="FFFFFF" w:themeFill="background1"/>
        </w:rPr>
        <w:t xml:space="preserve">therefore, </w:t>
      </w:r>
      <w:r w:rsidR="00E47BB1">
        <w:rPr>
          <w:rFonts w:ascii="Arial" w:hAnsi="Arial" w:cs="Arial"/>
          <w:noProof/>
          <w:sz w:val="24"/>
          <w:shd w:val="clear" w:color="auto" w:fill="FFFFFF" w:themeFill="background1"/>
        </w:rPr>
        <w:t>policing must think wider than improving one-off interactions with the public, to secure</w:t>
      </w:r>
      <w:r>
        <w:rPr>
          <w:rFonts w:ascii="Arial" w:hAnsi="Arial" w:cs="Arial"/>
          <w:noProof/>
          <w:sz w:val="24"/>
          <w:shd w:val="clear" w:color="auto" w:fill="FFFFFF" w:themeFill="background1"/>
        </w:rPr>
        <w:t xml:space="preserve"> </w:t>
      </w:r>
      <w:r w:rsidR="00334CAE">
        <w:rPr>
          <w:rFonts w:ascii="Arial" w:hAnsi="Arial" w:cs="Arial"/>
          <w:noProof/>
          <w:sz w:val="24"/>
          <w:shd w:val="clear" w:color="auto" w:fill="FFFFFF" w:themeFill="background1"/>
        </w:rPr>
        <w:t>legitimacy</w:t>
      </w:r>
      <w:r w:rsidR="00A25C90">
        <w:rPr>
          <w:rFonts w:ascii="Arial" w:hAnsi="Arial" w:cs="Arial"/>
          <w:noProof/>
          <w:sz w:val="24"/>
          <w:shd w:val="clear" w:color="auto" w:fill="FFFFFF" w:themeFill="background1"/>
        </w:rPr>
        <w:t xml:space="preserve"> </w:t>
      </w:r>
      <w:sdt>
        <w:sdtPr>
          <w:rPr>
            <w:rFonts w:ascii="Arial" w:hAnsi="Arial" w:cs="Arial"/>
            <w:noProof/>
            <w:sz w:val="24"/>
            <w:shd w:val="clear" w:color="auto" w:fill="FFFFFF" w:themeFill="background1"/>
          </w:rPr>
          <w:id w:val="-518854910"/>
          <w:citation/>
        </w:sdtPr>
        <w:sdtEndPr/>
        <w:sdtContent>
          <w:r w:rsidR="00A25C90">
            <w:rPr>
              <w:rFonts w:ascii="Arial" w:hAnsi="Arial" w:cs="Arial"/>
              <w:noProof/>
              <w:sz w:val="24"/>
              <w:shd w:val="clear" w:color="auto" w:fill="FFFFFF" w:themeFill="background1"/>
            </w:rPr>
            <w:fldChar w:fldCharType="begin"/>
          </w:r>
          <w:r w:rsidR="00A25C90">
            <w:rPr>
              <w:rFonts w:ascii="Arial" w:hAnsi="Arial" w:cs="Arial"/>
              <w:noProof/>
              <w:sz w:val="24"/>
              <w:shd w:val="clear" w:color="auto" w:fill="FFFFFF" w:themeFill="background1"/>
            </w:rPr>
            <w:instrText xml:space="preserve"> CITATION New22 \l 2057 </w:instrText>
          </w:r>
          <w:r w:rsidR="00A25C90">
            <w:rPr>
              <w:rFonts w:ascii="Arial" w:hAnsi="Arial" w:cs="Arial"/>
              <w:noProof/>
              <w:sz w:val="24"/>
              <w:shd w:val="clear" w:color="auto" w:fill="FFFFFF" w:themeFill="background1"/>
            </w:rPr>
            <w:fldChar w:fldCharType="separate"/>
          </w:r>
          <w:r w:rsidR="00A25C90" w:rsidRPr="00A25C90">
            <w:rPr>
              <w:rFonts w:ascii="Arial" w:hAnsi="Arial" w:cs="Arial"/>
              <w:noProof/>
              <w:sz w:val="24"/>
              <w:shd w:val="clear" w:color="auto" w:fill="FFFFFF" w:themeFill="background1"/>
            </w:rPr>
            <w:t>(Newburn, 2022)</w:t>
          </w:r>
          <w:r w:rsidR="00A25C90">
            <w:rPr>
              <w:rFonts w:ascii="Arial" w:hAnsi="Arial" w:cs="Arial"/>
              <w:noProof/>
              <w:sz w:val="24"/>
              <w:shd w:val="clear" w:color="auto" w:fill="FFFFFF" w:themeFill="background1"/>
            </w:rPr>
            <w:fldChar w:fldCharType="end"/>
          </w:r>
        </w:sdtContent>
      </w:sdt>
      <w:r w:rsidR="00334CAE">
        <w:rPr>
          <w:rFonts w:ascii="Arial" w:hAnsi="Arial" w:cs="Arial"/>
          <w:noProof/>
          <w:sz w:val="24"/>
          <w:shd w:val="clear" w:color="auto" w:fill="FFFFFF" w:themeFill="background1"/>
        </w:rPr>
        <w:t xml:space="preserve">. </w:t>
      </w:r>
      <w:r w:rsidR="00D86552">
        <w:rPr>
          <w:rFonts w:ascii="Arial" w:hAnsi="Arial" w:cs="Arial"/>
          <w:noProof/>
          <w:sz w:val="24"/>
          <w:shd w:val="clear" w:color="auto" w:fill="FFFFFF" w:themeFill="background1"/>
        </w:rPr>
        <w:t xml:space="preserve"> </w:t>
      </w:r>
    </w:p>
    <w:p w14:paraId="4F59F46D" w14:textId="4CC21303" w:rsidR="0032003A" w:rsidRPr="00EE19F0" w:rsidRDefault="00E47BB1" w:rsidP="005C3CDA">
      <w:pPr>
        <w:spacing w:line="360" w:lineRule="auto"/>
        <w:jc w:val="both"/>
        <w:rPr>
          <w:rFonts w:ascii="Arial" w:hAnsi="Arial" w:cs="Arial"/>
          <w:noProof/>
          <w:sz w:val="24"/>
          <w:shd w:val="clear" w:color="auto" w:fill="FFFFFF" w:themeFill="background1"/>
        </w:rPr>
      </w:pPr>
      <w:r>
        <w:rPr>
          <w:rFonts w:ascii="Arial" w:hAnsi="Arial" w:cs="Arial"/>
          <w:noProof/>
          <w:sz w:val="24"/>
          <w:shd w:val="clear" w:color="auto" w:fill="FFFFFF" w:themeFill="background1"/>
        </w:rPr>
        <w:t xml:space="preserve">Supporting this notion, </w:t>
      </w:r>
      <w:r>
        <w:rPr>
          <w:rFonts w:ascii="Arial" w:hAnsi="Arial" w:cs="Arial"/>
          <w:noProof/>
          <w:sz w:val="24"/>
        </w:rPr>
        <w:t>Innes et al</w:t>
      </w:r>
      <w:r w:rsidR="00AB04BB">
        <w:rPr>
          <w:rFonts w:ascii="Arial" w:hAnsi="Arial" w:cs="Arial"/>
          <w:noProof/>
          <w:sz w:val="24"/>
        </w:rPr>
        <w:t>.</w:t>
      </w:r>
      <w:r>
        <w:rPr>
          <w:rFonts w:ascii="Arial" w:hAnsi="Arial" w:cs="Arial"/>
          <w:noProof/>
          <w:sz w:val="24"/>
        </w:rPr>
        <w:t xml:space="preserve"> (2020), </w:t>
      </w:r>
      <w:r w:rsidR="00560928">
        <w:rPr>
          <w:rFonts w:ascii="Arial" w:hAnsi="Arial" w:cs="Arial"/>
          <w:noProof/>
          <w:sz w:val="24"/>
        </w:rPr>
        <w:t>argue</w:t>
      </w:r>
      <w:r>
        <w:rPr>
          <w:rFonts w:ascii="Arial" w:hAnsi="Arial" w:cs="Arial"/>
          <w:noProof/>
          <w:sz w:val="24"/>
        </w:rPr>
        <w:t xml:space="preserve"> the vast majority of the public have brief en</w:t>
      </w:r>
      <w:r w:rsidR="00FE2AEF">
        <w:rPr>
          <w:rFonts w:ascii="Arial" w:hAnsi="Arial" w:cs="Arial"/>
          <w:noProof/>
          <w:sz w:val="24"/>
        </w:rPr>
        <w:t>c</w:t>
      </w:r>
      <w:r>
        <w:rPr>
          <w:rFonts w:ascii="Arial" w:hAnsi="Arial" w:cs="Arial"/>
          <w:noProof/>
          <w:sz w:val="24"/>
        </w:rPr>
        <w:t>ounters with the police, thus, their perceptions tend to be</w:t>
      </w:r>
      <w:r w:rsidR="00AB2ABB">
        <w:rPr>
          <w:rFonts w:ascii="Arial" w:hAnsi="Arial" w:cs="Arial"/>
          <w:noProof/>
          <w:sz w:val="24"/>
        </w:rPr>
        <w:t xml:space="preserve"> </w:t>
      </w:r>
      <w:r w:rsidR="00707E7E">
        <w:rPr>
          <w:rFonts w:ascii="Arial" w:hAnsi="Arial" w:cs="Arial"/>
          <w:noProof/>
          <w:sz w:val="24"/>
        </w:rPr>
        <w:t xml:space="preserve">influenced by </w:t>
      </w:r>
      <w:r>
        <w:rPr>
          <w:rFonts w:ascii="Arial" w:hAnsi="Arial" w:cs="Arial"/>
          <w:noProof/>
          <w:sz w:val="24"/>
        </w:rPr>
        <w:t xml:space="preserve">what they see and hear from </w:t>
      </w:r>
      <w:r w:rsidR="00212F9A">
        <w:rPr>
          <w:rFonts w:ascii="Arial" w:hAnsi="Arial" w:cs="Arial"/>
          <w:noProof/>
          <w:sz w:val="24"/>
        </w:rPr>
        <w:t>other sources</w:t>
      </w:r>
      <w:r>
        <w:rPr>
          <w:rFonts w:ascii="Arial" w:hAnsi="Arial" w:cs="Arial"/>
          <w:noProof/>
          <w:sz w:val="24"/>
        </w:rPr>
        <w:t xml:space="preserve">. </w:t>
      </w:r>
      <w:r w:rsidR="007C34BD">
        <w:rPr>
          <w:rFonts w:ascii="Arial" w:hAnsi="Arial" w:cs="Arial"/>
          <w:noProof/>
          <w:sz w:val="24"/>
          <w:shd w:val="clear" w:color="auto" w:fill="FFFFFF" w:themeFill="background1"/>
        </w:rPr>
        <w:t>R</w:t>
      </w:r>
      <w:r w:rsidR="00AB2ABB" w:rsidRPr="001048A5">
        <w:rPr>
          <w:rFonts w:ascii="Arial" w:hAnsi="Arial" w:cs="Arial"/>
          <w:noProof/>
          <w:sz w:val="24"/>
          <w:shd w:val="clear" w:color="auto" w:fill="FFFFFF" w:themeFill="background1"/>
        </w:rPr>
        <w:t xml:space="preserve">esearch findings </w:t>
      </w:r>
      <w:r w:rsidR="000975DD">
        <w:rPr>
          <w:rFonts w:ascii="Arial" w:hAnsi="Arial" w:cs="Arial"/>
          <w:noProof/>
          <w:sz w:val="24"/>
          <w:shd w:val="clear" w:color="auto" w:fill="FFFFFF" w:themeFill="background1"/>
        </w:rPr>
        <w:t>by</w:t>
      </w:r>
      <w:r w:rsidR="00AB2ABB" w:rsidRPr="001048A5">
        <w:rPr>
          <w:rFonts w:ascii="Arial" w:hAnsi="Arial" w:cs="Arial"/>
          <w:noProof/>
          <w:sz w:val="24"/>
          <w:shd w:val="clear" w:color="auto" w:fill="FFFFFF" w:themeFill="background1"/>
        </w:rPr>
        <w:t xml:space="preserve"> Gau (2014)</w:t>
      </w:r>
      <w:r w:rsidR="000975DD">
        <w:rPr>
          <w:rFonts w:ascii="Arial" w:hAnsi="Arial" w:cs="Arial"/>
          <w:noProof/>
          <w:sz w:val="24"/>
          <w:shd w:val="clear" w:color="auto" w:fill="FFFFFF" w:themeFill="background1"/>
        </w:rPr>
        <w:t xml:space="preserve"> </w:t>
      </w:r>
      <w:r w:rsidR="00AB2ABB" w:rsidRPr="001048A5">
        <w:rPr>
          <w:rFonts w:ascii="Arial" w:hAnsi="Arial" w:cs="Arial"/>
          <w:noProof/>
          <w:sz w:val="24"/>
          <w:shd w:val="clear" w:color="auto" w:fill="FFFFFF" w:themeFill="background1"/>
        </w:rPr>
        <w:t>found global-procedural justice had a stronger influence over legitimacy</w:t>
      </w:r>
      <w:r w:rsidR="00AB2ABB">
        <w:rPr>
          <w:rFonts w:ascii="Arial" w:hAnsi="Arial" w:cs="Arial"/>
          <w:noProof/>
          <w:sz w:val="24"/>
          <w:shd w:val="clear" w:color="auto" w:fill="FFFFFF" w:themeFill="background1"/>
        </w:rPr>
        <w:t>, as</w:t>
      </w:r>
      <w:r w:rsidR="00AB2ABB" w:rsidRPr="001048A5">
        <w:rPr>
          <w:rFonts w:ascii="Arial" w:hAnsi="Arial" w:cs="Arial"/>
          <w:noProof/>
          <w:sz w:val="24"/>
          <w:shd w:val="clear" w:color="auto" w:fill="FFFFFF" w:themeFill="background1"/>
        </w:rPr>
        <w:t xml:space="preserve"> public perceptions are rarely formed on first-hand experiences</w:t>
      </w:r>
      <w:r w:rsidR="00707E7E">
        <w:rPr>
          <w:rFonts w:ascii="Arial" w:hAnsi="Arial" w:cs="Arial"/>
          <w:noProof/>
          <w:sz w:val="24"/>
          <w:shd w:val="clear" w:color="auto" w:fill="FFFFFF" w:themeFill="background1"/>
        </w:rPr>
        <w:t>, rather they are</w:t>
      </w:r>
      <w:r w:rsidR="00AB2ABB" w:rsidRPr="001048A5">
        <w:rPr>
          <w:rFonts w:ascii="Arial" w:hAnsi="Arial" w:cs="Arial"/>
          <w:noProof/>
          <w:sz w:val="24"/>
          <w:shd w:val="clear" w:color="auto" w:fill="FFFFFF" w:themeFill="background1"/>
        </w:rPr>
        <w:t xml:space="preserve"> shaped </w:t>
      </w:r>
      <w:r w:rsidR="00707E7E">
        <w:rPr>
          <w:rFonts w:ascii="Arial" w:hAnsi="Arial" w:cs="Arial"/>
          <w:noProof/>
          <w:sz w:val="24"/>
          <w:shd w:val="clear" w:color="auto" w:fill="FFFFFF" w:themeFill="background1"/>
        </w:rPr>
        <w:t>through</w:t>
      </w:r>
      <w:r w:rsidR="00AB2ABB" w:rsidRPr="001048A5">
        <w:rPr>
          <w:rFonts w:ascii="Arial" w:hAnsi="Arial" w:cs="Arial"/>
          <w:noProof/>
          <w:sz w:val="24"/>
          <w:shd w:val="clear" w:color="auto" w:fill="FFFFFF" w:themeFill="background1"/>
        </w:rPr>
        <w:t xml:space="preserve"> media interpretations of police conduct and the personal experiences of </w:t>
      </w:r>
      <w:r w:rsidR="00212F9A">
        <w:rPr>
          <w:rFonts w:ascii="Arial" w:hAnsi="Arial" w:cs="Arial"/>
          <w:noProof/>
          <w:sz w:val="24"/>
          <w:shd w:val="clear" w:color="auto" w:fill="FFFFFF" w:themeFill="background1"/>
        </w:rPr>
        <w:t>close associates</w:t>
      </w:r>
      <w:r w:rsidR="00AB2ABB" w:rsidRPr="001048A5">
        <w:rPr>
          <w:rFonts w:ascii="Arial" w:hAnsi="Arial" w:cs="Arial"/>
          <w:noProof/>
          <w:sz w:val="24"/>
          <w:shd w:val="clear" w:color="auto" w:fill="FFFFFF" w:themeFill="background1"/>
        </w:rPr>
        <w:t xml:space="preserve">.  </w:t>
      </w:r>
      <w:r w:rsidR="00707E7E">
        <w:rPr>
          <w:rFonts w:ascii="Arial" w:hAnsi="Arial" w:cs="Arial"/>
          <w:noProof/>
          <w:sz w:val="24"/>
          <w:shd w:val="clear" w:color="auto" w:fill="FFFFFF" w:themeFill="background1"/>
        </w:rPr>
        <w:t xml:space="preserve">According to </w:t>
      </w:r>
      <w:r w:rsidRPr="00890426">
        <w:rPr>
          <w:rFonts w:ascii="Arial" w:hAnsi="Arial" w:cs="Arial"/>
          <w:noProof/>
          <w:sz w:val="24"/>
          <w:shd w:val="clear" w:color="auto" w:fill="FFFFFF" w:themeFill="background1"/>
        </w:rPr>
        <w:t>Skogan (2006)</w:t>
      </w:r>
      <w:r w:rsidR="00707E7E">
        <w:rPr>
          <w:rFonts w:ascii="Arial" w:hAnsi="Arial" w:cs="Arial"/>
          <w:noProof/>
          <w:sz w:val="24"/>
          <w:shd w:val="clear" w:color="auto" w:fill="FFFFFF" w:themeFill="background1"/>
        </w:rPr>
        <w:t xml:space="preserve">, </w:t>
      </w:r>
      <w:r w:rsidRPr="00890426">
        <w:rPr>
          <w:rFonts w:ascii="Arial" w:hAnsi="Arial" w:cs="Arial"/>
          <w:noProof/>
          <w:sz w:val="24"/>
          <w:shd w:val="clear" w:color="auto" w:fill="FFFFFF" w:themeFill="background1"/>
        </w:rPr>
        <w:t>it takes between nine</w:t>
      </w:r>
      <w:r w:rsidR="006E5D05">
        <w:rPr>
          <w:rFonts w:ascii="Arial" w:hAnsi="Arial" w:cs="Arial"/>
          <w:noProof/>
          <w:sz w:val="24"/>
          <w:shd w:val="clear" w:color="auto" w:fill="FFFFFF" w:themeFill="background1"/>
        </w:rPr>
        <w:t>-</w:t>
      </w:r>
      <w:r w:rsidRPr="00890426">
        <w:rPr>
          <w:rFonts w:ascii="Arial" w:hAnsi="Arial" w:cs="Arial"/>
          <w:noProof/>
          <w:sz w:val="24"/>
          <w:shd w:val="clear" w:color="auto" w:fill="FFFFFF" w:themeFill="background1"/>
        </w:rPr>
        <w:t>to</w:t>
      </w:r>
      <w:r w:rsidR="006E5D05">
        <w:rPr>
          <w:rFonts w:ascii="Arial" w:hAnsi="Arial" w:cs="Arial"/>
          <w:noProof/>
          <w:sz w:val="24"/>
          <w:shd w:val="clear" w:color="auto" w:fill="FFFFFF" w:themeFill="background1"/>
        </w:rPr>
        <w:t>-</w:t>
      </w:r>
      <w:r w:rsidRPr="00890426">
        <w:rPr>
          <w:rFonts w:ascii="Arial" w:hAnsi="Arial" w:cs="Arial"/>
          <w:noProof/>
          <w:sz w:val="24"/>
          <w:shd w:val="clear" w:color="auto" w:fill="FFFFFF" w:themeFill="background1"/>
        </w:rPr>
        <w:t xml:space="preserve">fourteen </w:t>
      </w:r>
      <w:r w:rsidR="00CD1B18">
        <w:rPr>
          <w:rFonts w:ascii="Arial" w:hAnsi="Arial" w:cs="Arial"/>
          <w:noProof/>
          <w:sz w:val="24"/>
          <w:shd w:val="clear" w:color="auto" w:fill="FFFFFF" w:themeFill="background1"/>
        </w:rPr>
        <w:t xml:space="preserve">direct, </w:t>
      </w:r>
      <w:r w:rsidRPr="00890426">
        <w:rPr>
          <w:rFonts w:ascii="Arial" w:hAnsi="Arial" w:cs="Arial"/>
          <w:noProof/>
          <w:sz w:val="24"/>
          <w:shd w:val="clear" w:color="auto" w:fill="FFFFFF" w:themeFill="background1"/>
        </w:rPr>
        <w:t>positive encounters</w:t>
      </w:r>
      <w:r>
        <w:rPr>
          <w:rFonts w:ascii="Arial" w:hAnsi="Arial" w:cs="Arial"/>
          <w:noProof/>
          <w:sz w:val="24"/>
        </w:rPr>
        <w:t xml:space="preserve"> </w:t>
      </w:r>
      <w:r w:rsidR="00707E7E">
        <w:rPr>
          <w:rFonts w:ascii="Arial" w:hAnsi="Arial" w:cs="Arial"/>
          <w:noProof/>
          <w:sz w:val="24"/>
        </w:rPr>
        <w:t xml:space="preserve">with the </w:t>
      </w:r>
      <w:r>
        <w:rPr>
          <w:rFonts w:ascii="Arial" w:hAnsi="Arial" w:cs="Arial"/>
          <w:noProof/>
          <w:sz w:val="24"/>
        </w:rPr>
        <w:t xml:space="preserve">police to counterpoise negative </w:t>
      </w:r>
      <w:r w:rsidR="00707E7E">
        <w:rPr>
          <w:rFonts w:ascii="Arial" w:hAnsi="Arial" w:cs="Arial"/>
          <w:noProof/>
          <w:sz w:val="24"/>
        </w:rPr>
        <w:t>public-</w:t>
      </w:r>
      <w:r>
        <w:rPr>
          <w:rFonts w:ascii="Arial" w:hAnsi="Arial" w:cs="Arial"/>
          <w:noProof/>
          <w:sz w:val="24"/>
        </w:rPr>
        <w:t xml:space="preserve">perceptions formed </w:t>
      </w:r>
      <w:r w:rsidR="00212F9A">
        <w:rPr>
          <w:rFonts w:ascii="Arial" w:hAnsi="Arial" w:cs="Arial"/>
          <w:noProof/>
          <w:sz w:val="24"/>
        </w:rPr>
        <w:t>from</w:t>
      </w:r>
      <w:r>
        <w:rPr>
          <w:rFonts w:ascii="Arial" w:hAnsi="Arial" w:cs="Arial"/>
          <w:noProof/>
          <w:sz w:val="24"/>
        </w:rPr>
        <w:t xml:space="preserve"> one poor interaction.  </w:t>
      </w:r>
      <w:r w:rsidR="002B22A8">
        <w:rPr>
          <w:rFonts w:ascii="Arial" w:hAnsi="Arial" w:cs="Arial"/>
          <w:noProof/>
          <w:sz w:val="24"/>
        </w:rPr>
        <w:t xml:space="preserve"> </w:t>
      </w:r>
      <w:r w:rsidR="0032003A" w:rsidRPr="0032003A">
        <w:rPr>
          <w:rFonts w:ascii="Arial" w:hAnsi="Arial" w:cs="Arial"/>
          <w:noProof/>
          <w:sz w:val="24"/>
        </w:rPr>
        <w:t xml:space="preserve">However, according to Worden and McLean (2017), public attitudes toward police legitimacy are </w:t>
      </w:r>
      <w:r w:rsidR="000F0CC2" w:rsidRPr="0032003A">
        <w:rPr>
          <w:rFonts w:ascii="Arial" w:hAnsi="Arial" w:cs="Arial"/>
          <w:noProof/>
          <w:sz w:val="24"/>
        </w:rPr>
        <w:t>vaguely</w:t>
      </w:r>
      <w:r w:rsidR="0032003A" w:rsidRPr="0032003A">
        <w:rPr>
          <w:rFonts w:ascii="Arial" w:hAnsi="Arial" w:cs="Arial"/>
          <w:noProof/>
          <w:sz w:val="24"/>
        </w:rPr>
        <w:t xml:space="preserve"> linked to direct, personal encounters with the police; rather, they are formed on distant observations.</w:t>
      </w:r>
    </w:p>
    <w:p w14:paraId="1409995E" w14:textId="1FF8DE1B" w:rsidR="0032003A" w:rsidRDefault="00E95EE6" w:rsidP="005C3CDA">
      <w:pPr>
        <w:shd w:val="clear" w:color="auto" w:fill="FFFFFF" w:themeFill="background1"/>
        <w:spacing w:line="360" w:lineRule="auto"/>
        <w:jc w:val="both"/>
        <w:rPr>
          <w:rFonts w:ascii="Arial" w:hAnsi="Arial" w:cs="Arial"/>
          <w:noProof/>
          <w:sz w:val="24"/>
        </w:rPr>
      </w:pPr>
      <w:r>
        <w:rPr>
          <w:rFonts w:ascii="Arial" w:hAnsi="Arial" w:cs="Arial"/>
          <w:noProof/>
          <w:sz w:val="24"/>
        </w:rPr>
        <w:t xml:space="preserve">Nonetheless, </w:t>
      </w:r>
      <w:r w:rsidR="002A0240">
        <w:rPr>
          <w:rFonts w:ascii="Arial" w:hAnsi="Arial" w:cs="Arial"/>
          <w:noProof/>
          <w:sz w:val="24"/>
        </w:rPr>
        <w:t xml:space="preserve">procedural justice </w:t>
      </w:r>
      <w:r w:rsidR="00707E7E">
        <w:rPr>
          <w:rFonts w:ascii="Arial" w:hAnsi="Arial" w:cs="Arial"/>
          <w:noProof/>
          <w:sz w:val="24"/>
        </w:rPr>
        <w:t xml:space="preserve">is a notion </w:t>
      </w:r>
      <w:r w:rsidR="0032003A">
        <w:rPr>
          <w:rFonts w:ascii="Arial" w:hAnsi="Arial" w:cs="Arial"/>
          <w:noProof/>
          <w:sz w:val="24"/>
        </w:rPr>
        <w:t>that</w:t>
      </w:r>
      <w:r w:rsidR="00EC2494">
        <w:rPr>
          <w:rFonts w:ascii="Arial" w:hAnsi="Arial" w:cs="Arial"/>
          <w:noProof/>
          <w:sz w:val="24"/>
        </w:rPr>
        <w:t xml:space="preserve"> underpins</w:t>
      </w:r>
      <w:r w:rsidR="00024262">
        <w:rPr>
          <w:rFonts w:ascii="Arial" w:hAnsi="Arial" w:cs="Arial"/>
          <w:noProof/>
          <w:sz w:val="24"/>
        </w:rPr>
        <w:t xml:space="preserve"> </w:t>
      </w:r>
      <w:r w:rsidR="00673151">
        <w:rPr>
          <w:rFonts w:ascii="Arial" w:hAnsi="Arial" w:cs="Arial"/>
          <w:noProof/>
          <w:sz w:val="24"/>
        </w:rPr>
        <w:t>Operation Soteria</w:t>
      </w:r>
      <w:r w:rsidR="00001F43">
        <w:rPr>
          <w:rFonts w:ascii="Arial" w:hAnsi="Arial" w:cs="Arial"/>
          <w:noProof/>
          <w:sz w:val="24"/>
        </w:rPr>
        <w:t>-</w:t>
      </w:r>
      <w:r w:rsidR="002A0240">
        <w:rPr>
          <w:rFonts w:ascii="Arial" w:hAnsi="Arial" w:cs="Arial"/>
          <w:noProof/>
          <w:sz w:val="24"/>
        </w:rPr>
        <w:t xml:space="preserve">Bluestone </w:t>
      </w:r>
      <w:sdt>
        <w:sdtPr>
          <w:rPr>
            <w:rFonts w:ascii="Arial" w:hAnsi="Arial" w:cs="Arial"/>
            <w:noProof/>
            <w:sz w:val="24"/>
          </w:rPr>
          <w:id w:val="1276217381"/>
          <w:citation/>
        </w:sdtPr>
        <w:sdtEndPr/>
        <w:sdtContent>
          <w:r w:rsidR="00D4203F">
            <w:rPr>
              <w:rFonts w:ascii="Arial" w:hAnsi="Arial" w:cs="Arial"/>
              <w:noProof/>
              <w:sz w:val="24"/>
            </w:rPr>
            <w:fldChar w:fldCharType="begin"/>
          </w:r>
          <w:r w:rsidR="004D0C74">
            <w:rPr>
              <w:rFonts w:ascii="Arial" w:hAnsi="Arial" w:cs="Arial"/>
              <w:noProof/>
              <w:sz w:val="24"/>
            </w:rPr>
            <w:instrText xml:space="preserve">CITATION COP211 \l 2057 </w:instrText>
          </w:r>
          <w:r w:rsidR="00D4203F">
            <w:rPr>
              <w:rFonts w:ascii="Arial" w:hAnsi="Arial" w:cs="Arial"/>
              <w:noProof/>
              <w:sz w:val="24"/>
            </w:rPr>
            <w:fldChar w:fldCharType="separate"/>
          </w:r>
          <w:r w:rsidR="004D0C74" w:rsidRPr="004D0C74">
            <w:rPr>
              <w:rFonts w:ascii="Arial" w:hAnsi="Arial" w:cs="Arial"/>
              <w:noProof/>
              <w:sz w:val="24"/>
            </w:rPr>
            <w:t>(COP, 2021)</w:t>
          </w:r>
          <w:r w:rsidR="00D4203F">
            <w:rPr>
              <w:rFonts w:ascii="Arial" w:hAnsi="Arial" w:cs="Arial"/>
              <w:noProof/>
              <w:sz w:val="24"/>
            </w:rPr>
            <w:fldChar w:fldCharType="end"/>
          </w:r>
        </w:sdtContent>
      </w:sdt>
      <w:r w:rsidR="00C50609">
        <w:rPr>
          <w:rFonts w:ascii="Arial" w:hAnsi="Arial" w:cs="Arial"/>
          <w:noProof/>
          <w:sz w:val="24"/>
        </w:rPr>
        <w:t xml:space="preserve">, </w:t>
      </w:r>
      <w:r w:rsidR="00D4203F">
        <w:rPr>
          <w:rFonts w:ascii="Arial" w:hAnsi="Arial" w:cs="Arial"/>
          <w:noProof/>
          <w:sz w:val="24"/>
        </w:rPr>
        <w:t>launched in response to the</w:t>
      </w:r>
      <w:r w:rsidR="00C50609">
        <w:rPr>
          <w:rFonts w:ascii="Arial" w:hAnsi="Arial" w:cs="Arial"/>
          <w:noProof/>
          <w:sz w:val="24"/>
        </w:rPr>
        <w:t xml:space="preserve"> </w:t>
      </w:r>
      <w:r w:rsidR="00673151">
        <w:rPr>
          <w:rFonts w:ascii="Arial" w:hAnsi="Arial" w:cs="Arial"/>
          <w:noProof/>
          <w:sz w:val="24"/>
        </w:rPr>
        <w:t xml:space="preserve">End-to-End Rape Review </w:t>
      </w:r>
      <w:sdt>
        <w:sdtPr>
          <w:rPr>
            <w:rFonts w:ascii="Arial" w:hAnsi="Arial" w:cs="Arial"/>
            <w:noProof/>
            <w:sz w:val="24"/>
          </w:rPr>
          <w:id w:val="125815398"/>
          <w:citation/>
        </w:sdtPr>
        <w:sdtEndPr/>
        <w:sdtContent>
          <w:r w:rsidR="00673151">
            <w:rPr>
              <w:rFonts w:ascii="Arial" w:hAnsi="Arial" w:cs="Arial"/>
              <w:noProof/>
              <w:sz w:val="24"/>
            </w:rPr>
            <w:fldChar w:fldCharType="begin"/>
          </w:r>
          <w:r w:rsidR="00673151">
            <w:rPr>
              <w:rFonts w:ascii="Arial" w:hAnsi="Arial" w:cs="Arial"/>
              <w:noProof/>
              <w:sz w:val="24"/>
            </w:rPr>
            <w:instrText xml:space="preserve"> CITATION Hom21 \l 2057 </w:instrText>
          </w:r>
          <w:r w:rsidR="00673151">
            <w:rPr>
              <w:rFonts w:ascii="Arial" w:hAnsi="Arial" w:cs="Arial"/>
              <w:noProof/>
              <w:sz w:val="24"/>
            </w:rPr>
            <w:fldChar w:fldCharType="separate"/>
          </w:r>
          <w:r w:rsidR="00673151" w:rsidRPr="00673151">
            <w:rPr>
              <w:rFonts w:ascii="Arial" w:hAnsi="Arial" w:cs="Arial"/>
              <w:noProof/>
              <w:sz w:val="24"/>
            </w:rPr>
            <w:t>(Home Office, 2021b)</w:t>
          </w:r>
          <w:r w:rsidR="00673151">
            <w:rPr>
              <w:rFonts w:ascii="Arial" w:hAnsi="Arial" w:cs="Arial"/>
              <w:noProof/>
              <w:sz w:val="24"/>
            </w:rPr>
            <w:fldChar w:fldCharType="end"/>
          </w:r>
        </w:sdtContent>
      </w:sdt>
      <w:r w:rsidR="00D4203F">
        <w:rPr>
          <w:rFonts w:ascii="Arial" w:hAnsi="Arial" w:cs="Arial"/>
          <w:noProof/>
          <w:sz w:val="24"/>
        </w:rPr>
        <w:t xml:space="preserve">  to increase the number of rape cases heard in court</w:t>
      </w:r>
      <w:r w:rsidR="00D9305D">
        <w:rPr>
          <w:rFonts w:ascii="Arial" w:hAnsi="Arial" w:cs="Arial"/>
          <w:noProof/>
          <w:sz w:val="24"/>
        </w:rPr>
        <w:t xml:space="preserve"> and </w:t>
      </w:r>
      <w:r w:rsidR="00C50609">
        <w:rPr>
          <w:rFonts w:ascii="Arial" w:hAnsi="Arial" w:cs="Arial"/>
          <w:noProof/>
          <w:sz w:val="24"/>
        </w:rPr>
        <w:t>to address</w:t>
      </w:r>
      <w:r w:rsidR="00D9305D">
        <w:rPr>
          <w:rFonts w:ascii="Arial" w:hAnsi="Arial" w:cs="Arial"/>
          <w:noProof/>
          <w:sz w:val="24"/>
        </w:rPr>
        <w:t xml:space="preserve"> the rising challenge of improving public trust and confidence</w:t>
      </w:r>
      <w:r w:rsidR="002A0240">
        <w:rPr>
          <w:rFonts w:ascii="Arial" w:hAnsi="Arial" w:cs="Arial"/>
          <w:noProof/>
          <w:sz w:val="24"/>
        </w:rPr>
        <w:t>.</w:t>
      </w:r>
      <w:r w:rsidR="00EC2494">
        <w:rPr>
          <w:rFonts w:ascii="Arial" w:hAnsi="Arial" w:cs="Arial"/>
          <w:noProof/>
          <w:sz w:val="24"/>
        </w:rPr>
        <w:t xml:space="preserve">  </w:t>
      </w:r>
    </w:p>
    <w:p w14:paraId="3858E9CE" w14:textId="1B5335A4" w:rsidR="00560928" w:rsidRDefault="002A0240" w:rsidP="005C3CDA">
      <w:pPr>
        <w:shd w:val="clear" w:color="auto" w:fill="FFFFFF" w:themeFill="background1"/>
        <w:spacing w:line="360" w:lineRule="auto"/>
        <w:jc w:val="both"/>
        <w:rPr>
          <w:rFonts w:ascii="Arial" w:hAnsi="Arial" w:cs="Arial"/>
          <w:noProof/>
          <w:sz w:val="24"/>
        </w:rPr>
      </w:pPr>
      <w:r>
        <w:rPr>
          <w:rFonts w:ascii="Arial" w:hAnsi="Arial" w:cs="Arial"/>
          <w:noProof/>
          <w:sz w:val="24"/>
        </w:rPr>
        <w:t>Operation Soteria</w:t>
      </w:r>
      <w:r w:rsidR="00001F43">
        <w:rPr>
          <w:rFonts w:ascii="Arial" w:hAnsi="Arial" w:cs="Arial"/>
          <w:noProof/>
          <w:sz w:val="24"/>
        </w:rPr>
        <w:t>-</w:t>
      </w:r>
      <w:r>
        <w:rPr>
          <w:rFonts w:ascii="Arial" w:hAnsi="Arial" w:cs="Arial"/>
          <w:noProof/>
          <w:sz w:val="24"/>
        </w:rPr>
        <w:t xml:space="preserve">Bluestone is </w:t>
      </w:r>
      <w:r w:rsidR="003E4BCE">
        <w:rPr>
          <w:rFonts w:ascii="Arial" w:hAnsi="Arial" w:cs="Arial"/>
          <w:noProof/>
          <w:sz w:val="24"/>
        </w:rPr>
        <w:t xml:space="preserve">theoretically </w:t>
      </w:r>
      <w:r w:rsidR="00421F88">
        <w:rPr>
          <w:rFonts w:ascii="Arial" w:hAnsi="Arial" w:cs="Arial"/>
          <w:noProof/>
          <w:sz w:val="24"/>
        </w:rPr>
        <w:t>underpinned</w:t>
      </w:r>
      <w:r w:rsidR="003E4BCE">
        <w:rPr>
          <w:rFonts w:ascii="Arial" w:hAnsi="Arial" w:cs="Arial"/>
          <w:noProof/>
          <w:sz w:val="24"/>
        </w:rPr>
        <w:t xml:space="preserve"> </w:t>
      </w:r>
      <w:r w:rsidR="00C50609">
        <w:rPr>
          <w:rFonts w:ascii="Arial" w:hAnsi="Arial" w:cs="Arial"/>
          <w:noProof/>
          <w:sz w:val="24"/>
        </w:rPr>
        <w:t>by</w:t>
      </w:r>
      <w:r w:rsidR="00EC6A15">
        <w:rPr>
          <w:rFonts w:ascii="Arial" w:hAnsi="Arial" w:cs="Arial"/>
          <w:noProof/>
          <w:sz w:val="24"/>
        </w:rPr>
        <w:t xml:space="preserve"> a </w:t>
      </w:r>
      <w:r>
        <w:rPr>
          <w:rFonts w:ascii="Arial" w:hAnsi="Arial" w:cs="Arial"/>
          <w:noProof/>
          <w:sz w:val="24"/>
        </w:rPr>
        <w:t>five</w:t>
      </w:r>
      <w:r w:rsidR="00975CB7">
        <w:rPr>
          <w:rFonts w:ascii="Arial" w:hAnsi="Arial" w:cs="Arial"/>
          <w:noProof/>
          <w:sz w:val="24"/>
        </w:rPr>
        <w:t>-</w:t>
      </w:r>
      <w:r>
        <w:rPr>
          <w:rFonts w:ascii="Arial" w:hAnsi="Arial" w:cs="Arial"/>
          <w:noProof/>
          <w:sz w:val="24"/>
        </w:rPr>
        <w:t>pillar framework</w:t>
      </w:r>
      <w:r w:rsidR="00001F43">
        <w:rPr>
          <w:rFonts w:ascii="Arial" w:hAnsi="Arial" w:cs="Arial"/>
          <w:noProof/>
          <w:sz w:val="24"/>
        </w:rPr>
        <w:t xml:space="preserve"> </w:t>
      </w:r>
      <w:r>
        <w:rPr>
          <w:rFonts w:ascii="Arial" w:hAnsi="Arial" w:cs="Arial"/>
          <w:noProof/>
          <w:sz w:val="24"/>
        </w:rPr>
        <w:t xml:space="preserve">and </w:t>
      </w:r>
      <w:r w:rsidR="00075168">
        <w:rPr>
          <w:rFonts w:ascii="Arial" w:hAnsi="Arial" w:cs="Arial"/>
          <w:noProof/>
          <w:sz w:val="24"/>
        </w:rPr>
        <w:t>specifically</w:t>
      </w:r>
      <w:r w:rsidR="00EC6A15">
        <w:rPr>
          <w:rFonts w:ascii="Arial" w:hAnsi="Arial" w:cs="Arial"/>
          <w:noProof/>
          <w:sz w:val="24"/>
        </w:rPr>
        <w:t xml:space="preserve">, </w:t>
      </w:r>
      <w:r>
        <w:rPr>
          <w:rFonts w:ascii="Arial" w:hAnsi="Arial" w:cs="Arial"/>
          <w:noProof/>
          <w:sz w:val="24"/>
        </w:rPr>
        <w:t>under pillar</w:t>
      </w:r>
      <w:r w:rsidR="00975CB7">
        <w:rPr>
          <w:rFonts w:ascii="Arial" w:hAnsi="Arial" w:cs="Arial"/>
          <w:noProof/>
          <w:sz w:val="24"/>
        </w:rPr>
        <w:t>-</w:t>
      </w:r>
      <w:r>
        <w:rPr>
          <w:rFonts w:ascii="Arial" w:hAnsi="Arial" w:cs="Arial"/>
          <w:noProof/>
          <w:sz w:val="24"/>
        </w:rPr>
        <w:t xml:space="preserve">three, the aim is </w:t>
      </w:r>
      <w:r w:rsidR="0077550D">
        <w:rPr>
          <w:rFonts w:ascii="Arial" w:hAnsi="Arial" w:cs="Arial"/>
          <w:noProof/>
          <w:sz w:val="24"/>
        </w:rPr>
        <w:t>to embed a</w:t>
      </w:r>
      <w:r>
        <w:rPr>
          <w:rFonts w:ascii="Arial" w:hAnsi="Arial" w:cs="Arial"/>
          <w:noProof/>
          <w:sz w:val="24"/>
        </w:rPr>
        <w:t xml:space="preserve"> systematic procedural justice approach to </w:t>
      </w:r>
      <w:r w:rsidR="0077550D">
        <w:rPr>
          <w:rFonts w:ascii="Arial" w:hAnsi="Arial" w:cs="Arial"/>
          <w:noProof/>
          <w:sz w:val="24"/>
        </w:rPr>
        <w:t xml:space="preserve">victim engagement, from first point of contact </w:t>
      </w:r>
      <w:r w:rsidR="00421F88">
        <w:rPr>
          <w:rFonts w:ascii="Arial" w:hAnsi="Arial" w:cs="Arial"/>
          <w:noProof/>
          <w:sz w:val="24"/>
        </w:rPr>
        <w:t xml:space="preserve">through to </w:t>
      </w:r>
      <w:r w:rsidR="0077550D">
        <w:rPr>
          <w:rFonts w:ascii="Arial" w:hAnsi="Arial" w:cs="Arial"/>
          <w:noProof/>
          <w:sz w:val="24"/>
        </w:rPr>
        <w:t xml:space="preserve">case conclusion </w:t>
      </w:r>
      <w:sdt>
        <w:sdtPr>
          <w:rPr>
            <w:rFonts w:ascii="Arial" w:hAnsi="Arial" w:cs="Arial"/>
            <w:noProof/>
            <w:sz w:val="24"/>
          </w:rPr>
          <w:id w:val="-398900975"/>
          <w:citation/>
        </w:sdtPr>
        <w:sdtEndPr/>
        <w:sdtContent>
          <w:r w:rsidR="0077550D">
            <w:rPr>
              <w:rFonts w:ascii="Arial" w:hAnsi="Arial" w:cs="Arial"/>
              <w:noProof/>
              <w:sz w:val="24"/>
            </w:rPr>
            <w:fldChar w:fldCharType="begin"/>
          </w:r>
          <w:r w:rsidR="004D0C74">
            <w:rPr>
              <w:rFonts w:ascii="Arial" w:hAnsi="Arial" w:cs="Arial"/>
              <w:noProof/>
              <w:sz w:val="24"/>
            </w:rPr>
            <w:instrText xml:space="preserve">CITATION COP211 \l 2057 </w:instrText>
          </w:r>
          <w:r w:rsidR="0077550D">
            <w:rPr>
              <w:rFonts w:ascii="Arial" w:hAnsi="Arial" w:cs="Arial"/>
              <w:noProof/>
              <w:sz w:val="24"/>
            </w:rPr>
            <w:fldChar w:fldCharType="separate"/>
          </w:r>
          <w:r w:rsidR="004D0C74" w:rsidRPr="004D0C74">
            <w:rPr>
              <w:rFonts w:ascii="Arial" w:hAnsi="Arial" w:cs="Arial"/>
              <w:noProof/>
              <w:sz w:val="24"/>
            </w:rPr>
            <w:t>(COP, 2021)</w:t>
          </w:r>
          <w:r w:rsidR="0077550D">
            <w:rPr>
              <w:rFonts w:ascii="Arial" w:hAnsi="Arial" w:cs="Arial"/>
              <w:noProof/>
              <w:sz w:val="24"/>
            </w:rPr>
            <w:fldChar w:fldCharType="end"/>
          </w:r>
        </w:sdtContent>
      </w:sdt>
      <w:r w:rsidR="0077550D">
        <w:rPr>
          <w:rFonts w:ascii="Arial" w:hAnsi="Arial" w:cs="Arial"/>
          <w:noProof/>
          <w:sz w:val="24"/>
        </w:rPr>
        <w:t xml:space="preserve">.   </w:t>
      </w:r>
    </w:p>
    <w:p w14:paraId="125FC7D9" w14:textId="79447BE6" w:rsidR="00021858" w:rsidRDefault="00024AAC" w:rsidP="005C3CDA">
      <w:pPr>
        <w:shd w:val="clear" w:color="auto" w:fill="FFFFFF" w:themeFill="background1"/>
        <w:spacing w:line="360" w:lineRule="auto"/>
        <w:jc w:val="both"/>
        <w:rPr>
          <w:rFonts w:ascii="Arial" w:hAnsi="Arial" w:cs="Arial"/>
          <w:noProof/>
          <w:sz w:val="24"/>
        </w:rPr>
      </w:pPr>
      <w:r w:rsidRPr="00892278">
        <w:rPr>
          <w:rFonts w:ascii="Arial" w:hAnsi="Arial" w:cs="Arial"/>
          <w:noProof/>
          <w:sz w:val="24"/>
        </w:rPr>
        <w:t>According to</w:t>
      </w:r>
      <w:r w:rsidR="00EC6A15" w:rsidRPr="00892278">
        <w:rPr>
          <w:rFonts w:ascii="Arial" w:hAnsi="Arial" w:cs="Arial"/>
          <w:noProof/>
          <w:sz w:val="24"/>
        </w:rPr>
        <w:t xml:space="preserve"> Hohl and Stanko (2022)</w:t>
      </w:r>
      <w:r w:rsidR="00892278" w:rsidRPr="00892278">
        <w:rPr>
          <w:rFonts w:ascii="Arial" w:hAnsi="Arial" w:cs="Arial"/>
          <w:noProof/>
          <w:sz w:val="24"/>
        </w:rPr>
        <w:t xml:space="preserve">, </w:t>
      </w:r>
      <w:r w:rsidR="004776CA" w:rsidRPr="00892278">
        <w:rPr>
          <w:rFonts w:ascii="Arial" w:hAnsi="Arial" w:cs="Arial"/>
          <w:noProof/>
          <w:sz w:val="24"/>
        </w:rPr>
        <w:t>a police</w:t>
      </w:r>
      <w:r w:rsidR="004776CA">
        <w:rPr>
          <w:rFonts w:ascii="Arial" w:hAnsi="Arial" w:cs="Arial"/>
          <w:noProof/>
          <w:sz w:val="24"/>
        </w:rPr>
        <w:t xml:space="preserve"> </w:t>
      </w:r>
      <w:r w:rsidR="00820DC2">
        <w:rPr>
          <w:rFonts w:ascii="Arial" w:hAnsi="Arial" w:cs="Arial"/>
          <w:noProof/>
          <w:sz w:val="24"/>
        </w:rPr>
        <w:t>officer</w:t>
      </w:r>
      <w:r w:rsidR="00343289">
        <w:rPr>
          <w:rFonts w:ascii="Arial" w:hAnsi="Arial" w:cs="Arial"/>
          <w:noProof/>
          <w:sz w:val="24"/>
        </w:rPr>
        <w:t>’</w:t>
      </w:r>
      <w:r w:rsidR="00820DC2">
        <w:rPr>
          <w:rFonts w:ascii="Arial" w:hAnsi="Arial" w:cs="Arial"/>
          <w:noProof/>
          <w:sz w:val="24"/>
        </w:rPr>
        <w:t xml:space="preserve">s ability to engage with victims, </w:t>
      </w:r>
      <w:r w:rsidR="00D96B0C">
        <w:rPr>
          <w:rFonts w:ascii="Arial" w:hAnsi="Arial" w:cs="Arial"/>
          <w:noProof/>
          <w:sz w:val="24"/>
        </w:rPr>
        <w:t xml:space="preserve">is </w:t>
      </w:r>
      <w:r w:rsidR="003E4BCE">
        <w:rPr>
          <w:rFonts w:ascii="Arial" w:hAnsi="Arial" w:cs="Arial"/>
          <w:noProof/>
          <w:sz w:val="24"/>
        </w:rPr>
        <w:t>a</w:t>
      </w:r>
      <w:r w:rsidR="00D96B0C">
        <w:rPr>
          <w:rFonts w:ascii="Arial" w:hAnsi="Arial" w:cs="Arial"/>
          <w:noProof/>
          <w:sz w:val="24"/>
        </w:rPr>
        <w:t xml:space="preserve"> fundamental component of procedural justice</w:t>
      </w:r>
      <w:r w:rsidR="0077550D">
        <w:rPr>
          <w:rFonts w:ascii="Arial" w:hAnsi="Arial" w:cs="Arial"/>
          <w:noProof/>
          <w:sz w:val="24"/>
        </w:rPr>
        <w:t xml:space="preserve"> </w:t>
      </w:r>
      <w:r w:rsidR="002F7869">
        <w:rPr>
          <w:rFonts w:ascii="Arial" w:hAnsi="Arial" w:cs="Arial"/>
          <w:noProof/>
          <w:sz w:val="24"/>
        </w:rPr>
        <w:t>(</w:t>
      </w:r>
      <w:r w:rsidR="002F7869" w:rsidRPr="002F7869">
        <w:rPr>
          <w:rFonts w:ascii="Arial" w:hAnsi="Arial" w:cs="Arial"/>
          <w:i/>
          <w:iCs/>
          <w:noProof/>
          <w:sz w:val="24"/>
        </w:rPr>
        <w:t xml:space="preserve">Figure </w:t>
      </w:r>
      <w:r w:rsidR="00081404">
        <w:rPr>
          <w:rFonts w:ascii="Arial" w:hAnsi="Arial" w:cs="Arial"/>
          <w:i/>
          <w:iCs/>
          <w:noProof/>
          <w:sz w:val="24"/>
        </w:rPr>
        <w:t>1</w:t>
      </w:r>
      <w:r w:rsidR="002F7869">
        <w:rPr>
          <w:rFonts w:ascii="Arial" w:hAnsi="Arial" w:cs="Arial"/>
          <w:noProof/>
          <w:sz w:val="24"/>
        </w:rPr>
        <w:t>)</w:t>
      </w:r>
      <w:r w:rsidR="00C7676C">
        <w:rPr>
          <w:rFonts w:ascii="Arial" w:hAnsi="Arial" w:cs="Arial"/>
          <w:noProof/>
          <w:sz w:val="24"/>
        </w:rPr>
        <w:t xml:space="preserve">, </w:t>
      </w:r>
      <w:r w:rsidR="00892278">
        <w:rPr>
          <w:rFonts w:ascii="Arial" w:hAnsi="Arial" w:cs="Arial"/>
          <w:noProof/>
          <w:sz w:val="24"/>
        </w:rPr>
        <w:t xml:space="preserve">thus </w:t>
      </w:r>
      <w:r w:rsidR="00C7676C">
        <w:rPr>
          <w:rFonts w:ascii="Arial" w:hAnsi="Arial" w:cs="Arial"/>
          <w:noProof/>
          <w:sz w:val="24"/>
        </w:rPr>
        <w:t>it</w:t>
      </w:r>
      <w:r w:rsidR="0032003A">
        <w:rPr>
          <w:rFonts w:ascii="Arial" w:hAnsi="Arial" w:cs="Arial"/>
          <w:noProof/>
          <w:sz w:val="24"/>
        </w:rPr>
        <w:t>’</w:t>
      </w:r>
      <w:r w:rsidR="00C7676C">
        <w:rPr>
          <w:rFonts w:ascii="Arial" w:hAnsi="Arial" w:cs="Arial"/>
          <w:noProof/>
          <w:sz w:val="24"/>
        </w:rPr>
        <w:t xml:space="preserve">s </w:t>
      </w:r>
      <w:r w:rsidR="00892278">
        <w:rPr>
          <w:rFonts w:ascii="Arial" w:hAnsi="Arial" w:cs="Arial"/>
          <w:noProof/>
          <w:sz w:val="24"/>
        </w:rPr>
        <w:t>crucial</w:t>
      </w:r>
      <w:r w:rsidR="008875EA">
        <w:rPr>
          <w:rFonts w:ascii="Arial" w:hAnsi="Arial" w:cs="Arial"/>
          <w:noProof/>
          <w:sz w:val="24"/>
        </w:rPr>
        <w:t xml:space="preserve"> for</w:t>
      </w:r>
      <w:r w:rsidR="00C7676C">
        <w:rPr>
          <w:rFonts w:ascii="Arial" w:hAnsi="Arial" w:cs="Arial"/>
          <w:noProof/>
          <w:sz w:val="24"/>
        </w:rPr>
        <w:t xml:space="preserve"> victims</w:t>
      </w:r>
      <w:r w:rsidR="0032003A">
        <w:rPr>
          <w:rFonts w:ascii="Arial" w:hAnsi="Arial" w:cs="Arial"/>
          <w:noProof/>
          <w:sz w:val="24"/>
        </w:rPr>
        <w:t>’</w:t>
      </w:r>
      <w:r w:rsidR="00C7676C">
        <w:rPr>
          <w:rFonts w:ascii="Arial" w:hAnsi="Arial" w:cs="Arial"/>
          <w:noProof/>
          <w:sz w:val="24"/>
        </w:rPr>
        <w:t xml:space="preserve"> voice</w:t>
      </w:r>
      <w:r w:rsidR="008875EA">
        <w:rPr>
          <w:rFonts w:ascii="Arial" w:hAnsi="Arial" w:cs="Arial"/>
          <w:noProof/>
          <w:sz w:val="24"/>
        </w:rPr>
        <w:t>s to be</w:t>
      </w:r>
      <w:r w:rsidR="00C7676C">
        <w:rPr>
          <w:rFonts w:ascii="Arial" w:hAnsi="Arial" w:cs="Arial"/>
          <w:noProof/>
          <w:sz w:val="24"/>
        </w:rPr>
        <w:t xml:space="preserve"> heard to enable unbiased and </w:t>
      </w:r>
      <w:r w:rsidR="00E75601" w:rsidRPr="00D102F0">
        <w:rPr>
          <w:rFonts w:ascii="Arial" w:hAnsi="Arial" w:cs="Arial"/>
          <w:noProof/>
          <w:sz w:val="24"/>
        </w:rPr>
        <w:t>transparen</w:t>
      </w:r>
      <w:r w:rsidR="002F7869" w:rsidRPr="00D102F0">
        <w:rPr>
          <w:rFonts w:ascii="Arial" w:hAnsi="Arial" w:cs="Arial"/>
          <w:noProof/>
          <w:sz w:val="24"/>
        </w:rPr>
        <w:t xml:space="preserve">t </w:t>
      </w:r>
      <w:r w:rsidR="00E75601" w:rsidRPr="00D102F0">
        <w:rPr>
          <w:rFonts w:ascii="Arial" w:hAnsi="Arial" w:cs="Arial"/>
          <w:noProof/>
          <w:sz w:val="24"/>
        </w:rPr>
        <w:t>decision</w:t>
      </w:r>
      <w:r w:rsidR="002F7869" w:rsidRPr="00D102F0">
        <w:rPr>
          <w:rFonts w:ascii="Arial" w:hAnsi="Arial" w:cs="Arial"/>
          <w:noProof/>
          <w:sz w:val="24"/>
        </w:rPr>
        <w:t>s</w:t>
      </w:r>
      <w:r w:rsidR="00075168">
        <w:rPr>
          <w:rFonts w:ascii="Arial" w:hAnsi="Arial" w:cs="Arial"/>
          <w:noProof/>
          <w:sz w:val="24"/>
        </w:rPr>
        <w:t xml:space="preserve"> </w:t>
      </w:r>
      <w:r w:rsidR="00C7676C">
        <w:rPr>
          <w:rFonts w:ascii="Arial" w:hAnsi="Arial" w:cs="Arial"/>
          <w:noProof/>
          <w:sz w:val="24"/>
        </w:rPr>
        <w:t xml:space="preserve">to be made, </w:t>
      </w:r>
      <w:r w:rsidR="00F53F74">
        <w:rPr>
          <w:rFonts w:ascii="Arial" w:hAnsi="Arial" w:cs="Arial"/>
          <w:noProof/>
          <w:sz w:val="24"/>
        </w:rPr>
        <w:t xml:space="preserve">with </w:t>
      </w:r>
      <w:r w:rsidR="00560928">
        <w:rPr>
          <w:rFonts w:ascii="Arial" w:hAnsi="Arial" w:cs="Arial"/>
          <w:noProof/>
          <w:sz w:val="24"/>
        </w:rPr>
        <w:t>reliability</w:t>
      </w:r>
      <w:r w:rsidR="00892278">
        <w:rPr>
          <w:rFonts w:ascii="Arial" w:hAnsi="Arial" w:cs="Arial"/>
          <w:noProof/>
          <w:sz w:val="24"/>
        </w:rPr>
        <w:t>,</w:t>
      </w:r>
      <w:r w:rsidR="00F53F74">
        <w:rPr>
          <w:rFonts w:ascii="Arial" w:hAnsi="Arial" w:cs="Arial"/>
          <w:noProof/>
          <w:sz w:val="24"/>
        </w:rPr>
        <w:t xml:space="preserve"> </w:t>
      </w:r>
      <w:r w:rsidR="00560928">
        <w:rPr>
          <w:rFonts w:ascii="Arial" w:hAnsi="Arial" w:cs="Arial"/>
          <w:noProof/>
          <w:sz w:val="24"/>
        </w:rPr>
        <w:t xml:space="preserve">officers will </w:t>
      </w:r>
      <w:r w:rsidR="00E75601" w:rsidRPr="00D83EF8">
        <w:rPr>
          <w:rFonts w:ascii="Arial" w:hAnsi="Arial" w:cs="Arial"/>
          <w:noProof/>
          <w:sz w:val="24"/>
        </w:rPr>
        <w:t>do</w:t>
      </w:r>
      <w:r w:rsidR="00E75601" w:rsidRPr="00D102F0">
        <w:rPr>
          <w:rFonts w:ascii="Arial" w:hAnsi="Arial" w:cs="Arial"/>
          <w:noProof/>
          <w:sz w:val="24"/>
        </w:rPr>
        <w:t xml:space="preserve"> the right</w:t>
      </w:r>
      <w:r w:rsidR="00E75601">
        <w:rPr>
          <w:rFonts w:ascii="Arial" w:hAnsi="Arial" w:cs="Arial"/>
          <w:noProof/>
          <w:sz w:val="24"/>
        </w:rPr>
        <w:t xml:space="preserve"> thing for the </w:t>
      </w:r>
      <w:r w:rsidR="002F7869">
        <w:rPr>
          <w:rFonts w:ascii="Arial" w:hAnsi="Arial" w:cs="Arial"/>
          <w:noProof/>
          <w:sz w:val="24"/>
        </w:rPr>
        <w:t>v</w:t>
      </w:r>
      <w:r w:rsidR="00E75601">
        <w:rPr>
          <w:rFonts w:ascii="Arial" w:hAnsi="Arial" w:cs="Arial"/>
          <w:noProof/>
          <w:sz w:val="24"/>
        </w:rPr>
        <w:t>ictim</w:t>
      </w:r>
      <w:r w:rsidR="002F7869">
        <w:rPr>
          <w:rFonts w:ascii="Arial" w:hAnsi="Arial" w:cs="Arial"/>
          <w:noProof/>
          <w:sz w:val="24"/>
        </w:rPr>
        <w:t>.</w:t>
      </w:r>
      <w:r w:rsidR="00983443">
        <w:rPr>
          <w:rFonts w:ascii="Arial" w:hAnsi="Arial" w:cs="Arial"/>
          <w:noProof/>
          <w:sz w:val="24"/>
        </w:rPr>
        <w:t xml:space="preserve">  </w:t>
      </w:r>
    </w:p>
    <w:p w14:paraId="60FEC970" w14:textId="77777777" w:rsidR="0032003A" w:rsidRDefault="0032003A" w:rsidP="00021858">
      <w:pPr>
        <w:shd w:val="clear" w:color="auto" w:fill="FFFFFF" w:themeFill="background1"/>
        <w:spacing w:line="360" w:lineRule="auto"/>
        <w:jc w:val="both"/>
        <w:rPr>
          <w:rFonts w:ascii="Arial" w:hAnsi="Arial" w:cs="Arial"/>
          <w:noProof/>
          <w:sz w:val="24"/>
        </w:rPr>
      </w:pPr>
    </w:p>
    <w:p w14:paraId="184FCA74" w14:textId="77777777" w:rsidR="0032003A" w:rsidRDefault="0032003A" w:rsidP="00021858">
      <w:pPr>
        <w:shd w:val="clear" w:color="auto" w:fill="FFFFFF" w:themeFill="background1"/>
        <w:spacing w:line="360" w:lineRule="auto"/>
        <w:jc w:val="both"/>
        <w:rPr>
          <w:rFonts w:ascii="Arial" w:hAnsi="Arial" w:cs="Arial"/>
          <w:noProof/>
          <w:sz w:val="24"/>
        </w:rPr>
      </w:pPr>
    </w:p>
    <w:p w14:paraId="26D2242E" w14:textId="2A77E654" w:rsidR="00021858" w:rsidRPr="00021858" w:rsidRDefault="00EA0ED3" w:rsidP="00021858">
      <w:pPr>
        <w:shd w:val="clear" w:color="auto" w:fill="FFFFFF" w:themeFill="background1"/>
        <w:spacing w:line="360" w:lineRule="auto"/>
        <w:jc w:val="both"/>
        <w:rPr>
          <w:rFonts w:ascii="Arial" w:hAnsi="Arial" w:cs="Arial"/>
          <w:noProof/>
          <w:sz w:val="24"/>
        </w:rPr>
      </w:pPr>
      <w:r w:rsidRPr="00D718A6">
        <w:rPr>
          <w:rFonts w:ascii="Arial" w:hAnsi="Arial" w:cs="Arial"/>
          <w:noProof/>
          <w:sz w:val="24"/>
        </w:rPr>
        <w:lastRenderedPageBreak/>
        <w:t xml:space="preserve">Research </w:t>
      </w:r>
      <w:r>
        <w:rPr>
          <w:rFonts w:ascii="Arial" w:hAnsi="Arial" w:cs="Arial"/>
          <w:noProof/>
          <w:sz w:val="24"/>
        </w:rPr>
        <w:t>validates</w:t>
      </w:r>
      <w:r w:rsidR="0032003A">
        <w:rPr>
          <w:rFonts w:ascii="Arial" w:hAnsi="Arial" w:cs="Arial"/>
          <w:noProof/>
          <w:sz w:val="24"/>
        </w:rPr>
        <w:t xml:space="preserve"> that</w:t>
      </w:r>
      <w:r w:rsidRPr="00D718A6">
        <w:rPr>
          <w:rFonts w:ascii="Arial" w:hAnsi="Arial" w:cs="Arial"/>
          <w:noProof/>
          <w:sz w:val="24"/>
        </w:rPr>
        <w:t xml:space="preserve"> </w:t>
      </w:r>
      <w:r>
        <w:rPr>
          <w:rFonts w:ascii="Arial" w:hAnsi="Arial" w:cs="Arial"/>
          <w:noProof/>
          <w:sz w:val="24"/>
        </w:rPr>
        <w:t xml:space="preserve">victims of sexual offences frequently feel disbelieved by the police </w:t>
      </w:r>
      <w:r w:rsidRPr="0077550D">
        <w:rPr>
          <w:rFonts w:ascii="Arial" w:hAnsi="Arial" w:cs="Arial"/>
          <w:noProof/>
          <w:sz w:val="24"/>
        </w:rPr>
        <w:t>(Campbell, R and Raja 1999; Patterson, 2011; Stanko, 1985)</w:t>
      </w:r>
      <w:r>
        <w:rPr>
          <w:rFonts w:ascii="Arial" w:hAnsi="Arial" w:cs="Arial"/>
          <w:noProof/>
          <w:sz w:val="24"/>
        </w:rPr>
        <w:t xml:space="preserve"> and </w:t>
      </w:r>
      <w:r w:rsidRPr="00170613">
        <w:rPr>
          <w:rFonts w:ascii="Arial" w:hAnsi="Arial" w:cs="Arial"/>
          <w:noProof/>
          <w:sz w:val="24"/>
        </w:rPr>
        <w:t>Jordan</w:t>
      </w:r>
      <w:r>
        <w:rPr>
          <w:rFonts w:ascii="Arial" w:hAnsi="Arial" w:cs="Arial"/>
          <w:noProof/>
          <w:sz w:val="24"/>
        </w:rPr>
        <w:t xml:space="preserve"> (</w:t>
      </w:r>
      <w:r w:rsidRPr="00170613">
        <w:rPr>
          <w:rFonts w:ascii="Arial" w:hAnsi="Arial" w:cs="Arial"/>
          <w:noProof/>
          <w:sz w:val="24"/>
        </w:rPr>
        <w:t>2001)</w:t>
      </w:r>
      <w:r>
        <w:rPr>
          <w:rFonts w:ascii="Arial" w:hAnsi="Arial" w:cs="Arial"/>
          <w:noProof/>
          <w:sz w:val="24"/>
        </w:rPr>
        <w:t>, argues it</w:t>
      </w:r>
      <w:r w:rsidR="0032003A">
        <w:rPr>
          <w:rFonts w:ascii="Arial" w:hAnsi="Arial" w:cs="Arial"/>
          <w:noProof/>
          <w:sz w:val="24"/>
        </w:rPr>
        <w:t>’</w:t>
      </w:r>
      <w:r>
        <w:rPr>
          <w:rFonts w:ascii="Arial" w:hAnsi="Arial" w:cs="Arial"/>
          <w:noProof/>
          <w:sz w:val="24"/>
        </w:rPr>
        <w:t xml:space="preserve">s crucial to legitimacy, for victims </w:t>
      </w:r>
      <w:r w:rsidR="005243EC">
        <w:rPr>
          <w:rFonts w:ascii="Arial" w:hAnsi="Arial" w:cs="Arial"/>
          <w:noProof/>
          <w:sz w:val="24"/>
        </w:rPr>
        <w:t xml:space="preserve">to be </w:t>
      </w:r>
      <w:r>
        <w:rPr>
          <w:rFonts w:ascii="Arial" w:hAnsi="Arial" w:cs="Arial"/>
          <w:noProof/>
          <w:sz w:val="24"/>
        </w:rPr>
        <w:t xml:space="preserve">believed, as it entrusts confidence.  </w:t>
      </w:r>
      <w:r w:rsidR="009C4C10">
        <w:rPr>
          <w:rFonts w:ascii="Arial" w:hAnsi="Arial" w:cs="Arial"/>
          <w:noProof/>
          <w:sz w:val="24"/>
        </w:rPr>
        <w:t xml:space="preserve">Scholars </w:t>
      </w:r>
      <w:r w:rsidR="00560928">
        <w:rPr>
          <w:rFonts w:ascii="Arial" w:hAnsi="Arial" w:cs="Arial"/>
          <w:noProof/>
          <w:sz w:val="24"/>
        </w:rPr>
        <w:t>agree</w:t>
      </w:r>
      <w:r w:rsidR="00E75601">
        <w:rPr>
          <w:rFonts w:ascii="Arial" w:hAnsi="Arial" w:cs="Arial"/>
          <w:noProof/>
          <w:sz w:val="24"/>
        </w:rPr>
        <w:t xml:space="preserve"> </w:t>
      </w:r>
      <w:r w:rsidR="009C4C10">
        <w:rPr>
          <w:rFonts w:ascii="Arial" w:hAnsi="Arial" w:cs="Arial"/>
          <w:noProof/>
          <w:sz w:val="24"/>
        </w:rPr>
        <w:t xml:space="preserve">being </w:t>
      </w:r>
      <w:r w:rsidR="00E75601">
        <w:rPr>
          <w:rFonts w:ascii="Arial" w:hAnsi="Arial" w:cs="Arial"/>
          <w:noProof/>
          <w:sz w:val="24"/>
        </w:rPr>
        <w:t>procedurally just not</w:t>
      </w:r>
      <w:r w:rsidR="00EC6A15">
        <w:rPr>
          <w:rFonts w:ascii="Arial" w:hAnsi="Arial" w:cs="Arial"/>
          <w:noProof/>
          <w:sz w:val="24"/>
        </w:rPr>
        <w:t xml:space="preserve"> only </w:t>
      </w:r>
      <w:r w:rsidR="002F7869">
        <w:rPr>
          <w:rFonts w:ascii="Arial" w:hAnsi="Arial" w:cs="Arial"/>
          <w:noProof/>
          <w:sz w:val="24"/>
        </w:rPr>
        <w:t>impacts on</w:t>
      </w:r>
      <w:r w:rsidR="00EC6A15">
        <w:rPr>
          <w:rFonts w:ascii="Arial" w:hAnsi="Arial" w:cs="Arial"/>
          <w:noProof/>
          <w:sz w:val="24"/>
        </w:rPr>
        <w:t xml:space="preserve"> a victims trust in the police, but it also</w:t>
      </w:r>
      <w:r w:rsidR="002F7869">
        <w:rPr>
          <w:rFonts w:ascii="Arial" w:hAnsi="Arial" w:cs="Arial"/>
          <w:noProof/>
          <w:sz w:val="24"/>
        </w:rPr>
        <w:t xml:space="preserve"> has a</w:t>
      </w:r>
      <w:r w:rsidR="00EC6A15">
        <w:rPr>
          <w:rFonts w:ascii="Arial" w:hAnsi="Arial" w:cs="Arial"/>
          <w:noProof/>
          <w:sz w:val="24"/>
        </w:rPr>
        <w:t xml:space="preserve"> </w:t>
      </w:r>
      <w:r w:rsidR="002F7869">
        <w:rPr>
          <w:rFonts w:ascii="Arial" w:hAnsi="Arial" w:cs="Arial"/>
          <w:noProof/>
          <w:sz w:val="24"/>
        </w:rPr>
        <w:t xml:space="preserve">bearing </w:t>
      </w:r>
      <w:r w:rsidR="00EC6A15">
        <w:rPr>
          <w:rFonts w:ascii="Arial" w:hAnsi="Arial" w:cs="Arial"/>
          <w:noProof/>
          <w:sz w:val="24"/>
        </w:rPr>
        <w:t xml:space="preserve">on their </w:t>
      </w:r>
      <w:r w:rsidR="002F7869">
        <w:rPr>
          <w:rFonts w:ascii="Arial" w:hAnsi="Arial" w:cs="Arial"/>
          <w:noProof/>
          <w:sz w:val="24"/>
        </w:rPr>
        <w:t>self-esteem</w:t>
      </w:r>
      <w:r w:rsidR="00EC6A15">
        <w:rPr>
          <w:rFonts w:ascii="Arial" w:hAnsi="Arial" w:cs="Arial"/>
          <w:noProof/>
          <w:sz w:val="24"/>
        </w:rPr>
        <w:t xml:space="preserve"> and equal status in society </w:t>
      </w:r>
      <w:r w:rsidR="0077550D" w:rsidRPr="00001F43">
        <w:rPr>
          <w:rFonts w:ascii="Arial" w:hAnsi="Arial" w:cs="Arial"/>
          <w:noProof/>
          <w:sz w:val="24"/>
        </w:rPr>
        <w:t>(</w:t>
      </w:r>
      <w:r w:rsidR="00001F43" w:rsidRPr="00001F43">
        <w:rPr>
          <w:rFonts w:ascii="Arial" w:hAnsi="Arial" w:cs="Arial"/>
          <w:noProof/>
          <w:sz w:val="24"/>
        </w:rPr>
        <w:t>Sunshine and Tyler, 2003</w:t>
      </w:r>
      <w:r w:rsidR="004D0C74">
        <w:rPr>
          <w:rFonts w:ascii="Arial" w:hAnsi="Arial" w:cs="Arial"/>
          <w:noProof/>
          <w:sz w:val="24"/>
        </w:rPr>
        <w:t>b</w:t>
      </w:r>
      <w:r w:rsidR="0077550D" w:rsidRPr="00001F43">
        <w:rPr>
          <w:rFonts w:ascii="Arial" w:hAnsi="Arial" w:cs="Arial"/>
          <w:noProof/>
          <w:sz w:val="24"/>
        </w:rPr>
        <w:t xml:space="preserve">; </w:t>
      </w:r>
      <w:r w:rsidR="00001F43" w:rsidRPr="00001F43">
        <w:rPr>
          <w:rFonts w:ascii="Arial" w:hAnsi="Arial" w:cs="Arial"/>
          <w:noProof/>
          <w:sz w:val="24"/>
        </w:rPr>
        <w:t>Tyler, 2006</w:t>
      </w:r>
      <w:r w:rsidR="0077550D" w:rsidRPr="00001F43">
        <w:rPr>
          <w:rFonts w:ascii="Arial" w:hAnsi="Arial" w:cs="Arial"/>
          <w:noProof/>
          <w:sz w:val="24"/>
        </w:rPr>
        <w:t>)</w:t>
      </w:r>
      <w:r w:rsidR="005243EC">
        <w:rPr>
          <w:rFonts w:ascii="Arial" w:hAnsi="Arial" w:cs="Arial"/>
          <w:noProof/>
          <w:sz w:val="24"/>
        </w:rPr>
        <w:t>.</w:t>
      </w:r>
    </w:p>
    <w:p w14:paraId="51E6A800" w14:textId="54CBDB36" w:rsidR="00024262" w:rsidRDefault="00081404" w:rsidP="000A24B6">
      <w:pPr>
        <w:shd w:val="clear" w:color="auto" w:fill="FFFFFF" w:themeFill="background1"/>
        <w:spacing w:line="480" w:lineRule="auto"/>
        <w:jc w:val="both"/>
        <w:rPr>
          <w:rFonts w:ascii="Arial" w:hAnsi="Arial" w:cs="Arial"/>
          <w:noProof/>
          <w:color w:val="FF0000"/>
          <w:sz w:val="24"/>
          <w:shd w:val="clear" w:color="auto" w:fill="FFFFFF" w:themeFill="background1"/>
        </w:rPr>
      </w:pPr>
      <w:r>
        <w:rPr>
          <w:noProof/>
        </w:rPr>
        <w:drawing>
          <wp:anchor distT="0" distB="0" distL="114300" distR="114300" simplePos="0" relativeHeight="251662336" behindDoc="0" locked="0" layoutInCell="1" allowOverlap="1" wp14:anchorId="6D329339" wp14:editId="4B239F8F">
            <wp:simplePos x="0" y="0"/>
            <wp:positionH relativeFrom="margin">
              <wp:align>center</wp:align>
            </wp:positionH>
            <wp:positionV relativeFrom="paragraph">
              <wp:posOffset>3810</wp:posOffset>
            </wp:positionV>
            <wp:extent cx="4371975" cy="4229100"/>
            <wp:effectExtent l="0" t="0" r="952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371975" cy="4229100"/>
                    </a:xfrm>
                    <a:prstGeom prst="rect">
                      <a:avLst/>
                    </a:prstGeom>
                  </pic:spPr>
                </pic:pic>
              </a:graphicData>
            </a:graphic>
          </wp:anchor>
        </w:drawing>
      </w:r>
    </w:p>
    <w:p w14:paraId="47130812" w14:textId="2DE9E467" w:rsidR="00024262" w:rsidRDefault="00024262" w:rsidP="000A24B6">
      <w:pPr>
        <w:shd w:val="clear" w:color="auto" w:fill="FFFFFF" w:themeFill="background1"/>
        <w:spacing w:line="480" w:lineRule="auto"/>
        <w:jc w:val="both"/>
        <w:rPr>
          <w:rFonts w:ascii="Arial" w:hAnsi="Arial" w:cs="Arial"/>
          <w:noProof/>
          <w:color w:val="FF0000"/>
          <w:sz w:val="24"/>
          <w:shd w:val="clear" w:color="auto" w:fill="FFFFFF" w:themeFill="background1"/>
        </w:rPr>
      </w:pPr>
    </w:p>
    <w:p w14:paraId="26B5DC73" w14:textId="67C01122" w:rsidR="00EA0ED3" w:rsidRDefault="00EA0ED3" w:rsidP="000A24B6">
      <w:pPr>
        <w:shd w:val="clear" w:color="auto" w:fill="FFFFFF" w:themeFill="background1"/>
        <w:spacing w:line="480" w:lineRule="auto"/>
        <w:jc w:val="both"/>
        <w:rPr>
          <w:rFonts w:ascii="Arial" w:hAnsi="Arial" w:cs="Arial"/>
          <w:noProof/>
          <w:color w:val="FF0000"/>
          <w:sz w:val="24"/>
          <w:shd w:val="clear" w:color="auto" w:fill="FFFFFF" w:themeFill="background1"/>
        </w:rPr>
      </w:pPr>
    </w:p>
    <w:p w14:paraId="35D4F202" w14:textId="6DA94A35" w:rsidR="00EA0ED3" w:rsidRDefault="00EA0ED3" w:rsidP="000A24B6">
      <w:pPr>
        <w:shd w:val="clear" w:color="auto" w:fill="FFFFFF" w:themeFill="background1"/>
        <w:spacing w:line="480" w:lineRule="auto"/>
        <w:jc w:val="both"/>
        <w:rPr>
          <w:rFonts w:ascii="Arial" w:hAnsi="Arial" w:cs="Arial"/>
          <w:noProof/>
          <w:color w:val="FF0000"/>
          <w:sz w:val="24"/>
          <w:shd w:val="clear" w:color="auto" w:fill="FFFFFF" w:themeFill="background1"/>
        </w:rPr>
      </w:pPr>
    </w:p>
    <w:p w14:paraId="479B0F4A" w14:textId="0E5E1F12" w:rsidR="00C50609" w:rsidRDefault="00C50609" w:rsidP="000A24B6">
      <w:pPr>
        <w:shd w:val="clear" w:color="auto" w:fill="FFFFFF" w:themeFill="background1"/>
        <w:spacing w:line="480" w:lineRule="auto"/>
        <w:jc w:val="both"/>
        <w:rPr>
          <w:rFonts w:ascii="Arial" w:hAnsi="Arial" w:cs="Arial"/>
          <w:noProof/>
          <w:color w:val="FF0000"/>
          <w:sz w:val="24"/>
          <w:shd w:val="clear" w:color="auto" w:fill="FFFFFF" w:themeFill="background1"/>
        </w:rPr>
      </w:pPr>
    </w:p>
    <w:p w14:paraId="7B302C35" w14:textId="396E738E" w:rsidR="00892278" w:rsidRDefault="00892278" w:rsidP="000A24B6">
      <w:pPr>
        <w:shd w:val="clear" w:color="auto" w:fill="FFFFFF" w:themeFill="background1"/>
        <w:spacing w:line="480" w:lineRule="auto"/>
        <w:jc w:val="both"/>
        <w:rPr>
          <w:rFonts w:ascii="Arial" w:hAnsi="Arial" w:cs="Arial"/>
          <w:noProof/>
          <w:color w:val="FF0000"/>
          <w:sz w:val="24"/>
          <w:shd w:val="clear" w:color="auto" w:fill="FFFFFF" w:themeFill="background1"/>
        </w:rPr>
      </w:pPr>
    </w:p>
    <w:p w14:paraId="3C4CEEDF" w14:textId="0D13A45E" w:rsidR="005243EC" w:rsidRDefault="005243EC" w:rsidP="000A24B6">
      <w:pPr>
        <w:shd w:val="clear" w:color="auto" w:fill="FFFFFF" w:themeFill="background1"/>
        <w:spacing w:line="480" w:lineRule="auto"/>
        <w:jc w:val="both"/>
        <w:rPr>
          <w:rFonts w:ascii="Arial" w:hAnsi="Arial" w:cs="Arial"/>
          <w:noProof/>
          <w:sz w:val="24"/>
          <w:shd w:val="clear" w:color="auto" w:fill="FFFFFF" w:themeFill="background1"/>
        </w:rPr>
      </w:pPr>
    </w:p>
    <w:p w14:paraId="3E4E931E" w14:textId="55C6FB65" w:rsidR="005C3CDA" w:rsidRDefault="005C3CDA" w:rsidP="000A24B6">
      <w:pPr>
        <w:shd w:val="clear" w:color="auto" w:fill="FFFFFF" w:themeFill="background1"/>
        <w:spacing w:line="480" w:lineRule="auto"/>
        <w:jc w:val="both"/>
        <w:rPr>
          <w:rFonts w:ascii="Arial" w:hAnsi="Arial" w:cs="Arial"/>
          <w:noProof/>
          <w:sz w:val="24"/>
          <w:shd w:val="clear" w:color="auto" w:fill="FFFFFF" w:themeFill="background1"/>
        </w:rPr>
      </w:pPr>
    </w:p>
    <w:p w14:paraId="4DA74874" w14:textId="25936029" w:rsidR="005C3CDA" w:rsidRDefault="005C3CDA" w:rsidP="000A24B6">
      <w:pPr>
        <w:shd w:val="clear" w:color="auto" w:fill="FFFFFF" w:themeFill="background1"/>
        <w:spacing w:line="480" w:lineRule="auto"/>
        <w:jc w:val="both"/>
        <w:rPr>
          <w:rFonts w:ascii="Arial" w:hAnsi="Arial" w:cs="Arial"/>
          <w:noProof/>
          <w:sz w:val="24"/>
          <w:shd w:val="clear" w:color="auto" w:fill="FFFFFF" w:themeFill="background1"/>
        </w:rPr>
      </w:pPr>
    </w:p>
    <w:p w14:paraId="6DFD4B8C" w14:textId="77777777" w:rsidR="00021858" w:rsidRDefault="00021858" w:rsidP="005C3CDA">
      <w:pPr>
        <w:shd w:val="clear" w:color="auto" w:fill="FFFFFF" w:themeFill="background1"/>
        <w:spacing w:line="360" w:lineRule="auto"/>
        <w:jc w:val="both"/>
        <w:rPr>
          <w:rFonts w:ascii="Arial" w:hAnsi="Arial" w:cs="Arial"/>
          <w:noProof/>
          <w:sz w:val="24"/>
          <w:shd w:val="clear" w:color="auto" w:fill="FFFFFF" w:themeFill="background1"/>
        </w:rPr>
      </w:pPr>
    </w:p>
    <w:p w14:paraId="2336A035" w14:textId="3B247DAF" w:rsidR="0032003A" w:rsidRDefault="00577AA2" w:rsidP="005C3CDA">
      <w:pPr>
        <w:shd w:val="clear" w:color="auto" w:fill="FFFFFF" w:themeFill="background1"/>
        <w:spacing w:line="360" w:lineRule="auto"/>
        <w:jc w:val="both"/>
        <w:rPr>
          <w:rFonts w:ascii="Arial" w:hAnsi="Arial" w:cs="Arial"/>
          <w:noProof/>
          <w:sz w:val="24"/>
          <w:shd w:val="clear" w:color="auto" w:fill="FFFFFF" w:themeFill="background1"/>
        </w:rPr>
      </w:pPr>
      <w:r>
        <w:rPr>
          <w:rFonts w:ascii="Arial" w:hAnsi="Arial" w:cs="Arial"/>
          <w:noProof/>
          <w:sz w:val="24"/>
          <w:shd w:val="clear" w:color="auto" w:fill="FFFFFF" w:themeFill="background1"/>
        </w:rPr>
        <w:t>Drawing on literature and a</w:t>
      </w:r>
      <w:r w:rsidR="001238D5">
        <w:rPr>
          <w:rFonts w:ascii="Arial" w:hAnsi="Arial" w:cs="Arial"/>
          <w:noProof/>
          <w:sz w:val="24"/>
          <w:shd w:val="clear" w:color="auto" w:fill="FFFFFF" w:themeFill="background1"/>
        </w:rPr>
        <w:t xml:space="preserve">pplying procedural justice principles </w:t>
      </w:r>
      <w:sdt>
        <w:sdtPr>
          <w:rPr>
            <w:rFonts w:ascii="Arial" w:hAnsi="Arial" w:cs="Arial"/>
            <w:noProof/>
            <w:sz w:val="24"/>
            <w:shd w:val="clear" w:color="auto" w:fill="FFFFFF" w:themeFill="background1"/>
          </w:rPr>
          <w:id w:val="1281843934"/>
          <w:citation/>
        </w:sdtPr>
        <w:sdtEndPr/>
        <w:sdtContent>
          <w:r w:rsidR="006E5D05">
            <w:rPr>
              <w:rFonts w:ascii="Arial" w:hAnsi="Arial" w:cs="Arial"/>
              <w:noProof/>
              <w:sz w:val="24"/>
              <w:shd w:val="clear" w:color="auto" w:fill="FFFFFF" w:themeFill="background1"/>
            </w:rPr>
            <w:fldChar w:fldCharType="begin"/>
          </w:r>
          <w:r w:rsidR="006E5D05">
            <w:rPr>
              <w:rFonts w:ascii="Arial" w:hAnsi="Arial" w:cs="Arial"/>
              <w:noProof/>
              <w:sz w:val="24"/>
              <w:shd w:val="clear" w:color="auto" w:fill="FFFFFF" w:themeFill="background1"/>
            </w:rPr>
            <w:instrText xml:space="preserve"> CITATION Tyl04 \l 2057 </w:instrText>
          </w:r>
          <w:r w:rsidR="006E5D05">
            <w:rPr>
              <w:rFonts w:ascii="Arial" w:hAnsi="Arial" w:cs="Arial"/>
              <w:noProof/>
              <w:sz w:val="24"/>
              <w:shd w:val="clear" w:color="auto" w:fill="FFFFFF" w:themeFill="background1"/>
            </w:rPr>
            <w:fldChar w:fldCharType="separate"/>
          </w:r>
          <w:r w:rsidR="006E5D05" w:rsidRPr="006E5D05">
            <w:rPr>
              <w:rFonts w:ascii="Arial" w:hAnsi="Arial" w:cs="Arial"/>
              <w:noProof/>
              <w:sz w:val="24"/>
              <w:shd w:val="clear" w:color="auto" w:fill="FFFFFF" w:themeFill="background1"/>
            </w:rPr>
            <w:t>(Tyler, 2004)</w:t>
          </w:r>
          <w:r w:rsidR="006E5D05">
            <w:rPr>
              <w:rFonts w:ascii="Arial" w:hAnsi="Arial" w:cs="Arial"/>
              <w:noProof/>
              <w:sz w:val="24"/>
              <w:shd w:val="clear" w:color="auto" w:fill="FFFFFF" w:themeFill="background1"/>
            </w:rPr>
            <w:fldChar w:fldCharType="end"/>
          </w:r>
        </w:sdtContent>
      </w:sdt>
      <w:r w:rsidR="006E5D05">
        <w:rPr>
          <w:rFonts w:ascii="Arial" w:hAnsi="Arial" w:cs="Arial"/>
          <w:noProof/>
          <w:sz w:val="24"/>
          <w:shd w:val="clear" w:color="auto" w:fill="FFFFFF" w:themeFill="background1"/>
        </w:rPr>
        <w:t xml:space="preserve"> </w:t>
      </w:r>
      <w:r w:rsidR="00C84157">
        <w:rPr>
          <w:rFonts w:ascii="Arial" w:hAnsi="Arial" w:cs="Arial"/>
          <w:noProof/>
          <w:sz w:val="24"/>
          <w:shd w:val="clear" w:color="auto" w:fill="FFFFFF" w:themeFill="background1"/>
        </w:rPr>
        <w:t xml:space="preserve">into the context of </w:t>
      </w:r>
      <w:r w:rsidR="00FE1E66">
        <w:rPr>
          <w:rFonts w:ascii="Arial" w:hAnsi="Arial" w:cs="Arial"/>
          <w:noProof/>
          <w:sz w:val="24"/>
          <w:shd w:val="clear" w:color="auto" w:fill="FFFFFF" w:themeFill="background1"/>
        </w:rPr>
        <w:t xml:space="preserve">investigating </w:t>
      </w:r>
      <w:r w:rsidR="00C84157">
        <w:rPr>
          <w:rFonts w:ascii="Arial" w:hAnsi="Arial" w:cs="Arial"/>
          <w:noProof/>
          <w:sz w:val="24"/>
          <w:shd w:val="clear" w:color="auto" w:fill="FFFFFF" w:themeFill="background1"/>
        </w:rPr>
        <w:t>V</w:t>
      </w:r>
      <w:r w:rsidR="001238D5">
        <w:rPr>
          <w:rFonts w:ascii="Arial" w:hAnsi="Arial" w:cs="Arial"/>
          <w:noProof/>
          <w:sz w:val="24"/>
          <w:shd w:val="clear" w:color="auto" w:fill="FFFFFF" w:themeFill="background1"/>
        </w:rPr>
        <w:t xml:space="preserve">AWG </w:t>
      </w:r>
      <w:r>
        <w:rPr>
          <w:rFonts w:ascii="Arial" w:hAnsi="Arial" w:cs="Arial"/>
          <w:noProof/>
          <w:sz w:val="24"/>
          <w:shd w:val="clear" w:color="auto" w:fill="FFFFFF" w:themeFill="background1"/>
        </w:rPr>
        <w:t>there are a number of fundamentals to be considered to improv</w:t>
      </w:r>
      <w:r w:rsidR="00075168">
        <w:rPr>
          <w:rFonts w:ascii="Arial" w:hAnsi="Arial" w:cs="Arial"/>
          <w:noProof/>
          <w:sz w:val="24"/>
          <w:shd w:val="clear" w:color="auto" w:fill="FFFFFF" w:themeFill="background1"/>
        </w:rPr>
        <w:t xml:space="preserve">e </w:t>
      </w:r>
      <w:r>
        <w:rPr>
          <w:rFonts w:ascii="Arial" w:hAnsi="Arial" w:cs="Arial"/>
          <w:noProof/>
          <w:sz w:val="24"/>
          <w:shd w:val="clear" w:color="auto" w:fill="FFFFFF" w:themeFill="background1"/>
        </w:rPr>
        <w:t>public trust and confidence</w:t>
      </w:r>
      <w:r w:rsidR="003B4354">
        <w:rPr>
          <w:rFonts w:ascii="Arial" w:hAnsi="Arial" w:cs="Arial"/>
          <w:noProof/>
          <w:sz w:val="24"/>
          <w:shd w:val="clear" w:color="auto" w:fill="FFFFFF" w:themeFill="background1"/>
        </w:rPr>
        <w:t xml:space="preserve"> (</w:t>
      </w:r>
      <w:r w:rsidR="003B4354" w:rsidRPr="003B4354">
        <w:rPr>
          <w:rFonts w:ascii="Arial" w:hAnsi="Arial" w:cs="Arial"/>
          <w:i/>
          <w:iCs/>
          <w:noProof/>
          <w:sz w:val="24"/>
          <w:shd w:val="clear" w:color="auto" w:fill="FFFFFF" w:themeFill="background1"/>
        </w:rPr>
        <w:t>Appendix A</w:t>
      </w:r>
      <w:r w:rsidR="003B4354">
        <w:rPr>
          <w:rFonts w:ascii="Arial" w:hAnsi="Arial" w:cs="Arial"/>
          <w:noProof/>
          <w:sz w:val="24"/>
          <w:shd w:val="clear" w:color="auto" w:fill="FFFFFF" w:themeFill="background1"/>
        </w:rPr>
        <w:t>)</w:t>
      </w:r>
      <w:r w:rsidR="00C7676C">
        <w:rPr>
          <w:rFonts w:ascii="Arial" w:hAnsi="Arial" w:cs="Arial"/>
          <w:noProof/>
          <w:sz w:val="24"/>
          <w:shd w:val="clear" w:color="auto" w:fill="FFFFFF" w:themeFill="background1"/>
        </w:rPr>
        <w:t>.</w:t>
      </w:r>
      <w:r w:rsidR="005243EC">
        <w:rPr>
          <w:rFonts w:ascii="Arial" w:hAnsi="Arial" w:cs="Arial"/>
          <w:noProof/>
          <w:sz w:val="24"/>
          <w:shd w:val="clear" w:color="auto" w:fill="FFFFFF" w:themeFill="background1"/>
        </w:rPr>
        <w:t xml:space="preserve">  </w:t>
      </w:r>
      <w:r w:rsidR="0032003A" w:rsidRPr="0032003A">
        <w:rPr>
          <w:rFonts w:ascii="Arial" w:hAnsi="Arial" w:cs="Arial"/>
          <w:noProof/>
          <w:sz w:val="24"/>
          <w:shd w:val="clear" w:color="auto" w:fill="FFFFFF" w:themeFill="background1"/>
        </w:rPr>
        <w:t>Specifically, as stated in the End-to-End rape review (Home Office, 2021b), victims of rape are expected to be treated with respect and dignity, with prompt communication throughout the investigation and full rationale provided for decisions made, and no victim is to be left without a mobile phone for more than 24-hours when seized by the police.</w:t>
      </w:r>
    </w:p>
    <w:p w14:paraId="2676EB10" w14:textId="77777777" w:rsidR="0032003A" w:rsidRDefault="0032003A" w:rsidP="005C3CDA">
      <w:pPr>
        <w:shd w:val="clear" w:color="auto" w:fill="FFFFFF" w:themeFill="background1"/>
        <w:spacing w:line="360" w:lineRule="auto"/>
        <w:jc w:val="both"/>
        <w:rPr>
          <w:rFonts w:ascii="Arial" w:hAnsi="Arial" w:cs="Arial"/>
          <w:noProof/>
          <w:sz w:val="24"/>
          <w:shd w:val="clear" w:color="auto" w:fill="FFFFFF" w:themeFill="background1"/>
        </w:rPr>
      </w:pPr>
    </w:p>
    <w:p w14:paraId="39263E4F" w14:textId="243F2B90" w:rsidR="003E4BCE" w:rsidRPr="00721524" w:rsidRDefault="003E4BCE" w:rsidP="005C3CDA">
      <w:pPr>
        <w:shd w:val="clear" w:color="auto" w:fill="FFFFFF" w:themeFill="background1"/>
        <w:spacing w:line="360" w:lineRule="auto"/>
        <w:jc w:val="both"/>
        <w:rPr>
          <w:rFonts w:ascii="Arial" w:hAnsi="Arial" w:cs="Arial"/>
          <w:noProof/>
          <w:sz w:val="24"/>
          <w:shd w:val="clear" w:color="auto" w:fill="FFFFFF" w:themeFill="background1"/>
        </w:rPr>
      </w:pPr>
      <w:r w:rsidRPr="00721524">
        <w:rPr>
          <w:rFonts w:ascii="Arial" w:hAnsi="Arial" w:cs="Arial"/>
          <w:noProof/>
          <w:sz w:val="24"/>
          <w:shd w:val="clear" w:color="auto" w:fill="FFFFFF" w:themeFill="background1"/>
        </w:rPr>
        <w:lastRenderedPageBreak/>
        <w:t xml:space="preserve">The </w:t>
      </w:r>
      <w:r w:rsidR="00EC6A15" w:rsidRPr="00721524">
        <w:rPr>
          <w:rFonts w:ascii="Arial" w:hAnsi="Arial" w:cs="Arial"/>
          <w:noProof/>
          <w:sz w:val="24"/>
          <w:shd w:val="clear" w:color="auto" w:fill="FFFFFF" w:themeFill="background1"/>
        </w:rPr>
        <w:t xml:space="preserve">confidence-crisis, in </w:t>
      </w:r>
      <w:r w:rsidR="002F7869">
        <w:rPr>
          <w:rFonts w:ascii="Arial" w:hAnsi="Arial" w:cs="Arial"/>
          <w:noProof/>
          <w:sz w:val="24"/>
          <w:shd w:val="clear" w:color="auto" w:fill="FFFFFF" w:themeFill="background1"/>
        </w:rPr>
        <w:t>respect</w:t>
      </w:r>
      <w:r w:rsidR="00EC6A15" w:rsidRPr="00721524">
        <w:rPr>
          <w:rFonts w:ascii="Arial" w:hAnsi="Arial" w:cs="Arial"/>
          <w:noProof/>
          <w:sz w:val="24"/>
          <w:shd w:val="clear" w:color="auto" w:fill="FFFFFF" w:themeFill="background1"/>
        </w:rPr>
        <w:t xml:space="preserve"> of low charge</w:t>
      </w:r>
      <w:r w:rsidR="00721524" w:rsidRPr="00721524">
        <w:rPr>
          <w:rFonts w:ascii="Arial" w:hAnsi="Arial" w:cs="Arial"/>
          <w:noProof/>
          <w:sz w:val="24"/>
          <w:shd w:val="clear" w:color="auto" w:fill="FFFFFF" w:themeFill="background1"/>
        </w:rPr>
        <w:t xml:space="preserve"> rates for rape, </w:t>
      </w:r>
      <w:r w:rsidR="002F7869">
        <w:rPr>
          <w:rFonts w:ascii="Arial" w:hAnsi="Arial" w:cs="Arial"/>
          <w:noProof/>
          <w:sz w:val="24"/>
          <w:shd w:val="clear" w:color="auto" w:fill="FFFFFF" w:themeFill="background1"/>
        </w:rPr>
        <w:t xml:space="preserve">has seen charges </w:t>
      </w:r>
      <w:r w:rsidR="00EC6A15" w:rsidRPr="00721524">
        <w:rPr>
          <w:rFonts w:ascii="Arial" w:hAnsi="Arial" w:cs="Arial"/>
          <w:noProof/>
          <w:sz w:val="24"/>
          <w:shd w:val="clear" w:color="auto" w:fill="FFFFFF" w:themeFill="background1"/>
        </w:rPr>
        <w:t xml:space="preserve">fall from 57% in 2015/16 to 45% in 2019/20 </w:t>
      </w:r>
      <w:sdt>
        <w:sdtPr>
          <w:rPr>
            <w:rFonts w:ascii="Arial" w:hAnsi="Arial" w:cs="Arial"/>
            <w:noProof/>
            <w:sz w:val="24"/>
            <w:shd w:val="clear" w:color="auto" w:fill="FFFFFF" w:themeFill="background1"/>
          </w:rPr>
          <w:id w:val="1068539390"/>
          <w:citation/>
        </w:sdtPr>
        <w:sdtEndPr/>
        <w:sdtContent>
          <w:r w:rsidR="00721524" w:rsidRPr="00721524">
            <w:rPr>
              <w:rFonts w:ascii="Arial" w:hAnsi="Arial" w:cs="Arial"/>
              <w:noProof/>
              <w:sz w:val="24"/>
              <w:shd w:val="clear" w:color="auto" w:fill="FFFFFF" w:themeFill="background1"/>
            </w:rPr>
            <w:fldChar w:fldCharType="begin"/>
          </w:r>
          <w:r w:rsidR="00721524" w:rsidRPr="00721524">
            <w:rPr>
              <w:rFonts w:ascii="Arial" w:hAnsi="Arial" w:cs="Arial"/>
              <w:noProof/>
              <w:sz w:val="24"/>
              <w:shd w:val="clear" w:color="auto" w:fill="FFFFFF" w:themeFill="background1"/>
            </w:rPr>
            <w:instrText xml:space="preserve"> CITATION Hom1c \l 2057 </w:instrText>
          </w:r>
          <w:r w:rsidR="00721524" w:rsidRPr="00721524">
            <w:rPr>
              <w:rFonts w:ascii="Arial" w:hAnsi="Arial" w:cs="Arial"/>
              <w:noProof/>
              <w:sz w:val="24"/>
              <w:shd w:val="clear" w:color="auto" w:fill="FFFFFF" w:themeFill="background1"/>
            </w:rPr>
            <w:fldChar w:fldCharType="separate"/>
          </w:r>
          <w:r w:rsidR="00721524" w:rsidRPr="00721524">
            <w:rPr>
              <w:rFonts w:ascii="Arial" w:hAnsi="Arial" w:cs="Arial"/>
              <w:noProof/>
              <w:sz w:val="24"/>
              <w:shd w:val="clear" w:color="auto" w:fill="FFFFFF" w:themeFill="background1"/>
            </w:rPr>
            <w:t>(Home Office, 2021a)</w:t>
          </w:r>
          <w:r w:rsidR="00721524" w:rsidRPr="00721524">
            <w:rPr>
              <w:rFonts w:ascii="Arial" w:hAnsi="Arial" w:cs="Arial"/>
              <w:noProof/>
              <w:sz w:val="24"/>
              <w:shd w:val="clear" w:color="auto" w:fill="FFFFFF" w:themeFill="background1"/>
            </w:rPr>
            <w:fldChar w:fldCharType="end"/>
          </w:r>
        </w:sdtContent>
      </w:sdt>
      <w:r w:rsidR="0075483D">
        <w:rPr>
          <w:rFonts w:ascii="Arial" w:hAnsi="Arial" w:cs="Arial"/>
          <w:noProof/>
          <w:sz w:val="24"/>
          <w:shd w:val="clear" w:color="auto" w:fill="FFFFFF" w:themeFill="background1"/>
        </w:rPr>
        <w:t xml:space="preserve"> and only 3% result in a positive </w:t>
      </w:r>
      <w:r w:rsidR="00855E83">
        <w:rPr>
          <w:rFonts w:ascii="Arial" w:hAnsi="Arial" w:cs="Arial"/>
          <w:noProof/>
          <w:sz w:val="24"/>
          <w:shd w:val="clear" w:color="auto" w:fill="FFFFFF" w:themeFill="background1"/>
        </w:rPr>
        <w:t xml:space="preserve">criminal justice </w:t>
      </w:r>
      <w:r w:rsidR="0075483D">
        <w:rPr>
          <w:rFonts w:ascii="Arial" w:hAnsi="Arial" w:cs="Arial"/>
          <w:noProof/>
          <w:sz w:val="24"/>
          <w:shd w:val="clear" w:color="auto" w:fill="FFFFFF" w:themeFill="background1"/>
        </w:rPr>
        <w:t>outcome</w:t>
      </w:r>
      <w:sdt>
        <w:sdtPr>
          <w:rPr>
            <w:rFonts w:ascii="Arial" w:hAnsi="Arial" w:cs="Arial"/>
            <w:noProof/>
            <w:sz w:val="24"/>
            <w:shd w:val="clear" w:color="auto" w:fill="FFFFFF" w:themeFill="background1"/>
          </w:rPr>
          <w:id w:val="1658417039"/>
          <w:citation/>
        </w:sdtPr>
        <w:sdtEndPr/>
        <w:sdtContent>
          <w:r w:rsidR="0075483D">
            <w:rPr>
              <w:rFonts w:ascii="Arial" w:hAnsi="Arial" w:cs="Arial"/>
              <w:noProof/>
              <w:sz w:val="24"/>
              <w:shd w:val="clear" w:color="auto" w:fill="FFFFFF" w:themeFill="background1"/>
            </w:rPr>
            <w:fldChar w:fldCharType="begin"/>
          </w:r>
          <w:r w:rsidR="0075483D">
            <w:rPr>
              <w:rFonts w:ascii="Arial" w:hAnsi="Arial" w:cs="Arial"/>
              <w:noProof/>
              <w:sz w:val="24"/>
              <w:shd w:val="clear" w:color="auto" w:fill="FFFFFF" w:themeFill="background1"/>
            </w:rPr>
            <w:instrText xml:space="preserve"> CITATION Hom21 \l 2057 </w:instrText>
          </w:r>
          <w:r w:rsidR="0075483D">
            <w:rPr>
              <w:rFonts w:ascii="Arial" w:hAnsi="Arial" w:cs="Arial"/>
              <w:noProof/>
              <w:sz w:val="24"/>
              <w:shd w:val="clear" w:color="auto" w:fill="FFFFFF" w:themeFill="background1"/>
            </w:rPr>
            <w:fldChar w:fldCharType="separate"/>
          </w:r>
          <w:r w:rsidR="0075483D">
            <w:rPr>
              <w:rFonts w:ascii="Arial" w:hAnsi="Arial" w:cs="Arial"/>
              <w:noProof/>
              <w:sz w:val="24"/>
              <w:shd w:val="clear" w:color="auto" w:fill="FFFFFF" w:themeFill="background1"/>
            </w:rPr>
            <w:t xml:space="preserve"> </w:t>
          </w:r>
          <w:r w:rsidR="0075483D" w:rsidRPr="0075483D">
            <w:rPr>
              <w:rFonts w:ascii="Arial" w:hAnsi="Arial" w:cs="Arial"/>
              <w:noProof/>
              <w:sz w:val="24"/>
              <w:shd w:val="clear" w:color="auto" w:fill="FFFFFF" w:themeFill="background1"/>
            </w:rPr>
            <w:t>(Home Office, 2021b)</w:t>
          </w:r>
          <w:r w:rsidR="0075483D">
            <w:rPr>
              <w:rFonts w:ascii="Arial" w:hAnsi="Arial" w:cs="Arial"/>
              <w:noProof/>
              <w:sz w:val="24"/>
              <w:shd w:val="clear" w:color="auto" w:fill="FFFFFF" w:themeFill="background1"/>
            </w:rPr>
            <w:fldChar w:fldCharType="end"/>
          </w:r>
        </w:sdtContent>
      </w:sdt>
      <w:r w:rsidR="0075483D">
        <w:rPr>
          <w:rFonts w:ascii="Arial" w:hAnsi="Arial" w:cs="Arial"/>
          <w:noProof/>
          <w:sz w:val="24"/>
          <w:shd w:val="clear" w:color="auto" w:fill="FFFFFF" w:themeFill="background1"/>
        </w:rPr>
        <w:t xml:space="preserve">, furthermore </w:t>
      </w:r>
      <w:r w:rsidR="00EC6A15" w:rsidRPr="00721524">
        <w:rPr>
          <w:rFonts w:ascii="Arial" w:hAnsi="Arial" w:cs="Arial"/>
          <w:noProof/>
          <w:sz w:val="24"/>
          <w:shd w:val="clear" w:color="auto" w:fill="FFFFFF" w:themeFill="background1"/>
        </w:rPr>
        <w:t xml:space="preserve">the lack of </w:t>
      </w:r>
      <w:r w:rsidRPr="00721524">
        <w:rPr>
          <w:rFonts w:ascii="Arial" w:hAnsi="Arial" w:cs="Arial"/>
          <w:noProof/>
          <w:sz w:val="24"/>
          <w:shd w:val="clear" w:color="auto" w:fill="FFFFFF" w:themeFill="background1"/>
        </w:rPr>
        <w:t xml:space="preserve">procedural justice afforded to </w:t>
      </w:r>
      <w:r w:rsidR="00EC6A15" w:rsidRPr="00721524">
        <w:rPr>
          <w:rFonts w:ascii="Arial" w:hAnsi="Arial" w:cs="Arial"/>
          <w:noProof/>
          <w:sz w:val="24"/>
          <w:shd w:val="clear" w:color="auto" w:fill="FFFFFF" w:themeFill="background1"/>
        </w:rPr>
        <w:t>rape victims</w:t>
      </w:r>
      <w:r w:rsidRPr="00721524">
        <w:rPr>
          <w:rFonts w:ascii="Arial" w:hAnsi="Arial" w:cs="Arial"/>
          <w:noProof/>
          <w:sz w:val="24"/>
          <w:shd w:val="clear" w:color="auto" w:fill="FFFFFF" w:themeFill="background1"/>
        </w:rPr>
        <w:t xml:space="preserve"> within police and CPS processes are well-documented</w:t>
      </w:r>
      <w:sdt>
        <w:sdtPr>
          <w:rPr>
            <w:rFonts w:ascii="Arial" w:hAnsi="Arial" w:cs="Arial"/>
            <w:noProof/>
            <w:sz w:val="24"/>
            <w:shd w:val="clear" w:color="auto" w:fill="FFFFFF" w:themeFill="background1"/>
          </w:rPr>
          <w:id w:val="1828706050"/>
          <w:citation/>
        </w:sdtPr>
        <w:sdtEndPr/>
        <w:sdtContent>
          <w:r w:rsidR="0052336F">
            <w:rPr>
              <w:rFonts w:ascii="Arial" w:hAnsi="Arial" w:cs="Arial"/>
              <w:noProof/>
              <w:sz w:val="24"/>
              <w:shd w:val="clear" w:color="auto" w:fill="FFFFFF" w:themeFill="background1"/>
            </w:rPr>
            <w:fldChar w:fldCharType="begin"/>
          </w:r>
          <w:r w:rsidR="0052336F">
            <w:rPr>
              <w:rFonts w:ascii="Arial" w:hAnsi="Arial" w:cs="Arial"/>
              <w:noProof/>
              <w:sz w:val="24"/>
              <w:shd w:val="clear" w:color="auto" w:fill="FFFFFF" w:themeFill="background1"/>
            </w:rPr>
            <w:instrText xml:space="preserve"> CITATION Hom1c \l 2057 </w:instrText>
          </w:r>
          <w:r w:rsidR="0052336F">
            <w:rPr>
              <w:rFonts w:ascii="Arial" w:hAnsi="Arial" w:cs="Arial"/>
              <w:noProof/>
              <w:sz w:val="24"/>
              <w:shd w:val="clear" w:color="auto" w:fill="FFFFFF" w:themeFill="background1"/>
            </w:rPr>
            <w:fldChar w:fldCharType="separate"/>
          </w:r>
          <w:r w:rsidR="0052336F">
            <w:rPr>
              <w:rFonts w:ascii="Arial" w:hAnsi="Arial" w:cs="Arial"/>
              <w:noProof/>
              <w:sz w:val="24"/>
              <w:shd w:val="clear" w:color="auto" w:fill="FFFFFF" w:themeFill="background1"/>
            </w:rPr>
            <w:t xml:space="preserve"> </w:t>
          </w:r>
          <w:r w:rsidR="0052336F" w:rsidRPr="0052336F">
            <w:rPr>
              <w:rFonts w:ascii="Arial" w:hAnsi="Arial" w:cs="Arial"/>
              <w:noProof/>
              <w:sz w:val="24"/>
              <w:shd w:val="clear" w:color="auto" w:fill="FFFFFF" w:themeFill="background1"/>
            </w:rPr>
            <w:t>(Home Office, 2021a)</w:t>
          </w:r>
          <w:r w:rsidR="0052336F">
            <w:rPr>
              <w:rFonts w:ascii="Arial" w:hAnsi="Arial" w:cs="Arial"/>
              <w:noProof/>
              <w:sz w:val="24"/>
              <w:shd w:val="clear" w:color="auto" w:fill="FFFFFF" w:themeFill="background1"/>
            </w:rPr>
            <w:fldChar w:fldCharType="end"/>
          </w:r>
        </w:sdtContent>
      </w:sdt>
      <w:r w:rsidR="0052336F">
        <w:rPr>
          <w:rFonts w:ascii="Arial" w:hAnsi="Arial" w:cs="Arial"/>
          <w:noProof/>
          <w:sz w:val="24"/>
          <w:shd w:val="clear" w:color="auto" w:fill="FFFFFF" w:themeFill="background1"/>
        </w:rPr>
        <w:t>.</w:t>
      </w:r>
      <w:r w:rsidRPr="00721524">
        <w:rPr>
          <w:rFonts w:ascii="Arial" w:hAnsi="Arial" w:cs="Arial"/>
          <w:noProof/>
          <w:sz w:val="24"/>
          <w:shd w:val="clear" w:color="auto" w:fill="FFFFFF" w:themeFill="background1"/>
        </w:rPr>
        <w:t xml:space="preserve">  </w:t>
      </w:r>
    </w:p>
    <w:p w14:paraId="2D433279" w14:textId="6749691A" w:rsidR="00855E83" w:rsidRDefault="003E4BCE" w:rsidP="005C3CDA">
      <w:pPr>
        <w:shd w:val="clear" w:color="auto" w:fill="FFFFFF" w:themeFill="background1"/>
        <w:spacing w:line="360" w:lineRule="auto"/>
        <w:jc w:val="both"/>
        <w:rPr>
          <w:rFonts w:ascii="Arial" w:hAnsi="Arial" w:cs="Arial"/>
          <w:noProof/>
          <w:sz w:val="24"/>
          <w:shd w:val="clear" w:color="auto" w:fill="FFFFFF" w:themeFill="background1"/>
        </w:rPr>
      </w:pPr>
      <w:r w:rsidRPr="00721524">
        <w:rPr>
          <w:rFonts w:ascii="Arial" w:hAnsi="Arial" w:cs="Arial"/>
          <w:noProof/>
          <w:sz w:val="24"/>
          <w:shd w:val="clear" w:color="auto" w:fill="FFFFFF" w:themeFill="background1"/>
        </w:rPr>
        <w:t>Operation Soteria-Bluestone, combines forensic</w:t>
      </w:r>
      <w:r w:rsidR="00D102F0">
        <w:rPr>
          <w:rFonts w:ascii="Arial" w:hAnsi="Arial" w:cs="Arial"/>
          <w:noProof/>
          <w:sz w:val="24"/>
          <w:shd w:val="clear" w:color="auto" w:fill="FFFFFF" w:themeFill="background1"/>
        </w:rPr>
        <w:t>-</w:t>
      </w:r>
      <w:r w:rsidRPr="00721524">
        <w:rPr>
          <w:rFonts w:ascii="Arial" w:hAnsi="Arial" w:cs="Arial"/>
          <w:noProof/>
          <w:sz w:val="24"/>
          <w:shd w:val="clear" w:color="auto" w:fill="FFFFFF" w:themeFill="background1"/>
        </w:rPr>
        <w:t>psychology, procedural justice theory</w:t>
      </w:r>
      <w:r w:rsidR="0032003A">
        <w:rPr>
          <w:rFonts w:ascii="Arial" w:hAnsi="Arial" w:cs="Arial"/>
          <w:noProof/>
          <w:sz w:val="24"/>
          <w:shd w:val="clear" w:color="auto" w:fill="FFFFFF" w:themeFill="background1"/>
        </w:rPr>
        <w:t>,</w:t>
      </w:r>
      <w:r w:rsidRPr="00721524">
        <w:rPr>
          <w:rFonts w:ascii="Arial" w:hAnsi="Arial" w:cs="Arial"/>
          <w:noProof/>
          <w:sz w:val="24"/>
          <w:shd w:val="clear" w:color="auto" w:fill="FFFFFF" w:themeFill="background1"/>
        </w:rPr>
        <w:t xml:space="preserve"> and wider policing literature on culture</w:t>
      </w:r>
      <w:r w:rsidR="00855E83">
        <w:rPr>
          <w:rFonts w:ascii="Arial" w:hAnsi="Arial" w:cs="Arial"/>
          <w:noProof/>
          <w:sz w:val="24"/>
          <w:shd w:val="clear" w:color="auto" w:fill="FFFFFF" w:themeFill="background1"/>
        </w:rPr>
        <w:t xml:space="preserve"> </w:t>
      </w:r>
      <w:r w:rsidRPr="00721524">
        <w:rPr>
          <w:rFonts w:ascii="Arial" w:hAnsi="Arial" w:cs="Arial"/>
          <w:noProof/>
          <w:sz w:val="24"/>
          <w:shd w:val="clear" w:color="auto" w:fill="FFFFFF" w:themeFill="background1"/>
        </w:rPr>
        <w:t xml:space="preserve">and uses quantitative statistics to enable </w:t>
      </w:r>
      <w:r w:rsidR="002F7869">
        <w:rPr>
          <w:rFonts w:ascii="Arial" w:hAnsi="Arial" w:cs="Arial"/>
          <w:noProof/>
          <w:sz w:val="24"/>
          <w:shd w:val="clear" w:color="auto" w:fill="FFFFFF" w:themeFill="background1"/>
        </w:rPr>
        <w:t xml:space="preserve">the police and CPS, to make systematic changes to improve service delivery </w:t>
      </w:r>
      <w:r w:rsidR="002F7869" w:rsidRPr="002F7869">
        <w:rPr>
          <w:rFonts w:ascii="Arial" w:hAnsi="Arial" w:cs="Arial"/>
          <w:noProof/>
          <w:sz w:val="24"/>
          <w:shd w:val="clear" w:color="auto" w:fill="FFFFFF" w:themeFill="background1"/>
        </w:rPr>
        <w:t>(Hohl</w:t>
      </w:r>
      <w:r w:rsidR="002F7869">
        <w:rPr>
          <w:rFonts w:ascii="Arial" w:hAnsi="Arial" w:cs="Arial"/>
          <w:noProof/>
          <w:sz w:val="24"/>
          <w:shd w:val="clear" w:color="auto" w:fill="FFFFFF" w:themeFill="background1"/>
        </w:rPr>
        <w:t xml:space="preserve"> </w:t>
      </w:r>
      <w:r w:rsidR="002F7869" w:rsidRPr="002F7869">
        <w:rPr>
          <w:rFonts w:ascii="Arial" w:hAnsi="Arial" w:cs="Arial"/>
          <w:noProof/>
          <w:sz w:val="24"/>
          <w:shd w:val="clear" w:color="auto" w:fill="FFFFFF" w:themeFill="background1"/>
        </w:rPr>
        <w:t>and Stanko, 2022)</w:t>
      </w:r>
      <w:r w:rsidR="002F7869">
        <w:rPr>
          <w:rFonts w:ascii="Arial" w:hAnsi="Arial" w:cs="Arial"/>
          <w:noProof/>
          <w:sz w:val="24"/>
          <w:shd w:val="clear" w:color="auto" w:fill="FFFFFF" w:themeFill="background1"/>
        </w:rPr>
        <w:t xml:space="preserve">.  </w:t>
      </w:r>
      <w:r w:rsidR="00855E83">
        <w:rPr>
          <w:rFonts w:ascii="Arial" w:hAnsi="Arial" w:cs="Arial"/>
          <w:noProof/>
          <w:sz w:val="24"/>
          <w:shd w:val="clear" w:color="auto" w:fill="FFFFFF" w:themeFill="background1"/>
        </w:rPr>
        <w:t>P</w:t>
      </w:r>
      <w:r w:rsidR="009C4C10">
        <w:rPr>
          <w:rFonts w:ascii="Arial" w:hAnsi="Arial" w:cs="Arial"/>
          <w:noProof/>
          <w:sz w:val="24"/>
          <w:shd w:val="clear" w:color="auto" w:fill="FFFFFF" w:themeFill="background1"/>
        </w:rPr>
        <w:t xml:space="preserve">articipation </w:t>
      </w:r>
      <w:r w:rsidR="00983443">
        <w:rPr>
          <w:rFonts w:ascii="Arial" w:hAnsi="Arial" w:cs="Arial"/>
          <w:noProof/>
          <w:sz w:val="24"/>
          <w:shd w:val="clear" w:color="auto" w:fill="FFFFFF" w:themeFill="background1"/>
        </w:rPr>
        <w:t xml:space="preserve">requires forces to </w:t>
      </w:r>
      <w:r w:rsidR="00D102F0">
        <w:rPr>
          <w:rFonts w:ascii="Arial" w:hAnsi="Arial" w:cs="Arial"/>
          <w:noProof/>
          <w:sz w:val="24"/>
          <w:shd w:val="clear" w:color="auto" w:fill="FFFFFF" w:themeFill="background1"/>
        </w:rPr>
        <w:t xml:space="preserve">allow </w:t>
      </w:r>
      <w:r w:rsidR="00983443">
        <w:rPr>
          <w:rFonts w:ascii="Arial" w:hAnsi="Arial" w:cs="Arial"/>
          <w:noProof/>
          <w:sz w:val="24"/>
          <w:shd w:val="clear" w:color="auto" w:fill="FFFFFF" w:themeFill="background1"/>
        </w:rPr>
        <w:t xml:space="preserve">academics to carryout, </w:t>
      </w:r>
      <w:r w:rsidR="002F7869">
        <w:rPr>
          <w:rFonts w:ascii="Arial" w:hAnsi="Arial" w:cs="Arial"/>
          <w:noProof/>
          <w:sz w:val="24"/>
          <w:shd w:val="clear" w:color="auto" w:fill="FFFFFF" w:themeFill="background1"/>
        </w:rPr>
        <w:t>deep-dive analysis of datasets, case files</w:t>
      </w:r>
      <w:r w:rsidR="00983443">
        <w:rPr>
          <w:rFonts w:ascii="Arial" w:hAnsi="Arial" w:cs="Arial"/>
          <w:noProof/>
          <w:sz w:val="24"/>
          <w:shd w:val="clear" w:color="auto" w:fill="FFFFFF" w:themeFill="background1"/>
        </w:rPr>
        <w:t xml:space="preserve"> </w:t>
      </w:r>
      <w:r w:rsidR="00871B2D">
        <w:rPr>
          <w:rFonts w:ascii="Arial" w:hAnsi="Arial" w:cs="Arial"/>
          <w:noProof/>
          <w:sz w:val="24"/>
          <w:shd w:val="clear" w:color="auto" w:fill="FFFFFF" w:themeFill="background1"/>
        </w:rPr>
        <w:t>and victim interviews</w:t>
      </w:r>
      <w:r w:rsidR="00AF1C6A">
        <w:rPr>
          <w:rFonts w:ascii="Arial" w:hAnsi="Arial" w:cs="Arial"/>
          <w:noProof/>
          <w:sz w:val="24"/>
          <w:shd w:val="clear" w:color="auto" w:fill="FFFFFF" w:themeFill="background1"/>
        </w:rPr>
        <w:t xml:space="preserve"> (</w:t>
      </w:r>
      <w:r w:rsidR="00AF1C6A" w:rsidRPr="00B11BD3">
        <w:rPr>
          <w:rFonts w:ascii="Arial" w:hAnsi="Arial" w:cs="Arial"/>
          <w:noProof/>
          <w:sz w:val="24"/>
          <w:shd w:val="clear" w:color="auto" w:fill="FFFFFF" w:themeFill="background1"/>
        </w:rPr>
        <w:t>Hohl</w:t>
      </w:r>
      <w:r w:rsidR="00AF1C6A">
        <w:rPr>
          <w:rFonts w:ascii="Arial" w:hAnsi="Arial" w:cs="Arial"/>
          <w:noProof/>
          <w:sz w:val="24"/>
          <w:shd w:val="clear" w:color="auto" w:fill="FFFFFF" w:themeFill="background1"/>
        </w:rPr>
        <w:t xml:space="preserve"> </w:t>
      </w:r>
      <w:r w:rsidR="00AF1C6A" w:rsidRPr="00B11BD3">
        <w:rPr>
          <w:rFonts w:ascii="Arial" w:hAnsi="Arial" w:cs="Arial"/>
          <w:noProof/>
          <w:sz w:val="24"/>
          <w:shd w:val="clear" w:color="auto" w:fill="FFFFFF" w:themeFill="background1"/>
        </w:rPr>
        <w:t>and Stanko, 2022)</w:t>
      </w:r>
      <w:r w:rsidR="0083741E">
        <w:rPr>
          <w:rFonts w:ascii="Arial" w:hAnsi="Arial" w:cs="Arial"/>
          <w:noProof/>
          <w:sz w:val="24"/>
          <w:shd w:val="clear" w:color="auto" w:fill="FFFFFF" w:themeFill="background1"/>
        </w:rPr>
        <w:t xml:space="preserve">.  </w:t>
      </w:r>
      <w:r w:rsidR="00871B2D">
        <w:rPr>
          <w:rFonts w:ascii="Arial" w:hAnsi="Arial" w:cs="Arial"/>
          <w:noProof/>
          <w:sz w:val="24"/>
          <w:shd w:val="clear" w:color="auto" w:fill="FFFFFF" w:themeFill="background1"/>
        </w:rPr>
        <w:t>Hohl and Stanko (2022)</w:t>
      </w:r>
      <w:r w:rsidR="00983443">
        <w:rPr>
          <w:rFonts w:ascii="Arial" w:hAnsi="Arial" w:cs="Arial"/>
          <w:noProof/>
          <w:sz w:val="24"/>
          <w:shd w:val="clear" w:color="auto" w:fill="FFFFFF" w:themeFill="background1"/>
        </w:rPr>
        <w:t xml:space="preserve"> argue, for policing to maximise the opportunity</w:t>
      </w:r>
      <w:r w:rsidR="00B11BD3">
        <w:rPr>
          <w:rFonts w:ascii="Arial" w:hAnsi="Arial" w:cs="Arial"/>
          <w:noProof/>
          <w:sz w:val="24"/>
          <w:shd w:val="clear" w:color="auto" w:fill="FFFFFF" w:themeFill="background1"/>
        </w:rPr>
        <w:t>,</w:t>
      </w:r>
      <w:r w:rsidR="00871B2D">
        <w:rPr>
          <w:rFonts w:ascii="Arial" w:hAnsi="Arial" w:cs="Arial"/>
          <w:noProof/>
          <w:sz w:val="24"/>
          <w:shd w:val="clear" w:color="auto" w:fill="FFFFFF" w:themeFill="background1"/>
        </w:rPr>
        <w:t xml:space="preserve"> </w:t>
      </w:r>
      <w:r w:rsidR="009C49FF">
        <w:rPr>
          <w:rFonts w:ascii="Arial" w:hAnsi="Arial" w:cs="Arial"/>
          <w:noProof/>
          <w:sz w:val="24"/>
          <w:shd w:val="clear" w:color="auto" w:fill="FFFFFF" w:themeFill="background1"/>
        </w:rPr>
        <w:t>of</w:t>
      </w:r>
      <w:r w:rsidR="00871B2D">
        <w:rPr>
          <w:rFonts w:ascii="Arial" w:hAnsi="Arial" w:cs="Arial"/>
          <w:noProof/>
          <w:sz w:val="24"/>
          <w:shd w:val="clear" w:color="auto" w:fill="FFFFFF" w:themeFill="background1"/>
        </w:rPr>
        <w:t xml:space="preserve"> </w:t>
      </w:r>
      <w:r w:rsidR="002F7869">
        <w:rPr>
          <w:rFonts w:ascii="Arial" w:hAnsi="Arial" w:cs="Arial"/>
          <w:noProof/>
          <w:sz w:val="24"/>
          <w:shd w:val="clear" w:color="auto" w:fill="FFFFFF" w:themeFill="background1"/>
        </w:rPr>
        <w:t>harness</w:t>
      </w:r>
      <w:r w:rsidR="009C49FF">
        <w:rPr>
          <w:rFonts w:ascii="Arial" w:hAnsi="Arial" w:cs="Arial"/>
          <w:noProof/>
          <w:sz w:val="24"/>
          <w:shd w:val="clear" w:color="auto" w:fill="FFFFFF" w:themeFill="background1"/>
        </w:rPr>
        <w:t>ing</w:t>
      </w:r>
      <w:r w:rsidR="002F7869">
        <w:rPr>
          <w:rFonts w:ascii="Arial" w:hAnsi="Arial" w:cs="Arial"/>
          <w:noProof/>
          <w:sz w:val="24"/>
          <w:shd w:val="clear" w:color="auto" w:fill="FFFFFF" w:themeFill="background1"/>
        </w:rPr>
        <w:t xml:space="preserve"> academic insight</w:t>
      </w:r>
      <w:r w:rsidR="00871B2D">
        <w:rPr>
          <w:rFonts w:ascii="Arial" w:hAnsi="Arial" w:cs="Arial"/>
          <w:noProof/>
          <w:sz w:val="24"/>
          <w:shd w:val="clear" w:color="auto" w:fill="FFFFFF" w:themeFill="background1"/>
        </w:rPr>
        <w:t>, to bring about fundamental change</w:t>
      </w:r>
      <w:r w:rsidR="00855E83">
        <w:rPr>
          <w:rFonts w:ascii="Arial" w:hAnsi="Arial" w:cs="Arial"/>
          <w:noProof/>
          <w:sz w:val="24"/>
          <w:shd w:val="clear" w:color="auto" w:fill="FFFFFF" w:themeFill="background1"/>
        </w:rPr>
        <w:t xml:space="preserve"> </w:t>
      </w:r>
      <w:r w:rsidR="005F348E">
        <w:rPr>
          <w:rFonts w:ascii="Arial" w:hAnsi="Arial" w:cs="Arial"/>
          <w:noProof/>
          <w:sz w:val="24"/>
          <w:shd w:val="clear" w:color="auto" w:fill="FFFFFF" w:themeFill="background1"/>
        </w:rPr>
        <w:t xml:space="preserve">and </w:t>
      </w:r>
      <w:r w:rsidR="00855E83">
        <w:rPr>
          <w:rFonts w:ascii="Arial" w:hAnsi="Arial" w:cs="Arial"/>
          <w:noProof/>
          <w:sz w:val="24"/>
          <w:shd w:val="clear" w:color="auto" w:fill="FFFFFF" w:themeFill="background1"/>
        </w:rPr>
        <w:t xml:space="preserve">make a difference </w:t>
      </w:r>
      <w:r w:rsidR="00BE3058">
        <w:rPr>
          <w:rFonts w:ascii="Arial" w:hAnsi="Arial" w:cs="Arial"/>
          <w:noProof/>
          <w:sz w:val="24"/>
          <w:shd w:val="clear" w:color="auto" w:fill="FFFFFF" w:themeFill="background1"/>
        </w:rPr>
        <w:t>to</w:t>
      </w:r>
      <w:r w:rsidR="00855E83">
        <w:rPr>
          <w:rFonts w:ascii="Arial" w:hAnsi="Arial" w:cs="Arial"/>
          <w:noProof/>
          <w:sz w:val="24"/>
          <w:shd w:val="clear" w:color="auto" w:fill="FFFFFF" w:themeFill="background1"/>
        </w:rPr>
        <w:t xml:space="preserve"> victims, </w:t>
      </w:r>
      <w:r w:rsidR="002F7869">
        <w:rPr>
          <w:rFonts w:ascii="Arial" w:hAnsi="Arial" w:cs="Arial"/>
          <w:noProof/>
          <w:sz w:val="24"/>
          <w:shd w:val="clear" w:color="auto" w:fill="FFFFFF" w:themeFill="background1"/>
        </w:rPr>
        <w:t xml:space="preserve">there </w:t>
      </w:r>
      <w:r w:rsidR="009C49FF">
        <w:rPr>
          <w:rFonts w:ascii="Arial" w:hAnsi="Arial" w:cs="Arial"/>
          <w:noProof/>
          <w:sz w:val="24"/>
          <w:shd w:val="clear" w:color="auto" w:fill="FFFFFF" w:themeFill="background1"/>
        </w:rPr>
        <w:t>must</w:t>
      </w:r>
      <w:r w:rsidR="00983443">
        <w:rPr>
          <w:rFonts w:ascii="Arial" w:hAnsi="Arial" w:cs="Arial"/>
          <w:noProof/>
          <w:sz w:val="24"/>
          <w:shd w:val="clear" w:color="auto" w:fill="FFFFFF" w:themeFill="background1"/>
        </w:rPr>
        <w:t xml:space="preserve"> be an agreement </w:t>
      </w:r>
      <w:r w:rsidR="009C49FF">
        <w:rPr>
          <w:rFonts w:ascii="Arial" w:hAnsi="Arial" w:cs="Arial"/>
          <w:noProof/>
          <w:sz w:val="24"/>
          <w:shd w:val="clear" w:color="auto" w:fill="FFFFFF" w:themeFill="background1"/>
        </w:rPr>
        <w:t>of</w:t>
      </w:r>
      <w:r w:rsidR="00983443">
        <w:rPr>
          <w:rFonts w:ascii="Arial" w:hAnsi="Arial" w:cs="Arial"/>
          <w:noProof/>
          <w:sz w:val="24"/>
          <w:shd w:val="clear" w:color="auto" w:fill="FFFFFF" w:themeFill="background1"/>
        </w:rPr>
        <w:t xml:space="preserve"> transparency, a </w:t>
      </w:r>
      <w:r w:rsidR="002F7869">
        <w:rPr>
          <w:rFonts w:ascii="Arial" w:hAnsi="Arial" w:cs="Arial"/>
          <w:noProof/>
          <w:sz w:val="24"/>
          <w:shd w:val="clear" w:color="auto" w:fill="FFFFFF" w:themeFill="background1"/>
        </w:rPr>
        <w:t xml:space="preserve">willingness </w:t>
      </w:r>
      <w:r w:rsidR="00871B2D">
        <w:rPr>
          <w:rFonts w:ascii="Arial" w:hAnsi="Arial" w:cs="Arial"/>
          <w:noProof/>
          <w:sz w:val="24"/>
          <w:shd w:val="clear" w:color="auto" w:fill="FFFFFF" w:themeFill="background1"/>
        </w:rPr>
        <w:t>to receive criticism</w:t>
      </w:r>
      <w:r w:rsidR="0032003A">
        <w:rPr>
          <w:rFonts w:ascii="Arial" w:hAnsi="Arial" w:cs="Arial"/>
          <w:noProof/>
          <w:sz w:val="24"/>
          <w:shd w:val="clear" w:color="auto" w:fill="FFFFFF" w:themeFill="background1"/>
        </w:rPr>
        <w:t>,</w:t>
      </w:r>
      <w:r w:rsidR="00871B2D">
        <w:rPr>
          <w:rFonts w:ascii="Arial" w:hAnsi="Arial" w:cs="Arial"/>
          <w:noProof/>
          <w:sz w:val="24"/>
          <w:shd w:val="clear" w:color="auto" w:fill="FFFFFF" w:themeFill="background1"/>
        </w:rPr>
        <w:t xml:space="preserve"> and </w:t>
      </w:r>
      <w:r w:rsidR="00983443">
        <w:rPr>
          <w:rFonts w:ascii="Arial" w:hAnsi="Arial" w:cs="Arial"/>
          <w:noProof/>
          <w:sz w:val="24"/>
          <w:shd w:val="clear" w:color="auto" w:fill="FFFFFF" w:themeFill="background1"/>
        </w:rPr>
        <w:t xml:space="preserve">a desire </w:t>
      </w:r>
      <w:r w:rsidR="00871B2D">
        <w:rPr>
          <w:rFonts w:ascii="Arial" w:hAnsi="Arial" w:cs="Arial"/>
          <w:noProof/>
          <w:sz w:val="24"/>
          <w:shd w:val="clear" w:color="auto" w:fill="FFFFFF" w:themeFill="background1"/>
        </w:rPr>
        <w:t>to act on key findings</w:t>
      </w:r>
      <w:r w:rsidR="00B11BD3">
        <w:rPr>
          <w:rFonts w:ascii="Arial" w:hAnsi="Arial" w:cs="Arial"/>
          <w:noProof/>
          <w:sz w:val="24"/>
          <w:shd w:val="clear" w:color="auto" w:fill="FFFFFF" w:themeFill="background1"/>
        </w:rPr>
        <w:t xml:space="preserve"> and recommendations</w:t>
      </w:r>
      <w:r w:rsidR="00871B2D">
        <w:rPr>
          <w:rFonts w:ascii="Arial" w:hAnsi="Arial" w:cs="Arial"/>
          <w:noProof/>
          <w:sz w:val="24"/>
          <w:shd w:val="clear" w:color="auto" w:fill="FFFFFF" w:themeFill="background1"/>
        </w:rPr>
        <w:t xml:space="preserve">.  </w:t>
      </w:r>
    </w:p>
    <w:p w14:paraId="07B3B819" w14:textId="4941EA52" w:rsidR="002D6586" w:rsidRPr="00E03B08" w:rsidRDefault="00233FE1" w:rsidP="00E03B08">
      <w:pPr>
        <w:shd w:val="clear" w:color="auto" w:fill="FFFFFF" w:themeFill="background1"/>
        <w:spacing w:line="360" w:lineRule="auto"/>
        <w:jc w:val="both"/>
        <w:rPr>
          <w:rFonts w:ascii="Arial" w:hAnsi="Arial" w:cs="Arial"/>
          <w:noProof/>
          <w:sz w:val="24"/>
          <w:shd w:val="clear" w:color="auto" w:fill="FFFFFF" w:themeFill="background1"/>
        </w:rPr>
      </w:pPr>
      <w:r w:rsidRPr="00233FE1">
        <w:rPr>
          <w:rFonts w:ascii="Arial" w:hAnsi="Arial" w:cs="Arial"/>
          <w:noProof/>
          <w:sz w:val="24"/>
          <w:shd w:val="clear" w:color="auto" w:fill="FFFFFF" w:themeFill="background1"/>
        </w:rPr>
        <w:t>Fildes</w:t>
      </w:r>
      <w:r>
        <w:rPr>
          <w:rFonts w:ascii="Arial" w:hAnsi="Arial" w:cs="Arial"/>
          <w:noProof/>
          <w:sz w:val="24"/>
          <w:shd w:val="clear" w:color="auto" w:fill="FFFFFF" w:themeFill="background1"/>
        </w:rPr>
        <w:t xml:space="preserve"> (</w:t>
      </w:r>
      <w:r w:rsidRPr="00233FE1">
        <w:rPr>
          <w:rFonts w:ascii="Arial" w:hAnsi="Arial" w:cs="Arial"/>
          <w:noProof/>
          <w:sz w:val="24"/>
          <w:shd w:val="clear" w:color="auto" w:fill="FFFFFF" w:themeFill="background1"/>
        </w:rPr>
        <w:t>2018)</w:t>
      </w:r>
      <w:r>
        <w:rPr>
          <w:rFonts w:ascii="Arial" w:hAnsi="Arial" w:cs="Arial"/>
          <w:noProof/>
          <w:sz w:val="24"/>
          <w:shd w:val="clear" w:color="auto" w:fill="FFFFFF" w:themeFill="background1"/>
        </w:rPr>
        <w:t xml:space="preserve"> agrees to dramatically improve public confidence, it requires a whole-system</w:t>
      </w:r>
      <w:r w:rsidR="00B11BD3">
        <w:rPr>
          <w:rFonts w:ascii="Arial" w:hAnsi="Arial" w:cs="Arial"/>
          <w:noProof/>
          <w:sz w:val="24"/>
          <w:shd w:val="clear" w:color="auto" w:fill="FFFFFF" w:themeFill="background1"/>
        </w:rPr>
        <w:t>,</w:t>
      </w:r>
      <w:r>
        <w:rPr>
          <w:rFonts w:ascii="Arial" w:hAnsi="Arial" w:cs="Arial"/>
          <w:noProof/>
          <w:sz w:val="24"/>
          <w:shd w:val="clear" w:color="auto" w:fill="FFFFFF" w:themeFill="background1"/>
        </w:rPr>
        <w:t xml:space="preserve"> </w:t>
      </w:r>
      <w:r w:rsidR="00111205">
        <w:rPr>
          <w:rFonts w:ascii="Arial" w:hAnsi="Arial" w:cs="Arial"/>
          <w:noProof/>
          <w:sz w:val="24"/>
          <w:shd w:val="clear" w:color="auto" w:fill="FFFFFF" w:themeFill="background1"/>
        </w:rPr>
        <w:t xml:space="preserve">cultural </w:t>
      </w:r>
      <w:r w:rsidR="00855E83">
        <w:rPr>
          <w:rFonts w:ascii="Arial" w:hAnsi="Arial" w:cs="Arial"/>
          <w:noProof/>
          <w:sz w:val="24"/>
          <w:shd w:val="clear" w:color="auto" w:fill="FFFFFF" w:themeFill="background1"/>
        </w:rPr>
        <w:t>shift</w:t>
      </w:r>
      <w:r>
        <w:rPr>
          <w:rFonts w:ascii="Arial" w:hAnsi="Arial" w:cs="Arial"/>
          <w:noProof/>
          <w:sz w:val="24"/>
          <w:shd w:val="clear" w:color="auto" w:fill="FFFFFF" w:themeFill="background1"/>
        </w:rPr>
        <w:t xml:space="preserve">, </w:t>
      </w:r>
      <w:r w:rsidR="00111205">
        <w:rPr>
          <w:rFonts w:ascii="Arial" w:hAnsi="Arial" w:cs="Arial"/>
          <w:noProof/>
          <w:sz w:val="24"/>
          <w:shd w:val="clear" w:color="auto" w:fill="FFFFFF" w:themeFill="background1"/>
        </w:rPr>
        <w:t>as</w:t>
      </w:r>
      <w:r>
        <w:rPr>
          <w:rFonts w:ascii="Arial" w:hAnsi="Arial" w:cs="Arial"/>
          <w:noProof/>
          <w:sz w:val="24"/>
          <w:shd w:val="clear" w:color="auto" w:fill="FFFFFF" w:themeFill="background1"/>
        </w:rPr>
        <w:t xml:space="preserve"> </w:t>
      </w:r>
      <w:r w:rsidR="009C49FF">
        <w:rPr>
          <w:rFonts w:ascii="Arial" w:hAnsi="Arial" w:cs="Arial"/>
          <w:noProof/>
          <w:sz w:val="24"/>
          <w:shd w:val="clear" w:color="auto" w:fill="FFFFFF" w:themeFill="background1"/>
        </w:rPr>
        <w:t xml:space="preserve">sporadic, </w:t>
      </w:r>
      <w:r>
        <w:rPr>
          <w:rFonts w:ascii="Arial" w:hAnsi="Arial" w:cs="Arial"/>
          <w:noProof/>
          <w:sz w:val="24"/>
          <w:shd w:val="clear" w:color="auto" w:fill="FFFFFF" w:themeFill="background1"/>
        </w:rPr>
        <w:t>one</w:t>
      </w:r>
      <w:r w:rsidR="00E57170">
        <w:rPr>
          <w:rFonts w:ascii="Arial" w:hAnsi="Arial" w:cs="Arial"/>
          <w:noProof/>
          <w:sz w:val="24"/>
          <w:shd w:val="clear" w:color="auto" w:fill="FFFFFF" w:themeFill="background1"/>
        </w:rPr>
        <w:t>-off</w:t>
      </w:r>
      <w:r w:rsidR="0032003A">
        <w:rPr>
          <w:rFonts w:ascii="Arial" w:hAnsi="Arial" w:cs="Arial"/>
          <w:noProof/>
          <w:sz w:val="24"/>
          <w:shd w:val="clear" w:color="auto" w:fill="FFFFFF" w:themeFill="background1"/>
        </w:rPr>
        <w:t>,</w:t>
      </w:r>
      <w:r>
        <w:rPr>
          <w:rFonts w:ascii="Arial" w:hAnsi="Arial" w:cs="Arial"/>
          <w:noProof/>
          <w:sz w:val="24"/>
          <w:shd w:val="clear" w:color="auto" w:fill="FFFFFF" w:themeFill="background1"/>
        </w:rPr>
        <w:t xml:space="preserve"> procedurally just interaction</w:t>
      </w:r>
      <w:r w:rsidR="009C49FF">
        <w:rPr>
          <w:rFonts w:ascii="Arial" w:hAnsi="Arial" w:cs="Arial"/>
          <w:noProof/>
          <w:sz w:val="24"/>
          <w:shd w:val="clear" w:color="auto" w:fill="FFFFFF" w:themeFill="background1"/>
        </w:rPr>
        <w:t>s</w:t>
      </w:r>
      <w:r>
        <w:rPr>
          <w:rFonts w:ascii="Arial" w:hAnsi="Arial" w:cs="Arial"/>
          <w:noProof/>
          <w:sz w:val="24"/>
          <w:shd w:val="clear" w:color="auto" w:fill="FFFFFF" w:themeFill="background1"/>
        </w:rPr>
        <w:t xml:space="preserve"> </w:t>
      </w:r>
      <w:r w:rsidR="00855E83">
        <w:rPr>
          <w:rFonts w:ascii="Arial" w:hAnsi="Arial" w:cs="Arial"/>
          <w:noProof/>
          <w:sz w:val="24"/>
          <w:shd w:val="clear" w:color="auto" w:fill="FFFFFF" w:themeFill="background1"/>
        </w:rPr>
        <w:t>are inadequate</w:t>
      </w:r>
      <w:r>
        <w:rPr>
          <w:rFonts w:ascii="Arial" w:hAnsi="Arial" w:cs="Arial"/>
          <w:noProof/>
          <w:sz w:val="24"/>
          <w:shd w:val="clear" w:color="auto" w:fill="FFFFFF" w:themeFill="background1"/>
        </w:rPr>
        <w:t>.</w:t>
      </w:r>
      <w:r w:rsidR="00111205">
        <w:rPr>
          <w:rFonts w:ascii="Arial" w:hAnsi="Arial" w:cs="Arial"/>
          <w:noProof/>
          <w:sz w:val="24"/>
          <w:shd w:val="clear" w:color="auto" w:fill="FFFFFF" w:themeFill="background1"/>
        </w:rPr>
        <w:t xml:space="preserve">  Wood et al</w:t>
      </w:r>
      <w:r w:rsidR="00271C40">
        <w:rPr>
          <w:rFonts w:ascii="Arial" w:hAnsi="Arial" w:cs="Arial"/>
          <w:noProof/>
          <w:sz w:val="24"/>
          <w:shd w:val="clear" w:color="auto" w:fill="FFFFFF" w:themeFill="background1"/>
        </w:rPr>
        <w:t>.</w:t>
      </w:r>
      <w:r w:rsidR="00111205">
        <w:rPr>
          <w:rFonts w:ascii="Arial" w:hAnsi="Arial" w:cs="Arial"/>
          <w:noProof/>
          <w:sz w:val="24"/>
          <w:shd w:val="clear" w:color="auto" w:fill="FFFFFF" w:themeFill="background1"/>
        </w:rPr>
        <w:t xml:space="preserve"> (2020) a</w:t>
      </w:r>
      <w:r w:rsidR="00855E83">
        <w:rPr>
          <w:rFonts w:ascii="Arial" w:hAnsi="Arial" w:cs="Arial"/>
          <w:noProof/>
          <w:sz w:val="24"/>
          <w:shd w:val="clear" w:color="auto" w:fill="FFFFFF" w:themeFill="background1"/>
        </w:rPr>
        <w:t>gree</w:t>
      </w:r>
      <w:r w:rsidR="00111205">
        <w:rPr>
          <w:rFonts w:ascii="Arial" w:hAnsi="Arial" w:cs="Arial"/>
          <w:noProof/>
          <w:sz w:val="24"/>
          <w:shd w:val="clear" w:color="auto" w:fill="FFFFFF" w:themeFill="background1"/>
        </w:rPr>
        <w:t xml:space="preserve"> policing needs to adopt a</w:t>
      </w:r>
      <w:r w:rsidR="00271C40">
        <w:rPr>
          <w:rFonts w:ascii="Arial" w:hAnsi="Arial" w:cs="Arial"/>
          <w:noProof/>
          <w:sz w:val="24"/>
          <w:shd w:val="clear" w:color="auto" w:fill="FFFFFF" w:themeFill="background1"/>
        </w:rPr>
        <w:t xml:space="preserve"> transparent</w:t>
      </w:r>
      <w:r w:rsidR="0052336F">
        <w:rPr>
          <w:rFonts w:ascii="Arial" w:hAnsi="Arial" w:cs="Arial"/>
          <w:noProof/>
          <w:sz w:val="24"/>
          <w:shd w:val="clear" w:color="auto" w:fill="FFFFFF" w:themeFill="background1"/>
        </w:rPr>
        <w:t xml:space="preserve"> approach</w:t>
      </w:r>
      <w:r w:rsidR="00111205">
        <w:rPr>
          <w:rFonts w:ascii="Arial" w:hAnsi="Arial" w:cs="Arial"/>
          <w:noProof/>
          <w:sz w:val="24"/>
          <w:shd w:val="clear" w:color="auto" w:fill="FFFFFF" w:themeFill="background1"/>
        </w:rPr>
        <w:t xml:space="preserve">, that </w:t>
      </w:r>
      <w:r w:rsidR="009C49FF">
        <w:rPr>
          <w:rFonts w:ascii="Arial" w:hAnsi="Arial" w:cs="Arial"/>
          <w:noProof/>
          <w:sz w:val="24"/>
          <w:shd w:val="clear" w:color="auto" w:fill="FFFFFF" w:themeFill="background1"/>
        </w:rPr>
        <w:t xml:space="preserve">provides </w:t>
      </w:r>
      <w:r w:rsidR="00E57170">
        <w:rPr>
          <w:rFonts w:ascii="Arial" w:hAnsi="Arial" w:cs="Arial"/>
          <w:noProof/>
          <w:sz w:val="24"/>
          <w:shd w:val="clear" w:color="auto" w:fill="FFFFFF" w:themeFill="background1"/>
        </w:rPr>
        <w:t xml:space="preserve">regular </w:t>
      </w:r>
      <w:r w:rsidR="00111205">
        <w:rPr>
          <w:rFonts w:ascii="Arial" w:hAnsi="Arial" w:cs="Arial"/>
          <w:noProof/>
          <w:sz w:val="24"/>
          <w:shd w:val="clear" w:color="auto" w:fill="FFFFFF" w:themeFill="background1"/>
        </w:rPr>
        <w:t>explanation of actions</w:t>
      </w:r>
      <w:r w:rsidR="00E03B08">
        <w:rPr>
          <w:rFonts w:ascii="Arial" w:hAnsi="Arial" w:cs="Arial"/>
          <w:noProof/>
          <w:sz w:val="24"/>
          <w:shd w:val="clear" w:color="auto" w:fill="FFFFFF" w:themeFill="background1"/>
        </w:rPr>
        <w:t>,</w:t>
      </w:r>
      <w:r w:rsidR="00111205">
        <w:rPr>
          <w:rFonts w:ascii="Arial" w:hAnsi="Arial" w:cs="Arial"/>
          <w:noProof/>
          <w:sz w:val="24"/>
          <w:shd w:val="clear" w:color="auto" w:fill="FFFFFF" w:themeFill="background1"/>
        </w:rPr>
        <w:t xml:space="preserve"> and respond</w:t>
      </w:r>
      <w:r w:rsidR="009C49FF">
        <w:rPr>
          <w:rFonts w:ascii="Arial" w:hAnsi="Arial" w:cs="Arial"/>
          <w:noProof/>
          <w:sz w:val="24"/>
          <w:shd w:val="clear" w:color="auto" w:fill="FFFFFF" w:themeFill="background1"/>
        </w:rPr>
        <w:t>s promptly</w:t>
      </w:r>
      <w:r w:rsidR="00111205">
        <w:rPr>
          <w:rFonts w:ascii="Arial" w:hAnsi="Arial" w:cs="Arial"/>
          <w:noProof/>
          <w:sz w:val="24"/>
          <w:shd w:val="clear" w:color="auto" w:fill="FFFFFF" w:themeFill="background1"/>
        </w:rPr>
        <w:t xml:space="preserve"> to public concerns</w:t>
      </w:r>
      <w:r w:rsidR="00E03B08">
        <w:rPr>
          <w:rFonts w:ascii="Arial" w:hAnsi="Arial" w:cs="Arial"/>
          <w:noProof/>
          <w:sz w:val="24"/>
          <w:shd w:val="clear" w:color="auto" w:fill="FFFFFF" w:themeFill="background1"/>
        </w:rPr>
        <w:t>.</w:t>
      </w:r>
      <w:r w:rsidR="00111205">
        <w:rPr>
          <w:rFonts w:ascii="Arial" w:hAnsi="Arial" w:cs="Arial"/>
          <w:noProof/>
          <w:sz w:val="24"/>
          <w:shd w:val="clear" w:color="auto" w:fill="FFFFFF" w:themeFill="background1"/>
        </w:rPr>
        <w:t xml:space="preserve"> </w:t>
      </w:r>
      <w:r w:rsidR="00E03B08">
        <w:rPr>
          <w:rFonts w:ascii="Arial" w:hAnsi="Arial" w:cs="Arial"/>
          <w:noProof/>
          <w:sz w:val="24"/>
          <w:shd w:val="clear" w:color="auto" w:fill="FFFFFF" w:themeFill="background1"/>
        </w:rPr>
        <w:t>T</w:t>
      </w:r>
      <w:r w:rsidR="00111205">
        <w:rPr>
          <w:rFonts w:ascii="Arial" w:hAnsi="Arial" w:cs="Arial"/>
          <w:noProof/>
          <w:sz w:val="24"/>
          <w:shd w:val="clear" w:color="auto" w:fill="FFFFFF" w:themeFill="background1"/>
        </w:rPr>
        <w:t xml:space="preserve">hus, procedural justice is a viable strategy to rebuild public confidence and legitimacy. </w:t>
      </w:r>
      <w:r>
        <w:rPr>
          <w:rFonts w:ascii="Arial" w:hAnsi="Arial" w:cs="Arial"/>
          <w:noProof/>
          <w:sz w:val="24"/>
          <w:shd w:val="clear" w:color="auto" w:fill="FFFFFF" w:themeFill="background1"/>
        </w:rPr>
        <w:t xml:space="preserve">   </w:t>
      </w:r>
    </w:p>
    <w:p w14:paraId="28838C51" w14:textId="3994B645" w:rsidR="00021858" w:rsidRDefault="000B0952" w:rsidP="00E03B08">
      <w:pPr>
        <w:pStyle w:val="Heading1"/>
        <w:rPr>
          <w:rFonts w:ascii="Arial" w:hAnsi="Arial" w:cs="Arial"/>
          <w:b/>
          <w:bCs/>
          <w:color w:val="auto"/>
        </w:rPr>
      </w:pPr>
      <w:bookmarkStart w:id="3" w:name="_Toc108400617"/>
      <w:r w:rsidRPr="0010793D">
        <w:rPr>
          <w:rFonts w:ascii="Arial" w:hAnsi="Arial" w:cs="Arial"/>
          <w:b/>
          <w:bCs/>
          <w:color w:val="auto"/>
        </w:rPr>
        <w:t>Conclusion</w:t>
      </w:r>
      <w:bookmarkEnd w:id="3"/>
      <w:r w:rsidRPr="0010793D">
        <w:rPr>
          <w:rFonts w:ascii="Arial" w:hAnsi="Arial" w:cs="Arial"/>
          <w:b/>
          <w:bCs/>
          <w:color w:val="auto"/>
        </w:rPr>
        <w:t xml:space="preserve"> </w:t>
      </w:r>
    </w:p>
    <w:p w14:paraId="192156ED" w14:textId="77777777" w:rsidR="00E03B08" w:rsidRPr="00E03B08" w:rsidRDefault="00E03B08" w:rsidP="00E03B08"/>
    <w:p w14:paraId="05ACD74B" w14:textId="4C603833" w:rsidR="00155D25" w:rsidRDefault="00E207EC" w:rsidP="00E207EC">
      <w:pPr>
        <w:spacing w:line="360" w:lineRule="auto"/>
        <w:jc w:val="both"/>
        <w:rPr>
          <w:rFonts w:ascii="Arial" w:hAnsi="Arial" w:cs="Arial"/>
          <w:sz w:val="24"/>
          <w:szCs w:val="24"/>
        </w:rPr>
      </w:pPr>
      <w:r w:rsidRPr="00E207EC">
        <w:rPr>
          <w:rFonts w:ascii="Arial" w:hAnsi="Arial" w:cs="Arial"/>
          <w:noProof/>
          <w:sz w:val="24"/>
          <w:szCs w:val="24"/>
          <w:shd w:val="clear" w:color="auto" w:fill="FFFFFF" w:themeFill="background1"/>
        </w:rPr>
        <w:t xml:space="preserve">Police legitimacy </w:t>
      </w:r>
      <w:r w:rsidR="00155D25">
        <w:rPr>
          <w:rFonts w:ascii="Arial" w:hAnsi="Arial" w:cs="Arial"/>
          <w:noProof/>
          <w:sz w:val="24"/>
          <w:szCs w:val="24"/>
          <w:shd w:val="clear" w:color="auto" w:fill="FFFFFF" w:themeFill="background1"/>
        </w:rPr>
        <w:t xml:space="preserve">is </w:t>
      </w:r>
      <w:r w:rsidR="00155D25">
        <w:rPr>
          <w:rFonts w:ascii="Arial" w:hAnsi="Arial" w:cs="Arial"/>
          <w:sz w:val="24"/>
          <w:szCs w:val="24"/>
        </w:rPr>
        <w:t xml:space="preserve">intrinsically tied to the notion of procedural justice, it’s </w:t>
      </w:r>
      <w:r w:rsidR="00155D25">
        <w:rPr>
          <w:rFonts w:ascii="Arial" w:hAnsi="Arial" w:cs="Arial"/>
          <w:noProof/>
          <w:sz w:val="24"/>
          <w:szCs w:val="24"/>
          <w:shd w:val="clear" w:color="auto" w:fill="FFFFFF" w:themeFill="background1"/>
        </w:rPr>
        <w:t xml:space="preserve">not a given right, </w:t>
      </w:r>
      <w:r w:rsidR="00155D25">
        <w:rPr>
          <w:rFonts w:ascii="Arial" w:hAnsi="Arial" w:cs="Arial"/>
          <w:sz w:val="24"/>
          <w:szCs w:val="24"/>
        </w:rPr>
        <w:t xml:space="preserve">but </w:t>
      </w:r>
      <w:r w:rsidR="00E03B08" w:rsidRPr="00E03B08">
        <w:rPr>
          <w:rFonts w:ascii="Arial" w:hAnsi="Arial" w:cs="Arial"/>
          <w:sz w:val="24"/>
          <w:szCs w:val="24"/>
        </w:rPr>
        <w:t>earned</w:t>
      </w:r>
      <w:r w:rsidRPr="00E207EC">
        <w:rPr>
          <w:rFonts w:ascii="Arial" w:hAnsi="Arial" w:cs="Arial"/>
          <w:sz w:val="24"/>
          <w:szCs w:val="24"/>
        </w:rPr>
        <w:t xml:space="preserve"> through </w:t>
      </w:r>
      <w:r w:rsidR="008C7962">
        <w:rPr>
          <w:rFonts w:ascii="Arial" w:hAnsi="Arial" w:cs="Arial"/>
          <w:sz w:val="24"/>
          <w:szCs w:val="24"/>
        </w:rPr>
        <w:t xml:space="preserve">the </w:t>
      </w:r>
      <w:r w:rsidR="00031BB3">
        <w:rPr>
          <w:rFonts w:ascii="Arial" w:hAnsi="Arial" w:cs="Arial"/>
          <w:sz w:val="24"/>
          <w:szCs w:val="24"/>
        </w:rPr>
        <w:t>daily</w:t>
      </w:r>
      <w:r w:rsidR="00ED0CB2">
        <w:rPr>
          <w:rFonts w:ascii="Arial" w:hAnsi="Arial" w:cs="Arial"/>
          <w:sz w:val="24"/>
          <w:szCs w:val="24"/>
        </w:rPr>
        <w:t xml:space="preserve">, </w:t>
      </w:r>
      <w:r>
        <w:rPr>
          <w:rFonts w:ascii="Arial" w:hAnsi="Arial" w:cs="Arial"/>
          <w:sz w:val="24"/>
          <w:szCs w:val="24"/>
        </w:rPr>
        <w:t>mundane</w:t>
      </w:r>
      <w:r w:rsidRPr="00E207EC">
        <w:rPr>
          <w:rFonts w:ascii="Arial" w:hAnsi="Arial" w:cs="Arial"/>
          <w:sz w:val="24"/>
          <w:szCs w:val="24"/>
        </w:rPr>
        <w:t xml:space="preserve"> interactions officers have </w:t>
      </w:r>
      <w:r>
        <w:rPr>
          <w:rFonts w:ascii="Arial" w:hAnsi="Arial" w:cs="Arial"/>
          <w:sz w:val="24"/>
          <w:szCs w:val="24"/>
        </w:rPr>
        <w:t>with the public during their</w:t>
      </w:r>
      <w:r w:rsidRPr="00E207EC">
        <w:rPr>
          <w:rFonts w:ascii="Arial" w:hAnsi="Arial" w:cs="Arial"/>
          <w:sz w:val="24"/>
          <w:szCs w:val="24"/>
        </w:rPr>
        <w:t xml:space="preserve"> duties</w:t>
      </w:r>
      <w:r w:rsidR="00155D25">
        <w:rPr>
          <w:rFonts w:ascii="Arial" w:hAnsi="Arial" w:cs="Arial"/>
          <w:sz w:val="24"/>
          <w:szCs w:val="24"/>
        </w:rPr>
        <w:t xml:space="preserve"> </w:t>
      </w:r>
      <w:r w:rsidR="00155D25" w:rsidRPr="00155D25">
        <w:rPr>
          <w:rFonts w:ascii="Arial" w:hAnsi="Arial" w:cs="Arial"/>
          <w:sz w:val="24"/>
          <w:szCs w:val="24"/>
        </w:rPr>
        <w:t>(Jackson and Bradford</w:t>
      </w:r>
      <w:r w:rsidR="005850EB">
        <w:rPr>
          <w:rFonts w:ascii="Arial" w:hAnsi="Arial" w:cs="Arial"/>
          <w:sz w:val="24"/>
          <w:szCs w:val="24"/>
        </w:rPr>
        <w:t xml:space="preserve">, </w:t>
      </w:r>
      <w:r w:rsidR="00155D25" w:rsidRPr="00155D25">
        <w:rPr>
          <w:rFonts w:ascii="Arial" w:hAnsi="Arial" w:cs="Arial"/>
          <w:sz w:val="24"/>
          <w:szCs w:val="24"/>
        </w:rPr>
        <w:t>2010; Tyler, 2006)</w:t>
      </w:r>
      <w:r w:rsidR="00031BB3">
        <w:rPr>
          <w:rFonts w:ascii="Arial" w:hAnsi="Arial" w:cs="Arial"/>
          <w:sz w:val="24"/>
          <w:szCs w:val="24"/>
        </w:rPr>
        <w:t>.</w:t>
      </w:r>
      <w:r w:rsidR="00123944">
        <w:rPr>
          <w:rFonts w:ascii="Arial" w:hAnsi="Arial" w:cs="Arial"/>
          <w:sz w:val="24"/>
          <w:szCs w:val="24"/>
        </w:rPr>
        <w:t xml:space="preserve">  </w:t>
      </w:r>
      <w:r w:rsidR="008C7962">
        <w:rPr>
          <w:rFonts w:ascii="Arial" w:hAnsi="Arial" w:cs="Arial"/>
          <w:noProof/>
          <w:sz w:val="24"/>
          <w:szCs w:val="24"/>
          <w:shd w:val="clear" w:color="auto" w:fill="FFFFFF" w:themeFill="background1"/>
        </w:rPr>
        <w:t>The</w:t>
      </w:r>
      <w:r w:rsidR="00155D25">
        <w:rPr>
          <w:rFonts w:ascii="Arial" w:hAnsi="Arial" w:cs="Arial"/>
          <w:noProof/>
          <w:sz w:val="24"/>
          <w:szCs w:val="24"/>
          <w:shd w:val="clear" w:color="auto" w:fill="FFFFFF" w:themeFill="background1"/>
        </w:rPr>
        <w:t xml:space="preserve"> stark reality is that </w:t>
      </w:r>
      <w:r w:rsidR="008C7962">
        <w:rPr>
          <w:rFonts w:ascii="Arial" w:hAnsi="Arial" w:cs="Arial"/>
          <w:noProof/>
          <w:sz w:val="24"/>
          <w:szCs w:val="24"/>
          <w:shd w:val="clear" w:color="auto" w:fill="FFFFFF" w:themeFill="background1"/>
        </w:rPr>
        <w:t xml:space="preserve">in 2022, </w:t>
      </w:r>
      <w:r w:rsidR="00D349CD">
        <w:rPr>
          <w:rFonts w:ascii="Arial" w:hAnsi="Arial" w:cs="Arial"/>
          <w:noProof/>
          <w:sz w:val="24"/>
          <w:szCs w:val="24"/>
          <w:shd w:val="clear" w:color="auto" w:fill="FFFFFF" w:themeFill="background1"/>
        </w:rPr>
        <w:t>w</w:t>
      </w:r>
      <w:r w:rsidR="00123944">
        <w:rPr>
          <w:rFonts w:ascii="Arial" w:hAnsi="Arial" w:cs="Arial"/>
          <w:noProof/>
          <w:sz w:val="24"/>
          <w:szCs w:val="24"/>
          <w:shd w:val="clear" w:color="auto" w:fill="FFFFFF" w:themeFill="background1"/>
        </w:rPr>
        <w:t xml:space="preserve">omen </w:t>
      </w:r>
      <w:r w:rsidR="00155D25">
        <w:rPr>
          <w:rFonts w:ascii="Arial" w:hAnsi="Arial" w:cs="Arial"/>
          <w:noProof/>
          <w:sz w:val="24"/>
          <w:szCs w:val="24"/>
          <w:shd w:val="clear" w:color="auto" w:fill="FFFFFF" w:themeFill="background1"/>
        </w:rPr>
        <w:t>are afraid to</w:t>
      </w:r>
      <w:r w:rsidR="00D349CD">
        <w:rPr>
          <w:rFonts w:ascii="Arial" w:hAnsi="Arial" w:cs="Arial"/>
          <w:noProof/>
          <w:sz w:val="24"/>
          <w:szCs w:val="24"/>
          <w:shd w:val="clear" w:color="auto" w:fill="FFFFFF" w:themeFill="background1"/>
        </w:rPr>
        <w:t xml:space="preserve"> walk alone after dark and they fear their claims of a sexual nature will be</w:t>
      </w:r>
      <w:r w:rsidR="00123944">
        <w:rPr>
          <w:rFonts w:ascii="Arial" w:hAnsi="Arial" w:cs="Arial"/>
          <w:noProof/>
          <w:sz w:val="24"/>
          <w:szCs w:val="24"/>
          <w:shd w:val="clear" w:color="auto" w:fill="FFFFFF" w:themeFill="background1"/>
        </w:rPr>
        <w:t xml:space="preserve"> disbelieved </w:t>
      </w:r>
      <w:r w:rsidR="00155D25">
        <w:rPr>
          <w:rFonts w:ascii="Arial" w:hAnsi="Arial" w:cs="Arial"/>
          <w:noProof/>
          <w:sz w:val="24"/>
          <w:szCs w:val="24"/>
          <w:shd w:val="clear" w:color="auto" w:fill="FFFFFF" w:themeFill="background1"/>
        </w:rPr>
        <w:t xml:space="preserve">by the police </w:t>
      </w:r>
      <w:r w:rsidR="00123944" w:rsidRPr="00123944">
        <w:rPr>
          <w:rFonts w:ascii="Arial" w:hAnsi="Arial" w:cs="Arial"/>
          <w:noProof/>
          <w:sz w:val="24"/>
          <w:szCs w:val="24"/>
          <w:shd w:val="clear" w:color="auto" w:fill="FFFFFF" w:themeFill="background1"/>
        </w:rPr>
        <w:t>(</w:t>
      </w:r>
      <w:r w:rsidR="00155D25">
        <w:rPr>
          <w:rFonts w:ascii="Arial" w:hAnsi="Arial" w:cs="Arial"/>
          <w:noProof/>
          <w:sz w:val="24"/>
          <w:szCs w:val="24"/>
          <w:shd w:val="clear" w:color="auto" w:fill="FFFFFF" w:themeFill="background1"/>
        </w:rPr>
        <w:t xml:space="preserve">CSEW, 2020; </w:t>
      </w:r>
      <w:r w:rsidR="00123944" w:rsidRPr="00123944">
        <w:rPr>
          <w:rFonts w:ascii="Arial" w:hAnsi="Arial" w:cs="Arial"/>
          <w:noProof/>
          <w:sz w:val="24"/>
          <w:szCs w:val="24"/>
          <w:shd w:val="clear" w:color="auto" w:fill="FFFFFF" w:themeFill="background1"/>
        </w:rPr>
        <w:t>Home Office, 2021a</w:t>
      </w:r>
      <w:r w:rsidR="00123944">
        <w:rPr>
          <w:rFonts w:ascii="Arial" w:hAnsi="Arial" w:cs="Arial"/>
          <w:noProof/>
          <w:sz w:val="24"/>
          <w:szCs w:val="24"/>
          <w:shd w:val="clear" w:color="auto" w:fill="FFFFFF" w:themeFill="background1"/>
        </w:rPr>
        <w:t xml:space="preserve">; </w:t>
      </w:r>
      <w:r w:rsidR="00123944" w:rsidRPr="00123944">
        <w:rPr>
          <w:rFonts w:ascii="Arial" w:hAnsi="Arial" w:cs="Arial"/>
          <w:noProof/>
          <w:sz w:val="24"/>
          <w:szCs w:val="24"/>
          <w:shd w:val="clear" w:color="auto" w:fill="FFFFFF" w:themeFill="background1"/>
        </w:rPr>
        <w:t>2021b)</w:t>
      </w:r>
      <w:r>
        <w:rPr>
          <w:rFonts w:ascii="Arial" w:hAnsi="Arial" w:cs="Arial"/>
          <w:sz w:val="24"/>
          <w:szCs w:val="24"/>
        </w:rPr>
        <w:t xml:space="preserve">.  </w:t>
      </w:r>
      <w:r w:rsidR="00155D25">
        <w:rPr>
          <w:rFonts w:ascii="Arial" w:hAnsi="Arial" w:cs="Arial"/>
          <w:sz w:val="24"/>
          <w:szCs w:val="24"/>
        </w:rPr>
        <w:t>Thus, it</w:t>
      </w:r>
      <w:r w:rsidR="00E03B08">
        <w:rPr>
          <w:rFonts w:ascii="Arial" w:hAnsi="Arial" w:cs="Arial"/>
          <w:sz w:val="24"/>
          <w:szCs w:val="24"/>
        </w:rPr>
        <w:t>’</w:t>
      </w:r>
      <w:r w:rsidR="00155D25">
        <w:rPr>
          <w:rFonts w:ascii="Arial" w:hAnsi="Arial" w:cs="Arial"/>
          <w:sz w:val="24"/>
          <w:szCs w:val="24"/>
        </w:rPr>
        <w:t>s critical to conclude</w:t>
      </w:r>
      <w:r w:rsidR="00E03B08">
        <w:rPr>
          <w:rFonts w:ascii="Arial" w:hAnsi="Arial" w:cs="Arial"/>
          <w:sz w:val="24"/>
          <w:szCs w:val="24"/>
        </w:rPr>
        <w:t xml:space="preserve"> that</w:t>
      </w:r>
      <w:r w:rsidR="00155D25">
        <w:rPr>
          <w:rFonts w:ascii="Arial" w:hAnsi="Arial" w:cs="Arial"/>
          <w:sz w:val="24"/>
          <w:szCs w:val="24"/>
        </w:rPr>
        <w:t xml:space="preserve"> increased levels of police visibility </w:t>
      </w:r>
      <w:r w:rsidR="00155D25" w:rsidRPr="00155D25">
        <w:rPr>
          <w:rFonts w:ascii="Arial" w:hAnsi="Arial" w:cs="Arial"/>
          <w:sz w:val="24"/>
          <w:szCs w:val="24"/>
        </w:rPr>
        <w:t>(Innes et al. 2020)</w:t>
      </w:r>
      <w:r w:rsidR="00155D25">
        <w:rPr>
          <w:rFonts w:ascii="Arial" w:hAnsi="Arial" w:cs="Arial"/>
          <w:sz w:val="24"/>
          <w:szCs w:val="24"/>
        </w:rPr>
        <w:t xml:space="preserve"> and fair, just interactions with victims and communities </w:t>
      </w:r>
      <w:r w:rsidR="002D2286">
        <w:rPr>
          <w:rFonts w:ascii="Arial" w:hAnsi="Arial" w:cs="Arial"/>
          <w:sz w:val="24"/>
          <w:szCs w:val="24"/>
        </w:rPr>
        <w:t>alike</w:t>
      </w:r>
      <w:r w:rsidR="00155D25">
        <w:rPr>
          <w:rFonts w:ascii="Arial" w:hAnsi="Arial" w:cs="Arial"/>
          <w:sz w:val="24"/>
          <w:szCs w:val="24"/>
        </w:rPr>
        <w:t xml:space="preserve"> </w:t>
      </w:r>
      <w:r w:rsidR="00155D25">
        <w:rPr>
          <w:rFonts w:ascii="Arial" w:hAnsi="Arial" w:cs="Arial"/>
          <w:noProof/>
          <w:sz w:val="24"/>
          <w:szCs w:val="24"/>
          <w:shd w:val="clear" w:color="auto" w:fill="FFFFFF" w:themeFill="background1"/>
        </w:rPr>
        <w:t xml:space="preserve">have a significant bearing on rebuilding public </w:t>
      </w:r>
      <w:r w:rsidR="00155D25" w:rsidRPr="00E207EC">
        <w:rPr>
          <w:rFonts w:ascii="Arial" w:hAnsi="Arial" w:cs="Arial"/>
          <w:noProof/>
          <w:sz w:val="24"/>
          <w:szCs w:val="24"/>
          <w:shd w:val="clear" w:color="auto" w:fill="FFFFFF" w:themeFill="background1"/>
        </w:rPr>
        <w:t xml:space="preserve">trust and confidence.  </w:t>
      </w:r>
    </w:p>
    <w:p w14:paraId="4F9EFB46" w14:textId="77777777" w:rsidR="00F22DB1" w:rsidRDefault="00F22DB1" w:rsidP="000B0952">
      <w:pPr>
        <w:rPr>
          <w:color w:val="FF0000"/>
        </w:rPr>
      </w:pPr>
    </w:p>
    <w:p w14:paraId="2738DBD2" w14:textId="77777777" w:rsidR="00C84157" w:rsidRDefault="00C84157" w:rsidP="000B0952">
      <w:pPr>
        <w:rPr>
          <w:color w:val="FF0000"/>
        </w:rPr>
        <w:sectPr w:rsidR="00C84157" w:rsidSect="000B752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510" w:footer="708" w:gutter="0"/>
          <w:pgNumType w:start="0"/>
          <w:cols w:space="708"/>
          <w:titlePg/>
          <w:docGrid w:linePitch="360"/>
        </w:sectPr>
      </w:pPr>
    </w:p>
    <w:p w14:paraId="78DFF7C5" w14:textId="4EED7A8D" w:rsidR="00C84157" w:rsidRPr="0010793D" w:rsidRDefault="00C84157" w:rsidP="003B4354">
      <w:pPr>
        <w:pStyle w:val="Heading1"/>
        <w:rPr>
          <w:rFonts w:ascii="Arial" w:hAnsi="Arial" w:cs="Arial"/>
          <w:color w:val="FF0000"/>
        </w:rPr>
      </w:pPr>
      <w:bookmarkStart w:id="4" w:name="_Toc108400618"/>
      <w:r w:rsidRPr="0010793D">
        <w:rPr>
          <w:rFonts w:ascii="Arial" w:hAnsi="Arial" w:cs="Arial"/>
          <w:b/>
          <w:bCs/>
          <w:color w:val="auto"/>
        </w:rPr>
        <w:lastRenderedPageBreak/>
        <w:t>Appendix A</w:t>
      </w:r>
      <w:r w:rsidRPr="0010793D">
        <w:rPr>
          <w:rFonts w:ascii="Arial" w:hAnsi="Arial" w:cs="Arial"/>
          <w:color w:val="auto"/>
        </w:rPr>
        <w:t xml:space="preserve"> – Pillars of Procedural Justice for VAWG</w:t>
      </w:r>
      <w:bookmarkEnd w:id="4"/>
    </w:p>
    <w:p w14:paraId="4FA64451" w14:textId="449A5895" w:rsidR="00C84157" w:rsidRDefault="00D37F6E" w:rsidP="00C84157">
      <w:pPr>
        <w:rPr>
          <w:color w:val="FF0000"/>
        </w:rPr>
      </w:pPr>
      <w:r w:rsidRPr="003B4354">
        <w:rPr>
          <w:rFonts w:ascii="Arial" w:hAnsi="Arial" w:cs="Arial"/>
          <w:noProof/>
        </w:rPr>
        <w:drawing>
          <wp:anchor distT="0" distB="0" distL="114300" distR="114300" simplePos="0" relativeHeight="251661312" behindDoc="0" locked="0" layoutInCell="1" allowOverlap="1" wp14:anchorId="6AE542CE" wp14:editId="0B7DF8BA">
            <wp:simplePos x="0" y="0"/>
            <wp:positionH relativeFrom="margin">
              <wp:align>center</wp:align>
            </wp:positionH>
            <wp:positionV relativeFrom="paragraph">
              <wp:posOffset>86506</wp:posOffset>
            </wp:positionV>
            <wp:extent cx="8339211" cy="4835019"/>
            <wp:effectExtent l="38100" t="38100" r="43180" b="4191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8339211" cy="4835019"/>
                    </a:xfrm>
                    <a:prstGeom prst="rect">
                      <a:avLst/>
                    </a:prstGeom>
                    <a:ln w="28575">
                      <a:solidFill>
                        <a:schemeClr val="accent2"/>
                      </a:solidFill>
                    </a:ln>
                  </pic:spPr>
                </pic:pic>
              </a:graphicData>
            </a:graphic>
            <wp14:sizeRelH relativeFrom="margin">
              <wp14:pctWidth>0</wp14:pctWidth>
            </wp14:sizeRelH>
            <wp14:sizeRelV relativeFrom="margin">
              <wp14:pctHeight>0</wp14:pctHeight>
            </wp14:sizeRelV>
          </wp:anchor>
        </w:drawing>
      </w:r>
    </w:p>
    <w:p w14:paraId="31A5CAC7" w14:textId="5197B8D3" w:rsidR="00C84157" w:rsidRDefault="00C84157" w:rsidP="00C84157">
      <w:pPr>
        <w:rPr>
          <w:color w:val="FF0000"/>
        </w:rPr>
      </w:pPr>
    </w:p>
    <w:p w14:paraId="64097B4F" w14:textId="1BE87CCA" w:rsidR="00C84157" w:rsidRDefault="00C84157" w:rsidP="00C84157">
      <w:pPr>
        <w:rPr>
          <w:color w:val="FF0000"/>
        </w:rPr>
      </w:pPr>
    </w:p>
    <w:p w14:paraId="713CF77A" w14:textId="77777777" w:rsidR="00C84157" w:rsidRDefault="00C84157" w:rsidP="00C84157">
      <w:pPr>
        <w:rPr>
          <w:color w:val="FF0000"/>
        </w:rPr>
      </w:pPr>
    </w:p>
    <w:p w14:paraId="4E69DD39" w14:textId="77777777" w:rsidR="00C84157" w:rsidRDefault="00C84157" w:rsidP="00C84157">
      <w:pPr>
        <w:rPr>
          <w:color w:val="FF0000"/>
        </w:rPr>
      </w:pPr>
    </w:p>
    <w:p w14:paraId="3A574D6C" w14:textId="77777777" w:rsidR="00C84157" w:rsidRDefault="00C84157" w:rsidP="00C84157">
      <w:pPr>
        <w:rPr>
          <w:color w:val="FF0000"/>
        </w:rPr>
      </w:pPr>
    </w:p>
    <w:p w14:paraId="76B2E2F6" w14:textId="77777777" w:rsidR="00C84157" w:rsidRDefault="00C84157" w:rsidP="00C84157">
      <w:pPr>
        <w:rPr>
          <w:color w:val="FF0000"/>
        </w:rPr>
      </w:pPr>
    </w:p>
    <w:p w14:paraId="45B17E79" w14:textId="77777777" w:rsidR="00C84157" w:rsidRDefault="00C84157" w:rsidP="00C84157">
      <w:pPr>
        <w:rPr>
          <w:color w:val="FF0000"/>
        </w:rPr>
      </w:pPr>
    </w:p>
    <w:p w14:paraId="50953D5D" w14:textId="77777777" w:rsidR="00C84157" w:rsidRDefault="00C84157" w:rsidP="00C84157">
      <w:pPr>
        <w:rPr>
          <w:color w:val="FF0000"/>
        </w:rPr>
      </w:pPr>
    </w:p>
    <w:p w14:paraId="625C27C5" w14:textId="77777777" w:rsidR="00C84157" w:rsidRDefault="00C84157" w:rsidP="00C84157">
      <w:pPr>
        <w:rPr>
          <w:color w:val="FF0000"/>
        </w:rPr>
      </w:pPr>
    </w:p>
    <w:p w14:paraId="250A6C8B" w14:textId="77777777" w:rsidR="00C84157" w:rsidRDefault="00C84157" w:rsidP="00C84157">
      <w:pPr>
        <w:rPr>
          <w:color w:val="FF0000"/>
        </w:rPr>
      </w:pPr>
    </w:p>
    <w:p w14:paraId="4D96BF22" w14:textId="116E02F6" w:rsidR="00C84157" w:rsidRDefault="00C84157" w:rsidP="00C84157">
      <w:pPr>
        <w:rPr>
          <w:color w:val="FF0000"/>
        </w:rPr>
      </w:pPr>
    </w:p>
    <w:p w14:paraId="44744320" w14:textId="033F2CF0" w:rsidR="00C84157" w:rsidRDefault="00C84157" w:rsidP="00C84157">
      <w:pPr>
        <w:rPr>
          <w:color w:val="FF0000"/>
        </w:rPr>
      </w:pPr>
    </w:p>
    <w:p w14:paraId="29ABAA09" w14:textId="39A6F39D" w:rsidR="00C84157" w:rsidRDefault="00C84157" w:rsidP="00C84157">
      <w:pPr>
        <w:rPr>
          <w:color w:val="FF0000"/>
        </w:rPr>
      </w:pPr>
    </w:p>
    <w:p w14:paraId="54DC9E6F" w14:textId="2EB6DE58" w:rsidR="00C84157" w:rsidRDefault="00C84157" w:rsidP="00C84157">
      <w:pPr>
        <w:rPr>
          <w:color w:val="FF0000"/>
        </w:rPr>
      </w:pPr>
    </w:p>
    <w:p w14:paraId="387C9D87" w14:textId="1FB4096E" w:rsidR="00C84157" w:rsidRDefault="00C84157" w:rsidP="00C84157">
      <w:pPr>
        <w:rPr>
          <w:color w:val="FF0000"/>
        </w:rPr>
      </w:pPr>
    </w:p>
    <w:p w14:paraId="60EED9A8" w14:textId="7CFA794E" w:rsidR="00C84157" w:rsidRDefault="00C84157" w:rsidP="00C84157">
      <w:pPr>
        <w:rPr>
          <w:color w:val="FF0000"/>
        </w:rPr>
      </w:pPr>
    </w:p>
    <w:p w14:paraId="26548956" w14:textId="77777777" w:rsidR="00D37F6E" w:rsidRDefault="00D37F6E" w:rsidP="00C84157">
      <w:pPr>
        <w:rPr>
          <w:color w:val="FF0000"/>
        </w:rPr>
      </w:pPr>
    </w:p>
    <w:p w14:paraId="389BC6B1" w14:textId="0BE62339" w:rsidR="00AE0594" w:rsidRPr="003B4354" w:rsidRDefault="00C84157" w:rsidP="00AE0594">
      <w:pPr>
        <w:pStyle w:val="Caption"/>
        <w:rPr>
          <w:rFonts w:ascii="Arial" w:hAnsi="Arial" w:cs="Arial"/>
          <w:noProof/>
        </w:rPr>
        <w:sectPr w:rsidR="00AE0594" w:rsidRPr="003B4354" w:rsidSect="00C84157">
          <w:pgSz w:w="16838" w:h="11906" w:orient="landscape"/>
          <w:pgMar w:top="1440" w:right="1440" w:bottom="1440" w:left="1440" w:header="510" w:footer="708" w:gutter="0"/>
          <w:pgNumType w:start="0"/>
          <w:cols w:space="708"/>
          <w:titlePg/>
          <w:docGrid w:linePitch="360"/>
        </w:sectPr>
      </w:pPr>
      <w:r w:rsidRPr="003B4354">
        <w:rPr>
          <w:rFonts w:ascii="Arial" w:hAnsi="Arial" w:cs="Arial"/>
        </w:rPr>
        <w:t xml:space="preserve">Figure </w:t>
      </w:r>
      <w:r w:rsidR="00EC31BE">
        <w:rPr>
          <w:rFonts w:ascii="Arial" w:hAnsi="Arial" w:cs="Arial"/>
        </w:rPr>
        <w:t>2</w:t>
      </w:r>
      <w:r w:rsidRPr="003B4354">
        <w:rPr>
          <w:rFonts w:ascii="Arial" w:hAnsi="Arial" w:cs="Arial"/>
        </w:rPr>
        <w:t xml:space="preserve"> - Procedural Justice considerations for VAWG offences</w:t>
      </w:r>
      <w:r w:rsidR="003F1D4B" w:rsidRPr="003B4354">
        <w:rPr>
          <w:rFonts w:ascii="Arial" w:hAnsi="Arial" w:cs="Arial"/>
        </w:rPr>
        <w:t xml:space="preserve"> (Principles a</w:t>
      </w:r>
      <w:r w:rsidRPr="003B4354">
        <w:rPr>
          <w:rFonts w:ascii="Arial" w:hAnsi="Arial" w:cs="Arial"/>
        </w:rPr>
        <w:t xml:space="preserve">dapted from literature </w:t>
      </w:r>
      <w:r w:rsidR="003F1D4B" w:rsidRPr="003B4354">
        <w:rPr>
          <w:rFonts w:ascii="Arial" w:hAnsi="Arial" w:cs="Arial"/>
          <w:noProof/>
        </w:rPr>
        <w:t xml:space="preserve">of </w:t>
      </w:r>
      <w:r w:rsidRPr="003B4354">
        <w:rPr>
          <w:rFonts w:ascii="Arial" w:hAnsi="Arial" w:cs="Arial"/>
          <w:noProof/>
        </w:rPr>
        <w:t xml:space="preserve">Hohl and Stanko, 2022; Tyler, 2006; </w:t>
      </w:r>
      <w:r w:rsidR="00AE0594" w:rsidRPr="003B4354">
        <w:rPr>
          <w:rFonts w:ascii="Arial" w:hAnsi="Arial" w:cs="Arial"/>
          <w:noProof/>
        </w:rPr>
        <w:t>Fildes, 2018; HMICFRS, 2021a; Home Office, 2021a; Home Office, 2021b</w:t>
      </w:r>
      <w:r w:rsidR="00F245EB">
        <w:rPr>
          <w:rFonts w:ascii="Arial" w:hAnsi="Arial" w:cs="Arial"/>
          <w:noProof/>
        </w:rPr>
        <w:t xml:space="preserve">; </w:t>
      </w:r>
      <w:r w:rsidR="00F245EB" w:rsidRPr="00F245EB">
        <w:rPr>
          <w:rFonts w:ascii="Arial" w:hAnsi="Arial" w:cs="Arial"/>
          <w:noProof/>
        </w:rPr>
        <w:t>HMICFRS, 2019</w:t>
      </w:r>
      <w:r w:rsidR="00F245EB">
        <w:rPr>
          <w:rFonts w:ascii="Arial" w:hAnsi="Arial" w:cs="Arial"/>
          <w:noProof/>
        </w:rPr>
        <w:t xml:space="preserve">; </w:t>
      </w:r>
      <w:r w:rsidR="00F245EB" w:rsidRPr="00F245EB">
        <w:rPr>
          <w:rFonts w:ascii="Arial" w:hAnsi="Arial" w:cs="Arial"/>
          <w:noProof/>
        </w:rPr>
        <w:t>Victims Commissioner , 2021</w:t>
      </w:r>
      <w:r w:rsidR="009A2F46">
        <w:rPr>
          <w:rFonts w:ascii="Arial" w:hAnsi="Arial" w:cs="Arial"/>
          <w:noProof/>
        </w:rPr>
        <w:t xml:space="preserve">; </w:t>
      </w:r>
      <w:r w:rsidR="009A2F46" w:rsidRPr="009A2F46">
        <w:rPr>
          <w:rFonts w:ascii="Arial" w:hAnsi="Arial" w:cs="Arial"/>
          <w:noProof/>
        </w:rPr>
        <w:t>BBW, 2022</w:t>
      </w:r>
      <w:r w:rsidR="00590D00">
        <w:rPr>
          <w:rFonts w:ascii="Arial" w:hAnsi="Arial" w:cs="Arial"/>
          <w:noProof/>
        </w:rPr>
        <w:t>)</w:t>
      </w:r>
    </w:p>
    <w:bookmarkStart w:id="5" w:name="_Toc108400619" w:displacedByCustomXml="next"/>
    <w:sdt>
      <w:sdtPr>
        <w:rPr>
          <w:rFonts w:asciiTheme="minorHAnsi" w:eastAsiaTheme="minorHAnsi" w:hAnsiTheme="minorHAnsi" w:cstheme="minorBidi"/>
          <w:color w:val="auto"/>
          <w:sz w:val="22"/>
          <w:szCs w:val="22"/>
        </w:rPr>
        <w:id w:val="604704658"/>
        <w:docPartObj>
          <w:docPartGallery w:val="Bibliographies"/>
          <w:docPartUnique/>
        </w:docPartObj>
      </w:sdtPr>
      <w:sdtEndPr/>
      <w:sdtContent>
        <w:p w14:paraId="7796D05F" w14:textId="33990FF5" w:rsidR="00B24AD4" w:rsidRPr="00B24AD4" w:rsidRDefault="00B24AD4">
          <w:pPr>
            <w:pStyle w:val="Heading1"/>
            <w:rPr>
              <w:rFonts w:ascii="Arial" w:hAnsi="Arial" w:cs="Arial"/>
              <w:b/>
              <w:bCs/>
              <w:color w:val="000000" w:themeColor="text1"/>
            </w:rPr>
          </w:pPr>
          <w:r w:rsidRPr="00B24AD4">
            <w:rPr>
              <w:rFonts w:ascii="Arial" w:hAnsi="Arial" w:cs="Arial"/>
              <w:b/>
              <w:bCs/>
              <w:color w:val="000000" w:themeColor="text1"/>
            </w:rPr>
            <w:t>References</w:t>
          </w:r>
          <w:bookmarkEnd w:id="5"/>
        </w:p>
        <w:sdt>
          <w:sdtPr>
            <w:id w:val="-573587230"/>
            <w:bibliography/>
          </w:sdtPr>
          <w:sdtEndPr/>
          <w:sdtContent>
            <w:p w14:paraId="221F0FC0" w14:textId="06B670E0" w:rsidR="00B24AD4" w:rsidRPr="00A1730D" w:rsidRDefault="00B24AD4" w:rsidP="00B24AD4">
              <w:pPr>
                <w:pStyle w:val="Bibliography"/>
                <w:rPr>
                  <w:noProof/>
                  <w:sz w:val="24"/>
                  <w:szCs w:val="24"/>
                </w:rPr>
              </w:pPr>
              <w:r>
                <w:fldChar w:fldCharType="begin"/>
              </w:r>
              <w:r>
                <w:instrText xml:space="preserve"> BIBLIOGRAPHY </w:instrText>
              </w:r>
              <w:r>
                <w:fldChar w:fldCharType="separate"/>
              </w:r>
              <w:r>
                <w:rPr>
                  <w:noProof/>
                </w:rPr>
                <w:t xml:space="preserve">Barber, B., 1983. </w:t>
              </w:r>
              <w:r>
                <w:rPr>
                  <w:i/>
                  <w:iCs/>
                  <w:noProof/>
                </w:rPr>
                <w:t xml:space="preserve">The Logic and Limits of Trust. </w:t>
              </w:r>
              <w:r>
                <w:rPr>
                  <w:noProof/>
                </w:rPr>
                <w:t>New Brunswick, New Jersey: Rutgers University Press.</w:t>
              </w:r>
            </w:p>
            <w:p w14:paraId="1CAC0089" w14:textId="77777777" w:rsidR="00B24AD4" w:rsidRDefault="00B24AD4" w:rsidP="00B24AD4">
              <w:pPr>
                <w:pStyle w:val="Bibliography"/>
                <w:rPr>
                  <w:noProof/>
                </w:rPr>
              </w:pPr>
              <w:r>
                <w:rPr>
                  <w:noProof/>
                </w:rPr>
                <w:t xml:space="preserve">Barber, M., 2022. </w:t>
              </w:r>
              <w:r>
                <w:rPr>
                  <w:i/>
                  <w:iCs/>
                  <w:noProof/>
                </w:rPr>
                <w:t xml:space="preserve">Strategic Review of Policing in England and Wales; A New Mode of Protection; Redesigning policing and public safety for the 21st century; Chair of the Strategic Review of Policing in England and Wales, </w:t>
              </w:r>
              <w:r>
                <w:rPr>
                  <w:noProof/>
                </w:rPr>
                <w:t>London: The Police Foundation.</w:t>
              </w:r>
            </w:p>
            <w:p w14:paraId="6407F0C8" w14:textId="77777777" w:rsidR="00B24AD4" w:rsidRDefault="00B24AD4" w:rsidP="00B24AD4">
              <w:pPr>
                <w:pStyle w:val="Bibliography"/>
                <w:rPr>
                  <w:noProof/>
                </w:rPr>
              </w:pPr>
              <w:r>
                <w:rPr>
                  <w:noProof/>
                </w:rPr>
                <w:t xml:space="preserve">Barker, T., 2020. </w:t>
              </w:r>
              <w:r>
                <w:rPr>
                  <w:i/>
                  <w:iCs/>
                  <w:noProof/>
                </w:rPr>
                <w:t xml:space="preserve">Aggressors in blue; Exposing Police Sexual Misconduct. </w:t>
              </w:r>
              <w:r>
                <w:rPr>
                  <w:noProof/>
                </w:rPr>
                <w:t>Kentucky: Palgrave Macmillan.</w:t>
              </w:r>
            </w:p>
            <w:p w14:paraId="65A5A3C4" w14:textId="77777777" w:rsidR="00B24AD4" w:rsidRDefault="00B24AD4" w:rsidP="00B24AD4">
              <w:pPr>
                <w:pStyle w:val="Bibliography"/>
                <w:rPr>
                  <w:noProof/>
                </w:rPr>
              </w:pPr>
              <w:r>
                <w:rPr>
                  <w:noProof/>
                </w:rPr>
                <w:t xml:space="preserve">BBW, 2022. </w:t>
              </w:r>
              <w:r>
                <w:rPr>
                  <w:i/>
                  <w:iCs/>
                  <w:noProof/>
                </w:rPr>
                <w:t xml:space="preserve">Big Brother Watch; End Digital Strip Searches. </w:t>
              </w:r>
              <w:r>
                <w:rPr>
                  <w:noProof/>
                </w:rPr>
                <w:t xml:space="preserve">[Online] </w:t>
              </w:r>
              <w:r>
                <w:rPr>
                  <w:noProof/>
                </w:rPr>
                <w:br/>
                <w:t xml:space="preserve">Available at: </w:t>
              </w:r>
              <w:r>
                <w:rPr>
                  <w:noProof/>
                  <w:u w:val="single"/>
                </w:rPr>
                <w:t>https://bigbrotherwatch.org.uk/campaigns/end-digital-strip-searches/</w:t>
              </w:r>
              <w:r>
                <w:rPr>
                  <w:noProof/>
                </w:rPr>
                <w:br/>
                <w:t>[Accessed 3 July 2022].</w:t>
              </w:r>
            </w:p>
            <w:p w14:paraId="1E888254" w14:textId="77777777" w:rsidR="00B24AD4" w:rsidRDefault="00B24AD4" w:rsidP="00B24AD4">
              <w:pPr>
                <w:pStyle w:val="Bibliography"/>
                <w:rPr>
                  <w:noProof/>
                </w:rPr>
              </w:pPr>
              <w:r>
                <w:rPr>
                  <w:noProof/>
                </w:rPr>
                <w:t xml:space="preserve">Bolger, C. P., and Walters, G. D., 2019. The relationship between police procedural justice, police legitimacy, and people's willingness to cooperate with law enforcement: A meta-analyssi. </w:t>
              </w:r>
              <w:r>
                <w:rPr>
                  <w:i/>
                  <w:iCs/>
                  <w:noProof/>
                </w:rPr>
                <w:t xml:space="preserve">Journal of Criminal Justice , </w:t>
              </w:r>
              <w:r>
                <w:rPr>
                  <w:noProof/>
                </w:rPr>
                <w:t>Volume 60, pp. 93-99.</w:t>
              </w:r>
            </w:p>
            <w:p w14:paraId="75FC881C" w14:textId="77777777" w:rsidR="00B24AD4" w:rsidRDefault="00B24AD4" w:rsidP="00B24AD4">
              <w:pPr>
                <w:pStyle w:val="Bibliography"/>
                <w:rPr>
                  <w:noProof/>
                </w:rPr>
              </w:pPr>
              <w:r>
                <w:rPr>
                  <w:noProof/>
                </w:rPr>
                <w:t xml:space="preserve">Bonner, M. D., 2020. What democratic policing is... and is not. </w:t>
              </w:r>
              <w:r>
                <w:rPr>
                  <w:i/>
                  <w:iCs/>
                  <w:noProof/>
                </w:rPr>
                <w:t xml:space="preserve">Policing and Society, </w:t>
              </w:r>
              <w:r>
                <w:rPr>
                  <w:noProof/>
                </w:rPr>
                <w:t>30(9), pp. 1044-1060.</w:t>
              </w:r>
            </w:p>
            <w:p w14:paraId="73FE91D4" w14:textId="77777777" w:rsidR="00B24AD4" w:rsidRDefault="00B24AD4" w:rsidP="00B24AD4">
              <w:pPr>
                <w:pStyle w:val="Bibliography"/>
                <w:rPr>
                  <w:noProof/>
                </w:rPr>
              </w:pPr>
              <w:r>
                <w:rPr>
                  <w:noProof/>
                </w:rPr>
                <w:t xml:space="preserve">Bowling, R., Reiner, R., and Sheptycki, J., 2019. </w:t>
              </w:r>
              <w:r>
                <w:rPr>
                  <w:i/>
                  <w:iCs/>
                  <w:noProof/>
                </w:rPr>
                <w:t xml:space="preserve">The Politics of the Police. </w:t>
              </w:r>
              <w:r>
                <w:rPr>
                  <w:noProof/>
                </w:rPr>
                <w:t>5th ed. Oxford: Oxford University Press.</w:t>
              </w:r>
            </w:p>
            <w:p w14:paraId="082D755E" w14:textId="77777777" w:rsidR="00B24AD4" w:rsidRDefault="00B24AD4" w:rsidP="00B24AD4">
              <w:pPr>
                <w:pStyle w:val="Bibliography"/>
                <w:rPr>
                  <w:noProof/>
                </w:rPr>
              </w:pPr>
              <w:r>
                <w:rPr>
                  <w:noProof/>
                </w:rPr>
                <w:t xml:space="preserve">Bradford, B., Jackson, J., and Stanko, E., 2009. Contact and Confidence; Revisiting the impact of public encounters with the police. </w:t>
              </w:r>
              <w:r>
                <w:rPr>
                  <w:i/>
                  <w:iCs/>
                  <w:noProof/>
                </w:rPr>
                <w:t xml:space="preserve">Policing and Society, </w:t>
              </w:r>
              <w:r>
                <w:rPr>
                  <w:noProof/>
                </w:rPr>
                <w:t>19(1), pp. 20-46.</w:t>
              </w:r>
            </w:p>
            <w:p w14:paraId="52FC5AA8" w14:textId="77777777" w:rsidR="00B24AD4" w:rsidRDefault="00B24AD4" w:rsidP="00B24AD4">
              <w:pPr>
                <w:pStyle w:val="Bibliography"/>
                <w:rPr>
                  <w:noProof/>
                </w:rPr>
              </w:pPr>
              <w:r>
                <w:rPr>
                  <w:noProof/>
                </w:rPr>
                <w:t xml:space="preserve">Bradford, B., 2014. </w:t>
              </w:r>
              <w:r>
                <w:rPr>
                  <w:i/>
                  <w:iCs/>
                  <w:noProof/>
                </w:rPr>
                <w:t xml:space="preserve">Experiments in public confidence and police legitimacy; Recorded on YouTube on 19th November 2014. </w:t>
              </w:r>
              <w:r>
                <w:rPr>
                  <w:noProof/>
                </w:rPr>
                <w:t xml:space="preserve">[Online] </w:t>
              </w:r>
              <w:r>
                <w:rPr>
                  <w:noProof/>
                </w:rPr>
                <w:br/>
                <w:t xml:space="preserve">Available at: </w:t>
              </w:r>
              <w:r>
                <w:rPr>
                  <w:noProof/>
                  <w:u w:val="single"/>
                </w:rPr>
                <w:t>https://www.youtube.com/watch?v=wCVMqNsKHOI</w:t>
              </w:r>
              <w:r>
                <w:rPr>
                  <w:noProof/>
                </w:rPr>
                <w:br/>
                <w:t>[Accessed 27 June 2022].</w:t>
              </w:r>
            </w:p>
            <w:p w14:paraId="3D3FC91A" w14:textId="77777777" w:rsidR="00B24AD4" w:rsidRDefault="00B24AD4" w:rsidP="00B24AD4">
              <w:pPr>
                <w:pStyle w:val="Bibliography"/>
                <w:rPr>
                  <w:noProof/>
                </w:rPr>
              </w:pPr>
              <w:r>
                <w:rPr>
                  <w:noProof/>
                </w:rPr>
                <w:t xml:space="preserve">Campbell, R., and Raja, S. , 1999. Secondary victimization of rape victims; Insights from mental health professionals who treat survivors of violence. </w:t>
              </w:r>
              <w:r>
                <w:rPr>
                  <w:i/>
                  <w:iCs/>
                  <w:noProof/>
                </w:rPr>
                <w:t xml:space="preserve">Violence and Victims , </w:t>
              </w:r>
              <w:r>
                <w:rPr>
                  <w:noProof/>
                </w:rPr>
                <w:t>14(3), pp. 261-275.</w:t>
              </w:r>
            </w:p>
            <w:p w14:paraId="55F6791B" w14:textId="346EDD80" w:rsidR="00B24AD4" w:rsidRDefault="00B24AD4" w:rsidP="00B24AD4">
              <w:pPr>
                <w:pStyle w:val="Bibliography"/>
                <w:rPr>
                  <w:noProof/>
                </w:rPr>
              </w:pPr>
              <w:r>
                <w:rPr>
                  <w:noProof/>
                </w:rPr>
                <w:t xml:space="preserve">COP, 2021. </w:t>
              </w:r>
              <w:r>
                <w:rPr>
                  <w:i/>
                  <w:iCs/>
                  <w:noProof/>
                </w:rPr>
                <w:t xml:space="preserve">Operation Soteria Bluestone; College of Policing. </w:t>
              </w:r>
              <w:r>
                <w:rPr>
                  <w:noProof/>
                </w:rPr>
                <w:t xml:space="preserve">[Online] </w:t>
              </w:r>
              <w:r>
                <w:rPr>
                  <w:noProof/>
                </w:rPr>
                <w:br/>
                <w:t xml:space="preserve">Available at: </w:t>
              </w:r>
              <w:r>
                <w:rPr>
                  <w:noProof/>
                  <w:u w:val="single"/>
                </w:rPr>
                <w:t>https://www.college.police.uk/research/projects/operation-soteria-bluestone</w:t>
              </w:r>
              <w:r>
                <w:rPr>
                  <w:noProof/>
                </w:rPr>
                <w:br/>
                <w:t>[Accessed 3 July 2022].</w:t>
              </w:r>
            </w:p>
            <w:p w14:paraId="2CF4CBF0" w14:textId="77777777" w:rsidR="00B24AD4" w:rsidRDefault="00B24AD4" w:rsidP="00B24AD4">
              <w:pPr>
                <w:pStyle w:val="Bibliography"/>
                <w:rPr>
                  <w:noProof/>
                </w:rPr>
              </w:pPr>
              <w:r>
                <w:rPr>
                  <w:noProof/>
                </w:rPr>
                <w:t xml:space="preserve">CSEW, 2020. </w:t>
              </w:r>
              <w:r>
                <w:rPr>
                  <w:i/>
                  <w:iCs/>
                  <w:noProof/>
                </w:rPr>
                <w:t xml:space="preserve">Crime Survey for England and Wales; Estimates of proportions for how safe people feel walking alone after dark, by respondent sex, year ending March 2020. </w:t>
              </w:r>
              <w:r>
                <w:rPr>
                  <w:noProof/>
                </w:rPr>
                <w:t xml:space="preserve">[Online] </w:t>
              </w:r>
              <w:r>
                <w:rPr>
                  <w:noProof/>
                </w:rPr>
                <w:br/>
                <w:t xml:space="preserve">Available at: </w:t>
              </w:r>
              <w:r>
                <w:rPr>
                  <w:noProof/>
                  <w:u w:val="single"/>
                </w:rPr>
                <w:t>https://www.ons.gov.uk/peoplepopulationandcommunity/crimeandjustice/adhocs/13019estimatesofproportionsforhowsafepeoplefeelwalkingaloneafterdarkbyrespondentsexcrimesurveyforenglandandwalesyearendingmarch2020</w:t>
              </w:r>
              <w:r>
                <w:rPr>
                  <w:noProof/>
                </w:rPr>
                <w:br/>
                <w:t>[Accessed 10 June 2022].</w:t>
              </w:r>
            </w:p>
            <w:p w14:paraId="3612ADA1" w14:textId="77777777" w:rsidR="00B24AD4" w:rsidRDefault="00B24AD4" w:rsidP="00B24AD4">
              <w:pPr>
                <w:pStyle w:val="Bibliography"/>
                <w:rPr>
                  <w:noProof/>
                </w:rPr>
              </w:pPr>
              <w:r>
                <w:rPr>
                  <w:noProof/>
                </w:rPr>
                <w:t xml:space="preserve">Etienne, M., 2020. </w:t>
              </w:r>
              <w:r>
                <w:rPr>
                  <w:i/>
                  <w:iCs/>
                  <w:noProof/>
                </w:rPr>
                <w:t xml:space="preserve">Open Justice; Policing during the pandemic: an insight into racism in the UK. (Online). </w:t>
              </w:r>
              <w:r>
                <w:rPr>
                  <w:noProof/>
                </w:rPr>
                <w:t xml:space="preserve">[Online] </w:t>
              </w:r>
              <w:r>
                <w:rPr>
                  <w:noProof/>
                </w:rPr>
                <w:br/>
                <w:t xml:space="preserve">Available at: </w:t>
              </w:r>
              <w:r>
                <w:rPr>
                  <w:noProof/>
                  <w:u w:val="single"/>
                </w:rPr>
                <w:t>https://www.opendemocracy.net/en/openjustice/policing-during-pandemic-insight-racism-uk/</w:t>
              </w:r>
              <w:r>
                <w:rPr>
                  <w:noProof/>
                </w:rPr>
                <w:br/>
                <w:t>[Accessed 11 July 2022].</w:t>
              </w:r>
            </w:p>
            <w:p w14:paraId="3989E317" w14:textId="77777777" w:rsidR="00B24AD4" w:rsidRDefault="00B24AD4" w:rsidP="00B24AD4">
              <w:pPr>
                <w:pStyle w:val="Bibliography"/>
                <w:rPr>
                  <w:noProof/>
                </w:rPr>
              </w:pPr>
              <w:r>
                <w:rPr>
                  <w:noProof/>
                </w:rPr>
                <w:lastRenderedPageBreak/>
                <w:t xml:space="preserve">Fielding, N., 1995. </w:t>
              </w:r>
              <w:r>
                <w:rPr>
                  <w:i/>
                  <w:iCs/>
                  <w:noProof/>
                </w:rPr>
                <w:t xml:space="preserve">Community Policing. </w:t>
              </w:r>
              <w:r>
                <w:rPr>
                  <w:noProof/>
                </w:rPr>
                <w:t>London: Clarendon.</w:t>
              </w:r>
            </w:p>
            <w:p w14:paraId="79D9B75A" w14:textId="77777777" w:rsidR="00B24AD4" w:rsidRDefault="00B24AD4" w:rsidP="00B24AD4">
              <w:pPr>
                <w:pStyle w:val="Bibliography"/>
                <w:rPr>
                  <w:noProof/>
                </w:rPr>
              </w:pPr>
              <w:r>
                <w:rPr>
                  <w:noProof/>
                </w:rPr>
                <w:t xml:space="preserve">Fildes, A., 2018. </w:t>
              </w:r>
              <w:r>
                <w:rPr>
                  <w:i/>
                  <w:iCs/>
                  <w:noProof/>
                </w:rPr>
                <w:t xml:space="preserve">Procedural Justice; recording by Dr. A Fildes on 26 Jan 2018; YouTube. </w:t>
              </w:r>
              <w:r>
                <w:rPr>
                  <w:noProof/>
                </w:rPr>
                <w:t xml:space="preserve">[Online] </w:t>
              </w:r>
              <w:r>
                <w:rPr>
                  <w:noProof/>
                </w:rPr>
                <w:br/>
                <w:t xml:space="preserve">Available at: </w:t>
              </w:r>
              <w:r>
                <w:rPr>
                  <w:noProof/>
                  <w:u w:val="single"/>
                </w:rPr>
                <w:t>https://www.youtube.com/watch?v=f2NibteQhjU</w:t>
              </w:r>
              <w:r>
                <w:rPr>
                  <w:noProof/>
                </w:rPr>
                <w:br/>
                <w:t>[Accessed 17 June 2022].</w:t>
              </w:r>
            </w:p>
            <w:p w14:paraId="53C35E68" w14:textId="77777777" w:rsidR="00B24AD4" w:rsidRDefault="00B24AD4" w:rsidP="00B24AD4">
              <w:pPr>
                <w:pStyle w:val="Bibliography"/>
                <w:rPr>
                  <w:noProof/>
                </w:rPr>
              </w:pPr>
              <w:r>
                <w:rPr>
                  <w:noProof/>
                </w:rPr>
                <w:t xml:space="preserve">Gau, J. M., 2014. Procedural Justice and Police Legitimacy: A Test of Measurement and Structure. </w:t>
              </w:r>
              <w:r>
                <w:rPr>
                  <w:i/>
                  <w:iCs/>
                  <w:noProof/>
                </w:rPr>
                <w:t xml:space="preserve">Am J Crim Just, </w:t>
              </w:r>
              <w:r>
                <w:rPr>
                  <w:noProof/>
                </w:rPr>
                <w:t>Volume 39, p. 187–205.</w:t>
              </w:r>
            </w:p>
            <w:p w14:paraId="09099B8B" w14:textId="77777777" w:rsidR="00B24AD4" w:rsidRDefault="00B24AD4" w:rsidP="00B24AD4">
              <w:pPr>
                <w:pStyle w:val="Bibliography"/>
                <w:rPr>
                  <w:noProof/>
                </w:rPr>
              </w:pPr>
              <w:r>
                <w:rPr>
                  <w:noProof/>
                </w:rPr>
                <w:t xml:space="preserve">Haberfeld, M. R., and Cerrah, I. , 2008. </w:t>
              </w:r>
              <w:r>
                <w:rPr>
                  <w:i/>
                  <w:iCs/>
                  <w:noProof/>
                </w:rPr>
                <w:t xml:space="preserve">Comparative Policing; The Struggle of Democratization. </w:t>
              </w:r>
              <w:r>
                <w:rPr>
                  <w:noProof/>
                </w:rPr>
                <w:t>California: Sage Publications, Inc.</w:t>
              </w:r>
            </w:p>
            <w:p w14:paraId="50A0DC37" w14:textId="77777777" w:rsidR="00B24AD4" w:rsidRDefault="00B24AD4" w:rsidP="00B24AD4">
              <w:pPr>
                <w:pStyle w:val="Bibliography"/>
                <w:rPr>
                  <w:noProof/>
                </w:rPr>
              </w:pPr>
              <w:r>
                <w:rPr>
                  <w:noProof/>
                </w:rPr>
                <w:t xml:space="preserve">Hardin, R., 2001. Conceptions and explanations of trust. In: K. S. Cook, ed. </w:t>
              </w:r>
              <w:r>
                <w:rPr>
                  <w:i/>
                  <w:iCs/>
                  <w:noProof/>
                </w:rPr>
                <w:t xml:space="preserve">Trust in Society. </w:t>
              </w:r>
              <w:r>
                <w:rPr>
                  <w:noProof/>
                </w:rPr>
                <w:t>New York: Russell Sage Foundation, pp. 3-39.</w:t>
              </w:r>
            </w:p>
            <w:p w14:paraId="462D1713" w14:textId="77777777" w:rsidR="00B24AD4" w:rsidRDefault="00B24AD4" w:rsidP="00B24AD4">
              <w:pPr>
                <w:pStyle w:val="Bibliography"/>
                <w:rPr>
                  <w:noProof/>
                </w:rPr>
              </w:pPr>
              <w:r>
                <w:rPr>
                  <w:noProof/>
                </w:rPr>
                <w:t xml:space="preserve">Hinsch, W., 2008. Legitimacy and justice. In: J. Kuhnelt, ed. </w:t>
              </w:r>
              <w:r>
                <w:rPr>
                  <w:i/>
                  <w:iCs/>
                  <w:noProof/>
                </w:rPr>
                <w:t xml:space="preserve">Political legitimation without morality. </w:t>
              </w:r>
              <w:r>
                <w:rPr>
                  <w:noProof/>
                </w:rPr>
                <w:t>London: Springer.</w:t>
              </w:r>
            </w:p>
            <w:p w14:paraId="4ADB1FB9" w14:textId="77777777" w:rsidR="00B24AD4" w:rsidRDefault="00B24AD4" w:rsidP="00B24AD4">
              <w:pPr>
                <w:pStyle w:val="Bibliography"/>
                <w:rPr>
                  <w:noProof/>
                </w:rPr>
              </w:pPr>
              <w:r>
                <w:rPr>
                  <w:noProof/>
                </w:rPr>
                <w:t xml:space="preserve">Hinsch, W., 2010. Justice, Legitimacy, and constitutional rights. </w:t>
              </w:r>
              <w:r>
                <w:rPr>
                  <w:i/>
                  <w:iCs/>
                  <w:noProof/>
                </w:rPr>
                <w:t xml:space="preserve">Critical Review of International Social and Political Philosophy , </w:t>
              </w:r>
              <w:r>
                <w:rPr>
                  <w:noProof/>
                </w:rPr>
                <w:t>13(1), pp. 39-54.</w:t>
              </w:r>
            </w:p>
            <w:p w14:paraId="535CE4A8" w14:textId="77777777" w:rsidR="00B24AD4" w:rsidRDefault="00B24AD4" w:rsidP="00B24AD4">
              <w:pPr>
                <w:pStyle w:val="Bibliography"/>
                <w:rPr>
                  <w:noProof/>
                </w:rPr>
              </w:pPr>
              <w:r>
                <w:rPr>
                  <w:noProof/>
                </w:rPr>
                <w:t xml:space="preserve">HMICFRS, 2016. </w:t>
              </w:r>
              <w:r>
                <w:rPr>
                  <w:i/>
                  <w:iCs/>
                  <w:noProof/>
                </w:rPr>
                <w:t xml:space="preserve">PEEL Police Legitimacy 2016; A national overview. </w:t>
              </w:r>
              <w:r>
                <w:rPr>
                  <w:noProof/>
                </w:rPr>
                <w:t xml:space="preserve">[Online] </w:t>
              </w:r>
              <w:r>
                <w:rPr>
                  <w:noProof/>
                </w:rPr>
                <w:br/>
                <w:t xml:space="preserve">Available at: </w:t>
              </w:r>
              <w:r>
                <w:rPr>
                  <w:noProof/>
                  <w:u w:val="single"/>
                </w:rPr>
                <w:t>https://www.justiceinspectorates.gov.uk/hmicfrs/wp-content/uploads/peel-police-legitimacy-2016.pdf</w:t>
              </w:r>
              <w:r>
                <w:rPr>
                  <w:noProof/>
                </w:rPr>
                <w:br/>
                <w:t>[Accessed 19 June 2022].</w:t>
              </w:r>
            </w:p>
            <w:p w14:paraId="2DBCE2D0" w14:textId="77777777" w:rsidR="00B24AD4" w:rsidRDefault="00B24AD4" w:rsidP="00B24AD4">
              <w:pPr>
                <w:pStyle w:val="Bibliography"/>
                <w:rPr>
                  <w:noProof/>
                </w:rPr>
              </w:pPr>
              <w:r>
                <w:rPr>
                  <w:noProof/>
                </w:rPr>
                <w:t xml:space="preserve">HMICFRS, 2018. </w:t>
              </w:r>
              <w:r>
                <w:rPr>
                  <w:i/>
                  <w:iCs/>
                  <w:noProof/>
                </w:rPr>
                <w:t xml:space="preserve">Public Perceptions of Policing in England and Wales. </w:t>
              </w:r>
              <w:r>
                <w:rPr>
                  <w:noProof/>
                </w:rPr>
                <w:t xml:space="preserve">[Online] </w:t>
              </w:r>
              <w:r>
                <w:rPr>
                  <w:noProof/>
                </w:rPr>
                <w:br/>
                <w:t xml:space="preserve">Available at: </w:t>
              </w:r>
              <w:r>
                <w:rPr>
                  <w:noProof/>
                  <w:u w:val="single"/>
                </w:rPr>
                <w:t>https://www.bmgresearch.co.uk//wp-content/uploads/2019/01/1578-HMICFRS-Public-Perceptions-of-Policing-2018_FINAL.pdf</w:t>
              </w:r>
              <w:r>
                <w:rPr>
                  <w:noProof/>
                </w:rPr>
                <w:br/>
                <w:t>[Accessed 27 June 2022].</w:t>
              </w:r>
            </w:p>
            <w:p w14:paraId="425620FA" w14:textId="6596FDFC" w:rsidR="00B24AD4" w:rsidRDefault="00B24AD4" w:rsidP="00B24AD4">
              <w:pPr>
                <w:pStyle w:val="Bibliography"/>
                <w:rPr>
                  <w:noProof/>
                </w:rPr>
              </w:pPr>
              <w:r>
                <w:rPr>
                  <w:noProof/>
                </w:rPr>
                <w:t xml:space="preserve">HMICFRS, 2019. </w:t>
              </w:r>
              <w:r>
                <w:rPr>
                  <w:i/>
                  <w:iCs/>
                  <w:noProof/>
                </w:rPr>
                <w:t xml:space="preserve">PEEL Spotlight Report; Shining a light on betrayal, </w:t>
              </w:r>
              <w:r>
                <w:rPr>
                  <w:noProof/>
                </w:rPr>
                <w:t>London: Her Majesty's Inspectorate of Constabulary.</w:t>
              </w:r>
            </w:p>
            <w:p w14:paraId="7D3BE15F" w14:textId="77777777" w:rsidR="00B24AD4" w:rsidRDefault="00B24AD4" w:rsidP="00B24AD4">
              <w:pPr>
                <w:pStyle w:val="Bibliography"/>
                <w:rPr>
                  <w:noProof/>
                </w:rPr>
              </w:pPr>
              <w:r>
                <w:rPr>
                  <w:noProof/>
                </w:rPr>
                <w:t xml:space="preserve">HMICFRS, 2021a. </w:t>
              </w:r>
              <w:r>
                <w:rPr>
                  <w:i/>
                  <w:iCs/>
                  <w:noProof/>
                </w:rPr>
                <w:t xml:space="preserve">Police response to violence against Women and Girls; Final Inspection Report, </w:t>
              </w:r>
              <w:r>
                <w:rPr>
                  <w:noProof/>
                </w:rPr>
                <w:t>London: Her Majesty's Inspectorate of Constabulary and Fire &amp; Rescue Service.</w:t>
              </w:r>
            </w:p>
            <w:p w14:paraId="7D41EF72" w14:textId="77777777" w:rsidR="00B24AD4" w:rsidRDefault="00B24AD4" w:rsidP="00B24AD4">
              <w:pPr>
                <w:pStyle w:val="Bibliography"/>
                <w:rPr>
                  <w:noProof/>
                </w:rPr>
              </w:pPr>
              <w:r>
                <w:rPr>
                  <w:noProof/>
                </w:rPr>
                <w:t xml:space="preserve">HMICFRS, 2021b. </w:t>
              </w:r>
              <w:r>
                <w:rPr>
                  <w:i/>
                  <w:iCs/>
                  <w:noProof/>
                </w:rPr>
                <w:t xml:space="preserve">The Sarah Everard vigil - An Inspection of the Metropolitan Police Services' Policing of a Vigil held in Commeneration of Sarah Everard on Clapham Common on Saturday 13 March 2021. </w:t>
              </w:r>
              <w:r>
                <w:rPr>
                  <w:noProof/>
                </w:rPr>
                <w:t xml:space="preserve">[Online] </w:t>
              </w:r>
              <w:r>
                <w:rPr>
                  <w:noProof/>
                </w:rPr>
                <w:br/>
                <w:t xml:space="preserve">Available at: </w:t>
              </w:r>
              <w:r>
                <w:rPr>
                  <w:noProof/>
                  <w:u w:val="single"/>
                </w:rPr>
                <w:t>https://www.justiceinspectorates.gov.uk/hmicfrs/publication-html/inspection-metropolitan-police-services-policing-of-vigil-commemorating-sarah-everard-clapham-common/</w:t>
              </w:r>
              <w:r>
                <w:rPr>
                  <w:noProof/>
                </w:rPr>
                <w:br/>
                <w:t>[Accessed 15 June 2022].</w:t>
              </w:r>
            </w:p>
            <w:p w14:paraId="658BE505" w14:textId="77777777" w:rsidR="00B24AD4" w:rsidRDefault="00B24AD4" w:rsidP="00B24AD4">
              <w:pPr>
                <w:pStyle w:val="Bibliography"/>
                <w:rPr>
                  <w:noProof/>
                </w:rPr>
              </w:pPr>
              <w:r>
                <w:rPr>
                  <w:noProof/>
                </w:rPr>
                <w:t xml:space="preserve">Hohl, K., and Stanko, E. A., 2022. </w:t>
              </w:r>
              <w:r>
                <w:rPr>
                  <w:i/>
                  <w:iCs/>
                  <w:noProof/>
                </w:rPr>
                <w:t xml:space="preserve">Five Pillars; A Framework for Transforming the Police Response to Rape and Sexual Assault. </w:t>
              </w:r>
              <w:r>
                <w:rPr>
                  <w:noProof/>
                </w:rPr>
                <w:t xml:space="preserve">[Online] </w:t>
              </w:r>
              <w:r>
                <w:rPr>
                  <w:noProof/>
                </w:rPr>
                <w:br/>
                <w:t xml:space="preserve">Available at: </w:t>
              </w:r>
              <w:r>
                <w:rPr>
                  <w:noProof/>
                  <w:u w:val="single"/>
                </w:rPr>
                <w:t>https://link.springer.com/content/pdf/10.1007/s43576-022-00057-y.pdf</w:t>
              </w:r>
              <w:r>
                <w:rPr>
                  <w:noProof/>
                </w:rPr>
                <w:br/>
                <w:t>[Accessed 3 July 2022].</w:t>
              </w:r>
            </w:p>
            <w:p w14:paraId="11D596D9" w14:textId="77777777" w:rsidR="00B24AD4" w:rsidRDefault="00B24AD4" w:rsidP="00B24AD4">
              <w:pPr>
                <w:pStyle w:val="Bibliography"/>
                <w:rPr>
                  <w:noProof/>
                </w:rPr>
              </w:pPr>
              <w:r>
                <w:rPr>
                  <w:noProof/>
                </w:rPr>
                <w:t xml:space="preserve">Home Office, 1998. </w:t>
              </w:r>
              <w:r>
                <w:rPr>
                  <w:i/>
                  <w:iCs/>
                  <w:noProof/>
                </w:rPr>
                <w:t xml:space="preserve">Human Rights Act. </w:t>
              </w:r>
              <w:r>
                <w:rPr>
                  <w:noProof/>
                </w:rPr>
                <w:t xml:space="preserve">[Online] </w:t>
              </w:r>
              <w:r>
                <w:rPr>
                  <w:noProof/>
                </w:rPr>
                <w:br/>
                <w:t xml:space="preserve">Available at: </w:t>
              </w:r>
              <w:r>
                <w:rPr>
                  <w:noProof/>
                  <w:u w:val="single"/>
                </w:rPr>
                <w:t>https://www.legislation.gov.uk/ukpga/1998/42/schedule/1</w:t>
              </w:r>
              <w:r>
                <w:rPr>
                  <w:noProof/>
                </w:rPr>
                <w:br/>
                <w:t>[Accessed 09 June 2022].</w:t>
              </w:r>
            </w:p>
            <w:p w14:paraId="4A08B82E" w14:textId="66A80755" w:rsidR="00B24AD4" w:rsidRDefault="00B24AD4" w:rsidP="00B24AD4">
              <w:pPr>
                <w:pStyle w:val="Bibliography"/>
                <w:rPr>
                  <w:noProof/>
                </w:rPr>
              </w:pPr>
              <w:r>
                <w:rPr>
                  <w:noProof/>
                </w:rPr>
                <w:lastRenderedPageBreak/>
                <w:t xml:space="preserve">Home Office, 2020. </w:t>
              </w:r>
              <w:r>
                <w:rPr>
                  <w:i/>
                  <w:iCs/>
                  <w:noProof/>
                </w:rPr>
                <w:t xml:space="preserve">The Police (Conduct) Regulations 2020. </w:t>
              </w:r>
              <w:r>
                <w:rPr>
                  <w:noProof/>
                </w:rPr>
                <w:t xml:space="preserve">[Online] </w:t>
              </w:r>
              <w:r>
                <w:rPr>
                  <w:noProof/>
                </w:rPr>
                <w:br/>
                <w:t xml:space="preserve">Available at: </w:t>
              </w:r>
              <w:r>
                <w:rPr>
                  <w:noProof/>
                  <w:u w:val="single"/>
                </w:rPr>
                <w:t>https://www.legislation.gov.uk/uksi/2020/4/made</w:t>
              </w:r>
              <w:r>
                <w:rPr>
                  <w:noProof/>
                </w:rPr>
                <w:br/>
                <w:t>[Accessed 9 June 2022].</w:t>
              </w:r>
            </w:p>
            <w:p w14:paraId="4B8EA323" w14:textId="77777777" w:rsidR="00B24AD4" w:rsidRDefault="00B24AD4" w:rsidP="00B24AD4">
              <w:pPr>
                <w:pStyle w:val="Bibliography"/>
                <w:rPr>
                  <w:noProof/>
                </w:rPr>
              </w:pPr>
              <w:r>
                <w:rPr>
                  <w:noProof/>
                </w:rPr>
                <w:t xml:space="preserve">Home Office, 2021a. </w:t>
              </w:r>
              <w:r>
                <w:rPr>
                  <w:i/>
                  <w:iCs/>
                  <w:noProof/>
                </w:rPr>
                <w:t xml:space="preserve">Tackling Violence Against Women and Girls Strategy, </w:t>
              </w:r>
              <w:r>
                <w:rPr>
                  <w:noProof/>
                </w:rPr>
                <w:t>London: Home Office.</w:t>
              </w:r>
            </w:p>
            <w:p w14:paraId="3A155B2B" w14:textId="77777777" w:rsidR="00B24AD4" w:rsidRDefault="00B24AD4" w:rsidP="00B24AD4">
              <w:pPr>
                <w:pStyle w:val="Bibliography"/>
                <w:rPr>
                  <w:noProof/>
                </w:rPr>
              </w:pPr>
              <w:r>
                <w:rPr>
                  <w:noProof/>
                </w:rPr>
                <w:t xml:space="preserve">Home Office, 2021b. </w:t>
              </w:r>
              <w:r>
                <w:rPr>
                  <w:i/>
                  <w:iCs/>
                  <w:noProof/>
                </w:rPr>
                <w:t xml:space="preserve">The end-to-end rape review report on findings and actions, </w:t>
              </w:r>
              <w:r>
                <w:rPr>
                  <w:noProof/>
                </w:rPr>
                <w:t>London: Home Office.</w:t>
              </w:r>
            </w:p>
            <w:p w14:paraId="3FF165F7" w14:textId="77777777" w:rsidR="00B24AD4" w:rsidRDefault="00B24AD4" w:rsidP="00B24AD4">
              <w:pPr>
                <w:pStyle w:val="Bibliography"/>
                <w:rPr>
                  <w:noProof/>
                </w:rPr>
              </w:pPr>
              <w:r>
                <w:rPr>
                  <w:noProof/>
                </w:rPr>
                <w:t xml:space="preserve">Innes, M., Roberts, C., Lowe, T., and Innes, H. , 2020. </w:t>
              </w:r>
              <w:r>
                <w:rPr>
                  <w:i/>
                  <w:iCs/>
                  <w:noProof/>
                </w:rPr>
                <w:t xml:space="preserve">Neighbourhood Policing; The Rise and Fall of a Policing Model. </w:t>
              </w:r>
              <w:r>
                <w:rPr>
                  <w:noProof/>
                </w:rPr>
                <w:t>1st ed. Oxford : Oxford University Press .</w:t>
              </w:r>
            </w:p>
            <w:p w14:paraId="0B2EBF65" w14:textId="77777777" w:rsidR="00B24AD4" w:rsidRDefault="00B24AD4" w:rsidP="00B24AD4">
              <w:pPr>
                <w:pStyle w:val="Bibliography"/>
                <w:rPr>
                  <w:noProof/>
                </w:rPr>
              </w:pPr>
              <w:r>
                <w:rPr>
                  <w:noProof/>
                </w:rPr>
                <w:t xml:space="preserve">IOPC, 2022a. </w:t>
              </w:r>
              <w:r>
                <w:rPr>
                  <w:i/>
                  <w:iCs/>
                  <w:noProof/>
                </w:rPr>
                <w:t xml:space="preserve">Operation Hotton; Learning report, </w:t>
              </w:r>
              <w:r>
                <w:rPr>
                  <w:noProof/>
                </w:rPr>
                <w:t>London: Independent Office for Police Conduct.</w:t>
              </w:r>
            </w:p>
            <w:p w14:paraId="1B714AB4" w14:textId="77777777" w:rsidR="00B24AD4" w:rsidRDefault="00B24AD4" w:rsidP="00B24AD4">
              <w:pPr>
                <w:pStyle w:val="Bibliography"/>
                <w:rPr>
                  <w:noProof/>
                </w:rPr>
              </w:pPr>
              <w:r>
                <w:rPr>
                  <w:noProof/>
                </w:rPr>
                <w:t xml:space="preserve">IOPC, 2022b. </w:t>
              </w:r>
              <w:r>
                <w:rPr>
                  <w:i/>
                  <w:iCs/>
                  <w:noProof/>
                </w:rPr>
                <w:t xml:space="preserve">Learning the Lessons, improving policing policy and practice; Abuse of Position for Sexual Purpose; Issue 40, </w:t>
              </w:r>
              <w:r>
                <w:rPr>
                  <w:noProof/>
                </w:rPr>
                <w:t>London: Independent Office for Police Conduct.</w:t>
              </w:r>
            </w:p>
            <w:p w14:paraId="4360F90D" w14:textId="77777777" w:rsidR="00B24AD4" w:rsidRDefault="00B24AD4" w:rsidP="00B24AD4">
              <w:pPr>
                <w:pStyle w:val="Bibliography"/>
                <w:rPr>
                  <w:noProof/>
                </w:rPr>
              </w:pPr>
              <w:r>
                <w:rPr>
                  <w:noProof/>
                </w:rPr>
                <w:t xml:space="preserve">Jackson, J., and Bradford, B., 2010. What is Trust and Confidence in the Police?. </w:t>
              </w:r>
              <w:r>
                <w:rPr>
                  <w:i/>
                  <w:iCs/>
                  <w:noProof/>
                </w:rPr>
                <w:t xml:space="preserve">Policing , </w:t>
              </w:r>
              <w:r>
                <w:rPr>
                  <w:noProof/>
                </w:rPr>
                <w:t>4(3), pp. 241-248.</w:t>
              </w:r>
            </w:p>
            <w:p w14:paraId="7A3F40E2" w14:textId="77777777" w:rsidR="00B24AD4" w:rsidRDefault="00B24AD4" w:rsidP="00B24AD4">
              <w:pPr>
                <w:pStyle w:val="Bibliography"/>
                <w:rPr>
                  <w:noProof/>
                </w:rPr>
              </w:pPr>
              <w:r>
                <w:rPr>
                  <w:noProof/>
                </w:rPr>
                <w:t xml:space="preserve">Jackson, J., and Bradford, B., 2017. Police Legitimacy; A Conceptual Review. </w:t>
              </w:r>
              <w:r>
                <w:rPr>
                  <w:i/>
                  <w:iCs/>
                  <w:noProof/>
                </w:rPr>
                <w:t>SSRN Electronic Journal.</w:t>
              </w:r>
            </w:p>
            <w:p w14:paraId="67A92425" w14:textId="77777777" w:rsidR="00B24AD4" w:rsidRDefault="00B24AD4" w:rsidP="00B24AD4">
              <w:pPr>
                <w:pStyle w:val="Bibliography"/>
                <w:rPr>
                  <w:noProof/>
                </w:rPr>
              </w:pPr>
              <w:r>
                <w:rPr>
                  <w:noProof/>
                </w:rPr>
                <w:t xml:space="preserve">Jackson, J., and Sunshine, J. , 2007. Public Confidence in Policing; A neo-durkhimian perspective. </w:t>
              </w:r>
              <w:r>
                <w:rPr>
                  <w:i/>
                  <w:iCs/>
                  <w:noProof/>
                </w:rPr>
                <w:t xml:space="preserve">British Journal of Criminology, </w:t>
              </w:r>
              <w:r>
                <w:rPr>
                  <w:noProof/>
                </w:rPr>
                <w:t>47(2), pp. 214-233.</w:t>
              </w:r>
            </w:p>
            <w:p w14:paraId="5EDC9DFE" w14:textId="77777777" w:rsidR="00B24AD4" w:rsidRDefault="00B24AD4" w:rsidP="00B24AD4">
              <w:pPr>
                <w:pStyle w:val="Bibliography"/>
                <w:rPr>
                  <w:noProof/>
                </w:rPr>
              </w:pPr>
              <w:r>
                <w:rPr>
                  <w:noProof/>
                </w:rPr>
                <w:t xml:space="preserve">Jackson, J., Bradford, B., Hough, M., Myhill, A., Quinton, P., and Tyler, T. R.,, 2012. Why Do People Comply with the Law? Legitimacy and the Influence of Legal Institutions. </w:t>
              </w:r>
              <w:r>
                <w:rPr>
                  <w:i/>
                  <w:iCs/>
                  <w:noProof/>
                </w:rPr>
                <w:t xml:space="preserve">British Journal of Criminology, </w:t>
              </w:r>
              <w:r>
                <w:rPr>
                  <w:noProof/>
                </w:rPr>
                <w:t>Volume 52, pp. 1051-1071.</w:t>
              </w:r>
            </w:p>
            <w:p w14:paraId="50A61175" w14:textId="77777777" w:rsidR="00B24AD4" w:rsidRDefault="00B24AD4" w:rsidP="00B24AD4">
              <w:pPr>
                <w:pStyle w:val="Bibliography"/>
                <w:rPr>
                  <w:noProof/>
                </w:rPr>
              </w:pPr>
              <w:r>
                <w:rPr>
                  <w:noProof/>
                </w:rPr>
                <w:t xml:space="preserve">James, L., 2018. The Stability of Implicity Racial Bias in Police Officers. </w:t>
              </w:r>
              <w:r>
                <w:rPr>
                  <w:i/>
                  <w:iCs/>
                  <w:noProof/>
                </w:rPr>
                <w:t xml:space="preserve">Police Quarterly, </w:t>
              </w:r>
              <w:r>
                <w:rPr>
                  <w:noProof/>
                </w:rPr>
                <w:t>21(1), pp. 30-52.</w:t>
              </w:r>
            </w:p>
            <w:p w14:paraId="0DF89CD5" w14:textId="77777777" w:rsidR="00B24AD4" w:rsidRDefault="00B24AD4" w:rsidP="00B24AD4">
              <w:pPr>
                <w:pStyle w:val="Bibliography"/>
                <w:rPr>
                  <w:noProof/>
                </w:rPr>
              </w:pPr>
              <w:r>
                <w:rPr>
                  <w:noProof/>
                </w:rPr>
                <w:t xml:space="preserve">Jones, T., Newburn, T., and Smith, D. J. , 1996. Policing and the idea of democracy. </w:t>
              </w:r>
              <w:r>
                <w:rPr>
                  <w:i/>
                  <w:iCs/>
                  <w:noProof/>
                </w:rPr>
                <w:t xml:space="preserve">British Journal of Criminology, </w:t>
              </w:r>
              <w:r>
                <w:rPr>
                  <w:noProof/>
                </w:rPr>
                <w:t>36(2), pp. 182-198.</w:t>
              </w:r>
            </w:p>
            <w:p w14:paraId="15A55D5D" w14:textId="77777777" w:rsidR="00B24AD4" w:rsidRDefault="00B24AD4" w:rsidP="00B24AD4">
              <w:pPr>
                <w:pStyle w:val="Bibliography"/>
                <w:rPr>
                  <w:noProof/>
                </w:rPr>
              </w:pPr>
              <w:r>
                <w:rPr>
                  <w:noProof/>
                </w:rPr>
                <w:t xml:space="preserve">Jordan, J., 2001. Worlds Apart? Women, Rape and the Police Reporting Process. </w:t>
              </w:r>
              <w:r>
                <w:rPr>
                  <w:i/>
                  <w:iCs/>
                  <w:noProof/>
                </w:rPr>
                <w:t xml:space="preserve">British Justice Criminology, </w:t>
              </w:r>
              <w:r>
                <w:rPr>
                  <w:noProof/>
                </w:rPr>
                <w:t>Volume 41, pp. 679-706.</w:t>
              </w:r>
            </w:p>
            <w:p w14:paraId="0A052BF7" w14:textId="77777777" w:rsidR="00B24AD4" w:rsidRDefault="00B24AD4" w:rsidP="00B24AD4">
              <w:pPr>
                <w:pStyle w:val="Bibliography"/>
                <w:rPr>
                  <w:noProof/>
                </w:rPr>
              </w:pPr>
              <w:r>
                <w:rPr>
                  <w:noProof/>
                </w:rPr>
                <w:t xml:space="preserve">LCN, 1993. </w:t>
              </w:r>
              <w:r>
                <w:rPr>
                  <w:i/>
                  <w:iCs/>
                  <w:noProof/>
                </w:rPr>
                <w:t xml:space="preserve">Bolton v The Law Soceity, Law Care Nigeria; The Master of the rolls. </w:t>
              </w:r>
              <w:r>
                <w:rPr>
                  <w:noProof/>
                </w:rPr>
                <w:t xml:space="preserve">[Online] </w:t>
              </w:r>
              <w:r>
                <w:rPr>
                  <w:noProof/>
                </w:rPr>
                <w:br/>
                <w:t xml:space="preserve">Available at: </w:t>
              </w:r>
              <w:r>
                <w:rPr>
                  <w:noProof/>
                  <w:u w:val="single"/>
                </w:rPr>
                <w:t>https://lawcarenigeria.com/bolton-v-the-law-society-1993-ewca-civ-32-06-december-1993/</w:t>
              </w:r>
              <w:r>
                <w:rPr>
                  <w:noProof/>
                </w:rPr>
                <w:br/>
                <w:t>[Accessed 27 June 22].</w:t>
              </w:r>
            </w:p>
            <w:p w14:paraId="20DFA3A5" w14:textId="77777777" w:rsidR="00B24AD4" w:rsidRDefault="00B24AD4" w:rsidP="00B24AD4">
              <w:pPr>
                <w:pStyle w:val="Bibliography"/>
                <w:rPr>
                  <w:noProof/>
                </w:rPr>
              </w:pPr>
              <w:r>
                <w:rPr>
                  <w:noProof/>
                </w:rPr>
                <w:t xml:space="preserve">Lister, S., and Rowe, M., 2016. Accountability of Policing; The rise and fall of stop and account. In: R. Young, ed. </w:t>
              </w:r>
              <w:r>
                <w:rPr>
                  <w:i/>
                  <w:iCs/>
                  <w:noProof/>
                </w:rPr>
                <w:t xml:space="preserve">Lessons for Police Accountability. </w:t>
              </w:r>
              <w:r>
                <w:rPr>
                  <w:noProof/>
                </w:rPr>
                <w:t>London: Routledge, pp. 19-48.</w:t>
              </w:r>
            </w:p>
            <w:p w14:paraId="3E95ADC9" w14:textId="77777777" w:rsidR="00B24AD4" w:rsidRDefault="00B24AD4" w:rsidP="00B24AD4">
              <w:pPr>
                <w:pStyle w:val="Bibliography"/>
                <w:rPr>
                  <w:noProof/>
                </w:rPr>
              </w:pPr>
              <w:r>
                <w:rPr>
                  <w:noProof/>
                </w:rPr>
                <w:t xml:space="preserve">Loader, I., and Mulcahy, A., 2003. </w:t>
              </w:r>
              <w:r>
                <w:rPr>
                  <w:i/>
                  <w:iCs/>
                  <w:noProof/>
                </w:rPr>
                <w:t xml:space="preserve">Policing and the Condition of England; Memory, Politics and Culture. </w:t>
              </w:r>
              <w:r>
                <w:rPr>
                  <w:noProof/>
                </w:rPr>
                <w:t>Oxford : Clarendon Press.</w:t>
              </w:r>
            </w:p>
            <w:p w14:paraId="0EEC5839" w14:textId="77777777" w:rsidR="00B24AD4" w:rsidRDefault="00B24AD4" w:rsidP="00B24AD4">
              <w:pPr>
                <w:pStyle w:val="Bibliography"/>
                <w:rPr>
                  <w:noProof/>
                </w:rPr>
              </w:pPr>
              <w:r>
                <w:rPr>
                  <w:noProof/>
                </w:rPr>
                <w:t xml:space="preserve">Macpherson, W., 1999. </w:t>
              </w:r>
              <w:r>
                <w:rPr>
                  <w:i/>
                  <w:iCs/>
                  <w:noProof/>
                </w:rPr>
                <w:t xml:space="preserve">The Stephen Lawrence Inquiry; Report of an Inquiry by Sir William Macpherson , </w:t>
              </w:r>
              <w:r>
                <w:rPr>
                  <w:noProof/>
                </w:rPr>
                <w:t>London: Home Office .</w:t>
              </w:r>
            </w:p>
            <w:p w14:paraId="750FC02D" w14:textId="77777777" w:rsidR="00B24AD4" w:rsidRDefault="00B24AD4" w:rsidP="00B24AD4">
              <w:pPr>
                <w:pStyle w:val="Bibliography"/>
                <w:rPr>
                  <w:noProof/>
                </w:rPr>
              </w:pPr>
              <w:r>
                <w:rPr>
                  <w:noProof/>
                </w:rPr>
                <w:t xml:space="preserve">Manning, P., 2003. </w:t>
              </w:r>
              <w:r>
                <w:rPr>
                  <w:i/>
                  <w:iCs/>
                  <w:noProof/>
                </w:rPr>
                <w:t xml:space="preserve">Police contingencies. </w:t>
              </w:r>
              <w:r>
                <w:rPr>
                  <w:noProof/>
                </w:rPr>
                <w:t>Chicago: University of Chicago Press.</w:t>
              </w:r>
            </w:p>
            <w:p w14:paraId="26BFDA14" w14:textId="77777777" w:rsidR="00B24AD4" w:rsidRDefault="00B24AD4" w:rsidP="00B24AD4">
              <w:pPr>
                <w:pStyle w:val="Bibliography"/>
                <w:rPr>
                  <w:noProof/>
                </w:rPr>
              </w:pPr>
              <w:r>
                <w:rPr>
                  <w:noProof/>
                </w:rPr>
                <w:t xml:space="preserve">Mawby, R. C., 2002. </w:t>
              </w:r>
              <w:r>
                <w:rPr>
                  <w:i/>
                  <w:iCs/>
                  <w:noProof/>
                </w:rPr>
                <w:t xml:space="preserve">Policing images: policing, communication and legitimacy. </w:t>
              </w:r>
              <w:r>
                <w:rPr>
                  <w:noProof/>
                </w:rPr>
                <w:t>Cullompton: Willan Publishing.</w:t>
              </w:r>
            </w:p>
            <w:p w14:paraId="3E8DB671" w14:textId="77777777" w:rsidR="00B24AD4" w:rsidRDefault="00B24AD4" w:rsidP="00B24AD4">
              <w:pPr>
                <w:pStyle w:val="Bibliography"/>
                <w:rPr>
                  <w:noProof/>
                </w:rPr>
              </w:pPr>
              <w:r>
                <w:rPr>
                  <w:noProof/>
                </w:rPr>
                <w:lastRenderedPageBreak/>
                <w:t xml:space="preserve">Mille, A., 2010. Whatever Happened to Reassurance Policing?. </w:t>
              </w:r>
              <w:r>
                <w:rPr>
                  <w:i/>
                  <w:iCs/>
                  <w:noProof/>
                </w:rPr>
                <w:t xml:space="preserve">Advance Access Publication, </w:t>
              </w:r>
              <w:r>
                <w:rPr>
                  <w:noProof/>
                </w:rPr>
                <w:t>4(3), pp. 225-232.</w:t>
              </w:r>
            </w:p>
            <w:p w14:paraId="5D9CE923" w14:textId="77777777" w:rsidR="00B24AD4" w:rsidRDefault="00B24AD4" w:rsidP="00B24AD4">
              <w:pPr>
                <w:pStyle w:val="Bibliography"/>
                <w:rPr>
                  <w:noProof/>
                </w:rPr>
              </w:pPr>
              <w:r>
                <w:rPr>
                  <w:noProof/>
                </w:rPr>
                <w:t xml:space="preserve">Möllering, G., 2006. </w:t>
              </w:r>
              <w:r>
                <w:rPr>
                  <w:i/>
                  <w:iCs/>
                  <w:noProof/>
                </w:rPr>
                <w:t xml:space="preserve">Trust reason, routine, reflexivity. </w:t>
              </w:r>
              <w:r>
                <w:rPr>
                  <w:noProof/>
                </w:rPr>
                <w:t>1st ed. Amsterdam: Elsevier.</w:t>
              </w:r>
            </w:p>
            <w:p w14:paraId="50D8929C" w14:textId="77777777" w:rsidR="00B24AD4" w:rsidRDefault="00B24AD4" w:rsidP="00B24AD4">
              <w:pPr>
                <w:pStyle w:val="Bibliography"/>
                <w:rPr>
                  <w:noProof/>
                </w:rPr>
              </w:pPr>
              <w:r>
                <w:rPr>
                  <w:noProof/>
                </w:rPr>
                <w:t xml:space="preserve">Myhill, A., and Bradford, B. , 2012. Can police enhance public confidence by improving quality of service? Results from two surveys in England and Wales. </w:t>
              </w:r>
              <w:r>
                <w:rPr>
                  <w:i/>
                  <w:iCs/>
                  <w:noProof/>
                </w:rPr>
                <w:t xml:space="preserve">Policing and society, </w:t>
              </w:r>
              <w:r>
                <w:rPr>
                  <w:noProof/>
                </w:rPr>
                <w:t>22(4), pp. 397-425.</w:t>
              </w:r>
            </w:p>
            <w:p w14:paraId="1F7D4423" w14:textId="77777777" w:rsidR="00B24AD4" w:rsidRDefault="00B24AD4" w:rsidP="00B24AD4">
              <w:pPr>
                <w:pStyle w:val="Bibliography"/>
                <w:rPr>
                  <w:noProof/>
                </w:rPr>
              </w:pPr>
              <w:r>
                <w:rPr>
                  <w:noProof/>
                </w:rPr>
                <w:t xml:space="preserve">Nagin, D., and Telep, C., 2020. Procedural Justice and Legal Compliance; A Revisionist Perspective; Special Issue Article. </w:t>
              </w:r>
              <w:r>
                <w:rPr>
                  <w:i/>
                  <w:iCs/>
                  <w:noProof/>
                </w:rPr>
                <w:t xml:space="preserve">Criminology and Public Policy, </w:t>
              </w:r>
              <w:r>
                <w:rPr>
                  <w:noProof/>
                </w:rPr>
                <w:t>196(1).</w:t>
              </w:r>
            </w:p>
            <w:p w14:paraId="23ABC7E9" w14:textId="77777777" w:rsidR="00B24AD4" w:rsidRDefault="00B24AD4" w:rsidP="00B24AD4">
              <w:pPr>
                <w:pStyle w:val="Bibliography"/>
                <w:rPr>
                  <w:noProof/>
                </w:rPr>
              </w:pPr>
              <w:r>
                <w:rPr>
                  <w:noProof/>
                </w:rPr>
                <w:t xml:space="preserve">Newburn, T., 2022. The inevitable fallibility of policing. </w:t>
              </w:r>
              <w:r>
                <w:rPr>
                  <w:i/>
                  <w:iCs/>
                  <w:noProof/>
                </w:rPr>
                <w:t xml:space="preserve">Comparative Policing Review; Policing and Society, </w:t>
              </w:r>
              <w:r>
                <w:rPr>
                  <w:noProof/>
                </w:rPr>
                <w:t>32(3), pp. 434-450.</w:t>
              </w:r>
            </w:p>
            <w:p w14:paraId="1020FD47" w14:textId="77777777" w:rsidR="00B24AD4" w:rsidRDefault="00B24AD4" w:rsidP="00B24AD4">
              <w:pPr>
                <w:pStyle w:val="Bibliography"/>
                <w:rPr>
                  <w:noProof/>
                </w:rPr>
              </w:pPr>
              <w:r>
                <w:rPr>
                  <w:noProof/>
                </w:rPr>
                <w:t xml:space="preserve">Nix, J., and Pickett, J. T., 2017. Third-person perceptions, hostile media effects, and policing; Developing a theoretical framework for assessing the Ferguson effect. </w:t>
              </w:r>
              <w:r>
                <w:rPr>
                  <w:i/>
                  <w:iCs/>
                  <w:noProof/>
                </w:rPr>
                <w:t xml:space="preserve">Journal of Criminal Justice , </w:t>
              </w:r>
              <w:r>
                <w:rPr>
                  <w:noProof/>
                </w:rPr>
                <w:t>Volume 51, pp. 24-33.</w:t>
              </w:r>
            </w:p>
            <w:p w14:paraId="5CA15925" w14:textId="77777777" w:rsidR="00B24AD4" w:rsidRDefault="00B24AD4" w:rsidP="00B24AD4">
              <w:pPr>
                <w:pStyle w:val="Bibliography"/>
                <w:rPr>
                  <w:noProof/>
                </w:rPr>
              </w:pPr>
              <w:r>
                <w:rPr>
                  <w:noProof/>
                </w:rPr>
                <w:t xml:space="preserve">NPCC, 2016. </w:t>
              </w:r>
              <w:r>
                <w:rPr>
                  <w:i/>
                  <w:iCs/>
                  <w:noProof/>
                </w:rPr>
                <w:t xml:space="preserve">Policing Vision 2025, </w:t>
              </w:r>
              <w:r>
                <w:rPr>
                  <w:noProof/>
                </w:rPr>
                <w:t>London: National Police Chiefs Council .</w:t>
              </w:r>
            </w:p>
            <w:p w14:paraId="6CAF47BF" w14:textId="77777777" w:rsidR="00B24AD4" w:rsidRDefault="00B24AD4" w:rsidP="00B24AD4">
              <w:pPr>
                <w:pStyle w:val="Bibliography"/>
                <w:rPr>
                  <w:noProof/>
                </w:rPr>
              </w:pPr>
              <w:r>
                <w:rPr>
                  <w:noProof/>
                </w:rPr>
                <w:t xml:space="preserve">Oliver, W. M., 2017. Depolicing Rhetoric or Reality?. </w:t>
              </w:r>
              <w:r>
                <w:rPr>
                  <w:i/>
                  <w:iCs/>
                  <w:noProof/>
                </w:rPr>
                <w:t xml:space="preserve">Criminal Justice Policy Review, </w:t>
              </w:r>
              <w:r>
                <w:rPr>
                  <w:noProof/>
                </w:rPr>
                <w:t>28(5), pp. 437-461.</w:t>
              </w:r>
            </w:p>
            <w:p w14:paraId="1B606845" w14:textId="77777777" w:rsidR="00B24AD4" w:rsidRDefault="00B24AD4" w:rsidP="00B24AD4">
              <w:pPr>
                <w:pStyle w:val="Bibliography"/>
                <w:rPr>
                  <w:noProof/>
                </w:rPr>
              </w:pPr>
              <w:r>
                <w:rPr>
                  <w:noProof/>
                </w:rPr>
                <w:t xml:space="preserve">ONS, 2015. </w:t>
              </w:r>
              <w:r>
                <w:rPr>
                  <w:i/>
                  <w:iCs/>
                  <w:noProof/>
                </w:rPr>
                <w:t xml:space="preserve">Chapter 1; Perceptions of the Police. </w:t>
              </w:r>
              <w:r>
                <w:rPr>
                  <w:noProof/>
                </w:rPr>
                <w:t xml:space="preserve">[Online] </w:t>
              </w:r>
              <w:r>
                <w:rPr>
                  <w:noProof/>
                </w:rPr>
                <w:br/>
                <w:t xml:space="preserve">Available at: </w:t>
              </w:r>
              <w:r>
                <w:rPr>
                  <w:noProof/>
                  <w:u w:val="single"/>
                </w:rPr>
                <w:t>https://www.ons.gov.uk/peoplepopulationandcommunity/crimeandjustice/compendium/crimestatisticsfocusonpublicperceptionsofcrimeandthepoliceandthepersonalwellbeingofvictims/2015-03-26/chapter1perceptionsofthepolice</w:t>
              </w:r>
              <w:r>
                <w:rPr>
                  <w:noProof/>
                </w:rPr>
                <w:br/>
                <w:t>[Accessed 27 June 2022].</w:t>
              </w:r>
            </w:p>
            <w:p w14:paraId="5C8CD889" w14:textId="57629328" w:rsidR="00B24AD4" w:rsidRDefault="00B24AD4" w:rsidP="00B24AD4">
              <w:pPr>
                <w:pStyle w:val="Bibliography"/>
                <w:rPr>
                  <w:noProof/>
                </w:rPr>
              </w:pPr>
              <w:r>
                <w:rPr>
                  <w:noProof/>
                </w:rPr>
                <w:t xml:space="preserve">ONS, 2020. </w:t>
              </w:r>
              <w:r>
                <w:rPr>
                  <w:i/>
                  <w:iCs/>
                  <w:noProof/>
                </w:rPr>
                <w:t xml:space="preserve">Crime Survey for England and Wales (CSEW) estimates of personal and household crime, anti-social behaviour, and public perceptions, by police force area, year ending March 2020. </w:t>
              </w:r>
              <w:r>
                <w:rPr>
                  <w:noProof/>
                </w:rPr>
                <w:t xml:space="preserve">[Online] </w:t>
              </w:r>
              <w:r>
                <w:rPr>
                  <w:noProof/>
                </w:rPr>
                <w:br/>
                <w:t xml:space="preserve">Available at: </w:t>
              </w:r>
              <w:r>
                <w:rPr>
                  <w:noProof/>
                  <w:u w:val="single"/>
                </w:rPr>
                <w:t>https://www.ons.gov.uk/peoplepopulationandcommunity/crimeandjustice/adhocs/12032crimesurveyforenglandandwalescsewestimatesofpersonalandhouseholdcrimeantisocialbehaviourandpublicperceptionsbypoliceforceareayearendingmarch2020</w:t>
              </w:r>
              <w:r>
                <w:rPr>
                  <w:noProof/>
                </w:rPr>
                <w:br/>
                <w:t>[Accessed 27 June 2022].</w:t>
              </w:r>
            </w:p>
            <w:p w14:paraId="7BB43793" w14:textId="1835F703" w:rsidR="00212A65" w:rsidRPr="00212A65" w:rsidRDefault="00212A65" w:rsidP="00212A65">
              <w:pPr>
                <w:pStyle w:val="Bibliography"/>
                <w:rPr>
                  <w:noProof/>
                </w:rPr>
              </w:pPr>
              <w:r>
                <w:rPr>
                  <w:noProof/>
                </w:rPr>
                <w:t xml:space="preserve">O'Reilly, C., 2022. Doing the right thing? Value conflicts and community policing. </w:t>
              </w:r>
              <w:r>
                <w:rPr>
                  <w:i/>
                  <w:iCs/>
                  <w:noProof/>
                </w:rPr>
                <w:t xml:space="preserve">Policing and Society, </w:t>
              </w:r>
              <w:r>
                <w:rPr>
                  <w:noProof/>
                </w:rPr>
                <w:t>pp. 1-17.</w:t>
              </w:r>
            </w:p>
            <w:p w14:paraId="225BE5D3" w14:textId="77777777" w:rsidR="00B24AD4" w:rsidRDefault="00B24AD4" w:rsidP="00B24AD4">
              <w:pPr>
                <w:pStyle w:val="Bibliography"/>
                <w:rPr>
                  <w:noProof/>
                </w:rPr>
              </w:pPr>
              <w:r>
                <w:rPr>
                  <w:noProof/>
                </w:rPr>
                <w:t xml:space="preserve">Palmiotto, M. J., 2002. </w:t>
              </w:r>
              <w:r>
                <w:rPr>
                  <w:i/>
                  <w:iCs/>
                  <w:noProof/>
                </w:rPr>
                <w:t xml:space="preserve">Police Misconduct; A Reader for the 21st Century. </w:t>
              </w:r>
              <w:r>
                <w:rPr>
                  <w:noProof/>
                </w:rPr>
                <w:t>New Jersey: Prentice-Hall .</w:t>
              </w:r>
            </w:p>
            <w:p w14:paraId="3A8C9244" w14:textId="77777777" w:rsidR="00B24AD4" w:rsidRDefault="00B24AD4" w:rsidP="00B24AD4">
              <w:pPr>
                <w:pStyle w:val="Bibliography"/>
                <w:rPr>
                  <w:noProof/>
                </w:rPr>
              </w:pPr>
              <w:r>
                <w:rPr>
                  <w:noProof/>
                </w:rPr>
                <w:t xml:space="preserve">Patel, P., 2021b. </w:t>
              </w:r>
              <w:r>
                <w:rPr>
                  <w:i/>
                  <w:iCs/>
                  <w:noProof/>
                </w:rPr>
                <w:t xml:space="preserve">Live: Priti Patel statement in response to Met Police's handling of Sarah Everard Vigil; interview on Youtube; timed 01:02:16. </w:t>
              </w:r>
              <w:r>
                <w:rPr>
                  <w:noProof/>
                </w:rPr>
                <w:t xml:space="preserve">[Online] </w:t>
              </w:r>
              <w:r>
                <w:rPr>
                  <w:noProof/>
                </w:rPr>
                <w:br/>
                <w:t xml:space="preserve">Available at: </w:t>
              </w:r>
              <w:r>
                <w:rPr>
                  <w:noProof/>
                  <w:u w:val="single"/>
                </w:rPr>
                <w:t>https://www.youtube.com/watch?v=IODwmTnmxtg</w:t>
              </w:r>
              <w:r>
                <w:rPr>
                  <w:noProof/>
                </w:rPr>
                <w:br/>
                <w:t>[Accessed 15 June 2022].</w:t>
              </w:r>
            </w:p>
            <w:p w14:paraId="3DD40089" w14:textId="77777777" w:rsidR="00B24AD4" w:rsidRDefault="00B24AD4" w:rsidP="00B24AD4">
              <w:pPr>
                <w:pStyle w:val="Bibliography"/>
                <w:rPr>
                  <w:noProof/>
                </w:rPr>
              </w:pPr>
              <w:r>
                <w:rPr>
                  <w:noProof/>
                </w:rPr>
                <w:t xml:space="preserve">Patterson, D., 2011. The linkage between secondary victimization by law enforcement and rape case outcomes. </w:t>
              </w:r>
              <w:r>
                <w:rPr>
                  <w:i/>
                  <w:iCs/>
                  <w:noProof/>
                </w:rPr>
                <w:t xml:space="preserve">Journal of Interpersonal Violence , </w:t>
              </w:r>
              <w:r>
                <w:rPr>
                  <w:noProof/>
                </w:rPr>
                <w:t>26(2), pp. 328-347.</w:t>
              </w:r>
            </w:p>
            <w:p w14:paraId="7BC7DC33" w14:textId="77777777" w:rsidR="00B24AD4" w:rsidRDefault="00B24AD4" w:rsidP="00B24AD4">
              <w:pPr>
                <w:pStyle w:val="Bibliography"/>
                <w:rPr>
                  <w:noProof/>
                </w:rPr>
              </w:pPr>
              <w:r>
                <w:rPr>
                  <w:noProof/>
                </w:rPr>
                <w:t xml:space="preserve">Peel, R., 1829. </w:t>
              </w:r>
              <w:r>
                <w:rPr>
                  <w:i/>
                  <w:iCs/>
                  <w:noProof/>
                </w:rPr>
                <w:t xml:space="preserve">The Peelian Principles. </w:t>
              </w:r>
              <w:r>
                <w:rPr>
                  <w:noProof/>
                </w:rPr>
                <w:t xml:space="preserve">[Online] </w:t>
              </w:r>
              <w:r>
                <w:rPr>
                  <w:noProof/>
                </w:rPr>
                <w:br/>
                <w:t xml:space="preserve">Available at: </w:t>
              </w:r>
              <w:r>
                <w:rPr>
                  <w:noProof/>
                  <w:u w:val="single"/>
                </w:rPr>
                <w:t xml:space="preserve">https://en.wikipedia.org/wiki/Peelian_principles </w:t>
              </w:r>
              <w:r>
                <w:rPr>
                  <w:noProof/>
                </w:rPr>
                <w:br/>
                <w:t>[Accessed 13 03 2021].</w:t>
              </w:r>
            </w:p>
            <w:p w14:paraId="0612FA79" w14:textId="77777777" w:rsidR="00B24AD4" w:rsidRDefault="00B24AD4" w:rsidP="00B24AD4">
              <w:pPr>
                <w:pStyle w:val="Bibliography"/>
                <w:rPr>
                  <w:noProof/>
                </w:rPr>
              </w:pPr>
              <w:r>
                <w:rPr>
                  <w:noProof/>
                </w:rPr>
                <w:lastRenderedPageBreak/>
                <w:t xml:space="preserve">Scarman, 1981. </w:t>
              </w:r>
              <w:r>
                <w:rPr>
                  <w:i/>
                  <w:iCs/>
                  <w:noProof/>
                </w:rPr>
                <w:t xml:space="preserve">The Brixton Disorders 10-12 Apri 1981; Lord Justice Scarman, </w:t>
              </w:r>
              <w:r>
                <w:rPr>
                  <w:noProof/>
                </w:rPr>
                <w:t>London: Home Office.</w:t>
              </w:r>
            </w:p>
            <w:p w14:paraId="211FB78B" w14:textId="77777777" w:rsidR="00B24AD4" w:rsidRDefault="00B24AD4" w:rsidP="00B24AD4">
              <w:pPr>
                <w:pStyle w:val="Bibliography"/>
                <w:rPr>
                  <w:noProof/>
                </w:rPr>
              </w:pPr>
              <w:r>
                <w:rPr>
                  <w:noProof/>
                </w:rPr>
                <w:t xml:space="preserve">Scrase, S., 2021. Re-Thinking Procedural Justice Theory Through Stop and Search: Shame, Anger and Police Legitimacy. </w:t>
              </w:r>
              <w:r>
                <w:rPr>
                  <w:i/>
                  <w:iCs/>
                  <w:noProof/>
                </w:rPr>
                <w:t xml:space="preserve">Policing; A Journal of Police and Practice , </w:t>
              </w:r>
              <w:r>
                <w:rPr>
                  <w:noProof/>
                </w:rPr>
                <w:t>15(2), pp. 1476-1490.</w:t>
              </w:r>
            </w:p>
            <w:p w14:paraId="58D12331" w14:textId="77777777" w:rsidR="00B24AD4" w:rsidRDefault="00B24AD4" w:rsidP="00B24AD4">
              <w:pPr>
                <w:pStyle w:val="Bibliography"/>
                <w:rPr>
                  <w:noProof/>
                </w:rPr>
              </w:pPr>
              <w:r>
                <w:rPr>
                  <w:noProof/>
                </w:rPr>
                <w:t xml:space="preserve">Shjarback, J. A., Pyrooz, D. C., Wolfe, S. E., and Decker, S. H., 2017. De-policing and crime in the wake of Ferguson; Racialized changes in the quantity and quality of policing among Missouri police departments. </w:t>
              </w:r>
              <w:r>
                <w:rPr>
                  <w:i/>
                  <w:iCs/>
                  <w:noProof/>
                </w:rPr>
                <w:t xml:space="preserve">Journal of Criminal Justice , </w:t>
              </w:r>
              <w:r>
                <w:rPr>
                  <w:noProof/>
                </w:rPr>
                <w:t>Volume 50, pp. 42-52.</w:t>
              </w:r>
            </w:p>
            <w:p w14:paraId="302E945D" w14:textId="77777777" w:rsidR="00B24AD4" w:rsidRDefault="00B24AD4" w:rsidP="00B24AD4">
              <w:pPr>
                <w:pStyle w:val="Bibliography"/>
                <w:rPr>
                  <w:noProof/>
                </w:rPr>
              </w:pPr>
              <w:r>
                <w:rPr>
                  <w:noProof/>
                </w:rPr>
                <w:t xml:space="preserve">Sklansky, D. A., 2008. </w:t>
              </w:r>
              <w:r>
                <w:rPr>
                  <w:i/>
                  <w:iCs/>
                  <w:noProof/>
                </w:rPr>
                <w:t xml:space="preserve">Democracy and the police. </w:t>
              </w:r>
              <w:r>
                <w:rPr>
                  <w:noProof/>
                </w:rPr>
                <w:t>Redwood City, California: Stanford University Press.</w:t>
              </w:r>
            </w:p>
            <w:p w14:paraId="05FE89A8" w14:textId="77777777" w:rsidR="00B24AD4" w:rsidRDefault="00B24AD4" w:rsidP="00B24AD4">
              <w:pPr>
                <w:pStyle w:val="Bibliography"/>
                <w:rPr>
                  <w:noProof/>
                </w:rPr>
              </w:pPr>
              <w:r>
                <w:rPr>
                  <w:noProof/>
                </w:rPr>
                <w:t xml:space="preserve">Skogan, W., 2006. </w:t>
              </w:r>
              <w:r>
                <w:rPr>
                  <w:i/>
                  <w:iCs/>
                  <w:noProof/>
                </w:rPr>
                <w:t xml:space="preserve">Police and Community in Chicago; A Tale of Three Cities. </w:t>
              </w:r>
              <w:r>
                <w:rPr>
                  <w:noProof/>
                </w:rPr>
                <w:t>New York: Oxford University Press .</w:t>
              </w:r>
            </w:p>
            <w:p w14:paraId="10F3ABA8" w14:textId="77777777" w:rsidR="00B24AD4" w:rsidRDefault="00B24AD4" w:rsidP="00B24AD4">
              <w:pPr>
                <w:pStyle w:val="Bibliography"/>
                <w:rPr>
                  <w:noProof/>
                </w:rPr>
              </w:pPr>
              <w:r>
                <w:rPr>
                  <w:noProof/>
                </w:rPr>
                <w:t xml:space="preserve">Skogan, W., 2009. Concern about crime and confidence in the police. </w:t>
              </w:r>
              <w:r>
                <w:rPr>
                  <w:i/>
                  <w:iCs/>
                  <w:noProof/>
                </w:rPr>
                <w:t xml:space="preserve">Police Quarterly , </w:t>
              </w:r>
              <w:r>
                <w:rPr>
                  <w:noProof/>
                </w:rPr>
                <w:t>12(3), pp. 301-318.</w:t>
              </w:r>
            </w:p>
            <w:p w14:paraId="6F0CF34B" w14:textId="77777777" w:rsidR="00B24AD4" w:rsidRDefault="00B24AD4" w:rsidP="00B24AD4">
              <w:pPr>
                <w:pStyle w:val="Bibliography"/>
                <w:rPr>
                  <w:noProof/>
                </w:rPr>
              </w:pPr>
              <w:r>
                <w:rPr>
                  <w:noProof/>
                </w:rPr>
                <w:t xml:space="preserve">Skolnick, J., 1966. </w:t>
              </w:r>
              <w:r>
                <w:rPr>
                  <w:i/>
                  <w:iCs/>
                  <w:noProof/>
                </w:rPr>
                <w:t xml:space="preserve">Justice without trial; law enforcement in a democratic society. </w:t>
              </w:r>
              <w:r>
                <w:rPr>
                  <w:noProof/>
                </w:rPr>
                <w:t>New York: Macmillan.</w:t>
              </w:r>
            </w:p>
            <w:p w14:paraId="5EDE64FA" w14:textId="77777777" w:rsidR="00B24AD4" w:rsidRDefault="00B24AD4" w:rsidP="00B24AD4">
              <w:pPr>
                <w:pStyle w:val="Bibliography"/>
                <w:rPr>
                  <w:noProof/>
                </w:rPr>
              </w:pPr>
              <w:r>
                <w:rPr>
                  <w:noProof/>
                </w:rPr>
                <w:t xml:space="preserve">Stanko, E., and Bradford, B., 2009. Beyond Measuring 'How Good a Job' Police Are Doing; The MPS Model of Confidence in Policing. </w:t>
              </w:r>
              <w:r>
                <w:rPr>
                  <w:i/>
                  <w:iCs/>
                  <w:noProof/>
                </w:rPr>
                <w:t xml:space="preserve">Policing , </w:t>
              </w:r>
              <w:r>
                <w:rPr>
                  <w:noProof/>
                </w:rPr>
                <w:t>3(4), pp. 322-330.</w:t>
              </w:r>
            </w:p>
            <w:p w14:paraId="14D4B7D8" w14:textId="77777777" w:rsidR="00B24AD4" w:rsidRDefault="00B24AD4" w:rsidP="00B24AD4">
              <w:pPr>
                <w:pStyle w:val="Bibliography"/>
                <w:rPr>
                  <w:noProof/>
                </w:rPr>
              </w:pPr>
              <w:r>
                <w:rPr>
                  <w:noProof/>
                </w:rPr>
                <w:t xml:space="preserve">Stanko, E. A., 1985. </w:t>
              </w:r>
              <w:r>
                <w:rPr>
                  <w:i/>
                  <w:iCs/>
                  <w:noProof/>
                </w:rPr>
                <w:t xml:space="preserve">Intimate intrusions, Womens' experiences of male violence. </w:t>
              </w:r>
              <w:r>
                <w:rPr>
                  <w:noProof/>
                </w:rPr>
                <w:t>London: Routledge.</w:t>
              </w:r>
            </w:p>
            <w:p w14:paraId="1BDB7E94" w14:textId="12C142F8" w:rsidR="00B24AD4" w:rsidRDefault="00B24AD4" w:rsidP="00B24AD4">
              <w:pPr>
                <w:pStyle w:val="Bibliography"/>
                <w:rPr>
                  <w:noProof/>
                </w:rPr>
              </w:pPr>
              <w:r>
                <w:rPr>
                  <w:noProof/>
                </w:rPr>
                <w:t>Sunshine, J., and Tyler, T. , 2003</w:t>
              </w:r>
              <w:r w:rsidR="007A4311">
                <w:rPr>
                  <w:noProof/>
                </w:rPr>
                <w:t>a</w:t>
              </w:r>
              <w:r>
                <w:rPr>
                  <w:noProof/>
                </w:rPr>
                <w:t xml:space="preserve">. Moral Solidarity, Identification with the Community, and the Importance of Procedural Justice; The Police as Prototypical Representatives of a Group's Moral Values. </w:t>
              </w:r>
              <w:r>
                <w:rPr>
                  <w:i/>
                  <w:iCs/>
                  <w:noProof/>
                </w:rPr>
                <w:t xml:space="preserve">Social Psychology Quarterly , </w:t>
              </w:r>
              <w:r>
                <w:rPr>
                  <w:noProof/>
                </w:rPr>
                <w:t>66(2), pp. 153-165.</w:t>
              </w:r>
            </w:p>
            <w:p w14:paraId="4E93AECF" w14:textId="1B32D1BA" w:rsidR="00B24AD4" w:rsidRDefault="00B24AD4" w:rsidP="00B24AD4">
              <w:pPr>
                <w:pStyle w:val="Bibliography"/>
                <w:rPr>
                  <w:noProof/>
                </w:rPr>
              </w:pPr>
              <w:r>
                <w:rPr>
                  <w:noProof/>
                </w:rPr>
                <w:t>Sunshine, J., and Tyler, T., 2003</w:t>
              </w:r>
              <w:r w:rsidR="007A4311">
                <w:rPr>
                  <w:noProof/>
                </w:rPr>
                <w:t>b</w:t>
              </w:r>
              <w:r>
                <w:rPr>
                  <w:noProof/>
                </w:rPr>
                <w:t xml:space="preserve">. The Role of Procedural Justice and Legitimacy in Public Support for Policing. </w:t>
              </w:r>
              <w:r>
                <w:rPr>
                  <w:i/>
                  <w:iCs/>
                  <w:noProof/>
                </w:rPr>
                <w:t xml:space="preserve">Law and Society Review , </w:t>
              </w:r>
              <w:r>
                <w:rPr>
                  <w:noProof/>
                </w:rPr>
                <w:t>Volume 37, pp. 513-548.</w:t>
              </w:r>
            </w:p>
            <w:p w14:paraId="12A61A23" w14:textId="3A77CAAF" w:rsidR="00B24AD4" w:rsidRDefault="00B24AD4" w:rsidP="00B24AD4">
              <w:pPr>
                <w:pStyle w:val="Bibliography"/>
                <w:rPr>
                  <w:noProof/>
                </w:rPr>
              </w:pPr>
              <w:r>
                <w:rPr>
                  <w:noProof/>
                </w:rPr>
                <w:t xml:space="preserve">Tankebe, J., 2007. </w:t>
              </w:r>
              <w:r>
                <w:rPr>
                  <w:i/>
                  <w:iCs/>
                  <w:noProof/>
                </w:rPr>
                <w:t xml:space="preserve">Policing and Legitimacy in a Post-Colonial Democracy; A Theoretical and Empirical Study of Ghana. Ph.D. Thesis (Unpublished). </w:t>
              </w:r>
              <w:r>
                <w:rPr>
                  <w:noProof/>
                </w:rPr>
                <w:t>Cambridge: University of Cambridge.</w:t>
              </w:r>
            </w:p>
            <w:p w14:paraId="20A77916" w14:textId="41E89E55" w:rsidR="00B73A28" w:rsidRPr="00B73A28" w:rsidRDefault="00B73A28" w:rsidP="00B73A28">
              <w:pPr>
                <w:pStyle w:val="Bibliography"/>
                <w:rPr>
                  <w:noProof/>
                </w:rPr>
              </w:pPr>
              <w:r>
                <w:rPr>
                  <w:noProof/>
                </w:rPr>
                <w:t xml:space="preserve">Tankebe, J., 2013. Viewing things differently; The dimensions of public perceptions of police legitimacy. </w:t>
              </w:r>
              <w:r>
                <w:rPr>
                  <w:i/>
                  <w:iCs/>
                  <w:noProof/>
                </w:rPr>
                <w:t xml:space="preserve">Criminology, </w:t>
              </w:r>
              <w:r>
                <w:rPr>
                  <w:noProof/>
                </w:rPr>
                <w:t>51(1), pp. 103-135.</w:t>
              </w:r>
            </w:p>
            <w:p w14:paraId="055BB6F5" w14:textId="77777777" w:rsidR="00B24AD4" w:rsidRDefault="00B24AD4" w:rsidP="00B24AD4">
              <w:pPr>
                <w:pStyle w:val="Bibliography"/>
                <w:rPr>
                  <w:noProof/>
                </w:rPr>
              </w:pPr>
              <w:r>
                <w:rPr>
                  <w:noProof/>
                </w:rPr>
                <w:t xml:space="preserve">Trojanowicz, R., and Bucqueroux, B., 1990. </w:t>
              </w:r>
              <w:r>
                <w:rPr>
                  <w:i/>
                  <w:iCs/>
                  <w:noProof/>
                </w:rPr>
                <w:t xml:space="preserve">Community Policing; A Contemporary Perspective. </w:t>
              </w:r>
              <w:r>
                <w:rPr>
                  <w:noProof/>
                </w:rPr>
                <w:t>Cincinnati : Anderson .</w:t>
              </w:r>
            </w:p>
            <w:p w14:paraId="2A868CE7" w14:textId="77777777" w:rsidR="00B24AD4" w:rsidRDefault="00B24AD4" w:rsidP="00B24AD4">
              <w:pPr>
                <w:pStyle w:val="Bibliography"/>
                <w:rPr>
                  <w:noProof/>
                </w:rPr>
              </w:pPr>
              <w:r>
                <w:rPr>
                  <w:noProof/>
                </w:rPr>
                <w:t xml:space="preserve">Tyler, T. R., and Fagan, J. , 2008. Legitimacy and cooperation; Why do people help the police fight crime in their communities?. </w:t>
              </w:r>
              <w:r>
                <w:rPr>
                  <w:i/>
                  <w:iCs/>
                  <w:noProof/>
                </w:rPr>
                <w:t xml:space="preserve">Ohio State Journal of Criminal Law, </w:t>
              </w:r>
              <w:r>
                <w:rPr>
                  <w:noProof/>
                </w:rPr>
                <w:t>Volume 6, pp. 231-275.</w:t>
              </w:r>
            </w:p>
            <w:p w14:paraId="06D840BB" w14:textId="77777777" w:rsidR="00B24AD4" w:rsidRDefault="00B24AD4" w:rsidP="00B24AD4">
              <w:pPr>
                <w:pStyle w:val="Bibliography"/>
                <w:rPr>
                  <w:noProof/>
                </w:rPr>
              </w:pPr>
              <w:r>
                <w:rPr>
                  <w:noProof/>
                </w:rPr>
                <w:t xml:space="preserve">Tyler, T., and Huo, Y., 2002. </w:t>
              </w:r>
              <w:r>
                <w:rPr>
                  <w:i/>
                  <w:iCs/>
                  <w:noProof/>
                </w:rPr>
                <w:t xml:space="preserve">Trust in the Law; Encouraging Public Cooperation with the Police and the Courts. </w:t>
              </w:r>
              <w:r>
                <w:rPr>
                  <w:noProof/>
                </w:rPr>
                <w:t>New York: Russell Sage Foundation.</w:t>
              </w:r>
            </w:p>
            <w:p w14:paraId="3137EC00" w14:textId="77777777" w:rsidR="00B24AD4" w:rsidRDefault="00B24AD4" w:rsidP="00B24AD4">
              <w:pPr>
                <w:pStyle w:val="Bibliography"/>
                <w:rPr>
                  <w:noProof/>
                </w:rPr>
              </w:pPr>
              <w:r>
                <w:rPr>
                  <w:noProof/>
                </w:rPr>
                <w:t xml:space="preserve">Tyler, T., 2004. Enhancing police legitimacy. </w:t>
              </w:r>
              <w:r>
                <w:rPr>
                  <w:i/>
                  <w:iCs/>
                  <w:noProof/>
                </w:rPr>
                <w:t xml:space="preserve">Annals of the American academy of social sciences, </w:t>
              </w:r>
              <w:r>
                <w:rPr>
                  <w:noProof/>
                </w:rPr>
                <w:t>Volume 593, pp. 84-99.</w:t>
              </w:r>
            </w:p>
            <w:p w14:paraId="496579F7" w14:textId="77777777" w:rsidR="00B24AD4" w:rsidRDefault="00B24AD4" w:rsidP="00B24AD4">
              <w:pPr>
                <w:pStyle w:val="Bibliography"/>
                <w:rPr>
                  <w:noProof/>
                </w:rPr>
              </w:pPr>
              <w:r>
                <w:rPr>
                  <w:noProof/>
                </w:rPr>
                <w:t xml:space="preserve">Tyler, T., 2006. </w:t>
              </w:r>
              <w:r>
                <w:rPr>
                  <w:i/>
                  <w:iCs/>
                  <w:noProof/>
                </w:rPr>
                <w:t xml:space="preserve">Why People Obey the Law. </w:t>
              </w:r>
              <w:r>
                <w:rPr>
                  <w:noProof/>
                </w:rPr>
                <w:t>New Jersey: Princeton University Press .</w:t>
              </w:r>
            </w:p>
            <w:p w14:paraId="5504DAE3" w14:textId="77777777" w:rsidR="00B24AD4" w:rsidRDefault="00B24AD4" w:rsidP="00B24AD4">
              <w:pPr>
                <w:pStyle w:val="Bibliography"/>
                <w:rPr>
                  <w:noProof/>
                </w:rPr>
              </w:pPr>
              <w:r>
                <w:rPr>
                  <w:noProof/>
                </w:rPr>
                <w:t xml:space="preserve">Tyler, T., 2008. Psychology and Institutional Design. </w:t>
              </w:r>
              <w:r>
                <w:rPr>
                  <w:i/>
                  <w:iCs/>
                  <w:noProof/>
                </w:rPr>
                <w:t xml:space="preserve">Review of Economics and Law, </w:t>
              </w:r>
              <w:r>
                <w:rPr>
                  <w:noProof/>
                </w:rPr>
                <w:t>4(3), pp. 801-887.</w:t>
              </w:r>
            </w:p>
            <w:p w14:paraId="364E0E5B" w14:textId="77777777" w:rsidR="00B24AD4" w:rsidRDefault="00B24AD4" w:rsidP="00B24AD4">
              <w:pPr>
                <w:pStyle w:val="Bibliography"/>
                <w:rPr>
                  <w:noProof/>
                </w:rPr>
              </w:pPr>
              <w:r>
                <w:rPr>
                  <w:noProof/>
                </w:rPr>
                <w:t xml:space="preserve">Tyler, T. R., 2005. Policing in Black and White; Ethnic Group Differences in Trust and Confidence in the Police. </w:t>
              </w:r>
              <w:r>
                <w:rPr>
                  <w:i/>
                  <w:iCs/>
                  <w:noProof/>
                </w:rPr>
                <w:t xml:space="preserve">Police Quarterly , </w:t>
              </w:r>
              <w:r>
                <w:rPr>
                  <w:noProof/>
                </w:rPr>
                <w:t>8(3), pp. 322-342.</w:t>
              </w:r>
            </w:p>
            <w:p w14:paraId="6B89955E" w14:textId="77777777" w:rsidR="00B24AD4" w:rsidRDefault="00B24AD4" w:rsidP="00B24AD4">
              <w:pPr>
                <w:pStyle w:val="Bibliography"/>
                <w:rPr>
                  <w:noProof/>
                </w:rPr>
              </w:pPr>
              <w:r>
                <w:rPr>
                  <w:noProof/>
                </w:rPr>
                <w:lastRenderedPageBreak/>
                <w:t xml:space="preserve">Victims Commissioner , 2021. </w:t>
              </w:r>
              <w:r>
                <w:rPr>
                  <w:i/>
                  <w:iCs/>
                  <w:noProof/>
                </w:rPr>
                <w:t xml:space="preserve">Victims Commissioner Dame Vera; New privacy safeguards, rape victims' mobile phone data to be protected from unjustified intrusion. </w:t>
              </w:r>
              <w:r>
                <w:rPr>
                  <w:noProof/>
                </w:rPr>
                <w:t xml:space="preserve">[Online] </w:t>
              </w:r>
              <w:r>
                <w:rPr>
                  <w:noProof/>
                </w:rPr>
                <w:br/>
                <w:t xml:space="preserve">Available at: </w:t>
              </w:r>
              <w:r>
                <w:rPr>
                  <w:noProof/>
                  <w:u w:val="single"/>
                </w:rPr>
                <w:t>https://victimscommissioner.org.uk/news/pcsc-amendments/</w:t>
              </w:r>
              <w:r>
                <w:rPr>
                  <w:noProof/>
                </w:rPr>
                <w:br/>
                <w:t>[Accessed 21 June 2022].</w:t>
              </w:r>
            </w:p>
            <w:p w14:paraId="18342EF6" w14:textId="77777777" w:rsidR="00B24AD4" w:rsidRDefault="00B24AD4" w:rsidP="00B24AD4">
              <w:pPr>
                <w:pStyle w:val="Bibliography"/>
                <w:rPr>
                  <w:noProof/>
                </w:rPr>
              </w:pPr>
              <w:r>
                <w:rPr>
                  <w:noProof/>
                </w:rPr>
                <w:t xml:space="preserve">Waddington, P. A. J., Williams, K., Wright, M., and Newburn, T. , 2015. Dissension in public evaluations of the police. </w:t>
              </w:r>
              <w:r>
                <w:rPr>
                  <w:i/>
                  <w:iCs/>
                  <w:noProof/>
                </w:rPr>
                <w:t xml:space="preserve">Policing and Society, </w:t>
              </w:r>
              <w:r>
                <w:rPr>
                  <w:noProof/>
                </w:rPr>
                <w:t>Volume 25, pp. 212-235.</w:t>
              </w:r>
            </w:p>
            <w:p w14:paraId="330C00A8" w14:textId="77777777" w:rsidR="00B24AD4" w:rsidRDefault="00B24AD4" w:rsidP="00B24AD4">
              <w:pPr>
                <w:pStyle w:val="Bibliography"/>
                <w:rPr>
                  <w:noProof/>
                </w:rPr>
              </w:pPr>
              <w:r>
                <w:rPr>
                  <w:noProof/>
                </w:rPr>
                <w:t xml:space="preserve">Wood, G., Tyler., T.R. and Papachristos, A.V. , 2020. Procedural Justice Training reduces police use of force and complaints against officers. </w:t>
              </w:r>
              <w:r>
                <w:rPr>
                  <w:i/>
                  <w:iCs/>
                  <w:noProof/>
                </w:rPr>
                <w:t xml:space="preserve">Proceedings of the National Academy of Sciences; PNAS , </w:t>
              </w:r>
              <w:r>
                <w:rPr>
                  <w:noProof/>
                </w:rPr>
                <w:t>117(18), pp. 9815-9821.</w:t>
              </w:r>
            </w:p>
            <w:p w14:paraId="6E81F389" w14:textId="77777777" w:rsidR="00B24AD4" w:rsidRDefault="00B24AD4" w:rsidP="00B24AD4">
              <w:pPr>
                <w:pStyle w:val="Bibliography"/>
                <w:rPr>
                  <w:noProof/>
                </w:rPr>
              </w:pPr>
              <w:r>
                <w:rPr>
                  <w:noProof/>
                </w:rPr>
                <w:t xml:space="preserve">Worden, R. E., and McLean, S. J., 2017. </w:t>
              </w:r>
              <w:r>
                <w:rPr>
                  <w:i/>
                  <w:iCs/>
                  <w:noProof/>
                </w:rPr>
                <w:t xml:space="preserve">Mirage of Police Reform Procedural Justice and Police Legitimacy. </w:t>
              </w:r>
              <w:r>
                <w:rPr>
                  <w:noProof/>
                </w:rPr>
                <w:t>California : University of California Press.</w:t>
              </w:r>
            </w:p>
            <w:p w14:paraId="0A68CC0E" w14:textId="77777777" w:rsidR="00B24AD4" w:rsidRDefault="00B24AD4" w:rsidP="00B24AD4">
              <w:pPr>
                <w:pStyle w:val="Bibliography"/>
                <w:rPr>
                  <w:noProof/>
                </w:rPr>
              </w:pPr>
              <w:r>
                <w:rPr>
                  <w:noProof/>
                </w:rPr>
                <w:t xml:space="preserve">Wycoff, M. A., 1988. </w:t>
              </w:r>
              <w:r>
                <w:rPr>
                  <w:i/>
                  <w:iCs/>
                  <w:noProof/>
                </w:rPr>
                <w:t xml:space="preserve">The Benefits of Community Policing; Evidence and Conjecture; in J. R. Greene and S. Mastrofski (eds.), Community Policing; Rhetoric or Reality. </w:t>
              </w:r>
              <w:r>
                <w:rPr>
                  <w:noProof/>
                </w:rPr>
                <w:t>New York: Praeger.</w:t>
              </w:r>
            </w:p>
            <w:p w14:paraId="7168DD2B" w14:textId="77777777" w:rsidR="00B24AD4" w:rsidRDefault="00B24AD4" w:rsidP="00B24AD4">
              <w:pPr>
                <w:pStyle w:val="Bibliography"/>
                <w:rPr>
                  <w:noProof/>
                </w:rPr>
              </w:pPr>
              <w:r>
                <w:rPr>
                  <w:noProof/>
                </w:rPr>
                <w:t xml:space="preserve">Yale Law School, 2022. </w:t>
              </w:r>
              <w:r>
                <w:rPr>
                  <w:i/>
                  <w:iCs/>
                  <w:noProof/>
                </w:rPr>
                <w:t xml:space="preserve">Procedural Justice; The Justice Collaboratory. </w:t>
              </w:r>
              <w:r>
                <w:rPr>
                  <w:noProof/>
                </w:rPr>
                <w:t xml:space="preserve">[Online] </w:t>
              </w:r>
              <w:r>
                <w:rPr>
                  <w:noProof/>
                </w:rPr>
                <w:br/>
                <w:t xml:space="preserve">Available at: </w:t>
              </w:r>
              <w:r>
                <w:rPr>
                  <w:noProof/>
                  <w:u w:val="single"/>
                </w:rPr>
                <w:t>https://law.yale.edu/justice-collaboratory/procedural-justice</w:t>
              </w:r>
              <w:r>
                <w:rPr>
                  <w:noProof/>
                </w:rPr>
                <w:br/>
                <w:t>[Accessed 3 July 2022].</w:t>
              </w:r>
            </w:p>
            <w:p w14:paraId="6FC4C2AC" w14:textId="7C506755" w:rsidR="00B24AD4" w:rsidRDefault="00B24AD4" w:rsidP="00B24AD4">
              <w:r>
                <w:rPr>
                  <w:b/>
                  <w:bCs/>
                  <w:noProof/>
                </w:rPr>
                <w:fldChar w:fldCharType="end"/>
              </w:r>
            </w:p>
          </w:sdtContent>
        </w:sdt>
      </w:sdtContent>
    </w:sdt>
    <w:p w14:paraId="60E8C936" w14:textId="2DAE427A" w:rsidR="00FA19CB" w:rsidRPr="00781598" w:rsidRDefault="00FA19CB" w:rsidP="00F22DB1">
      <w:pPr>
        <w:pStyle w:val="Heading1"/>
        <w:rPr>
          <w:b/>
          <w:bCs/>
        </w:rPr>
      </w:pPr>
    </w:p>
    <w:sectPr w:rsidR="00FA19CB" w:rsidRPr="00781598" w:rsidSect="00AE0594">
      <w:pgSz w:w="11906" w:h="16838"/>
      <w:pgMar w:top="1440" w:right="1440" w:bottom="1440" w:left="1440" w:header="51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121F6E" w14:textId="77777777" w:rsidR="000975DD" w:rsidRDefault="000975DD" w:rsidP="004C3088">
      <w:pPr>
        <w:spacing w:after="0" w:line="240" w:lineRule="auto"/>
      </w:pPr>
      <w:r>
        <w:separator/>
      </w:r>
    </w:p>
  </w:endnote>
  <w:endnote w:type="continuationSeparator" w:id="0">
    <w:p w14:paraId="7ECBCD77" w14:textId="77777777" w:rsidR="000975DD" w:rsidRDefault="000975DD" w:rsidP="004C3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74CD5B" w14:textId="77777777" w:rsidR="000975DD" w:rsidRDefault="000975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7950140"/>
      <w:docPartObj>
        <w:docPartGallery w:val="Page Numbers (Bottom of Page)"/>
        <w:docPartUnique/>
      </w:docPartObj>
    </w:sdtPr>
    <w:sdtEndPr>
      <w:rPr>
        <w:noProof/>
      </w:rPr>
    </w:sdtEndPr>
    <w:sdtContent>
      <w:p w14:paraId="2C603858" w14:textId="77777777" w:rsidR="000975DD" w:rsidRDefault="000975DD">
        <w:pPr>
          <w:pStyle w:val="Footer"/>
          <w:jc w:val="right"/>
        </w:pPr>
      </w:p>
      <w:p w14:paraId="00266BD5" w14:textId="225EDD65" w:rsidR="000975DD" w:rsidRDefault="000975DD">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5D037443" w14:textId="77777777" w:rsidR="000975DD" w:rsidRDefault="000975DD" w:rsidP="00BF5A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A84608" w14:textId="77777777" w:rsidR="000975DD" w:rsidRDefault="00097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452602" w14:textId="77777777" w:rsidR="000975DD" w:rsidRDefault="000975DD" w:rsidP="004C3088">
      <w:pPr>
        <w:spacing w:after="0" w:line="240" w:lineRule="auto"/>
      </w:pPr>
      <w:r>
        <w:separator/>
      </w:r>
    </w:p>
  </w:footnote>
  <w:footnote w:type="continuationSeparator" w:id="0">
    <w:p w14:paraId="0BA1B5FC" w14:textId="77777777" w:rsidR="000975DD" w:rsidRDefault="000975DD" w:rsidP="004C30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5C849F" w14:textId="77777777" w:rsidR="000975DD" w:rsidRDefault="000975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66934F" w14:textId="77777777" w:rsidR="000975DD" w:rsidRDefault="000975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361662" w14:textId="77777777" w:rsidR="000975DD" w:rsidRDefault="000975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12017"/>
    <w:multiLevelType w:val="hybridMultilevel"/>
    <w:tmpl w:val="54D84750"/>
    <w:lvl w:ilvl="0" w:tplc="9F1EC20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C4100"/>
    <w:multiLevelType w:val="hybridMultilevel"/>
    <w:tmpl w:val="AC6E7B14"/>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2" w15:restartNumberingAfterBreak="0">
    <w:nsid w:val="15DB1E6E"/>
    <w:multiLevelType w:val="hybridMultilevel"/>
    <w:tmpl w:val="AA725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1C2D3B"/>
    <w:multiLevelType w:val="multilevel"/>
    <w:tmpl w:val="E4D8D85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 w15:restartNumberingAfterBreak="0">
    <w:nsid w:val="53CB5EC9"/>
    <w:multiLevelType w:val="hybridMultilevel"/>
    <w:tmpl w:val="A18CF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0E385B"/>
    <w:multiLevelType w:val="hybridMultilevel"/>
    <w:tmpl w:val="128CC404"/>
    <w:lvl w:ilvl="0" w:tplc="14D0E20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5A14F8"/>
    <w:multiLevelType w:val="multilevel"/>
    <w:tmpl w:val="B824CE5C"/>
    <w:lvl w:ilvl="0">
      <w:start w:val="1"/>
      <w:numFmt w:val="decimal"/>
      <w:lvlText w:val="%1."/>
      <w:lvlJc w:val="left"/>
      <w:pPr>
        <w:ind w:left="360" w:hanging="360"/>
      </w:p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7" w15:restartNumberingAfterBreak="0">
    <w:nsid w:val="7F617D5F"/>
    <w:multiLevelType w:val="multilevel"/>
    <w:tmpl w:val="0B7628C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num w:numId="1">
    <w:abstractNumId w:val="1"/>
  </w:num>
  <w:num w:numId="2">
    <w:abstractNumId w:val="6"/>
  </w:num>
  <w:num w:numId="3">
    <w:abstractNumId w:val="2"/>
  </w:num>
  <w:num w:numId="4">
    <w:abstractNumId w:val="7"/>
  </w:num>
  <w:num w:numId="5">
    <w:abstractNumId w:val="3"/>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085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5BD"/>
    <w:rsid w:val="00001F43"/>
    <w:rsid w:val="00002A9C"/>
    <w:rsid w:val="00003149"/>
    <w:rsid w:val="00005185"/>
    <w:rsid w:val="000153FE"/>
    <w:rsid w:val="00021858"/>
    <w:rsid w:val="00024262"/>
    <w:rsid w:val="00024AAC"/>
    <w:rsid w:val="0002596A"/>
    <w:rsid w:val="0002740B"/>
    <w:rsid w:val="00031115"/>
    <w:rsid w:val="00031BB3"/>
    <w:rsid w:val="000331A4"/>
    <w:rsid w:val="00051819"/>
    <w:rsid w:val="000624F8"/>
    <w:rsid w:val="00065869"/>
    <w:rsid w:val="00075168"/>
    <w:rsid w:val="000772BC"/>
    <w:rsid w:val="00081404"/>
    <w:rsid w:val="00091957"/>
    <w:rsid w:val="000955A0"/>
    <w:rsid w:val="000975DD"/>
    <w:rsid w:val="000A24B6"/>
    <w:rsid w:val="000A3442"/>
    <w:rsid w:val="000A55FF"/>
    <w:rsid w:val="000B0952"/>
    <w:rsid w:val="000B1323"/>
    <w:rsid w:val="000B1735"/>
    <w:rsid w:val="000B3E37"/>
    <w:rsid w:val="000B4B49"/>
    <w:rsid w:val="000B7449"/>
    <w:rsid w:val="000B7525"/>
    <w:rsid w:val="000B78F1"/>
    <w:rsid w:val="000B7A2F"/>
    <w:rsid w:val="000D3354"/>
    <w:rsid w:val="000E2382"/>
    <w:rsid w:val="000E25D0"/>
    <w:rsid w:val="000E2820"/>
    <w:rsid w:val="000E4BDF"/>
    <w:rsid w:val="000F0CC2"/>
    <w:rsid w:val="000F4B16"/>
    <w:rsid w:val="00103C44"/>
    <w:rsid w:val="001048A5"/>
    <w:rsid w:val="0010793D"/>
    <w:rsid w:val="00111205"/>
    <w:rsid w:val="00116F7C"/>
    <w:rsid w:val="001238D5"/>
    <w:rsid w:val="00123944"/>
    <w:rsid w:val="00124C0C"/>
    <w:rsid w:val="00131334"/>
    <w:rsid w:val="00131BD4"/>
    <w:rsid w:val="00140BA5"/>
    <w:rsid w:val="001417B8"/>
    <w:rsid w:val="00155D25"/>
    <w:rsid w:val="001646A5"/>
    <w:rsid w:val="001704B1"/>
    <w:rsid w:val="00170613"/>
    <w:rsid w:val="001721AD"/>
    <w:rsid w:val="00190A45"/>
    <w:rsid w:val="00193A31"/>
    <w:rsid w:val="00193FB6"/>
    <w:rsid w:val="00194BBB"/>
    <w:rsid w:val="00197892"/>
    <w:rsid w:val="001A13D7"/>
    <w:rsid w:val="001B4EAB"/>
    <w:rsid w:val="001C281C"/>
    <w:rsid w:val="001C76E5"/>
    <w:rsid w:val="001D05ED"/>
    <w:rsid w:val="001D168E"/>
    <w:rsid w:val="001E30B5"/>
    <w:rsid w:val="001E3DE7"/>
    <w:rsid w:val="001E76AB"/>
    <w:rsid w:val="001F5512"/>
    <w:rsid w:val="00200193"/>
    <w:rsid w:val="00200A5D"/>
    <w:rsid w:val="0020542D"/>
    <w:rsid w:val="00211AED"/>
    <w:rsid w:val="00211E85"/>
    <w:rsid w:val="00212A65"/>
    <w:rsid w:val="00212F9A"/>
    <w:rsid w:val="00215823"/>
    <w:rsid w:val="00233FE1"/>
    <w:rsid w:val="00235DD1"/>
    <w:rsid w:val="0024366E"/>
    <w:rsid w:val="00245522"/>
    <w:rsid w:val="00246A2D"/>
    <w:rsid w:val="002559E2"/>
    <w:rsid w:val="00261023"/>
    <w:rsid w:val="00265B91"/>
    <w:rsid w:val="00271C40"/>
    <w:rsid w:val="0028170F"/>
    <w:rsid w:val="002820D6"/>
    <w:rsid w:val="002833E5"/>
    <w:rsid w:val="00283587"/>
    <w:rsid w:val="00291F92"/>
    <w:rsid w:val="00293FED"/>
    <w:rsid w:val="002A0240"/>
    <w:rsid w:val="002A05B7"/>
    <w:rsid w:val="002A2800"/>
    <w:rsid w:val="002B0BD1"/>
    <w:rsid w:val="002B22A8"/>
    <w:rsid w:val="002C27D8"/>
    <w:rsid w:val="002C496A"/>
    <w:rsid w:val="002D2286"/>
    <w:rsid w:val="002D6586"/>
    <w:rsid w:val="002E476C"/>
    <w:rsid w:val="002E57E5"/>
    <w:rsid w:val="002F1EC2"/>
    <w:rsid w:val="002F4BBE"/>
    <w:rsid w:val="002F7060"/>
    <w:rsid w:val="002F7869"/>
    <w:rsid w:val="003000C7"/>
    <w:rsid w:val="0030086E"/>
    <w:rsid w:val="00307DF6"/>
    <w:rsid w:val="003150CC"/>
    <w:rsid w:val="0032003A"/>
    <w:rsid w:val="0032245E"/>
    <w:rsid w:val="00325AC9"/>
    <w:rsid w:val="0032718A"/>
    <w:rsid w:val="00334CAE"/>
    <w:rsid w:val="00343289"/>
    <w:rsid w:val="00351524"/>
    <w:rsid w:val="00351773"/>
    <w:rsid w:val="00363E09"/>
    <w:rsid w:val="00364CDA"/>
    <w:rsid w:val="00370255"/>
    <w:rsid w:val="00370E74"/>
    <w:rsid w:val="003722F4"/>
    <w:rsid w:val="003824AC"/>
    <w:rsid w:val="003874EB"/>
    <w:rsid w:val="00391E58"/>
    <w:rsid w:val="0039200F"/>
    <w:rsid w:val="003923FD"/>
    <w:rsid w:val="003A64E1"/>
    <w:rsid w:val="003A6511"/>
    <w:rsid w:val="003B14C9"/>
    <w:rsid w:val="003B2A60"/>
    <w:rsid w:val="003B4354"/>
    <w:rsid w:val="003B5341"/>
    <w:rsid w:val="003B6A02"/>
    <w:rsid w:val="003C0254"/>
    <w:rsid w:val="003C0958"/>
    <w:rsid w:val="003C2B14"/>
    <w:rsid w:val="003C7E21"/>
    <w:rsid w:val="003E4410"/>
    <w:rsid w:val="003E4BCE"/>
    <w:rsid w:val="003F1D4B"/>
    <w:rsid w:val="003F523A"/>
    <w:rsid w:val="003F784E"/>
    <w:rsid w:val="00402D5D"/>
    <w:rsid w:val="00403AA9"/>
    <w:rsid w:val="0040528F"/>
    <w:rsid w:val="00405E21"/>
    <w:rsid w:val="00413E61"/>
    <w:rsid w:val="004175D8"/>
    <w:rsid w:val="00420D0F"/>
    <w:rsid w:val="00421F88"/>
    <w:rsid w:val="00426361"/>
    <w:rsid w:val="00440FE5"/>
    <w:rsid w:val="00447621"/>
    <w:rsid w:val="004546F5"/>
    <w:rsid w:val="004616DF"/>
    <w:rsid w:val="004755D4"/>
    <w:rsid w:val="004776CA"/>
    <w:rsid w:val="00480B8B"/>
    <w:rsid w:val="00482073"/>
    <w:rsid w:val="00485B42"/>
    <w:rsid w:val="004901C9"/>
    <w:rsid w:val="004905D1"/>
    <w:rsid w:val="004A30FC"/>
    <w:rsid w:val="004B6074"/>
    <w:rsid w:val="004C3088"/>
    <w:rsid w:val="004D0A50"/>
    <w:rsid w:val="004D0C74"/>
    <w:rsid w:val="004D4C7B"/>
    <w:rsid w:val="004D53FD"/>
    <w:rsid w:val="004F5993"/>
    <w:rsid w:val="004F5E66"/>
    <w:rsid w:val="005001A3"/>
    <w:rsid w:val="00506FD6"/>
    <w:rsid w:val="00511C28"/>
    <w:rsid w:val="00513DDB"/>
    <w:rsid w:val="005210C9"/>
    <w:rsid w:val="0052336F"/>
    <w:rsid w:val="00523903"/>
    <w:rsid w:val="005243EC"/>
    <w:rsid w:val="005413E4"/>
    <w:rsid w:val="00547A37"/>
    <w:rsid w:val="0055073B"/>
    <w:rsid w:val="00550D28"/>
    <w:rsid w:val="00553CB4"/>
    <w:rsid w:val="005576DD"/>
    <w:rsid w:val="00560928"/>
    <w:rsid w:val="00560B3D"/>
    <w:rsid w:val="00570EFE"/>
    <w:rsid w:val="00574B40"/>
    <w:rsid w:val="005758B2"/>
    <w:rsid w:val="00577AA2"/>
    <w:rsid w:val="005850EB"/>
    <w:rsid w:val="00587894"/>
    <w:rsid w:val="00590D00"/>
    <w:rsid w:val="00593D84"/>
    <w:rsid w:val="005950A5"/>
    <w:rsid w:val="00596406"/>
    <w:rsid w:val="005B64E7"/>
    <w:rsid w:val="005C3CDA"/>
    <w:rsid w:val="005F348E"/>
    <w:rsid w:val="00602033"/>
    <w:rsid w:val="0060747D"/>
    <w:rsid w:val="00610A2B"/>
    <w:rsid w:val="0061276A"/>
    <w:rsid w:val="006155BA"/>
    <w:rsid w:val="00615F97"/>
    <w:rsid w:val="00626186"/>
    <w:rsid w:val="00627E34"/>
    <w:rsid w:val="00630C4D"/>
    <w:rsid w:val="00635E81"/>
    <w:rsid w:val="00640146"/>
    <w:rsid w:val="00645285"/>
    <w:rsid w:val="006546A5"/>
    <w:rsid w:val="0065542E"/>
    <w:rsid w:val="00661217"/>
    <w:rsid w:val="006620F2"/>
    <w:rsid w:val="00671E3F"/>
    <w:rsid w:val="00673151"/>
    <w:rsid w:val="006A0F21"/>
    <w:rsid w:val="006A4505"/>
    <w:rsid w:val="006B172B"/>
    <w:rsid w:val="006B5807"/>
    <w:rsid w:val="006C3815"/>
    <w:rsid w:val="006C395D"/>
    <w:rsid w:val="006C7252"/>
    <w:rsid w:val="006E0631"/>
    <w:rsid w:val="006E5D05"/>
    <w:rsid w:val="006E5EFD"/>
    <w:rsid w:val="006F5A02"/>
    <w:rsid w:val="007061B6"/>
    <w:rsid w:val="00707E7E"/>
    <w:rsid w:val="00711C57"/>
    <w:rsid w:val="007166D7"/>
    <w:rsid w:val="00721524"/>
    <w:rsid w:val="0072219F"/>
    <w:rsid w:val="00724EEE"/>
    <w:rsid w:val="0073201D"/>
    <w:rsid w:val="007338F8"/>
    <w:rsid w:val="0073492E"/>
    <w:rsid w:val="0074452B"/>
    <w:rsid w:val="007449C6"/>
    <w:rsid w:val="00753683"/>
    <w:rsid w:val="0075483D"/>
    <w:rsid w:val="00761387"/>
    <w:rsid w:val="0077550D"/>
    <w:rsid w:val="00781598"/>
    <w:rsid w:val="0078547F"/>
    <w:rsid w:val="00790F94"/>
    <w:rsid w:val="007A06ED"/>
    <w:rsid w:val="007A2FC5"/>
    <w:rsid w:val="007A4311"/>
    <w:rsid w:val="007A4557"/>
    <w:rsid w:val="007A4AA1"/>
    <w:rsid w:val="007B60E6"/>
    <w:rsid w:val="007B6A94"/>
    <w:rsid w:val="007B6F48"/>
    <w:rsid w:val="007B7A99"/>
    <w:rsid w:val="007C34BD"/>
    <w:rsid w:val="007D5A40"/>
    <w:rsid w:val="007D6099"/>
    <w:rsid w:val="007D61DB"/>
    <w:rsid w:val="007E388B"/>
    <w:rsid w:val="007E79FA"/>
    <w:rsid w:val="007F772E"/>
    <w:rsid w:val="007F78B8"/>
    <w:rsid w:val="00814C9C"/>
    <w:rsid w:val="00814F9B"/>
    <w:rsid w:val="0081712F"/>
    <w:rsid w:val="00820DC2"/>
    <w:rsid w:val="0082462D"/>
    <w:rsid w:val="00825A88"/>
    <w:rsid w:val="008270D1"/>
    <w:rsid w:val="00831B06"/>
    <w:rsid w:val="00834DD5"/>
    <w:rsid w:val="0083741E"/>
    <w:rsid w:val="008519F9"/>
    <w:rsid w:val="00855E83"/>
    <w:rsid w:val="00861B2C"/>
    <w:rsid w:val="00871B2D"/>
    <w:rsid w:val="00875930"/>
    <w:rsid w:val="00882747"/>
    <w:rsid w:val="00885055"/>
    <w:rsid w:val="008875EA"/>
    <w:rsid w:val="00890426"/>
    <w:rsid w:val="00890FB6"/>
    <w:rsid w:val="00892278"/>
    <w:rsid w:val="0089364C"/>
    <w:rsid w:val="00896E93"/>
    <w:rsid w:val="0089791C"/>
    <w:rsid w:val="008A0323"/>
    <w:rsid w:val="008A2ED2"/>
    <w:rsid w:val="008A4989"/>
    <w:rsid w:val="008A694A"/>
    <w:rsid w:val="008B25D9"/>
    <w:rsid w:val="008C47CE"/>
    <w:rsid w:val="008C7962"/>
    <w:rsid w:val="008C7D0C"/>
    <w:rsid w:val="008D3488"/>
    <w:rsid w:val="008E27B0"/>
    <w:rsid w:val="008E493A"/>
    <w:rsid w:val="008F5C25"/>
    <w:rsid w:val="008F64D0"/>
    <w:rsid w:val="008F7E27"/>
    <w:rsid w:val="00903EEC"/>
    <w:rsid w:val="00920C47"/>
    <w:rsid w:val="0092239E"/>
    <w:rsid w:val="0096086B"/>
    <w:rsid w:val="00975CB7"/>
    <w:rsid w:val="00983443"/>
    <w:rsid w:val="00983976"/>
    <w:rsid w:val="00990495"/>
    <w:rsid w:val="00990506"/>
    <w:rsid w:val="00997883"/>
    <w:rsid w:val="00997FE0"/>
    <w:rsid w:val="009A2F46"/>
    <w:rsid w:val="009A7E98"/>
    <w:rsid w:val="009B45C5"/>
    <w:rsid w:val="009C49FF"/>
    <w:rsid w:val="009C4C10"/>
    <w:rsid w:val="009D6413"/>
    <w:rsid w:val="009D770C"/>
    <w:rsid w:val="009E19EF"/>
    <w:rsid w:val="009E2AD5"/>
    <w:rsid w:val="009F0BE6"/>
    <w:rsid w:val="009F5300"/>
    <w:rsid w:val="00A16BDD"/>
    <w:rsid w:val="00A1730D"/>
    <w:rsid w:val="00A22F27"/>
    <w:rsid w:val="00A251F1"/>
    <w:rsid w:val="00A2588C"/>
    <w:rsid w:val="00A25C90"/>
    <w:rsid w:val="00A275C7"/>
    <w:rsid w:val="00A42B02"/>
    <w:rsid w:val="00A43D8F"/>
    <w:rsid w:val="00A51745"/>
    <w:rsid w:val="00A60822"/>
    <w:rsid w:val="00A629E6"/>
    <w:rsid w:val="00A651BB"/>
    <w:rsid w:val="00A65E9F"/>
    <w:rsid w:val="00A738C3"/>
    <w:rsid w:val="00A824C6"/>
    <w:rsid w:val="00AA6A28"/>
    <w:rsid w:val="00AB04BB"/>
    <w:rsid w:val="00AB1F84"/>
    <w:rsid w:val="00AB2ABB"/>
    <w:rsid w:val="00AB354F"/>
    <w:rsid w:val="00AB3E16"/>
    <w:rsid w:val="00AC4A48"/>
    <w:rsid w:val="00AD14B5"/>
    <w:rsid w:val="00AD7F6F"/>
    <w:rsid w:val="00AE0594"/>
    <w:rsid w:val="00AE293D"/>
    <w:rsid w:val="00AE2DA1"/>
    <w:rsid w:val="00AE5373"/>
    <w:rsid w:val="00AE562D"/>
    <w:rsid w:val="00AE5F43"/>
    <w:rsid w:val="00AE6742"/>
    <w:rsid w:val="00AF1C6A"/>
    <w:rsid w:val="00AF6E4B"/>
    <w:rsid w:val="00B000CF"/>
    <w:rsid w:val="00B017FA"/>
    <w:rsid w:val="00B02B99"/>
    <w:rsid w:val="00B06323"/>
    <w:rsid w:val="00B113D2"/>
    <w:rsid w:val="00B11BD3"/>
    <w:rsid w:val="00B142D1"/>
    <w:rsid w:val="00B1538C"/>
    <w:rsid w:val="00B24AD4"/>
    <w:rsid w:val="00B25664"/>
    <w:rsid w:val="00B3043E"/>
    <w:rsid w:val="00B31333"/>
    <w:rsid w:val="00B37EFF"/>
    <w:rsid w:val="00B72210"/>
    <w:rsid w:val="00B73A28"/>
    <w:rsid w:val="00B802EA"/>
    <w:rsid w:val="00B91BA0"/>
    <w:rsid w:val="00B9279A"/>
    <w:rsid w:val="00B941AF"/>
    <w:rsid w:val="00BA0F8C"/>
    <w:rsid w:val="00BA6813"/>
    <w:rsid w:val="00BA7179"/>
    <w:rsid w:val="00BB2A87"/>
    <w:rsid w:val="00BB3CBD"/>
    <w:rsid w:val="00BB3D24"/>
    <w:rsid w:val="00BC1F32"/>
    <w:rsid w:val="00BC3799"/>
    <w:rsid w:val="00BD0DB0"/>
    <w:rsid w:val="00BD1CBC"/>
    <w:rsid w:val="00BD323C"/>
    <w:rsid w:val="00BD524E"/>
    <w:rsid w:val="00BE05BD"/>
    <w:rsid w:val="00BE3058"/>
    <w:rsid w:val="00BE4F56"/>
    <w:rsid w:val="00BF0427"/>
    <w:rsid w:val="00BF28BC"/>
    <w:rsid w:val="00BF5A27"/>
    <w:rsid w:val="00C003A6"/>
    <w:rsid w:val="00C046C1"/>
    <w:rsid w:val="00C13A5E"/>
    <w:rsid w:val="00C2348C"/>
    <w:rsid w:val="00C36970"/>
    <w:rsid w:val="00C502DD"/>
    <w:rsid w:val="00C50609"/>
    <w:rsid w:val="00C523DA"/>
    <w:rsid w:val="00C60F44"/>
    <w:rsid w:val="00C71585"/>
    <w:rsid w:val="00C73352"/>
    <w:rsid w:val="00C7676C"/>
    <w:rsid w:val="00C84157"/>
    <w:rsid w:val="00C84179"/>
    <w:rsid w:val="00C85F60"/>
    <w:rsid w:val="00CA167A"/>
    <w:rsid w:val="00CA7E12"/>
    <w:rsid w:val="00CB0602"/>
    <w:rsid w:val="00CC04CE"/>
    <w:rsid w:val="00CC1EB0"/>
    <w:rsid w:val="00CC7325"/>
    <w:rsid w:val="00CD1B18"/>
    <w:rsid w:val="00CD2A2F"/>
    <w:rsid w:val="00CD43AF"/>
    <w:rsid w:val="00CE4291"/>
    <w:rsid w:val="00CE6D62"/>
    <w:rsid w:val="00D05CAD"/>
    <w:rsid w:val="00D102F0"/>
    <w:rsid w:val="00D129DC"/>
    <w:rsid w:val="00D131DD"/>
    <w:rsid w:val="00D15381"/>
    <w:rsid w:val="00D25CCB"/>
    <w:rsid w:val="00D27A02"/>
    <w:rsid w:val="00D27D74"/>
    <w:rsid w:val="00D349CD"/>
    <w:rsid w:val="00D35A78"/>
    <w:rsid w:val="00D37F6E"/>
    <w:rsid w:val="00D4039F"/>
    <w:rsid w:val="00D4203F"/>
    <w:rsid w:val="00D53FA0"/>
    <w:rsid w:val="00D54CD5"/>
    <w:rsid w:val="00D5680E"/>
    <w:rsid w:val="00D56C7C"/>
    <w:rsid w:val="00D704CC"/>
    <w:rsid w:val="00D718A6"/>
    <w:rsid w:val="00D71DBB"/>
    <w:rsid w:val="00D7506D"/>
    <w:rsid w:val="00D766D5"/>
    <w:rsid w:val="00D83EF8"/>
    <w:rsid w:val="00D83FCD"/>
    <w:rsid w:val="00D86552"/>
    <w:rsid w:val="00D91933"/>
    <w:rsid w:val="00D9305D"/>
    <w:rsid w:val="00D96B0C"/>
    <w:rsid w:val="00DA13F4"/>
    <w:rsid w:val="00DB2BC1"/>
    <w:rsid w:val="00DB54BD"/>
    <w:rsid w:val="00DC3A45"/>
    <w:rsid w:val="00DD71E1"/>
    <w:rsid w:val="00DD77D4"/>
    <w:rsid w:val="00DE2D9F"/>
    <w:rsid w:val="00DE3539"/>
    <w:rsid w:val="00DE6982"/>
    <w:rsid w:val="00DF48BF"/>
    <w:rsid w:val="00E03B08"/>
    <w:rsid w:val="00E074F4"/>
    <w:rsid w:val="00E101B1"/>
    <w:rsid w:val="00E12549"/>
    <w:rsid w:val="00E12656"/>
    <w:rsid w:val="00E207EC"/>
    <w:rsid w:val="00E20D40"/>
    <w:rsid w:val="00E24DC9"/>
    <w:rsid w:val="00E30750"/>
    <w:rsid w:val="00E326CA"/>
    <w:rsid w:val="00E367D4"/>
    <w:rsid w:val="00E4013C"/>
    <w:rsid w:val="00E44314"/>
    <w:rsid w:val="00E45C7D"/>
    <w:rsid w:val="00E46E5E"/>
    <w:rsid w:val="00E47BB1"/>
    <w:rsid w:val="00E56FFF"/>
    <w:rsid w:val="00E57170"/>
    <w:rsid w:val="00E57E86"/>
    <w:rsid w:val="00E608BB"/>
    <w:rsid w:val="00E6433C"/>
    <w:rsid w:val="00E64832"/>
    <w:rsid w:val="00E6627E"/>
    <w:rsid w:val="00E679B7"/>
    <w:rsid w:val="00E72659"/>
    <w:rsid w:val="00E75601"/>
    <w:rsid w:val="00E76B6F"/>
    <w:rsid w:val="00E822E7"/>
    <w:rsid w:val="00E86B2E"/>
    <w:rsid w:val="00E902F7"/>
    <w:rsid w:val="00E910C6"/>
    <w:rsid w:val="00E95EE6"/>
    <w:rsid w:val="00EA0ED3"/>
    <w:rsid w:val="00EA4D3D"/>
    <w:rsid w:val="00EC2494"/>
    <w:rsid w:val="00EC31BE"/>
    <w:rsid w:val="00EC526C"/>
    <w:rsid w:val="00EC6A15"/>
    <w:rsid w:val="00ED0CB2"/>
    <w:rsid w:val="00ED31DD"/>
    <w:rsid w:val="00ED595C"/>
    <w:rsid w:val="00EE19F0"/>
    <w:rsid w:val="00EE4425"/>
    <w:rsid w:val="00EF0082"/>
    <w:rsid w:val="00EF1635"/>
    <w:rsid w:val="00EF5CAE"/>
    <w:rsid w:val="00F069B5"/>
    <w:rsid w:val="00F2055F"/>
    <w:rsid w:val="00F21F19"/>
    <w:rsid w:val="00F22C5F"/>
    <w:rsid w:val="00F22DB1"/>
    <w:rsid w:val="00F2372B"/>
    <w:rsid w:val="00F241A2"/>
    <w:rsid w:val="00F245EB"/>
    <w:rsid w:val="00F25730"/>
    <w:rsid w:val="00F260EF"/>
    <w:rsid w:val="00F30E42"/>
    <w:rsid w:val="00F31060"/>
    <w:rsid w:val="00F33404"/>
    <w:rsid w:val="00F33538"/>
    <w:rsid w:val="00F356EC"/>
    <w:rsid w:val="00F35E92"/>
    <w:rsid w:val="00F40C2C"/>
    <w:rsid w:val="00F44EA0"/>
    <w:rsid w:val="00F46A0B"/>
    <w:rsid w:val="00F52380"/>
    <w:rsid w:val="00F53F74"/>
    <w:rsid w:val="00F572AD"/>
    <w:rsid w:val="00F61644"/>
    <w:rsid w:val="00F743C4"/>
    <w:rsid w:val="00F829B0"/>
    <w:rsid w:val="00F9172A"/>
    <w:rsid w:val="00F96EBA"/>
    <w:rsid w:val="00FA19CB"/>
    <w:rsid w:val="00FA29CC"/>
    <w:rsid w:val="00FB33DF"/>
    <w:rsid w:val="00FB4C51"/>
    <w:rsid w:val="00FC4892"/>
    <w:rsid w:val="00FD43FC"/>
    <w:rsid w:val="00FD4936"/>
    <w:rsid w:val="00FE1E66"/>
    <w:rsid w:val="00FE2AEF"/>
    <w:rsid w:val="00FF2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8545"/>
    <o:shapelayout v:ext="edit">
      <o:idmap v:ext="edit" data="1"/>
    </o:shapelayout>
  </w:shapeDefaults>
  <w:decimalSymbol w:val="."/>
  <w:listSeparator w:val=","/>
  <w14:docId w14:val="7D95AA9B"/>
  <w15:chartTrackingRefBased/>
  <w15:docId w15:val="{37035214-B890-488E-A8C0-D0661129D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A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38C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38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05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05BD"/>
    <w:rPr>
      <w:rFonts w:eastAsiaTheme="minorEastAsia"/>
      <w:lang w:val="en-US"/>
    </w:rPr>
  </w:style>
  <w:style w:type="paragraph" w:styleId="Header">
    <w:name w:val="header"/>
    <w:basedOn w:val="Normal"/>
    <w:link w:val="HeaderChar"/>
    <w:uiPriority w:val="99"/>
    <w:unhideWhenUsed/>
    <w:rsid w:val="004C3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088"/>
  </w:style>
  <w:style w:type="paragraph" w:styleId="Footer">
    <w:name w:val="footer"/>
    <w:basedOn w:val="Normal"/>
    <w:link w:val="FooterChar"/>
    <w:uiPriority w:val="99"/>
    <w:unhideWhenUsed/>
    <w:rsid w:val="004C3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088"/>
  </w:style>
  <w:style w:type="character" w:customStyle="1" w:styleId="Heading1Char">
    <w:name w:val="Heading 1 Char"/>
    <w:basedOn w:val="DefaultParagraphFont"/>
    <w:link w:val="Heading1"/>
    <w:uiPriority w:val="9"/>
    <w:rsid w:val="00D35A7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35A78"/>
    <w:pPr>
      <w:outlineLvl w:val="9"/>
    </w:pPr>
    <w:rPr>
      <w:lang w:val="en-US"/>
    </w:rPr>
  </w:style>
  <w:style w:type="paragraph" w:styleId="TOC1">
    <w:name w:val="toc 1"/>
    <w:basedOn w:val="Normal"/>
    <w:next w:val="Normal"/>
    <w:autoRedefine/>
    <w:uiPriority w:val="39"/>
    <w:unhideWhenUsed/>
    <w:rsid w:val="00D35A78"/>
    <w:pPr>
      <w:spacing w:after="100"/>
    </w:pPr>
  </w:style>
  <w:style w:type="character" w:styleId="Hyperlink">
    <w:name w:val="Hyperlink"/>
    <w:basedOn w:val="DefaultParagraphFont"/>
    <w:uiPriority w:val="99"/>
    <w:unhideWhenUsed/>
    <w:rsid w:val="00D35A78"/>
    <w:rPr>
      <w:color w:val="0563C1" w:themeColor="hyperlink"/>
      <w:u w:val="single"/>
    </w:rPr>
  </w:style>
  <w:style w:type="paragraph" w:styleId="NormalWeb">
    <w:name w:val="Normal (Web)"/>
    <w:basedOn w:val="Normal"/>
    <w:uiPriority w:val="99"/>
    <w:unhideWhenUsed/>
    <w:rsid w:val="00ED31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link w:val="ListParagraphChar"/>
    <w:uiPriority w:val="34"/>
    <w:qFormat/>
    <w:rsid w:val="00003149"/>
    <w:pPr>
      <w:ind w:left="720"/>
      <w:contextualSpacing/>
    </w:pPr>
  </w:style>
  <w:style w:type="character" w:customStyle="1" w:styleId="ListParagraphChar">
    <w:name w:val="List Paragraph Char"/>
    <w:link w:val="ListParagraph"/>
    <w:uiPriority w:val="34"/>
    <w:locked/>
    <w:rsid w:val="00A738C3"/>
  </w:style>
  <w:style w:type="character" w:customStyle="1" w:styleId="Heading2Char">
    <w:name w:val="Heading 2 Char"/>
    <w:basedOn w:val="DefaultParagraphFont"/>
    <w:link w:val="Heading2"/>
    <w:uiPriority w:val="9"/>
    <w:rsid w:val="00A738C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738C3"/>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A738C3"/>
    <w:pPr>
      <w:spacing w:after="100"/>
      <w:ind w:left="220"/>
    </w:pPr>
  </w:style>
  <w:style w:type="paragraph" w:styleId="Caption">
    <w:name w:val="caption"/>
    <w:basedOn w:val="Normal"/>
    <w:next w:val="Normal"/>
    <w:uiPriority w:val="35"/>
    <w:unhideWhenUsed/>
    <w:qFormat/>
    <w:rsid w:val="00C2348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24A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11776">
      <w:bodyDiv w:val="1"/>
      <w:marLeft w:val="0"/>
      <w:marRight w:val="0"/>
      <w:marTop w:val="0"/>
      <w:marBottom w:val="0"/>
      <w:divBdr>
        <w:top w:val="none" w:sz="0" w:space="0" w:color="auto"/>
        <w:left w:val="none" w:sz="0" w:space="0" w:color="auto"/>
        <w:bottom w:val="none" w:sz="0" w:space="0" w:color="auto"/>
        <w:right w:val="none" w:sz="0" w:space="0" w:color="auto"/>
      </w:divBdr>
    </w:div>
    <w:div w:id="28339496">
      <w:bodyDiv w:val="1"/>
      <w:marLeft w:val="0"/>
      <w:marRight w:val="0"/>
      <w:marTop w:val="0"/>
      <w:marBottom w:val="0"/>
      <w:divBdr>
        <w:top w:val="none" w:sz="0" w:space="0" w:color="auto"/>
        <w:left w:val="none" w:sz="0" w:space="0" w:color="auto"/>
        <w:bottom w:val="none" w:sz="0" w:space="0" w:color="auto"/>
        <w:right w:val="none" w:sz="0" w:space="0" w:color="auto"/>
      </w:divBdr>
    </w:div>
    <w:div w:id="43339285">
      <w:bodyDiv w:val="1"/>
      <w:marLeft w:val="0"/>
      <w:marRight w:val="0"/>
      <w:marTop w:val="0"/>
      <w:marBottom w:val="0"/>
      <w:divBdr>
        <w:top w:val="none" w:sz="0" w:space="0" w:color="auto"/>
        <w:left w:val="none" w:sz="0" w:space="0" w:color="auto"/>
        <w:bottom w:val="none" w:sz="0" w:space="0" w:color="auto"/>
        <w:right w:val="none" w:sz="0" w:space="0" w:color="auto"/>
      </w:divBdr>
    </w:div>
    <w:div w:id="43793032">
      <w:bodyDiv w:val="1"/>
      <w:marLeft w:val="0"/>
      <w:marRight w:val="0"/>
      <w:marTop w:val="0"/>
      <w:marBottom w:val="0"/>
      <w:divBdr>
        <w:top w:val="none" w:sz="0" w:space="0" w:color="auto"/>
        <w:left w:val="none" w:sz="0" w:space="0" w:color="auto"/>
        <w:bottom w:val="none" w:sz="0" w:space="0" w:color="auto"/>
        <w:right w:val="none" w:sz="0" w:space="0" w:color="auto"/>
      </w:divBdr>
    </w:div>
    <w:div w:id="45959787">
      <w:bodyDiv w:val="1"/>
      <w:marLeft w:val="0"/>
      <w:marRight w:val="0"/>
      <w:marTop w:val="0"/>
      <w:marBottom w:val="0"/>
      <w:divBdr>
        <w:top w:val="none" w:sz="0" w:space="0" w:color="auto"/>
        <w:left w:val="none" w:sz="0" w:space="0" w:color="auto"/>
        <w:bottom w:val="none" w:sz="0" w:space="0" w:color="auto"/>
        <w:right w:val="none" w:sz="0" w:space="0" w:color="auto"/>
      </w:divBdr>
    </w:div>
    <w:div w:id="59645755">
      <w:bodyDiv w:val="1"/>
      <w:marLeft w:val="0"/>
      <w:marRight w:val="0"/>
      <w:marTop w:val="0"/>
      <w:marBottom w:val="0"/>
      <w:divBdr>
        <w:top w:val="none" w:sz="0" w:space="0" w:color="auto"/>
        <w:left w:val="none" w:sz="0" w:space="0" w:color="auto"/>
        <w:bottom w:val="none" w:sz="0" w:space="0" w:color="auto"/>
        <w:right w:val="none" w:sz="0" w:space="0" w:color="auto"/>
      </w:divBdr>
    </w:div>
    <w:div w:id="81419416">
      <w:bodyDiv w:val="1"/>
      <w:marLeft w:val="0"/>
      <w:marRight w:val="0"/>
      <w:marTop w:val="0"/>
      <w:marBottom w:val="0"/>
      <w:divBdr>
        <w:top w:val="none" w:sz="0" w:space="0" w:color="auto"/>
        <w:left w:val="none" w:sz="0" w:space="0" w:color="auto"/>
        <w:bottom w:val="none" w:sz="0" w:space="0" w:color="auto"/>
        <w:right w:val="none" w:sz="0" w:space="0" w:color="auto"/>
      </w:divBdr>
    </w:div>
    <w:div w:id="83042561">
      <w:bodyDiv w:val="1"/>
      <w:marLeft w:val="0"/>
      <w:marRight w:val="0"/>
      <w:marTop w:val="0"/>
      <w:marBottom w:val="0"/>
      <w:divBdr>
        <w:top w:val="none" w:sz="0" w:space="0" w:color="auto"/>
        <w:left w:val="none" w:sz="0" w:space="0" w:color="auto"/>
        <w:bottom w:val="none" w:sz="0" w:space="0" w:color="auto"/>
        <w:right w:val="none" w:sz="0" w:space="0" w:color="auto"/>
      </w:divBdr>
    </w:div>
    <w:div w:id="100030244">
      <w:bodyDiv w:val="1"/>
      <w:marLeft w:val="0"/>
      <w:marRight w:val="0"/>
      <w:marTop w:val="0"/>
      <w:marBottom w:val="0"/>
      <w:divBdr>
        <w:top w:val="none" w:sz="0" w:space="0" w:color="auto"/>
        <w:left w:val="none" w:sz="0" w:space="0" w:color="auto"/>
        <w:bottom w:val="none" w:sz="0" w:space="0" w:color="auto"/>
        <w:right w:val="none" w:sz="0" w:space="0" w:color="auto"/>
      </w:divBdr>
    </w:div>
    <w:div w:id="105008876">
      <w:bodyDiv w:val="1"/>
      <w:marLeft w:val="0"/>
      <w:marRight w:val="0"/>
      <w:marTop w:val="0"/>
      <w:marBottom w:val="0"/>
      <w:divBdr>
        <w:top w:val="none" w:sz="0" w:space="0" w:color="auto"/>
        <w:left w:val="none" w:sz="0" w:space="0" w:color="auto"/>
        <w:bottom w:val="none" w:sz="0" w:space="0" w:color="auto"/>
        <w:right w:val="none" w:sz="0" w:space="0" w:color="auto"/>
      </w:divBdr>
    </w:div>
    <w:div w:id="127016288">
      <w:bodyDiv w:val="1"/>
      <w:marLeft w:val="0"/>
      <w:marRight w:val="0"/>
      <w:marTop w:val="0"/>
      <w:marBottom w:val="0"/>
      <w:divBdr>
        <w:top w:val="none" w:sz="0" w:space="0" w:color="auto"/>
        <w:left w:val="none" w:sz="0" w:space="0" w:color="auto"/>
        <w:bottom w:val="none" w:sz="0" w:space="0" w:color="auto"/>
        <w:right w:val="none" w:sz="0" w:space="0" w:color="auto"/>
      </w:divBdr>
    </w:div>
    <w:div w:id="129792245">
      <w:bodyDiv w:val="1"/>
      <w:marLeft w:val="0"/>
      <w:marRight w:val="0"/>
      <w:marTop w:val="0"/>
      <w:marBottom w:val="0"/>
      <w:divBdr>
        <w:top w:val="none" w:sz="0" w:space="0" w:color="auto"/>
        <w:left w:val="none" w:sz="0" w:space="0" w:color="auto"/>
        <w:bottom w:val="none" w:sz="0" w:space="0" w:color="auto"/>
        <w:right w:val="none" w:sz="0" w:space="0" w:color="auto"/>
      </w:divBdr>
    </w:div>
    <w:div w:id="130490613">
      <w:bodyDiv w:val="1"/>
      <w:marLeft w:val="0"/>
      <w:marRight w:val="0"/>
      <w:marTop w:val="0"/>
      <w:marBottom w:val="0"/>
      <w:divBdr>
        <w:top w:val="none" w:sz="0" w:space="0" w:color="auto"/>
        <w:left w:val="none" w:sz="0" w:space="0" w:color="auto"/>
        <w:bottom w:val="none" w:sz="0" w:space="0" w:color="auto"/>
        <w:right w:val="none" w:sz="0" w:space="0" w:color="auto"/>
      </w:divBdr>
    </w:div>
    <w:div w:id="145364299">
      <w:bodyDiv w:val="1"/>
      <w:marLeft w:val="0"/>
      <w:marRight w:val="0"/>
      <w:marTop w:val="0"/>
      <w:marBottom w:val="0"/>
      <w:divBdr>
        <w:top w:val="none" w:sz="0" w:space="0" w:color="auto"/>
        <w:left w:val="none" w:sz="0" w:space="0" w:color="auto"/>
        <w:bottom w:val="none" w:sz="0" w:space="0" w:color="auto"/>
        <w:right w:val="none" w:sz="0" w:space="0" w:color="auto"/>
      </w:divBdr>
    </w:div>
    <w:div w:id="147524283">
      <w:bodyDiv w:val="1"/>
      <w:marLeft w:val="0"/>
      <w:marRight w:val="0"/>
      <w:marTop w:val="0"/>
      <w:marBottom w:val="0"/>
      <w:divBdr>
        <w:top w:val="none" w:sz="0" w:space="0" w:color="auto"/>
        <w:left w:val="none" w:sz="0" w:space="0" w:color="auto"/>
        <w:bottom w:val="none" w:sz="0" w:space="0" w:color="auto"/>
        <w:right w:val="none" w:sz="0" w:space="0" w:color="auto"/>
      </w:divBdr>
    </w:div>
    <w:div w:id="151871884">
      <w:bodyDiv w:val="1"/>
      <w:marLeft w:val="0"/>
      <w:marRight w:val="0"/>
      <w:marTop w:val="0"/>
      <w:marBottom w:val="0"/>
      <w:divBdr>
        <w:top w:val="none" w:sz="0" w:space="0" w:color="auto"/>
        <w:left w:val="none" w:sz="0" w:space="0" w:color="auto"/>
        <w:bottom w:val="none" w:sz="0" w:space="0" w:color="auto"/>
        <w:right w:val="none" w:sz="0" w:space="0" w:color="auto"/>
      </w:divBdr>
    </w:div>
    <w:div w:id="159122118">
      <w:bodyDiv w:val="1"/>
      <w:marLeft w:val="0"/>
      <w:marRight w:val="0"/>
      <w:marTop w:val="0"/>
      <w:marBottom w:val="0"/>
      <w:divBdr>
        <w:top w:val="none" w:sz="0" w:space="0" w:color="auto"/>
        <w:left w:val="none" w:sz="0" w:space="0" w:color="auto"/>
        <w:bottom w:val="none" w:sz="0" w:space="0" w:color="auto"/>
        <w:right w:val="none" w:sz="0" w:space="0" w:color="auto"/>
      </w:divBdr>
    </w:div>
    <w:div w:id="162818799">
      <w:bodyDiv w:val="1"/>
      <w:marLeft w:val="0"/>
      <w:marRight w:val="0"/>
      <w:marTop w:val="0"/>
      <w:marBottom w:val="0"/>
      <w:divBdr>
        <w:top w:val="none" w:sz="0" w:space="0" w:color="auto"/>
        <w:left w:val="none" w:sz="0" w:space="0" w:color="auto"/>
        <w:bottom w:val="none" w:sz="0" w:space="0" w:color="auto"/>
        <w:right w:val="none" w:sz="0" w:space="0" w:color="auto"/>
      </w:divBdr>
    </w:div>
    <w:div w:id="165098509">
      <w:bodyDiv w:val="1"/>
      <w:marLeft w:val="0"/>
      <w:marRight w:val="0"/>
      <w:marTop w:val="0"/>
      <w:marBottom w:val="0"/>
      <w:divBdr>
        <w:top w:val="none" w:sz="0" w:space="0" w:color="auto"/>
        <w:left w:val="none" w:sz="0" w:space="0" w:color="auto"/>
        <w:bottom w:val="none" w:sz="0" w:space="0" w:color="auto"/>
        <w:right w:val="none" w:sz="0" w:space="0" w:color="auto"/>
      </w:divBdr>
    </w:div>
    <w:div w:id="170074837">
      <w:bodyDiv w:val="1"/>
      <w:marLeft w:val="0"/>
      <w:marRight w:val="0"/>
      <w:marTop w:val="0"/>
      <w:marBottom w:val="0"/>
      <w:divBdr>
        <w:top w:val="none" w:sz="0" w:space="0" w:color="auto"/>
        <w:left w:val="none" w:sz="0" w:space="0" w:color="auto"/>
        <w:bottom w:val="none" w:sz="0" w:space="0" w:color="auto"/>
        <w:right w:val="none" w:sz="0" w:space="0" w:color="auto"/>
      </w:divBdr>
    </w:div>
    <w:div w:id="174610248">
      <w:bodyDiv w:val="1"/>
      <w:marLeft w:val="0"/>
      <w:marRight w:val="0"/>
      <w:marTop w:val="0"/>
      <w:marBottom w:val="0"/>
      <w:divBdr>
        <w:top w:val="none" w:sz="0" w:space="0" w:color="auto"/>
        <w:left w:val="none" w:sz="0" w:space="0" w:color="auto"/>
        <w:bottom w:val="none" w:sz="0" w:space="0" w:color="auto"/>
        <w:right w:val="none" w:sz="0" w:space="0" w:color="auto"/>
      </w:divBdr>
    </w:div>
    <w:div w:id="175775410">
      <w:bodyDiv w:val="1"/>
      <w:marLeft w:val="0"/>
      <w:marRight w:val="0"/>
      <w:marTop w:val="0"/>
      <w:marBottom w:val="0"/>
      <w:divBdr>
        <w:top w:val="none" w:sz="0" w:space="0" w:color="auto"/>
        <w:left w:val="none" w:sz="0" w:space="0" w:color="auto"/>
        <w:bottom w:val="none" w:sz="0" w:space="0" w:color="auto"/>
        <w:right w:val="none" w:sz="0" w:space="0" w:color="auto"/>
      </w:divBdr>
    </w:div>
    <w:div w:id="177354579">
      <w:bodyDiv w:val="1"/>
      <w:marLeft w:val="0"/>
      <w:marRight w:val="0"/>
      <w:marTop w:val="0"/>
      <w:marBottom w:val="0"/>
      <w:divBdr>
        <w:top w:val="none" w:sz="0" w:space="0" w:color="auto"/>
        <w:left w:val="none" w:sz="0" w:space="0" w:color="auto"/>
        <w:bottom w:val="none" w:sz="0" w:space="0" w:color="auto"/>
        <w:right w:val="none" w:sz="0" w:space="0" w:color="auto"/>
      </w:divBdr>
    </w:div>
    <w:div w:id="196167791">
      <w:bodyDiv w:val="1"/>
      <w:marLeft w:val="0"/>
      <w:marRight w:val="0"/>
      <w:marTop w:val="0"/>
      <w:marBottom w:val="0"/>
      <w:divBdr>
        <w:top w:val="none" w:sz="0" w:space="0" w:color="auto"/>
        <w:left w:val="none" w:sz="0" w:space="0" w:color="auto"/>
        <w:bottom w:val="none" w:sz="0" w:space="0" w:color="auto"/>
        <w:right w:val="none" w:sz="0" w:space="0" w:color="auto"/>
      </w:divBdr>
    </w:div>
    <w:div w:id="201092764">
      <w:bodyDiv w:val="1"/>
      <w:marLeft w:val="0"/>
      <w:marRight w:val="0"/>
      <w:marTop w:val="0"/>
      <w:marBottom w:val="0"/>
      <w:divBdr>
        <w:top w:val="none" w:sz="0" w:space="0" w:color="auto"/>
        <w:left w:val="none" w:sz="0" w:space="0" w:color="auto"/>
        <w:bottom w:val="none" w:sz="0" w:space="0" w:color="auto"/>
        <w:right w:val="none" w:sz="0" w:space="0" w:color="auto"/>
      </w:divBdr>
    </w:div>
    <w:div w:id="204296052">
      <w:bodyDiv w:val="1"/>
      <w:marLeft w:val="0"/>
      <w:marRight w:val="0"/>
      <w:marTop w:val="0"/>
      <w:marBottom w:val="0"/>
      <w:divBdr>
        <w:top w:val="none" w:sz="0" w:space="0" w:color="auto"/>
        <w:left w:val="none" w:sz="0" w:space="0" w:color="auto"/>
        <w:bottom w:val="none" w:sz="0" w:space="0" w:color="auto"/>
        <w:right w:val="none" w:sz="0" w:space="0" w:color="auto"/>
      </w:divBdr>
    </w:div>
    <w:div w:id="205676350">
      <w:bodyDiv w:val="1"/>
      <w:marLeft w:val="0"/>
      <w:marRight w:val="0"/>
      <w:marTop w:val="0"/>
      <w:marBottom w:val="0"/>
      <w:divBdr>
        <w:top w:val="none" w:sz="0" w:space="0" w:color="auto"/>
        <w:left w:val="none" w:sz="0" w:space="0" w:color="auto"/>
        <w:bottom w:val="none" w:sz="0" w:space="0" w:color="auto"/>
        <w:right w:val="none" w:sz="0" w:space="0" w:color="auto"/>
      </w:divBdr>
    </w:div>
    <w:div w:id="205991700">
      <w:bodyDiv w:val="1"/>
      <w:marLeft w:val="0"/>
      <w:marRight w:val="0"/>
      <w:marTop w:val="0"/>
      <w:marBottom w:val="0"/>
      <w:divBdr>
        <w:top w:val="none" w:sz="0" w:space="0" w:color="auto"/>
        <w:left w:val="none" w:sz="0" w:space="0" w:color="auto"/>
        <w:bottom w:val="none" w:sz="0" w:space="0" w:color="auto"/>
        <w:right w:val="none" w:sz="0" w:space="0" w:color="auto"/>
      </w:divBdr>
    </w:div>
    <w:div w:id="210002403">
      <w:bodyDiv w:val="1"/>
      <w:marLeft w:val="0"/>
      <w:marRight w:val="0"/>
      <w:marTop w:val="0"/>
      <w:marBottom w:val="0"/>
      <w:divBdr>
        <w:top w:val="none" w:sz="0" w:space="0" w:color="auto"/>
        <w:left w:val="none" w:sz="0" w:space="0" w:color="auto"/>
        <w:bottom w:val="none" w:sz="0" w:space="0" w:color="auto"/>
        <w:right w:val="none" w:sz="0" w:space="0" w:color="auto"/>
      </w:divBdr>
    </w:div>
    <w:div w:id="213588729">
      <w:bodyDiv w:val="1"/>
      <w:marLeft w:val="0"/>
      <w:marRight w:val="0"/>
      <w:marTop w:val="0"/>
      <w:marBottom w:val="0"/>
      <w:divBdr>
        <w:top w:val="none" w:sz="0" w:space="0" w:color="auto"/>
        <w:left w:val="none" w:sz="0" w:space="0" w:color="auto"/>
        <w:bottom w:val="none" w:sz="0" w:space="0" w:color="auto"/>
        <w:right w:val="none" w:sz="0" w:space="0" w:color="auto"/>
      </w:divBdr>
    </w:div>
    <w:div w:id="222300818">
      <w:bodyDiv w:val="1"/>
      <w:marLeft w:val="0"/>
      <w:marRight w:val="0"/>
      <w:marTop w:val="0"/>
      <w:marBottom w:val="0"/>
      <w:divBdr>
        <w:top w:val="none" w:sz="0" w:space="0" w:color="auto"/>
        <w:left w:val="none" w:sz="0" w:space="0" w:color="auto"/>
        <w:bottom w:val="none" w:sz="0" w:space="0" w:color="auto"/>
        <w:right w:val="none" w:sz="0" w:space="0" w:color="auto"/>
      </w:divBdr>
    </w:div>
    <w:div w:id="234513562">
      <w:bodyDiv w:val="1"/>
      <w:marLeft w:val="0"/>
      <w:marRight w:val="0"/>
      <w:marTop w:val="0"/>
      <w:marBottom w:val="0"/>
      <w:divBdr>
        <w:top w:val="none" w:sz="0" w:space="0" w:color="auto"/>
        <w:left w:val="none" w:sz="0" w:space="0" w:color="auto"/>
        <w:bottom w:val="none" w:sz="0" w:space="0" w:color="auto"/>
        <w:right w:val="none" w:sz="0" w:space="0" w:color="auto"/>
      </w:divBdr>
    </w:div>
    <w:div w:id="234701758">
      <w:bodyDiv w:val="1"/>
      <w:marLeft w:val="0"/>
      <w:marRight w:val="0"/>
      <w:marTop w:val="0"/>
      <w:marBottom w:val="0"/>
      <w:divBdr>
        <w:top w:val="none" w:sz="0" w:space="0" w:color="auto"/>
        <w:left w:val="none" w:sz="0" w:space="0" w:color="auto"/>
        <w:bottom w:val="none" w:sz="0" w:space="0" w:color="auto"/>
        <w:right w:val="none" w:sz="0" w:space="0" w:color="auto"/>
      </w:divBdr>
    </w:div>
    <w:div w:id="240720636">
      <w:bodyDiv w:val="1"/>
      <w:marLeft w:val="0"/>
      <w:marRight w:val="0"/>
      <w:marTop w:val="0"/>
      <w:marBottom w:val="0"/>
      <w:divBdr>
        <w:top w:val="none" w:sz="0" w:space="0" w:color="auto"/>
        <w:left w:val="none" w:sz="0" w:space="0" w:color="auto"/>
        <w:bottom w:val="none" w:sz="0" w:space="0" w:color="auto"/>
        <w:right w:val="none" w:sz="0" w:space="0" w:color="auto"/>
      </w:divBdr>
    </w:div>
    <w:div w:id="249319905">
      <w:bodyDiv w:val="1"/>
      <w:marLeft w:val="0"/>
      <w:marRight w:val="0"/>
      <w:marTop w:val="0"/>
      <w:marBottom w:val="0"/>
      <w:divBdr>
        <w:top w:val="none" w:sz="0" w:space="0" w:color="auto"/>
        <w:left w:val="none" w:sz="0" w:space="0" w:color="auto"/>
        <w:bottom w:val="none" w:sz="0" w:space="0" w:color="auto"/>
        <w:right w:val="none" w:sz="0" w:space="0" w:color="auto"/>
      </w:divBdr>
    </w:div>
    <w:div w:id="262962725">
      <w:bodyDiv w:val="1"/>
      <w:marLeft w:val="0"/>
      <w:marRight w:val="0"/>
      <w:marTop w:val="0"/>
      <w:marBottom w:val="0"/>
      <w:divBdr>
        <w:top w:val="none" w:sz="0" w:space="0" w:color="auto"/>
        <w:left w:val="none" w:sz="0" w:space="0" w:color="auto"/>
        <w:bottom w:val="none" w:sz="0" w:space="0" w:color="auto"/>
        <w:right w:val="none" w:sz="0" w:space="0" w:color="auto"/>
      </w:divBdr>
    </w:div>
    <w:div w:id="293289888">
      <w:bodyDiv w:val="1"/>
      <w:marLeft w:val="0"/>
      <w:marRight w:val="0"/>
      <w:marTop w:val="0"/>
      <w:marBottom w:val="0"/>
      <w:divBdr>
        <w:top w:val="none" w:sz="0" w:space="0" w:color="auto"/>
        <w:left w:val="none" w:sz="0" w:space="0" w:color="auto"/>
        <w:bottom w:val="none" w:sz="0" w:space="0" w:color="auto"/>
        <w:right w:val="none" w:sz="0" w:space="0" w:color="auto"/>
      </w:divBdr>
    </w:div>
    <w:div w:id="296643748">
      <w:bodyDiv w:val="1"/>
      <w:marLeft w:val="0"/>
      <w:marRight w:val="0"/>
      <w:marTop w:val="0"/>
      <w:marBottom w:val="0"/>
      <w:divBdr>
        <w:top w:val="none" w:sz="0" w:space="0" w:color="auto"/>
        <w:left w:val="none" w:sz="0" w:space="0" w:color="auto"/>
        <w:bottom w:val="none" w:sz="0" w:space="0" w:color="auto"/>
        <w:right w:val="none" w:sz="0" w:space="0" w:color="auto"/>
      </w:divBdr>
    </w:div>
    <w:div w:id="296883598">
      <w:bodyDiv w:val="1"/>
      <w:marLeft w:val="0"/>
      <w:marRight w:val="0"/>
      <w:marTop w:val="0"/>
      <w:marBottom w:val="0"/>
      <w:divBdr>
        <w:top w:val="none" w:sz="0" w:space="0" w:color="auto"/>
        <w:left w:val="none" w:sz="0" w:space="0" w:color="auto"/>
        <w:bottom w:val="none" w:sz="0" w:space="0" w:color="auto"/>
        <w:right w:val="none" w:sz="0" w:space="0" w:color="auto"/>
      </w:divBdr>
    </w:div>
    <w:div w:id="299191704">
      <w:bodyDiv w:val="1"/>
      <w:marLeft w:val="0"/>
      <w:marRight w:val="0"/>
      <w:marTop w:val="0"/>
      <w:marBottom w:val="0"/>
      <w:divBdr>
        <w:top w:val="none" w:sz="0" w:space="0" w:color="auto"/>
        <w:left w:val="none" w:sz="0" w:space="0" w:color="auto"/>
        <w:bottom w:val="none" w:sz="0" w:space="0" w:color="auto"/>
        <w:right w:val="none" w:sz="0" w:space="0" w:color="auto"/>
      </w:divBdr>
    </w:div>
    <w:div w:id="310063555">
      <w:bodyDiv w:val="1"/>
      <w:marLeft w:val="0"/>
      <w:marRight w:val="0"/>
      <w:marTop w:val="0"/>
      <w:marBottom w:val="0"/>
      <w:divBdr>
        <w:top w:val="none" w:sz="0" w:space="0" w:color="auto"/>
        <w:left w:val="none" w:sz="0" w:space="0" w:color="auto"/>
        <w:bottom w:val="none" w:sz="0" w:space="0" w:color="auto"/>
        <w:right w:val="none" w:sz="0" w:space="0" w:color="auto"/>
      </w:divBdr>
    </w:div>
    <w:div w:id="312224880">
      <w:bodyDiv w:val="1"/>
      <w:marLeft w:val="0"/>
      <w:marRight w:val="0"/>
      <w:marTop w:val="0"/>
      <w:marBottom w:val="0"/>
      <w:divBdr>
        <w:top w:val="none" w:sz="0" w:space="0" w:color="auto"/>
        <w:left w:val="none" w:sz="0" w:space="0" w:color="auto"/>
        <w:bottom w:val="none" w:sz="0" w:space="0" w:color="auto"/>
        <w:right w:val="none" w:sz="0" w:space="0" w:color="auto"/>
      </w:divBdr>
    </w:div>
    <w:div w:id="324090632">
      <w:bodyDiv w:val="1"/>
      <w:marLeft w:val="0"/>
      <w:marRight w:val="0"/>
      <w:marTop w:val="0"/>
      <w:marBottom w:val="0"/>
      <w:divBdr>
        <w:top w:val="none" w:sz="0" w:space="0" w:color="auto"/>
        <w:left w:val="none" w:sz="0" w:space="0" w:color="auto"/>
        <w:bottom w:val="none" w:sz="0" w:space="0" w:color="auto"/>
        <w:right w:val="none" w:sz="0" w:space="0" w:color="auto"/>
      </w:divBdr>
    </w:div>
    <w:div w:id="326708376">
      <w:bodyDiv w:val="1"/>
      <w:marLeft w:val="0"/>
      <w:marRight w:val="0"/>
      <w:marTop w:val="0"/>
      <w:marBottom w:val="0"/>
      <w:divBdr>
        <w:top w:val="none" w:sz="0" w:space="0" w:color="auto"/>
        <w:left w:val="none" w:sz="0" w:space="0" w:color="auto"/>
        <w:bottom w:val="none" w:sz="0" w:space="0" w:color="auto"/>
        <w:right w:val="none" w:sz="0" w:space="0" w:color="auto"/>
      </w:divBdr>
    </w:div>
    <w:div w:id="334694203">
      <w:bodyDiv w:val="1"/>
      <w:marLeft w:val="0"/>
      <w:marRight w:val="0"/>
      <w:marTop w:val="0"/>
      <w:marBottom w:val="0"/>
      <w:divBdr>
        <w:top w:val="none" w:sz="0" w:space="0" w:color="auto"/>
        <w:left w:val="none" w:sz="0" w:space="0" w:color="auto"/>
        <w:bottom w:val="none" w:sz="0" w:space="0" w:color="auto"/>
        <w:right w:val="none" w:sz="0" w:space="0" w:color="auto"/>
      </w:divBdr>
    </w:div>
    <w:div w:id="334723171">
      <w:bodyDiv w:val="1"/>
      <w:marLeft w:val="0"/>
      <w:marRight w:val="0"/>
      <w:marTop w:val="0"/>
      <w:marBottom w:val="0"/>
      <w:divBdr>
        <w:top w:val="none" w:sz="0" w:space="0" w:color="auto"/>
        <w:left w:val="none" w:sz="0" w:space="0" w:color="auto"/>
        <w:bottom w:val="none" w:sz="0" w:space="0" w:color="auto"/>
        <w:right w:val="none" w:sz="0" w:space="0" w:color="auto"/>
      </w:divBdr>
    </w:div>
    <w:div w:id="339282688">
      <w:bodyDiv w:val="1"/>
      <w:marLeft w:val="0"/>
      <w:marRight w:val="0"/>
      <w:marTop w:val="0"/>
      <w:marBottom w:val="0"/>
      <w:divBdr>
        <w:top w:val="none" w:sz="0" w:space="0" w:color="auto"/>
        <w:left w:val="none" w:sz="0" w:space="0" w:color="auto"/>
        <w:bottom w:val="none" w:sz="0" w:space="0" w:color="auto"/>
        <w:right w:val="none" w:sz="0" w:space="0" w:color="auto"/>
      </w:divBdr>
    </w:div>
    <w:div w:id="345375470">
      <w:bodyDiv w:val="1"/>
      <w:marLeft w:val="0"/>
      <w:marRight w:val="0"/>
      <w:marTop w:val="0"/>
      <w:marBottom w:val="0"/>
      <w:divBdr>
        <w:top w:val="none" w:sz="0" w:space="0" w:color="auto"/>
        <w:left w:val="none" w:sz="0" w:space="0" w:color="auto"/>
        <w:bottom w:val="none" w:sz="0" w:space="0" w:color="auto"/>
        <w:right w:val="none" w:sz="0" w:space="0" w:color="auto"/>
      </w:divBdr>
    </w:div>
    <w:div w:id="354965175">
      <w:bodyDiv w:val="1"/>
      <w:marLeft w:val="0"/>
      <w:marRight w:val="0"/>
      <w:marTop w:val="0"/>
      <w:marBottom w:val="0"/>
      <w:divBdr>
        <w:top w:val="none" w:sz="0" w:space="0" w:color="auto"/>
        <w:left w:val="none" w:sz="0" w:space="0" w:color="auto"/>
        <w:bottom w:val="none" w:sz="0" w:space="0" w:color="auto"/>
        <w:right w:val="none" w:sz="0" w:space="0" w:color="auto"/>
      </w:divBdr>
    </w:div>
    <w:div w:id="360669796">
      <w:bodyDiv w:val="1"/>
      <w:marLeft w:val="0"/>
      <w:marRight w:val="0"/>
      <w:marTop w:val="0"/>
      <w:marBottom w:val="0"/>
      <w:divBdr>
        <w:top w:val="none" w:sz="0" w:space="0" w:color="auto"/>
        <w:left w:val="none" w:sz="0" w:space="0" w:color="auto"/>
        <w:bottom w:val="none" w:sz="0" w:space="0" w:color="auto"/>
        <w:right w:val="none" w:sz="0" w:space="0" w:color="auto"/>
      </w:divBdr>
    </w:div>
    <w:div w:id="364135349">
      <w:bodyDiv w:val="1"/>
      <w:marLeft w:val="0"/>
      <w:marRight w:val="0"/>
      <w:marTop w:val="0"/>
      <w:marBottom w:val="0"/>
      <w:divBdr>
        <w:top w:val="none" w:sz="0" w:space="0" w:color="auto"/>
        <w:left w:val="none" w:sz="0" w:space="0" w:color="auto"/>
        <w:bottom w:val="none" w:sz="0" w:space="0" w:color="auto"/>
        <w:right w:val="none" w:sz="0" w:space="0" w:color="auto"/>
      </w:divBdr>
    </w:div>
    <w:div w:id="376780649">
      <w:bodyDiv w:val="1"/>
      <w:marLeft w:val="0"/>
      <w:marRight w:val="0"/>
      <w:marTop w:val="0"/>
      <w:marBottom w:val="0"/>
      <w:divBdr>
        <w:top w:val="none" w:sz="0" w:space="0" w:color="auto"/>
        <w:left w:val="none" w:sz="0" w:space="0" w:color="auto"/>
        <w:bottom w:val="none" w:sz="0" w:space="0" w:color="auto"/>
        <w:right w:val="none" w:sz="0" w:space="0" w:color="auto"/>
      </w:divBdr>
    </w:div>
    <w:div w:id="379210696">
      <w:bodyDiv w:val="1"/>
      <w:marLeft w:val="0"/>
      <w:marRight w:val="0"/>
      <w:marTop w:val="0"/>
      <w:marBottom w:val="0"/>
      <w:divBdr>
        <w:top w:val="none" w:sz="0" w:space="0" w:color="auto"/>
        <w:left w:val="none" w:sz="0" w:space="0" w:color="auto"/>
        <w:bottom w:val="none" w:sz="0" w:space="0" w:color="auto"/>
        <w:right w:val="none" w:sz="0" w:space="0" w:color="auto"/>
      </w:divBdr>
    </w:div>
    <w:div w:id="384524662">
      <w:bodyDiv w:val="1"/>
      <w:marLeft w:val="0"/>
      <w:marRight w:val="0"/>
      <w:marTop w:val="0"/>
      <w:marBottom w:val="0"/>
      <w:divBdr>
        <w:top w:val="none" w:sz="0" w:space="0" w:color="auto"/>
        <w:left w:val="none" w:sz="0" w:space="0" w:color="auto"/>
        <w:bottom w:val="none" w:sz="0" w:space="0" w:color="auto"/>
        <w:right w:val="none" w:sz="0" w:space="0" w:color="auto"/>
      </w:divBdr>
    </w:div>
    <w:div w:id="390927957">
      <w:bodyDiv w:val="1"/>
      <w:marLeft w:val="0"/>
      <w:marRight w:val="0"/>
      <w:marTop w:val="0"/>
      <w:marBottom w:val="0"/>
      <w:divBdr>
        <w:top w:val="none" w:sz="0" w:space="0" w:color="auto"/>
        <w:left w:val="none" w:sz="0" w:space="0" w:color="auto"/>
        <w:bottom w:val="none" w:sz="0" w:space="0" w:color="auto"/>
        <w:right w:val="none" w:sz="0" w:space="0" w:color="auto"/>
      </w:divBdr>
    </w:div>
    <w:div w:id="392508651">
      <w:bodyDiv w:val="1"/>
      <w:marLeft w:val="0"/>
      <w:marRight w:val="0"/>
      <w:marTop w:val="0"/>
      <w:marBottom w:val="0"/>
      <w:divBdr>
        <w:top w:val="none" w:sz="0" w:space="0" w:color="auto"/>
        <w:left w:val="none" w:sz="0" w:space="0" w:color="auto"/>
        <w:bottom w:val="none" w:sz="0" w:space="0" w:color="auto"/>
        <w:right w:val="none" w:sz="0" w:space="0" w:color="auto"/>
      </w:divBdr>
    </w:div>
    <w:div w:id="394083125">
      <w:bodyDiv w:val="1"/>
      <w:marLeft w:val="0"/>
      <w:marRight w:val="0"/>
      <w:marTop w:val="0"/>
      <w:marBottom w:val="0"/>
      <w:divBdr>
        <w:top w:val="none" w:sz="0" w:space="0" w:color="auto"/>
        <w:left w:val="none" w:sz="0" w:space="0" w:color="auto"/>
        <w:bottom w:val="none" w:sz="0" w:space="0" w:color="auto"/>
        <w:right w:val="none" w:sz="0" w:space="0" w:color="auto"/>
      </w:divBdr>
    </w:div>
    <w:div w:id="398987875">
      <w:bodyDiv w:val="1"/>
      <w:marLeft w:val="0"/>
      <w:marRight w:val="0"/>
      <w:marTop w:val="0"/>
      <w:marBottom w:val="0"/>
      <w:divBdr>
        <w:top w:val="none" w:sz="0" w:space="0" w:color="auto"/>
        <w:left w:val="none" w:sz="0" w:space="0" w:color="auto"/>
        <w:bottom w:val="none" w:sz="0" w:space="0" w:color="auto"/>
        <w:right w:val="none" w:sz="0" w:space="0" w:color="auto"/>
      </w:divBdr>
    </w:div>
    <w:div w:id="452484909">
      <w:bodyDiv w:val="1"/>
      <w:marLeft w:val="0"/>
      <w:marRight w:val="0"/>
      <w:marTop w:val="0"/>
      <w:marBottom w:val="0"/>
      <w:divBdr>
        <w:top w:val="none" w:sz="0" w:space="0" w:color="auto"/>
        <w:left w:val="none" w:sz="0" w:space="0" w:color="auto"/>
        <w:bottom w:val="none" w:sz="0" w:space="0" w:color="auto"/>
        <w:right w:val="none" w:sz="0" w:space="0" w:color="auto"/>
      </w:divBdr>
    </w:div>
    <w:div w:id="454103483">
      <w:bodyDiv w:val="1"/>
      <w:marLeft w:val="0"/>
      <w:marRight w:val="0"/>
      <w:marTop w:val="0"/>
      <w:marBottom w:val="0"/>
      <w:divBdr>
        <w:top w:val="none" w:sz="0" w:space="0" w:color="auto"/>
        <w:left w:val="none" w:sz="0" w:space="0" w:color="auto"/>
        <w:bottom w:val="none" w:sz="0" w:space="0" w:color="auto"/>
        <w:right w:val="none" w:sz="0" w:space="0" w:color="auto"/>
      </w:divBdr>
    </w:div>
    <w:div w:id="458837048">
      <w:bodyDiv w:val="1"/>
      <w:marLeft w:val="0"/>
      <w:marRight w:val="0"/>
      <w:marTop w:val="0"/>
      <w:marBottom w:val="0"/>
      <w:divBdr>
        <w:top w:val="none" w:sz="0" w:space="0" w:color="auto"/>
        <w:left w:val="none" w:sz="0" w:space="0" w:color="auto"/>
        <w:bottom w:val="none" w:sz="0" w:space="0" w:color="auto"/>
        <w:right w:val="none" w:sz="0" w:space="0" w:color="auto"/>
      </w:divBdr>
    </w:div>
    <w:div w:id="462237893">
      <w:bodyDiv w:val="1"/>
      <w:marLeft w:val="0"/>
      <w:marRight w:val="0"/>
      <w:marTop w:val="0"/>
      <w:marBottom w:val="0"/>
      <w:divBdr>
        <w:top w:val="none" w:sz="0" w:space="0" w:color="auto"/>
        <w:left w:val="none" w:sz="0" w:space="0" w:color="auto"/>
        <w:bottom w:val="none" w:sz="0" w:space="0" w:color="auto"/>
        <w:right w:val="none" w:sz="0" w:space="0" w:color="auto"/>
      </w:divBdr>
    </w:div>
    <w:div w:id="474372565">
      <w:bodyDiv w:val="1"/>
      <w:marLeft w:val="0"/>
      <w:marRight w:val="0"/>
      <w:marTop w:val="0"/>
      <w:marBottom w:val="0"/>
      <w:divBdr>
        <w:top w:val="none" w:sz="0" w:space="0" w:color="auto"/>
        <w:left w:val="none" w:sz="0" w:space="0" w:color="auto"/>
        <w:bottom w:val="none" w:sz="0" w:space="0" w:color="auto"/>
        <w:right w:val="none" w:sz="0" w:space="0" w:color="auto"/>
      </w:divBdr>
    </w:div>
    <w:div w:id="479545746">
      <w:bodyDiv w:val="1"/>
      <w:marLeft w:val="0"/>
      <w:marRight w:val="0"/>
      <w:marTop w:val="0"/>
      <w:marBottom w:val="0"/>
      <w:divBdr>
        <w:top w:val="none" w:sz="0" w:space="0" w:color="auto"/>
        <w:left w:val="none" w:sz="0" w:space="0" w:color="auto"/>
        <w:bottom w:val="none" w:sz="0" w:space="0" w:color="auto"/>
        <w:right w:val="none" w:sz="0" w:space="0" w:color="auto"/>
      </w:divBdr>
    </w:div>
    <w:div w:id="486213852">
      <w:bodyDiv w:val="1"/>
      <w:marLeft w:val="0"/>
      <w:marRight w:val="0"/>
      <w:marTop w:val="0"/>
      <w:marBottom w:val="0"/>
      <w:divBdr>
        <w:top w:val="none" w:sz="0" w:space="0" w:color="auto"/>
        <w:left w:val="none" w:sz="0" w:space="0" w:color="auto"/>
        <w:bottom w:val="none" w:sz="0" w:space="0" w:color="auto"/>
        <w:right w:val="none" w:sz="0" w:space="0" w:color="auto"/>
      </w:divBdr>
    </w:div>
    <w:div w:id="498930550">
      <w:bodyDiv w:val="1"/>
      <w:marLeft w:val="0"/>
      <w:marRight w:val="0"/>
      <w:marTop w:val="0"/>
      <w:marBottom w:val="0"/>
      <w:divBdr>
        <w:top w:val="none" w:sz="0" w:space="0" w:color="auto"/>
        <w:left w:val="none" w:sz="0" w:space="0" w:color="auto"/>
        <w:bottom w:val="none" w:sz="0" w:space="0" w:color="auto"/>
        <w:right w:val="none" w:sz="0" w:space="0" w:color="auto"/>
      </w:divBdr>
    </w:div>
    <w:div w:id="510292231">
      <w:bodyDiv w:val="1"/>
      <w:marLeft w:val="0"/>
      <w:marRight w:val="0"/>
      <w:marTop w:val="0"/>
      <w:marBottom w:val="0"/>
      <w:divBdr>
        <w:top w:val="none" w:sz="0" w:space="0" w:color="auto"/>
        <w:left w:val="none" w:sz="0" w:space="0" w:color="auto"/>
        <w:bottom w:val="none" w:sz="0" w:space="0" w:color="auto"/>
        <w:right w:val="none" w:sz="0" w:space="0" w:color="auto"/>
      </w:divBdr>
    </w:div>
    <w:div w:id="515658307">
      <w:bodyDiv w:val="1"/>
      <w:marLeft w:val="0"/>
      <w:marRight w:val="0"/>
      <w:marTop w:val="0"/>
      <w:marBottom w:val="0"/>
      <w:divBdr>
        <w:top w:val="none" w:sz="0" w:space="0" w:color="auto"/>
        <w:left w:val="none" w:sz="0" w:space="0" w:color="auto"/>
        <w:bottom w:val="none" w:sz="0" w:space="0" w:color="auto"/>
        <w:right w:val="none" w:sz="0" w:space="0" w:color="auto"/>
      </w:divBdr>
    </w:div>
    <w:div w:id="528644216">
      <w:bodyDiv w:val="1"/>
      <w:marLeft w:val="0"/>
      <w:marRight w:val="0"/>
      <w:marTop w:val="0"/>
      <w:marBottom w:val="0"/>
      <w:divBdr>
        <w:top w:val="none" w:sz="0" w:space="0" w:color="auto"/>
        <w:left w:val="none" w:sz="0" w:space="0" w:color="auto"/>
        <w:bottom w:val="none" w:sz="0" w:space="0" w:color="auto"/>
        <w:right w:val="none" w:sz="0" w:space="0" w:color="auto"/>
      </w:divBdr>
    </w:div>
    <w:div w:id="535384847">
      <w:bodyDiv w:val="1"/>
      <w:marLeft w:val="0"/>
      <w:marRight w:val="0"/>
      <w:marTop w:val="0"/>
      <w:marBottom w:val="0"/>
      <w:divBdr>
        <w:top w:val="none" w:sz="0" w:space="0" w:color="auto"/>
        <w:left w:val="none" w:sz="0" w:space="0" w:color="auto"/>
        <w:bottom w:val="none" w:sz="0" w:space="0" w:color="auto"/>
        <w:right w:val="none" w:sz="0" w:space="0" w:color="auto"/>
      </w:divBdr>
    </w:div>
    <w:div w:id="568148650">
      <w:bodyDiv w:val="1"/>
      <w:marLeft w:val="0"/>
      <w:marRight w:val="0"/>
      <w:marTop w:val="0"/>
      <w:marBottom w:val="0"/>
      <w:divBdr>
        <w:top w:val="none" w:sz="0" w:space="0" w:color="auto"/>
        <w:left w:val="none" w:sz="0" w:space="0" w:color="auto"/>
        <w:bottom w:val="none" w:sz="0" w:space="0" w:color="auto"/>
        <w:right w:val="none" w:sz="0" w:space="0" w:color="auto"/>
      </w:divBdr>
    </w:div>
    <w:div w:id="594704580">
      <w:bodyDiv w:val="1"/>
      <w:marLeft w:val="0"/>
      <w:marRight w:val="0"/>
      <w:marTop w:val="0"/>
      <w:marBottom w:val="0"/>
      <w:divBdr>
        <w:top w:val="none" w:sz="0" w:space="0" w:color="auto"/>
        <w:left w:val="none" w:sz="0" w:space="0" w:color="auto"/>
        <w:bottom w:val="none" w:sz="0" w:space="0" w:color="auto"/>
        <w:right w:val="none" w:sz="0" w:space="0" w:color="auto"/>
      </w:divBdr>
    </w:div>
    <w:div w:id="601575336">
      <w:bodyDiv w:val="1"/>
      <w:marLeft w:val="0"/>
      <w:marRight w:val="0"/>
      <w:marTop w:val="0"/>
      <w:marBottom w:val="0"/>
      <w:divBdr>
        <w:top w:val="none" w:sz="0" w:space="0" w:color="auto"/>
        <w:left w:val="none" w:sz="0" w:space="0" w:color="auto"/>
        <w:bottom w:val="none" w:sz="0" w:space="0" w:color="auto"/>
        <w:right w:val="none" w:sz="0" w:space="0" w:color="auto"/>
      </w:divBdr>
    </w:div>
    <w:div w:id="630021671">
      <w:bodyDiv w:val="1"/>
      <w:marLeft w:val="0"/>
      <w:marRight w:val="0"/>
      <w:marTop w:val="0"/>
      <w:marBottom w:val="0"/>
      <w:divBdr>
        <w:top w:val="none" w:sz="0" w:space="0" w:color="auto"/>
        <w:left w:val="none" w:sz="0" w:space="0" w:color="auto"/>
        <w:bottom w:val="none" w:sz="0" w:space="0" w:color="auto"/>
        <w:right w:val="none" w:sz="0" w:space="0" w:color="auto"/>
      </w:divBdr>
    </w:div>
    <w:div w:id="630328110">
      <w:bodyDiv w:val="1"/>
      <w:marLeft w:val="0"/>
      <w:marRight w:val="0"/>
      <w:marTop w:val="0"/>
      <w:marBottom w:val="0"/>
      <w:divBdr>
        <w:top w:val="none" w:sz="0" w:space="0" w:color="auto"/>
        <w:left w:val="none" w:sz="0" w:space="0" w:color="auto"/>
        <w:bottom w:val="none" w:sz="0" w:space="0" w:color="auto"/>
        <w:right w:val="none" w:sz="0" w:space="0" w:color="auto"/>
      </w:divBdr>
    </w:div>
    <w:div w:id="634339803">
      <w:bodyDiv w:val="1"/>
      <w:marLeft w:val="0"/>
      <w:marRight w:val="0"/>
      <w:marTop w:val="0"/>
      <w:marBottom w:val="0"/>
      <w:divBdr>
        <w:top w:val="none" w:sz="0" w:space="0" w:color="auto"/>
        <w:left w:val="none" w:sz="0" w:space="0" w:color="auto"/>
        <w:bottom w:val="none" w:sz="0" w:space="0" w:color="auto"/>
        <w:right w:val="none" w:sz="0" w:space="0" w:color="auto"/>
      </w:divBdr>
    </w:div>
    <w:div w:id="639117671">
      <w:bodyDiv w:val="1"/>
      <w:marLeft w:val="0"/>
      <w:marRight w:val="0"/>
      <w:marTop w:val="0"/>
      <w:marBottom w:val="0"/>
      <w:divBdr>
        <w:top w:val="none" w:sz="0" w:space="0" w:color="auto"/>
        <w:left w:val="none" w:sz="0" w:space="0" w:color="auto"/>
        <w:bottom w:val="none" w:sz="0" w:space="0" w:color="auto"/>
        <w:right w:val="none" w:sz="0" w:space="0" w:color="auto"/>
      </w:divBdr>
    </w:div>
    <w:div w:id="654457804">
      <w:bodyDiv w:val="1"/>
      <w:marLeft w:val="0"/>
      <w:marRight w:val="0"/>
      <w:marTop w:val="0"/>
      <w:marBottom w:val="0"/>
      <w:divBdr>
        <w:top w:val="none" w:sz="0" w:space="0" w:color="auto"/>
        <w:left w:val="none" w:sz="0" w:space="0" w:color="auto"/>
        <w:bottom w:val="none" w:sz="0" w:space="0" w:color="auto"/>
        <w:right w:val="none" w:sz="0" w:space="0" w:color="auto"/>
      </w:divBdr>
    </w:div>
    <w:div w:id="655691678">
      <w:bodyDiv w:val="1"/>
      <w:marLeft w:val="0"/>
      <w:marRight w:val="0"/>
      <w:marTop w:val="0"/>
      <w:marBottom w:val="0"/>
      <w:divBdr>
        <w:top w:val="none" w:sz="0" w:space="0" w:color="auto"/>
        <w:left w:val="none" w:sz="0" w:space="0" w:color="auto"/>
        <w:bottom w:val="none" w:sz="0" w:space="0" w:color="auto"/>
        <w:right w:val="none" w:sz="0" w:space="0" w:color="auto"/>
      </w:divBdr>
    </w:div>
    <w:div w:id="672488913">
      <w:bodyDiv w:val="1"/>
      <w:marLeft w:val="0"/>
      <w:marRight w:val="0"/>
      <w:marTop w:val="0"/>
      <w:marBottom w:val="0"/>
      <w:divBdr>
        <w:top w:val="none" w:sz="0" w:space="0" w:color="auto"/>
        <w:left w:val="none" w:sz="0" w:space="0" w:color="auto"/>
        <w:bottom w:val="none" w:sz="0" w:space="0" w:color="auto"/>
        <w:right w:val="none" w:sz="0" w:space="0" w:color="auto"/>
      </w:divBdr>
    </w:div>
    <w:div w:id="686293259">
      <w:bodyDiv w:val="1"/>
      <w:marLeft w:val="0"/>
      <w:marRight w:val="0"/>
      <w:marTop w:val="0"/>
      <w:marBottom w:val="0"/>
      <w:divBdr>
        <w:top w:val="none" w:sz="0" w:space="0" w:color="auto"/>
        <w:left w:val="none" w:sz="0" w:space="0" w:color="auto"/>
        <w:bottom w:val="none" w:sz="0" w:space="0" w:color="auto"/>
        <w:right w:val="none" w:sz="0" w:space="0" w:color="auto"/>
      </w:divBdr>
    </w:div>
    <w:div w:id="686978688">
      <w:bodyDiv w:val="1"/>
      <w:marLeft w:val="0"/>
      <w:marRight w:val="0"/>
      <w:marTop w:val="0"/>
      <w:marBottom w:val="0"/>
      <w:divBdr>
        <w:top w:val="none" w:sz="0" w:space="0" w:color="auto"/>
        <w:left w:val="none" w:sz="0" w:space="0" w:color="auto"/>
        <w:bottom w:val="none" w:sz="0" w:space="0" w:color="auto"/>
        <w:right w:val="none" w:sz="0" w:space="0" w:color="auto"/>
      </w:divBdr>
    </w:div>
    <w:div w:id="703945447">
      <w:bodyDiv w:val="1"/>
      <w:marLeft w:val="0"/>
      <w:marRight w:val="0"/>
      <w:marTop w:val="0"/>
      <w:marBottom w:val="0"/>
      <w:divBdr>
        <w:top w:val="none" w:sz="0" w:space="0" w:color="auto"/>
        <w:left w:val="none" w:sz="0" w:space="0" w:color="auto"/>
        <w:bottom w:val="none" w:sz="0" w:space="0" w:color="auto"/>
        <w:right w:val="none" w:sz="0" w:space="0" w:color="auto"/>
      </w:divBdr>
    </w:div>
    <w:div w:id="706568344">
      <w:bodyDiv w:val="1"/>
      <w:marLeft w:val="0"/>
      <w:marRight w:val="0"/>
      <w:marTop w:val="0"/>
      <w:marBottom w:val="0"/>
      <w:divBdr>
        <w:top w:val="none" w:sz="0" w:space="0" w:color="auto"/>
        <w:left w:val="none" w:sz="0" w:space="0" w:color="auto"/>
        <w:bottom w:val="none" w:sz="0" w:space="0" w:color="auto"/>
        <w:right w:val="none" w:sz="0" w:space="0" w:color="auto"/>
      </w:divBdr>
    </w:div>
    <w:div w:id="732316191">
      <w:bodyDiv w:val="1"/>
      <w:marLeft w:val="0"/>
      <w:marRight w:val="0"/>
      <w:marTop w:val="0"/>
      <w:marBottom w:val="0"/>
      <w:divBdr>
        <w:top w:val="none" w:sz="0" w:space="0" w:color="auto"/>
        <w:left w:val="none" w:sz="0" w:space="0" w:color="auto"/>
        <w:bottom w:val="none" w:sz="0" w:space="0" w:color="auto"/>
        <w:right w:val="none" w:sz="0" w:space="0" w:color="auto"/>
      </w:divBdr>
    </w:div>
    <w:div w:id="733772172">
      <w:bodyDiv w:val="1"/>
      <w:marLeft w:val="0"/>
      <w:marRight w:val="0"/>
      <w:marTop w:val="0"/>
      <w:marBottom w:val="0"/>
      <w:divBdr>
        <w:top w:val="none" w:sz="0" w:space="0" w:color="auto"/>
        <w:left w:val="none" w:sz="0" w:space="0" w:color="auto"/>
        <w:bottom w:val="none" w:sz="0" w:space="0" w:color="auto"/>
        <w:right w:val="none" w:sz="0" w:space="0" w:color="auto"/>
      </w:divBdr>
    </w:div>
    <w:div w:id="739792596">
      <w:bodyDiv w:val="1"/>
      <w:marLeft w:val="0"/>
      <w:marRight w:val="0"/>
      <w:marTop w:val="0"/>
      <w:marBottom w:val="0"/>
      <w:divBdr>
        <w:top w:val="none" w:sz="0" w:space="0" w:color="auto"/>
        <w:left w:val="none" w:sz="0" w:space="0" w:color="auto"/>
        <w:bottom w:val="none" w:sz="0" w:space="0" w:color="auto"/>
        <w:right w:val="none" w:sz="0" w:space="0" w:color="auto"/>
      </w:divBdr>
    </w:div>
    <w:div w:id="750394382">
      <w:bodyDiv w:val="1"/>
      <w:marLeft w:val="0"/>
      <w:marRight w:val="0"/>
      <w:marTop w:val="0"/>
      <w:marBottom w:val="0"/>
      <w:divBdr>
        <w:top w:val="none" w:sz="0" w:space="0" w:color="auto"/>
        <w:left w:val="none" w:sz="0" w:space="0" w:color="auto"/>
        <w:bottom w:val="none" w:sz="0" w:space="0" w:color="auto"/>
        <w:right w:val="none" w:sz="0" w:space="0" w:color="auto"/>
      </w:divBdr>
    </w:div>
    <w:div w:id="755133498">
      <w:bodyDiv w:val="1"/>
      <w:marLeft w:val="0"/>
      <w:marRight w:val="0"/>
      <w:marTop w:val="0"/>
      <w:marBottom w:val="0"/>
      <w:divBdr>
        <w:top w:val="none" w:sz="0" w:space="0" w:color="auto"/>
        <w:left w:val="none" w:sz="0" w:space="0" w:color="auto"/>
        <w:bottom w:val="none" w:sz="0" w:space="0" w:color="auto"/>
        <w:right w:val="none" w:sz="0" w:space="0" w:color="auto"/>
      </w:divBdr>
    </w:div>
    <w:div w:id="756361061">
      <w:bodyDiv w:val="1"/>
      <w:marLeft w:val="0"/>
      <w:marRight w:val="0"/>
      <w:marTop w:val="0"/>
      <w:marBottom w:val="0"/>
      <w:divBdr>
        <w:top w:val="none" w:sz="0" w:space="0" w:color="auto"/>
        <w:left w:val="none" w:sz="0" w:space="0" w:color="auto"/>
        <w:bottom w:val="none" w:sz="0" w:space="0" w:color="auto"/>
        <w:right w:val="none" w:sz="0" w:space="0" w:color="auto"/>
      </w:divBdr>
    </w:div>
    <w:div w:id="757335307">
      <w:bodyDiv w:val="1"/>
      <w:marLeft w:val="0"/>
      <w:marRight w:val="0"/>
      <w:marTop w:val="0"/>
      <w:marBottom w:val="0"/>
      <w:divBdr>
        <w:top w:val="none" w:sz="0" w:space="0" w:color="auto"/>
        <w:left w:val="none" w:sz="0" w:space="0" w:color="auto"/>
        <w:bottom w:val="none" w:sz="0" w:space="0" w:color="auto"/>
        <w:right w:val="none" w:sz="0" w:space="0" w:color="auto"/>
      </w:divBdr>
    </w:div>
    <w:div w:id="775255424">
      <w:bodyDiv w:val="1"/>
      <w:marLeft w:val="0"/>
      <w:marRight w:val="0"/>
      <w:marTop w:val="0"/>
      <w:marBottom w:val="0"/>
      <w:divBdr>
        <w:top w:val="none" w:sz="0" w:space="0" w:color="auto"/>
        <w:left w:val="none" w:sz="0" w:space="0" w:color="auto"/>
        <w:bottom w:val="none" w:sz="0" w:space="0" w:color="auto"/>
        <w:right w:val="none" w:sz="0" w:space="0" w:color="auto"/>
      </w:divBdr>
    </w:div>
    <w:div w:id="784033458">
      <w:bodyDiv w:val="1"/>
      <w:marLeft w:val="0"/>
      <w:marRight w:val="0"/>
      <w:marTop w:val="0"/>
      <w:marBottom w:val="0"/>
      <w:divBdr>
        <w:top w:val="none" w:sz="0" w:space="0" w:color="auto"/>
        <w:left w:val="none" w:sz="0" w:space="0" w:color="auto"/>
        <w:bottom w:val="none" w:sz="0" w:space="0" w:color="auto"/>
        <w:right w:val="none" w:sz="0" w:space="0" w:color="auto"/>
      </w:divBdr>
    </w:div>
    <w:div w:id="787814039">
      <w:bodyDiv w:val="1"/>
      <w:marLeft w:val="0"/>
      <w:marRight w:val="0"/>
      <w:marTop w:val="0"/>
      <w:marBottom w:val="0"/>
      <w:divBdr>
        <w:top w:val="none" w:sz="0" w:space="0" w:color="auto"/>
        <w:left w:val="none" w:sz="0" w:space="0" w:color="auto"/>
        <w:bottom w:val="none" w:sz="0" w:space="0" w:color="auto"/>
        <w:right w:val="none" w:sz="0" w:space="0" w:color="auto"/>
      </w:divBdr>
    </w:div>
    <w:div w:id="789862735">
      <w:bodyDiv w:val="1"/>
      <w:marLeft w:val="0"/>
      <w:marRight w:val="0"/>
      <w:marTop w:val="0"/>
      <w:marBottom w:val="0"/>
      <w:divBdr>
        <w:top w:val="none" w:sz="0" w:space="0" w:color="auto"/>
        <w:left w:val="none" w:sz="0" w:space="0" w:color="auto"/>
        <w:bottom w:val="none" w:sz="0" w:space="0" w:color="auto"/>
        <w:right w:val="none" w:sz="0" w:space="0" w:color="auto"/>
      </w:divBdr>
    </w:div>
    <w:div w:id="791942568">
      <w:bodyDiv w:val="1"/>
      <w:marLeft w:val="0"/>
      <w:marRight w:val="0"/>
      <w:marTop w:val="0"/>
      <w:marBottom w:val="0"/>
      <w:divBdr>
        <w:top w:val="none" w:sz="0" w:space="0" w:color="auto"/>
        <w:left w:val="none" w:sz="0" w:space="0" w:color="auto"/>
        <w:bottom w:val="none" w:sz="0" w:space="0" w:color="auto"/>
        <w:right w:val="none" w:sz="0" w:space="0" w:color="auto"/>
      </w:divBdr>
    </w:div>
    <w:div w:id="805589406">
      <w:bodyDiv w:val="1"/>
      <w:marLeft w:val="0"/>
      <w:marRight w:val="0"/>
      <w:marTop w:val="0"/>
      <w:marBottom w:val="0"/>
      <w:divBdr>
        <w:top w:val="none" w:sz="0" w:space="0" w:color="auto"/>
        <w:left w:val="none" w:sz="0" w:space="0" w:color="auto"/>
        <w:bottom w:val="none" w:sz="0" w:space="0" w:color="auto"/>
        <w:right w:val="none" w:sz="0" w:space="0" w:color="auto"/>
      </w:divBdr>
    </w:div>
    <w:div w:id="811406821">
      <w:bodyDiv w:val="1"/>
      <w:marLeft w:val="0"/>
      <w:marRight w:val="0"/>
      <w:marTop w:val="0"/>
      <w:marBottom w:val="0"/>
      <w:divBdr>
        <w:top w:val="none" w:sz="0" w:space="0" w:color="auto"/>
        <w:left w:val="none" w:sz="0" w:space="0" w:color="auto"/>
        <w:bottom w:val="none" w:sz="0" w:space="0" w:color="auto"/>
        <w:right w:val="none" w:sz="0" w:space="0" w:color="auto"/>
      </w:divBdr>
    </w:div>
    <w:div w:id="813177888">
      <w:bodyDiv w:val="1"/>
      <w:marLeft w:val="0"/>
      <w:marRight w:val="0"/>
      <w:marTop w:val="0"/>
      <w:marBottom w:val="0"/>
      <w:divBdr>
        <w:top w:val="none" w:sz="0" w:space="0" w:color="auto"/>
        <w:left w:val="none" w:sz="0" w:space="0" w:color="auto"/>
        <w:bottom w:val="none" w:sz="0" w:space="0" w:color="auto"/>
        <w:right w:val="none" w:sz="0" w:space="0" w:color="auto"/>
      </w:divBdr>
    </w:div>
    <w:div w:id="842889352">
      <w:bodyDiv w:val="1"/>
      <w:marLeft w:val="0"/>
      <w:marRight w:val="0"/>
      <w:marTop w:val="0"/>
      <w:marBottom w:val="0"/>
      <w:divBdr>
        <w:top w:val="none" w:sz="0" w:space="0" w:color="auto"/>
        <w:left w:val="none" w:sz="0" w:space="0" w:color="auto"/>
        <w:bottom w:val="none" w:sz="0" w:space="0" w:color="auto"/>
        <w:right w:val="none" w:sz="0" w:space="0" w:color="auto"/>
      </w:divBdr>
    </w:div>
    <w:div w:id="856889958">
      <w:bodyDiv w:val="1"/>
      <w:marLeft w:val="0"/>
      <w:marRight w:val="0"/>
      <w:marTop w:val="0"/>
      <w:marBottom w:val="0"/>
      <w:divBdr>
        <w:top w:val="none" w:sz="0" w:space="0" w:color="auto"/>
        <w:left w:val="none" w:sz="0" w:space="0" w:color="auto"/>
        <w:bottom w:val="none" w:sz="0" w:space="0" w:color="auto"/>
        <w:right w:val="none" w:sz="0" w:space="0" w:color="auto"/>
      </w:divBdr>
    </w:div>
    <w:div w:id="875317231">
      <w:bodyDiv w:val="1"/>
      <w:marLeft w:val="0"/>
      <w:marRight w:val="0"/>
      <w:marTop w:val="0"/>
      <w:marBottom w:val="0"/>
      <w:divBdr>
        <w:top w:val="none" w:sz="0" w:space="0" w:color="auto"/>
        <w:left w:val="none" w:sz="0" w:space="0" w:color="auto"/>
        <w:bottom w:val="none" w:sz="0" w:space="0" w:color="auto"/>
        <w:right w:val="none" w:sz="0" w:space="0" w:color="auto"/>
      </w:divBdr>
    </w:div>
    <w:div w:id="883371710">
      <w:bodyDiv w:val="1"/>
      <w:marLeft w:val="0"/>
      <w:marRight w:val="0"/>
      <w:marTop w:val="0"/>
      <w:marBottom w:val="0"/>
      <w:divBdr>
        <w:top w:val="none" w:sz="0" w:space="0" w:color="auto"/>
        <w:left w:val="none" w:sz="0" w:space="0" w:color="auto"/>
        <w:bottom w:val="none" w:sz="0" w:space="0" w:color="auto"/>
        <w:right w:val="none" w:sz="0" w:space="0" w:color="auto"/>
      </w:divBdr>
    </w:div>
    <w:div w:id="886993028">
      <w:bodyDiv w:val="1"/>
      <w:marLeft w:val="0"/>
      <w:marRight w:val="0"/>
      <w:marTop w:val="0"/>
      <w:marBottom w:val="0"/>
      <w:divBdr>
        <w:top w:val="none" w:sz="0" w:space="0" w:color="auto"/>
        <w:left w:val="none" w:sz="0" w:space="0" w:color="auto"/>
        <w:bottom w:val="none" w:sz="0" w:space="0" w:color="auto"/>
        <w:right w:val="none" w:sz="0" w:space="0" w:color="auto"/>
      </w:divBdr>
    </w:div>
    <w:div w:id="909972136">
      <w:bodyDiv w:val="1"/>
      <w:marLeft w:val="0"/>
      <w:marRight w:val="0"/>
      <w:marTop w:val="0"/>
      <w:marBottom w:val="0"/>
      <w:divBdr>
        <w:top w:val="none" w:sz="0" w:space="0" w:color="auto"/>
        <w:left w:val="none" w:sz="0" w:space="0" w:color="auto"/>
        <w:bottom w:val="none" w:sz="0" w:space="0" w:color="auto"/>
        <w:right w:val="none" w:sz="0" w:space="0" w:color="auto"/>
      </w:divBdr>
    </w:div>
    <w:div w:id="913469214">
      <w:bodyDiv w:val="1"/>
      <w:marLeft w:val="0"/>
      <w:marRight w:val="0"/>
      <w:marTop w:val="0"/>
      <w:marBottom w:val="0"/>
      <w:divBdr>
        <w:top w:val="none" w:sz="0" w:space="0" w:color="auto"/>
        <w:left w:val="none" w:sz="0" w:space="0" w:color="auto"/>
        <w:bottom w:val="none" w:sz="0" w:space="0" w:color="auto"/>
        <w:right w:val="none" w:sz="0" w:space="0" w:color="auto"/>
      </w:divBdr>
    </w:div>
    <w:div w:id="915359862">
      <w:bodyDiv w:val="1"/>
      <w:marLeft w:val="0"/>
      <w:marRight w:val="0"/>
      <w:marTop w:val="0"/>
      <w:marBottom w:val="0"/>
      <w:divBdr>
        <w:top w:val="none" w:sz="0" w:space="0" w:color="auto"/>
        <w:left w:val="none" w:sz="0" w:space="0" w:color="auto"/>
        <w:bottom w:val="none" w:sz="0" w:space="0" w:color="auto"/>
        <w:right w:val="none" w:sz="0" w:space="0" w:color="auto"/>
      </w:divBdr>
    </w:div>
    <w:div w:id="923413951">
      <w:bodyDiv w:val="1"/>
      <w:marLeft w:val="0"/>
      <w:marRight w:val="0"/>
      <w:marTop w:val="0"/>
      <w:marBottom w:val="0"/>
      <w:divBdr>
        <w:top w:val="none" w:sz="0" w:space="0" w:color="auto"/>
        <w:left w:val="none" w:sz="0" w:space="0" w:color="auto"/>
        <w:bottom w:val="none" w:sz="0" w:space="0" w:color="auto"/>
        <w:right w:val="none" w:sz="0" w:space="0" w:color="auto"/>
      </w:divBdr>
    </w:div>
    <w:div w:id="926110771">
      <w:bodyDiv w:val="1"/>
      <w:marLeft w:val="0"/>
      <w:marRight w:val="0"/>
      <w:marTop w:val="0"/>
      <w:marBottom w:val="0"/>
      <w:divBdr>
        <w:top w:val="none" w:sz="0" w:space="0" w:color="auto"/>
        <w:left w:val="none" w:sz="0" w:space="0" w:color="auto"/>
        <w:bottom w:val="none" w:sz="0" w:space="0" w:color="auto"/>
        <w:right w:val="none" w:sz="0" w:space="0" w:color="auto"/>
      </w:divBdr>
    </w:div>
    <w:div w:id="931862937">
      <w:bodyDiv w:val="1"/>
      <w:marLeft w:val="0"/>
      <w:marRight w:val="0"/>
      <w:marTop w:val="0"/>
      <w:marBottom w:val="0"/>
      <w:divBdr>
        <w:top w:val="none" w:sz="0" w:space="0" w:color="auto"/>
        <w:left w:val="none" w:sz="0" w:space="0" w:color="auto"/>
        <w:bottom w:val="none" w:sz="0" w:space="0" w:color="auto"/>
        <w:right w:val="none" w:sz="0" w:space="0" w:color="auto"/>
      </w:divBdr>
    </w:div>
    <w:div w:id="939140216">
      <w:bodyDiv w:val="1"/>
      <w:marLeft w:val="0"/>
      <w:marRight w:val="0"/>
      <w:marTop w:val="0"/>
      <w:marBottom w:val="0"/>
      <w:divBdr>
        <w:top w:val="none" w:sz="0" w:space="0" w:color="auto"/>
        <w:left w:val="none" w:sz="0" w:space="0" w:color="auto"/>
        <w:bottom w:val="none" w:sz="0" w:space="0" w:color="auto"/>
        <w:right w:val="none" w:sz="0" w:space="0" w:color="auto"/>
      </w:divBdr>
    </w:div>
    <w:div w:id="952900313">
      <w:bodyDiv w:val="1"/>
      <w:marLeft w:val="0"/>
      <w:marRight w:val="0"/>
      <w:marTop w:val="0"/>
      <w:marBottom w:val="0"/>
      <w:divBdr>
        <w:top w:val="none" w:sz="0" w:space="0" w:color="auto"/>
        <w:left w:val="none" w:sz="0" w:space="0" w:color="auto"/>
        <w:bottom w:val="none" w:sz="0" w:space="0" w:color="auto"/>
        <w:right w:val="none" w:sz="0" w:space="0" w:color="auto"/>
      </w:divBdr>
    </w:div>
    <w:div w:id="957493116">
      <w:bodyDiv w:val="1"/>
      <w:marLeft w:val="0"/>
      <w:marRight w:val="0"/>
      <w:marTop w:val="0"/>
      <w:marBottom w:val="0"/>
      <w:divBdr>
        <w:top w:val="none" w:sz="0" w:space="0" w:color="auto"/>
        <w:left w:val="none" w:sz="0" w:space="0" w:color="auto"/>
        <w:bottom w:val="none" w:sz="0" w:space="0" w:color="auto"/>
        <w:right w:val="none" w:sz="0" w:space="0" w:color="auto"/>
      </w:divBdr>
    </w:div>
    <w:div w:id="970863088">
      <w:bodyDiv w:val="1"/>
      <w:marLeft w:val="0"/>
      <w:marRight w:val="0"/>
      <w:marTop w:val="0"/>
      <w:marBottom w:val="0"/>
      <w:divBdr>
        <w:top w:val="none" w:sz="0" w:space="0" w:color="auto"/>
        <w:left w:val="none" w:sz="0" w:space="0" w:color="auto"/>
        <w:bottom w:val="none" w:sz="0" w:space="0" w:color="auto"/>
        <w:right w:val="none" w:sz="0" w:space="0" w:color="auto"/>
      </w:divBdr>
    </w:div>
    <w:div w:id="981616706">
      <w:bodyDiv w:val="1"/>
      <w:marLeft w:val="0"/>
      <w:marRight w:val="0"/>
      <w:marTop w:val="0"/>
      <w:marBottom w:val="0"/>
      <w:divBdr>
        <w:top w:val="none" w:sz="0" w:space="0" w:color="auto"/>
        <w:left w:val="none" w:sz="0" w:space="0" w:color="auto"/>
        <w:bottom w:val="none" w:sz="0" w:space="0" w:color="auto"/>
        <w:right w:val="none" w:sz="0" w:space="0" w:color="auto"/>
      </w:divBdr>
    </w:div>
    <w:div w:id="991519378">
      <w:bodyDiv w:val="1"/>
      <w:marLeft w:val="0"/>
      <w:marRight w:val="0"/>
      <w:marTop w:val="0"/>
      <w:marBottom w:val="0"/>
      <w:divBdr>
        <w:top w:val="none" w:sz="0" w:space="0" w:color="auto"/>
        <w:left w:val="none" w:sz="0" w:space="0" w:color="auto"/>
        <w:bottom w:val="none" w:sz="0" w:space="0" w:color="auto"/>
        <w:right w:val="none" w:sz="0" w:space="0" w:color="auto"/>
      </w:divBdr>
    </w:div>
    <w:div w:id="1013994536">
      <w:bodyDiv w:val="1"/>
      <w:marLeft w:val="0"/>
      <w:marRight w:val="0"/>
      <w:marTop w:val="0"/>
      <w:marBottom w:val="0"/>
      <w:divBdr>
        <w:top w:val="none" w:sz="0" w:space="0" w:color="auto"/>
        <w:left w:val="none" w:sz="0" w:space="0" w:color="auto"/>
        <w:bottom w:val="none" w:sz="0" w:space="0" w:color="auto"/>
        <w:right w:val="none" w:sz="0" w:space="0" w:color="auto"/>
      </w:divBdr>
    </w:div>
    <w:div w:id="1016660125">
      <w:bodyDiv w:val="1"/>
      <w:marLeft w:val="0"/>
      <w:marRight w:val="0"/>
      <w:marTop w:val="0"/>
      <w:marBottom w:val="0"/>
      <w:divBdr>
        <w:top w:val="none" w:sz="0" w:space="0" w:color="auto"/>
        <w:left w:val="none" w:sz="0" w:space="0" w:color="auto"/>
        <w:bottom w:val="none" w:sz="0" w:space="0" w:color="auto"/>
        <w:right w:val="none" w:sz="0" w:space="0" w:color="auto"/>
      </w:divBdr>
    </w:div>
    <w:div w:id="1035619931">
      <w:bodyDiv w:val="1"/>
      <w:marLeft w:val="0"/>
      <w:marRight w:val="0"/>
      <w:marTop w:val="0"/>
      <w:marBottom w:val="0"/>
      <w:divBdr>
        <w:top w:val="none" w:sz="0" w:space="0" w:color="auto"/>
        <w:left w:val="none" w:sz="0" w:space="0" w:color="auto"/>
        <w:bottom w:val="none" w:sz="0" w:space="0" w:color="auto"/>
        <w:right w:val="none" w:sz="0" w:space="0" w:color="auto"/>
      </w:divBdr>
    </w:div>
    <w:div w:id="1043098534">
      <w:bodyDiv w:val="1"/>
      <w:marLeft w:val="0"/>
      <w:marRight w:val="0"/>
      <w:marTop w:val="0"/>
      <w:marBottom w:val="0"/>
      <w:divBdr>
        <w:top w:val="none" w:sz="0" w:space="0" w:color="auto"/>
        <w:left w:val="none" w:sz="0" w:space="0" w:color="auto"/>
        <w:bottom w:val="none" w:sz="0" w:space="0" w:color="auto"/>
        <w:right w:val="none" w:sz="0" w:space="0" w:color="auto"/>
      </w:divBdr>
    </w:div>
    <w:div w:id="1056049053">
      <w:bodyDiv w:val="1"/>
      <w:marLeft w:val="0"/>
      <w:marRight w:val="0"/>
      <w:marTop w:val="0"/>
      <w:marBottom w:val="0"/>
      <w:divBdr>
        <w:top w:val="none" w:sz="0" w:space="0" w:color="auto"/>
        <w:left w:val="none" w:sz="0" w:space="0" w:color="auto"/>
        <w:bottom w:val="none" w:sz="0" w:space="0" w:color="auto"/>
        <w:right w:val="none" w:sz="0" w:space="0" w:color="auto"/>
      </w:divBdr>
    </w:div>
    <w:div w:id="1063522827">
      <w:bodyDiv w:val="1"/>
      <w:marLeft w:val="0"/>
      <w:marRight w:val="0"/>
      <w:marTop w:val="0"/>
      <w:marBottom w:val="0"/>
      <w:divBdr>
        <w:top w:val="none" w:sz="0" w:space="0" w:color="auto"/>
        <w:left w:val="none" w:sz="0" w:space="0" w:color="auto"/>
        <w:bottom w:val="none" w:sz="0" w:space="0" w:color="auto"/>
        <w:right w:val="none" w:sz="0" w:space="0" w:color="auto"/>
      </w:divBdr>
    </w:div>
    <w:div w:id="1066685950">
      <w:bodyDiv w:val="1"/>
      <w:marLeft w:val="0"/>
      <w:marRight w:val="0"/>
      <w:marTop w:val="0"/>
      <w:marBottom w:val="0"/>
      <w:divBdr>
        <w:top w:val="none" w:sz="0" w:space="0" w:color="auto"/>
        <w:left w:val="none" w:sz="0" w:space="0" w:color="auto"/>
        <w:bottom w:val="none" w:sz="0" w:space="0" w:color="auto"/>
        <w:right w:val="none" w:sz="0" w:space="0" w:color="auto"/>
      </w:divBdr>
    </w:div>
    <w:div w:id="1073550404">
      <w:bodyDiv w:val="1"/>
      <w:marLeft w:val="0"/>
      <w:marRight w:val="0"/>
      <w:marTop w:val="0"/>
      <w:marBottom w:val="0"/>
      <w:divBdr>
        <w:top w:val="none" w:sz="0" w:space="0" w:color="auto"/>
        <w:left w:val="none" w:sz="0" w:space="0" w:color="auto"/>
        <w:bottom w:val="none" w:sz="0" w:space="0" w:color="auto"/>
        <w:right w:val="none" w:sz="0" w:space="0" w:color="auto"/>
      </w:divBdr>
    </w:div>
    <w:div w:id="1107313861">
      <w:bodyDiv w:val="1"/>
      <w:marLeft w:val="0"/>
      <w:marRight w:val="0"/>
      <w:marTop w:val="0"/>
      <w:marBottom w:val="0"/>
      <w:divBdr>
        <w:top w:val="none" w:sz="0" w:space="0" w:color="auto"/>
        <w:left w:val="none" w:sz="0" w:space="0" w:color="auto"/>
        <w:bottom w:val="none" w:sz="0" w:space="0" w:color="auto"/>
        <w:right w:val="none" w:sz="0" w:space="0" w:color="auto"/>
      </w:divBdr>
    </w:div>
    <w:div w:id="1122771936">
      <w:bodyDiv w:val="1"/>
      <w:marLeft w:val="0"/>
      <w:marRight w:val="0"/>
      <w:marTop w:val="0"/>
      <w:marBottom w:val="0"/>
      <w:divBdr>
        <w:top w:val="none" w:sz="0" w:space="0" w:color="auto"/>
        <w:left w:val="none" w:sz="0" w:space="0" w:color="auto"/>
        <w:bottom w:val="none" w:sz="0" w:space="0" w:color="auto"/>
        <w:right w:val="none" w:sz="0" w:space="0" w:color="auto"/>
      </w:divBdr>
    </w:div>
    <w:div w:id="1123694626">
      <w:bodyDiv w:val="1"/>
      <w:marLeft w:val="0"/>
      <w:marRight w:val="0"/>
      <w:marTop w:val="0"/>
      <w:marBottom w:val="0"/>
      <w:divBdr>
        <w:top w:val="none" w:sz="0" w:space="0" w:color="auto"/>
        <w:left w:val="none" w:sz="0" w:space="0" w:color="auto"/>
        <w:bottom w:val="none" w:sz="0" w:space="0" w:color="auto"/>
        <w:right w:val="none" w:sz="0" w:space="0" w:color="auto"/>
      </w:divBdr>
    </w:div>
    <w:div w:id="1125540326">
      <w:bodyDiv w:val="1"/>
      <w:marLeft w:val="0"/>
      <w:marRight w:val="0"/>
      <w:marTop w:val="0"/>
      <w:marBottom w:val="0"/>
      <w:divBdr>
        <w:top w:val="none" w:sz="0" w:space="0" w:color="auto"/>
        <w:left w:val="none" w:sz="0" w:space="0" w:color="auto"/>
        <w:bottom w:val="none" w:sz="0" w:space="0" w:color="auto"/>
        <w:right w:val="none" w:sz="0" w:space="0" w:color="auto"/>
      </w:divBdr>
    </w:div>
    <w:div w:id="1130051538">
      <w:bodyDiv w:val="1"/>
      <w:marLeft w:val="0"/>
      <w:marRight w:val="0"/>
      <w:marTop w:val="0"/>
      <w:marBottom w:val="0"/>
      <w:divBdr>
        <w:top w:val="none" w:sz="0" w:space="0" w:color="auto"/>
        <w:left w:val="none" w:sz="0" w:space="0" w:color="auto"/>
        <w:bottom w:val="none" w:sz="0" w:space="0" w:color="auto"/>
        <w:right w:val="none" w:sz="0" w:space="0" w:color="auto"/>
      </w:divBdr>
    </w:div>
    <w:div w:id="1135954858">
      <w:bodyDiv w:val="1"/>
      <w:marLeft w:val="0"/>
      <w:marRight w:val="0"/>
      <w:marTop w:val="0"/>
      <w:marBottom w:val="0"/>
      <w:divBdr>
        <w:top w:val="none" w:sz="0" w:space="0" w:color="auto"/>
        <w:left w:val="none" w:sz="0" w:space="0" w:color="auto"/>
        <w:bottom w:val="none" w:sz="0" w:space="0" w:color="auto"/>
        <w:right w:val="none" w:sz="0" w:space="0" w:color="auto"/>
      </w:divBdr>
    </w:div>
    <w:div w:id="1137184484">
      <w:bodyDiv w:val="1"/>
      <w:marLeft w:val="0"/>
      <w:marRight w:val="0"/>
      <w:marTop w:val="0"/>
      <w:marBottom w:val="0"/>
      <w:divBdr>
        <w:top w:val="none" w:sz="0" w:space="0" w:color="auto"/>
        <w:left w:val="none" w:sz="0" w:space="0" w:color="auto"/>
        <w:bottom w:val="none" w:sz="0" w:space="0" w:color="auto"/>
        <w:right w:val="none" w:sz="0" w:space="0" w:color="auto"/>
      </w:divBdr>
    </w:div>
    <w:div w:id="1159269411">
      <w:bodyDiv w:val="1"/>
      <w:marLeft w:val="0"/>
      <w:marRight w:val="0"/>
      <w:marTop w:val="0"/>
      <w:marBottom w:val="0"/>
      <w:divBdr>
        <w:top w:val="none" w:sz="0" w:space="0" w:color="auto"/>
        <w:left w:val="none" w:sz="0" w:space="0" w:color="auto"/>
        <w:bottom w:val="none" w:sz="0" w:space="0" w:color="auto"/>
        <w:right w:val="none" w:sz="0" w:space="0" w:color="auto"/>
      </w:divBdr>
    </w:div>
    <w:div w:id="1168864682">
      <w:bodyDiv w:val="1"/>
      <w:marLeft w:val="0"/>
      <w:marRight w:val="0"/>
      <w:marTop w:val="0"/>
      <w:marBottom w:val="0"/>
      <w:divBdr>
        <w:top w:val="none" w:sz="0" w:space="0" w:color="auto"/>
        <w:left w:val="none" w:sz="0" w:space="0" w:color="auto"/>
        <w:bottom w:val="none" w:sz="0" w:space="0" w:color="auto"/>
        <w:right w:val="none" w:sz="0" w:space="0" w:color="auto"/>
      </w:divBdr>
    </w:div>
    <w:div w:id="1169561177">
      <w:bodyDiv w:val="1"/>
      <w:marLeft w:val="0"/>
      <w:marRight w:val="0"/>
      <w:marTop w:val="0"/>
      <w:marBottom w:val="0"/>
      <w:divBdr>
        <w:top w:val="none" w:sz="0" w:space="0" w:color="auto"/>
        <w:left w:val="none" w:sz="0" w:space="0" w:color="auto"/>
        <w:bottom w:val="none" w:sz="0" w:space="0" w:color="auto"/>
        <w:right w:val="none" w:sz="0" w:space="0" w:color="auto"/>
      </w:divBdr>
    </w:div>
    <w:div w:id="1187644324">
      <w:bodyDiv w:val="1"/>
      <w:marLeft w:val="0"/>
      <w:marRight w:val="0"/>
      <w:marTop w:val="0"/>
      <w:marBottom w:val="0"/>
      <w:divBdr>
        <w:top w:val="none" w:sz="0" w:space="0" w:color="auto"/>
        <w:left w:val="none" w:sz="0" w:space="0" w:color="auto"/>
        <w:bottom w:val="none" w:sz="0" w:space="0" w:color="auto"/>
        <w:right w:val="none" w:sz="0" w:space="0" w:color="auto"/>
      </w:divBdr>
    </w:div>
    <w:div w:id="1189828786">
      <w:bodyDiv w:val="1"/>
      <w:marLeft w:val="0"/>
      <w:marRight w:val="0"/>
      <w:marTop w:val="0"/>
      <w:marBottom w:val="0"/>
      <w:divBdr>
        <w:top w:val="none" w:sz="0" w:space="0" w:color="auto"/>
        <w:left w:val="none" w:sz="0" w:space="0" w:color="auto"/>
        <w:bottom w:val="none" w:sz="0" w:space="0" w:color="auto"/>
        <w:right w:val="none" w:sz="0" w:space="0" w:color="auto"/>
      </w:divBdr>
    </w:div>
    <w:div w:id="1194811033">
      <w:bodyDiv w:val="1"/>
      <w:marLeft w:val="0"/>
      <w:marRight w:val="0"/>
      <w:marTop w:val="0"/>
      <w:marBottom w:val="0"/>
      <w:divBdr>
        <w:top w:val="none" w:sz="0" w:space="0" w:color="auto"/>
        <w:left w:val="none" w:sz="0" w:space="0" w:color="auto"/>
        <w:bottom w:val="none" w:sz="0" w:space="0" w:color="auto"/>
        <w:right w:val="none" w:sz="0" w:space="0" w:color="auto"/>
      </w:divBdr>
    </w:div>
    <w:div w:id="1202009489">
      <w:bodyDiv w:val="1"/>
      <w:marLeft w:val="0"/>
      <w:marRight w:val="0"/>
      <w:marTop w:val="0"/>
      <w:marBottom w:val="0"/>
      <w:divBdr>
        <w:top w:val="none" w:sz="0" w:space="0" w:color="auto"/>
        <w:left w:val="none" w:sz="0" w:space="0" w:color="auto"/>
        <w:bottom w:val="none" w:sz="0" w:space="0" w:color="auto"/>
        <w:right w:val="none" w:sz="0" w:space="0" w:color="auto"/>
      </w:divBdr>
    </w:div>
    <w:div w:id="1216353487">
      <w:bodyDiv w:val="1"/>
      <w:marLeft w:val="0"/>
      <w:marRight w:val="0"/>
      <w:marTop w:val="0"/>
      <w:marBottom w:val="0"/>
      <w:divBdr>
        <w:top w:val="none" w:sz="0" w:space="0" w:color="auto"/>
        <w:left w:val="none" w:sz="0" w:space="0" w:color="auto"/>
        <w:bottom w:val="none" w:sz="0" w:space="0" w:color="auto"/>
        <w:right w:val="none" w:sz="0" w:space="0" w:color="auto"/>
      </w:divBdr>
      <w:divsChild>
        <w:div w:id="983701928">
          <w:marLeft w:val="0"/>
          <w:marRight w:val="0"/>
          <w:marTop w:val="0"/>
          <w:marBottom w:val="0"/>
          <w:divBdr>
            <w:top w:val="none" w:sz="0" w:space="0" w:color="auto"/>
            <w:left w:val="none" w:sz="0" w:space="0" w:color="auto"/>
            <w:bottom w:val="none" w:sz="0" w:space="0" w:color="auto"/>
            <w:right w:val="none" w:sz="0" w:space="0" w:color="auto"/>
          </w:divBdr>
          <w:divsChild>
            <w:div w:id="132612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867652">
      <w:bodyDiv w:val="1"/>
      <w:marLeft w:val="0"/>
      <w:marRight w:val="0"/>
      <w:marTop w:val="0"/>
      <w:marBottom w:val="0"/>
      <w:divBdr>
        <w:top w:val="none" w:sz="0" w:space="0" w:color="auto"/>
        <w:left w:val="none" w:sz="0" w:space="0" w:color="auto"/>
        <w:bottom w:val="none" w:sz="0" w:space="0" w:color="auto"/>
        <w:right w:val="none" w:sz="0" w:space="0" w:color="auto"/>
      </w:divBdr>
    </w:div>
    <w:div w:id="1225676042">
      <w:bodyDiv w:val="1"/>
      <w:marLeft w:val="0"/>
      <w:marRight w:val="0"/>
      <w:marTop w:val="0"/>
      <w:marBottom w:val="0"/>
      <w:divBdr>
        <w:top w:val="none" w:sz="0" w:space="0" w:color="auto"/>
        <w:left w:val="none" w:sz="0" w:space="0" w:color="auto"/>
        <w:bottom w:val="none" w:sz="0" w:space="0" w:color="auto"/>
        <w:right w:val="none" w:sz="0" w:space="0" w:color="auto"/>
      </w:divBdr>
    </w:div>
    <w:div w:id="1228027573">
      <w:bodyDiv w:val="1"/>
      <w:marLeft w:val="0"/>
      <w:marRight w:val="0"/>
      <w:marTop w:val="0"/>
      <w:marBottom w:val="0"/>
      <w:divBdr>
        <w:top w:val="none" w:sz="0" w:space="0" w:color="auto"/>
        <w:left w:val="none" w:sz="0" w:space="0" w:color="auto"/>
        <w:bottom w:val="none" w:sz="0" w:space="0" w:color="auto"/>
        <w:right w:val="none" w:sz="0" w:space="0" w:color="auto"/>
      </w:divBdr>
    </w:div>
    <w:div w:id="1228803253">
      <w:bodyDiv w:val="1"/>
      <w:marLeft w:val="0"/>
      <w:marRight w:val="0"/>
      <w:marTop w:val="0"/>
      <w:marBottom w:val="0"/>
      <w:divBdr>
        <w:top w:val="none" w:sz="0" w:space="0" w:color="auto"/>
        <w:left w:val="none" w:sz="0" w:space="0" w:color="auto"/>
        <w:bottom w:val="none" w:sz="0" w:space="0" w:color="auto"/>
        <w:right w:val="none" w:sz="0" w:space="0" w:color="auto"/>
      </w:divBdr>
    </w:div>
    <w:div w:id="1234659736">
      <w:bodyDiv w:val="1"/>
      <w:marLeft w:val="0"/>
      <w:marRight w:val="0"/>
      <w:marTop w:val="0"/>
      <w:marBottom w:val="0"/>
      <w:divBdr>
        <w:top w:val="none" w:sz="0" w:space="0" w:color="auto"/>
        <w:left w:val="none" w:sz="0" w:space="0" w:color="auto"/>
        <w:bottom w:val="none" w:sz="0" w:space="0" w:color="auto"/>
        <w:right w:val="none" w:sz="0" w:space="0" w:color="auto"/>
      </w:divBdr>
    </w:div>
    <w:div w:id="1235506867">
      <w:bodyDiv w:val="1"/>
      <w:marLeft w:val="0"/>
      <w:marRight w:val="0"/>
      <w:marTop w:val="0"/>
      <w:marBottom w:val="0"/>
      <w:divBdr>
        <w:top w:val="none" w:sz="0" w:space="0" w:color="auto"/>
        <w:left w:val="none" w:sz="0" w:space="0" w:color="auto"/>
        <w:bottom w:val="none" w:sz="0" w:space="0" w:color="auto"/>
        <w:right w:val="none" w:sz="0" w:space="0" w:color="auto"/>
      </w:divBdr>
    </w:div>
    <w:div w:id="1243486771">
      <w:bodyDiv w:val="1"/>
      <w:marLeft w:val="0"/>
      <w:marRight w:val="0"/>
      <w:marTop w:val="0"/>
      <w:marBottom w:val="0"/>
      <w:divBdr>
        <w:top w:val="none" w:sz="0" w:space="0" w:color="auto"/>
        <w:left w:val="none" w:sz="0" w:space="0" w:color="auto"/>
        <w:bottom w:val="none" w:sz="0" w:space="0" w:color="auto"/>
        <w:right w:val="none" w:sz="0" w:space="0" w:color="auto"/>
      </w:divBdr>
    </w:div>
    <w:div w:id="1247231896">
      <w:bodyDiv w:val="1"/>
      <w:marLeft w:val="0"/>
      <w:marRight w:val="0"/>
      <w:marTop w:val="0"/>
      <w:marBottom w:val="0"/>
      <w:divBdr>
        <w:top w:val="none" w:sz="0" w:space="0" w:color="auto"/>
        <w:left w:val="none" w:sz="0" w:space="0" w:color="auto"/>
        <w:bottom w:val="none" w:sz="0" w:space="0" w:color="auto"/>
        <w:right w:val="none" w:sz="0" w:space="0" w:color="auto"/>
      </w:divBdr>
    </w:div>
    <w:div w:id="1250889322">
      <w:bodyDiv w:val="1"/>
      <w:marLeft w:val="0"/>
      <w:marRight w:val="0"/>
      <w:marTop w:val="0"/>
      <w:marBottom w:val="0"/>
      <w:divBdr>
        <w:top w:val="none" w:sz="0" w:space="0" w:color="auto"/>
        <w:left w:val="none" w:sz="0" w:space="0" w:color="auto"/>
        <w:bottom w:val="none" w:sz="0" w:space="0" w:color="auto"/>
        <w:right w:val="none" w:sz="0" w:space="0" w:color="auto"/>
      </w:divBdr>
    </w:div>
    <w:div w:id="1259944310">
      <w:bodyDiv w:val="1"/>
      <w:marLeft w:val="0"/>
      <w:marRight w:val="0"/>
      <w:marTop w:val="0"/>
      <w:marBottom w:val="0"/>
      <w:divBdr>
        <w:top w:val="none" w:sz="0" w:space="0" w:color="auto"/>
        <w:left w:val="none" w:sz="0" w:space="0" w:color="auto"/>
        <w:bottom w:val="none" w:sz="0" w:space="0" w:color="auto"/>
        <w:right w:val="none" w:sz="0" w:space="0" w:color="auto"/>
      </w:divBdr>
    </w:div>
    <w:div w:id="1269657017">
      <w:bodyDiv w:val="1"/>
      <w:marLeft w:val="0"/>
      <w:marRight w:val="0"/>
      <w:marTop w:val="0"/>
      <w:marBottom w:val="0"/>
      <w:divBdr>
        <w:top w:val="none" w:sz="0" w:space="0" w:color="auto"/>
        <w:left w:val="none" w:sz="0" w:space="0" w:color="auto"/>
        <w:bottom w:val="none" w:sz="0" w:space="0" w:color="auto"/>
        <w:right w:val="none" w:sz="0" w:space="0" w:color="auto"/>
      </w:divBdr>
    </w:div>
    <w:div w:id="1273365457">
      <w:bodyDiv w:val="1"/>
      <w:marLeft w:val="0"/>
      <w:marRight w:val="0"/>
      <w:marTop w:val="0"/>
      <w:marBottom w:val="0"/>
      <w:divBdr>
        <w:top w:val="none" w:sz="0" w:space="0" w:color="auto"/>
        <w:left w:val="none" w:sz="0" w:space="0" w:color="auto"/>
        <w:bottom w:val="none" w:sz="0" w:space="0" w:color="auto"/>
        <w:right w:val="none" w:sz="0" w:space="0" w:color="auto"/>
      </w:divBdr>
    </w:div>
    <w:div w:id="1278368372">
      <w:bodyDiv w:val="1"/>
      <w:marLeft w:val="0"/>
      <w:marRight w:val="0"/>
      <w:marTop w:val="0"/>
      <w:marBottom w:val="0"/>
      <w:divBdr>
        <w:top w:val="none" w:sz="0" w:space="0" w:color="auto"/>
        <w:left w:val="none" w:sz="0" w:space="0" w:color="auto"/>
        <w:bottom w:val="none" w:sz="0" w:space="0" w:color="auto"/>
        <w:right w:val="none" w:sz="0" w:space="0" w:color="auto"/>
      </w:divBdr>
    </w:div>
    <w:div w:id="1281569043">
      <w:bodyDiv w:val="1"/>
      <w:marLeft w:val="0"/>
      <w:marRight w:val="0"/>
      <w:marTop w:val="0"/>
      <w:marBottom w:val="0"/>
      <w:divBdr>
        <w:top w:val="none" w:sz="0" w:space="0" w:color="auto"/>
        <w:left w:val="none" w:sz="0" w:space="0" w:color="auto"/>
        <w:bottom w:val="none" w:sz="0" w:space="0" w:color="auto"/>
        <w:right w:val="none" w:sz="0" w:space="0" w:color="auto"/>
      </w:divBdr>
    </w:div>
    <w:div w:id="1282147168">
      <w:bodyDiv w:val="1"/>
      <w:marLeft w:val="0"/>
      <w:marRight w:val="0"/>
      <w:marTop w:val="0"/>
      <w:marBottom w:val="0"/>
      <w:divBdr>
        <w:top w:val="none" w:sz="0" w:space="0" w:color="auto"/>
        <w:left w:val="none" w:sz="0" w:space="0" w:color="auto"/>
        <w:bottom w:val="none" w:sz="0" w:space="0" w:color="auto"/>
        <w:right w:val="none" w:sz="0" w:space="0" w:color="auto"/>
      </w:divBdr>
    </w:div>
    <w:div w:id="1284464967">
      <w:bodyDiv w:val="1"/>
      <w:marLeft w:val="0"/>
      <w:marRight w:val="0"/>
      <w:marTop w:val="0"/>
      <w:marBottom w:val="0"/>
      <w:divBdr>
        <w:top w:val="none" w:sz="0" w:space="0" w:color="auto"/>
        <w:left w:val="none" w:sz="0" w:space="0" w:color="auto"/>
        <w:bottom w:val="none" w:sz="0" w:space="0" w:color="auto"/>
        <w:right w:val="none" w:sz="0" w:space="0" w:color="auto"/>
      </w:divBdr>
    </w:div>
    <w:div w:id="1285967172">
      <w:bodyDiv w:val="1"/>
      <w:marLeft w:val="0"/>
      <w:marRight w:val="0"/>
      <w:marTop w:val="0"/>
      <w:marBottom w:val="0"/>
      <w:divBdr>
        <w:top w:val="none" w:sz="0" w:space="0" w:color="auto"/>
        <w:left w:val="none" w:sz="0" w:space="0" w:color="auto"/>
        <w:bottom w:val="none" w:sz="0" w:space="0" w:color="auto"/>
        <w:right w:val="none" w:sz="0" w:space="0" w:color="auto"/>
      </w:divBdr>
    </w:div>
    <w:div w:id="1300956758">
      <w:bodyDiv w:val="1"/>
      <w:marLeft w:val="0"/>
      <w:marRight w:val="0"/>
      <w:marTop w:val="0"/>
      <w:marBottom w:val="0"/>
      <w:divBdr>
        <w:top w:val="none" w:sz="0" w:space="0" w:color="auto"/>
        <w:left w:val="none" w:sz="0" w:space="0" w:color="auto"/>
        <w:bottom w:val="none" w:sz="0" w:space="0" w:color="auto"/>
        <w:right w:val="none" w:sz="0" w:space="0" w:color="auto"/>
      </w:divBdr>
    </w:div>
    <w:div w:id="1306356782">
      <w:bodyDiv w:val="1"/>
      <w:marLeft w:val="0"/>
      <w:marRight w:val="0"/>
      <w:marTop w:val="0"/>
      <w:marBottom w:val="0"/>
      <w:divBdr>
        <w:top w:val="none" w:sz="0" w:space="0" w:color="auto"/>
        <w:left w:val="none" w:sz="0" w:space="0" w:color="auto"/>
        <w:bottom w:val="none" w:sz="0" w:space="0" w:color="auto"/>
        <w:right w:val="none" w:sz="0" w:space="0" w:color="auto"/>
      </w:divBdr>
    </w:div>
    <w:div w:id="1312826453">
      <w:bodyDiv w:val="1"/>
      <w:marLeft w:val="0"/>
      <w:marRight w:val="0"/>
      <w:marTop w:val="0"/>
      <w:marBottom w:val="0"/>
      <w:divBdr>
        <w:top w:val="none" w:sz="0" w:space="0" w:color="auto"/>
        <w:left w:val="none" w:sz="0" w:space="0" w:color="auto"/>
        <w:bottom w:val="none" w:sz="0" w:space="0" w:color="auto"/>
        <w:right w:val="none" w:sz="0" w:space="0" w:color="auto"/>
      </w:divBdr>
    </w:div>
    <w:div w:id="1315648977">
      <w:bodyDiv w:val="1"/>
      <w:marLeft w:val="0"/>
      <w:marRight w:val="0"/>
      <w:marTop w:val="0"/>
      <w:marBottom w:val="0"/>
      <w:divBdr>
        <w:top w:val="none" w:sz="0" w:space="0" w:color="auto"/>
        <w:left w:val="none" w:sz="0" w:space="0" w:color="auto"/>
        <w:bottom w:val="none" w:sz="0" w:space="0" w:color="auto"/>
        <w:right w:val="none" w:sz="0" w:space="0" w:color="auto"/>
      </w:divBdr>
    </w:div>
    <w:div w:id="1318151660">
      <w:bodyDiv w:val="1"/>
      <w:marLeft w:val="0"/>
      <w:marRight w:val="0"/>
      <w:marTop w:val="0"/>
      <w:marBottom w:val="0"/>
      <w:divBdr>
        <w:top w:val="none" w:sz="0" w:space="0" w:color="auto"/>
        <w:left w:val="none" w:sz="0" w:space="0" w:color="auto"/>
        <w:bottom w:val="none" w:sz="0" w:space="0" w:color="auto"/>
        <w:right w:val="none" w:sz="0" w:space="0" w:color="auto"/>
      </w:divBdr>
    </w:div>
    <w:div w:id="1321469660">
      <w:bodyDiv w:val="1"/>
      <w:marLeft w:val="0"/>
      <w:marRight w:val="0"/>
      <w:marTop w:val="0"/>
      <w:marBottom w:val="0"/>
      <w:divBdr>
        <w:top w:val="none" w:sz="0" w:space="0" w:color="auto"/>
        <w:left w:val="none" w:sz="0" w:space="0" w:color="auto"/>
        <w:bottom w:val="none" w:sz="0" w:space="0" w:color="auto"/>
        <w:right w:val="none" w:sz="0" w:space="0" w:color="auto"/>
      </w:divBdr>
    </w:div>
    <w:div w:id="1327897541">
      <w:bodyDiv w:val="1"/>
      <w:marLeft w:val="0"/>
      <w:marRight w:val="0"/>
      <w:marTop w:val="0"/>
      <w:marBottom w:val="0"/>
      <w:divBdr>
        <w:top w:val="none" w:sz="0" w:space="0" w:color="auto"/>
        <w:left w:val="none" w:sz="0" w:space="0" w:color="auto"/>
        <w:bottom w:val="none" w:sz="0" w:space="0" w:color="auto"/>
        <w:right w:val="none" w:sz="0" w:space="0" w:color="auto"/>
      </w:divBdr>
    </w:div>
    <w:div w:id="1328480596">
      <w:bodyDiv w:val="1"/>
      <w:marLeft w:val="0"/>
      <w:marRight w:val="0"/>
      <w:marTop w:val="0"/>
      <w:marBottom w:val="0"/>
      <w:divBdr>
        <w:top w:val="none" w:sz="0" w:space="0" w:color="auto"/>
        <w:left w:val="none" w:sz="0" w:space="0" w:color="auto"/>
        <w:bottom w:val="none" w:sz="0" w:space="0" w:color="auto"/>
        <w:right w:val="none" w:sz="0" w:space="0" w:color="auto"/>
      </w:divBdr>
    </w:div>
    <w:div w:id="1329096311">
      <w:bodyDiv w:val="1"/>
      <w:marLeft w:val="0"/>
      <w:marRight w:val="0"/>
      <w:marTop w:val="0"/>
      <w:marBottom w:val="0"/>
      <w:divBdr>
        <w:top w:val="none" w:sz="0" w:space="0" w:color="auto"/>
        <w:left w:val="none" w:sz="0" w:space="0" w:color="auto"/>
        <w:bottom w:val="none" w:sz="0" w:space="0" w:color="auto"/>
        <w:right w:val="none" w:sz="0" w:space="0" w:color="auto"/>
      </w:divBdr>
    </w:div>
    <w:div w:id="1353262862">
      <w:bodyDiv w:val="1"/>
      <w:marLeft w:val="0"/>
      <w:marRight w:val="0"/>
      <w:marTop w:val="0"/>
      <w:marBottom w:val="0"/>
      <w:divBdr>
        <w:top w:val="none" w:sz="0" w:space="0" w:color="auto"/>
        <w:left w:val="none" w:sz="0" w:space="0" w:color="auto"/>
        <w:bottom w:val="none" w:sz="0" w:space="0" w:color="auto"/>
        <w:right w:val="none" w:sz="0" w:space="0" w:color="auto"/>
      </w:divBdr>
    </w:div>
    <w:div w:id="1374497081">
      <w:bodyDiv w:val="1"/>
      <w:marLeft w:val="0"/>
      <w:marRight w:val="0"/>
      <w:marTop w:val="0"/>
      <w:marBottom w:val="0"/>
      <w:divBdr>
        <w:top w:val="none" w:sz="0" w:space="0" w:color="auto"/>
        <w:left w:val="none" w:sz="0" w:space="0" w:color="auto"/>
        <w:bottom w:val="none" w:sz="0" w:space="0" w:color="auto"/>
        <w:right w:val="none" w:sz="0" w:space="0" w:color="auto"/>
      </w:divBdr>
    </w:div>
    <w:div w:id="1391072667">
      <w:bodyDiv w:val="1"/>
      <w:marLeft w:val="0"/>
      <w:marRight w:val="0"/>
      <w:marTop w:val="0"/>
      <w:marBottom w:val="0"/>
      <w:divBdr>
        <w:top w:val="none" w:sz="0" w:space="0" w:color="auto"/>
        <w:left w:val="none" w:sz="0" w:space="0" w:color="auto"/>
        <w:bottom w:val="none" w:sz="0" w:space="0" w:color="auto"/>
        <w:right w:val="none" w:sz="0" w:space="0" w:color="auto"/>
      </w:divBdr>
    </w:div>
    <w:div w:id="1395589433">
      <w:bodyDiv w:val="1"/>
      <w:marLeft w:val="0"/>
      <w:marRight w:val="0"/>
      <w:marTop w:val="0"/>
      <w:marBottom w:val="0"/>
      <w:divBdr>
        <w:top w:val="none" w:sz="0" w:space="0" w:color="auto"/>
        <w:left w:val="none" w:sz="0" w:space="0" w:color="auto"/>
        <w:bottom w:val="none" w:sz="0" w:space="0" w:color="auto"/>
        <w:right w:val="none" w:sz="0" w:space="0" w:color="auto"/>
      </w:divBdr>
    </w:div>
    <w:div w:id="1400132515">
      <w:bodyDiv w:val="1"/>
      <w:marLeft w:val="0"/>
      <w:marRight w:val="0"/>
      <w:marTop w:val="0"/>
      <w:marBottom w:val="0"/>
      <w:divBdr>
        <w:top w:val="none" w:sz="0" w:space="0" w:color="auto"/>
        <w:left w:val="none" w:sz="0" w:space="0" w:color="auto"/>
        <w:bottom w:val="none" w:sz="0" w:space="0" w:color="auto"/>
        <w:right w:val="none" w:sz="0" w:space="0" w:color="auto"/>
      </w:divBdr>
    </w:div>
    <w:div w:id="1404449930">
      <w:bodyDiv w:val="1"/>
      <w:marLeft w:val="0"/>
      <w:marRight w:val="0"/>
      <w:marTop w:val="0"/>
      <w:marBottom w:val="0"/>
      <w:divBdr>
        <w:top w:val="none" w:sz="0" w:space="0" w:color="auto"/>
        <w:left w:val="none" w:sz="0" w:space="0" w:color="auto"/>
        <w:bottom w:val="none" w:sz="0" w:space="0" w:color="auto"/>
        <w:right w:val="none" w:sz="0" w:space="0" w:color="auto"/>
      </w:divBdr>
    </w:div>
    <w:div w:id="1414744958">
      <w:bodyDiv w:val="1"/>
      <w:marLeft w:val="0"/>
      <w:marRight w:val="0"/>
      <w:marTop w:val="0"/>
      <w:marBottom w:val="0"/>
      <w:divBdr>
        <w:top w:val="none" w:sz="0" w:space="0" w:color="auto"/>
        <w:left w:val="none" w:sz="0" w:space="0" w:color="auto"/>
        <w:bottom w:val="none" w:sz="0" w:space="0" w:color="auto"/>
        <w:right w:val="none" w:sz="0" w:space="0" w:color="auto"/>
      </w:divBdr>
    </w:div>
    <w:div w:id="1420372729">
      <w:bodyDiv w:val="1"/>
      <w:marLeft w:val="0"/>
      <w:marRight w:val="0"/>
      <w:marTop w:val="0"/>
      <w:marBottom w:val="0"/>
      <w:divBdr>
        <w:top w:val="none" w:sz="0" w:space="0" w:color="auto"/>
        <w:left w:val="none" w:sz="0" w:space="0" w:color="auto"/>
        <w:bottom w:val="none" w:sz="0" w:space="0" w:color="auto"/>
        <w:right w:val="none" w:sz="0" w:space="0" w:color="auto"/>
      </w:divBdr>
    </w:div>
    <w:div w:id="1429038071">
      <w:bodyDiv w:val="1"/>
      <w:marLeft w:val="0"/>
      <w:marRight w:val="0"/>
      <w:marTop w:val="0"/>
      <w:marBottom w:val="0"/>
      <w:divBdr>
        <w:top w:val="none" w:sz="0" w:space="0" w:color="auto"/>
        <w:left w:val="none" w:sz="0" w:space="0" w:color="auto"/>
        <w:bottom w:val="none" w:sz="0" w:space="0" w:color="auto"/>
        <w:right w:val="none" w:sz="0" w:space="0" w:color="auto"/>
      </w:divBdr>
    </w:div>
    <w:div w:id="1459059897">
      <w:bodyDiv w:val="1"/>
      <w:marLeft w:val="0"/>
      <w:marRight w:val="0"/>
      <w:marTop w:val="0"/>
      <w:marBottom w:val="0"/>
      <w:divBdr>
        <w:top w:val="none" w:sz="0" w:space="0" w:color="auto"/>
        <w:left w:val="none" w:sz="0" w:space="0" w:color="auto"/>
        <w:bottom w:val="none" w:sz="0" w:space="0" w:color="auto"/>
        <w:right w:val="none" w:sz="0" w:space="0" w:color="auto"/>
      </w:divBdr>
    </w:div>
    <w:div w:id="1472209430">
      <w:bodyDiv w:val="1"/>
      <w:marLeft w:val="0"/>
      <w:marRight w:val="0"/>
      <w:marTop w:val="0"/>
      <w:marBottom w:val="0"/>
      <w:divBdr>
        <w:top w:val="none" w:sz="0" w:space="0" w:color="auto"/>
        <w:left w:val="none" w:sz="0" w:space="0" w:color="auto"/>
        <w:bottom w:val="none" w:sz="0" w:space="0" w:color="auto"/>
        <w:right w:val="none" w:sz="0" w:space="0" w:color="auto"/>
      </w:divBdr>
    </w:div>
    <w:div w:id="1488279928">
      <w:bodyDiv w:val="1"/>
      <w:marLeft w:val="0"/>
      <w:marRight w:val="0"/>
      <w:marTop w:val="0"/>
      <w:marBottom w:val="0"/>
      <w:divBdr>
        <w:top w:val="none" w:sz="0" w:space="0" w:color="auto"/>
        <w:left w:val="none" w:sz="0" w:space="0" w:color="auto"/>
        <w:bottom w:val="none" w:sz="0" w:space="0" w:color="auto"/>
        <w:right w:val="none" w:sz="0" w:space="0" w:color="auto"/>
      </w:divBdr>
    </w:div>
    <w:div w:id="1490973459">
      <w:bodyDiv w:val="1"/>
      <w:marLeft w:val="0"/>
      <w:marRight w:val="0"/>
      <w:marTop w:val="0"/>
      <w:marBottom w:val="0"/>
      <w:divBdr>
        <w:top w:val="none" w:sz="0" w:space="0" w:color="auto"/>
        <w:left w:val="none" w:sz="0" w:space="0" w:color="auto"/>
        <w:bottom w:val="none" w:sz="0" w:space="0" w:color="auto"/>
        <w:right w:val="none" w:sz="0" w:space="0" w:color="auto"/>
      </w:divBdr>
    </w:div>
    <w:div w:id="1500778438">
      <w:bodyDiv w:val="1"/>
      <w:marLeft w:val="0"/>
      <w:marRight w:val="0"/>
      <w:marTop w:val="0"/>
      <w:marBottom w:val="0"/>
      <w:divBdr>
        <w:top w:val="none" w:sz="0" w:space="0" w:color="auto"/>
        <w:left w:val="none" w:sz="0" w:space="0" w:color="auto"/>
        <w:bottom w:val="none" w:sz="0" w:space="0" w:color="auto"/>
        <w:right w:val="none" w:sz="0" w:space="0" w:color="auto"/>
      </w:divBdr>
    </w:div>
    <w:div w:id="1504318179">
      <w:bodyDiv w:val="1"/>
      <w:marLeft w:val="0"/>
      <w:marRight w:val="0"/>
      <w:marTop w:val="0"/>
      <w:marBottom w:val="0"/>
      <w:divBdr>
        <w:top w:val="none" w:sz="0" w:space="0" w:color="auto"/>
        <w:left w:val="none" w:sz="0" w:space="0" w:color="auto"/>
        <w:bottom w:val="none" w:sz="0" w:space="0" w:color="auto"/>
        <w:right w:val="none" w:sz="0" w:space="0" w:color="auto"/>
      </w:divBdr>
    </w:div>
    <w:div w:id="1511137963">
      <w:bodyDiv w:val="1"/>
      <w:marLeft w:val="0"/>
      <w:marRight w:val="0"/>
      <w:marTop w:val="0"/>
      <w:marBottom w:val="0"/>
      <w:divBdr>
        <w:top w:val="none" w:sz="0" w:space="0" w:color="auto"/>
        <w:left w:val="none" w:sz="0" w:space="0" w:color="auto"/>
        <w:bottom w:val="none" w:sz="0" w:space="0" w:color="auto"/>
        <w:right w:val="none" w:sz="0" w:space="0" w:color="auto"/>
      </w:divBdr>
    </w:div>
    <w:div w:id="1520852472">
      <w:bodyDiv w:val="1"/>
      <w:marLeft w:val="0"/>
      <w:marRight w:val="0"/>
      <w:marTop w:val="0"/>
      <w:marBottom w:val="0"/>
      <w:divBdr>
        <w:top w:val="none" w:sz="0" w:space="0" w:color="auto"/>
        <w:left w:val="none" w:sz="0" w:space="0" w:color="auto"/>
        <w:bottom w:val="none" w:sz="0" w:space="0" w:color="auto"/>
        <w:right w:val="none" w:sz="0" w:space="0" w:color="auto"/>
      </w:divBdr>
    </w:div>
    <w:div w:id="1540437655">
      <w:bodyDiv w:val="1"/>
      <w:marLeft w:val="0"/>
      <w:marRight w:val="0"/>
      <w:marTop w:val="0"/>
      <w:marBottom w:val="0"/>
      <w:divBdr>
        <w:top w:val="none" w:sz="0" w:space="0" w:color="auto"/>
        <w:left w:val="none" w:sz="0" w:space="0" w:color="auto"/>
        <w:bottom w:val="none" w:sz="0" w:space="0" w:color="auto"/>
        <w:right w:val="none" w:sz="0" w:space="0" w:color="auto"/>
      </w:divBdr>
    </w:div>
    <w:div w:id="1544170873">
      <w:bodyDiv w:val="1"/>
      <w:marLeft w:val="0"/>
      <w:marRight w:val="0"/>
      <w:marTop w:val="0"/>
      <w:marBottom w:val="0"/>
      <w:divBdr>
        <w:top w:val="none" w:sz="0" w:space="0" w:color="auto"/>
        <w:left w:val="none" w:sz="0" w:space="0" w:color="auto"/>
        <w:bottom w:val="none" w:sz="0" w:space="0" w:color="auto"/>
        <w:right w:val="none" w:sz="0" w:space="0" w:color="auto"/>
      </w:divBdr>
    </w:div>
    <w:div w:id="1559710711">
      <w:bodyDiv w:val="1"/>
      <w:marLeft w:val="0"/>
      <w:marRight w:val="0"/>
      <w:marTop w:val="0"/>
      <w:marBottom w:val="0"/>
      <w:divBdr>
        <w:top w:val="none" w:sz="0" w:space="0" w:color="auto"/>
        <w:left w:val="none" w:sz="0" w:space="0" w:color="auto"/>
        <w:bottom w:val="none" w:sz="0" w:space="0" w:color="auto"/>
        <w:right w:val="none" w:sz="0" w:space="0" w:color="auto"/>
      </w:divBdr>
    </w:div>
    <w:div w:id="1573659855">
      <w:bodyDiv w:val="1"/>
      <w:marLeft w:val="0"/>
      <w:marRight w:val="0"/>
      <w:marTop w:val="0"/>
      <w:marBottom w:val="0"/>
      <w:divBdr>
        <w:top w:val="none" w:sz="0" w:space="0" w:color="auto"/>
        <w:left w:val="none" w:sz="0" w:space="0" w:color="auto"/>
        <w:bottom w:val="none" w:sz="0" w:space="0" w:color="auto"/>
        <w:right w:val="none" w:sz="0" w:space="0" w:color="auto"/>
      </w:divBdr>
    </w:div>
    <w:div w:id="1577276615">
      <w:bodyDiv w:val="1"/>
      <w:marLeft w:val="0"/>
      <w:marRight w:val="0"/>
      <w:marTop w:val="0"/>
      <w:marBottom w:val="0"/>
      <w:divBdr>
        <w:top w:val="none" w:sz="0" w:space="0" w:color="auto"/>
        <w:left w:val="none" w:sz="0" w:space="0" w:color="auto"/>
        <w:bottom w:val="none" w:sz="0" w:space="0" w:color="auto"/>
        <w:right w:val="none" w:sz="0" w:space="0" w:color="auto"/>
      </w:divBdr>
    </w:div>
    <w:div w:id="1581870469">
      <w:bodyDiv w:val="1"/>
      <w:marLeft w:val="0"/>
      <w:marRight w:val="0"/>
      <w:marTop w:val="0"/>
      <w:marBottom w:val="0"/>
      <w:divBdr>
        <w:top w:val="none" w:sz="0" w:space="0" w:color="auto"/>
        <w:left w:val="none" w:sz="0" w:space="0" w:color="auto"/>
        <w:bottom w:val="none" w:sz="0" w:space="0" w:color="auto"/>
        <w:right w:val="none" w:sz="0" w:space="0" w:color="auto"/>
      </w:divBdr>
    </w:div>
    <w:div w:id="1582566820">
      <w:bodyDiv w:val="1"/>
      <w:marLeft w:val="0"/>
      <w:marRight w:val="0"/>
      <w:marTop w:val="0"/>
      <w:marBottom w:val="0"/>
      <w:divBdr>
        <w:top w:val="none" w:sz="0" w:space="0" w:color="auto"/>
        <w:left w:val="none" w:sz="0" w:space="0" w:color="auto"/>
        <w:bottom w:val="none" w:sz="0" w:space="0" w:color="auto"/>
        <w:right w:val="none" w:sz="0" w:space="0" w:color="auto"/>
      </w:divBdr>
    </w:div>
    <w:div w:id="1583299982">
      <w:bodyDiv w:val="1"/>
      <w:marLeft w:val="0"/>
      <w:marRight w:val="0"/>
      <w:marTop w:val="0"/>
      <w:marBottom w:val="0"/>
      <w:divBdr>
        <w:top w:val="none" w:sz="0" w:space="0" w:color="auto"/>
        <w:left w:val="none" w:sz="0" w:space="0" w:color="auto"/>
        <w:bottom w:val="none" w:sz="0" w:space="0" w:color="auto"/>
        <w:right w:val="none" w:sz="0" w:space="0" w:color="auto"/>
      </w:divBdr>
    </w:div>
    <w:div w:id="1610048619">
      <w:bodyDiv w:val="1"/>
      <w:marLeft w:val="0"/>
      <w:marRight w:val="0"/>
      <w:marTop w:val="0"/>
      <w:marBottom w:val="0"/>
      <w:divBdr>
        <w:top w:val="none" w:sz="0" w:space="0" w:color="auto"/>
        <w:left w:val="none" w:sz="0" w:space="0" w:color="auto"/>
        <w:bottom w:val="none" w:sz="0" w:space="0" w:color="auto"/>
        <w:right w:val="none" w:sz="0" w:space="0" w:color="auto"/>
      </w:divBdr>
    </w:div>
    <w:div w:id="1627924897">
      <w:bodyDiv w:val="1"/>
      <w:marLeft w:val="0"/>
      <w:marRight w:val="0"/>
      <w:marTop w:val="0"/>
      <w:marBottom w:val="0"/>
      <w:divBdr>
        <w:top w:val="none" w:sz="0" w:space="0" w:color="auto"/>
        <w:left w:val="none" w:sz="0" w:space="0" w:color="auto"/>
        <w:bottom w:val="none" w:sz="0" w:space="0" w:color="auto"/>
        <w:right w:val="none" w:sz="0" w:space="0" w:color="auto"/>
      </w:divBdr>
    </w:div>
    <w:div w:id="1636331251">
      <w:bodyDiv w:val="1"/>
      <w:marLeft w:val="0"/>
      <w:marRight w:val="0"/>
      <w:marTop w:val="0"/>
      <w:marBottom w:val="0"/>
      <w:divBdr>
        <w:top w:val="none" w:sz="0" w:space="0" w:color="auto"/>
        <w:left w:val="none" w:sz="0" w:space="0" w:color="auto"/>
        <w:bottom w:val="none" w:sz="0" w:space="0" w:color="auto"/>
        <w:right w:val="none" w:sz="0" w:space="0" w:color="auto"/>
      </w:divBdr>
    </w:div>
    <w:div w:id="1643150466">
      <w:bodyDiv w:val="1"/>
      <w:marLeft w:val="0"/>
      <w:marRight w:val="0"/>
      <w:marTop w:val="0"/>
      <w:marBottom w:val="0"/>
      <w:divBdr>
        <w:top w:val="none" w:sz="0" w:space="0" w:color="auto"/>
        <w:left w:val="none" w:sz="0" w:space="0" w:color="auto"/>
        <w:bottom w:val="none" w:sz="0" w:space="0" w:color="auto"/>
        <w:right w:val="none" w:sz="0" w:space="0" w:color="auto"/>
      </w:divBdr>
    </w:div>
    <w:div w:id="1655841609">
      <w:bodyDiv w:val="1"/>
      <w:marLeft w:val="0"/>
      <w:marRight w:val="0"/>
      <w:marTop w:val="0"/>
      <w:marBottom w:val="0"/>
      <w:divBdr>
        <w:top w:val="none" w:sz="0" w:space="0" w:color="auto"/>
        <w:left w:val="none" w:sz="0" w:space="0" w:color="auto"/>
        <w:bottom w:val="none" w:sz="0" w:space="0" w:color="auto"/>
        <w:right w:val="none" w:sz="0" w:space="0" w:color="auto"/>
      </w:divBdr>
    </w:div>
    <w:div w:id="1657610120">
      <w:bodyDiv w:val="1"/>
      <w:marLeft w:val="0"/>
      <w:marRight w:val="0"/>
      <w:marTop w:val="0"/>
      <w:marBottom w:val="0"/>
      <w:divBdr>
        <w:top w:val="none" w:sz="0" w:space="0" w:color="auto"/>
        <w:left w:val="none" w:sz="0" w:space="0" w:color="auto"/>
        <w:bottom w:val="none" w:sz="0" w:space="0" w:color="auto"/>
        <w:right w:val="none" w:sz="0" w:space="0" w:color="auto"/>
      </w:divBdr>
    </w:div>
    <w:div w:id="1659111955">
      <w:bodyDiv w:val="1"/>
      <w:marLeft w:val="0"/>
      <w:marRight w:val="0"/>
      <w:marTop w:val="0"/>
      <w:marBottom w:val="0"/>
      <w:divBdr>
        <w:top w:val="none" w:sz="0" w:space="0" w:color="auto"/>
        <w:left w:val="none" w:sz="0" w:space="0" w:color="auto"/>
        <w:bottom w:val="none" w:sz="0" w:space="0" w:color="auto"/>
        <w:right w:val="none" w:sz="0" w:space="0" w:color="auto"/>
      </w:divBdr>
    </w:div>
    <w:div w:id="1659727317">
      <w:bodyDiv w:val="1"/>
      <w:marLeft w:val="0"/>
      <w:marRight w:val="0"/>
      <w:marTop w:val="0"/>
      <w:marBottom w:val="0"/>
      <w:divBdr>
        <w:top w:val="none" w:sz="0" w:space="0" w:color="auto"/>
        <w:left w:val="none" w:sz="0" w:space="0" w:color="auto"/>
        <w:bottom w:val="none" w:sz="0" w:space="0" w:color="auto"/>
        <w:right w:val="none" w:sz="0" w:space="0" w:color="auto"/>
      </w:divBdr>
    </w:div>
    <w:div w:id="1660423822">
      <w:bodyDiv w:val="1"/>
      <w:marLeft w:val="0"/>
      <w:marRight w:val="0"/>
      <w:marTop w:val="0"/>
      <w:marBottom w:val="0"/>
      <w:divBdr>
        <w:top w:val="none" w:sz="0" w:space="0" w:color="auto"/>
        <w:left w:val="none" w:sz="0" w:space="0" w:color="auto"/>
        <w:bottom w:val="none" w:sz="0" w:space="0" w:color="auto"/>
        <w:right w:val="none" w:sz="0" w:space="0" w:color="auto"/>
      </w:divBdr>
    </w:div>
    <w:div w:id="1668092392">
      <w:bodyDiv w:val="1"/>
      <w:marLeft w:val="0"/>
      <w:marRight w:val="0"/>
      <w:marTop w:val="0"/>
      <w:marBottom w:val="0"/>
      <w:divBdr>
        <w:top w:val="none" w:sz="0" w:space="0" w:color="auto"/>
        <w:left w:val="none" w:sz="0" w:space="0" w:color="auto"/>
        <w:bottom w:val="none" w:sz="0" w:space="0" w:color="auto"/>
        <w:right w:val="none" w:sz="0" w:space="0" w:color="auto"/>
      </w:divBdr>
    </w:div>
    <w:div w:id="1668483981">
      <w:bodyDiv w:val="1"/>
      <w:marLeft w:val="0"/>
      <w:marRight w:val="0"/>
      <w:marTop w:val="0"/>
      <w:marBottom w:val="0"/>
      <w:divBdr>
        <w:top w:val="none" w:sz="0" w:space="0" w:color="auto"/>
        <w:left w:val="none" w:sz="0" w:space="0" w:color="auto"/>
        <w:bottom w:val="none" w:sz="0" w:space="0" w:color="auto"/>
        <w:right w:val="none" w:sz="0" w:space="0" w:color="auto"/>
      </w:divBdr>
    </w:div>
    <w:div w:id="1671985010">
      <w:bodyDiv w:val="1"/>
      <w:marLeft w:val="0"/>
      <w:marRight w:val="0"/>
      <w:marTop w:val="0"/>
      <w:marBottom w:val="0"/>
      <w:divBdr>
        <w:top w:val="none" w:sz="0" w:space="0" w:color="auto"/>
        <w:left w:val="none" w:sz="0" w:space="0" w:color="auto"/>
        <w:bottom w:val="none" w:sz="0" w:space="0" w:color="auto"/>
        <w:right w:val="none" w:sz="0" w:space="0" w:color="auto"/>
      </w:divBdr>
    </w:div>
    <w:div w:id="1686008177">
      <w:bodyDiv w:val="1"/>
      <w:marLeft w:val="0"/>
      <w:marRight w:val="0"/>
      <w:marTop w:val="0"/>
      <w:marBottom w:val="0"/>
      <w:divBdr>
        <w:top w:val="none" w:sz="0" w:space="0" w:color="auto"/>
        <w:left w:val="none" w:sz="0" w:space="0" w:color="auto"/>
        <w:bottom w:val="none" w:sz="0" w:space="0" w:color="auto"/>
        <w:right w:val="none" w:sz="0" w:space="0" w:color="auto"/>
      </w:divBdr>
    </w:div>
    <w:div w:id="1687097478">
      <w:bodyDiv w:val="1"/>
      <w:marLeft w:val="0"/>
      <w:marRight w:val="0"/>
      <w:marTop w:val="0"/>
      <w:marBottom w:val="0"/>
      <w:divBdr>
        <w:top w:val="none" w:sz="0" w:space="0" w:color="auto"/>
        <w:left w:val="none" w:sz="0" w:space="0" w:color="auto"/>
        <w:bottom w:val="none" w:sz="0" w:space="0" w:color="auto"/>
        <w:right w:val="none" w:sz="0" w:space="0" w:color="auto"/>
      </w:divBdr>
    </w:div>
    <w:div w:id="1694568686">
      <w:bodyDiv w:val="1"/>
      <w:marLeft w:val="0"/>
      <w:marRight w:val="0"/>
      <w:marTop w:val="0"/>
      <w:marBottom w:val="0"/>
      <w:divBdr>
        <w:top w:val="none" w:sz="0" w:space="0" w:color="auto"/>
        <w:left w:val="none" w:sz="0" w:space="0" w:color="auto"/>
        <w:bottom w:val="none" w:sz="0" w:space="0" w:color="auto"/>
        <w:right w:val="none" w:sz="0" w:space="0" w:color="auto"/>
      </w:divBdr>
    </w:div>
    <w:div w:id="1695232161">
      <w:bodyDiv w:val="1"/>
      <w:marLeft w:val="0"/>
      <w:marRight w:val="0"/>
      <w:marTop w:val="0"/>
      <w:marBottom w:val="0"/>
      <w:divBdr>
        <w:top w:val="none" w:sz="0" w:space="0" w:color="auto"/>
        <w:left w:val="none" w:sz="0" w:space="0" w:color="auto"/>
        <w:bottom w:val="none" w:sz="0" w:space="0" w:color="auto"/>
        <w:right w:val="none" w:sz="0" w:space="0" w:color="auto"/>
      </w:divBdr>
    </w:div>
    <w:div w:id="1705713478">
      <w:bodyDiv w:val="1"/>
      <w:marLeft w:val="0"/>
      <w:marRight w:val="0"/>
      <w:marTop w:val="0"/>
      <w:marBottom w:val="0"/>
      <w:divBdr>
        <w:top w:val="none" w:sz="0" w:space="0" w:color="auto"/>
        <w:left w:val="none" w:sz="0" w:space="0" w:color="auto"/>
        <w:bottom w:val="none" w:sz="0" w:space="0" w:color="auto"/>
        <w:right w:val="none" w:sz="0" w:space="0" w:color="auto"/>
      </w:divBdr>
    </w:div>
    <w:div w:id="1723212471">
      <w:bodyDiv w:val="1"/>
      <w:marLeft w:val="0"/>
      <w:marRight w:val="0"/>
      <w:marTop w:val="0"/>
      <w:marBottom w:val="0"/>
      <w:divBdr>
        <w:top w:val="none" w:sz="0" w:space="0" w:color="auto"/>
        <w:left w:val="none" w:sz="0" w:space="0" w:color="auto"/>
        <w:bottom w:val="none" w:sz="0" w:space="0" w:color="auto"/>
        <w:right w:val="none" w:sz="0" w:space="0" w:color="auto"/>
      </w:divBdr>
    </w:div>
    <w:div w:id="1726444988">
      <w:bodyDiv w:val="1"/>
      <w:marLeft w:val="0"/>
      <w:marRight w:val="0"/>
      <w:marTop w:val="0"/>
      <w:marBottom w:val="0"/>
      <w:divBdr>
        <w:top w:val="none" w:sz="0" w:space="0" w:color="auto"/>
        <w:left w:val="none" w:sz="0" w:space="0" w:color="auto"/>
        <w:bottom w:val="none" w:sz="0" w:space="0" w:color="auto"/>
        <w:right w:val="none" w:sz="0" w:space="0" w:color="auto"/>
      </w:divBdr>
    </w:div>
    <w:div w:id="1730570960">
      <w:bodyDiv w:val="1"/>
      <w:marLeft w:val="0"/>
      <w:marRight w:val="0"/>
      <w:marTop w:val="0"/>
      <w:marBottom w:val="0"/>
      <w:divBdr>
        <w:top w:val="none" w:sz="0" w:space="0" w:color="auto"/>
        <w:left w:val="none" w:sz="0" w:space="0" w:color="auto"/>
        <w:bottom w:val="none" w:sz="0" w:space="0" w:color="auto"/>
        <w:right w:val="none" w:sz="0" w:space="0" w:color="auto"/>
      </w:divBdr>
    </w:div>
    <w:div w:id="1732265387">
      <w:bodyDiv w:val="1"/>
      <w:marLeft w:val="0"/>
      <w:marRight w:val="0"/>
      <w:marTop w:val="0"/>
      <w:marBottom w:val="0"/>
      <w:divBdr>
        <w:top w:val="none" w:sz="0" w:space="0" w:color="auto"/>
        <w:left w:val="none" w:sz="0" w:space="0" w:color="auto"/>
        <w:bottom w:val="none" w:sz="0" w:space="0" w:color="auto"/>
        <w:right w:val="none" w:sz="0" w:space="0" w:color="auto"/>
      </w:divBdr>
    </w:div>
    <w:div w:id="1733700886">
      <w:bodyDiv w:val="1"/>
      <w:marLeft w:val="0"/>
      <w:marRight w:val="0"/>
      <w:marTop w:val="0"/>
      <w:marBottom w:val="0"/>
      <w:divBdr>
        <w:top w:val="none" w:sz="0" w:space="0" w:color="auto"/>
        <w:left w:val="none" w:sz="0" w:space="0" w:color="auto"/>
        <w:bottom w:val="none" w:sz="0" w:space="0" w:color="auto"/>
        <w:right w:val="none" w:sz="0" w:space="0" w:color="auto"/>
      </w:divBdr>
    </w:div>
    <w:div w:id="1745568916">
      <w:bodyDiv w:val="1"/>
      <w:marLeft w:val="0"/>
      <w:marRight w:val="0"/>
      <w:marTop w:val="0"/>
      <w:marBottom w:val="0"/>
      <w:divBdr>
        <w:top w:val="none" w:sz="0" w:space="0" w:color="auto"/>
        <w:left w:val="none" w:sz="0" w:space="0" w:color="auto"/>
        <w:bottom w:val="none" w:sz="0" w:space="0" w:color="auto"/>
        <w:right w:val="none" w:sz="0" w:space="0" w:color="auto"/>
      </w:divBdr>
    </w:div>
    <w:div w:id="1745645212">
      <w:bodyDiv w:val="1"/>
      <w:marLeft w:val="0"/>
      <w:marRight w:val="0"/>
      <w:marTop w:val="0"/>
      <w:marBottom w:val="0"/>
      <w:divBdr>
        <w:top w:val="none" w:sz="0" w:space="0" w:color="auto"/>
        <w:left w:val="none" w:sz="0" w:space="0" w:color="auto"/>
        <w:bottom w:val="none" w:sz="0" w:space="0" w:color="auto"/>
        <w:right w:val="none" w:sz="0" w:space="0" w:color="auto"/>
      </w:divBdr>
    </w:div>
    <w:div w:id="1754662317">
      <w:bodyDiv w:val="1"/>
      <w:marLeft w:val="0"/>
      <w:marRight w:val="0"/>
      <w:marTop w:val="0"/>
      <w:marBottom w:val="0"/>
      <w:divBdr>
        <w:top w:val="none" w:sz="0" w:space="0" w:color="auto"/>
        <w:left w:val="none" w:sz="0" w:space="0" w:color="auto"/>
        <w:bottom w:val="none" w:sz="0" w:space="0" w:color="auto"/>
        <w:right w:val="none" w:sz="0" w:space="0" w:color="auto"/>
      </w:divBdr>
    </w:div>
    <w:div w:id="1769734183">
      <w:bodyDiv w:val="1"/>
      <w:marLeft w:val="0"/>
      <w:marRight w:val="0"/>
      <w:marTop w:val="0"/>
      <w:marBottom w:val="0"/>
      <w:divBdr>
        <w:top w:val="none" w:sz="0" w:space="0" w:color="auto"/>
        <w:left w:val="none" w:sz="0" w:space="0" w:color="auto"/>
        <w:bottom w:val="none" w:sz="0" w:space="0" w:color="auto"/>
        <w:right w:val="none" w:sz="0" w:space="0" w:color="auto"/>
      </w:divBdr>
    </w:div>
    <w:div w:id="1770420441">
      <w:bodyDiv w:val="1"/>
      <w:marLeft w:val="0"/>
      <w:marRight w:val="0"/>
      <w:marTop w:val="0"/>
      <w:marBottom w:val="0"/>
      <w:divBdr>
        <w:top w:val="none" w:sz="0" w:space="0" w:color="auto"/>
        <w:left w:val="none" w:sz="0" w:space="0" w:color="auto"/>
        <w:bottom w:val="none" w:sz="0" w:space="0" w:color="auto"/>
        <w:right w:val="none" w:sz="0" w:space="0" w:color="auto"/>
      </w:divBdr>
    </w:div>
    <w:div w:id="1776291701">
      <w:bodyDiv w:val="1"/>
      <w:marLeft w:val="0"/>
      <w:marRight w:val="0"/>
      <w:marTop w:val="0"/>
      <w:marBottom w:val="0"/>
      <w:divBdr>
        <w:top w:val="none" w:sz="0" w:space="0" w:color="auto"/>
        <w:left w:val="none" w:sz="0" w:space="0" w:color="auto"/>
        <w:bottom w:val="none" w:sz="0" w:space="0" w:color="auto"/>
        <w:right w:val="none" w:sz="0" w:space="0" w:color="auto"/>
      </w:divBdr>
    </w:div>
    <w:div w:id="1776359581">
      <w:bodyDiv w:val="1"/>
      <w:marLeft w:val="0"/>
      <w:marRight w:val="0"/>
      <w:marTop w:val="0"/>
      <w:marBottom w:val="0"/>
      <w:divBdr>
        <w:top w:val="none" w:sz="0" w:space="0" w:color="auto"/>
        <w:left w:val="none" w:sz="0" w:space="0" w:color="auto"/>
        <w:bottom w:val="none" w:sz="0" w:space="0" w:color="auto"/>
        <w:right w:val="none" w:sz="0" w:space="0" w:color="auto"/>
      </w:divBdr>
    </w:div>
    <w:div w:id="1776628090">
      <w:bodyDiv w:val="1"/>
      <w:marLeft w:val="0"/>
      <w:marRight w:val="0"/>
      <w:marTop w:val="0"/>
      <w:marBottom w:val="0"/>
      <w:divBdr>
        <w:top w:val="none" w:sz="0" w:space="0" w:color="auto"/>
        <w:left w:val="none" w:sz="0" w:space="0" w:color="auto"/>
        <w:bottom w:val="none" w:sz="0" w:space="0" w:color="auto"/>
        <w:right w:val="none" w:sz="0" w:space="0" w:color="auto"/>
      </w:divBdr>
    </w:div>
    <w:div w:id="1785031104">
      <w:bodyDiv w:val="1"/>
      <w:marLeft w:val="0"/>
      <w:marRight w:val="0"/>
      <w:marTop w:val="0"/>
      <w:marBottom w:val="0"/>
      <w:divBdr>
        <w:top w:val="none" w:sz="0" w:space="0" w:color="auto"/>
        <w:left w:val="none" w:sz="0" w:space="0" w:color="auto"/>
        <w:bottom w:val="none" w:sz="0" w:space="0" w:color="auto"/>
        <w:right w:val="none" w:sz="0" w:space="0" w:color="auto"/>
      </w:divBdr>
    </w:div>
    <w:div w:id="1785493804">
      <w:bodyDiv w:val="1"/>
      <w:marLeft w:val="0"/>
      <w:marRight w:val="0"/>
      <w:marTop w:val="0"/>
      <w:marBottom w:val="0"/>
      <w:divBdr>
        <w:top w:val="none" w:sz="0" w:space="0" w:color="auto"/>
        <w:left w:val="none" w:sz="0" w:space="0" w:color="auto"/>
        <w:bottom w:val="none" w:sz="0" w:space="0" w:color="auto"/>
        <w:right w:val="none" w:sz="0" w:space="0" w:color="auto"/>
      </w:divBdr>
    </w:div>
    <w:div w:id="1792433658">
      <w:bodyDiv w:val="1"/>
      <w:marLeft w:val="0"/>
      <w:marRight w:val="0"/>
      <w:marTop w:val="0"/>
      <w:marBottom w:val="0"/>
      <w:divBdr>
        <w:top w:val="none" w:sz="0" w:space="0" w:color="auto"/>
        <w:left w:val="none" w:sz="0" w:space="0" w:color="auto"/>
        <w:bottom w:val="none" w:sz="0" w:space="0" w:color="auto"/>
        <w:right w:val="none" w:sz="0" w:space="0" w:color="auto"/>
      </w:divBdr>
    </w:div>
    <w:div w:id="1799030059">
      <w:bodyDiv w:val="1"/>
      <w:marLeft w:val="0"/>
      <w:marRight w:val="0"/>
      <w:marTop w:val="0"/>
      <w:marBottom w:val="0"/>
      <w:divBdr>
        <w:top w:val="none" w:sz="0" w:space="0" w:color="auto"/>
        <w:left w:val="none" w:sz="0" w:space="0" w:color="auto"/>
        <w:bottom w:val="none" w:sz="0" w:space="0" w:color="auto"/>
        <w:right w:val="none" w:sz="0" w:space="0" w:color="auto"/>
      </w:divBdr>
    </w:div>
    <w:div w:id="1808157434">
      <w:bodyDiv w:val="1"/>
      <w:marLeft w:val="0"/>
      <w:marRight w:val="0"/>
      <w:marTop w:val="0"/>
      <w:marBottom w:val="0"/>
      <w:divBdr>
        <w:top w:val="none" w:sz="0" w:space="0" w:color="auto"/>
        <w:left w:val="none" w:sz="0" w:space="0" w:color="auto"/>
        <w:bottom w:val="none" w:sz="0" w:space="0" w:color="auto"/>
        <w:right w:val="none" w:sz="0" w:space="0" w:color="auto"/>
      </w:divBdr>
    </w:div>
    <w:div w:id="1810856817">
      <w:bodyDiv w:val="1"/>
      <w:marLeft w:val="0"/>
      <w:marRight w:val="0"/>
      <w:marTop w:val="0"/>
      <w:marBottom w:val="0"/>
      <w:divBdr>
        <w:top w:val="none" w:sz="0" w:space="0" w:color="auto"/>
        <w:left w:val="none" w:sz="0" w:space="0" w:color="auto"/>
        <w:bottom w:val="none" w:sz="0" w:space="0" w:color="auto"/>
        <w:right w:val="none" w:sz="0" w:space="0" w:color="auto"/>
      </w:divBdr>
    </w:div>
    <w:div w:id="1820533750">
      <w:bodyDiv w:val="1"/>
      <w:marLeft w:val="0"/>
      <w:marRight w:val="0"/>
      <w:marTop w:val="0"/>
      <w:marBottom w:val="0"/>
      <w:divBdr>
        <w:top w:val="none" w:sz="0" w:space="0" w:color="auto"/>
        <w:left w:val="none" w:sz="0" w:space="0" w:color="auto"/>
        <w:bottom w:val="none" w:sz="0" w:space="0" w:color="auto"/>
        <w:right w:val="none" w:sz="0" w:space="0" w:color="auto"/>
      </w:divBdr>
    </w:div>
    <w:div w:id="1825120022">
      <w:bodyDiv w:val="1"/>
      <w:marLeft w:val="0"/>
      <w:marRight w:val="0"/>
      <w:marTop w:val="0"/>
      <w:marBottom w:val="0"/>
      <w:divBdr>
        <w:top w:val="none" w:sz="0" w:space="0" w:color="auto"/>
        <w:left w:val="none" w:sz="0" w:space="0" w:color="auto"/>
        <w:bottom w:val="none" w:sz="0" w:space="0" w:color="auto"/>
        <w:right w:val="none" w:sz="0" w:space="0" w:color="auto"/>
      </w:divBdr>
    </w:div>
    <w:div w:id="1826360112">
      <w:bodyDiv w:val="1"/>
      <w:marLeft w:val="0"/>
      <w:marRight w:val="0"/>
      <w:marTop w:val="0"/>
      <w:marBottom w:val="0"/>
      <w:divBdr>
        <w:top w:val="none" w:sz="0" w:space="0" w:color="auto"/>
        <w:left w:val="none" w:sz="0" w:space="0" w:color="auto"/>
        <w:bottom w:val="none" w:sz="0" w:space="0" w:color="auto"/>
        <w:right w:val="none" w:sz="0" w:space="0" w:color="auto"/>
      </w:divBdr>
    </w:div>
    <w:div w:id="1834101197">
      <w:bodyDiv w:val="1"/>
      <w:marLeft w:val="0"/>
      <w:marRight w:val="0"/>
      <w:marTop w:val="0"/>
      <w:marBottom w:val="0"/>
      <w:divBdr>
        <w:top w:val="none" w:sz="0" w:space="0" w:color="auto"/>
        <w:left w:val="none" w:sz="0" w:space="0" w:color="auto"/>
        <w:bottom w:val="none" w:sz="0" w:space="0" w:color="auto"/>
        <w:right w:val="none" w:sz="0" w:space="0" w:color="auto"/>
      </w:divBdr>
    </w:div>
    <w:div w:id="1875579615">
      <w:bodyDiv w:val="1"/>
      <w:marLeft w:val="0"/>
      <w:marRight w:val="0"/>
      <w:marTop w:val="0"/>
      <w:marBottom w:val="0"/>
      <w:divBdr>
        <w:top w:val="none" w:sz="0" w:space="0" w:color="auto"/>
        <w:left w:val="none" w:sz="0" w:space="0" w:color="auto"/>
        <w:bottom w:val="none" w:sz="0" w:space="0" w:color="auto"/>
        <w:right w:val="none" w:sz="0" w:space="0" w:color="auto"/>
      </w:divBdr>
    </w:div>
    <w:div w:id="1875649906">
      <w:bodyDiv w:val="1"/>
      <w:marLeft w:val="0"/>
      <w:marRight w:val="0"/>
      <w:marTop w:val="0"/>
      <w:marBottom w:val="0"/>
      <w:divBdr>
        <w:top w:val="none" w:sz="0" w:space="0" w:color="auto"/>
        <w:left w:val="none" w:sz="0" w:space="0" w:color="auto"/>
        <w:bottom w:val="none" w:sz="0" w:space="0" w:color="auto"/>
        <w:right w:val="none" w:sz="0" w:space="0" w:color="auto"/>
      </w:divBdr>
    </w:div>
    <w:div w:id="1885368549">
      <w:bodyDiv w:val="1"/>
      <w:marLeft w:val="0"/>
      <w:marRight w:val="0"/>
      <w:marTop w:val="0"/>
      <w:marBottom w:val="0"/>
      <w:divBdr>
        <w:top w:val="none" w:sz="0" w:space="0" w:color="auto"/>
        <w:left w:val="none" w:sz="0" w:space="0" w:color="auto"/>
        <w:bottom w:val="none" w:sz="0" w:space="0" w:color="auto"/>
        <w:right w:val="none" w:sz="0" w:space="0" w:color="auto"/>
      </w:divBdr>
    </w:div>
    <w:div w:id="1889024341">
      <w:bodyDiv w:val="1"/>
      <w:marLeft w:val="0"/>
      <w:marRight w:val="0"/>
      <w:marTop w:val="0"/>
      <w:marBottom w:val="0"/>
      <w:divBdr>
        <w:top w:val="none" w:sz="0" w:space="0" w:color="auto"/>
        <w:left w:val="none" w:sz="0" w:space="0" w:color="auto"/>
        <w:bottom w:val="none" w:sz="0" w:space="0" w:color="auto"/>
        <w:right w:val="none" w:sz="0" w:space="0" w:color="auto"/>
      </w:divBdr>
    </w:div>
    <w:div w:id="1892879764">
      <w:bodyDiv w:val="1"/>
      <w:marLeft w:val="0"/>
      <w:marRight w:val="0"/>
      <w:marTop w:val="0"/>
      <w:marBottom w:val="0"/>
      <w:divBdr>
        <w:top w:val="none" w:sz="0" w:space="0" w:color="auto"/>
        <w:left w:val="none" w:sz="0" w:space="0" w:color="auto"/>
        <w:bottom w:val="none" w:sz="0" w:space="0" w:color="auto"/>
        <w:right w:val="none" w:sz="0" w:space="0" w:color="auto"/>
      </w:divBdr>
    </w:div>
    <w:div w:id="1927494640">
      <w:bodyDiv w:val="1"/>
      <w:marLeft w:val="0"/>
      <w:marRight w:val="0"/>
      <w:marTop w:val="0"/>
      <w:marBottom w:val="0"/>
      <w:divBdr>
        <w:top w:val="none" w:sz="0" w:space="0" w:color="auto"/>
        <w:left w:val="none" w:sz="0" w:space="0" w:color="auto"/>
        <w:bottom w:val="none" w:sz="0" w:space="0" w:color="auto"/>
        <w:right w:val="none" w:sz="0" w:space="0" w:color="auto"/>
      </w:divBdr>
    </w:div>
    <w:div w:id="1930305770">
      <w:bodyDiv w:val="1"/>
      <w:marLeft w:val="0"/>
      <w:marRight w:val="0"/>
      <w:marTop w:val="0"/>
      <w:marBottom w:val="0"/>
      <w:divBdr>
        <w:top w:val="none" w:sz="0" w:space="0" w:color="auto"/>
        <w:left w:val="none" w:sz="0" w:space="0" w:color="auto"/>
        <w:bottom w:val="none" w:sz="0" w:space="0" w:color="auto"/>
        <w:right w:val="none" w:sz="0" w:space="0" w:color="auto"/>
      </w:divBdr>
    </w:div>
    <w:div w:id="1930383276">
      <w:bodyDiv w:val="1"/>
      <w:marLeft w:val="0"/>
      <w:marRight w:val="0"/>
      <w:marTop w:val="0"/>
      <w:marBottom w:val="0"/>
      <w:divBdr>
        <w:top w:val="none" w:sz="0" w:space="0" w:color="auto"/>
        <w:left w:val="none" w:sz="0" w:space="0" w:color="auto"/>
        <w:bottom w:val="none" w:sz="0" w:space="0" w:color="auto"/>
        <w:right w:val="none" w:sz="0" w:space="0" w:color="auto"/>
      </w:divBdr>
    </w:div>
    <w:div w:id="1933389038">
      <w:bodyDiv w:val="1"/>
      <w:marLeft w:val="0"/>
      <w:marRight w:val="0"/>
      <w:marTop w:val="0"/>
      <w:marBottom w:val="0"/>
      <w:divBdr>
        <w:top w:val="none" w:sz="0" w:space="0" w:color="auto"/>
        <w:left w:val="none" w:sz="0" w:space="0" w:color="auto"/>
        <w:bottom w:val="none" w:sz="0" w:space="0" w:color="auto"/>
        <w:right w:val="none" w:sz="0" w:space="0" w:color="auto"/>
      </w:divBdr>
    </w:div>
    <w:div w:id="1934127436">
      <w:bodyDiv w:val="1"/>
      <w:marLeft w:val="0"/>
      <w:marRight w:val="0"/>
      <w:marTop w:val="0"/>
      <w:marBottom w:val="0"/>
      <w:divBdr>
        <w:top w:val="none" w:sz="0" w:space="0" w:color="auto"/>
        <w:left w:val="none" w:sz="0" w:space="0" w:color="auto"/>
        <w:bottom w:val="none" w:sz="0" w:space="0" w:color="auto"/>
        <w:right w:val="none" w:sz="0" w:space="0" w:color="auto"/>
      </w:divBdr>
    </w:div>
    <w:div w:id="1943412408">
      <w:bodyDiv w:val="1"/>
      <w:marLeft w:val="0"/>
      <w:marRight w:val="0"/>
      <w:marTop w:val="0"/>
      <w:marBottom w:val="0"/>
      <w:divBdr>
        <w:top w:val="none" w:sz="0" w:space="0" w:color="auto"/>
        <w:left w:val="none" w:sz="0" w:space="0" w:color="auto"/>
        <w:bottom w:val="none" w:sz="0" w:space="0" w:color="auto"/>
        <w:right w:val="none" w:sz="0" w:space="0" w:color="auto"/>
      </w:divBdr>
    </w:div>
    <w:div w:id="1943686727">
      <w:bodyDiv w:val="1"/>
      <w:marLeft w:val="0"/>
      <w:marRight w:val="0"/>
      <w:marTop w:val="0"/>
      <w:marBottom w:val="0"/>
      <w:divBdr>
        <w:top w:val="none" w:sz="0" w:space="0" w:color="auto"/>
        <w:left w:val="none" w:sz="0" w:space="0" w:color="auto"/>
        <w:bottom w:val="none" w:sz="0" w:space="0" w:color="auto"/>
        <w:right w:val="none" w:sz="0" w:space="0" w:color="auto"/>
      </w:divBdr>
    </w:div>
    <w:div w:id="1943764015">
      <w:bodyDiv w:val="1"/>
      <w:marLeft w:val="0"/>
      <w:marRight w:val="0"/>
      <w:marTop w:val="0"/>
      <w:marBottom w:val="0"/>
      <w:divBdr>
        <w:top w:val="none" w:sz="0" w:space="0" w:color="auto"/>
        <w:left w:val="none" w:sz="0" w:space="0" w:color="auto"/>
        <w:bottom w:val="none" w:sz="0" w:space="0" w:color="auto"/>
        <w:right w:val="none" w:sz="0" w:space="0" w:color="auto"/>
      </w:divBdr>
    </w:div>
    <w:div w:id="1952130264">
      <w:bodyDiv w:val="1"/>
      <w:marLeft w:val="0"/>
      <w:marRight w:val="0"/>
      <w:marTop w:val="0"/>
      <w:marBottom w:val="0"/>
      <w:divBdr>
        <w:top w:val="none" w:sz="0" w:space="0" w:color="auto"/>
        <w:left w:val="none" w:sz="0" w:space="0" w:color="auto"/>
        <w:bottom w:val="none" w:sz="0" w:space="0" w:color="auto"/>
        <w:right w:val="none" w:sz="0" w:space="0" w:color="auto"/>
      </w:divBdr>
    </w:div>
    <w:div w:id="1952861448">
      <w:bodyDiv w:val="1"/>
      <w:marLeft w:val="0"/>
      <w:marRight w:val="0"/>
      <w:marTop w:val="0"/>
      <w:marBottom w:val="0"/>
      <w:divBdr>
        <w:top w:val="none" w:sz="0" w:space="0" w:color="auto"/>
        <w:left w:val="none" w:sz="0" w:space="0" w:color="auto"/>
        <w:bottom w:val="none" w:sz="0" w:space="0" w:color="auto"/>
        <w:right w:val="none" w:sz="0" w:space="0" w:color="auto"/>
      </w:divBdr>
    </w:div>
    <w:div w:id="1953441735">
      <w:bodyDiv w:val="1"/>
      <w:marLeft w:val="0"/>
      <w:marRight w:val="0"/>
      <w:marTop w:val="0"/>
      <w:marBottom w:val="0"/>
      <w:divBdr>
        <w:top w:val="none" w:sz="0" w:space="0" w:color="auto"/>
        <w:left w:val="none" w:sz="0" w:space="0" w:color="auto"/>
        <w:bottom w:val="none" w:sz="0" w:space="0" w:color="auto"/>
        <w:right w:val="none" w:sz="0" w:space="0" w:color="auto"/>
      </w:divBdr>
    </w:div>
    <w:div w:id="1967353015">
      <w:bodyDiv w:val="1"/>
      <w:marLeft w:val="0"/>
      <w:marRight w:val="0"/>
      <w:marTop w:val="0"/>
      <w:marBottom w:val="0"/>
      <w:divBdr>
        <w:top w:val="none" w:sz="0" w:space="0" w:color="auto"/>
        <w:left w:val="none" w:sz="0" w:space="0" w:color="auto"/>
        <w:bottom w:val="none" w:sz="0" w:space="0" w:color="auto"/>
        <w:right w:val="none" w:sz="0" w:space="0" w:color="auto"/>
      </w:divBdr>
    </w:div>
    <w:div w:id="1973948943">
      <w:bodyDiv w:val="1"/>
      <w:marLeft w:val="0"/>
      <w:marRight w:val="0"/>
      <w:marTop w:val="0"/>
      <w:marBottom w:val="0"/>
      <w:divBdr>
        <w:top w:val="none" w:sz="0" w:space="0" w:color="auto"/>
        <w:left w:val="none" w:sz="0" w:space="0" w:color="auto"/>
        <w:bottom w:val="none" w:sz="0" w:space="0" w:color="auto"/>
        <w:right w:val="none" w:sz="0" w:space="0" w:color="auto"/>
      </w:divBdr>
    </w:div>
    <w:div w:id="1989166509">
      <w:bodyDiv w:val="1"/>
      <w:marLeft w:val="0"/>
      <w:marRight w:val="0"/>
      <w:marTop w:val="0"/>
      <w:marBottom w:val="0"/>
      <w:divBdr>
        <w:top w:val="none" w:sz="0" w:space="0" w:color="auto"/>
        <w:left w:val="none" w:sz="0" w:space="0" w:color="auto"/>
        <w:bottom w:val="none" w:sz="0" w:space="0" w:color="auto"/>
        <w:right w:val="none" w:sz="0" w:space="0" w:color="auto"/>
      </w:divBdr>
    </w:div>
    <w:div w:id="1999965934">
      <w:bodyDiv w:val="1"/>
      <w:marLeft w:val="0"/>
      <w:marRight w:val="0"/>
      <w:marTop w:val="0"/>
      <w:marBottom w:val="0"/>
      <w:divBdr>
        <w:top w:val="none" w:sz="0" w:space="0" w:color="auto"/>
        <w:left w:val="none" w:sz="0" w:space="0" w:color="auto"/>
        <w:bottom w:val="none" w:sz="0" w:space="0" w:color="auto"/>
        <w:right w:val="none" w:sz="0" w:space="0" w:color="auto"/>
      </w:divBdr>
    </w:div>
    <w:div w:id="2002342954">
      <w:bodyDiv w:val="1"/>
      <w:marLeft w:val="0"/>
      <w:marRight w:val="0"/>
      <w:marTop w:val="0"/>
      <w:marBottom w:val="0"/>
      <w:divBdr>
        <w:top w:val="none" w:sz="0" w:space="0" w:color="auto"/>
        <w:left w:val="none" w:sz="0" w:space="0" w:color="auto"/>
        <w:bottom w:val="none" w:sz="0" w:space="0" w:color="auto"/>
        <w:right w:val="none" w:sz="0" w:space="0" w:color="auto"/>
      </w:divBdr>
    </w:div>
    <w:div w:id="2002463373">
      <w:bodyDiv w:val="1"/>
      <w:marLeft w:val="0"/>
      <w:marRight w:val="0"/>
      <w:marTop w:val="0"/>
      <w:marBottom w:val="0"/>
      <w:divBdr>
        <w:top w:val="none" w:sz="0" w:space="0" w:color="auto"/>
        <w:left w:val="none" w:sz="0" w:space="0" w:color="auto"/>
        <w:bottom w:val="none" w:sz="0" w:space="0" w:color="auto"/>
        <w:right w:val="none" w:sz="0" w:space="0" w:color="auto"/>
      </w:divBdr>
    </w:div>
    <w:div w:id="2013336228">
      <w:bodyDiv w:val="1"/>
      <w:marLeft w:val="0"/>
      <w:marRight w:val="0"/>
      <w:marTop w:val="0"/>
      <w:marBottom w:val="0"/>
      <w:divBdr>
        <w:top w:val="none" w:sz="0" w:space="0" w:color="auto"/>
        <w:left w:val="none" w:sz="0" w:space="0" w:color="auto"/>
        <w:bottom w:val="none" w:sz="0" w:space="0" w:color="auto"/>
        <w:right w:val="none" w:sz="0" w:space="0" w:color="auto"/>
      </w:divBdr>
    </w:div>
    <w:div w:id="2024430732">
      <w:bodyDiv w:val="1"/>
      <w:marLeft w:val="0"/>
      <w:marRight w:val="0"/>
      <w:marTop w:val="0"/>
      <w:marBottom w:val="0"/>
      <w:divBdr>
        <w:top w:val="none" w:sz="0" w:space="0" w:color="auto"/>
        <w:left w:val="none" w:sz="0" w:space="0" w:color="auto"/>
        <w:bottom w:val="none" w:sz="0" w:space="0" w:color="auto"/>
        <w:right w:val="none" w:sz="0" w:space="0" w:color="auto"/>
      </w:divBdr>
    </w:div>
    <w:div w:id="2028486349">
      <w:bodyDiv w:val="1"/>
      <w:marLeft w:val="0"/>
      <w:marRight w:val="0"/>
      <w:marTop w:val="0"/>
      <w:marBottom w:val="0"/>
      <w:divBdr>
        <w:top w:val="none" w:sz="0" w:space="0" w:color="auto"/>
        <w:left w:val="none" w:sz="0" w:space="0" w:color="auto"/>
        <w:bottom w:val="none" w:sz="0" w:space="0" w:color="auto"/>
        <w:right w:val="none" w:sz="0" w:space="0" w:color="auto"/>
      </w:divBdr>
    </w:div>
    <w:div w:id="2039038392">
      <w:bodyDiv w:val="1"/>
      <w:marLeft w:val="0"/>
      <w:marRight w:val="0"/>
      <w:marTop w:val="0"/>
      <w:marBottom w:val="0"/>
      <w:divBdr>
        <w:top w:val="none" w:sz="0" w:space="0" w:color="auto"/>
        <w:left w:val="none" w:sz="0" w:space="0" w:color="auto"/>
        <w:bottom w:val="none" w:sz="0" w:space="0" w:color="auto"/>
        <w:right w:val="none" w:sz="0" w:space="0" w:color="auto"/>
      </w:divBdr>
    </w:div>
    <w:div w:id="2049332262">
      <w:bodyDiv w:val="1"/>
      <w:marLeft w:val="0"/>
      <w:marRight w:val="0"/>
      <w:marTop w:val="0"/>
      <w:marBottom w:val="0"/>
      <w:divBdr>
        <w:top w:val="none" w:sz="0" w:space="0" w:color="auto"/>
        <w:left w:val="none" w:sz="0" w:space="0" w:color="auto"/>
        <w:bottom w:val="none" w:sz="0" w:space="0" w:color="auto"/>
        <w:right w:val="none" w:sz="0" w:space="0" w:color="auto"/>
      </w:divBdr>
    </w:div>
    <w:div w:id="2056588190">
      <w:bodyDiv w:val="1"/>
      <w:marLeft w:val="0"/>
      <w:marRight w:val="0"/>
      <w:marTop w:val="0"/>
      <w:marBottom w:val="0"/>
      <w:divBdr>
        <w:top w:val="none" w:sz="0" w:space="0" w:color="auto"/>
        <w:left w:val="none" w:sz="0" w:space="0" w:color="auto"/>
        <w:bottom w:val="none" w:sz="0" w:space="0" w:color="auto"/>
        <w:right w:val="none" w:sz="0" w:space="0" w:color="auto"/>
      </w:divBdr>
    </w:div>
    <w:div w:id="2060470154">
      <w:bodyDiv w:val="1"/>
      <w:marLeft w:val="0"/>
      <w:marRight w:val="0"/>
      <w:marTop w:val="0"/>
      <w:marBottom w:val="0"/>
      <w:divBdr>
        <w:top w:val="none" w:sz="0" w:space="0" w:color="auto"/>
        <w:left w:val="none" w:sz="0" w:space="0" w:color="auto"/>
        <w:bottom w:val="none" w:sz="0" w:space="0" w:color="auto"/>
        <w:right w:val="none" w:sz="0" w:space="0" w:color="auto"/>
      </w:divBdr>
    </w:div>
    <w:div w:id="2066637526">
      <w:bodyDiv w:val="1"/>
      <w:marLeft w:val="0"/>
      <w:marRight w:val="0"/>
      <w:marTop w:val="0"/>
      <w:marBottom w:val="0"/>
      <w:divBdr>
        <w:top w:val="none" w:sz="0" w:space="0" w:color="auto"/>
        <w:left w:val="none" w:sz="0" w:space="0" w:color="auto"/>
        <w:bottom w:val="none" w:sz="0" w:space="0" w:color="auto"/>
        <w:right w:val="none" w:sz="0" w:space="0" w:color="auto"/>
      </w:divBdr>
    </w:div>
    <w:div w:id="2080321458">
      <w:bodyDiv w:val="1"/>
      <w:marLeft w:val="0"/>
      <w:marRight w:val="0"/>
      <w:marTop w:val="0"/>
      <w:marBottom w:val="0"/>
      <w:divBdr>
        <w:top w:val="none" w:sz="0" w:space="0" w:color="auto"/>
        <w:left w:val="none" w:sz="0" w:space="0" w:color="auto"/>
        <w:bottom w:val="none" w:sz="0" w:space="0" w:color="auto"/>
        <w:right w:val="none" w:sz="0" w:space="0" w:color="auto"/>
      </w:divBdr>
    </w:div>
    <w:div w:id="2100170805">
      <w:bodyDiv w:val="1"/>
      <w:marLeft w:val="0"/>
      <w:marRight w:val="0"/>
      <w:marTop w:val="0"/>
      <w:marBottom w:val="0"/>
      <w:divBdr>
        <w:top w:val="none" w:sz="0" w:space="0" w:color="auto"/>
        <w:left w:val="none" w:sz="0" w:space="0" w:color="auto"/>
        <w:bottom w:val="none" w:sz="0" w:space="0" w:color="auto"/>
        <w:right w:val="none" w:sz="0" w:space="0" w:color="auto"/>
      </w:divBdr>
    </w:div>
    <w:div w:id="2106150998">
      <w:bodyDiv w:val="1"/>
      <w:marLeft w:val="0"/>
      <w:marRight w:val="0"/>
      <w:marTop w:val="0"/>
      <w:marBottom w:val="0"/>
      <w:divBdr>
        <w:top w:val="none" w:sz="0" w:space="0" w:color="auto"/>
        <w:left w:val="none" w:sz="0" w:space="0" w:color="auto"/>
        <w:bottom w:val="none" w:sz="0" w:space="0" w:color="auto"/>
        <w:right w:val="none" w:sz="0" w:space="0" w:color="auto"/>
      </w:divBdr>
    </w:div>
    <w:div w:id="2129348677">
      <w:bodyDiv w:val="1"/>
      <w:marLeft w:val="0"/>
      <w:marRight w:val="0"/>
      <w:marTop w:val="0"/>
      <w:marBottom w:val="0"/>
      <w:divBdr>
        <w:top w:val="none" w:sz="0" w:space="0" w:color="auto"/>
        <w:left w:val="none" w:sz="0" w:space="0" w:color="auto"/>
        <w:bottom w:val="none" w:sz="0" w:space="0" w:color="auto"/>
        <w:right w:val="none" w:sz="0" w:space="0" w:color="auto"/>
      </w:divBdr>
    </w:div>
    <w:div w:id="2130776020">
      <w:bodyDiv w:val="1"/>
      <w:marLeft w:val="0"/>
      <w:marRight w:val="0"/>
      <w:marTop w:val="0"/>
      <w:marBottom w:val="0"/>
      <w:divBdr>
        <w:top w:val="none" w:sz="0" w:space="0" w:color="auto"/>
        <w:left w:val="none" w:sz="0" w:space="0" w:color="auto"/>
        <w:bottom w:val="none" w:sz="0" w:space="0" w:color="auto"/>
        <w:right w:val="none" w:sz="0" w:space="0" w:color="auto"/>
      </w:divBdr>
    </w:div>
    <w:div w:id="2132435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Hab08</b:Tag>
    <b:SourceType>Book</b:SourceType>
    <b:Guid>{D4205A55-02BE-41FB-8A85-3938229AFEF5}</b:Guid>
    <b:Title>Comparative Policing; The Struggle of Democratization </b:Title>
    <b:Year>2008</b:Year>
    <b:Author>
      <b:Author>
        <b:Corporate>Haberfeld, M. R., and Cerrah, I. </b:Corporate>
      </b:Author>
    </b:Author>
    <b:City>California</b:City>
    <b:Publisher>Sage Publications, Inc</b:Publisher>
    <b:RefOrder>28</b:RefOrder>
  </b:Source>
  <b:Source xmlns:b="http://schemas.openxmlformats.org/officeDocument/2006/bibliography">
    <b:Tag>Hom1c</b:Tag>
    <b:SourceType>Report</b:SourceType>
    <b:Guid>{3A649308-292C-4837-BF87-F9C61B5CE11E}</b:Guid>
    <b:Author>
      <b:Author>
        <b:Corporate>Home Office</b:Corporate>
      </b:Author>
    </b:Author>
    <b:Title>Tackling Violence Against Women and Girls Strategy</b:Title>
    <b:Year>2021a</b:Year>
    <b:Publisher>Home Office</b:Publisher>
    <b:City>London</b:City>
    <b:RefOrder>27</b:RefOrder>
  </b:Source>
  <b:Source>
    <b:Tag>Bra14</b:Tag>
    <b:SourceType>DocumentFromInternetSite</b:SourceType>
    <b:Guid>{88705DE0-8F79-4BC5-B7F2-AEBCF599433F}</b:Guid>
    <b:Title>Experiments in public confidence and police legitimacy; Recorded on YouTube on 19th November 2014</b:Title>
    <b:Year>2014</b:Year>
    <b:Author>
      <b:Author>
        <b:NameList>
          <b:Person>
            <b:Last>Bradford</b:Last>
            <b:First>B.</b:First>
          </b:Person>
        </b:NameList>
      </b:Author>
    </b:Author>
    <b:Month>November</b:Month>
    <b:Day>19</b:Day>
    <b:YearAccessed>2022</b:YearAccessed>
    <b:MonthAccessed>June </b:MonthAccessed>
    <b:DayAccessed>27</b:DayAccessed>
    <b:URL>https://www.youtube.com/watch?v=wCVMqNsKHOI</b:URL>
    <b:RefOrder>2</b:RefOrder>
  </b:Source>
  <b:Source>
    <b:Tag>Skl08</b:Tag>
    <b:SourceType>Book</b:SourceType>
    <b:Guid>{B4EA2EBD-8A85-4328-93CF-A2A633D04005}</b:Guid>
    <b:Title>Democracy and the police</b:Title>
    <b:Year>2008</b:Year>
    <b:Author>
      <b:Author>
        <b:NameList>
          <b:Person>
            <b:Last>Sklansky</b:Last>
            <b:First>D.</b:First>
            <b:Middle>A.</b:Middle>
          </b:Person>
        </b:NameList>
      </b:Author>
    </b:Author>
    <b:City>Redwood City, California</b:City>
    <b:Publisher>Stanford University Press</b:Publisher>
    <b:RefOrder>29</b:RefOrder>
  </b:Source>
  <b:Source>
    <b:Tag>IOP22</b:Tag>
    <b:SourceType>Report</b:SourceType>
    <b:Guid>{7DE4F460-5ADC-4384-BCB8-22C85936A13D}</b:Guid>
    <b:Title>Learning the Lessons, improving policing policy and practice; Abuse of Position for Sexual Purpose; Issue 40</b:Title>
    <b:Year>2022b</b:Year>
    <b:Publisher>Independent Office for Police Conduct</b:Publisher>
    <b:City>London</b:City>
    <b:Author>
      <b:Author>
        <b:Corporate>IOPC</b:Corporate>
      </b:Author>
    </b:Author>
    <b:RefOrder>5</b:RefOrder>
  </b:Source>
  <b:Source>
    <b:Tag>IOP222</b:Tag>
    <b:SourceType>Report</b:SourceType>
    <b:Guid>{4B642C1D-10DF-4F94-9F92-C14561F570B7}</b:Guid>
    <b:Author>
      <b:Author>
        <b:Corporate>IOPC</b:Corporate>
      </b:Author>
    </b:Author>
    <b:Title>Operation Hotton; Learning report</b:Title>
    <b:Year>2022a</b:Year>
    <b:Publisher>Independent Office for Police Conduct</b:Publisher>
    <b:City>London</b:City>
    <b:RefOrder>1</b:RefOrder>
  </b:Source>
  <b:Source>
    <b:Tag>Mac99</b:Tag>
    <b:SourceType>Report</b:SourceType>
    <b:Guid>{FDF58944-2281-49D0-93EB-35EDBBB721D3}</b:Guid>
    <b:Author>
      <b:Author>
        <b:NameList>
          <b:Person>
            <b:Last>Macpherson</b:Last>
            <b:First>W</b:First>
          </b:Person>
        </b:NameList>
      </b:Author>
    </b:Author>
    <b:Title>The Stephen Lawrence Inquiry; Report of an Inquiry by Sir William Macpherson </b:Title>
    <b:Year>1999</b:Year>
    <b:Publisher>Home Office </b:Publisher>
    <b:City>London</b:City>
    <b:RefOrder>30</b:RefOrder>
  </b:Source>
  <b:Source>
    <b:Tag>COP14</b:Tag>
    <b:SourceType>DocumentFromInternetSite</b:SourceType>
    <b:Guid>{FE425ABA-DC4B-4B81-895B-661DF4ED193A}</b:Guid>
    <b:Author>
      <b:Author>
        <b:Corporate>COP</b:Corporate>
      </b:Author>
    </b:Author>
    <b:Title>Code of Ethics; College of Policing </b:Title>
    <b:Year>2014</b:Year>
    <b:Month>July </b:Month>
    <b:YearAccessed>2022</b:YearAccessed>
    <b:MonthAccessed>June </b:MonthAccessed>
    <b:DayAccessed>15</b:DayAccessed>
    <b:URL>https://www.college.police.uk/ethics/code-of-ethics</b:URL>
    <b:RefOrder>31</b:RefOrder>
  </b:Source>
  <b:Source>
    <b:Tag>Rob29</b:Tag>
    <b:SourceType>InternetSite</b:SourceType>
    <b:Guid>{5F06245F-7EC2-4E2C-99C5-CB83A8742FB7}</b:Guid>
    <b:Author>
      <b:Author>
        <b:NameList>
          <b:Person>
            <b:Last>Peel</b:Last>
            <b:First>Robert</b:First>
          </b:Person>
        </b:NameList>
      </b:Author>
    </b:Author>
    <b:Title>The Peelian Principles </b:Title>
    <b:Year>1829</b:Year>
    <b:YearAccessed>2021</b:YearAccessed>
    <b:MonthAccessed>03 </b:MonthAccessed>
    <b:DayAccessed>13</b:DayAccessed>
    <b:URL>https://en.wikipedia.org/wiki/Peelian_principles </b:URL>
    <b:RefOrder>7</b:RefOrder>
  </b:Source>
  <b:Source>
    <b:Tag>Myh12</b:Tag>
    <b:SourceType>JournalArticle</b:SourceType>
    <b:Guid>{1B246537-59AE-47A8-AFA5-610976F58629}</b:Guid>
    <b:Title>Can police enhance public confidence by improving quality of service?  Results from two surveys in England and Wales </b:Title>
    <b:Year>2012</b:Year>
    <b:Author>
      <b:Author>
        <b:Corporate>Myhill, A., and Bradford, B. </b:Corporate>
      </b:Author>
    </b:Author>
    <b:JournalName>Policing and society</b:JournalName>
    <b:Pages>397-425</b:Pages>
    <b:Volume>22</b:Volume>
    <b:Issue>4</b:Issue>
    <b:RefOrder>32</b:RefOrder>
  </b:Source>
  <b:Source>
    <b:Tag>ONS15</b:Tag>
    <b:SourceType>InternetSite</b:SourceType>
    <b:Guid>{F33ECA33-5F53-4BE2-8B58-646B7F614260}</b:Guid>
    <b:Title>Chapter 1; Perceptions of the Police </b:Title>
    <b:Year>2015</b:Year>
    <b:Issue>https://www.ons.gov.uk/peoplepopulationandcommunity/crimeandjustice/compendium/crimestatisticsfocusonpublicperceptionsofcrimeandthepoliceandthepersonalwellbeingofvictims/2015-03-26/chapter1perceptionsofthepolice</b:Issue>
    <b:Author>
      <b:Author>
        <b:Corporate>ONS</b:Corporate>
      </b:Author>
    </b:Author>
    <b:YearAccessed>2022</b:YearAccessed>
    <b:MonthAccessed>June </b:MonthAccessed>
    <b:DayAccessed>27</b:DayAccessed>
    <b:URL>https://www.ons.gov.uk/peoplepopulationandcommunity/crimeandjustice/compendium/crimestatisticsfocusonpublicperceptionsofcrimeandthepoliceandthepersonalwellbeingofvictims/2015-03-26/chapter1perceptionsofthepolice</b:URL>
    <b:RefOrder>15</b:RefOrder>
  </b:Source>
  <b:Source>
    <b:Tag>ONS20</b:Tag>
    <b:SourceType>InternetSite</b:SourceType>
    <b:Guid>{49B97019-B5CD-4D24-8126-ECECEC4B4ACB}</b:Guid>
    <b:Author>
      <b:Author>
        <b:Corporate>ONS</b:Corporate>
      </b:Author>
    </b:Author>
    <b:Title>Crime Survey for England and Wales (CSEW) estimates of personal and household crime, anti-social behaviour, and public perceptions, by police force area, year ending March 2020</b:Title>
    <b:Year>2020</b:Year>
    <b:YearAccessed>2022</b:YearAccessed>
    <b:MonthAccessed>June </b:MonthAccessed>
    <b:DayAccessed>27</b:DayAccessed>
    <b:URL>https://www.ons.gov.uk/peoplepopulationandcommunity/crimeandjustice/adhocs/12032crimesurveyforenglandandwalescsewestimatesofpersonalandhouseholdcrimeantisocialbehaviourandpublicperceptionsbypoliceforceareayearendingmarch2020</b:URL>
    <b:RefOrder>8</b:RefOrder>
  </b:Source>
  <b:Source>
    <b:Tag>Hom2f</b:Tag>
    <b:SourceType>InternetSite</b:SourceType>
    <b:Guid>{6338202A-A950-4646-BF08-18F913CEAD92}</b:Guid>
    <b:Author>
      <b:Author>
        <b:Corporate>Home Office</b:Corporate>
      </b:Author>
    </b:Author>
    <b:Title>Police Misconduct Statistics, published June 2022</b:Title>
    <b:Year>2022f</b:Year>
    <b:YearAccessed>2022</b:YearAccessed>
    <b:MonthAccessed>June </b:MonthAccessed>
    <b:DayAccessed>22</b:DayAccessed>
    <b:URL>https://www.gov.uk/government/collections/police-misconduct-statistics</b:URL>
    <b:RefOrder>33</b:RefOrder>
  </b:Source>
  <b:Source>
    <b:Tag>HMI18</b:Tag>
    <b:SourceType>InternetSite</b:SourceType>
    <b:Guid>{573B7E6E-10D4-41E2-8ED1-AD942EF3BE7E}</b:Guid>
    <b:Title>Public Perceptions of Policing in England and Wales</b:Title>
    <b:Year>2018</b:Year>
    <b:YearAccessed>2022</b:YearAccessed>
    <b:MonthAccessed>June </b:MonthAccessed>
    <b:DayAccessed>27</b:DayAccessed>
    <b:URL>https://www.bmgresearch.co.uk//wp-content/uploads/2019/01/1578-HMICFRS-Public-Perceptions-of-Policing-2018_FINAL.pdf</b:URL>
    <b:Author>
      <b:Author>
        <b:Corporate>HMICFRS</b:Corporate>
      </b:Author>
    </b:Author>
    <b:Publisher>BMG Research on behalf of Her Majesty's Inspectorate of Constabulary and Fire &amp; Rescue Services </b:Publisher>
    <b:City>Birmingham</b:City>
    <b:RefOrder>16</b:RefOrder>
  </b:Source>
  <b:Source>
    <b:Tag>HMI16</b:Tag>
    <b:SourceType>DocumentFromInternetSite</b:SourceType>
    <b:Guid>{71D02F33-3046-4B51-B300-C3EC1DF941C8}</b:Guid>
    <b:Author>
      <b:Author>
        <b:Corporate>HMICFRS</b:Corporate>
      </b:Author>
    </b:Author>
    <b:Title>PEEL Police Legitimacy 2016; A national overview </b:Title>
    <b:Year>2016</b:Year>
    <b:Month>January</b:Month>
    <b:YearAccessed>2022</b:YearAccessed>
    <b:MonthAccessed>June </b:MonthAccessed>
    <b:DayAccessed>19</b:DayAccessed>
    <b:URL>https://www.justiceinspectorates.gov.uk/hmicfrs/wp-content/uploads/peel-police-legitimacy-2016.pdf</b:URL>
    <b:RefOrder>10</b:RefOrder>
  </b:Source>
  <b:Source>
    <b:Tag>Eva20</b:Tag>
    <b:SourceType>Report</b:SourceType>
    <b:Guid>{542F269F-68D7-4F3C-BA2C-191E6B6B3695}</b:Guid>
    <b:Author>
      <b:Author>
        <b:NameList>
          <b:Person>
            <b:Last>Evans</b:Last>
            <b:First>T.</b:First>
            <b:Middle>W.</b:Middle>
          </b:Person>
        </b:NameList>
      </b:Author>
    </b:Author>
    <b:Title>Abuse of Position; Identifying measures to mitigate against the offending of police employees for a sexual purpose, or for the purpose of pursuing an improper emotional relationship</b:Title>
    <b:Year>2020</b:Year>
    <b:Publisher>Liverpool John Moores University (LJMU)</b:Publisher>
    <b:City>Liverpool</b:City>
    <b:RefOrder>34</b:RefOrder>
  </b:Source>
  <b:Source>
    <b:Tag>NPC17</b:Tag>
    <b:SourceType>DocumentFromInternetSite</b:SourceType>
    <b:Guid>{1EDBF8F0-C2E2-4779-ACE6-6E41FBFDB0EE}</b:Guid>
    <b:Title>National Police Chiefs Council; National Strategy to address the issue of Police Officers and Staff who abuse their position for a sexual purpose</b:Title>
    <b:Year>2017</b:Year>
    <b:Author>
      <b:Author>
        <b:Corporate>NPCC</b:Corporate>
      </b:Author>
    </b:Author>
    <b:Publisher>National Police Chiefs' Council</b:Publisher>
    <b:City>London</b:City>
    <b:YearAccessed>2022</b:YearAccessed>
    <b:MonthAccessed>June </b:MonthAccessed>
    <b:DayAccessed>19</b:DayAccessed>
    <b:URL>https://www.npcc.police.uk/documents/Abuse%20of%20position%20for%20sexual%20purpose%20National%20Strategy.pdf</b:URL>
    <b:RefOrder>35</b:RefOrder>
  </b:Source>
  <b:Source>
    <b:Tag>Sti15</b:Tag>
    <b:SourceType>JournalArticle</b:SourceType>
    <b:Guid>{69420487-53DB-4CCE-A531-836B6701A90E}</b:Guid>
    <b:Author>
      <b:Author>
        <b:Corporate>Stinson, P., Brewer, S., Mathna, B., Liederbach, J., and Englebrecht, C.</b:Corporate>
      </b:Author>
    </b:Author>
    <b:Title>Police Sexual Misconduct; Arrested Officers and Their Victims</b:Title>
    <b:JournalName>Victims and Offenders</b:JournalName>
    <b:Year>2015</b:Year>
    <b:Pages>117-151</b:Pages>
    <b:Volume>10</b:Volume>
    <b:RefOrder>36</b:RefOrder>
  </b:Source>
  <b:Source>
    <b:Tag>CWJ20</b:Tag>
    <b:SourceType>Report</b:SourceType>
    <b:Guid>{EE665EC7-0D77-4C29-8831-6556C17522D0}</b:Guid>
    <b:Title>Super-Complaint by Centre for Women's Justice; Failure to address police perpetrated domestic abuse </b:Title>
    <b:Year>2020</b:Year>
    <b:Author>
      <b:Author>
        <b:Corporate>CWJ</b:Corporate>
      </b:Author>
    </b:Author>
    <b:Publisher>CWJ</b:Publisher>
    <b:City>London</b:City>
    <b:RefOrder>37</b:RefOrder>
  </b:Source>
  <b:Source>
    <b:Tag>Bar20</b:Tag>
    <b:SourceType>Book</b:SourceType>
    <b:Guid>{04C095AC-FC12-47A9-BCAF-B022F2924852}</b:Guid>
    <b:Title>Aggressors in blue; Exposing Police Sexual Misconduct</b:Title>
    <b:Year>2020</b:Year>
    <b:Author>
      <b:Author>
        <b:NameList>
          <b:Person>
            <b:Last>Barker</b:Last>
            <b:First>T.</b:First>
          </b:Person>
        </b:NameList>
      </b:Author>
    </b:Author>
    <b:City>Kentucky</b:City>
    <b:Publisher>Palgrave Macmillan</b:Publisher>
    <b:RefOrder>24</b:RefOrder>
  </b:Source>
  <b:Source>
    <b:Tag>LCN93</b:Tag>
    <b:SourceType>DocumentFromInternetSite</b:SourceType>
    <b:Guid>{2D04984D-3F62-4E5C-9FC3-62890B4460D9}</b:Guid>
    <b:Author>
      <b:Author>
        <b:Corporate>LCN</b:Corporate>
      </b:Author>
    </b:Author>
    <b:Title>Bolton v The Law Soceity, Law Care Nigeria; The Master of the rolls </b:Title>
    <b:Year>1993</b:Year>
    <b:Month>December</b:Month>
    <b:Day>6</b:Day>
    <b:YearAccessed>22</b:YearAccessed>
    <b:MonthAccessed>June </b:MonthAccessed>
    <b:DayAccessed>27</b:DayAccessed>
    <b:URL>https://lawcarenigeria.com/bolton-v-the-law-society-1993-ewca-civ-32-06-december-1993/</b:URL>
    <b:RefOrder>38</b:RefOrder>
  </b:Source>
  <b:Source>
    <b:Tag>Hom95</b:Tag>
    <b:SourceType>DocumentFromInternetSite</b:SourceType>
    <b:Guid>{F92F59E0-69EC-4150-B58E-C1739203E22B}</b:Guid>
    <b:Author>
      <b:Author>
        <b:Corporate>Home Office </b:Corporate>
      </b:Author>
    </b:Author>
    <b:Title>The Seven Principles of Public Life </b:Title>
    <b:Year>1995</b:Year>
    <b:Month>May</b:Month>
    <b:Day>31</b:Day>
    <b:YearAccessed>2022</b:YearAccessed>
    <b:MonthAccessed>June </b:MonthAccessed>
    <b:DayAccessed>27</b:DayAccessed>
    <b:URL>https://www.gov.uk/government/publications/the-7-principles-of-public-life/the-7-principles-of-public-life--2</b:URL>
    <b:RefOrder>39</b:RefOrder>
  </b:Source>
  <b:Source>
    <b:Tag>IOP221</b:Tag>
    <b:SourceType>InternetSite</b:SourceType>
    <b:Guid>{508FE74A-E149-4B52-B60B-98D8FC131C38}</b:Guid>
    <b:Author>
      <b:Author>
        <b:Corporate>IOPC</b:Corporate>
      </b:Author>
    </b:Author>
    <b:Title>Independent Office Police Conduct; Investigation into Derbyshire Constabulary contact with Gracie Spinks finalised with recommendations for five officers</b:Title>
    <b:Year>2022c</b:Year>
    <b:YearAccessed>2022</b:YearAccessed>
    <b:MonthAccessed>June</b:MonthAccessed>
    <b:DayAccessed>9</b:DayAccessed>
    <b:URL>https://www.policeconduct.gov.uk/news/investigation-derbyshire-constabulary-contact-gracie-spinks-finalised-recommendations-five</b:URL>
    <b:RefOrder>40</b:RefOrder>
  </b:Source>
  <b:Source>
    <b:Tag>The21</b:Tag>
    <b:SourceType>InternetSite</b:SourceType>
    <b:Guid>{3ABD06DF-322F-42C4-99D5-DA7F0EA1E8D9}</b:Guid>
    <b:Author>
      <b:Author>
        <b:Corporate>The Guardian</b:Corporate>
      </b:Author>
    </b:Author>
    <b:Title>The Guardian; Two Met Police Officers jailed over photos of murdered sisters </b:Title>
    <b:Year>2021</b:Year>
    <b:YearAccessed>2022</b:YearAccessed>
    <b:MonthAccessed>June</b:MonthAccessed>
    <b:DayAccessed>06</b:DayAccessed>
    <b:URL>https://www.theguardian.com/uk-news/2021/dec/06/two-met-police-officers-jailed-photos-murdered-sisters-deniz-jaffer-jamie-lewis-nicole-smallman-bibaa-henry</b:URL>
    <b:RefOrder>41</b:RefOrder>
  </b:Source>
  <b:Source>
    <b:Tag>IOP21</b:Tag>
    <b:SourceType>InternetSite</b:SourceType>
    <b:Guid>{BA315D15-8957-4BD9-A71D-01A754FC6625}</b:Guid>
    <b:Author>
      <b:Author>
        <b:Corporate>IOPC</b:Corporate>
      </b:Author>
    </b:Author>
    <b:Title>Independent Office for Police Conduct; Failings identified in how the MPS handled missing persons reports for murdered sisters</b:Title>
    <b:Year>2021a</b:Year>
    <b:YearAccessed>2022</b:YearAccessed>
    <b:MonthAccessed>June</b:MonthAccessed>
    <b:DayAccessed>9</b:DayAccessed>
    <b:URL>https://policeconduct.gov.uk/news/failings-identified-how-mps-handled-missing-persons-reports-murdered-sisters</b:URL>
    <b:RefOrder>42</b:RefOrder>
  </b:Source>
  <b:Source>
    <b:Tag>Wyc88</b:Tag>
    <b:SourceType>Book</b:SourceType>
    <b:Guid>{AC9A98E1-D48B-45A4-9A28-113A12612CCA}</b:Guid>
    <b:Title>The Benefits of Community Policing; Evidence and Conjecture; in J. R. Greene and S. Mastrofski (eds.), Community Policing; Rhetoric or Reality</b:Title>
    <b:Year>1988</b:Year>
    <b:Author>
      <b:Author>
        <b:NameList>
          <b:Person>
            <b:Last>Wycoff</b:Last>
            <b:First>M.</b:First>
            <b:Middle>A.,</b:Middle>
          </b:Person>
        </b:NameList>
      </b:Author>
    </b:Author>
    <b:City>New York</b:City>
    <b:Publisher>Praeger</b:Publisher>
    <b:RefOrder>43</b:RefOrder>
  </b:Source>
  <b:Source>
    <b:Tag>Tro90</b:Tag>
    <b:SourceType>Book</b:SourceType>
    <b:Guid>{8122AC8A-DA94-4BEA-BA7C-5C2951F200BC}</b:Guid>
    <b:Author>
      <b:Author>
        <b:Corporate>Trojanowicz, R., and Bucqueroux, B.</b:Corporate>
      </b:Author>
    </b:Author>
    <b:Title>Community Policing; A Contemporary Perspective</b:Title>
    <b:Year>1990</b:Year>
    <b:City>Cincinnati </b:City>
    <b:Publisher>Anderson </b:Publisher>
    <b:RefOrder>44</b:RefOrder>
  </b:Source>
  <b:Source>
    <b:Tag>Fie95</b:Tag>
    <b:SourceType>Book</b:SourceType>
    <b:Guid>{1578F85F-90C1-43D9-BE7E-9C388C2D40B8}</b:Guid>
    <b:Author>
      <b:Author>
        <b:NameList>
          <b:Person>
            <b:Last>Fielding</b:Last>
            <b:First>N.</b:First>
          </b:Person>
        </b:NameList>
      </b:Author>
    </b:Author>
    <b:Title>Community Policing</b:Title>
    <b:Year>1995</b:Year>
    <b:City>London</b:City>
    <b:Publisher>Clarendon</b:Publisher>
    <b:RefOrder>45</b:RefOrder>
  </b:Source>
  <b:Source>
    <b:Tag>Jac12</b:Tag>
    <b:SourceType>JournalArticle</b:SourceType>
    <b:Guid>{41D85485-FF72-4885-8F8E-E5632C3C135D}</b:Guid>
    <b:Title>Why Do People Comply with the Law? Legitimacy and the Influence of Legal Institutions</b:Title>
    <b:Year>2012</b:Year>
    <b:Author>
      <b:Author>
        <b:Corporate>Jackson, J., Bradford, B., Hough, M., Myhill, A., Quinton, P., and Tyler, T. R.,</b:Corporate>
      </b:Author>
    </b:Author>
    <b:JournalName>British Journal of Criminology</b:JournalName>
    <b:Pages>1051-1071</b:Pages>
    <b:Volume>52</b:Volume>
    <b:RefOrder>46</b:RefOrder>
  </b:Source>
  <b:Source>
    <b:Tag>Loa03</b:Tag>
    <b:SourceType>Book</b:SourceType>
    <b:Guid>{E6977ABA-D734-4A14-8CDE-DCF24352C979}</b:Guid>
    <b:Title>Policing and the Condition of England; Memory, Politics and Culture </b:Title>
    <b:Year>2003</b:Year>
    <b:Author>
      <b:Author>
        <b:Corporate>Loader, I., and Mulcahy, A.</b:Corporate>
      </b:Author>
    </b:Author>
    <b:City>Oxford </b:City>
    <b:Publisher>Clarendon Press</b:Publisher>
    <b:RefOrder>47</b:RefOrder>
  </b:Source>
  <b:Source>
    <b:Tag>Tyl06</b:Tag>
    <b:SourceType>Book</b:SourceType>
    <b:Guid>{6A1F436D-3FC7-4F03-BF52-0FE9DF16C757}</b:Guid>
    <b:Author>
      <b:Author>
        <b:NameList>
          <b:Person>
            <b:Last>Tyler</b:Last>
            <b:First>T.</b:First>
          </b:Person>
        </b:NameList>
      </b:Author>
    </b:Author>
    <b:Title>Why People Obey the Law</b:Title>
    <b:Year>2006</b:Year>
    <b:City>New Jersey</b:City>
    <b:Publisher>Princeton University Press </b:Publisher>
    <b:RefOrder>20</b:RefOrder>
  </b:Source>
  <b:Source>
    <b:Tag>Sko06</b:Tag>
    <b:SourceType>Book</b:SourceType>
    <b:Guid>{A5A92445-D941-4C2D-9BBF-93DB86B7F04F}</b:Guid>
    <b:Author>
      <b:Author>
        <b:NameList>
          <b:Person>
            <b:Last>Skogan</b:Last>
            <b:First>W.</b:First>
          </b:Person>
        </b:NameList>
      </b:Author>
    </b:Author>
    <b:Title>Police and Community in Chicago; A Tale of Three Cities </b:Title>
    <b:Year>2006</b:Year>
    <b:City>New York</b:City>
    <b:Publisher>Oxford University Press </b:Publisher>
    <b:RefOrder>48</b:RefOrder>
  </b:Source>
  <b:Source>
    <b:Tag>Inn20</b:Tag>
    <b:SourceType>Book</b:SourceType>
    <b:Guid>{26FA5B90-ED26-4932-AD20-C8038DDF108F}</b:Guid>
    <b:Author>
      <b:Author>
        <b:Corporate>Innes, M., Roberts, C., Lowe, T., and Innes, H. </b:Corporate>
      </b:Author>
    </b:Author>
    <b:Title>Neighbourhood Policing; The Rise and Fall of a Policing Model </b:Title>
    <b:Year>2020</b:Year>
    <b:City>Oxford </b:City>
    <b:Publisher>Oxford University Press </b:Publisher>
    <b:Edition>1st</b:Edition>
    <b:RefOrder>49</b:RefOrder>
  </b:Source>
  <b:Source>
    <b:Tag>Pol22</b:Tag>
    <b:SourceType>Report</b:SourceType>
    <b:Guid>{98E8F1AF-251F-4E4A-AC42-66E86E9FE0C2}</b:Guid>
    <b:Author>
      <b:Author>
        <b:NameList>
          <b:Person>
            <b:Last>Barber</b:Last>
            <b:First>M.</b:First>
          </b:Person>
        </b:NameList>
      </b:Author>
    </b:Author>
    <b:Title>Strategic Review of Policing in England and Wales; A New Mode of Protection; Redesigning policing and public safety for the 21st century; Chair of the Strategic Review of Policing in England and Wales</b:Title>
    <b:Year>2022</b:Year>
    <b:Publisher>The Police Foundation</b:Publisher>
    <b:City>London</b:City>
    <b:RefOrder>9</b:RefOrder>
  </b:Source>
  <b:Source>
    <b:Tag>NPC16</b:Tag>
    <b:SourceType>Report</b:SourceType>
    <b:Guid>{B83AF634-3B28-4E38-9CA3-DD540E858D04}</b:Guid>
    <b:Title>Policing Vision 2025</b:Title>
    <b:Year>2016</b:Year>
    <b:Author>
      <b:Author>
        <b:Corporate>NPCC</b:Corporate>
      </b:Author>
    </b:Author>
    <b:Publisher>National Police Chiefs Council </b:Publisher>
    <b:City>London</b:City>
    <b:RefOrder>14</b:RefOrder>
  </b:Source>
  <b:Source>
    <b:Tag>Tyl022</b:Tag>
    <b:SourceType>Book</b:SourceType>
    <b:Guid>{21479EEC-F388-4318-969D-7CDDB446D2A3}</b:Guid>
    <b:Author>
      <b:Author>
        <b:Corporate>Tyler, T., and Huo, Y.</b:Corporate>
      </b:Author>
    </b:Author>
    <b:Title>Trust in the Law; Encouraging Public Cooperation with the Police and the Courts </b:Title>
    <b:Year>2002</b:Year>
    <b:City>New York</b:City>
    <b:Publisher>Russell Sage Foundation</b:Publisher>
    <b:RefOrder>50</b:RefOrder>
  </b:Source>
  <b:Source>
    <b:Tag>Wor17</b:Tag>
    <b:SourceType>Book</b:SourceType>
    <b:Guid>{0A3C5569-F472-49EE-B6D1-2F8B2EE63209}</b:Guid>
    <b:Title>Mirage of Police Reform Procedural Justice and Police Legitimacy</b:Title>
    <b:Year>2017</b:Year>
    <b:Author>
      <b:Author>
        <b:Corporate>Worden, R. E., and McLean, S. J.</b:Corporate>
      </b:Author>
    </b:Author>
    <b:City>California </b:City>
    <b:Publisher>University of California Press</b:Publisher>
    <b:RefOrder>51</b:RefOrder>
  </b:Source>
  <b:Source>
    <b:Tag>Wad15</b:Tag>
    <b:SourceType>JournalArticle</b:SourceType>
    <b:Guid>{4763E227-D389-4FC5-B5F8-2C355CB4817B}</b:Guid>
    <b:Title>Dissension in public evaluations of the police </b:Title>
    <b:Year>2015</b:Year>
    <b:Author>
      <b:Author>
        <b:Corporate>Waddington, P. A. J., Williams, K., Wright, M., and Newburn, T. </b:Corporate>
      </b:Author>
    </b:Author>
    <b:JournalName>Policing and Society</b:JournalName>
    <b:Pages>212-235</b:Pages>
    <b:Volume>25</b:Volume>
    <b:RefOrder>52</b:RefOrder>
  </b:Source>
  <b:Source>
    <b:Tag>Nag20</b:Tag>
    <b:SourceType>JournalArticle</b:SourceType>
    <b:Guid>{2C82F5CA-8635-4F73-A356-1C96456FD2E8}</b:Guid>
    <b:Author>
      <b:Author>
        <b:Corporate>Nagin, D., and Telep, C.</b:Corporate>
      </b:Author>
    </b:Author>
    <b:Title>Procedural Justice and Legal Compliance; A Revisionist Perspective; Special Issue Article</b:Title>
    <b:JournalName>Criminology and Public Policy</b:JournalName>
    <b:Year>2020</b:Year>
    <b:Volume>196</b:Volume>
    <b:Issue>1</b:Issue>
    <b:RefOrder>53</b:RefOrder>
  </b:Source>
  <b:Source>
    <b:Tag>BBC211</b:Tag>
    <b:SourceType>InternetSite</b:SourceType>
    <b:Guid>{8251C674-55DC-4E01-A925-EBBA1FA61D51}</b:Guid>
    <b:Title>Julia James; Man charged with murder of PCSO</b:Title>
    <b:Year>2021c</b:Year>
    <b:YearAccessed>2022</b:YearAccessed>
    <b:MonthAccessed>June</b:MonthAccessed>
    <b:DayAccessed>28</b:DayAccessed>
    <b:URL>https://www.bbc.co.uk/news/uk-england-kent-57066360</b:URL>
    <b:Author>
      <b:Author>
        <b:Corporate>BBC</b:Corporate>
      </b:Author>
    </b:Author>
    <b:RefOrder>54</b:RefOrder>
  </b:Source>
  <b:Source>
    <b:Tag>Bar83</b:Tag>
    <b:SourceType>Book</b:SourceType>
    <b:Guid>{F74827E0-6CF0-48D7-BB56-78F9E087C352}</b:Guid>
    <b:Title>The Logic and Limits of Trust </b:Title>
    <b:Year>1983</b:Year>
    <b:Author>
      <b:Author>
        <b:NameList>
          <b:Person>
            <b:Last>Barber</b:Last>
            <b:First>B.</b:First>
          </b:Person>
        </b:NameList>
      </b:Author>
    </b:Author>
    <b:City>New Brunswick, New Jersey</b:City>
    <b:Publisher>Rutgers University Press</b:Publisher>
    <b:RefOrder>19</b:RefOrder>
  </b:Source>
  <b:Source>
    <b:Tag>Mö06</b:Tag>
    <b:SourceType>Book</b:SourceType>
    <b:Guid>{3BD64185-8D8D-4ABD-8A15-8E41E7A340DA}</b:Guid>
    <b:Author>
      <b:Author>
        <b:NameList>
          <b:Person>
            <b:Last>Möllering</b:Last>
            <b:First>G.</b:First>
          </b:Person>
        </b:NameList>
      </b:Author>
    </b:Author>
    <b:Title>Trust reason, routine, reflexivity</b:Title>
    <b:Year>2006</b:Year>
    <b:City>Amsterdam</b:City>
    <b:Publisher>Elsevier</b:Publisher>
    <b:Edition>1st</b:Edition>
    <b:RefOrder>55</b:RefOrder>
  </b:Source>
  <b:Source>
    <b:Tag>Har01</b:Tag>
    <b:SourceType>BookSection</b:SourceType>
    <b:Guid>{0ABDAC41-B1AD-4967-8230-7245BAE06FFB}</b:Guid>
    <b:Author>
      <b:Author>
        <b:NameList>
          <b:Person>
            <b:Last>Hardin</b:Last>
            <b:First>R.</b:First>
          </b:Person>
        </b:NameList>
      </b:Author>
      <b:Editor>
        <b:NameList>
          <b:Person>
            <b:Last>Cook</b:Last>
            <b:First>K.</b:First>
            <b:Middle>S.</b:Middle>
          </b:Person>
        </b:NameList>
      </b:Editor>
    </b:Author>
    <b:Title>Conceptions and explanations of trust</b:Title>
    <b:Year>2001</b:Year>
    <b:City>New York</b:City>
    <b:Publisher>Russell Sage Foundation</b:Publisher>
    <b:BookTitle>Trust in Society</b:BookTitle>
    <b:Pages>3-39</b:Pages>
    <b:RefOrder>56</b:RefOrder>
  </b:Source>
  <b:Source>
    <b:Tag>Pal02</b:Tag>
    <b:SourceType>Book</b:SourceType>
    <b:Guid>{C9A176BF-7100-4DB1-B9F7-5BAC998F8646}</b:Guid>
    <b:Title>Police Misconduct; A Reader for the 21st Century</b:Title>
    <b:Year>2002</b:Year>
    <b:City>New Jersey</b:City>
    <b:Publisher>Prentice-Hall </b:Publisher>
    <b:Author>
      <b:Author>
        <b:NameList>
          <b:Person>
            <b:Last>Palmiotto</b:Last>
            <b:First>M.</b:First>
            <b:Middle>J.</b:Middle>
          </b:Person>
        </b:NameList>
      </b:Author>
    </b:Author>
    <b:RefOrder>4</b:RefOrder>
  </b:Source>
  <b:Source>
    <b:Tag>Hun90</b:Tag>
    <b:SourceType>JournalArticle</b:SourceType>
    <b:Guid>{DC8B5DAD-9E87-40D9-8C00-6CA99E7F7550}</b:Guid>
    <b:Title>The Logic of Sexism among Police</b:Title>
    <b:Year>1990</b:Year>
    <b:Author>
      <b:Author>
        <b:NameList>
          <b:Person>
            <b:Last>Hunt</b:Last>
            <b:First>J.</b:First>
            <b:Middle>C.</b:Middle>
          </b:Person>
        </b:NameList>
      </b:Author>
    </b:Author>
    <b:JournalName>Women and Criminal Justice</b:JournalName>
    <b:Pages>3-30</b:Pages>
    <b:Volume>2</b:Volume>
    <b:RefOrder>57</b:RefOrder>
  </b:Source>
  <b:Source>
    <b:Tag>Kle10</b:Tag>
    <b:SourceType>Book</b:SourceType>
    <b:Guid>{032AAD24-5737-4C10-9D4F-FF2908D93DA5}</b:Guid>
    <b:Author>
      <b:Author>
        <b:NameList>
          <b:Person>
            <b:Last>Klein</b:Last>
            <b:First>J.</b:First>
          </b:Person>
        </b:NameList>
      </b:Author>
    </b:Author>
    <b:Title>Invisible Men; The Secret Lives of Police Constables in Liverpool, Manchester and Birmingham, 1900 - 1939</b:Title>
    <b:Year>2010</b:Year>
    <b:City>Liverpool</b:City>
    <b:Publisher>Liverpool University Press</b:Publisher>
    <b:RefOrder>58</b:RefOrder>
  </b:Source>
  <b:Source>
    <b:Tag>Bar91</b:Tag>
    <b:SourceType>Book</b:SourceType>
    <b:Guid>{3EE8EAFC-1526-4929-904E-1F96FE8E42C3}</b:Guid>
    <b:Author>
      <b:Author>
        <b:Corporate>Barker, T., and Carter, D. L.</b:Corporate>
      </b:Author>
    </b:Author>
    <b:Title>Police Deviance</b:Title>
    <b:Year>1991</b:Year>
    <b:City>Cincinnati, OH</b:City>
    <b:Publisher>Anderson Publishing Co</b:Publisher>
    <b:Edition>2nd </b:Edition>
    <b:RefOrder>59</b:RefOrder>
  </b:Source>
  <b:Source>
    <b:Tag>Ler02</b:Tag>
    <b:SourceType>Book</b:SourceType>
    <b:Guid>{CB3C4867-E36E-4197-98E4-7A7C464F4449}</b:Guid>
    <b:Author>
      <b:Author>
        <b:NameList>
          <b:Person>
            <b:Last>Lersch</b:Last>
            <b:First>K.</b:First>
            <b:Middle>M.</b:Middle>
          </b:Person>
        </b:NameList>
      </b:Author>
    </b:Author>
    <b:Title>Police and Misconduct</b:Title>
    <b:Year>2002</b:Year>
    <b:City>New Jersey</b:City>
    <b:Publisher>Pearson Education Inc</b:Publisher>
    <b:RefOrder>60</b:RefOrder>
  </b:Source>
  <b:Source>
    <b:Tag>Cam11</b:Tag>
    <b:SourceType>InternetSite</b:SourceType>
    <b:Guid>{26DA632A-5C29-4264-A8A1-DAF24053C6D3}</b:Guid>
    <b:Title>PM's speech on the fightback after the riots </b:Title>
    <b:Year>2011</b:Year>
    <b:Author>
      <b:Author>
        <b:NameList>
          <b:Person>
            <b:Last>Cameron</b:Last>
            <b:First>D.</b:First>
          </b:Person>
        </b:NameList>
      </b:Author>
    </b:Author>
    <b:YearAccessed>2022</b:YearAccessed>
    <b:MonthAccessed>July</b:MonthAccessed>
    <b:DayAccessed>1</b:DayAccessed>
    <b:URL>https://www.gov.uk/government/speeches/pms-speech-on-the-fightback-after-the-riots</b:URL>
    <b:RefOrder>61</b:RefOrder>
  </b:Source>
  <b:Source>
    <b:Tag>Eck00</b:Tag>
    <b:SourceType>BookSection</b:SourceType>
    <b:Guid>{03DBAE24-417D-45EE-BB72-F92C1919D96B}</b:Guid>
    <b:Title>Have changes in policing reduced violent crime? An assessment of the evidence</b:Title>
    <b:Year>2000</b:Year>
    <b:Author>
      <b:Author>
        <b:Corporate>Eck, J., and Maguire, E.</b:Corporate>
      </b:Author>
      <b:Editor>
        <b:NameList>
          <b:Person>
            <b:Last>Blumstein</b:Last>
            <b:First>A.,</b:First>
            <b:Middle>and Wallman, J.</b:Middle>
          </b:Person>
        </b:NameList>
      </b:Editor>
    </b:Author>
    <b:City>Cambridge</b:City>
    <b:Publisher>Cambridge University Press</b:Publisher>
    <b:BookTitle>The Crime Drop in America </b:BookTitle>
    <b:RefOrder>62</b:RefOrder>
  </b:Source>
  <b:Source>
    <b:Tag>Mar96</b:Tag>
    <b:SourceType>JournalArticle</b:SourceType>
    <b:Guid>{16AFA5CC-5EA4-470E-A32C-9BF3D5F29122}</b:Guid>
    <b:Title>Specification problems, police levels and crime rates </b:Title>
    <b:Year>1996</b:Year>
    <b:Pages>609-646</b:Pages>
    <b:Author>
      <b:Author>
        <b:Corporate>Marvell, T., and Moody, C. </b:Corporate>
      </b:Author>
    </b:Author>
    <b:JournalName>Criminology </b:JournalName>
    <b:Volume>34</b:Volume>
    <b:Issue>4</b:Issue>
    <b:RefOrder>63</b:RefOrder>
  </b:Source>
  <b:Source>
    <b:Tag>Dra11</b:Tag>
    <b:SourceType>Book</b:SourceType>
    <b:Guid>{0141D370-156B-40D9-9F13-BA574E47DBB6}</b:Guid>
    <b:Title>Panic on the Streets of London; Police, Crime and the July 2005 Terror Attacks</b:Title>
    <b:Year>2011</b:Year>
    <b:Author>
      <b:Author>
        <b:Corporate>Draca, M., Machin, S., and Witt, R. </b:Corporate>
      </b:Author>
    </b:Author>
    <b:City>London</b:City>
    <b:Publisher>Centre for Economic Performance</b:Publisher>
    <b:RefOrder>64</b:RefOrder>
  </b:Source>
  <b:Source>
    <b:Tag>Mac11</b:Tag>
    <b:SourceType>JournalArticle</b:SourceType>
    <b:Guid>{EBDC8E7C-5279-4E6C-BD13-A6C0BF6479E5}</b:Guid>
    <b:Title>Crime and police resources; The Street Crime Initiative </b:Title>
    <b:Year>2011</b:Year>
    <b:Author>
      <b:Author>
        <b:Corporate>Machin, S., and Marie, O.</b:Corporate>
      </b:Author>
    </b:Author>
    <b:JournalName>Journal of the European Economic Association </b:JournalName>
    <b:Pages>678-701</b:Pages>
    <b:Volume>9</b:Volume>
    <b:Issue>4</b:Issue>
    <b:RefOrder>65</b:RefOrder>
  </b:Source>
  <b:Source>
    <b:Tag>Sin13</b:Tag>
    <b:SourceType>JournalArticle</b:SourceType>
    <b:Guid>{9FDA48AB-0E84-49AB-92CC-D37E887C614A}</b:Guid>
    <b:Author>
      <b:Author>
        <b:Corporate>Sindall, K., and Sturgis, P.</b:Corporate>
      </b:Author>
    </b:Author>
    <b:Title>Austerity policing; Is visibility more important than absolute numbers in determining public confidence in the police?</b:Title>
    <b:JournalName>European Journal of Criminology</b:JournalName>
    <b:Year>2013</b:Year>
    <b:Pages>137-153</b:Pages>
    <b:Volume>10</b:Volume>
    <b:Issue>2</b:Issue>
    <b:RefOrder>66</b:RefOrder>
  </b:Source>
  <b:Source>
    <b:Tag>Bra09</b:Tag>
    <b:SourceType>JournalArticle</b:SourceType>
    <b:Guid>{DB384553-1E44-4672-B503-BDA099FFF28E}</b:Guid>
    <b:Author>
      <b:Author>
        <b:Corporate>Bradford, B., Jackson, J., and Stanko, E.</b:Corporate>
      </b:Author>
    </b:Author>
    <b:Title>Contact and Confidence; Revisiting the impact of public encounters with the police</b:Title>
    <b:JournalName>Policing and Society</b:JournalName>
    <b:Year>2009</b:Year>
    <b:Pages>20-46</b:Pages>
    <b:Volume>19</b:Volume>
    <b:Issue>1</b:Issue>
    <b:RefOrder>67</b:RefOrder>
  </b:Source>
  <b:Source>
    <b:Tag>Jac071</b:Tag>
    <b:SourceType>JournalArticle</b:SourceType>
    <b:Guid>{A126295E-7144-4D1C-9DD0-9376DDA5A6E3}</b:Guid>
    <b:Author>
      <b:Author>
        <b:Corporate>Jackson, J., and Sunshine, J. </b:Corporate>
      </b:Author>
    </b:Author>
    <b:Title>Public Confidence in Policing; A neo-durkhimian perspective</b:Title>
    <b:JournalName>British Journal of Criminology</b:JournalName>
    <b:Year>2007</b:Year>
    <b:Pages>214-233</b:Pages>
    <b:Volume>47</b:Volume>
    <b:Issue>2</b:Issue>
    <b:RefOrder>68</b:RefOrder>
  </b:Source>
  <b:Source>
    <b:Tag>Sko09</b:Tag>
    <b:SourceType>JournalArticle</b:SourceType>
    <b:Guid>{3576B063-5594-4E0B-B5D9-FAEDCAAB8AAF}</b:Guid>
    <b:Author>
      <b:Author>
        <b:NameList>
          <b:Person>
            <b:Last>Skogan</b:Last>
            <b:First>W.</b:First>
          </b:Person>
        </b:NameList>
      </b:Author>
    </b:Author>
    <b:Title>Concern about crime and confidence in the police </b:Title>
    <b:JournalName>Police Quarterly </b:JournalName>
    <b:Year>2009</b:Year>
    <b:Pages>301-318</b:Pages>
    <b:Volume>12</b:Volume>
    <b:Issue>3</b:Issue>
    <b:RefOrder>69</b:RefOrder>
  </b:Source>
  <b:Source>
    <b:Tag>Hom21</b:Tag>
    <b:SourceType>Report</b:SourceType>
    <b:Guid>{F20C6656-8B86-4710-BFA5-BD1EAFAAEA78}</b:Guid>
    <b:Author>
      <b:Author>
        <b:Corporate>Home Office</b:Corporate>
      </b:Author>
    </b:Author>
    <b:Title>The end-to-end rape review report on findings and actions</b:Title>
    <b:Year>2021b</b:Year>
    <b:Publisher>Home Office</b:Publisher>
    <b:City>London</b:City>
    <b:RefOrder>26</b:RefOrder>
  </b:Source>
  <b:Source>
    <b:Tag>Vic21</b:Tag>
    <b:SourceType>InternetSite</b:SourceType>
    <b:Guid>{EFA77EBA-E732-46FF-999B-A28840E8B4EE}</b:Guid>
    <b:Title>Victims Commissioner Dame Vera;  New privacy safeguards, rape victims' mobile phone data to be protected from unjustified intrusion  </b:Title>
    <b:Year>2021</b:Year>
    <b:Author>
      <b:Author>
        <b:Corporate>Victims Commissioner </b:Corporate>
      </b:Author>
    </b:Author>
    <b:YearAccessed>2022</b:YearAccessed>
    <b:MonthAccessed>June </b:MonthAccessed>
    <b:DayAccessed>21</b:DayAccessed>
    <b:URL>https://victimscommissioner.org.uk/news/pcsc-amendments/</b:URL>
    <b:RefOrder>70</b:RefOrder>
  </b:Source>
  <b:Source>
    <b:Tag>Cam99</b:Tag>
    <b:SourceType>JournalArticle</b:SourceType>
    <b:Guid>{FB6597AC-67E7-4229-84BE-AB9885EE5848}</b:Guid>
    <b:Title>Secondary victimization of rape victims; Insights from mental health professionals who treat survivors of violence </b:Title>
    <b:Year>1999</b:Year>
    <b:Author>
      <b:Author>
        <b:Corporate>Campbell, R., and Raja, S. </b:Corporate>
      </b:Author>
    </b:Author>
    <b:JournalName>Violence and Victims </b:JournalName>
    <b:Pages>261-275</b:Pages>
    <b:Volume>14</b:Volume>
    <b:Issue>3</b:Issue>
    <b:RefOrder>71</b:RefOrder>
  </b:Source>
  <b:Source>
    <b:Tag>Pat11</b:Tag>
    <b:SourceType>JournalArticle</b:SourceType>
    <b:Guid>{1937F0E7-0000-4458-AD9D-2F83CAF1D004}</b:Guid>
    <b:Author>
      <b:Author>
        <b:NameList>
          <b:Person>
            <b:Last>Patterson</b:Last>
            <b:First>D.</b:First>
          </b:Person>
        </b:NameList>
      </b:Author>
    </b:Author>
    <b:Title>The linkage between secondary victimization by law enforcement and rape case outcomes </b:Title>
    <b:JournalName>Journal of Interpersonal Violence </b:JournalName>
    <b:Year>2011</b:Year>
    <b:Pages>328-347</b:Pages>
    <b:Volume>26</b:Volume>
    <b:Issue>2</b:Issue>
    <b:RefOrder>72</b:RefOrder>
  </b:Source>
  <b:Source>
    <b:Tag>Sta85</b:Tag>
    <b:SourceType>Book</b:SourceType>
    <b:Guid>{60249F24-E7A0-4E7D-B189-8AEB88EBD1EE}</b:Guid>
    <b:Title>Intimate intrusions, Womens' experiences of male violence</b:Title>
    <b:Year>1985</b:Year>
    <b:Author>
      <b:Author>
        <b:NameList>
          <b:Person>
            <b:Last>Stanko</b:Last>
            <b:First>E.</b:First>
            <b:Middle>A.</b:Middle>
          </b:Person>
        </b:NameList>
      </b:Author>
    </b:Author>
    <b:Publisher>Routledge</b:Publisher>
    <b:City>London</b:City>
    <b:RefOrder>73</b:RefOrder>
  </b:Source>
  <b:Source>
    <b:Tag>Dod19</b:Tag>
    <b:SourceType>JournalArticle</b:SourceType>
    <b:Guid>{55F9EB43-A900-4A17-9921-0552250D2350}</b:Guid>
    <b:Author>
      <b:Author>
        <b:Corporate>Dodge, A., Spencer, D., Ricciardelli, R., and Ballucci, D.</b:Corporate>
      </b:Author>
    </b:Author>
    <b:Title>"This isn't your father's police force"; Digitial evidence in sexual assault investigations </b:Title>
    <b:Year>2019</b:Year>
    <b:JournalName>Australian and New Zeland Journal of Criminology</b:JournalName>
    <b:Pages>499-515</b:Pages>
    <b:Volume>52</b:Volume>
    <b:Issue>4</b:Issue>
    <b:RefOrder>74</b:RefOrder>
  </b:Source>
  <b:Source>
    <b:Tag>Fem20</b:Tag>
    <b:SourceType>InternetSite</b:SourceType>
    <b:Guid>{B9A10B12-A43A-4C06-ACF9-B8BE3C7031F3}</b:Guid>
    <b:Author>
      <b:Author>
        <b:Corporate>Femicide Census</b:Corporate>
      </b:Author>
    </b:Author>
    <b:Title>Femicide Census; Unique Source of information about women who have been killed in the Uk and the men who have killed them</b:Title>
    <b:Year>2020</b:Year>
    <b:YearAccessed>2022</b:YearAccessed>
    <b:MonthAccessed>June</b:MonthAccessed>
    <b:DayAccessed>9</b:DayAccessed>
    <b:URL>https://www.femicidecensus.org/</b:URL>
    <b:RefOrder>75</b:RefOrder>
  </b:Source>
  <b:Source>
    <b:Tag>Wel1b</b:Tag>
    <b:SourceType>DocumentFromInternetSite</b:SourceType>
    <b:Guid>{462E0AF9-335F-44A0-B211-E0DE65D708D9}</b:Guid>
    <b:Author>
      <b:Author>
        <b:Corporate>Welsh Government</b:Corporate>
      </b:Author>
    </b:Author>
    <b:Title>Evaluation of the Violence Against Women, Domestic Abuse and Sexual Violence Survivor Engagement Pilot Panel; Phase 2 Summary</b:Title>
    <b:Year>2021b</b:Year>
    <b:Publisher>Welsh Government</b:Publisher>
    <b:City>Cardiff</b:City>
    <b:Month>September</b:Month>
    <b:Day>8</b:Day>
    <b:YearAccessed>2022</b:YearAccessed>
    <b:MonthAccessed>June </b:MonthAccessed>
    <b:DayAccessed>14</b:DayAccessed>
    <b:URL>https://gov.wales/sites/default/files/statistics-and-research/2021-09/evaluation-of-the-violence-against-women-domestic-abuse-and-sexual-violence-vawdasv-survivor-engagement-pilot-panel-phase-2.pdf</b:URL>
    <b:RefOrder>76</b:RefOrder>
  </b:Source>
  <b:Source>
    <b:Tag>CPS22</b:Tag>
    <b:SourceType>InternetSite</b:SourceType>
    <b:Guid>{DBD85034-9156-4A1E-9781-E90C478BF3EE}</b:Guid>
    <b:Author>
      <b:Author>
        <b:Corporate>CPS</b:Corporate>
      </b:Author>
    </b:Author>
    <b:Title>No stone left unturned to transform rape case handling says Director of Public Prosecutions, Crown Prosecution Service</b:Title>
    <b:Year>2022</b:Year>
    <b:YearAccessed>2022</b:YearAccessed>
    <b:MonthAccessed>June </b:MonthAccessed>
    <b:DayAccessed>15</b:DayAccessed>
    <b:URL>https://www.cps.gov.uk/cps/news/no-stone-left-unturned-transform-rape-case-handling-says-director-public-prosecutions</b:URL>
    <b:RefOrder>77</b:RefOrder>
  </b:Source>
  <b:Source>
    <b:Tag>HMI21</b:Tag>
    <b:SourceType>Report</b:SourceType>
    <b:Guid>{648F5C57-1994-43A7-87DF-80F3005A2FA4}</b:Guid>
    <b:Author>
      <b:Author>
        <b:Corporate>HMICFRS</b:Corporate>
      </b:Author>
    </b:Author>
    <b:Title>Police response to violence against Women and Girls; Final Inspection Report</b:Title>
    <b:Year>2021a</b:Year>
    <b:Publisher>Her Majesty's Inspectorate of Constabulary and Fire &amp; Rescue Service</b:Publisher>
    <b:City>London</b:City>
    <b:RefOrder>78</b:RefOrder>
  </b:Source>
  <b:Source>
    <b:Tag>Hoh22</b:Tag>
    <b:SourceType>DocumentFromInternetSite</b:SourceType>
    <b:Guid>{08F9EC2D-38A8-48A3-A9F4-F2EA6F5A2AB2}</b:Guid>
    <b:Author>
      <b:Author>
        <b:Corporate>Hohl, K., and Stanko, E. A.</b:Corporate>
      </b:Author>
    </b:Author>
    <b:Title>Five Pillars; A Framework for Transforming the Police Response to Rape and Sexual Assault</b:Title>
    <b:JournalName>International Criminology</b:JournalName>
    <b:Year>2022</b:Year>
    <b:Month>May</b:Month>
    <b:Day>16</b:Day>
    <b:YearAccessed>2022</b:YearAccessed>
    <b:MonthAccessed>July </b:MonthAccessed>
    <b:DayAccessed>3</b:DayAccessed>
    <b:URL>https://link.springer.com/content/pdf/10.1007/s43576-022-00057-y.pdf</b:URL>
    <b:RefOrder>79</b:RefOrder>
  </b:Source>
  <b:Source>
    <b:Tag>Yal22</b:Tag>
    <b:SourceType>InternetSite</b:SourceType>
    <b:Guid>{5AE92F77-4CCB-49FD-8877-B6FE53A9F241}</b:Guid>
    <b:Author>
      <b:Author>
        <b:Corporate>Yale Law School</b:Corporate>
      </b:Author>
    </b:Author>
    <b:Title>Procedural Justice; The Justice Collaboratory</b:Title>
    <b:Year>2022</b:Year>
    <b:YearAccessed>2022</b:YearAccessed>
    <b:MonthAccessed>July </b:MonthAccessed>
    <b:DayAccessed>3</b:DayAccessed>
    <b:URL>https://law.yale.edu/justice-collaboratory/procedural-justice</b:URL>
    <b:RefOrder>80</b:RefOrder>
  </b:Source>
  <b:Source>
    <b:Tag>Fil18</b:Tag>
    <b:SourceType>InternetSite</b:SourceType>
    <b:Guid>{F04088AB-A3A4-4F0A-8A28-CD5D5BA1E9DB}</b:Guid>
    <b:Author>
      <b:Author>
        <b:NameList>
          <b:Person>
            <b:Last>Fildes</b:Last>
            <b:First>A.</b:First>
          </b:Person>
        </b:NameList>
      </b:Author>
    </b:Author>
    <b:Title>Procedural Justice; recording by Dr. A Fildes on 26 Jan 2018; YouTube</b:Title>
    <b:Year>2018</b:Year>
    <b:YearAccessed>2022</b:YearAccessed>
    <b:MonthAccessed>June </b:MonthAccessed>
    <b:DayAccessed>17</b:DayAccessed>
    <b:URL>https://www.youtube.com/watch?v=f2NibteQhjU</b:URL>
    <b:RefOrder>81</b:RefOrder>
  </b:Source>
  <b:Source>
    <b:Tag>BBC22</b:Tag>
    <b:SourceType>InternetSite</b:SourceType>
    <b:Guid>{92463B12-2E77-4BDF-B71E-9F40D9C0D6AE}</b:Guid>
    <b:Author>
      <b:Author>
        <b:Corporate>BBC </b:Corporate>
      </b:Author>
    </b:Author>
    <b:Title>Zara Aleena; Family pay tribute after unimaginable death </b:Title>
    <b:Year>2022</b:Year>
    <b:YearAccessed>2022</b:YearAccessed>
    <b:MonthAccessed>July </b:MonthAccessed>
    <b:DayAccessed>3</b:DayAccessed>
    <b:URL>https://www.bbc.co.uk/news/uk-england-london-61925686</b:URL>
    <b:RefOrder>82</b:RefOrder>
  </b:Source>
  <b:Source>
    <b:Tag>Woo20</b:Tag>
    <b:SourceType>JournalArticle</b:SourceType>
    <b:Guid>{6E739C3B-AD9A-45D7-B4F7-1CD7F35DDCCB}</b:Guid>
    <b:Author>
      <b:Author>
        <b:Corporate>Wood, G., Tyler., T.R. and Papachristos, A.V. </b:Corporate>
      </b:Author>
    </b:Author>
    <b:Title>Procedural Justice Training reduces police use of force and complaints against officers </b:Title>
    <b:JournalName>Proceedings of the National Academy of Sciences; PNAS </b:JournalName>
    <b:Year>2020</b:Year>
    <b:Pages>9815-9821</b:Pages>
    <b:Volume>117</b:Volume>
    <b:Issue>18</b:Issue>
    <b:RefOrder>83</b:RefOrder>
  </b:Source>
  <b:Source>
    <b:Tag>Sta09</b:Tag>
    <b:SourceType>JournalArticle</b:SourceType>
    <b:Guid>{2B31F5DC-DF62-47BD-8EAE-01C127296001}</b:Guid>
    <b:Title>Beyond Measuring 'How Good a Job' Police Are Doing; The MPS Model of Confidence in Policing </b:Title>
    <b:Year>2009</b:Year>
    <b:Author>
      <b:Author>
        <b:Corporate>Stanko, E., and Bradford, B.</b:Corporate>
      </b:Author>
    </b:Author>
    <b:JournalName>Policing </b:JournalName>
    <b:Pages>322-330</b:Pages>
    <b:Volume>3</b:Volume>
    <b:Issue>4</b:Issue>
    <b:RefOrder>84</b:RefOrder>
  </b:Source>
  <b:Source>
    <b:Tag>BBW22</b:Tag>
    <b:SourceType>InternetSite</b:SourceType>
    <b:Guid>{F0034FC7-394A-4691-81C0-02F89361DB3C}</b:Guid>
    <b:Author>
      <b:Author>
        <b:Corporate>BBW</b:Corporate>
      </b:Author>
    </b:Author>
    <b:Title>Big Brother Watch; End Digital Strip Searches </b:Title>
    <b:Year>2022</b:Year>
    <b:YearAccessed>2022</b:YearAccessed>
    <b:MonthAccessed>July </b:MonthAccessed>
    <b:DayAccessed>3</b:DayAccessed>
    <b:URL>https://bigbrotherwatch.org.uk/campaigns/end-digital-strip-searches/</b:URL>
    <b:RefOrder>85</b:RefOrder>
  </b:Source>
  <b:Source>
    <b:Tag>Hom98</b:Tag>
    <b:SourceType>InternetSite</b:SourceType>
    <b:Guid>{D2CA4163-E2F1-484F-8ADD-74B121110B44}</b:Guid>
    <b:Author>
      <b:Author>
        <b:Corporate>Home Office</b:Corporate>
      </b:Author>
    </b:Author>
    <b:Title>Human Rights Act</b:Title>
    <b:Year>1998</b:Year>
    <b:Publisher>European Convention of Human Rights </b:Publisher>
    <b:YearAccessed>2022</b:YearAccessed>
    <b:MonthAccessed>June </b:MonthAccessed>
    <b:DayAccessed>09</b:DayAccessed>
    <b:URL>https://www.legislation.gov.uk/ukpga/1998/42/schedule/1</b:URL>
    <b:RefOrder>86</b:RefOrder>
  </b:Source>
  <b:Source>
    <b:Tag>Pol19</b:Tag>
    <b:SourceType>InternetSite</b:SourceType>
    <b:Guid>{DC063A11-0D83-4F82-BBE1-F973DBD27F27}</b:Guid>
    <b:Author>
      <b:Author>
        <b:Corporate>Police Professional</b:Corporate>
      </b:Author>
    </b:Author>
    <b:Title>Campaigners call for reform of digital strip search policy</b:Title>
    <b:Year>2019</b:Year>
    <b:YearAccessed>2022</b:YearAccessed>
    <b:MonthAccessed>July </b:MonthAccessed>
    <b:DayAccessed>7</b:DayAccessed>
    <b:URL>https://www.policeprofessional.com/news/campaigners-call-for-reform-of-digital-strip-search-policy/</b:URL>
    <b:RefOrder>87</b:RefOrder>
  </b:Source>
  <b:Source>
    <b:Tag>PCS22</b:Tag>
    <b:SourceType>InternetSite</b:SourceType>
    <b:Guid>{B8C5B896-3FF6-452D-901A-EFE6F2DCD539}</b:Guid>
    <b:Author>
      <b:Author>
        <b:Corporate>PCSA</b:Corporate>
      </b:Author>
    </b:Author>
    <b:Title>Police, Crime, Sentencing and Courts Act 2022</b:Title>
    <b:Year>2022</b:Year>
    <b:YearAccessed>2022</b:YearAccessed>
    <b:MonthAccessed>June </b:MonthAccessed>
    <b:DayAccessed>21</b:DayAccessed>
    <b:URL>https://www.legislation.gov.uk/ukpga/2022/32/contents/enacted</b:URL>
    <b:RefOrder>88</b:RefOrder>
  </b:Source>
  <b:Source>
    <b:Tag>COP22</b:Tag>
    <b:SourceType>InternetSite</b:SourceType>
    <b:Guid>{A8ED7733-2570-4E71-9DC1-43DE39F769FC}</b:Guid>
    <b:Author>
      <b:Author>
        <b:Corporate>COP</b:Corporate>
      </b:Author>
    </b:Author>
    <b:Title>Extraction of material from digital devices, Authorised Professional Practice guidance </b:Title>
    <b:Year>2022</b:Year>
    <b:YearAccessed>2022</b:YearAccessed>
    <b:MonthAccessed>July </b:MonthAccessed>
    <b:DayAccessed>3</b:DayAccessed>
    <b:URL>https://www.college.police.uk/app/extraction-material-digital-devices</b:URL>
    <b:RefOrder>89</b:RefOrder>
  </b:Source>
  <b:Source>
    <b:Tag>Hom224</b:Tag>
    <b:SourceType>ElectronicSource</b:SourceType>
    <b:Guid>{918B8145-296E-47B2-A787-723C719DD8E5}</b:Guid>
    <b:Author>
      <b:Author>
        <b:Corporate>Home Office</b:Corporate>
      </b:Author>
    </b:Author>
    <b:Title>Criminal Justice System Delivery Data Dashboard</b:Title>
    <b:Year>2022g</b:Year>
    <b:City>London</b:City>
    <b:Publisher>Home Office</b:Publisher>
    <b:RefOrder>90</b:RefOrder>
  </b:Source>
  <b:Source>
    <b:Tag>Hom1j</b:Tag>
    <b:SourceType>InternetSite</b:SourceType>
    <b:Guid>{A20D80E0-0608-4075-834B-03E572FABCDE}</b:Guid>
    <b:Title>Crime outcomes in England and Wales 2020 to 2021</b:Title>
    <b:Year>2021j</b:Year>
    <b:Author>
      <b:Author>
        <b:Corporate>Home Office </b:Corporate>
      </b:Author>
    </b:Author>
    <b:YearAccessed>2022</b:YearAccessed>
    <b:MonthAccessed>July</b:MonthAccessed>
    <b:DayAccessed>4</b:DayAccessed>
    <b:URL>https://www.gov.uk/government/statistics/crime-outcomes-in-england-and-wales-2020-to-2021/crime-outcomes-in-england-and-wales-2020-to-2021</b:URL>
    <b:RefOrder>91</b:RefOrder>
  </b:Source>
  <b:Source>
    <b:Tag>Met21</b:Tag>
    <b:SourceType>InternetSite</b:SourceType>
    <b:Guid>{F6CA09DE-0597-4E16-8FB8-13B44E22E4EF}</b:Guid>
    <b:Title>Independent External Review by Baroness Casey, Working Terms of Reference</b:Title>
    <b:Year>2021a</b:Year>
    <b:YearAccessed>2022</b:YearAccessed>
    <b:MonthAccessed>June</b:MonthAccessed>
    <b:DayAccessed>10</b:DayAccessed>
    <b:URL>https://www.met.police.uk/SysSiteAssets/media/downloads/met/about-us/baroness-casey-review---terms-of-reference.pdf</b:URL>
    <b:Author>
      <b:Author>
        <b:Corporate>Metropolitan Police</b:Corporate>
      </b:Author>
    </b:Author>
    <b:RefOrder>92</b:RefOrder>
  </b:Source>
  <b:Source>
    <b:Tag>IOP1b</b:Tag>
    <b:SourceType>InternetSite</b:SourceType>
    <b:Guid>{42D03223-6FB7-4819-B7A9-AD80577AA70A}</b:Guid>
    <b:Author>
      <b:Author>
        <b:Corporate>IOPC</b:Corporate>
      </b:Author>
    </b:Author>
    <b:Title>Independent Office for Police Conduct; Metropolitan Police Service Officers admit misconduct in public office in connection with crime scene photographs</b:Title>
    <b:Year>2021b</b:Year>
    <b:YearAccessed>2022</b:YearAccessed>
    <b:MonthAccessed>June </b:MonthAccessed>
    <b:DayAccessed>9</b:DayAccessed>
    <b:URL>https://policeconduct.gov.uk/news/metropolitan-police-service-officers-admit-misconduct-public-office-connection-crime-scene</b:URL>
    <b:RefOrder>93</b:RefOrder>
  </b:Source>
  <b:Source>
    <b:Tag>Ind21</b:Tag>
    <b:SourceType>InternetSite</b:SourceType>
    <b:Guid>{3F0D2007-B589-4E8E-A79B-9BD307C445C9}</b:Guid>
    <b:Author>
      <b:Author>
        <b:Corporate>Independent</b:Corporate>
      </b:Author>
    </b:Author>
    <b:Title>Independent; Sarah Everard; Police Failed to Investigate murderer Wayne Couzens for indecent exposure in 2015 </b:Title>
    <b:Year>2021</b:Year>
    <b:YearAccessed>2022</b:YearAccessed>
    <b:MonthAccessed>June </b:MonthAccessed>
    <b:DayAccessed>6</b:DayAccessed>
    <b:URL>https://www.independent.co.uk/news/uk/crime/sarah-everard-wayne-couzens-indecent-exposure-b1881151.html</b:URL>
    <b:RefOrder>94</b:RefOrder>
  </b:Source>
  <b:Source>
    <b:Tag>Met221</b:Tag>
    <b:SourceType>InternetSite</b:SourceType>
    <b:Guid>{C46D4EA2-356E-415F-88E4-C877F0BCC3AA}</b:Guid>
    <b:Author>
      <b:Author>
        <b:Corporate>Metropolitan Police</b:Corporate>
      </b:Author>
    </b:Author>
    <b:Title>Our response to issues raised by the crimes of Wayne Couzens</b:Title>
    <b:Year>2022b</b:Year>
    <b:YearAccessed>2022</b:YearAccessed>
    <b:MonthAccessed>June</b:MonthAccessed>
    <b:DayAccessed>16</b:DayAccessed>
    <b:URL>https://www.met.police.uk/notices/met/our-response-to-issues-raised-by-the-crimes-of-wayne-couzens/</b:URL>
    <b:RefOrder>95</b:RefOrder>
  </b:Source>
  <b:Source>
    <b:Tag>HMI211</b:Tag>
    <b:SourceType>InternetSite</b:SourceType>
    <b:Guid>{19BDE520-97E3-4DB4-A26B-5E09A4F10E5A}</b:Guid>
    <b:Title>The Sarah Everard vigil - An Inspection of the Metropolitan Police Services' Policing of a Vigil held in Commeneration of Sarah Everard on Clapham Common on Saturday 13 March 2021</b:Title>
    <b:Year>2021b</b:Year>
    <b:YearAccessed>2022</b:YearAccessed>
    <b:MonthAccessed>June</b:MonthAccessed>
    <b:DayAccessed>15</b:DayAccessed>
    <b:URL>https://www.justiceinspectorates.gov.uk/hmicfrs/publication-html/inspection-metropolitan-police-services-policing-of-vigil-commemorating-sarah-everard-clapham-common/</b:URL>
    <b:Author>
      <b:Author>
        <b:Corporate>HMICFRS</b:Corporate>
      </b:Author>
    </b:Author>
    <b:RefOrder>96</b:RefOrder>
  </b:Source>
  <b:Source>
    <b:Tag>Jay14</b:Tag>
    <b:SourceType>DocumentFromInternetSite</b:SourceType>
    <b:Guid>{48BC9EC4-8212-4FFB-A49B-35E36135F616}</b:Guid>
    <b:Author>
      <b:Author>
        <b:NameList>
          <b:Person>
            <b:Last>Casey</b:Last>
            <b:First>L.</b:First>
          </b:Person>
        </b:NameList>
      </b:Author>
    </b:Author>
    <b:Title>Report of Inspection of Rotherham metropolitan borough council</b:Title>
    <b:Year>2015</b:Year>
    <b:Month>February</b:Month>
    <b:YearAccessed>2022</b:YearAccessed>
    <b:MonthAccessed>June</b:MonthAccessed>
    <b:DayAccessed>23</b:DayAccessed>
    <b:URL>https://www.gov.uk/government/publications/report-of-inspection-of-rotherham-metropolitan-borough-council</b:URL>
    <b:RefOrder>97</b:RefOrder>
  </b:Source>
  <b:Source>
    <b:Tag>Sky21</b:Tag>
    <b:SourceType>InternetSite</b:SourceType>
    <b:Guid>{8717ECD1-06F8-416A-BC47-5181B7CC167A}</b:Guid>
    <b:Title>Daily; A question of Trust; Where does Sarah Everards' death leave policing in 2021? Pod Cast Interview Recording on Sky News</b:Title>
    <b:Year>2021</b:Year>
    <b:YearAccessed>2022</b:YearAccessed>
    <b:MonthAccessed>June</b:MonthAccessed>
    <b:DayAccessed>6</b:DayAccessed>
    <b:URL>https://news.sky.com/story/big-rise-in-police-officers-reported-for-abusing-their-role-for-sexual-purposes-12444658</b:URL>
    <b:Author>
      <b:Author>
        <b:NameList>
          <b:Person>
            <b:Last>Murnaghan</b:Last>
            <b:First>D.</b:First>
          </b:Person>
        </b:NameList>
      </b:Author>
    </b:Author>
    <b:City>London</b:City>
    <b:Publisher>Sky News </b:Publisher>
    <b:RefOrder>98</b:RefOrder>
  </b:Source>
  <b:Source>
    <b:Tag>BBC1b</b:Tag>
    <b:SourceType>InternetSite</b:SourceType>
    <b:Guid>{82FD7982-A170-4E35-9F53-5FBA824F8441}</b:Guid>
    <b:Author>
      <b:Author>
        <b:Corporate>BBC</b:Corporate>
      </b:Author>
    </b:Author>
    <b:Title>BBC News Night; Sarah Everard; Does the police need institutional change? Interview recordings contained within report</b:Title>
    <b:Year>2021b</b:Year>
    <b:YearAccessed>2022</b:YearAccessed>
    <b:MonthAccessed>June</b:MonthAccessed>
    <b:DayAccessed>6</b:DayAccessed>
    <b:URL>https://www.youtube.com/watch?app=desktop&amp;v=rogUExrT8Ic</b:URL>
    <b:RefOrder>99</b:RefOrder>
  </b:Source>
  <b:Source>
    <b:Tag>Tre20</b:Tag>
    <b:SourceType>Report</b:SourceType>
    <b:Guid>{C7157FC8-9736-4DA8-8B32-3398914AA449}</b:Guid>
    <b:Author>
      <b:Author>
        <b:Corporate>Tremblay, T., Archambault, J., and Lonsway, K.</b:Corporate>
      </b:Author>
    </b:Author>
    <b:Title>Model Policy Resource; Law Enforcement, Sexual Misconduct, Prevention and Accountability</b:Title>
    <b:Year>2021</b:Year>
    <b:Publisher>End Violence Against Women International (EVAWI)</b:Publisher>
    <b:City>US</b:City>
    <b:RefOrder>100</b:RefOrder>
  </b:Source>
  <b:Source>
    <b:Tag>Dic22</b:Tag>
    <b:SourceType>DocumentFromInternetSite</b:SourceType>
    <b:Guid>{E3384CE0-058F-48ED-89FC-03B37B472BB1}</b:Guid>
    <b:Title>Dame Cressida Dick interview; London Mayor 'left me no choice' but to resign as Met Police Commissioner by the telegraph; YouTube</b:Title>
    <b:Year>2022</b:Year>
    <b:YearAccessed>2022</b:YearAccessed>
    <b:MonthAccessed>June</b:MonthAccessed>
    <b:DayAccessed>14</b:DayAccessed>
    <b:URL>https://www.youtube.com/watch?v=8XZ5OfLCfq8</b:URL>
    <b:Author>
      <b:Interviewee>
        <b:NameList>
          <b:Person>
            <b:Last>Dick</b:Last>
            <b:First>Dame</b:First>
            <b:Middle>Cressida</b:Middle>
          </b:Person>
        </b:NameList>
      </b:Interviewee>
      <b:Author>
        <b:NameList>
          <b:Person>
            <b:Last>Dick</b:Last>
            <b:First>C.</b:First>
          </b:Person>
        </b:NameList>
      </b:Author>
    </b:Author>
    <b:Month>February</b:Month>
    <b:Day>10</b:Day>
    <b:RefOrder>101</b:RefOrder>
  </b:Source>
  <b:Source>
    <b:Tag>Kha</b:Tag>
    <b:SourceType>DocumentFromInternetSite</b:SourceType>
    <b:Guid>{96F39DE9-9098-46F0-92F5-EE7C1D771DC1}</b:Guid>
    <b:Author>
      <b:Author>
        <b:Corporate>Khan, S.</b:Corporate>
      </b:Author>
    </b:Author>
    <b:Title>Youtube; News Interview; London Mayor 'Only way to deliver change is by having new leadership right at the top'</b:Title>
    <b:Year>2022</b:Year>
    <b:Month>February</b:Month>
    <b:Day>10</b:Day>
    <b:YearAccessed>2022</b:YearAccessed>
    <b:MonthAccessed>June</b:MonthAccessed>
    <b:DayAccessed>14</b:DayAccessed>
    <b:URL>https://www.youtube.com/watch?v=9r-Q5mhRuHY</b:URL>
    <b:RefOrder>102</b:RefOrder>
  </b:Source>
  <b:Source>
    <b:Tag>Jor01</b:Tag>
    <b:SourceType>JournalArticle</b:SourceType>
    <b:Guid>{0479852C-CFB1-4E08-81BE-D19AFDE77EFB}</b:Guid>
    <b:Title>Worlds Apart? Women, Rape and the Police Reporting Process </b:Title>
    <b:Year>2001</b:Year>
    <b:Author>
      <b:Author>
        <b:NameList>
          <b:Person>
            <b:Last>Jordan</b:Last>
            <b:First>J.</b:First>
          </b:Person>
        </b:NameList>
      </b:Author>
    </b:Author>
    <b:JournalName>British Justice Criminology</b:JournalName>
    <b:Pages>679-706</b:Pages>
    <b:Volume>41</b:Volume>
    <b:RefOrder>103</b:RefOrder>
  </b:Source>
  <b:Source>
    <b:Tag>Rei00</b:Tag>
    <b:SourceType>Book</b:SourceType>
    <b:Guid>{212AB26C-BBC9-4957-A691-DBB61D888286}</b:Guid>
    <b:Author>
      <b:Author>
        <b:NameList>
          <b:Person>
            <b:Last>Reiner</b:Last>
            <b:First>R.</b:First>
          </b:Person>
        </b:NameList>
      </b:Author>
    </b:Author>
    <b:Title>The Politics of the Police</b:Title>
    <b:Year>2010</b:Year>
    <b:City>Oxford; UK</b:City>
    <b:Publisher>Oxford University Press</b:Publisher>
    <b:Edition>4th</b:Edition>
    <b:RefOrder>104</b:RefOrder>
  </b:Source>
  <b:Source>
    <b:Tag>Mil10</b:Tag>
    <b:SourceType>JournalArticle</b:SourceType>
    <b:Guid>{306A0B30-B9A4-48F1-85AE-34DE100926C6}</b:Guid>
    <b:Author>
      <b:Author>
        <b:NameList>
          <b:Person>
            <b:Last>Mille</b:Last>
            <b:First>A.</b:First>
          </b:Person>
        </b:NameList>
      </b:Author>
    </b:Author>
    <b:Title>Whatever Happened to Reassurance Policing?</b:Title>
    <b:JournalName>Advance Access Publication</b:JournalName>
    <b:Year>2010</b:Year>
    <b:Pages>225-232</b:Pages>
    <b:Volume>4</b:Volume>
    <b:Issue>3</b:Issue>
    <b:RefOrder>105</b:RefOrder>
  </b:Source>
  <b:Source>
    <b:Tag>Bah74</b:Tag>
    <b:SourceType>JournalArticle</b:SourceType>
    <b:Guid>{10F995A9-69DF-4166-83EC-EFEBE592AA4D}</b:Guid>
    <b:Author>
      <b:Author>
        <b:NameList>
          <b:Person>
            <b:Last>Bahn</b:Last>
            <b:First>C.</b:First>
          </b:Person>
        </b:NameList>
      </b:Author>
    </b:Author>
    <b:Title>The reassurance factor in police patrol</b:Title>
    <b:JournalName>Criminology</b:JournalName>
    <b:Year>1974</b:Year>
    <b:Pages>338-345</b:Pages>
    <b:Volume>12</b:Volume>
    <b:Issue>3</b:Issue>
    <b:RefOrder>106</b:RefOrder>
  </b:Source>
  <b:Source>
    <b:Tag>Bow19</b:Tag>
    <b:SourceType>Book</b:SourceType>
    <b:Guid>{D58045C8-C02B-4718-BC50-DD67573C5A48}</b:Guid>
    <b:Title>The Politics of the Police </b:Title>
    <b:Year>2019</b:Year>
    <b:Author>
      <b:Author>
        <b:Corporate>Bowling, R., Reiner, R., and Sheptycki, J.</b:Corporate>
      </b:Author>
    </b:Author>
    <b:City>Oxford</b:City>
    <b:Publisher>Oxford University Press</b:Publisher>
    <b:Edition>5th</b:Edition>
    <b:RefOrder>107</b:RefOrder>
  </b:Source>
  <b:Source>
    <b:Tag>Lis16</b:Tag>
    <b:SourceType>BookSection</b:SourceType>
    <b:Guid>{022DBD31-1893-42EF-B447-8B1D02A828F4}</b:Guid>
    <b:Title>Accountability of Policing; The rise and fall of stop and account</b:Title>
    <b:Year>2016</b:Year>
    <b:City>London</b:City>
    <b:Publisher>Routledge</b:Publisher>
    <b:Author>
      <b:Author>
        <b:Corporate>Lister, S., and Rowe, M.</b:Corporate>
      </b:Author>
      <b:Editor>
        <b:NameList>
          <b:Person>
            <b:Last>Young</b:Last>
            <b:First>R.</b:First>
          </b:Person>
        </b:NameList>
      </b:Editor>
    </b:Author>
    <b:JournalName>Lessons for police accountability</b:JournalName>
    <b:Pages>19-48</b:Pages>
    <b:BookTitle>Lessons for Police Accountability</b:BookTitle>
    <b:RefOrder>108</b:RefOrder>
  </b:Source>
  <b:Source>
    <b:Tag>Sca81</b:Tag>
    <b:SourceType>Report</b:SourceType>
    <b:Guid>{0A4ABCCC-D2DE-4ADA-8F47-A9CAACAEB532}</b:Guid>
    <b:Title>The Brixton Disorders 10-12 Apri 1981; Lord Justice Scarman</b:Title>
    <b:Year>1981</b:Year>
    <b:Author>
      <b:Author>
        <b:Corporate>Scarman</b:Corporate>
      </b:Author>
    </b:Author>
    <b:Publisher>Home Office</b:Publisher>
    <b:City>London</b:City>
    <b:RefOrder>109</b:RefOrder>
  </b:Source>
  <b:Source>
    <b:Tag>Bon20</b:Tag>
    <b:SourceType>JournalArticle</b:SourceType>
    <b:Guid>{4665918C-6B6C-4C02-806D-8B59E5DEEC7F}</b:Guid>
    <b:Title>What democratic policing is... and is not</b:Title>
    <b:Year>2020</b:Year>
    <b:Pages>1044-1060</b:Pages>
    <b:Author>
      <b:Author>
        <b:NameList>
          <b:Person>
            <b:Last>Bonner</b:Last>
            <b:First>M.</b:First>
            <b:Middle>D.</b:Middle>
          </b:Person>
        </b:NameList>
      </b:Author>
    </b:Author>
    <b:JournalName>Policing and Society</b:JournalName>
    <b:Volume>30</b:Volume>
    <b:Issue>9</b:Issue>
    <b:RefOrder>3</b:RefOrder>
  </b:Source>
  <b:Source>
    <b:Tag>Jon96</b:Tag>
    <b:SourceType>JournalArticle</b:SourceType>
    <b:Guid>{81F6C2B8-B4AF-4C1A-908C-4D69B4FDD6F2}</b:Guid>
    <b:Author>
      <b:Author>
        <b:Corporate>Jones, T., Newburn, T., and Smith, D. J. </b:Corporate>
      </b:Author>
    </b:Author>
    <b:Title>Policing and the idea of democracy</b:Title>
    <b:JournalName>British Journal of Criminology</b:JournalName>
    <b:Year>1996</b:Year>
    <b:Pages>182-198</b:Pages>
    <b:Volume>36</b:Volume>
    <b:Issue>2</b:Issue>
    <b:RefOrder>110</b:RefOrder>
  </b:Source>
  <b:Source>
    <b:Tag>Jac10</b:Tag>
    <b:SourceType>JournalArticle</b:SourceType>
    <b:Guid>{3AD104FF-EE12-4A63-96B0-662288B2BFE9}</b:Guid>
    <b:Author>
      <b:Author>
        <b:Corporate>Jackson, J., and Bradford, B.</b:Corporate>
      </b:Author>
    </b:Author>
    <b:Title>What is Trust and Confidence in the Police?</b:Title>
    <b:JournalName>Policing </b:JournalName>
    <b:Year>2010</b:Year>
    <b:Pages>241-248</b:Pages>
    <b:Volume>4</b:Volume>
    <b:Issue>3</b:Issue>
    <b:RefOrder>111</b:RefOrder>
  </b:Source>
  <b:Source>
    <b:Tag>Nix17</b:Tag>
    <b:SourceType>JournalArticle</b:SourceType>
    <b:Guid>{5E783F02-4F28-4317-A448-943E205FAC28}</b:Guid>
    <b:Author>
      <b:Author>
        <b:Corporate>Nix, J., and Pickett, J. T.</b:Corporate>
      </b:Author>
    </b:Author>
    <b:Title>Third-person perceptions, hostile media effects, and policing; Developing a theoretical framework for assessing the Ferguson effect</b:Title>
    <b:JournalName>Journal of Criminal Justice </b:JournalName>
    <b:Year>2017</b:Year>
    <b:Pages>24-33</b:Pages>
    <b:Volume>51</b:Volume>
    <b:RefOrder>112</b:RefOrder>
  </b:Source>
  <b:Source>
    <b:Tag>Oli17</b:Tag>
    <b:SourceType>JournalArticle</b:SourceType>
    <b:Guid>{6BBF6A9C-35B5-4EBA-A3C8-89B7BBA73D6A}</b:Guid>
    <b:Author>
      <b:Author>
        <b:NameList>
          <b:Person>
            <b:Last>Oliver</b:Last>
            <b:First>W.</b:First>
            <b:Middle>M.</b:Middle>
          </b:Person>
        </b:NameList>
      </b:Author>
    </b:Author>
    <b:Title>Depolicing Rhetoric or Reality?</b:Title>
    <b:JournalName>Criminal Justice Policy Review</b:JournalName>
    <b:Year>2017</b:Year>
    <b:Pages>437-461</b:Pages>
    <b:Volume>28</b:Volume>
    <b:Issue>5</b:Issue>
    <b:RefOrder>113</b:RefOrder>
  </b:Source>
  <b:Source>
    <b:Tag>Shj17</b:Tag>
    <b:SourceType>JournalArticle</b:SourceType>
    <b:Guid>{B0AEAE5B-F767-41A4-9064-A1F58698F8F9}</b:Guid>
    <b:Author>
      <b:Author>
        <b:Corporate>Shjarback, J. A., Pyrooz, D. C., Wolfe, S. E., and Decker, S. H.</b:Corporate>
      </b:Author>
    </b:Author>
    <b:Title>De-policing and crime in the wake of Ferguson; Racialized changes in the quantity and quality of policing among Missouri police departments </b:Title>
    <b:JournalName>Journal of Criminal Justice </b:JournalName>
    <b:Year>2017</b:Year>
    <b:Pages>42-52</b:Pages>
    <b:Volume>50</b:Volume>
    <b:RefOrder>114</b:RefOrder>
  </b:Source>
  <b:Source>
    <b:Tag>Bol19</b:Tag>
    <b:SourceType>JournalArticle</b:SourceType>
    <b:Guid>{9A78B0C2-99FC-4F79-9FC3-F8856088F976}</b:Guid>
    <b:Author>
      <b:Author>
        <b:Corporate>Bolger, C. P., and Walters, G. D.</b:Corporate>
      </b:Author>
    </b:Author>
    <b:Title>The relationship between police procedural justice, police legitimacy, and people's willingness to cooperate with law enforcement: A meta-analyssi</b:Title>
    <b:JournalName>Journal of Criminal Justice </b:JournalName>
    <b:Year>2019</b:Year>
    <b:Pages>93-99</b:Pages>
    <b:Volume>60</b:Volume>
    <b:RefOrder>115</b:RefOrder>
  </b:Source>
  <b:Source>
    <b:Tag>Tyl05</b:Tag>
    <b:SourceType>JournalArticle</b:SourceType>
    <b:Guid>{595952D1-AFCE-4F78-A39B-B9BEEB3B934E}</b:Guid>
    <b:Author>
      <b:Author>
        <b:NameList>
          <b:Person>
            <b:Last>Tyler</b:Last>
            <b:First>T.</b:First>
            <b:Middle>R.</b:Middle>
          </b:Person>
        </b:NameList>
      </b:Author>
    </b:Author>
    <b:Title>Policing in Black and White; Ethnic Group Differences in Trust and Confidence in the Police </b:Title>
    <b:JournalName>Police Quarterly </b:JournalName>
    <b:Year>2005</b:Year>
    <b:Pages>322-342</b:Pages>
    <b:Volume>8</b:Volume>
    <b:Issue>3</b:Issue>
    <b:RefOrder>11</b:RefOrder>
  </b:Source>
  <b:Source>
    <b:Tag>Gau12</b:Tag>
    <b:SourceType>JournalArticle</b:SourceType>
    <b:Guid>{5E292294-5346-47A8-8F08-F92EC02F36CA}</b:Guid>
    <b:Author>
      <b:Author>
        <b:Corporate>Gau, J. M., Corsaro, N., Steward, E. A., and Brunson, R. K.</b:Corporate>
      </b:Author>
    </b:Author>
    <b:Title>Examining macro-level impacts on procedural justice and police legitimacy</b:Title>
    <b:JournalName>Journal of Criminal Justice</b:JournalName>
    <b:Year>2012</b:Year>
    <b:Pages>333-343</b:Pages>
    <b:Volume>40</b:Volume>
    <b:RefOrder>116</b:RefOrder>
  </b:Source>
  <b:Source>
    <b:Tag>Rei07</b:Tag>
    <b:SourceType>JournalArticle</b:SourceType>
    <b:Guid>{CC22F379-DFCB-43DB-BDF1-8109BCB92F0C}</b:Guid>
    <b:Author>
      <b:Author>
        <b:NameList>
          <b:Person>
            <b:Last>Reisig</b:Last>
            <b:First>M.</b:First>
            <b:Middle>D.</b:Middle>
          </b:Person>
        </b:NameList>
      </b:Author>
    </b:Author>
    <b:Title>Procedural Justice and Community Policing - What shapes residents' willingness to participate in Crime Prevention Programs?</b:Title>
    <b:JournalName>Policing</b:JournalName>
    <b:Year>2007</b:Year>
    <b:Pages>356-369</b:Pages>
    <b:Volume>1</b:Volume>
    <b:Issue>3</b:Issue>
    <b:RefOrder>117</b:RefOrder>
  </b:Source>
  <b:Source>
    <b:Tag>Tyl081</b:Tag>
    <b:SourceType>JournalArticle</b:SourceType>
    <b:Guid>{AC7DEFFE-4133-4817-B0F8-E843074C89A2}</b:Guid>
    <b:Author>
      <b:Author>
        <b:Corporate>Tyler, T. R., and Fagan, J. </b:Corporate>
      </b:Author>
    </b:Author>
    <b:Title>Legitimacy and cooperation; Why do people help the police fight crime in their communities?</b:Title>
    <b:JournalName>Ohio State Journal of Criminal Law</b:JournalName>
    <b:Year>2008</b:Year>
    <b:Pages>231-275</b:Pages>
    <b:Volume>6</b:Volume>
    <b:RefOrder>118</b:RefOrder>
  </b:Source>
  <b:Source>
    <b:Tag>Gau14</b:Tag>
    <b:SourceType>JournalArticle</b:SourceType>
    <b:Guid>{59C80B34-68BA-46BD-9BB4-6B38D44663FD}</b:Guid>
    <b:Author>
      <b:Author>
        <b:NameList>
          <b:Person>
            <b:Last>Gau</b:Last>
            <b:First>J.</b:First>
            <b:Middle>M.</b:Middle>
          </b:Person>
        </b:NameList>
      </b:Author>
    </b:Author>
    <b:Title>Procedural Justice and Police Legitimacy: A Test of Measurement and Structure</b:Title>
    <b:JournalName> Am J Crim Just</b:JournalName>
    <b:Year>2014</b:Year>
    <b:Pages>187–205</b:Pages>
    <b:Volume>39</b:Volume>
    <b:RefOrder>119</b:RefOrder>
  </b:Source>
  <b:Source>
    <b:Tag>New22</b:Tag>
    <b:SourceType>JournalArticle</b:SourceType>
    <b:Guid>{92FE3588-D62D-4E0C-9DA6-BFD6E0381B5E}</b:Guid>
    <b:Author>
      <b:Author>
        <b:NameList>
          <b:Person>
            <b:Last>Newburn</b:Last>
            <b:First>T.</b:First>
          </b:Person>
        </b:NameList>
      </b:Author>
    </b:Author>
    <b:Title>The inevitable fallibility of policing</b:Title>
    <b:JournalName>Comparative Policing Review; Policing and Society</b:JournalName>
    <b:Year>2022</b:Year>
    <b:Pages>434-450</b:Pages>
    <b:Volume>32</b:Volume>
    <b:Issue>3</b:Issue>
    <b:RefOrder>22</b:RefOrder>
  </b:Source>
  <b:Source>
    <b:Tag>Tyl04</b:Tag>
    <b:SourceType>JournalArticle</b:SourceType>
    <b:Guid>{E21D0CE8-DD48-4501-8372-2BEF3423C4C6}</b:Guid>
    <b:Author>
      <b:Author>
        <b:NameList>
          <b:Person>
            <b:Last>Tyler</b:Last>
            <b:First>T.</b:First>
          </b:Person>
        </b:NameList>
      </b:Author>
    </b:Author>
    <b:Title>Enhancing police legitimacy</b:Title>
    <b:JournalName>Annals of the American academy of social sciences</b:JournalName>
    <b:Year>2004</b:Year>
    <b:Pages>84-99</b:Pages>
    <b:Volume>593</b:Volume>
    <b:RefOrder>21</b:RefOrder>
  </b:Source>
  <b:Source>
    <b:Tag>Man77</b:Tag>
    <b:SourceType>Book</b:SourceType>
    <b:Guid>{28F6DC27-BC8A-41FE-9892-A1DEF90DD554}</b:Guid>
    <b:Title>Police work; the social organization of policing </b:Title>
    <b:Year>1977</b:Year>
    <b:Author>
      <b:Author>
        <b:NameList>
          <b:Person>
            <b:Last>Manning</b:Last>
            <b:First>P.</b:First>
          </b:Person>
        </b:NameList>
      </b:Author>
    </b:Author>
    <b:City>Cambridge; MA</b:City>
    <b:Publisher>MIT Press</b:Publisher>
    <b:RefOrder>120</b:RefOrder>
  </b:Source>
  <b:Source>
    <b:Tag>Sko66</b:Tag>
    <b:SourceType>Book</b:SourceType>
    <b:Guid>{8CE20AE7-1230-4CA6-93D3-FFD95FB55BD7}</b:Guid>
    <b:Author>
      <b:Author>
        <b:NameList>
          <b:Person>
            <b:Last>Skolnick</b:Last>
            <b:First>J.</b:First>
          </b:Person>
        </b:NameList>
      </b:Author>
    </b:Author>
    <b:Title>Justice without trial; law enforcement in a democratic society</b:Title>
    <b:Year>1966</b:Year>
    <b:City>New York</b:City>
    <b:Publisher>Macmillan</b:Publisher>
    <b:RefOrder>23</b:RefOrder>
  </b:Source>
  <b:Source>
    <b:Tag>Hin10</b:Tag>
    <b:SourceType>JournalArticle</b:SourceType>
    <b:Guid>{773C6033-01D1-468A-B376-8883ABEDC657}</b:Guid>
    <b:Title>Justice, Legitimacy, and constitutional rights </b:Title>
    <b:Year>2010</b:Year>
    <b:Author>
      <b:Author>
        <b:NameList>
          <b:Person>
            <b:Last>Hinsch</b:Last>
            <b:First>W.</b:First>
          </b:Person>
        </b:NameList>
      </b:Author>
    </b:Author>
    <b:JournalName>Critical Review of International Social and Political Philosophy </b:JournalName>
    <b:Pages>39-54</b:Pages>
    <b:Volume>13</b:Volume>
    <b:Issue>1</b:Issue>
    <b:RefOrder>121</b:RefOrder>
  </b:Source>
  <b:Source>
    <b:Tag>Jam18</b:Tag>
    <b:SourceType>JournalArticle</b:SourceType>
    <b:Guid>{E6A32394-2BF8-40AD-9025-1C03F7BFFAE2}</b:Guid>
    <b:Author>
      <b:Author>
        <b:NameList>
          <b:Person>
            <b:Last>James</b:Last>
            <b:First>L.</b:First>
          </b:Person>
        </b:NameList>
      </b:Author>
    </b:Author>
    <b:Title>The Stability of Implicity Racial Bias in Police Officers</b:Title>
    <b:JournalName>Police Quarterly</b:JournalName>
    <b:Year>2018</b:Year>
    <b:Pages>30-52</b:Pages>
    <b:Volume>21</b:Volume>
    <b:Issue>1</b:Issue>
    <b:RefOrder>122</b:RefOrder>
  </b:Source>
  <b:Source>
    <b:Tag>Tan13</b:Tag>
    <b:SourceType>JournalArticle</b:SourceType>
    <b:Guid>{056E5A2E-D17D-42E4-B0D7-4BFD17B12B11}</b:Guid>
    <b:Author>
      <b:Author>
        <b:NameList>
          <b:Person>
            <b:Last>Tankebe</b:Last>
            <b:First>J.</b:First>
          </b:Person>
        </b:NameList>
      </b:Author>
    </b:Author>
    <b:Title>Viewing things differently; The dimensions of public perceptions of police legitimacy</b:Title>
    <b:JournalName>Criminology</b:JournalName>
    <b:Year>2013</b:Year>
    <b:Pages>103-135</b:Pages>
    <b:Volume>51</b:Volume>
    <b:Issue>1</b:Issue>
    <b:RefOrder>123</b:RefOrder>
  </b:Source>
  <b:Source>
    <b:Tag>Jac17</b:Tag>
    <b:SourceType>JournalArticle</b:SourceType>
    <b:Guid>{119E8A55-57F7-4E2B-B7CB-3DB9C8EDC64C}</b:Guid>
    <b:Author>
      <b:Author>
        <b:Corporate>Jackson, J., and Bradford, B.</b:Corporate>
      </b:Author>
    </b:Author>
    <b:Title>Police Legitimacy; A Conceptual Review</b:Title>
    <b:JournalName>SSRN Electronic Journal</b:JournalName>
    <b:Year>2017</b:Year>
    <b:RefOrder>124</b:RefOrder>
  </b:Source>
  <b:Source>
    <b:Tag>Man03</b:Tag>
    <b:SourceType>Book</b:SourceType>
    <b:Guid>{B9447D9A-32E9-494B-B93C-DC840A87F2BD}</b:Guid>
    <b:Title>Police contingencies</b:Title>
    <b:Year>2003</b:Year>
    <b:Author>
      <b:Author>
        <b:NameList>
          <b:Person>
            <b:Last>Manning</b:Last>
            <b:First>P.</b:First>
          </b:Person>
        </b:NameList>
      </b:Author>
    </b:Author>
    <b:City>Chicago</b:City>
    <b:Publisher>University of Chicago Press</b:Publisher>
    <b:RefOrder>17</b:RefOrder>
  </b:Source>
  <b:Source>
    <b:Tag>Pat211</b:Tag>
    <b:SourceType>InternetSite</b:SourceType>
    <b:Guid>{29BD7381-272B-4594-B978-274ABEBDC0CD}</b:Guid>
    <b:Author>
      <b:Author>
        <b:NameList>
          <b:Person>
            <b:Last>Patel</b:Last>
            <b:First>P</b:First>
          </b:Person>
        </b:NameList>
      </b:Author>
    </b:Author>
    <b:Title>Live: Priti Patel statement in response to Met Police's handling of Sarah Everard Vigil; interview on Youtube; timed 01:02:16</b:Title>
    <b:Year>2021b</b:Year>
    <b:YearAccessed>2022</b:YearAccessed>
    <b:MonthAccessed>June</b:MonthAccessed>
    <b:DayAccessed>15</b:DayAccessed>
    <b:URL>https://www.youtube.com/watch?v=IODwmTnmxtg</b:URL>
    <b:RefOrder>125</b:RefOrder>
  </b:Source>
  <b:Source>
    <b:Tag>Tyl082</b:Tag>
    <b:SourceType>JournalArticle</b:SourceType>
    <b:Guid>{7DDD8B17-97B9-4C76-AEA0-AF945BB001C3}</b:Guid>
    <b:Title>Psychology and Institutional Design </b:Title>
    <b:Year>2008</b:Year>
    <b:Author>
      <b:Author>
        <b:NameList>
          <b:Person>
            <b:Last>Tyler</b:Last>
            <b:First>T.</b:First>
          </b:Person>
        </b:NameList>
      </b:Author>
    </b:Author>
    <b:JournalName>Review of Economics and Law</b:JournalName>
    <b:Pages>801-887</b:Pages>
    <b:Volume>4</b:Volume>
    <b:Issue>3</b:Issue>
    <b:RefOrder>126</b:RefOrder>
  </b:Source>
  <b:Source>
    <b:Tag>Hin08</b:Tag>
    <b:SourceType>BookSection</b:SourceType>
    <b:Guid>{1F86A143-D200-4D62-B988-7E968AEC3CB9}</b:Guid>
    <b:Title>Legitimacy and justice</b:Title>
    <b:Year>2008</b:Year>
    <b:Author>
      <b:Author>
        <b:NameList>
          <b:Person>
            <b:Last>Hinsch</b:Last>
            <b:First>W.</b:First>
          </b:Person>
        </b:NameList>
      </b:Author>
      <b:Editor>
        <b:NameList>
          <b:Person>
            <b:Last>Kuhnelt</b:Last>
            <b:First>J.</b:First>
          </b:Person>
        </b:NameList>
      </b:Editor>
    </b:Author>
    <b:City>London</b:City>
    <b:Publisher>Springer</b:Publisher>
    <b:BookTitle>Political legitimation without morality</b:BookTitle>
    <b:RefOrder>127</b:RefOrder>
  </b:Source>
  <b:Source>
    <b:Tag>Tan07</b:Tag>
    <b:SourceType>Book</b:SourceType>
    <b:Guid>{6E8F91FC-AECF-4E37-8088-1B469256994C}</b:Guid>
    <b:Author>
      <b:Author>
        <b:NameList>
          <b:Person>
            <b:Last>Tankebe</b:Last>
            <b:First>J.</b:First>
          </b:Person>
        </b:NameList>
      </b:Author>
    </b:Author>
    <b:Title>Policing and Legitimacy in a Post-Colonial Democracy; A Theoretical and Empirical Study of Ghana. Ph.D. Thesis (Unpublished)</b:Title>
    <b:Year>2007</b:Year>
    <b:City>Cambridge</b:City>
    <b:Publisher>University of Cambridge</b:Publisher>
    <b:RefOrder>128</b:RefOrder>
  </b:Source>
  <b:Source>
    <b:Tag>Maw02</b:Tag>
    <b:SourceType>Book</b:SourceType>
    <b:Guid>{703AE8ED-934D-44DE-A920-2AB70B4D8939}</b:Guid>
    <b:Author>
      <b:Author>
        <b:NameList>
          <b:Person>
            <b:Last>Mawby</b:Last>
            <b:First>R.</b:First>
            <b:Middle>C.</b:Middle>
          </b:Person>
        </b:NameList>
      </b:Author>
    </b:Author>
    <b:Title>Policing images: policing, communication and legitimacy</b:Title>
    <b:Year>2002</b:Year>
    <b:City>Cullompton</b:City>
    <b:Publisher>Willan Publishing</b:Publisher>
    <b:RefOrder>18</b:RefOrder>
  </b:Source>
  <b:Source>
    <b:Tag>Scr21</b:Tag>
    <b:SourceType>JournalArticle</b:SourceType>
    <b:Guid>{457B357D-842E-4BEC-A6D0-94FE245B5D8C}</b:Guid>
    <b:Title>Re-Thinking Procedural Justice Theory Through Stop and Search: Shame, Anger and Police Legitimacy</b:Title>
    <b:Year>2021</b:Year>
    <b:Author>
      <b:Author>
        <b:NameList>
          <b:Person>
            <b:Last>Scrase</b:Last>
            <b:First>S.</b:First>
          </b:Person>
        </b:NameList>
      </b:Author>
    </b:Author>
    <b:JournalName>Policing; A Journal of Police and Practice </b:JournalName>
    <b:Pages>1476-1490</b:Pages>
    <b:Volume>15</b:Volume>
    <b:Issue>2</b:Issue>
    <b:RefOrder>129</b:RefOrder>
  </b:Source>
  <b:Source>
    <b:Tag>CSE22</b:Tag>
    <b:SourceType>InternetSite</b:SourceType>
    <b:Guid>{12F756B6-887C-46B1-8CD6-CBF719477ED2}</b:Guid>
    <b:Title>Crime Survey for England and Wales; Estimates of proportions for how safe people feel walking alone after dark, by respondent sex, year ending March 2020</b:Title>
    <b:Year>2020</b:Year>
    <b:Author>
      <b:Author>
        <b:Corporate>CSEW</b:Corporate>
      </b:Author>
    </b:Author>
    <b:YearAccessed>2022</b:YearAccessed>
    <b:MonthAccessed>June</b:MonthAccessed>
    <b:DayAccessed>10</b:DayAccessed>
    <b:URL>https://www.ons.gov.uk/peoplepopulationandcommunity/crimeandjustice/adhocs/13019estimatesofproportionsforhowsafepeoplefeelwalkingaloneafterdarkbyrespondentsexcrimesurveyforenglandandwalesyearendingmarch2020</b:URL>
    <b:RefOrder>130</b:RefOrder>
  </b:Source>
  <b:Source>
    <b:Tag>Eti20</b:Tag>
    <b:SourceType>InternetSite</b:SourceType>
    <b:Guid>{29A5DC04-BE97-4F16-97C3-B56FA0B24612}</b:Guid>
    <b:Title>Open Justice; Policing during the pandemic: an insight into racism in the UK. (Online)</b:Title>
    <b:Year>2020</b:Year>
    <b:Author>
      <b:Author>
        <b:NameList>
          <b:Person>
            <b:Last>Etienne</b:Last>
            <b:First>M.</b:First>
          </b:Person>
        </b:NameList>
      </b:Author>
    </b:Author>
    <b:URL>https://www.opendemocracy.net/en/openjustice/policing-during-pandemic-insight-racism-uk/</b:URL>
    <b:YearAccessed>2022</b:YearAccessed>
    <b:MonthAccessed>July </b:MonthAccessed>
    <b:DayAccessed>11</b:DayAccessed>
    <b:RefOrder>12</b:RefOrder>
  </b:Source>
  <b:Source>
    <b:Tag>Sun031</b:Tag>
    <b:SourceType>JournalArticle</b:SourceType>
    <b:Guid>{2D52A9AB-297C-41F5-849E-A073596DD578}</b:Guid>
    <b:Author>
      <b:Author>
        <b:Corporate>Sunshine, J., and Tyler, T.</b:Corporate>
      </b:Author>
    </b:Author>
    <b:Title>Moral Solidarity, Identification with the Community, and the Importance of Procedural Justice; The Police as Prototypical Representatives of a Group's Moral Values</b:Title>
    <b:JournalName>Social Psychology Quarterly</b:JournalName>
    <b:Year>2003a</b:Year>
    <b:Pages>153-165</b:Pages>
    <b:Volume>66</b:Volume>
    <b:Issue>2</b:Issue>
    <b:RefOrder>131</b:RefOrder>
  </b:Source>
  <b:Source>
    <b:Tag>Sun03</b:Tag>
    <b:SourceType>JournalArticle</b:SourceType>
    <b:Guid>{5C32D0A4-D89B-48EC-8FFE-940CF2D23295}</b:Guid>
    <b:Author>
      <b:Author>
        <b:Corporate>Sunshine, J., and Tyler, T.</b:Corporate>
      </b:Author>
    </b:Author>
    <b:Title>The Role of Procedural Justice and Legitimacy in Public Support for Policing</b:Title>
    <b:JournalName>Law and Society Review</b:JournalName>
    <b:Year>2003b</b:Year>
    <b:Pages>513-548</b:Pages>
    <b:Volume>37</b:Volume>
    <b:RefOrder>132</b:RefOrder>
  </b:Source>
  <b:Source>
    <b:Tag>COP211</b:Tag>
    <b:SourceType>InternetSite</b:SourceType>
    <b:Guid>{AF6E3B30-9CC0-4957-A9D4-97BA462810DE}</b:Guid>
    <b:Title>Operation Soteria Bluestone; College of Policing</b:Title>
    <b:Year>2021</b:Year>
    <b:Author>
      <b:Author>
        <b:Corporate>COP</b:Corporate>
      </b:Author>
    </b:Author>
    <b:YearAccessed>2022</b:YearAccessed>
    <b:MonthAccessed>July</b:MonthAccessed>
    <b:DayAccessed>3</b:DayAccessed>
    <b:URL>https://www.college.police.uk/research/projects/operation-soteria-bluestone</b:URL>
    <b:RefOrder>25</b:RefOrder>
  </b:Source>
  <b:Source>
    <b:Tag>HMI191</b:Tag>
    <b:SourceType>Report</b:SourceType>
    <b:Guid>{34FE8878-C756-4E44-BA75-9F5455179D2B}</b:Guid>
    <b:Author>
      <b:Author>
        <b:Corporate>HMICFRS</b:Corporate>
      </b:Author>
    </b:Author>
    <b:Title>PEEL Spotlight Report; Shining a light on betrayal</b:Title>
    <b:Year>2019</b:Year>
    <b:Publisher>Her Majesty's Inspectorate of Constabulary</b:Publisher>
    <b:City>London</b:City>
    <b:RefOrder>133</b:RefOrder>
  </b:Source>
  <b:Source>
    <b:Tag>Hom20</b:Tag>
    <b:SourceType>InternetSite</b:SourceType>
    <b:Guid>{522B79B4-D45F-4478-9B6F-EE558B34ACF6}</b:Guid>
    <b:Title>The Police (Conduct) Regulations 2020</b:Title>
    <b:Year>2020</b:Year>
    <b:YearAccessed>2022</b:YearAccessed>
    <b:MonthAccessed>June</b:MonthAccessed>
    <b:DayAccessed>9</b:DayAccessed>
    <b:URL>https://www.legislation.gov.uk/uksi/2020/4/made</b:URL>
    <b:Author>
      <b:Author>
        <b:Corporate>Home Office</b:Corporate>
      </b:Author>
    </b:Author>
    <b:RefOrder>6</b:RefOrder>
  </b:Source>
  <b:Source>
    <b:Tag>ORe22</b:Tag>
    <b:SourceType>JournalArticle</b:SourceType>
    <b:Guid>{900D18DE-79C2-4BBE-92EA-E4FE5570DF0F}</b:Guid>
    <b:Title>Doing the right thing?  Value conflicts and community policing </b:Title>
    <b:Year>2022</b:Year>
    <b:Author>
      <b:Author>
        <b:NameList>
          <b:Person>
            <b:Last>O'Reilly</b:Last>
            <b:First>C.</b:First>
          </b:Person>
        </b:NameList>
      </b:Author>
    </b:Author>
    <b:JournalName>Policing and Society</b:JournalName>
    <b:Pages>1-17</b:Pages>
    <b:RefOrder>13</b:RefOrder>
  </b:Source>
</b:Sources>
</file>

<file path=customXml/itemProps1.xml><?xml version="1.0" encoding="utf-8"?>
<ds:datastoreItem xmlns:ds="http://schemas.openxmlformats.org/officeDocument/2006/customXml" ds:itemID="{53892C3E-54C2-4A6E-978F-442D63A01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5371</TotalTime>
  <Pages>19</Pages>
  <Words>5248</Words>
  <Characters>29918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Contemporary Issues in Policing</vt:lpstr>
    </vt:vector>
  </TitlesOfParts>
  <Company>STUDENT nO: 2011697</Company>
  <LinksUpToDate>false</LinksUpToDate>
  <CharactersWithSpaces>35096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dc:title>
  <dc:subject/>
  <dc:creator>Jolene Mann</dc:creator>
  <cp:keywords/>
  <dc:description/>
  <cp:lastModifiedBy>Mann Jolene ChInsp</cp:lastModifiedBy>
  <cp:revision>241</cp:revision>
  <dcterms:created xsi:type="dcterms:W3CDTF">2021-10-05T19:17:00Z</dcterms:created>
  <dcterms:modified xsi:type="dcterms:W3CDTF">2022-07-18T14:20:00Z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5d82e810-c006-4852-bbb0-edb09287d37f</vt:lpwstr>
  </property>
  <property fmtid="{D5CDD505-2E9C-101B-9397-08002B2CF9AE}" pid="3" name="MSIP_Label_7beefdff-6834-454f-be00-a68b5bc5f471_Enabled">
    <vt:lpwstr>true</vt:lpwstr>
  </property>
  <property fmtid="{D5CDD505-2E9C-101B-9397-08002B2CF9AE}" pid="4" name="MSIP_Label_7beefdff-6834-454f-be00-a68b5bc5f471_SetDate">
    <vt:lpwstr>2022-01-16T20:10:18Z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ce9f1831-3398-4c1a-b675-0f2743fd5317</vt:lpwstr>
  </property>
  <property fmtid="{D5CDD505-2E9C-101B-9397-08002B2CF9AE}" pid="9" name="MSIP_Label_7beefdff-6834-454f-be00-a68b5bc5f471_ContentBits">
    <vt:lpwstr>0</vt:lpwstr>
  </property>
</Properties>
</file>