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2D91" w:rsidRDefault="00F049A8">
      <w:r>
        <w:rPr>
          <w:noProof/>
        </w:rPr>
        <w:drawing>
          <wp:inline distT="0" distB="0" distL="0" distR="0" wp14:anchorId="2264D469" wp14:editId="4F3637AB">
            <wp:extent cx="5584825" cy="7458075"/>
            <wp:effectExtent l="0" t="0" r="0" b="9525"/>
            <wp:docPr id="2" name="Picture 2" descr="Danse Macabre"/>
            <wp:cNvGraphicFramePr/>
            <a:graphic xmlns:a="http://schemas.openxmlformats.org/drawingml/2006/main">
              <a:graphicData uri="http://schemas.openxmlformats.org/drawingml/2006/picture">
                <pic:pic xmlns:pic="http://schemas.openxmlformats.org/drawingml/2006/picture">
                  <pic:nvPicPr>
                    <pic:cNvPr id="2" name="Picture 2" descr="Danse Macabr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84825" cy="7458075"/>
                    </a:xfrm>
                    <a:prstGeom prst="rect">
                      <a:avLst/>
                    </a:prstGeom>
                    <a:noFill/>
                    <a:ln>
                      <a:noFill/>
                    </a:ln>
                  </pic:spPr>
                </pic:pic>
              </a:graphicData>
            </a:graphic>
          </wp:inline>
        </w:drawing>
      </w:r>
    </w:p>
    <w:p w:rsidR="002A1514" w:rsidRDefault="00F049A8" w:rsidP="002A1514">
      <w:r w:rsidRPr="00F049A8">
        <w:t>Danse Macabre print by Pierre le Rouge, 1491-1492</w:t>
      </w:r>
    </w:p>
    <w:p w:rsidR="00CA3BAC" w:rsidRDefault="00A4543E" w:rsidP="0096371B">
      <w:r>
        <w:t>T</w:t>
      </w:r>
      <w:r w:rsidR="00150A49">
        <w:t>he time that t</w:t>
      </w:r>
      <w:r>
        <w:t>he danse macabre was created</w:t>
      </w:r>
      <w:r w:rsidR="00E9365B">
        <w:t xml:space="preserve"> was</w:t>
      </w:r>
      <w:r w:rsidR="00150A49">
        <w:t xml:space="preserve"> the same time as the</w:t>
      </w:r>
      <w:r>
        <w:t xml:space="preserve"> </w:t>
      </w:r>
      <w:r w:rsidR="00286CF7">
        <w:t>100-year</w:t>
      </w:r>
      <w:r>
        <w:t xml:space="preserve"> war and the plague</w:t>
      </w:r>
      <w:r w:rsidR="00E9365B">
        <w:t xml:space="preserve"> </w:t>
      </w:r>
      <w:r w:rsidR="00E9365B" w:rsidRPr="00E9365B">
        <w:t>(</w:t>
      </w:r>
      <w:proofErr w:type="spellStart"/>
      <w:r w:rsidR="00E9365B" w:rsidRPr="00E9365B">
        <w:t>Oosterwijk</w:t>
      </w:r>
      <w:proofErr w:type="spellEnd"/>
      <w:r w:rsidR="00E9365B" w:rsidRPr="00E9365B">
        <w:t xml:space="preserve">, </w:t>
      </w:r>
      <w:proofErr w:type="spellStart"/>
      <w:r w:rsidR="00E9365B" w:rsidRPr="00E9365B">
        <w:t>nd</w:t>
      </w:r>
      <w:proofErr w:type="spellEnd"/>
      <w:r w:rsidR="00E9365B" w:rsidRPr="00E9365B">
        <w:t>, 131-162)</w:t>
      </w:r>
      <w:r w:rsidR="00E9365B">
        <w:t>.  T</w:t>
      </w:r>
      <w:r w:rsidR="00150A49">
        <w:t>he idea of these sort of images and texts was so that people could confront their own idea of death and mortality</w:t>
      </w:r>
      <w:r>
        <w:t xml:space="preserve"> </w:t>
      </w:r>
      <w:r w:rsidR="00286CF7">
        <w:t>to</w:t>
      </w:r>
      <w:r w:rsidR="00E9365B">
        <w:t xml:space="preserve"> help</w:t>
      </w:r>
      <w:r>
        <w:t xml:space="preserve"> comfort them amongst all the death</w:t>
      </w:r>
      <w:r w:rsidR="00094160">
        <w:t xml:space="preserve"> (atlas obscurer 2017</w:t>
      </w:r>
      <w:r w:rsidR="00150A49">
        <w:t xml:space="preserve">). </w:t>
      </w:r>
      <w:r w:rsidR="00EA62C0">
        <w:t xml:space="preserve">It was created at a time of major </w:t>
      </w:r>
      <w:r w:rsidR="00094160">
        <w:t xml:space="preserve">political upheaval </w:t>
      </w:r>
      <w:bookmarkStart w:id="0" w:name="_Hlk497845896"/>
      <w:r w:rsidR="00094160">
        <w:t>(</w:t>
      </w:r>
      <w:bookmarkStart w:id="1" w:name="_Hlk497819144"/>
      <w:proofErr w:type="spellStart"/>
      <w:r w:rsidR="00094160">
        <w:t>Ooster</w:t>
      </w:r>
      <w:r w:rsidR="00424AC1">
        <w:t>wijk</w:t>
      </w:r>
      <w:proofErr w:type="spellEnd"/>
      <w:r w:rsidR="00424AC1">
        <w:t xml:space="preserve">, </w:t>
      </w:r>
      <w:proofErr w:type="spellStart"/>
      <w:r w:rsidR="00424AC1">
        <w:t>nd</w:t>
      </w:r>
      <w:proofErr w:type="spellEnd"/>
      <w:r w:rsidR="00424AC1">
        <w:t>, 131-162</w:t>
      </w:r>
      <w:bookmarkEnd w:id="1"/>
      <w:r w:rsidR="00EA62C0">
        <w:t>)</w:t>
      </w:r>
      <w:bookmarkEnd w:id="0"/>
      <w:r w:rsidR="00EA62C0">
        <w:t xml:space="preserve">. When the original danse </w:t>
      </w:r>
      <w:r w:rsidR="006B5C12">
        <w:t>macabre</w:t>
      </w:r>
      <w:r w:rsidR="00EA62C0">
        <w:t xml:space="preserve"> was created </w:t>
      </w:r>
      <w:r w:rsidR="006B5C12">
        <w:t>France</w:t>
      </w:r>
      <w:r w:rsidR="00424AC1">
        <w:t xml:space="preserve"> was divided (</w:t>
      </w:r>
      <w:proofErr w:type="spellStart"/>
      <w:r w:rsidR="00424AC1" w:rsidRPr="00424AC1">
        <w:t>Oosterwijk</w:t>
      </w:r>
      <w:proofErr w:type="spellEnd"/>
      <w:r w:rsidR="00424AC1" w:rsidRPr="00424AC1">
        <w:t xml:space="preserve">, </w:t>
      </w:r>
      <w:proofErr w:type="spellStart"/>
      <w:r w:rsidR="00424AC1" w:rsidRPr="00424AC1">
        <w:t>nd</w:t>
      </w:r>
      <w:proofErr w:type="spellEnd"/>
      <w:r w:rsidR="00424AC1" w:rsidRPr="00424AC1">
        <w:t>, 131-</w:t>
      </w:r>
      <w:proofErr w:type="gramStart"/>
      <w:r w:rsidR="00424AC1" w:rsidRPr="00424AC1">
        <w:t xml:space="preserve">162 </w:t>
      </w:r>
      <w:r w:rsidR="00EA62C0">
        <w:t>)</w:t>
      </w:r>
      <w:proofErr w:type="gramEnd"/>
      <w:r w:rsidR="00EA62C0">
        <w:t>.</w:t>
      </w:r>
      <w:r>
        <w:t xml:space="preserve"> T</w:t>
      </w:r>
      <w:r w:rsidR="00EA62C0">
        <w:t xml:space="preserve">he </w:t>
      </w:r>
      <w:r w:rsidR="00EA62C0">
        <w:lastRenderedPageBreak/>
        <w:t xml:space="preserve">original images </w:t>
      </w:r>
      <w:r w:rsidR="006B5C12">
        <w:t>were</w:t>
      </w:r>
      <w:r w:rsidR="00EA62C0">
        <w:t xml:space="preserve"> supposed to show the </w:t>
      </w:r>
      <w:r w:rsidR="006B5C12">
        <w:t>stereotypical</w:t>
      </w:r>
      <w:r w:rsidR="00EA62C0">
        <w:t xml:space="preserve"> ideal of what a medieval society should be</w:t>
      </w:r>
      <w:r>
        <w:t xml:space="preserve"> based on hierarchy</w:t>
      </w:r>
      <w:r w:rsidR="00EA62C0">
        <w:t xml:space="preserve">, however this is a false representation of what was happening in </w:t>
      </w:r>
      <w:r w:rsidR="006B5C12">
        <w:t>France</w:t>
      </w:r>
      <w:r w:rsidR="00424AC1">
        <w:t xml:space="preserve"> at the time (</w:t>
      </w:r>
      <w:proofErr w:type="spellStart"/>
      <w:r w:rsidR="00424AC1" w:rsidRPr="00424AC1">
        <w:t>Oosterwijk</w:t>
      </w:r>
      <w:proofErr w:type="spellEnd"/>
      <w:r w:rsidR="00424AC1" w:rsidRPr="00424AC1">
        <w:t xml:space="preserve">, </w:t>
      </w:r>
      <w:proofErr w:type="spellStart"/>
      <w:r w:rsidR="00424AC1" w:rsidRPr="00424AC1">
        <w:t>nd</w:t>
      </w:r>
      <w:proofErr w:type="spellEnd"/>
      <w:r w:rsidR="00424AC1" w:rsidRPr="00424AC1">
        <w:t>, 131-162</w:t>
      </w:r>
      <w:r w:rsidR="00EA62C0">
        <w:t xml:space="preserve">). The order of the people in the original image was, the pope, the </w:t>
      </w:r>
      <w:r w:rsidR="007F7574">
        <w:t>emperor</w:t>
      </w:r>
      <w:r w:rsidR="00EA62C0">
        <w:t xml:space="preserve">, the cardinal, the king, the infant, the clerk, the </w:t>
      </w:r>
      <w:r w:rsidR="007F7574">
        <w:t>hermit</w:t>
      </w:r>
      <w:r w:rsidR="001D4348">
        <w:t xml:space="preserve"> and another king </w:t>
      </w:r>
      <w:r w:rsidR="001D4348" w:rsidRPr="001D4348">
        <w:t>(</w:t>
      </w:r>
      <w:proofErr w:type="spellStart"/>
      <w:r w:rsidR="001D4348" w:rsidRPr="001D4348">
        <w:t>Oosterwijk</w:t>
      </w:r>
      <w:proofErr w:type="spellEnd"/>
      <w:r w:rsidR="001D4348" w:rsidRPr="001D4348">
        <w:t xml:space="preserve">, </w:t>
      </w:r>
      <w:proofErr w:type="spellStart"/>
      <w:r w:rsidR="001D4348" w:rsidRPr="001D4348">
        <w:t>nd</w:t>
      </w:r>
      <w:proofErr w:type="spellEnd"/>
      <w:r w:rsidR="001D4348" w:rsidRPr="001D4348">
        <w:t>, 131-162)</w:t>
      </w:r>
      <w:r w:rsidR="00606089">
        <w:t>.</w:t>
      </w:r>
      <w:r w:rsidR="001D4348">
        <w:t xml:space="preserve"> </w:t>
      </w:r>
      <w:r w:rsidR="00606089">
        <w:t>However,</w:t>
      </w:r>
      <w:r w:rsidR="00EA62C0">
        <w:t xml:space="preserve"> in </w:t>
      </w:r>
      <w:r w:rsidR="007F7574">
        <w:t>France</w:t>
      </w:r>
      <w:r w:rsidR="00EA62C0">
        <w:t xml:space="preserve"> at the time they had no crowned </w:t>
      </w:r>
      <w:r>
        <w:t>king and no single constable in fact they</w:t>
      </w:r>
      <w:r w:rsidR="00424AC1">
        <w:t xml:space="preserve"> had two (</w:t>
      </w:r>
      <w:proofErr w:type="spellStart"/>
      <w:r w:rsidR="00424AC1" w:rsidRPr="00424AC1">
        <w:t>Oosterwijk</w:t>
      </w:r>
      <w:proofErr w:type="spellEnd"/>
      <w:r w:rsidR="00424AC1" w:rsidRPr="00424AC1">
        <w:t xml:space="preserve">, </w:t>
      </w:r>
      <w:proofErr w:type="spellStart"/>
      <w:r w:rsidR="00424AC1" w:rsidRPr="00424AC1">
        <w:t>nd</w:t>
      </w:r>
      <w:proofErr w:type="spellEnd"/>
      <w:r w:rsidR="00424AC1" w:rsidRPr="00424AC1">
        <w:t>, 131-162</w:t>
      </w:r>
      <w:r w:rsidR="00EA62C0">
        <w:t xml:space="preserve">). </w:t>
      </w:r>
      <w:r>
        <w:t>The danse macabre is depicted as</w:t>
      </w:r>
      <w:r w:rsidR="00CA3BAC">
        <w:t xml:space="preserve"> a s</w:t>
      </w:r>
      <w:r w:rsidR="00FC66F0">
        <w:t>eries of images and a poem that shows a dialogue</w:t>
      </w:r>
      <w:r>
        <w:t xml:space="preserve"> between death and the living in</w:t>
      </w:r>
      <w:r w:rsidR="00FC66F0">
        <w:t xml:space="preserve"> different stages of life, and it combines a message about mortality and sin </w:t>
      </w:r>
      <w:r w:rsidR="00424AC1">
        <w:t>with social satire (</w:t>
      </w:r>
      <w:proofErr w:type="spellStart"/>
      <w:r w:rsidR="00424AC1" w:rsidRPr="00424AC1">
        <w:t>Oosterwijk</w:t>
      </w:r>
      <w:proofErr w:type="spellEnd"/>
      <w:r w:rsidR="00424AC1" w:rsidRPr="00424AC1">
        <w:t xml:space="preserve">, </w:t>
      </w:r>
      <w:proofErr w:type="spellStart"/>
      <w:r w:rsidR="00424AC1" w:rsidRPr="00424AC1">
        <w:t>nd</w:t>
      </w:r>
      <w:proofErr w:type="spellEnd"/>
      <w:r w:rsidR="00424AC1" w:rsidRPr="00424AC1">
        <w:t>, 131-162</w:t>
      </w:r>
      <w:r w:rsidR="00FC66F0">
        <w:t xml:space="preserve">). By just looking at the picture without understanding the words it is difficult to state what the skeletons are doing as it just looks like happy skeletons next to living beings, however the skeletons are </w:t>
      </w:r>
      <w:r w:rsidR="00630B18">
        <w:t>leading</w:t>
      </w:r>
      <w:r w:rsidR="00FC66F0">
        <w:t xml:space="preserve"> the l</w:t>
      </w:r>
      <w:r w:rsidR="00424AC1">
        <w:t>iving to their graves (atlas obscurer 2017</w:t>
      </w:r>
      <w:r w:rsidR="00FC66F0">
        <w:t>)</w:t>
      </w:r>
      <w:r w:rsidR="00150A49">
        <w:t xml:space="preserve">. </w:t>
      </w:r>
    </w:p>
    <w:p w:rsidR="00150A49" w:rsidRDefault="00150A49" w:rsidP="0096371B">
      <w:r>
        <w:t xml:space="preserve">As you can see in the image </w:t>
      </w:r>
      <w:r w:rsidR="00661309">
        <w:t>there is a verse underneath each section, these verses explain the p</w:t>
      </w:r>
      <w:r w:rsidR="00424AC1">
        <w:t>ersons status in life (atlas obscurer 2017</w:t>
      </w:r>
      <w:r w:rsidR="00661309">
        <w:t xml:space="preserve">). The different sections are also arranged according to the persons social status, from the pope and emperor to the </w:t>
      </w:r>
      <w:r w:rsidR="00630B18">
        <w:t>Shep</w:t>
      </w:r>
      <w:r w:rsidR="004445ED">
        <w:t>he</w:t>
      </w:r>
      <w:r w:rsidR="00630B18">
        <w:t>rd</w:t>
      </w:r>
      <w:r w:rsidR="00424AC1">
        <w:t xml:space="preserve"> and farmer (atlas obscurer 2017</w:t>
      </w:r>
      <w:r w:rsidR="00661309">
        <w:t xml:space="preserve">). Although to tell who is who or who is of what status you do not need to know what it says, the </w:t>
      </w:r>
      <w:r w:rsidR="00053FAA">
        <w:t>accessories</w:t>
      </w:r>
      <w:r w:rsidR="00661309">
        <w:t xml:space="preserve"> that the people </w:t>
      </w:r>
      <w:r w:rsidR="00606089">
        <w:t>have can tell you (atlas obscurer 2017). An</w:t>
      </w:r>
      <w:r w:rsidR="00661309">
        <w:t xml:space="preserve"> example</w:t>
      </w:r>
      <w:r w:rsidR="00606089">
        <w:t xml:space="preserve"> of this would be the pope as he </w:t>
      </w:r>
      <w:proofErr w:type="gramStart"/>
      <w:r w:rsidR="00606089">
        <w:t xml:space="preserve">is </w:t>
      </w:r>
      <w:r w:rsidR="00661309">
        <w:t xml:space="preserve"> given</w:t>
      </w:r>
      <w:proofErr w:type="gramEnd"/>
      <w:r w:rsidR="00661309">
        <w:t xml:space="preserve"> a cross shaped staff and robes, </w:t>
      </w:r>
      <w:r w:rsidR="00053FAA">
        <w:t>whereas</w:t>
      </w:r>
      <w:r w:rsidR="00661309">
        <w:t xml:space="preserve"> the farmer has a h</w:t>
      </w:r>
      <w:r w:rsidR="00424AC1">
        <w:t>oe and a simple tunic (atlas obscurer 2017</w:t>
      </w:r>
      <w:r w:rsidR="00661309">
        <w:t xml:space="preserve">). </w:t>
      </w:r>
    </w:p>
    <w:p w:rsidR="0096371B" w:rsidRDefault="00661309">
      <w:r>
        <w:t>When you look at the skeletons th</w:t>
      </w:r>
      <w:r w:rsidR="00A4543E">
        <w:t>ey appear to be smiling, this</w:t>
      </w:r>
      <w:r>
        <w:t xml:space="preserve"> can be interpreted </w:t>
      </w:r>
      <w:r w:rsidR="00286CF7">
        <w:t>to</w:t>
      </w:r>
      <w:r>
        <w:t xml:space="preserve"> mock the dead and even social status of the hierarchy. Because death takes everyone and smiles while doing it is almost as if it is saying enjoy the wealth of life while you can because it will not last long, death come</w:t>
      </w:r>
      <w:r w:rsidR="00286CF7">
        <w:t>s</w:t>
      </w:r>
      <w:r w:rsidR="00424AC1">
        <w:t xml:space="preserve"> for everyone (atlas obscurer 2017</w:t>
      </w:r>
      <w:r>
        <w:t>).</w:t>
      </w:r>
      <w:r w:rsidR="00286CF7">
        <w:t xml:space="preserve"> I</w:t>
      </w:r>
      <w:r w:rsidR="00584367">
        <w:t>n all but two of the sections death is looking directly at the person this could be to do with the medieval view of the senses where sight is a very important aspect of it, and those where death is not looking at the person death is touching them instead.</w:t>
      </w:r>
      <w:r w:rsidR="00053FAA">
        <w:t xml:space="preserve"> In the part where death is leading the pope he is holding the popes cross</w:t>
      </w:r>
      <w:r w:rsidR="00286CF7">
        <w:t xml:space="preserve"> shaped staff almost as if death </w:t>
      </w:r>
      <w:r w:rsidR="00053FAA">
        <w:t>is leading the pope with the staff and the rest follow</w:t>
      </w:r>
      <w:r w:rsidR="005B7CF2">
        <w:t>.</w:t>
      </w:r>
      <w:r w:rsidR="00053FAA">
        <w:t xml:space="preserve"> </w:t>
      </w:r>
      <w:r w:rsidR="005B7CF2">
        <w:t>S</w:t>
      </w:r>
      <w:r w:rsidR="00053FAA">
        <w:t>ince medieval people where very religious it could also be interpreted as the people following God or the divine plan for all humans even if that plan includes death.</w:t>
      </w:r>
    </w:p>
    <w:p w:rsidR="00C470EC" w:rsidRDefault="00C470EC">
      <w:r>
        <w:t>Death appears to have a hole in its stomach that makes it look like rotting flesh, this could be linked to the idea of death appearing before the living to show them that this is what they will become it does not matter if you are rich or poor, young or old all will end up as nothing but skin and bones with just a shawl to cover themselves with. The rot could be a way to show that the worms will come for everyone to eat the dead flesh or it could just be a way to show that everyone will rot</w:t>
      </w:r>
      <w:r w:rsidR="00424AC1">
        <w:t xml:space="preserve"> (</w:t>
      </w:r>
      <w:proofErr w:type="spellStart"/>
      <w:r w:rsidR="00424AC1" w:rsidRPr="00424AC1">
        <w:t>Oosterwijk</w:t>
      </w:r>
      <w:proofErr w:type="spellEnd"/>
      <w:r w:rsidR="00424AC1" w:rsidRPr="00424AC1">
        <w:t xml:space="preserve">, </w:t>
      </w:r>
      <w:proofErr w:type="spellStart"/>
      <w:r w:rsidR="00424AC1" w:rsidRPr="00424AC1">
        <w:t>nd</w:t>
      </w:r>
      <w:proofErr w:type="spellEnd"/>
      <w:r w:rsidR="00424AC1" w:rsidRPr="00424AC1">
        <w:t>, 131-</w:t>
      </w:r>
      <w:proofErr w:type="gramStart"/>
      <w:r w:rsidR="00424AC1" w:rsidRPr="00424AC1">
        <w:t xml:space="preserve">162 </w:t>
      </w:r>
      <w:r w:rsidR="00286CF7">
        <w:t>)</w:t>
      </w:r>
      <w:proofErr w:type="gramEnd"/>
      <w:r>
        <w:t>.</w:t>
      </w:r>
    </w:p>
    <w:p w:rsidR="00C470EC" w:rsidRDefault="00C470EC">
      <w:r>
        <w:t xml:space="preserve">In the section where death is with the infant he is the most covered. This sign of modesty </w:t>
      </w:r>
      <w:r w:rsidR="007F7574">
        <w:t>in front</w:t>
      </w:r>
      <w:r>
        <w:t xml:space="preserve"> of a child could be linked to the idea of innocence. A child is pure and that pureness sh</w:t>
      </w:r>
      <w:r w:rsidR="005B7CF2">
        <w:t>ould be protected even in death. B</w:t>
      </w:r>
      <w:r>
        <w:t xml:space="preserve">y death showing </w:t>
      </w:r>
      <w:r w:rsidR="005B7CF2">
        <w:t>modesty,</w:t>
      </w:r>
      <w:r>
        <w:t xml:space="preserve"> it could be interpreted as death respecting the </w:t>
      </w:r>
      <w:r w:rsidR="007F7574">
        <w:t>pureness</w:t>
      </w:r>
      <w:r>
        <w:t xml:space="preserve"> of the child. It could also be a reference to the fact that a child has not had chance to do much sin so should be tr</w:t>
      </w:r>
      <w:r w:rsidR="005B7CF2">
        <w:t>eated as a creature without sin. T</w:t>
      </w:r>
      <w:r>
        <w:t xml:space="preserve">his idea would also explain why the child would have a higher ranking than the people who come after, because if the child has no sin it will be more holy or just have a higher status compared to those who have sinned. </w:t>
      </w:r>
    </w:p>
    <w:p w:rsidR="006B5C12" w:rsidRDefault="006B5C12">
      <w:r>
        <w:t xml:space="preserve">In </w:t>
      </w:r>
      <w:r w:rsidR="007F7574">
        <w:t>all</w:t>
      </w:r>
      <w:r>
        <w:t xml:space="preserve"> the sections the living people seem reluctant to go with death, and it almost looks like death is forcing </w:t>
      </w:r>
      <w:r w:rsidR="007F7574">
        <w:t>them</w:t>
      </w:r>
      <w:r>
        <w:t xml:space="preserve"> to go with him rather than gently leading. Each person seems to be showing some form of resistance towards death. For example, in the second section the living looks to be pushing death away rather than blindly following, and in the last section the guy has two skeletons one pulling him </w:t>
      </w:r>
      <w:r w:rsidR="005B7CF2">
        <w:lastRenderedPageBreak/>
        <w:t>and one pushing him. T</w:t>
      </w:r>
      <w:r>
        <w:t>he fact that he has two skeletons could show how the older the people are the more they fight death to try and hang onto life, but death in return is proving showing to anyone seeing it that age does not matter if it is your time then death will come no matter what.</w:t>
      </w:r>
    </w:p>
    <w:p w:rsidR="00514716" w:rsidRDefault="00514716">
      <w:r>
        <w:t xml:space="preserve">The faces of the living on the top row are all </w:t>
      </w:r>
      <w:r w:rsidR="00286CF7">
        <w:t>like</w:t>
      </w:r>
      <w:r>
        <w:t xml:space="preserve"> each other, they are different to the faces of the people below. This could be another way to show status by having the faces different from the ones of the bottom emphasises their richness or higher class, but at the same time it does not separate them from the others in their class showing tha</w:t>
      </w:r>
      <w:r w:rsidR="00A4543E">
        <w:t>t they are the same and will end</w:t>
      </w:r>
      <w:r>
        <w:t xml:space="preserve"> up in the same place.</w:t>
      </w:r>
      <w:r w:rsidR="00A4543E">
        <w:t xml:space="preserve"> The people on the lower row also appear to have similar faces this ag</w:t>
      </w:r>
      <w:r w:rsidR="00286CF7">
        <w:t>a</w:t>
      </w:r>
      <w:r w:rsidR="00A4543E">
        <w:t>in could be to show that we are all the same both young and old.</w:t>
      </w:r>
    </w:p>
    <w:p w:rsidR="00424AC1" w:rsidRDefault="00424AC1"/>
    <w:p w:rsidR="00424AC1" w:rsidRDefault="00424AC1"/>
    <w:p w:rsidR="00424AC1" w:rsidRDefault="00424AC1"/>
    <w:p w:rsidR="00424AC1" w:rsidRDefault="00424AC1"/>
    <w:p w:rsidR="00424AC1" w:rsidRDefault="00424AC1"/>
    <w:p w:rsidR="00424AC1" w:rsidRDefault="00424AC1"/>
    <w:p w:rsidR="00424AC1" w:rsidRDefault="00424AC1"/>
    <w:p w:rsidR="00424AC1" w:rsidRDefault="00424AC1">
      <w:bookmarkStart w:id="2" w:name="_GoBack"/>
      <w:bookmarkEnd w:id="2"/>
    </w:p>
    <w:p w:rsidR="00424AC1" w:rsidRDefault="00424AC1"/>
    <w:p w:rsidR="00424AC1" w:rsidRDefault="00424AC1"/>
    <w:p w:rsidR="00424AC1" w:rsidRDefault="00424AC1"/>
    <w:p w:rsidR="00424AC1" w:rsidRDefault="00424AC1"/>
    <w:p w:rsidR="00424AC1" w:rsidRDefault="00424AC1"/>
    <w:p w:rsidR="00424AC1" w:rsidRDefault="00424AC1"/>
    <w:p w:rsidR="00424AC1" w:rsidRDefault="00424AC1"/>
    <w:p w:rsidR="00424AC1" w:rsidRDefault="00424AC1"/>
    <w:p w:rsidR="00424AC1" w:rsidRDefault="00424AC1"/>
    <w:p w:rsidR="00424AC1" w:rsidRDefault="00424AC1"/>
    <w:p w:rsidR="00424AC1" w:rsidRDefault="00424AC1"/>
    <w:p w:rsidR="00424AC1" w:rsidRDefault="00424AC1"/>
    <w:p w:rsidR="00424AC1" w:rsidRDefault="00424AC1">
      <w:r>
        <w:t>Bibliography</w:t>
      </w:r>
    </w:p>
    <w:p w:rsidR="00424AC1" w:rsidRDefault="00424AC1">
      <w:proofErr w:type="spellStart"/>
      <w:r>
        <w:t>Gotschall</w:t>
      </w:r>
      <w:proofErr w:type="spellEnd"/>
      <w:r>
        <w:t xml:space="preserve">, B, 2017. A brief History of the Danse Macabre. Atlas obscurer. Available from </w:t>
      </w:r>
      <w:hyperlink r:id="rId5" w:history="1">
        <w:r w:rsidR="00DE02D6" w:rsidRPr="00A611CE">
          <w:rPr>
            <w:rStyle w:val="Hyperlink"/>
          </w:rPr>
          <w:t>https://www.atlasobscura.com/articles/danse-macabre-david-pumpkins-art-history</w:t>
        </w:r>
      </w:hyperlink>
      <w:r w:rsidR="00DE02D6">
        <w:t xml:space="preserve"> [accessed on 5/11/2017]</w:t>
      </w:r>
    </w:p>
    <w:p w:rsidR="00424AC1" w:rsidRDefault="00424AC1" w:rsidP="00DE02D6">
      <w:proofErr w:type="spellStart"/>
      <w:r w:rsidRPr="00424AC1">
        <w:lastRenderedPageBreak/>
        <w:t>Oosterwijk</w:t>
      </w:r>
      <w:proofErr w:type="spellEnd"/>
      <w:r w:rsidRPr="00424AC1">
        <w:t>,</w:t>
      </w:r>
      <w:r>
        <w:t xml:space="preserve"> s. </w:t>
      </w:r>
      <w:r w:rsidR="00DE02D6">
        <w:t xml:space="preserve"> </w:t>
      </w:r>
      <w:proofErr w:type="spellStart"/>
      <w:r w:rsidR="00DE02D6">
        <w:t>nd</w:t>
      </w:r>
      <w:proofErr w:type="spellEnd"/>
      <w:r w:rsidR="00DE02D6">
        <w:t>.</w:t>
      </w:r>
      <w:r w:rsidR="00DE02D6" w:rsidRPr="00DE02D6">
        <w:t xml:space="preserve"> </w:t>
      </w:r>
      <w:r w:rsidR="00DE02D6">
        <w:t>Of Dead Kings, Dukes an</w:t>
      </w:r>
      <w:r w:rsidR="00DE02D6">
        <w:t xml:space="preserve">d Constables: </w:t>
      </w:r>
      <w:r w:rsidR="00DE02D6">
        <w:t xml:space="preserve">The </w:t>
      </w:r>
      <w:r w:rsidR="00DE02D6">
        <w:t xml:space="preserve">Historical Context of the Danse </w:t>
      </w:r>
      <w:r w:rsidR="00DE02D6">
        <w:t>Macabre in Late Medieval Paris</w:t>
      </w:r>
      <w:r w:rsidR="00DE02D6">
        <w:t xml:space="preserve">. </w:t>
      </w:r>
      <w:proofErr w:type="spellStart"/>
      <w:r w:rsidR="00DE02D6">
        <w:t>pg</w:t>
      </w:r>
      <w:proofErr w:type="spellEnd"/>
      <w:r w:rsidR="00DE02D6">
        <w:t xml:space="preserve"> </w:t>
      </w:r>
      <w:r w:rsidRPr="00424AC1">
        <w:t>131-162</w:t>
      </w:r>
    </w:p>
    <w:p w:rsidR="00424AC1" w:rsidRDefault="00424AC1"/>
    <w:sectPr w:rsidR="00424A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9A8"/>
    <w:rsid w:val="00053FAA"/>
    <w:rsid w:val="00094160"/>
    <w:rsid w:val="000B42FC"/>
    <w:rsid w:val="00150A49"/>
    <w:rsid w:val="001D4348"/>
    <w:rsid w:val="001E2D91"/>
    <w:rsid w:val="0025785B"/>
    <w:rsid w:val="00286CF7"/>
    <w:rsid w:val="002A1514"/>
    <w:rsid w:val="003B6055"/>
    <w:rsid w:val="00424AC1"/>
    <w:rsid w:val="004445ED"/>
    <w:rsid w:val="00514716"/>
    <w:rsid w:val="00584367"/>
    <w:rsid w:val="005B7CF2"/>
    <w:rsid w:val="00606089"/>
    <w:rsid w:val="00630B18"/>
    <w:rsid w:val="00661309"/>
    <w:rsid w:val="006B5C12"/>
    <w:rsid w:val="007F7574"/>
    <w:rsid w:val="008B0018"/>
    <w:rsid w:val="0096371B"/>
    <w:rsid w:val="00972619"/>
    <w:rsid w:val="00A4543E"/>
    <w:rsid w:val="00C470EC"/>
    <w:rsid w:val="00CA3BAC"/>
    <w:rsid w:val="00D15A69"/>
    <w:rsid w:val="00DB666D"/>
    <w:rsid w:val="00DE02D6"/>
    <w:rsid w:val="00E34670"/>
    <w:rsid w:val="00E743ED"/>
    <w:rsid w:val="00E9365B"/>
    <w:rsid w:val="00EA62C0"/>
    <w:rsid w:val="00F049A8"/>
    <w:rsid w:val="00FC66F0"/>
    <w:rsid w:val="00FE1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27B1A"/>
  <w15:chartTrackingRefBased/>
  <w15:docId w15:val="{A365175E-9467-46E6-878E-34CA626D7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4670"/>
    <w:rPr>
      <w:color w:val="0563C1" w:themeColor="hyperlink"/>
      <w:u w:val="single"/>
    </w:rPr>
  </w:style>
  <w:style w:type="character" w:styleId="UnresolvedMention">
    <w:name w:val="Unresolved Mention"/>
    <w:basedOn w:val="DefaultParagraphFont"/>
    <w:uiPriority w:val="99"/>
    <w:semiHidden/>
    <w:unhideWhenUsed/>
    <w:rsid w:val="00E34670"/>
    <w:rPr>
      <w:color w:val="808080"/>
      <w:shd w:val="clear" w:color="auto" w:fill="E6E6E6"/>
    </w:rPr>
  </w:style>
  <w:style w:type="character" w:styleId="FollowedHyperlink">
    <w:name w:val="FollowedHyperlink"/>
    <w:basedOn w:val="DefaultParagraphFont"/>
    <w:uiPriority w:val="99"/>
    <w:semiHidden/>
    <w:unhideWhenUsed/>
    <w:rsid w:val="000941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tlasobscura.com/articles/danse-macabre-david-pumpkins-art-history"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2934</TotalTime>
  <Pages>4</Pages>
  <Words>896</Words>
  <Characters>5110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Marshall</dc:creator>
  <cp:keywords/>
  <dc:description/>
  <cp:lastModifiedBy>Sarah Marshall</cp:lastModifiedBy>
  <cp:revision>17</cp:revision>
  <dcterms:created xsi:type="dcterms:W3CDTF">2017-11-05T12:14:00Z</dcterms:created>
  <dcterms:modified xsi:type="dcterms:W3CDTF">2017-11-07T20:08:00Z</dcterms:modified>
</cp:coreProperties>
</file>