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623382D" w:rsidR="0035348A" w:rsidRPr="008D6CBB" w:rsidRDefault="0035348A">
      <w:pPr>
        <w:pStyle w:val="Normal1"/>
        <w:spacing w:line="360" w:lineRule="auto"/>
        <w:jc w:val="center"/>
        <w:rPr>
          <w:sz w:val="24"/>
          <w:szCs w:val="24"/>
          <w:lang w:val="en-GB"/>
        </w:rPr>
      </w:pPr>
    </w:p>
    <w:p w14:paraId="402F14FA" w14:textId="2A3813E1" w:rsidR="008D6CBB" w:rsidRPr="008D6CBB" w:rsidRDefault="008D6CBB">
      <w:pPr>
        <w:pStyle w:val="Normal1"/>
        <w:spacing w:line="360" w:lineRule="auto"/>
        <w:jc w:val="center"/>
        <w:rPr>
          <w:sz w:val="24"/>
          <w:szCs w:val="24"/>
          <w:lang w:val="en-GB"/>
        </w:rPr>
      </w:pPr>
    </w:p>
    <w:p w14:paraId="445F6878" w14:textId="15F4E7E7" w:rsidR="008D6CBB" w:rsidRPr="008D6CBB" w:rsidRDefault="008D6CBB">
      <w:pPr>
        <w:pStyle w:val="Normal1"/>
        <w:spacing w:line="360" w:lineRule="auto"/>
        <w:jc w:val="center"/>
        <w:rPr>
          <w:sz w:val="24"/>
          <w:szCs w:val="24"/>
          <w:lang w:val="en-GB"/>
        </w:rPr>
      </w:pPr>
    </w:p>
    <w:p w14:paraId="6F71520C" w14:textId="36FABC0B" w:rsidR="008D6CBB" w:rsidRPr="008D6CBB" w:rsidRDefault="008D6CBB">
      <w:pPr>
        <w:pStyle w:val="Normal1"/>
        <w:spacing w:line="360" w:lineRule="auto"/>
        <w:jc w:val="center"/>
        <w:rPr>
          <w:sz w:val="24"/>
          <w:szCs w:val="24"/>
          <w:lang w:val="en-GB"/>
        </w:rPr>
      </w:pPr>
    </w:p>
    <w:p w14:paraId="4C0CCBD6" w14:textId="5B0E66C7" w:rsidR="008D6CBB" w:rsidRPr="008D6CBB" w:rsidRDefault="008D6CBB">
      <w:pPr>
        <w:pStyle w:val="Normal1"/>
        <w:spacing w:line="360" w:lineRule="auto"/>
        <w:jc w:val="center"/>
        <w:rPr>
          <w:sz w:val="24"/>
          <w:szCs w:val="24"/>
          <w:lang w:val="en-GB"/>
        </w:rPr>
      </w:pPr>
    </w:p>
    <w:p w14:paraId="5289D268" w14:textId="71D02317" w:rsidR="008D6CBB" w:rsidRDefault="008D6CBB">
      <w:pPr>
        <w:pStyle w:val="Normal1"/>
        <w:spacing w:line="360" w:lineRule="auto"/>
        <w:jc w:val="center"/>
        <w:rPr>
          <w:sz w:val="24"/>
          <w:szCs w:val="24"/>
          <w:lang w:val="en-GB"/>
        </w:rPr>
      </w:pPr>
    </w:p>
    <w:p w14:paraId="58DF15ED" w14:textId="6E0A1828" w:rsidR="008E40A1" w:rsidRDefault="008E40A1">
      <w:pPr>
        <w:pStyle w:val="Normal1"/>
        <w:spacing w:line="360" w:lineRule="auto"/>
        <w:jc w:val="center"/>
        <w:rPr>
          <w:sz w:val="24"/>
          <w:szCs w:val="24"/>
          <w:lang w:val="en-GB"/>
        </w:rPr>
      </w:pPr>
    </w:p>
    <w:p w14:paraId="144DB670" w14:textId="407DD65A" w:rsidR="008E40A1" w:rsidRDefault="008E40A1">
      <w:pPr>
        <w:pStyle w:val="Normal1"/>
        <w:spacing w:line="360" w:lineRule="auto"/>
        <w:jc w:val="center"/>
        <w:rPr>
          <w:sz w:val="24"/>
          <w:szCs w:val="24"/>
          <w:lang w:val="en-GB"/>
        </w:rPr>
      </w:pPr>
    </w:p>
    <w:p w14:paraId="369514FC" w14:textId="77777777" w:rsidR="008E40A1" w:rsidRPr="008D6CBB" w:rsidRDefault="008E40A1">
      <w:pPr>
        <w:pStyle w:val="Normal1"/>
        <w:spacing w:line="360" w:lineRule="auto"/>
        <w:jc w:val="center"/>
        <w:rPr>
          <w:sz w:val="24"/>
          <w:szCs w:val="24"/>
          <w:lang w:val="en-GB"/>
        </w:rPr>
      </w:pPr>
    </w:p>
    <w:p w14:paraId="00000002" w14:textId="77777777" w:rsidR="0035348A" w:rsidRPr="008D6CBB" w:rsidRDefault="0035348A">
      <w:pPr>
        <w:pStyle w:val="Normal1"/>
        <w:spacing w:line="360" w:lineRule="auto"/>
        <w:jc w:val="center"/>
        <w:rPr>
          <w:sz w:val="24"/>
          <w:szCs w:val="24"/>
          <w:lang w:val="en-GB"/>
        </w:rPr>
      </w:pPr>
    </w:p>
    <w:p w14:paraId="00000003" w14:textId="77777777" w:rsidR="0035348A" w:rsidRPr="008D6CBB" w:rsidRDefault="0035348A">
      <w:pPr>
        <w:pStyle w:val="Normal1"/>
        <w:spacing w:line="360" w:lineRule="auto"/>
        <w:jc w:val="center"/>
        <w:rPr>
          <w:sz w:val="24"/>
          <w:szCs w:val="24"/>
          <w:lang w:val="en-GB"/>
        </w:rPr>
      </w:pPr>
    </w:p>
    <w:p w14:paraId="00000004" w14:textId="77777777" w:rsidR="0035348A" w:rsidRPr="008D6CBB" w:rsidRDefault="005F6554">
      <w:pPr>
        <w:pStyle w:val="Normal1"/>
        <w:spacing w:line="360" w:lineRule="auto"/>
        <w:jc w:val="center"/>
        <w:rPr>
          <w:b/>
          <w:sz w:val="32"/>
          <w:szCs w:val="32"/>
          <w:lang w:val="en-GB"/>
        </w:rPr>
      </w:pPr>
      <w:r w:rsidRPr="008D6CBB">
        <w:rPr>
          <w:b/>
          <w:sz w:val="32"/>
          <w:szCs w:val="32"/>
          <w:lang w:val="en-GB"/>
        </w:rPr>
        <w:t>POPULATION HEALTH AND DIGITAL HEALTH PROMOTION</w:t>
      </w:r>
    </w:p>
    <w:p w14:paraId="502EB439" w14:textId="4983E0FC" w:rsidR="009464B1" w:rsidRPr="008D6CBB" w:rsidRDefault="005F6554">
      <w:pPr>
        <w:pStyle w:val="Normal1"/>
        <w:spacing w:line="360" w:lineRule="auto"/>
        <w:jc w:val="center"/>
        <w:rPr>
          <w:b/>
          <w:sz w:val="32"/>
          <w:szCs w:val="32"/>
          <w:lang w:val="en-GB"/>
        </w:rPr>
      </w:pPr>
      <w:r w:rsidRPr="008D6CBB">
        <w:rPr>
          <w:b/>
          <w:sz w:val="32"/>
          <w:szCs w:val="32"/>
          <w:lang w:val="en-GB"/>
        </w:rPr>
        <w:t>(</w:t>
      </w:r>
      <w:r w:rsidR="0013666C">
        <w:rPr>
          <w:b/>
          <w:color w:val="1F1F1F"/>
          <w:sz w:val="32"/>
          <w:szCs w:val="32"/>
          <w:highlight w:val="white"/>
          <w:lang w:val="en-GB"/>
        </w:rPr>
        <w:t>LCHS7007-LON</w:t>
      </w:r>
      <w:r w:rsidRPr="008D6CBB">
        <w:rPr>
          <w:b/>
          <w:sz w:val="32"/>
          <w:szCs w:val="32"/>
          <w:lang w:val="en-GB"/>
        </w:rPr>
        <w:t>)</w:t>
      </w:r>
    </w:p>
    <w:p w14:paraId="5C6DBC16" w14:textId="77777777" w:rsidR="009464B1" w:rsidRPr="008D6CBB" w:rsidRDefault="009464B1">
      <w:pPr>
        <w:rPr>
          <w:b/>
          <w:sz w:val="32"/>
          <w:szCs w:val="32"/>
          <w:lang w:val="en-GB"/>
        </w:rPr>
      </w:pPr>
      <w:r w:rsidRPr="008D6CBB">
        <w:rPr>
          <w:b/>
          <w:sz w:val="32"/>
          <w:szCs w:val="32"/>
          <w:lang w:val="en-GB"/>
        </w:rPr>
        <w:br w:type="page"/>
      </w:r>
    </w:p>
    <w:sdt>
      <w:sdtPr>
        <w:rPr>
          <w:rFonts w:ascii="Arial" w:eastAsia="Arial" w:hAnsi="Arial" w:cs="Arial"/>
          <w:b w:val="0"/>
          <w:bCs w:val="0"/>
          <w:color w:val="000000" w:themeColor="text1"/>
          <w:sz w:val="22"/>
          <w:szCs w:val="22"/>
          <w:lang w:val="en-GB" w:eastAsia="en-US"/>
        </w:rPr>
        <w:id w:val="50041752"/>
        <w:docPartObj>
          <w:docPartGallery w:val="Table of Contents"/>
          <w:docPartUnique/>
        </w:docPartObj>
      </w:sdtPr>
      <w:sdtEndPr>
        <w:rPr>
          <w:noProof/>
        </w:rPr>
      </w:sdtEndPr>
      <w:sdtContent>
        <w:p w14:paraId="3942FB2C" w14:textId="2EFED6A7" w:rsidR="009464B1" w:rsidRPr="008D6CBB" w:rsidRDefault="009464B1" w:rsidP="009464B1">
          <w:pPr>
            <w:pStyle w:val="TOCHeading"/>
            <w:spacing w:line="360" w:lineRule="auto"/>
            <w:jc w:val="center"/>
            <w:rPr>
              <w:rFonts w:ascii="Arial" w:hAnsi="Arial" w:cs="Arial"/>
              <w:color w:val="000000" w:themeColor="text1"/>
              <w:lang w:val="en-GB"/>
            </w:rPr>
          </w:pPr>
          <w:r w:rsidRPr="008D6CBB">
            <w:rPr>
              <w:rFonts w:ascii="Arial" w:hAnsi="Arial" w:cs="Arial"/>
              <w:color w:val="000000" w:themeColor="text1"/>
              <w:lang w:val="en-GB"/>
            </w:rPr>
            <w:t>Table of Contents</w:t>
          </w:r>
        </w:p>
        <w:p w14:paraId="5D29071D" w14:textId="7A9536E0" w:rsidR="008E40A1" w:rsidRPr="008E40A1" w:rsidRDefault="009464B1" w:rsidP="008E40A1">
          <w:pPr>
            <w:pStyle w:val="TOC1"/>
            <w:tabs>
              <w:tab w:val="right" w:leader="dot" w:pos="9350"/>
            </w:tabs>
            <w:spacing w:line="360" w:lineRule="auto"/>
            <w:jc w:val="both"/>
            <w:rPr>
              <w:rFonts w:ascii="Arial" w:hAnsi="Arial" w:cs="Arial"/>
              <w:noProof/>
              <w:sz w:val="24"/>
              <w:szCs w:val="24"/>
              <w:lang w:eastAsia="en-US"/>
            </w:rPr>
          </w:pPr>
          <w:r w:rsidRPr="008D6CBB">
            <w:rPr>
              <w:rFonts w:ascii="Arial" w:hAnsi="Arial" w:cs="Arial"/>
              <w:color w:val="000000" w:themeColor="text1"/>
              <w:lang w:val="en-GB"/>
            </w:rPr>
            <w:fldChar w:fldCharType="begin"/>
          </w:r>
          <w:r w:rsidRPr="008D6CBB">
            <w:rPr>
              <w:rFonts w:ascii="Arial" w:hAnsi="Arial" w:cs="Arial"/>
              <w:color w:val="000000" w:themeColor="text1"/>
              <w:lang w:val="en-GB"/>
            </w:rPr>
            <w:instrText xml:space="preserve"> TOC \o "1-3" \h \z \u </w:instrText>
          </w:r>
          <w:r w:rsidRPr="008D6CBB">
            <w:rPr>
              <w:rFonts w:ascii="Arial" w:hAnsi="Arial" w:cs="Arial"/>
              <w:color w:val="000000" w:themeColor="text1"/>
              <w:lang w:val="en-GB"/>
            </w:rPr>
            <w:fldChar w:fldCharType="separate"/>
          </w:r>
          <w:hyperlink w:anchor="_Toc141310223" w:history="1">
            <w:r w:rsidR="008E40A1" w:rsidRPr="008E40A1">
              <w:rPr>
                <w:rStyle w:val="Hyperlink"/>
                <w:rFonts w:ascii="Arial" w:hAnsi="Arial" w:cs="Arial"/>
                <w:noProof/>
                <w:sz w:val="24"/>
                <w:szCs w:val="24"/>
                <w:lang w:val="en-GB"/>
              </w:rPr>
              <w:t>Task 1: Blog entries</w:t>
            </w:r>
            <w:r w:rsidR="008E40A1" w:rsidRPr="008E40A1">
              <w:rPr>
                <w:rFonts w:ascii="Arial" w:hAnsi="Arial" w:cs="Arial"/>
                <w:noProof/>
                <w:webHidden/>
                <w:sz w:val="24"/>
                <w:szCs w:val="24"/>
              </w:rPr>
              <w:tab/>
            </w:r>
            <w:r w:rsidR="008E40A1" w:rsidRPr="008E40A1">
              <w:rPr>
                <w:rFonts w:ascii="Arial" w:hAnsi="Arial" w:cs="Arial"/>
                <w:noProof/>
                <w:webHidden/>
                <w:sz w:val="24"/>
                <w:szCs w:val="24"/>
              </w:rPr>
              <w:fldChar w:fldCharType="begin"/>
            </w:r>
            <w:r w:rsidR="008E40A1" w:rsidRPr="008E40A1">
              <w:rPr>
                <w:rFonts w:ascii="Arial" w:hAnsi="Arial" w:cs="Arial"/>
                <w:noProof/>
                <w:webHidden/>
                <w:sz w:val="24"/>
                <w:szCs w:val="24"/>
              </w:rPr>
              <w:instrText xml:space="preserve"> PAGEREF _Toc141310223 \h </w:instrText>
            </w:r>
            <w:r w:rsidR="008E40A1" w:rsidRPr="008E40A1">
              <w:rPr>
                <w:rFonts w:ascii="Arial" w:hAnsi="Arial" w:cs="Arial"/>
                <w:noProof/>
                <w:webHidden/>
                <w:sz w:val="24"/>
                <w:szCs w:val="24"/>
              </w:rPr>
            </w:r>
            <w:r w:rsidR="008E40A1" w:rsidRPr="008E40A1">
              <w:rPr>
                <w:rFonts w:ascii="Arial" w:hAnsi="Arial" w:cs="Arial"/>
                <w:noProof/>
                <w:webHidden/>
                <w:sz w:val="24"/>
                <w:szCs w:val="24"/>
              </w:rPr>
              <w:fldChar w:fldCharType="separate"/>
            </w:r>
            <w:r w:rsidR="008E40A1">
              <w:rPr>
                <w:rFonts w:ascii="Arial" w:hAnsi="Arial" w:cs="Arial"/>
                <w:noProof/>
                <w:webHidden/>
                <w:sz w:val="24"/>
                <w:szCs w:val="24"/>
              </w:rPr>
              <w:t>3</w:t>
            </w:r>
            <w:r w:rsidR="008E40A1" w:rsidRPr="008E40A1">
              <w:rPr>
                <w:rFonts w:ascii="Arial" w:hAnsi="Arial" w:cs="Arial"/>
                <w:noProof/>
                <w:webHidden/>
                <w:sz w:val="24"/>
                <w:szCs w:val="24"/>
              </w:rPr>
              <w:fldChar w:fldCharType="end"/>
            </w:r>
          </w:hyperlink>
        </w:p>
        <w:p w14:paraId="0A02C2B3" w14:textId="13D31262" w:rsidR="008E40A1" w:rsidRPr="008E40A1" w:rsidRDefault="000761FA" w:rsidP="008E40A1">
          <w:pPr>
            <w:pStyle w:val="TOC2"/>
            <w:tabs>
              <w:tab w:val="right" w:leader="dot" w:pos="9350"/>
            </w:tabs>
            <w:spacing w:line="360" w:lineRule="auto"/>
            <w:jc w:val="both"/>
            <w:rPr>
              <w:rFonts w:ascii="Arial" w:hAnsi="Arial" w:cs="Arial"/>
              <w:noProof/>
              <w:sz w:val="24"/>
              <w:szCs w:val="24"/>
              <w:lang w:eastAsia="en-US"/>
            </w:rPr>
          </w:pPr>
          <w:hyperlink w:anchor="_Toc141310224" w:history="1">
            <w:r w:rsidR="008E40A1" w:rsidRPr="008E40A1">
              <w:rPr>
                <w:rStyle w:val="Hyperlink"/>
                <w:rFonts w:ascii="Arial" w:hAnsi="Arial" w:cs="Arial"/>
                <w:noProof/>
                <w:sz w:val="24"/>
                <w:szCs w:val="24"/>
                <w:lang w:val="en-GB"/>
              </w:rPr>
              <w:t>Blog 1: Can PET CT scan machines help detect and monitor cancer in new ways?</w:t>
            </w:r>
            <w:r w:rsidR="008E40A1" w:rsidRPr="008E40A1">
              <w:rPr>
                <w:rFonts w:ascii="Arial" w:hAnsi="Arial" w:cs="Arial"/>
                <w:noProof/>
                <w:webHidden/>
                <w:sz w:val="24"/>
                <w:szCs w:val="24"/>
              </w:rPr>
              <w:tab/>
            </w:r>
            <w:r w:rsidR="008E40A1" w:rsidRPr="008E40A1">
              <w:rPr>
                <w:rFonts w:ascii="Arial" w:hAnsi="Arial" w:cs="Arial"/>
                <w:noProof/>
                <w:webHidden/>
                <w:sz w:val="24"/>
                <w:szCs w:val="24"/>
              </w:rPr>
              <w:fldChar w:fldCharType="begin"/>
            </w:r>
            <w:r w:rsidR="008E40A1" w:rsidRPr="008E40A1">
              <w:rPr>
                <w:rFonts w:ascii="Arial" w:hAnsi="Arial" w:cs="Arial"/>
                <w:noProof/>
                <w:webHidden/>
                <w:sz w:val="24"/>
                <w:szCs w:val="24"/>
              </w:rPr>
              <w:instrText xml:space="preserve"> PAGEREF _Toc141310224 \h </w:instrText>
            </w:r>
            <w:r w:rsidR="008E40A1" w:rsidRPr="008E40A1">
              <w:rPr>
                <w:rFonts w:ascii="Arial" w:hAnsi="Arial" w:cs="Arial"/>
                <w:noProof/>
                <w:webHidden/>
                <w:sz w:val="24"/>
                <w:szCs w:val="24"/>
              </w:rPr>
            </w:r>
            <w:r w:rsidR="008E40A1" w:rsidRPr="008E40A1">
              <w:rPr>
                <w:rFonts w:ascii="Arial" w:hAnsi="Arial" w:cs="Arial"/>
                <w:noProof/>
                <w:webHidden/>
                <w:sz w:val="24"/>
                <w:szCs w:val="24"/>
              </w:rPr>
              <w:fldChar w:fldCharType="separate"/>
            </w:r>
            <w:r w:rsidR="008E40A1">
              <w:rPr>
                <w:rFonts w:ascii="Arial" w:hAnsi="Arial" w:cs="Arial"/>
                <w:noProof/>
                <w:webHidden/>
                <w:sz w:val="24"/>
                <w:szCs w:val="24"/>
              </w:rPr>
              <w:t>3</w:t>
            </w:r>
            <w:r w:rsidR="008E40A1" w:rsidRPr="008E40A1">
              <w:rPr>
                <w:rFonts w:ascii="Arial" w:hAnsi="Arial" w:cs="Arial"/>
                <w:noProof/>
                <w:webHidden/>
                <w:sz w:val="24"/>
                <w:szCs w:val="24"/>
              </w:rPr>
              <w:fldChar w:fldCharType="end"/>
            </w:r>
          </w:hyperlink>
        </w:p>
        <w:p w14:paraId="26F3F45E" w14:textId="5AB76768" w:rsidR="008E40A1" w:rsidRPr="008E40A1" w:rsidRDefault="000761FA" w:rsidP="008E40A1">
          <w:pPr>
            <w:pStyle w:val="TOC2"/>
            <w:tabs>
              <w:tab w:val="right" w:leader="dot" w:pos="9350"/>
            </w:tabs>
            <w:spacing w:line="360" w:lineRule="auto"/>
            <w:jc w:val="both"/>
            <w:rPr>
              <w:rFonts w:ascii="Arial" w:hAnsi="Arial" w:cs="Arial"/>
              <w:noProof/>
              <w:sz w:val="24"/>
              <w:szCs w:val="24"/>
              <w:lang w:eastAsia="en-US"/>
            </w:rPr>
          </w:pPr>
          <w:hyperlink w:anchor="_Toc141310225" w:history="1">
            <w:r w:rsidR="008E40A1" w:rsidRPr="008E40A1">
              <w:rPr>
                <w:rStyle w:val="Hyperlink"/>
                <w:rFonts w:ascii="Arial" w:hAnsi="Arial" w:cs="Arial"/>
                <w:noProof/>
                <w:sz w:val="24"/>
                <w:szCs w:val="24"/>
                <w:lang w:val="en-GB"/>
              </w:rPr>
              <w:t>Blog 2: Sonography machine (new concept sonography machine which can be connected through digital services and mobile phones as well)</w:t>
            </w:r>
            <w:r w:rsidR="008E40A1" w:rsidRPr="008E40A1">
              <w:rPr>
                <w:rFonts w:ascii="Arial" w:hAnsi="Arial" w:cs="Arial"/>
                <w:noProof/>
                <w:webHidden/>
                <w:sz w:val="24"/>
                <w:szCs w:val="24"/>
              </w:rPr>
              <w:tab/>
            </w:r>
            <w:r w:rsidR="008E40A1" w:rsidRPr="008E40A1">
              <w:rPr>
                <w:rFonts w:ascii="Arial" w:hAnsi="Arial" w:cs="Arial"/>
                <w:noProof/>
                <w:webHidden/>
                <w:sz w:val="24"/>
                <w:szCs w:val="24"/>
              </w:rPr>
              <w:fldChar w:fldCharType="begin"/>
            </w:r>
            <w:r w:rsidR="008E40A1" w:rsidRPr="008E40A1">
              <w:rPr>
                <w:rFonts w:ascii="Arial" w:hAnsi="Arial" w:cs="Arial"/>
                <w:noProof/>
                <w:webHidden/>
                <w:sz w:val="24"/>
                <w:szCs w:val="24"/>
              </w:rPr>
              <w:instrText xml:space="preserve"> PAGEREF _Toc141310225 \h </w:instrText>
            </w:r>
            <w:r w:rsidR="008E40A1" w:rsidRPr="008E40A1">
              <w:rPr>
                <w:rFonts w:ascii="Arial" w:hAnsi="Arial" w:cs="Arial"/>
                <w:noProof/>
                <w:webHidden/>
                <w:sz w:val="24"/>
                <w:szCs w:val="24"/>
              </w:rPr>
            </w:r>
            <w:r w:rsidR="008E40A1" w:rsidRPr="008E40A1">
              <w:rPr>
                <w:rFonts w:ascii="Arial" w:hAnsi="Arial" w:cs="Arial"/>
                <w:noProof/>
                <w:webHidden/>
                <w:sz w:val="24"/>
                <w:szCs w:val="24"/>
              </w:rPr>
              <w:fldChar w:fldCharType="separate"/>
            </w:r>
            <w:r w:rsidR="008E40A1">
              <w:rPr>
                <w:rFonts w:ascii="Arial" w:hAnsi="Arial" w:cs="Arial"/>
                <w:noProof/>
                <w:webHidden/>
                <w:sz w:val="24"/>
                <w:szCs w:val="24"/>
              </w:rPr>
              <w:t>5</w:t>
            </w:r>
            <w:r w:rsidR="008E40A1" w:rsidRPr="008E40A1">
              <w:rPr>
                <w:rFonts w:ascii="Arial" w:hAnsi="Arial" w:cs="Arial"/>
                <w:noProof/>
                <w:webHidden/>
                <w:sz w:val="24"/>
                <w:szCs w:val="24"/>
              </w:rPr>
              <w:fldChar w:fldCharType="end"/>
            </w:r>
          </w:hyperlink>
        </w:p>
        <w:p w14:paraId="77F27B7C" w14:textId="28C12322" w:rsidR="008E40A1" w:rsidRPr="008E40A1" w:rsidRDefault="000761FA" w:rsidP="008E40A1">
          <w:pPr>
            <w:pStyle w:val="TOC2"/>
            <w:tabs>
              <w:tab w:val="right" w:leader="dot" w:pos="9350"/>
            </w:tabs>
            <w:spacing w:line="360" w:lineRule="auto"/>
            <w:jc w:val="both"/>
            <w:rPr>
              <w:rFonts w:ascii="Arial" w:hAnsi="Arial" w:cs="Arial"/>
              <w:noProof/>
              <w:sz w:val="24"/>
              <w:szCs w:val="24"/>
              <w:lang w:eastAsia="en-US"/>
            </w:rPr>
          </w:pPr>
          <w:hyperlink w:anchor="_Toc141310226" w:history="1">
            <w:r w:rsidR="008E40A1" w:rsidRPr="008E40A1">
              <w:rPr>
                <w:rStyle w:val="Hyperlink"/>
                <w:rFonts w:ascii="Arial" w:hAnsi="Arial" w:cs="Arial"/>
                <w:noProof/>
                <w:sz w:val="24"/>
                <w:szCs w:val="24"/>
                <w:lang w:val="en-GB"/>
              </w:rPr>
              <w:t>References</w:t>
            </w:r>
            <w:r w:rsidR="008E40A1" w:rsidRPr="008E40A1">
              <w:rPr>
                <w:rFonts w:ascii="Arial" w:hAnsi="Arial" w:cs="Arial"/>
                <w:noProof/>
                <w:webHidden/>
                <w:sz w:val="24"/>
                <w:szCs w:val="24"/>
              </w:rPr>
              <w:tab/>
            </w:r>
            <w:r w:rsidR="008E40A1" w:rsidRPr="008E40A1">
              <w:rPr>
                <w:rFonts w:ascii="Arial" w:hAnsi="Arial" w:cs="Arial"/>
                <w:noProof/>
                <w:webHidden/>
                <w:sz w:val="24"/>
                <w:szCs w:val="24"/>
              </w:rPr>
              <w:fldChar w:fldCharType="begin"/>
            </w:r>
            <w:r w:rsidR="008E40A1" w:rsidRPr="008E40A1">
              <w:rPr>
                <w:rFonts w:ascii="Arial" w:hAnsi="Arial" w:cs="Arial"/>
                <w:noProof/>
                <w:webHidden/>
                <w:sz w:val="24"/>
                <w:szCs w:val="24"/>
              </w:rPr>
              <w:instrText xml:space="preserve"> PAGEREF _Toc141310226 \h </w:instrText>
            </w:r>
            <w:r w:rsidR="008E40A1" w:rsidRPr="008E40A1">
              <w:rPr>
                <w:rFonts w:ascii="Arial" w:hAnsi="Arial" w:cs="Arial"/>
                <w:noProof/>
                <w:webHidden/>
                <w:sz w:val="24"/>
                <w:szCs w:val="24"/>
              </w:rPr>
            </w:r>
            <w:r w:rsidR="008E40A1" w:rsidRPr="008E40A1">
              <w:rPr>
                <w:rFonts w:ascii="Arial" w:hAnsi="Arial" w:cs="Arial"/>
                <w:noProof/>
                <w:webHidden/>
                <w:sz w:val="24"/>
                <w:szCs w:val="24"/>
              </w:rPr>
              <w:fldChar w:fldCharType="separate"/>
            </w:r>
            <w:r w:rsidR="008E40A1">
              <w:rPr>
                <w:rFonts w:ascii="Arial" w:hAnsi="Arial" w:cs="Arial"/>
                <w:noProof/>
                <w:webHidden/>
                <w:sz w:val="24"/>
                <w:szCs w:val="24"/>
              </w:rPr>
              <w:t>8</w:t>
            </w:r>
            <w:r w:rsidR="008E40A1" w:rsidRPr="008E40A1">
              <w:rPr>
                <w:rFonts w:ascii="Arial" w:hAnsi="Arial" w:cs="Arial"/>
                <w:noProof/>
                <w:webHidden/>
                <w:sz w:val="24"/>
                <w:szCs w:val="24"/>
              </w:rPr>
              <w:fldChar w:fldCharType="end"/>
            </w:r>
          </w:hyperlink>
        </w:p>
        <w:p w14:paraId="2C782CE0" w14:textId="48F5E88A" w:rsidR="008E40A1" w:rsidRPr="008E40A1" w:rsidRDefault="000761FA" w:rsidP="008E40A1">
          <w:pPr>
            <w:pStyle w:val="TOC1"/>
            <w:tabs>
              <w:tab w:val="right" w:leader="dot" w:pos="9350"/>
            </w:tabs>
            <w:spacing w:line="360" w:lineRule="auto"/>
            <w:jc w:val="both"/>
            <w:rPr>
              <w:rFonts w:ascii="Arial" w:hAnsi="Arial" w:cs="Arial"/>
              <w:noProof/>
              <w:sz w:val="24"/>
              <w:szCs w:val="24"/>
              <w:lang w:eastAsia="en-US"/>
            </w:rPr>
          </w:pPr>
          <w:hyperlink w:anchor="_Toc141310227" w:history="1">
            <w:r w:rsidR="008E40A1" w:rsidRPr="008E40A1">
              <w:rPr>
                <w:rStyle w:val="Hyperlink"/>
                <w:rFonts w:ascii="Arial" w:hAnsi="Arial" w:cs="Arial"/>
                <w:noProof/>
                <w:sz w:val="24"/>
                <w:szCs w:val="24"/>
                <w:lang w:val="en-GB"/>
              </w:rPr>
              <w:t>Task 2: Poster design</w:t>
            </w:r>
            <w:r w:rsidR="008E40A1" w:rsidRPr="008E40A1">
              <w:rPr>
                <w:rFonts w:ascii="Arial" w:hAnsi="Arial" w:cs="Arial"/>
                <w:noProof/>
                <w:webHidden/>
                <w:sz w:val="24"/>
                <w:szCs w:val="24"/>
              </w:rPr>
              <w:tab/>
            </w:r>
            <w:r w:rsidR="008E40A1" w:rsidRPr="008E40A1">
              <w:rPr>
                <w:rFonts w:ascii="Arial" w:hAnsi="Arial" w:cs="Arial"/>
                <w:noProof/>
                <w:webHidden/>
                <w:sz w:val="24"/>
                <w:szCs w:val="24"/>
              </w:rPr>
              <w:fldChar w:fldCharType="begin"/>
            </w:r>
            <w:r w:rsidR="008E40A1" w:rsidRPr="008E40A1">
              <w:rPr>
                <w:rFonts w:ascii="Arial" w:hAnsi="Arial" w:cs="Arial"/>
                <w:noProof/>
                <w:webHidden/>
                <w:sz w:val="24"/>
                <w:szCs w:val="24"/>
              </w:rPr>
              <w:instrText xml:space="preserve"> PAGEREF _Toc141310227 \h </w:instrText>
            </w:r>
            <w:r w:rsidR="008E40A1" w:rsidRPr="008E40A1">
              <w:rPr>
                <w:rFonts w:ascii="Arial" w:hAnsi="Arial" w:cs="Arial"/>
                <w:noProof/>
                <w:webHidden/>
                <w:sz w:val="24"/>
                <w:szCs w:val="24"/>
              </w:rPr>
            </w:r>
            <w:r w:rsidR="008E40A1" w:rsidRPr="008E40A1">
              <w:rPr>
                <w:rFonts w:ascii="Arial" w:hAnsi="Arial" w:cs="Arial"/>
                <w:noProof/>
                <w:webHidden/>
                <w:sz w:val="24"/>
                <w:szCs w:val="24"/>
              </w:rPr>
              <w:fldChar w:fldCharType="separate"/>
            </w:r>
            <w:r w:rsidR="008E40A1">
              <w:rPr>
                <w:rFonts w:ascii="Arial" w:hAnsi="Arial" w:cs="Arial"/>
                <w:noProof/>
                <w:webHidden/>
                <w:sz w:val="24"/>
                <w:szCs w:val="24"/>
              </w:rPr>
              <w:t>9</w:t>
            </w:r>
            <w:r w:rsidR="008E40A1" w:rsidRPr="008E40A1">
              <w:rPr>
                <w:rFonts w:ascii="Arial" w:hAnsi="Arial" w:cs="Arial"/>
                <w:noProof/>
                <w:webHidden/>
                <w:sz w:val="24"/>
                <w:szCs w:val="24"/>
              </w:rPr>
              <w:fldChar w:fldCharType="end"/>
            </w:r>
          </w:hyperlink>
        </w:p>
        <w:p w14:paraId="195E4559" w14:textId="5F0A2683" w:rsidR="008E40A1" w:rsidRPr="008E40A1" w:rsidRDefault="000761FA" w:rsidP="008E40A1">
          <w:pPr>
            <w:pStyle w:val="TOC2"/>
            <w:tabs>
              <w:tab w:val="right" w:leader="dot" w:pos="9350"/>
            </w:tabs>
            <w:spacing w:line="360" w:lineRule="auto"/>
            <w:jc w:val="both"/>
            <w:rPr>
              <w:rFonts w:ascii="Arial" w:hAnsi="Arial" w:cs="Arial"/>
              <w:noProof/>
              <w:sz w:val="24"/>
              <w:szCs w:val="24"/>
              <w:lang w:eastAsia="en-US"/>
            </w:rPr>
          </w:pPr>
          <w:hyperlink w:anchor="_Toc141310228" w:history="1">
            <w:r w:rsidR="008E40A1" w:rsidRPr="008E40A1">
              <w:rPr>
                <w:rStyle w:val="Hyperlink"/>
                <w:rFonts w:ascii="Arial" w:hAnsi="Arial" w:cs="Arial"/>
                <w:noProof/>
                <w:sz w:val="24"/>
                <w:szCs w:val="24"/>
                <w:lang w:val="en-GB"/>
              </w:rPr>
              <w:t>Background:</w:t>
            </w:r>
            <w:r w:rsidR="008E40A1" w:rsidRPr="008E40A1">
              <w:rPr>
                <w:rFonts w:ascii="Arial" w:hAnsi="Arial" w:cs="Arial"/>
                <w:noProof/>
                <w:webHidden/>
                <w:sz w:val="24"/>
                <w:szCs w:val="24"/>
              </w:rPr>
              <w:tab/>
            </w:r>
            <w:r w:rsidR="008E40A1" w:rsidRPr="008E40A1">
              <w:rPr>
                <w:rFonts w:ascii="Arial" w:hAnsi="Arial" w:cs="Arial"/>
                <w:noProof/>
                <w:webHidden/>
                <w:sz w:val="24"/>
                <w:szCs w:val="24"/>
              </w:rPr>
              <w:fldChar w:fldCharType="begin"/>
            </w:r>
            <w:r w:rsidR="008E40A1" w:rsidRPr="008E40A1">
              <w:rPr>
                <w:rFonts w:ascii="Arial" w:hAnsi="Arial" w:cs="Arial"/>
                <w:noProof/>
                <w:webHidden/>
                <w:sz w:val="24"/>
                <w:szCs w:val="24"/>
              </w:rPr>
              <w:instrText xml:space="preserve"> PAGEREF _Toc141310228 \h </w:instrText>
            </w:r>
            <w:r w:rsidR="008E40A1" w:rsidRPr="008E40A1">
              <w:rPr>
                <w:rFonts w:ascii="Arial" w:hAnsi="Arial" w:cs="Arial"/>
                <w:noProof/>
                <w:webHidden/>
                <w:sz w:val="24"/>
                <w:szCs w:val="24"/>
              </w:rPr>
            </w:r>
            <w:r w:rsidR="008E40A1" w:rsidRPr="008E40A1">
              <w:rPr>
                <w:rFonts w:ascii="Arial" w:hAnsi="Arial" w:cs="Arial"/>
                <w:noProof/>
                <w:webHidden/>
                <w:sz w:val="24"/>
                <w:szCs w:val="24"/>
              </w:rPr>
              <w:fldChar w:fldCharType="separate"/>
            </w:r>
            <w:r w:rsidR="008E40A1">
              <w:rPr>
                <w:rFonts w:ascii="Arial" w:hAnsi="Arial" w:cs="Arial"/>
                <w:noProof/>
                <w:webHidden/>
                <w:sz w:val="24"/>
                <w:szCs w:val="24"/>
              </w:rPr>
              <w:t>9</w:t>
            </w:r>
            <w:r w:rsidR="008E40A1" w:rsidRPr="008E40A1">
              <w:rPr>
                <w:rFonts w:ascii="Arial" w:hAnsi="Arial" w:cs="Arial"/>
                <w:noProof/>
                <w:webHidden/>
                <w:sz w:val="24"/>
                <w:szCs w:val="24"/>
              </w:rPr>
              <w:fldChar w:fldCharType="end"/>
            </w:r>
          </w:hyperlink>
        </w:p>
        <w:p w14:paraId="5097351B" w14:textId="44143A60" w:rsidR="008E40A1" w:rsidRPr="008E40A1" w:rsidRDefault="000761FA" w:rsidP="008E40A1">
          <w:pPr>
            <w:pStyle w:val="TOC2"/>
            <w:tabs>
              <w:tab w:val="right" w:leader="dot" w:pos="9350"/>
            </w:tabs>
            <w:spacing w:line="360" w:lineRule="auto"/>
            <w:jc w:val="both"/>
            <w:rPr>
              <w:rFonts w:ascii="Arial" w:hAnsi="Arial" w:cs="Arial"/>
              <w:noProof/>
              <w:sz w:val="24"/>
              <w:szCs w:val="24"/>
              <w:lang w:eastAsia="en-US"/>
            </w:rPr>
          </w:pPr>
          <w:hyperlink w:anchor="_Toc141310229" w:history="1">
            <w:r w:rsidR="008E40A1" w:rsidRPr="008E40A1">
              <w:rPr>
                <w:rStyle w:val="Hyperlink"/>
                <w:rFonts w:ascii="Arial" w:hAnsi="Arial" w:cs="Arial"/>
                <w:noProof/>
                <w:sz w:val="24"/>
                <w:szCs w:val="24"/>
                <w:lang w:val="en-GB"/>
              </w:rPr>
              <w:t>Health promotion values and principles:</w:t>
            </w:r>
            <w:r w:rsidR="008E40A1" w:rsidRPr="008E40A1">
              <w:rPr>
                <w:rFonts w:ascii="Arial" w:hAnsi="Arial" w:cs="Arial"/>
                <w:noProof/>
                <w:webHidden/>
                <w:sz w:val="24"/>
                <w:szCs w:val="24"/>
              </w:rPr>
              <w:tab/>
            </w:r>
            <w:r w:rsidR="008E40A1" w:rsidRPr="008E40A1">
              <w:rPr>
                <w:rFonts w:ascii="Arial" w:hAnsi="Arial" w:cs="Arial"/>
                <w:noProof/>
                <w:webHidden/>
                <w:sz w:val="24"/>
                <w:szCs w:val="24"/>
              </w:rPr>
              <w:fldChar w:fldCharType="begin"/>
            </w:r>
            <w:r w:rsidR="008E40A1" w:rsidRPr="008E40A1">
              <w:rPr>
                <w:rFonts w:ascii="Arial" w:hAnsi="Arial" w:cs="Arial"/>
                <w:noProof/>
                <w:webHidden/>
                <w:sz w:val="24"/>
                <w:szCs w:val="24"/>
              </w:rPr>
              <w:instrText xml:space="preserve"> PAGEREF _Toc141310229 \h </w:instrText>
            </w:r>
            <w:r w:rsidR="008E40A1" w:rsidRPr="008E40A1">
              <w:rPr>
                <w:rFonts w:ascii="Arial" w:hAnsi="Arial" w:cs="Arial"/>
                <w:noProof/>
                <w:webHidden/>
                <w:sz w:val="24"/>
                <w:szCs w:val="24"/>
              </w:rPr>
            </w:r>
            <w:r w:rsidR="008E40A1" w:rsidRPr="008E40A1">
              <w:rPr>
                <w:rFonts w:ascii="Arial" w:hAnsi="Arial" w:cs="Arial"/>
                <w:noProof/>
                <w:webHidden/>
                <w:sz w:val="24"/>
                <w:szCs w:val="24"/>
              </w:rPr>
              <w:fldChar w:fldCharType="separate"/>
            </w:r>
            <w:r w:rsidR="008E40A1">
              <w:rPr>
                <w:rFonts w:ascii="Arial" w:hAnsi="Arial" w:cs="Arial"/>
                <w:noProof/>
                <w:webHidden/>
                <w:sz w:val="24"/>
                <w:szCs w:val="24"/>
              </w:rPr>
              <w:t>10</w:t>
            </w:r>
            <w:r w:rsidR="008E40A1" w:rsidRPr="008E40A1">
              <w:rPr>
                <w:rFonts w:ascii="Arial" w:hAnsi="Arial" w:cs="Arial"/>
                <w:noProof/>
                <w:webHidden/>
                <w:sz w:val="24"/>
                <w:szCs w:val="24"/>
              </w:rPr>
              <w:fldChar w:fldCharType="end"/>
            </w:r>
          </w:hyperlink>
        </w:p>
        <w:p w14:paraId="53DD3B7A" w14:textId="2926E2F4" w:rsidR="008E40A1" w:rsidRPr="008E40A1" w:rsidRDefault="000761FA" w:rsidP="008E40A1">
          <w:pPr>
            <w:pStyle w:val="TOC2"/>
            <w:tabs>
              <w:tab w:val="right" w:leader="dot" w:pos="9350"/>
            </w:tabs>
            <w:spacing w:line="360" w:lineRule="auto"/>
            <w:jc w:val="both"/>
            <w:rPr>
              <w:rFonts w:ascii="Arial" w:hAnsi="Arial" w:cs="Arial"/>
              <w:noProof/>
              <w:sz w:val="24"/>
              <w:szCs w:val="24"/>
              <w:lang w:eastAsia="en-US"/>
            </w:rPr>
          </w:pPr>
          <w:hyperlink w:anchor="_Toc141310230" w:history="1">
            <w:r w:rsidR="008E40A1" w:rsidRPr="008E40A1">
              <w:rPr>
                <w:rStyle w:val="Hyperlink"/>
                <w:rFonts w:ascii="Arial" w:hAnsi="Arial" w:cs="Arial"/>
                <w:noProof/>
                <w:sz w:val="24"/>
                <w:szCs w:val="24"/>
                <w:lang w:val="en-GB"/>
              </w:rPr>
              <w:t>Expected Outcomes:</w:t>
            </w:r>
            <w:r w:rsidR="008E40A1" w:rsidRPr="008E40A1">
              <w:rPr>
                <w:rFonts w:ascii="Arial" w:hAnsi="Arial" w:cs="Arial"/>
                <w:noProof/>
                <w:webHidden/>
                <w:sz w:val="24"/>
                <w:szCs w:val="24"/>
              </w:rPr>
              <w:tab/>
            </w:r>
            <w:r w:rsidR="008E40A1" w:rsidRPr="008E40A1">
              <w:rPr>
                <w:rFonts w:ascii="Arial" w:hAnsi="Arial" w:cs="Arial"/>
                <w:noProof/>
                <w:webHidden/>
                <w:sz w:val="24"/>
                <w:szCs w:val="24"/>
              </w:rPr>
              <w:fldChar w:fldCharType="begin"/>
            </w:r>
            <w:r w:rsidR="008E40A1" w:rsidRPr="008E40A1">
              <w:rPr>
                <w:rFonts w:ascii="Arial" w:hAnsi="Arial" w:cs="Arial"/>
                <w:noProof/>
                <w:webHidden/>
                <w:sz w:val="24"/>
                <w:szCs w:val="24"/>
              </w:rPr>
              <w:instrText xml:space="preserve"> PAGEREF _Toc141310230 \h </w:instrText>
            </w:r>
            <w:r w:rsidR="008E40A1" w:rsidRPr="008E40A1">
              <w:rPr>
                <w:rFonts w:ascii="Arial" w:hAnsi="Arial" w:cs="Arial"/>
                <w:noProof/>
                <w:webHidden/>
                <w:sz w:val="24"/>
                <w:szCs w:val="24"/>
              </w:rPr>
            </w:r>
            <w:r w:rsidR="008E40A1" w:rsidRPr="008E40A1">
              <w:rPr>
                <w:rFonts w:ascii="Arial" w:hAnsi="Arial" w:cs="Arial"/>
                <w:noProof/>
                <w:webHidden/>
                <w:sz w:val="24"/>
                <w:szCs w:val="24"/>
              </w:rPr>
              <w:fldChar w:fldCharType="separate"/>
            </w:r>
            <w:r w:rsidR="008E40A1">
              <w:rPr>
                <w:rFonts w:ascii="Arial" w:hAnsi="Arial" w:cs="Arial"/>
                <w:noProof/>
                <w:webHidden/>
                <w:sz w:val="24"/>
                <w:szCs w:val="24"/>
              </w:rPr>
              <w:t>12</w:t>
            </w:r>
            <w:r w:rsidR="008E40A1" w:rsidRPr="008E40A1">
              <w:rPr>
                <w:rFonts w:ascii="Arial" w:hAnsi="Arial" w:cs="Arial"/>
                <w:noProof/>
                <w:webHidden/>
                <w:sz w:val="24"/>
                <w:szCs w:val="24"/>
              </w:rPr>
              <w:fldChar w:fldCharType="end"/>
            </w:r>
          </w:hyperlink>
        </w:p>
        <w:p w14:paraId="693F9C06" w14:textId="72786824" w:rsidR="008E40A1" w:rsidRPr="008E40A1" w:rsidRDefault="000761FA" w:rsidP="008E40A1">
          <w:pPr>
            <w:pStyle w:val="TOC2"/>
            <w:tabs>
              <w:tab w:val="right" w:leader="dot" w:pos="9350"/>
            </w:tabs>
            <w:spacing w:line="360" w:lineRule="auto"/>
            <w:jc w:val="both"/>
            <w:rPr>
              <w:rFonts w:ascii="Arial" w:hAnsi="Arial" w:cs="Arial"/>
              <w:noProof/>
              <w:sz w:val="24"/>
              <w:szCs w:val="24"/>
              <w:lang w:eastAsia="en-US"/>
            </w:rPr>
          </w:pPr>
          <w:hyperlink w:anchor="_Toc141310231" w:history="1">
            <w:r w:rsidR="008E40A1" w:rsidRPr="008E40A1">
              <w:rPr>
                <w:rStyle w:val="Hyperlink"/>
                <w:rFonts w:ascii="Arial" w:hAnsi="Arial" w:cs="Arial"/>
                <w:noProof/>
                <w:sz w:val="24"/>
                <w:szCs w:val="24"/>
                <w:lang w:val="en-GB"/>
              </w:rPr>
              <w:t>Conclusion:</w:t>
            </w:r>
            <w:r w:rsidR="008E40A1" w:rsidRPr="008E40A1">
              <w:rPr>
                <w:rFonts w:ascii="Arial" w:hAnsi="Arial" w:cs="Arial"/>
                <w:noProof/>
                <w:webHidden/>
                <w:sz w:val="24"/>
                <w:szCs w:val="24"/>
              </w:rPr>
              <w:tab/>
            </w:r>
            <w:r w:rsidR="008E40A1" w:rsidRPr="008E40A1">
              <w:rPr>
                <w:rFonts w:ascii="Arial" w:hAnsi="Arial" w:cs="Arial"/>
                <w:noProof/>
                <w:webHidden/>
                <w:sz w:val="24"/>
                <w:szCs w:val="24"/>
              </w:rPr>
              <w:fldChar w:fldCharType="begin"/>
            </w:r>
            <w:r w:rsidR="008E40A1" w:rsidRPr="008E40A1">
              <w:rPr>
                <w:rFonts w:ascii="Arial" w:hAnsi="Arial" w:cs="Arial"/>
                <w:noProof/>
                <w:webHidden/>
                <w:sz w:val="24"/>
                <w:szCs w:val="24"/>
              </w:rPr>
              <w:instrText xml:space="preserve"> PAGEREF _Toc141310231 \h </w:instrText>
            </w:r>
            <w:r w:rsidR="008E40A1" w:rsidRPr="008E40A1">
              <w:rPr>
                <w:rFonts w:ascii="Arial" w:hAnsi="Arial" w:cs="Arial"/>
                <w:noProof/>
                <w:webHidden/>
                <w:sz w:val="24"/>
                <w:szCs w:val="24"/>
              </w:rPr>
            </w:r>
            <w:r w:rsidR="008E40A1" w:rsidRPr="008E40A1">
              <w:rPr>
                <w:rFonts w:ascii="Arial" w:hAnsi="Arial" w:cs="Arial"/>
                <w:noProof/>
                <w:webHidden/>
                <w:sz w:val="24"/>
                <w:szCs w:val="24"/>
              </w:rPr>
              <w:fldChar w:fldCharType="separate"/>
            </w:r>
            <w:r w:rsidR="008E40A1">
              <w:rPr>
                <w:rFonts w:ascii="Arial" w:hAnsi="Arial" w:cs="Arial"/>
                <w:noProof/>
                <w:webHidden/>
                <w:sz w:val="24"/>
                <w:szCs w:val="24"/>
              </w:rPr>
              <w:t>13</w:t>
            </w:r>
            <w:r w:rsidR="008E40A1" w:rsidRPr="008E40A1">
              <w:rPr>
                <w:rFonts w:ascii="Arial" w:hAnsi="Arial" w:cs="Arial"/>
                <w:noProof/>
                <w:webHidden/>
                <w:sz w:val="24"/>
                <w:szCs w:val="24"/>
              </w:rPr>
              <w:fldChar w:fldCharType="end"/>
            </w:r>
          </w:hyperlink>
        </w:p>
        <w:p w14:paraId="485170D0" w14:textId="05C5FAFC" w:rsidR="008E40A1" w:rsidRDefault="000761FA" w:rsidP="008E40A1">
          <w:pPr>
            <w:pStyle w:val="TOC2"/>
            <w:tabs>
              <w:tab w:val="right" w:leader="dot" w:pos="9350"/>
            </w:tabs>
            <w:spacing w:line="360" w:lineRule="auto"/>
            <w:jc w:val="both"/>
            <w:rPr>
              <w:noProof/>
              <w:lang w:eastAsia="en-US"/>
            </w:rPr>
          </w:pPr>
          <w:hyperlink w:anchor="_Toc141310232" w:history="1">
            <w:r w:rsidR="008E40A1" w:rsidRPr="008E40A1">
              <w:rPr>
                <w:rStyle w:val="Hyperlink"/>
                <w:rFonts w:ascii="Arial" w:hAnsi="Arial" w:cs="Arial"/>
                <w:noProof/>
                <w:sz w:val="24"/>
                <w:szCs w:val="24"/>
                <w:lang w:val="en-GB"/>
              </w:rPr>
              <w:t>References</w:t>
            </w:r>
            <w:r w:rsidR="008E40A1" w:rsidRPr="008E40A1">
              <w:rPr>
                <w:rFonts w:ascii="Arial" w:hAnsi="Arial" w:cs="Arial"/>
                <w:noProof/>
                <w:webHidden/>
                <w:sz w:val="24"/>
                <w:szCs w:val="24"/>
              </w:rPr>
              <w:tab/>
            </w:r>
            <w:r w:rsidR="008E40A1" w:rsidRPr="008E40A1">
              <w:rPr>
                <w:rFonts w:ascii="Arial" w:hAnsi="Arial" w:cs="Arial"/>
                <w:noProof/>
                <w:webHidden/>
                <w:sz w:val="24"/>
                <w:szCs w:val="24"/>
              </w:rPr>
              <w:fldChar w:fldCharType="begin"/>
            </w:r>
            <w:r w:rsidR="008E40A1" w:rsidRPr="008E40A1">
              <w:rPr>
                <w:rFonts w:ascii="Arial" w:hAnsi="Arial" w:cs="Arial"/>
                <w:noProof/>
                <w:webHidden/>
                <w:sz w:val="24"/>
                <w:szCs w:val="24"/>
              </w:rPr>
              <w:instrText xml:space="preserve"> PAGEREF _Toc141310232 \h </w:instrText>
            </w:r>
            <w:r w:rsidR="008E40A1" w:rsidRPr="008E40A1">
              <w:rPr>
                <w:rFonts w:ascii="Arial" w:hAnsi="Arial" w:cs="Arial"/>
                <w:noProof/>
                <w:webHidden/>
                <w:sz w:val="24"/>
                <w:szCs w:val="24"/>
              </w:rPr>
            </w:r>
            <w:r w:rsidR="008E40A1" w:rsidRPr="008E40A1">
              <w:rPr>
                <w:rFonts w:ascii="Arial" w:hAnsi="Arial" w:cs="Arial"/>
                <w:noProof/>
                <w:webHidden/>
                <w:sz w:val="24"/>
                <w:szCs w:val="24"/>
              </w:rPr>
              <w:fldChar w:fldCharType="separate"/>
            </w:r>
            <w:r w:rsidR="008E40A1">
              <w:rPr>
                <w:rFonts w:ascii="Arial" w:hAnsi="Arial" w:cs="Arial"/>
                <w:noProof/>
                <w:webHidden/>
                <w:sz w:val="24"/>
                <w:szCs w:val="24"/>
              </w:rPr>
              <w:t>14</w:t>
            </w:r>
            <w:r w:rsidR="008E40A1" w:rsidRPr="008E40A1">
              <w:rPr>
                <w:rFonts w:ascii="Arial" w:hAnsi="Arial" w:cs="Arial"/>
                <w:noProof/>
                <w:webHidden/>
                <w:sz w:val="24"/>
                <w:szCs w:val="24"/>
              </w:rPr>
              <w:fldChar w:fldCharType="end"/>
            </w:r>
          </w:hyperlink>
        </w:p>
        <w:p w14:paraId="59AAAC83" w14:textId="4E102A06" w:rsidR="009464B1" w:rsidRPr="008D6CBB" w:rsidRDefault="009464B1" w:rsidP="009464B1">
          <w:pPr>
            <w:spacing w:line="360" w:lineRule="auto"/>
            <w:jc w:val="center"/>
            <w:rPr>
              <w:lang w:val="en-GB"/>
            </w:rPr>
          </w:pPr>
          <w:r w:rsidRPr="008D6CBB">
            <w:rPr>
              <w:b/>
              <w:bCs/>
              <w:noProof/>
              <w:color w:val="000000" w:themeColor="text1"/>
              <w:lang w:val="en-GB"/>
            </w:rPr>
            <w:fldChar w:fldCharType="end"/>
          </w:r>
        </w:p>
      </w:sdtContent>
    </w:sdt>
    <w:p w14:paraId="00000005" w14:textId="2AC4D6B6" w:rsidR="0035348A" w:rsidRPr="008D6CBB" w:rsidRDefault="005F6554">
      <w:pPr>
        <w:pStyle w:val="Normal1"/>
        <w:spacing w:line="360" w:lineRule="auto"/>
        <w:jc w:val="center"/>
        <w:rPr>
          <w:b/>
          <w:sz w:val="32"/>
          <w:szCs w:val="32"/>
          <w:lang w:val="en-GB"/>
        </w:rPr>
      </w:pPr>
      <w:r w:rsidRPr="008D6CBB">
        <w:rPr>
          <w:lang w:val="en-GB"/>
        </w:rPr>
        <w:br w:type="page"/>
      </w:r>
    </w:p>
    <w:p w14:paraId="659FA92E" w14:textId="35F64626" w:rsidR="00F02851" w:rsidRPr="008D6CBB" w:rsidRDefault="00F02851" w:rsidP="00F02851">
      <w:pPr>
        <w:pStyle w:val="Heading1"/>
        <w:rPr>
          <w:lang w:val="en-GB"/>
        </w:rPr>
      </w:pPr>
      <w:bookmarkStart w:id="0" w:name="_Toc141310223"/>
      <w:r w:rsidRPr="008D6CBB">
        <w:rPr>
          <w:lang w:val="en-GB"/>
        </w:rPr>
        <w:lastRenderedPageBreak/>
        <w:t>Task 1: Blog entries</w:t>
      </w:r>
      <w:bookmarkEnd w:id="0"/>
    </w:p>
    <w:p w14:paraId="218F9612" w14:textId="2DAC2C1F" w:rsidR="00F02851" w:rsidRPr="008D6CBB" w:rsidRDefault="00F02851" w:rsidP="00F02851">
      <w:pPr>
        <w:pStyle w:val="Heading2"/>
        <w:rPr>
          <w:lang w:val="en-GB"/>
        </w:rPr>
      </w:pPr>
      <w:bookmarkStart w:id="1" w:name="_Toc141310224"/>
      <w:r w:rsidRPr="008D6CBB">
        <w:rPr>
          <w:lang w:val="en-GB"/>
        </w:rPr>
        <w:t xml:space="preserve">Blog 1: Can </w:t>
      </w:r>
      <w:r w:rsidR="00BA46E0" w:rsidRPr="008D6CBB">
        <w:rPr>
          <w:lang w:val="en-GB"/>
        </w:rPr>
        <w:t xml:space="preserve">PET CT scan </w:t>
      </w:r>
      <w:r w:rsidRPr="008D6CBB">
        <w:rPr>
          <w:lang w:val="en-GB"/>
        </w:rPr>
        <w:t>machines help detect and monitor cancer in new ways?</w:t>
      </w:r>
      <w:bookmarkEnd w:id="1"/>
    </w:p>
    <w:p w14:paraId="49D3D0AC" w14:textId="77777777" w:rsidR="00F02851" w:rsidRPr="008D6CBB" w:rsidRDefault="00F02851" w:rsidP="00F02851">
      <w:pPr>
        <w:spacing w:line="360" w:lineRule="auto"/>
        <w:jc w:val="both"/>
        <w:rPr>
          <w:b/>
          <w:color w:val="000000" w:themeColor="text1"/>
          <w:sz w:val="24"/>
          <w:szCs w:val="24"/>
          <w:lang w:val="en-GB"/>
        </w:rPr>
      </w:pPr>
      <w:r w:rsidRPr="008D6CBB">
        <w:rPr>
          <w:b/>
          <w:color w:val="000000" w:themeColor="text1"/>
          <w:sz w:val="24"/>
          <w:szCs w:val="24"/>
          <w:lang w:val="en-GB"/>
        </w:rPr>
        <w:t>Public health problem and its concern</w:t>
      </w:r>
    </w:p>
    <w:p w14:paraId="5DF92E00" w14:textId="5E58836B" w:rsidR="00F02851" w:rsidRPr="008D6CBB" w:rsidRDefault="00F02851" w:rsidP="00F02851">
      <w:pPr>
        <w:spacing w:line="360" w:lineRule="auto"/>
        <w:jc w:val="both"/>
        <w:rPr>
          <w:color w:val="000000" w:themeColor="text1"/>
          <w:sz w:val="24"/>
          <w:szCs w:val="24"/>
          <w:lang w:val="en-GB"/>
        </w:rPr>
      </w:pPr>
      <w:r w:rsidRPr="008D6CBB">
        <w:rPr>
          <w:color w:val="000000" w:themeColor="text1"/>
          <w:sz w:val="24"/>
          <w:szCs w:val="24"/>
          <w:lang w:val="en-GB"/>
        </w:rPr>
        <w:t xml:space="preserve">Cancer is one of the most significant public health issues that is having a far-reaching impact on </w:t>
      </w:r>
      <w:r w:rsidR="008D6CBB" w:rsidRPr="008D6CBB">
        <w:rPr>
          <w:color w:val="000000" w:themeColor="text1"/>
          <w:sz w:val="24"/>
          <w:szCs w:val="24"/>
          <w:lang w:val="en-GB"/>
        </w:rPr>
        <w:t>individuals’</w:t>
      </w:r>
      <w:r w:rsidRPr="008D6CBB">
        <w:rPr>
          <w:color w:val="000000" w:themeColor="text1"/>
          <w:sz w:val="24"/>
          <w:szCs w:val="24"/>
          <w:lang w:val="en-GB"/>
        </w:rPr>
        <w:t xml:space="preserve"> </w:t>
      </w:r>
      <w:r w:rsidR="008D6CBB" w:rsidRPr="008D6CBB">
        <w:rPr>
          <w:color w:val="000000" w:themeColor="text1"/>
          <w:sz w:val="24"/>
          <w:szCs w:val="24"/>
          <w:lang w:val="en-GB"/>
        </w:rPr>
        <w:t>communities’</w:t>
      </w:r>
      <w:r w:rsidRPr="008D6CBB">
        <w:rPr>
          <w:color w:val="000000" w:themeColor="text1"/>
          <w:sz w:val="24"/>
          <w:szCs w:val="24"/>
          <w:lang w:val="en-GB"/>
        </w:rPr>
        <w:t xml:space="preserve"> families as well as society as a whole. In recent years due to aging population changes in lifestyle, tobacco use, environmental exposures, pollution, and many other factors, the rate of cancer is drastically increasing in recent times. Additionally, it has become one of the leading causes of mobility and mortality all over the globe and poses a considerable burden on both the healthcare systems and economies. Statistics show that with the aging population, cancer contributes to a higher number of dates every year. In 2020 nearly 10 million days have been recorded for cancer worldwide which is expected to be 16 million by 2014 (Statista, 2023).</w:t>
      </w:r>
    </w:p>
    <w:p w14:paraId="3B6695D5" w14:textId="77777777" w:rsidR="00F02851" w:rsidRPr="008D6CBB" w:rsidRDefault="00F02851" w:rsidP="00BA46E0">
      <w:pPr>
        <w:spacing w:line="360" w:lineRule="auto"/>
        <w:jc w:val="center"/>
        <w:rPr>
          <w:color w:val="000000" w:themeColor="text1"/>
          <w:sz w:val="24"/>
          <w:szCs w:val="24"/>
          <w:lang w:val="en-GB"/>
        </w:rPr>
      </w:pPr>
      <w:r w:rsidRPr="008D6CBB">
        <w:rPr>
          <w:noProof/>
          <w:color w:val="000000" w:themeColor="text1"/>
          <w:sz w:val="24"/>
          <w:szCs w:val="24"/>
          <w:lang w:val="en-GB"/>
        </w:rPr>
        <w:drawing>
          <wp:inline distT="114300" distB="114300" distL="114300" distR="114300" wp14:anchorId="641E47C5" wp14:editId="78B42A7A">
            <wp:extent cx="5110163" cy="376895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110163" cy="3768957"/>
                    </a:xfrm>
                    <a:prstGeom prst="rect">
                      <a:avLst/>
                    </a:prstGeom>
                    <a:ln/>
                  </pic:spPr>
                </pic:pic>
              </a:graphicData>
            </a:graphic>
          </wp:inline>
        </w:drawing>
      </w:r>
    </w:p>
    <w:p w14:paraId="698EF26E" w14:textId="171D9DB4" w:rsidR="00F02851" w:rsidRPr="008D6CBB" w:rsidRDefault="00F02851" w:rsidP="00F02851">
      <w:pPr>
        <w:spacing w:line="360" w:lineRule="auto"/>
        <w:jc w:val="center"/>
        <w:rPr>
          <w:b/>
          <w:color w:val="000000" w:themeColor="text1"/>
          <w:sz w:val="24"/>
          <w:szCs w:val="24"/>
          <w:lang w:val="en-GB"/>
        </w:rPr>
      </w:pPr>
      <w:r w:rsidRPr="008D6CBB">
        <w:rPr>
          <w:b/>
          <w:color w:val="000000" w:themeColor="text1"/>
          <w:sz w:val="24"/>
          <w:szCs w:val="24"/>
          <w:lang w:val="en-GB"/>
        </w:rPr>
        <w:t xml:space="preserve">Figure </w:t>
      </w:r>
      <w:r w:rsidR="008E40A1">
        <w:rPr>
          <w:b/>
          <w:color w:val="000000" w:themeColor="text1"/>
          <w:sz w:val="24"/>
          <w:szCs w:val="24"/>
          <w:lang w:val="en-GB"/>
        </w:rPr>
        <w:t>1</w:t>
      </w:r>
      <w:r w:rsidRPr="008D6CBB">
        <w:rPr>
          <w:b/>
          <w:color w:val="000000" w:themeColor="text1"/>
          <w:sz w:val="24"/>
          <w:szCs w:val="24"/>
          <w:lang w:val="en-GB"/>
        </w:rPr>
        <w:t xml:space="preserve">: </w:t>
      </w:r>
      <w:r w:rsidR="008E40A1">
        <w:rPr>
          <w:b/>
          <w:color w:val="000000" w:themeColor="text1"/>
          <w:sz w:val="24"/>
          <w:szCs w:val="24"/>
          <w:lang w:val="en-GB"/>
        </w:rPr>
        <w:t>C</w:t>
      </w:r>
      <w:r w:rsidRPr="008D6CBB">
        <w:rPr>
          <w:b/>
          <w:color w:val="000000" w:themeColor="text1"/>
          <w:sz w:val="24"/>
          <w:szCs w:val="24"/>
          <w:lang w:val="en-GB"/>
        </w:rPr>
        <w:t>ancer worldwide death rate in 2020</w:t>
      </w:r>
    </w:p>
    <w:p w14:paraId="2BF74EF0" w14:textId="77777777" w:rsidR="00F02851" w:rsidRPr="008D6CBB" w:rsidRDefault="00F02851" w:rsidP="00F02851">
      <w:pPr>
        <w:spacing w:line="360" w:lineRule="auto"/>
        <w:jc w:val="center"/>
        <w:rPr>
          <w:color w:val="000000" w:themeColor="text1"/>
          <w:sz w:val="24"/>
          <w:szCs w:val="24"/>
          <w:lang w:val="en-GB"/>
        </w:rPr>
      </w:pPr>
      <w:r w:rsidRPr="008D6CBB">
        <w:rPr>
          <w:color w:val="000000" w:themeColor="text1"/>
          <w:sz w:val="24"/>
          <w:szCs w:val="24"/>
          <w:lang w:val="en-GB"/>
        </w:rPr>
        <w:t>(Source: Statista, 2023)</w:t>
      </w:r>
    </w:p>
    <w:p w14:paraId="03928BC0" w14:textId="0C9104A7" w:rsidR="00F02851" w:rsidRPr="008D6CBB" w:rsidRDefault="00F02851" w:rsidP="00F02851">
      <w:pPr>
        <w:spacing w:line="360" w:lineRule="auto"/>
        <w:jc w:val="both"/>
        <w:rPr>
          <w:color w:val="000000" w:themeColor="text1"/>
          <w:sz w:val="24"/>
          <w:szCs w:val="24"/>
          <w:lang w:val="en-GB"/>
        </w:rPr>
      </w:pPr>
      <w:r w:rsidRPr="008D6CBB">
        <w:rPr>
          <w:color w:val="000000" w:themeColor="text1"/>
          <w:sz w:val="24"/>
          <w:szCs w:val="24"/>
          <w:lang w:val="en-GB"/>
        </w:rPr>
        <w:t xml:space="preserve">After seeing all these statistics and significant reasons for the increasing growth of cancer one might probably think that a genuine solution and a revolution in the healthcare system </w:t>
      </w:r>
      <w:r w:rsidRPr="008D6CBB">
        <w:rPr>
          <w:color w:val="000000" w:themeColor="text1"/>
          <w:sz w:val="24"/>
          <w:szCs w:val="24"/>
          <w:lang w:val="en-GB"/>
        </w:rPr>
        <w:lastRenderedPageBreak/>
        <w:t>is highly required to decelerate the spread of this deadly disease. Well, statistics reveal that prostatectomy, chemotherapy, and radiotherapy have been quite good diagnosis options available that can cure 80% of people with cancer types which are easier to diagnose</w:t>
      </w:r>
      <w:r w:rsidR="008D6CBB" w:rsidRPr="008D6CBB">
        <w:rPr>
          <w:color w:val="000000" w:themeColor="text1"/>
          <w:sz w:val="24"/>
          <w:szCs w:val="24"/>
          <w:lang w:val="en-GB"/>
        </w:rPr>
        <w:t xml:space="preserve"> (Sajja, Devarapalli and Kalluri, 2019)</w:t>
      </w:r>
      <w:r w:rsidRPr="008D6CBB">
        <w:rPr>
          <w:color w:val="000000" w:themeColor="text1"/>
          <w:sz w:val="24"/>
          <w:szCs w:val="24"/>
          <w:lang w:val="en-GB"/>
        </w:rPr>
        <w:t xml:space="preserve">. However, the main solution for the treatment of this disease is to detect it at the early stages. Computer tomography scan also known as </w:t>
      </w:r>
      <w:r w:rsidR="00BA46E0" w:rsidRPr="008D6CBB">
        <w:rPr>
          <w:color w:val="000000" w:themeColor="text1"/>
          <w:sz w:val="24"/>
          <w:szCs w:val="24"/>
          <w:lang w:val="en-GB"/>
        </w:rPr>
        <w:t xml:space="preserve">PET CT scan </w:t>
      </w:r>
      <w:r w:rsidRPr="008D6CBB">
        <w:rPr>
          <w:color w:val="000000" w:themeColor="text1"/>
          <w:sz w:val="24"/>
          <w:szCs w:val="24"/>
          <w:lang w:val="en-GB"/>
        </w:rPr>
        <w:t xml:space="preserve">is an imaging procedure that uses advanced computer technology and X-rays to create cross-sectional images of the body. In recent times </w:t>
      </w:r>
      <w:r w:rsidR="00BA46E0" w:rsidRPr="008D6CBB">
        <w:rPr>
          <w:color w:val="000000" w:themeColor="text1"/>
          <w:sz w:val="24"/>
          <w:szCs w:val="24"/>
          <w:lang w:val="en-GB"/>
        </w:rPr>
        <w:t xml:space="preserve">PET CT scan </w:t>
      </w:r>
      <w:r w:rsidRPr="008D6CBB">
        <w:rPr>
          <w:color w:val="000000" w:themeColor="text1"/>
          <w:sz w:val="24"/>
          <w:szCs w:val="24"/>
          <w:lang w:val="en-GB"/>
        </w:rPr>
        <w:t xml:space="preserve">machines are being used worldwide which takes a huge burden off the healthcare sector by providing easier and more advanced cancer-detecting options. During a </w:t>
      </w:r>
      <w:r w:rsidR="00BA46E0" w:rsidRPr="008D6CBB">
        <w:rPr>
          <w:color w:val="000000" w:themeColor="text1"/>
          <w:sz w:val="24"/>
          <w:szCs w:val="24"/>
          <w:lang w:val="en-GB"/>
        </w:rPr>
        <w:t xml:space="preserve">PET CT scan </w:t>
      </w:r>
      <w:r w:rsidRPr="008D6CBB">
        <w:rPr>
          <w:color w:val="000000" w:themeColor="text1"/>
          <w:sz w:val="24"/>
          <w:szCs w:val="24"/>
          <w:lang w:val="en-GB"/>
        </w:rPr>
        <w:t xml:space="preserve">X-ray beams are directed through the body from multiple angles. Cancerous </w:t>
      </w:r>
      <w:r w:rsidR="008E40A1" w:rsidRPr="008D6CBB">
        <w:rPr>
          <w:color w:val="000000" w:themeColor="text1"/>
          <w:sz w:val="24"/>
          <w:szCs w:val="24"/>
          <w:lang w:val="en-GB"/>
        </w:rPr>
        <w:t>tumours</w:t>
      </w:r>
      <w:r w:rsidRPr="008D6CBB">
        <w:rPr>
          <w:color w:val="000000" w:themeColor="text1"/>
          <w:sz w:val="24"/>
          <w:szCs w:val="24"/>
          <w:lang w:val="en-GB"/>
        </w:rPr>
        <w:t xml:space="preserve"> and normal tissues have different densities, which mean they absorb X-rays differently. In CT imaging, </w:t>
      </w:r>
      <w:r w:rsidR="008E40A1" w:rsidRPr="008D6CBB">
        <w:rPr>
          <w:color w:val="000000" w:themeColor="text1"/>
          <w:sz w:val="24"/>
          <w:szCs w:val="24"/>
          <w:lang w:val="en-GB"/>
        </w:rPr>
        <w:t>tumours</w:t>
      </w:r>
      <w:r w:rsidRPr="008D6CBB">
        <w:rPr>
          <w:color w:val="000000" w:themeColor="text1"/>
          <w:sz w:val="24"/>
          <w:szCs w:val="24"/>
          <w:lang w:val="en-GB"/>
        </w:rPr>
        <w:t xml:space="preserve"> often appear as masses or areas of abnormal density compared to the surrounding healthy tissues. As per the statistics, the overall success rate of </w:t>
      </w:r>
      <w:r w:rsidR="00BA46E0" w:rsidRPr="008D6CBB">
        <w:rPr>
          <w:color w:val="000000" w:themeColor="text1"/>
          <w:sz w:val="24"/>
          <w:szCs w:val="24"/>
          <w:lang w:val="en-GB"/>
        </w:rPr>
        <w:t xml:space="preserve">PET CT scan </w:t>
      </w:r>
      <w:r w:rsidRPr="008D6CBB">
        <w:rPr>
          <w:color w:val="000000" w:themeColor="text1"/>
          <w:sz w:val="24"/>
          <w:szCs w:val="24"/>
          <w:lang w:val="en-GB"/>
        </w:rPr>
        <w:t>machines is ranged between 63% and 64% (Sajja, Devarapalli and Kalluri, 2019).</w:t>
      </w:r>
    </w:p>
    <w:p w14:paraId="52E4D099" w14:textId="1D1F094D" w:rsidR="00F02851" w:rsidRPr="008D6CBB" w:rsidRDefault="00F02851" w:rsidP="00F02851">
      <w:pPr>
        <w:spacing w:line="360" w:lineRule="auto"/>
        <w:jc w:val="both"/>
        <w:rPr>
          <w:color w:val="000000" w:themeColor="text1"/>
          <w:sz w:val="24"/>
          <w:szCs w:val="24"/>
          <w:lang w:val="en-GB"/>
        </w:rPr>
      </w:pPr>
      <w:r w:rsidRPr="008D6CBB">
        <w:rPr>
          <w:color w:val="000000" w:themeColor="text1"/>
          <w:sz w:val="24"/>
          <w:szCs w:val="24"/>
          <w:lang w:val="en-GB"/>
        </w:rPr>
        <w:t xml:space="preserve">Moreover, </w:t>
      </w:r>
      <w:r w:rsidR="00BA46E0" w:rsidRPr="008D6CBB">
        <w:rPr>
          <w:color w:val="000000" w:themeColor="text1"/>
          <w:sz w:val="24"/>
          <w:szCs w:val="24"/>
          <w:lang w:val="en-GB"/>
        </w:rPr>
        <w:t xml:space="preserve">PET CT scan </w:t>
      </w:r>
      <w:r w:rsidRPr="008D6CBB">
        <w:rPr>
          <w:color w:val="000000" w:themeColor="text1"/>
          <w:sz w:val="24"/>
          <w:szCs w:val="24"/>
          <w:lang w:val="en-GB"/>
        </w:rPr>
        <w:t xml:space="preserve">machines have tailored the cancer detection and monitoring process at a significant level. CT scans are relatively quick to perform and are considered non-invasive, as they do not require any surgical incisions. Patients only need to lie on a table while the scanner rotates around them. </w:t>
      </w:r>
      <w:r w:rsidR="00BA46E0" w:rsidRPr="008D6CBB">
        <w:rPr>
          <w:color w:val="000000" w:themeColor="text1"/>
          <w:sz w:val="24"/>
          <w:szCs w:val="24"/>
          <w:lang w:val="en-GB"/>
        </w:rPr>
        <w:t xml:space="preserve">PET </w:t>
      </w:r>
      <w:r w:rsidRPr="008D6CBB">
        <w:rPr>
          <w:color w:val="000000" w:themeColor="text1"/>
          <w:sz w:val="24"/>
          <w:szCs w:val="24"/>
          <w:lang w:val="en-GB"/>
        </w:rPr>
        <w:t xml:space="preserve">CT scans can detect various types of cancer in different parts of the body, making them a versatile imaging tool (Ozdemir, Russell and Berlin, 2019). However, </w:t>
      </w:r>
      <w:r w:rsidR="00BA46E0" w:rsidRPr="008D6CBB">
        <w:rPr>
          <w:color w:val="000000" w:themeColor="text1"/>
          <w:sz w:val="24"/>
          <w:szCs w:val="24"/>
          <w:lang w:val="en-GB"/>
        </w:rPr>
        <w:t xml:space="preserve">PET </w:t>
      </w:r>
      <w:r w:rsidRPr="008D6CBB">
        <w:rPr>
          <w:color w:val="000000" w:themeColor="text1"/>
          <w:sz w:val="24"/>
          <w:szCs w:val="24"/>
          <w:lang w:val="en-GB"/>
        </w:rPr>
        <w:t xml:space="preserve">CT scans can produce false-positive or false-negative results. A false positive might indicate the presence of cancer when there is none, leading to unnecessary additional tests or procedures. Conversely, a false negative might miss a cancerous lesion, delaying diagnosis and treatment. In Addition, a single </w:t>
      </w:r>
      <w:r w:rsidR="00BA46E0" w:rsidRPr="008D6CBB">
        <w:rPr>
          <w:color w:val="000000" w:themeColor="text1"/>
          <w:sz w:val="24"/>
          <w:szCs w:val="24"/>
          <w:lang w:val="en-GB"/>
        </w:rPr>
        <w:t xml:space="preserve">PET CT scan </w:t>
      </w:r>
      <w:r w:rsidRPr="008D6CBB">
        <w:rPr>
          <w:color w:val="000000" w:themeColor="text1"/>
          <w:sz w:val="24"/>
          <w:szCs w:val="24"/>
          <w:lang w:val="en-GB"/>
        </w:rPr>
        <w:t xml:space="preserve">increases the chances of developing a fatal </w:t>
      </w:r>
      <w:r w:rsidR="008E40A1" w:rsidRPr="008D6CBB">
        <w:rPr>
          <w:color w:val="000000" w:themeColor="text1"/>
          <w:sz w:val="24"/>
          <w:szCs w:val="24"/>
          <w:lang w:val="en-GB"/>
        </w:rPr>
        <w:t>tumour</w:t>
      </w:r>
      <w:r w:rsidRPr="008D6CBB">
        <w:rPr>
          <w:color w:val="000000" w:themeColor="text1"/>
          <w:sz w:val="24"/>
          <w:szCs w:val="24"/>
          <w:lang w:val="en-GB"/>
        </w:rPr>
        <w:t xml:space="preserve"> from 20 to 20.05 percent. </w:t>
      </w:r>
    </w:p>
    <w:p w14:paraId="2F235CE4" w14:textId="77777777" w:rsidR="00F02851" w:rsidRPr="008D6CBB" w:rsidRDefault="00F02851" w:rsidP="00F02851">
      <w:pPr>
        <w:rPr>
          <w:color w:val="000000" w:themeColor="text1"/>
          <w:sz w:val="24"/>
          <w:szCs w:val="24"/>
          <w:lang w:val="en-GB"/>
        </w:rPr>
      </w:pPr>
      <w:r w:rsidRPr="008D6CBB">
        <w:rPr>
          <w:color w:val="000000" w:themeColor="text1"/>
          <w:sz w:val="24"/>
          <w:szCs w:val="24"/>
          <w:lang w:val="en-GB"/>
        </w:rPr>
        <w:br w:type="page"/>
      </w:r>
    </w:p>
    <w:p w14:paraId="7AAF7276" w14:textId="77777777" w:rsidR="00F02851" w:rsidRPr="008D6CBB" w:rsidRDefault="00F02851" w:rsidP="008263D2">
      <w:pPr>
        <w:pStyle w:val="Heading2"/>
        <w:rPr>
          <w:lang w:val="en-GB"/>
        </w:rPr>
      </w:pPr>
      <w:bookmarkStart w:id="2" w:name="_Toc141310225"/>
      <w:r w:rsidRPr="008D6CBB">
        <w:rPr>
          <w:lang w:val="en-GB"/>
        </w:rPr>
        <w:lastRenderedPageBreak/>
        <w:t>Blog 2: Sonography machine (new concept sonography machine which can be connected through digital services and mobile phones as well)</w:t>
      </w:r>
      <w:bookmarkEnd w:id="2"/>
    </w:p>
    <w:p w14:paraId="37C71EB1" w14:textId="77777777" w:rsidR="00F02851" w:rsidRPr="008D6CBB" w:rsidRDefault="00F02851" w:rsidP="00F02851">
      <w:pPr>
        <w:spacing w:line="360" w:lineRule="auto"/>
        <w:rPr>
          <w:rFonts w:eastAsia="Times New Roman"/>
          <w:b/>
          <w:color w:val="000000" w:themeColor="text1"/>
          <w:sz w:val="24"/>
          <w:szCs w:val="24"/>
          <w:lang w:val="en-GB"/>
        </w:rPr>
      </w:pPr>
    </w:p>
    <w:p w14:paraId="6CF12F82" w14:textId="77777777" w:rsidR="00F02851" w:rsidRPr="008D6CBB" w:rsidRDefault="00F02851" w:rsidP="00F02851">
      <w:pPr>
        <w:spacing w:line="360" w:lineRule="auto"/>
        <w:jc w:val="both"/>
        <w:rPr>
          <w:rFonts w:eastAsia="Times New Roman"/>
          <w:color w:val="000000" w:themeColor="text1"/>
          <w:sz w:val="24"/>
          <w:szCs w:val="24"/>
          <w:lang w:val="en-GB"/>
        </w:rPr>
      </w:pPr>
      <w:r w:rsidRPr="008D6CBB">
        <w:rPr>
          <w:rFonts w:eastAsia="Times New Roman"/>
          <w:color w:val="000000" w:themeColor="text1"/>
          <w:sz w:val="24"/>
          <w:szCs w:val="24"/>
          <w:lang w:val="en-GB"/>
        </w:rPr>
        <w:t xml:space="preserve">People have been suffering from Kidney disease since the 16th century as it was discovered by a Polish King named Stefan Bathory in 1576. As of 2020, about 68.2 thousand patients have been receiving RRT (Renal Replacement Therapy) in the UK. </w:t>
      </w:r>
    </w:p>
    <w:p w14:paraId="7BB88BCE" w14:textId="77777777" w:rsidR="00F02851" w:rsidRPr="008D6CBB" w:rsidRDefault="00F02851" w:rsidP="008E40A1">
      <w:pPr>
        <w:spacing w:line="360" w:lineRule="auto"/>
        <w:jc w:val="center"/>
        <w:rPr>
          <w:rFonts w:eastAsia="Times New Roman"/>
          <w:color w:val="000000" w:themeColor="text1"/>
          <w:sz w:val="24"/>
          <w:szCs w:val="24"/>
          <w:lang w:val="en-GB"/>
        </w:rPr>
      </w:pPr>
      <w:r w:rsidRPr="008D6CBB">
        <w:rPr>
          <w:rFonts w:eastAsia="Times New Roman"/>
          <w:noProof/>
          <w:color w:val="000000" w:themeColor="text1"/>
          <w:sz w:val="24"/>
          <w:szCs w:val="24"/>
          <w:lang w:val="en-GB"/>
        </w:rPr>
        <w:drawing>
          <wp:inline distT="114300" distB="114300" distL="114300" distR="114300" wp14:anchorId="32CE8953" wp14:editId="38770A7F">
            <wp:extent cx="5943600" cy="3759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943600" cy="3759200"/>
                    </a:xfrm>
                    <a:prstGeom prst="rect">
                      <a:avLst/>
                    </a:prstGeom>
                  </pic:spPr>
                </pic:pic>
              </a:graphicData>
            </a:graphic>
          </wp:inline>
        </w:drawing>
      </w:r>
    </w:p>
    <w:p w14:paraId="71D84828" w14:textId="15E6C874" w:rsidR="00F02851" w:rsidRPr="008D6CBB" w:rsidRDefault="00F02851" w:rsidP="008E40A1">
      <w:pPr>
        <w:spacing w:line="360" w:lineRule="auto"/>
        <w:jc w:val="center"/>
        <w:rPr>
          <w:rFonts w:eastAsia="Times New Roman"/>
          <w:b/>
          <w:color w:val="000000" w:themeColor="text1"/>
          <w:sz w:val="24"/>
          <w:szCs w:val="24"/>
          <w:lang w:val="en-GB"/>
        </w:rPr>
      </w:pPr>
      <w:r w:rsidRPr="008D6CBB">
        <w:rPr>
          <w:rFonts w:eastAsia="Times New Roman"/>
          <w:b/>
          <w:color w:val="000000" w:themeColor="text1"/>
          <w:sz w:val="24"/>
          <w:szCs w:val="24"/>
          <w:lang w:val="en-GB"/>
        </w:rPr>
        <w:t xml:space="preserve">Figure </w:t>
      </w:r>
      <w:r w:rsidR="008E40A1">
        <w:rPr>
          <w:rFonts w:eastAsia="Times New Roman"/>
          <w:b/>
          <w:color w:val="000000" w:themeColor="text1"/>
          <w:sz w:val="24"/>
          <w:szCs w:val="24"/>
          <w:lang w:val="en-GB"/>
        </w:rPr>
        <w:t>2</w:t>
      </w:r>
      <w:r w:rsidRPr="008D6CBB">
        <w:rPr>
          <w:rFonts w:eastAsia="Times New Roman"/>
          <w:b/>
          <w:color w:val="000000" w:themeColor="text1"/>
          <w:sz w:val="24"/>
          <w:szCs w:val="24"/>
          <w:lang w:val="en-GB"/>
        </w:rPr>
        <w:t>: Total number of patients receiving RRT in the UK (2012-2020)</w:t>
      </w:r>
    </w:p>
    <w:p w14:paraId="11551D25" w14:textId="77777777" w:rsidR="00F02851" w:rsidRPr="008D6CBB" w:rsidRDefault="00F02851" w:rsidP="008E40A1">
      <w:pPr>
        <w:spacing w:line="360" w:lineRule="auto"/>
        <w:jc w:val="center"/>
        <w:rPr>
          <w:rFonts w:eastAsia="Times New Roman"/>
          <w:color w:val="000000" w:themeColor="text1"/>
          <w:sz w:val="24"/>
          <w:szCs w:val="24"/>
          <w:lang w:val="en-GB"/>
        </w:rPr>
      </w:pPr>
      <w:r w:rsidRPr="008D6CBB">
        <w:rPr>
          <w:rFonts w:eastAsia="Times New Roman"/>
          <w:color w:val="000000" w:themeColor="text1"/>
          <w:sz w:val="24"/>
          <w:szCs w:val="24"/>
          <w:lang w:val="en-GB"/>
        </w:rPr>
        <w:t>(Source: Stewart, 2023)</w:t>
      </w:r>
    </w:p>
    <w:p w14:paraId="094BDC9A" w14:textId="77777777" w:rsidR="00F02851" w:rsidRPr="008D6CBB" w:rsidRDefault="00F02851" w:rsidP="00F02851">
      <w:pPr>
        <w:spacing w:line="360" w:lineRule="auto"/>
        <w:jc w:val="both"/>
        <w:rPr>
          <w:rFonts w:eastAsia="Times New Roman"/>
          <w:color w:val="000000" w:themeColor="text1"/>
          <w:sz w:val="24"/>
          <w:szCs w:val="24"/>
          <w:lang w:val="en-GB"/>
        </w:rPr>
      </w:pPr>
      <w:r w:rsidRPr="008D6CBB">
        <w:rPr>
          <w:rFonts w:eastAsia="Times New Roman"/>
          <w:color w:val="000000" w:themeColor="text1"/>
          <w:sz w:val="24"/>
          <w:szCs w:val="24"/>
          <w:lang w:val="en-GB"/>
        </w:rPr>
        <w:t xml:space="preserve">There have been around 9 thousand cases recorded of kidney cancer in the UK in 2020. and the mortality rate for men was 8.6 deaths per 100,000 people and for women it was 5.5. </w:t>
      </w:r>
    </w:p>
    <w:p w14:paraId="3E5AB059" w14:textId="77777777" w:rsidR="00F02851" w:rsidRPr="008D6CBB" w:rsidRDefault="00F02851" w:rsidP="008E40A1">
      <w:pPr>
        <w:spacing w:line="360" w:lineRule="auto"/>
        <w:jc w:val="center"/>
        <w:rPr>
          <w:rFonts w:eastAsia="Times New Roman"/>
          <w:color w:val="000000" w:themeColor="text1"/>
          <w:sz w:val="24"/>
          <w:szCs w:val="24"/>
          <w:lang w:val="en-GB"/>
        </w:rPr>
      </w:pPr>
      <w:r w:rsidRPr="008D6CBB">
        <w:rPr>
          <w:rFonts w:eastAsia="Times New Roman"/>
          <w:noProof/>
          <w:color w:val="000000" w:themeColor="text1"/>
          <w:sz w:val="24"/>
          <w:szCs w:val="24"/>
          <w:lang w:val="en-GB"/>
        </w:rPr>
        <w:lastRenderedPageBreak/>
        <w:drawing>
          <wp:inline distT="114300" distB="114300" distL="114300" distR="114300" wp14:anchorId="49DA7FB4" wp14:editId="5E6206DD">
            <wp:extent cx="5943600" cy="36576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5943600" cy="3657600"/>
                    </a:xfrm>
                    <a:prstGeom prst="rect">
                      <a:avLst/>
                    </a:prstGeom>
                  </pic:spPr>
                </pic:pic>
              </a:graphicData>
            </a:graphic>
          </wp:inline>
        </w:drawing>
      </w:r>
    </w:p>
    <w:p w14:paraId="382C2D36" w14:textId="5CE8559D" w:rsidR="00F02851" w:rsidRPr="008D6CBB" w:rsidRDefault="00F02851" w:rsidP="008E40A1">
      <w:pPr>
        <w:spacing w:line="360" w:lineRule="auto"/>
        <w:jc w:val="center"/>
        <w:rPr>
          <w:rFonts w:eastAsia="Times New Roman"/>
          <w:b/>
          <w:color w:val="000000" w:themeColor="text1"/>
          <w:sz w:val="24"/>
          <w:szCs w:val="24"/>
          <w:lang w:val="en-GB"/>
        </w:rPr>
      </w:pPr>
      <w:r w:rsidRPr="008D6CBB">
        <w:rPr>
          <w:rFonts w:eastAsia="Times New Roman"/>
          <w:b/>
          <w:color w:val="000000" w:themeColor="text1"/>
          <w:sz w:val="24"/>
          <w:szCs w:val="24"/>
          <w:lang w:val="en-GB"/>
        </w:rPr>
        <w:t xml:space="preserve">Figure </w:t>
      </w:r>
      <w:r w:rsidR="008E40A1">
        <w:rPr>
          <w:rFonts w:eastAsia="Times New Roman"/>
          <w:b/>
          <w:color w:val="000000" w:themeColor="text1"/>
          <w:sz w:val="24"/>
          <w:szCs w:val="24"/>
          <w:lang w:val="en-GB"/>
        </w:rPr>
        <w:t>3</w:t>
      </w:r>
      <w:r w:rsidRPr="008D6CBB">
        <w:rPr>
          <w:rFonts w:eastAsia="Times New Roman"/>
          <w:b/>
          <w:color w:val="000000" w:themeColor="text1"/>
          <w:sz w:val="24"/>
          <w:szCs w:val="24"/>
          <w:lang w:val="en-GB"/>
        </w:rPr>
        <w:t>: Kidney cancer cases for both males and female in the UK from (1995-2020)</w:t>
      </w:r>
    </w:p>
    <w:p w14:paraId="11CF3328" w14:textId="77777777" w:rsidR="00F02851" w:rsidRPr="008D6CBB" w:rsidRDefault="00F02851" w:rsidP="008E40A1">
      <w:pPr>
        <w:spacing w:line="360" w:lineRule="auto"/>
        <w:jc w:val="center"/>
        <w:rPr>
          <w:rFonts w:eastAsia="Times New Roman"/>
          <w:color w:val="000000" w:themeColor="text1"/>
          <w:sz w:val="24"/>
          <w:szCs w:val="24"/>
          <w:lang w:val="en-GB"/>
        </w:rPr>
      </w:pPr>
      <w:r w:rsidRPr="008D6CBB">
        <w:rPr>
          <w:rFonts w:eastAsia="Times New Roman"/>
          <w:color w:val="000000" w:themeColor="text1"/>
          <w:sz w:val="24"/>
          <w:szCs w:val="24"/>
          <w:lang w:val="en-GB"/>
        </w:rPr>
        <w:t>(Source: Stewart, 2023a)</w:t>
      </w:r>
    </w:p>
    <w:p w14:paraId="54EA4465" w14:textId="77777777" w:rsidR="00F02851" w:rsidRPr="008D6CBB" w:rsidRDefault="00F02851" w:rsidP="00F02851">
      <w:pPr>
        <w:spacing w:line="360" w:lineRule="auto"/>
        <w:jc w:val="both"/>
        <w:rPr>
          <w:rFonts w:eastAsia="Times New Roman"/>
          <w:color w:val="000000" w:themeColor="text1"/>
          <w:sz w:val="24"/>
          <w:szCs w:val="24"/>
          <w:lang w:val="en-GB"/>
        </w:rPr>
      </w:pPr>
      <w:r w:rsidRPr="008D6CBB">
        <w:rPr>
          <w:rFonts w:eastAsia="Times New Roman"/>
          <w:color w:val="000000" w:themeColor="text1"/>
          <w:sz w:val="24"/>
          <w:szCs w:val="24"/>
          <w:lang w:val="en-GB"/>
        </w:rPr>
        <w:t xml:space="preserve">Kidney diseases in the UK have been a major concern because people in the country suffer from high blood pressure and diabetes. It is a main concern because around 40% of the UK people take unhygienic food and they consume it daily. This gives rise to kidney diseases and heart disease as well as fatty deposits clogging and hardening arteries. </w:t>
      </w:r>
    </w:p>
    <w:p w14:paraId="3A4EBFBE" w14:textId="1CC22E61" w:rsidR="00F02851" w:rsidRPr="008D6CBB" w:rsidRDefault="00F02851" w:rsidP="00F02851">
      <w:pPr>
        <w:spacing w:line="360" w:lineRule="auto"/>
        <w:jc w:val="both"/>
        <w:rPr>
          <w:rFonts w:eastAsia="Times New Roman"/>
          <w:color w:val="000000" w:themeColor="text1"/>
          <w:sz w:val="24"/>
          <w:szCs w:val="24"/>
          <w:lang w:val="en-GB"/>
        </w:rPr>
      </w:pPr>
      <w:r w:rsidRPr="008D6CBB">
        <w:rPr>
          <w:rFonts w:eastAsia="Times New Roman"/>
          <w:color w:val="000000" w:themeColor="text1"/>
          <w:sz w:val="24"/>
          <w:szCs w:val="24"/>
          <w:lang w:val="en-GB"/>
        </w:rPr>
        <w:t>Considering this, I have designed a sonography machine which is a modified version of the Doppler Ultrasound Machines. T</w:t>
      </w:r>
      <w:r w:rsidRPr="008D6CBB">
        <w:rPr>
          <w:color w:val="000000"/>
          <w:sz w:val="24"/>
          <w:szCs w:val="24"/>
          <w:lang w:val="en-GB"/>
        </w:rPr>
        <w:t>he name of this machine will be Doppler Ultrasound Machine 2.0 and this machine will be almost identical to others can detect the restricting flow of blood, monitor heart rate, diagnosing cardiovascular diseases, and kidney problems as others (</w:t>
      </w:r>
      <w:r w:rsidRPr="008D6CBB">
        <w:rPr>
          <w:color w:val="222222"/>
          <w:sz w:val="24"/>
          <w:szCs w:val="24"/>
          <w:shd w:val="clear" w:color="auto" w:fill="FFFFFF"/>
          <w:lang w:val="en-GB"/>
        </w:rPr>
        <w:t>Jiang et al. 2019)</w:t>
      </w:r>
      <w:r w:rsidRPr="008D6CBB">
        <w:rPr>
          <w:color w:val="000000"/>
          <w:sz w:val="24"/>
          <w:szCs w:val="24"/>
          <w:lang w:val="en-GB"/>
        </w:rPr>
        <w:t>.</w:t>
      </w:r>
      <w:r w:rsidRPr="008D6CBB">
        <w:rPr>
          <w:rFonts w:eastAsia="Times New Roman"/>
          <w:color w:val="000000" w:themeColor="text1"/>
          <w:sz w:val="24"/>
          <w:szCs w:val="24"/>
          <w:lang w:val="en-GB"/>
        </w:rPr>
        <w:t xml:space="preserve"> However, I have added certain functions to this machine series like connecting the machine with mobile phones and other digital services like laptops, cameras, and others. Now, I can say this will help the treatment of kidney or any other disease to be detected by sitting at home or anywhere else. Long queues for </w:t>
      </w:r>
      <w:r w:rsidR="008E40A1" w:rsidRPr="008D6CBB">
        <w:rPr>
          <w:rFonts w:eastAsia="Times New Roman"/>
          <w:color w:val="000000" w:themeColor="text1"/>
          <w:sz w:val="24"/>
          <w:szCs w:val="24"/>
          <w:lang w:val="en-GB"/>
        </w:rPr>
        <w:t>check-ups</w:t>
      </w:r>
      <w:r w:rsidRPr="008D6CBB">
        <w:rPr>
          <w:rFonts w:eastAsia="Times New Roman"/>
          <w:color w:val="000000" w:themeColor="text1"/>
          <w:sz w:val="24"/>
          <w:szCs w:val="24"/>
          <w:lang w:val="en-GB"/>
        </w:rPr>
        <w:t xml:space="preserve"> can get reduced and patients can understand their conditions with just a click of digital devices. The design of this modification is through a digital application that any </w:t>
      </w:r>
      <w:r w:rsidRPr="008D6CBB">
        <w:rPr>
          <w:rFonts w:eastAsia="Times New Roman"/>
          <w:color w:val="000000" w:themeColor="text1"/>
          <w:sz w:val="24"/>
          <w:szCs w:val="24"/>
          <w:lang w:val="en-GB"/>
        </w:rPr>
        <w:lastRenderedPageBreak/>
        <w:t>individual can install on their device (</w:t>
      </w:r>
      <w:r w:rsidRPr="008D6CBB">
        <w:rPr>
          <w:rFonts w:eastAsia="Times New Roman"/>
          <w:color w:val="000000" w:themeColor="text1"/>
          <w:sz w:val="24"/>
          <w:szCs w:val="24"/>
          <w:highlight w:val="white"/>
          <w:lang w:val="en-GB"/>
        </w:rPr>
        <w:t>Kimura, Kono, and Rekimoto, 2019)</w:t>
      </w:r>
      <w:r w:rsidRPr="008D6CBB">
        <w:rPr>
          <w:rFonts w:eastAsia="Times New Roman"/>
          <w:color w:val="000000" w:themeColor="text1"/>
          <w:sz w:val="24"/>
          <w:szCs w:val="24"/>
          <w:lang w:val="en-GB"/>
        </w:rPr>
        <w:t xml:space="preserve">. People with this application can get results without going to the healthcare institutions and know-how critical their problem is. There is a process through which the application reads the report and conveys it to the patient in 2mins. All the necessary information will be conveyed digitally and through voice messages as well. </w:t>
      </w:r>
    </w:p>
    <w:p w14:paraId="7A1EA8D2" w14:textId="21BFB322" w:rsidR="00F02851" w:rsidRDefault="00F02851" w:rsidP="00F02851">
      <w:pPr>
        <w:spacing w:line="360" w:lineRule="auto"/>
        <w:jc w:val="both"/>
        <w:rPr>
          <w:rFonts w:eastAsia="Times New Roman"/>
          <w:color w:val="000000" w:themeColor="text1"/>
          <w:sz w:val="24"/>
          <w:szCs w:val="24"/>
          <w:lang w:val="en-GB"/>
        </w:rPr>
      </w:pPr>
      <w:r w:rsidRPr="008D6CBB">
        <w:rPr>
          <w:rFonts w:eastAsia="Times New Roman"/>
          <w:color w:val="000000" w:themeColor="text1"/>
          <w:sz w:val="24"/>
          <w:szCs w:val="24"/>
          <w:lang w:val="en-GB"/>
        </w:rPr>
        <w:t>This technology will have both advantages and disadvantages and these are:</w:t>
      </w:r>
    </w:p>
    <w:p w14:paraId="5247D9B8" w14:textId="77777777" w:rsidR="008E40A1" w:rsidRPr="008D6CBB" w:rsidRDefault="008E40A1" w:rsidP="00F02851">
      <w:pPr>
        <w:spacing w:line="360" w:lineRule="auto"/>
        <w:jc w:val="both"/>
        <w:rPr>
          <w:rFonts w:eastAsia="Times New Roman"/>
          <w:color w:val="000000" w:themeColor="text1"/>
          <w:sz w:val="24"/>
          <w:szCs w:val="24"/>
          <w:lang w:val="en-GB"/>
        </w:rPr>
      </w:pPr>
    </w:p>
    <w:p w14:paraId="053F8777" w14:textId="77777777" w:rsidR="00F02851" w:rsidRPr="008D6CBB" w:rsidRDefault="00F02851" w:rsidP="00F02851">
      <w:pPr>
        <w:spacing w:line="360" w:lineRule="auto"/>
        <w:jc w:val="both"/>
        <w:rPr>
          <w:rFonts w:eastAsia="Times New Roman"/>
          <w:b/>
          <w:color w:val="000000" w:themeColor="text1"/>
          <w:sz w:val="24"/>
          <w:szCs w:val="24"/>
          <w:lang w:val="en-GB"/>
        </w:rPr>
      </w:pPr>
      <w:r w:rsidRPr="008D6CBB">
        <w:rPr>
          <w:rFonts w:eastAsia="Times New Roman"/>
          <w:b/>
          <w:color w:val="000000" w:themeColor="text1"/>
          <w:sz w:val="24"/>
          <w:szCs w:val="24"/>
          <w:lang w:val="en-GB"/>
        </w:rPr>
        <w:t>Advantages:</w:t>
      </w:r>
    </w:p>
    <w:p w14:paraId="713C876A" w14:textId="77777777" w:rsidR="00F02851" w:rsidRPr="008D6CBB" w:rsidRDefault="00F02851" w:rsidP="00F02851">
      <w:pPr>
        <w:spacing w:line="360" w:lineRule="auto"/>
        <w:jc w:val="both"/>
        <w:rPr>
          <w:rFonts w:eastAsia="Times New Roman"/>
          <w:color w:val="000000" w:themeColor="text1"/>
          <w:sz w:val="24"/>
          <w:szCs w:val="24"/>
          <w:lang w:val="en-GB"/>
        </w:rPr>
      </w:pPr>
      <w:r w:rsidRPr="008D6CBB">
        <w:rPr>
          <w:rFonts w:eastAsia="Times New Roman"/>
          <w:color w:val="000000" w:themeColor="text1"/>
          <w:sz w:val="24"/>
          <w:szCs w:val="24"/>
          <w:lang w:val="en-GB"/>
        </w:rPr>
        <w:t xml:space="preserve">a. Patients will be able to self-understand the report as it will be translated to them in their language with proper graphical presentation. </w:t>
      </w:r>
    </w:p>
    <w:p w14:paraId="3A23EDA3" w14:textId="77777777" w:rsidR="00F02851" w:rsidRPr="008D6CBB" w:rsidRDefault="00F02851" w:rsidP="00F02851">
      <w:pPr>
        <w:spacing w:line="360" w:lineRule="auto"/>
        <w:jc w:val="both"/>
        <w:rPr>
          <w:rFonts w:eastAsia="Times New Roman"/>
          <w:color w:val="000000" w:themeColor="text1"/>
          <w:sz w:val="24"/>
          <w:szCs w:val="24"/>
          <w:lang w:val="en-GB"/>
        </w:rPr>
      </w:pPr>
      <w:r w:rsidRPr="008D6CBB">
        <w:rPr>
          <w:rFonts w:eastAsia="Times New Roman"/>
          <w:color w:val="000000" w:themeColor="text1"/>
          <w:sz w:val="24"/>
          <w:szCs w:val="24"/>
          <w:lang w:val="en-GB"/>
        </w:rPr>
        <w:t>b. Physical tracking will become easy as it will remind the patients of the things that need to be done.</w:t>
      </w:r>
    </w:p>
    <w:p w14:paraId="0F6050EC" w14:textId="744ED49B" w:rsidR="00F02851" w:rsidRDefault="00F02851" w:rsidP="00F02851">
      <w:pPr>
        <w:spacing w:line="360" w:lineRule="auto"/>
        <w:jc w:val="both"/>
        <w:rPr>
          <w:rFonts w:eastAsia="Times New Roman"/>
          <w:color w:val="000000" w:themeColor="text1"/>
          <w:sz w:val="24"/>
          <w:szCs w:val="24"/>
          <w:lang w:val="en-GB"/>
        </w:rPr>
      </w:pPr>
      <w:r w:rsidRPr="008D6CBB">
        <w:rPr>
          <w:rFonts w:eastAsia="Times New Roman"/>
          <w:color w:val="000000" w:themeColor="text1"/>
          <w:sz w:val="24"/>
          <w:szCs w:val="24"/>
          <w:lang w:val="en-GB"/>
        </w:rPr>
        <w:t xml:space="preserve">c. Notification will be provided if there will be any change in the physical attributes or </w:t>
      </w:r>
      <w:r w:rsidR="008E40A1" w:rsidRPr="008D6CBB">
        <w:rPr>
          <w:rFonts w:eastAsia="Times New Roman"/>
          <w:color w:val="000000" w:themeColor="text1"/>
          <w:sz w:val="24"/>
          <w:szCs w:val="24"/>
          <w:lang w:val="en-GB"/>
        </w:rPr>
        <w:t>check-up</w:t>
      </w:r>
      <w:r w:rsidRPr="008D6CBB">
        <w:rPr>
          <w:rFonts w:eastAsia="Times New Roman"/>
          <w:color w:val="000000" w:themeColor="text1"/>
          <w:sz w:val="24"/>
          <w:szCs w:val="24"/>
          <w:lang w:val="en-GB"/>
        </w:rPr>
        <w:t xml:space="preserve"> date.</w:t>
      </w:r>
    </w:p>
    <w:p w14:paraId="0F3F239D" w14:textId="77777777" w:rsidR="008E40A1" w:rsidRPr="008D6CBB" w:rsidRDefault="008E40A1" w:rsidP="00F02851">
      <w:pPr>
        <w:spacing w:line="360" w:lineRule="auto"/>
        <w:jc w:val="both"/>
        <w:rPr>
          <w:rFonts w:eastAsia="Times New Roman"/>
          <w:color w:val="000000" w:themeColor="text1"/>
          <w:sz w:val="24"/>
          <w:szCs w:val="24"/>
          <w:lang w:val="en-GB"/>
        </w:rPr>
      </w:pPr>
    </w:p>
    <w:p w14:paraId="7D0D24E1" w14:textId="77777777" w:rsidR="00F02851" w:rsidRPr="008D6CBB" w:rsidRDefault="00F02851" w:rsidP="00F02851">
      <w:pPr>
        <w:spacing w:line="360" w:lineRule="auto"/>
        <w:jc w:val="both"/>
        <w:rPr>
          <w:rFonts w:eastAsia="Times New Roman"/>
          <w:color w:val="000000" w:themeColor="text1"/>
          <w:sz w:val="24"/>
          <w:szCs w:val="24"/>
          <w:lang w:val="en-GB"/>
        </w:rPr>
      </w:pPr>
      <w:r w:rsidRPr="008D6CBB">
        <w:rPr>
          <w:rFonts w:eastAsia="Times New Roman"/>
          <w:b/>
          <w:color w:val="000000" w:themeColor="text1"/>
          <w:sz w:val="24"/>
          <w:szCs w:val="24"/>
          <w:lang w:val="en-GB"/>
        </w:rPr>
        <w:t>Disadvantages:</w:t>
      </w:r>
      <w:r w:rsidRPr="008D6CBB">
        <w:rPr>
          <w:rFonts w:eastAsia="Times New Roman"/>
          <w:color w:val="000000" w:themeColor="text1"/>
          <w:sz w:val="24"/>
          <w:szCs w:val="24"/>
          <w:lang w:val="en-GB"/>
        </w:rPr>
        <w:t xml:space="preserve"> </w:t>
      </w:r>
    </w:p>
    <w:p w14:paraId="7C4CBFF3" w14:textId="77777777" w:rsidR="00F02851" w:rsidRPr="008D6CBB" w:rsidRDefault="00F02851" w:rsidP="00F02851">
      <w:pPr>
        <w:spacing w:line="360" w:lineRule="auto"/>
        <w:jc w:val="both"/>
        <w:rPr>
          <w:rFonts w:eastAsia="Times New Roman"/>
          <w:color w:val="000000" w:themeColor="text1"/>
          <w:sz w:val="24"/>
          <w:szCs w:val="24"/>
          <w:lang w:val="en-GB"/>
        </w:rPr>
      </w:pPr>
      <w:r w:rsidRPr="008D6CBB">
        <w:rPr>
          <w:rFonts w:eastAsia="Times New Roman"/>
          <w:color w:val="000000" w:themeColor="text1"/>
          <w:sz w:val="24"/>
          <w:szCs w:val="24"/>
          <w:lang w:val="en-GB"/>
        </w:rPr>
        <w:t xml:space="preserve">a. Use of high-priced smartphones is required as it might get lagged in low-end devices. </w:t>
      </w:r>
    </w:p>
    <w:p w14:paraId="276CC2FE" w14:textId="77777777" w:rsidR="00F02851" w:rsidRPr="008D6CBB" w:rsidRDefault="00F02851" w:rsidP="00F02851">
      <w:pPr>
        <w:spacing w:line="360" w:lineRule="auto"/>
        <w:jc w:val="both"/>
        <w:rPr>
          <w:rFonts w:eastAsia="Times New Roman"/>
          <w:color w:val="000000" w:themeColor="text1"/>
          <w:sz w:val="24"/>
          <w:szCs w:val="24"/>
          <w:lang w:val="en-GB"/>
        </w:rPr>
      </w:pPr>
      <w:r w:rsidRPr="008D6CBB">
        <w:rPr>
          <w:rFonts w:eastAsia="Times New Roman"/>
          <w:color w:val="000000" w:themeColor="text1"/>
          <w:sz w:val="24"/>
          <w:szCs w:val="24"/>
          <w:lang w:val="en-GB"/>
        </w:rPr>
        <w:t>b. It might not be possible for some elderly aged people who have no idea of social networking.</w:t>
      </w:r>
    </w:p>
    <w:p w14:paraId="12814B8A" w14:textId="77777777" w:rsidR="00F02851" w:rsidRPr="008D6CBB" w:rsidRDefault="00F02851" w:rsidP="00F02851">
      <w:pPr>
        <w:spacing w:line="360" w:lineRule="auto"/>
        <w:jc w:val="both"/>
        <w:rPr>
          <w:color w:val="000000" w:themeColor="text1"/>
          <w:sz w:val="24"/>
          <w:szCs w:val="24"/>
          <w:lang w:val="en-GB"/>
        </w:rPr>
      </w:pPr>
      <w:r w:rsidRPr="008D6CBB">
        <w:rPr>
          <w:rFonts w:eastAsia="Times New Roman"/>
          <w:color w:val="000000" w:themeColor="text1"/>
          <w:sz w:val="24"/>
          <w:szCs w:val="24"/>
          <w:lang w:val="en-GB"/>
        </w:rPr>
        <w:t xml:space="preserve">Overall, these above challenges can be countered by making some adjustments in the application like not using high graphics which can lead anybody to use it. The application will automatically connect to a doctor or nurse if the people are unavailable to social networking. </w:t>
      </w:r>
      <w:r w:rsidRPr="008D6CBB">
        <w:rPr>
          <w:color w:val="000000" w:themeColor="text1"/>
          <w:sz w:val="24"/>
          <w:szCs w:val="24"/>
          <w:lang w:val="en-GB"/>
        </w:rPr>
        <w:br w:type="page"/>
      </w:r>
    </w:p>
    <w:p w14:paraId="053BA8A1" w14:textId="77777777" w:rsidR="00F02851" w:rsidRPr="008D6CBB" w:rsidRDefault="00F02851" w:rsidP="001B1FC9">
      <w:pPr>
        <w:pStyle w:val="Heading2"/>
        <w:rPr>
          <w:lang w:val="en-GB"/>
        </w:rPr>
      </w:pPr>
      <w:bookmarkStart w:id="3" w:name="_Toc141310226"/>
      <w:r w:rsidRPr="008D6CBB">
        <w:rPr>
          <w:lang w:val="en-GB"/>
        </w:rPr>
        <w:lastRenderedPageBreak/>
        <w:t>References</w:t>
      </w:r>
      <w:bookmarkEnd w:id="3"/>
      <w:r w:rsidRPr="008D6CBB">
        <w:rPr>
          <w:lang w:val="en-GB"/>
        </w:rPr>
        <w:t xml:space="preserve"> </w:t>
      </w:r>
    </w:p>
    <w:p w14:paraId="6EE0553A" w14:textId="77777777" w:rsidR="008E40A1" w:rsidRPr="008E40A1" w:rsidRDefault="008E40A1" w:rsidP="00F02851">
      <w:pPr>
        <w:spacing w:before="240" w:after="240" w:line="360" w:lineRule="auto"/>
        <w:jc w:val="both"/>
        <w:rPr>
          <w:rFonts w:eastAsia="Times New Roman"/>
          <w:color w:val="000000" w:themeColor="text1"/>
          <w:sz w:val="24"/>
          <w:szCs w:val="24"/>
          <w:highlight w:val="white"/>
          <w:lang w:val="en-GB"/>
        </w:rPr>
      </w:pPr>
      <w:r w:rsidRPr="008E40A1">
        <w:rPr>
          <w:rFonts w:eastAsia="Times New Roman"/>
          <w:color w:val="000000" w:themeColor="text1"/>
          <w:sz w:val="24"/>
          <w:szCs w:val="24"/>
          <w:highlight w:val="white"/>
          <w:lang w:val="en-GB"/>
        </w:rPr>
        <w:t>Jiang, L., Yang, Y., Chen, R., Lu, G., Li, R., Xing, J., Shung, K.K., Humayun, M.S., Zhu, J., Chen, Y. and Zhou, Q., 2019. Ultrasound</w:t>
      </w:r>
      <w:r w:rsidRPr="008E40A1">
        <w:rPr>
          <w:rFonts w:ascii="Cambria Math" w:eastAsia="Times New Roman" w:hAnsi="Cambria Math" w:cs="Cambria Math"/>
          <w:color w:val="000000" w:themeColor="text1"/>
          <w:sz w:val="24"/>
          <w:szCs w:val="24"/>
          <w:highlight w:val="white"/>
          <w:lang w:val="en-GB"/>
        </w:rPr>
        <w:t>‐</w:t>
      </w:r>
      <w:r w:rsidRPr="008E40A1">
        <w:rPr>
          <w:rFonts w:eastAsia="Times New Roman"/>
          <w:color w:val="000000" w:themeColor="text1"/>
          <w:sz w:val="24"/>
          <w:szCs w:val="24"/>
          <w:highlight w:val="white"/>
          <w:lang w:val="en-GB"/>
        </w:rPr>
        <w:t xml:space="preserve">induced wireless energy harvesting for potential retinal electrical stimulation application. </w:t>
      </w:r>
      <w:r w:rsidRPr="008E40A1">
        <w:rPr>
          <w:rFonts w:eastAsia="Times New Roman"/>
          <w:i/>
          <w:color w:val="000000" w:themeColor="text1"/>
          <w:sz w:val="24"/>
          <w:szCs w:val="24"/>
          <w:highlight w:val="white"/>
          <w:lang w:val="en-GB"/>
        </w:rPr>
        <w:t>Advanced Functional Materials</w:t>
      </w:r>
      <w:r w:rsidRPr="008E40A1">
        <w:rPr>
          <w:rFonts w:eastAsia="Times New Roman"/>
          <w:color w:val="000000" w:themeColor="text1"/>
          <w:sz w:val="24"/>
          <w:szCs w:val="24"/>
          <w:highlight w:val="white"/>
          <w:lang w:val="en-GB"/>
        </w:rPr>
        <w:t xml:space="preserve">, </w:t>
      </w:r>
      <w:r w:rsidRPr="008E40A1">
        <w:rPr>
          <w:rFonts w:eastAsia="Times New Roman"/>
          <w:i/>
          <w:color w:val="000000" w:themeColor="text1"/>
          <w:sz w:val="24"/>
          <w:szCs w:val="24"/>
          <w:highlight w:val="white"/>
          <w:lang w:val="en-GB"/>
        </w:rPr>
        <w:t>29</w:t>
      </w:r>
      <w:r w:rsidRPr="008E40A1">
        <w:rPr>
          <w:rFonts w:eastAsia="Times New Roman"/>
          <w:color w:val="000000" w:themeColor="text1"/>
          <w:sz w:val="24"/>
          <w:szCs w:val="24"/>
          <w:highlight w:val="white"/>
          <w:lang w:val="en-GB"/>
        </w:rPr>
        <w:t>(33), p.1902522.</w:t>
      </w:r>
    </w:p>
    <w:p w14:paraId="2F327B1F" w14:textId="77777777" w:rsidR="008E40A1" w:rsidRPr="008E40A1" w:rsidRDefault="008E40A1" w:rsidP="00F02851">
      <w:pPr>
        <w:spacing w:before="240" w:after="240" w:line="360" w:lineRule="auto"/>
        <w:jc w:val="both"/>
        <w:rPr>
          <w:rFonts w:eastAsia="Times New Roman"/>
          <w:color w:val="000000" w:themeColor="text1"/>
          <w:sz w:val="24"/>
          <w:szCs w:val="24"/>
          <w:highlight w:val="white"/>
          <w:lang w:val="en-GB"/>
        </w:rPr>
      </w:pPr>
      <w:r w:rsidRPr="008E40A1">
        <w:rPr>
          <w:rFonts w:eastAsia="Times New Roman"/>
          <w:color w:val="000000" w:themeColor="text1"/>
          <w:sz w:val="24"/>
          <w:szCs w:val="24"/>
          <w:highlight w:val="white"/>
          <w:lang w:val="en-GB"/>
        </w:rPr>
        <w:t xml:space="preserve">Kimura, N., Kono, M. and Rekimoto, J., 2019, May. SottoVoce: An ultrasound imaging-based silent speech interaction using deep neural networks. In </w:t>
      </w:r>
      <w:r w:rsidRPr="008E40A1">
        <w:rPr>
          <w:rFonts w:eastAsia="Times New Roman"/>
          <w:i/>
          <w:color w:val="000000" w:themeColor="text1"/>
          <w:sz w:val="24"/>
          <w:szCs w:val="24"/>
          <w:highlight w:val="white"/>
          <w:lang w:val="en-GB"/>
        </w:rPr>
        <w:t>Proceedings of the 2019 CHI Conference on Human Factors in Computing Systems</w:t>
      </w:r>
      <w:r w:rsidRPr="008E40A1">
        <w:rPr>
          <w:rFonts w:eastAsia="Times New Roman"/>
          <w:color w:val="000000" w:themeColor="text1"/>
          <w:sz w:val="24"/>
          <w:szCs w:val="24"/>
          <w:highlight w:val="white"/>
          <w:lang w:val="en-GB"/>
        </w:rPr>
        <w:t xml:space="preserve"> (pp. 1-11).</w:t>
      </w:r>
    </w:p>
    <w:p w14:paraId="3EAA2137" w14:textId="77777777" w:rsidR="008E40A1" w:rsidRPr="008E40A1" w:rsidRDefault="008E40A1" w:rsidP="00F02851">
      <w:pPr>
        <w:spacing w:line="360" w:lineRule="auto"/>
        <w:jc w:val="both"/>
        <w:rPr>
          <w:color w:val="000000" w:themeColor="text1"/>
          <w:sz w:val="24"/>
          <w:szCs w:val="24"/>
          <w:lang w:val="en-GB"/>
        </w:rPr>
      </w:pPr>
      <w:r w:rsidRPr="008E40A1">
        <w:rPr>
          <w:color w:val="000000" w:themeColor="text1"/>
          <w:sz w:val="24"/>
          <w:szCs w:val="24"/>
          <w:lang w:val="en-GB"/>
        </w:rPr>
        <w:t>Ozdemir, O., Russell, R.L. and Berlin, A.A., 2019. A 3D probabilistic deep learning system for detection and diagnosis of lung cancer using low-dose CT scans. </w:t>
      </w:r>
      <w:r w:rsidRPr="008E40A1">
        <w:rPr>
          <w:i/>
          <w:iCs/>
          <w:color w:val="000000" w:themeColor="text1"/>
          <w:sz w:val="24"/>
          <w:szCs w:val="24"/>
          <w:lang w:val="en-GB"/>
        </w:rPr>
        <w:t>IEEE transactions on medical imaging</w:t>
      </w:r>
      <w:r w:rsidRPr="008E40A1">
        <w:rPr>
          <w:color w:val="000000" w:themeColor="text1"/>
          <w:sz w:val="24"/>
          <w:szCs w:val="24"/>
          <w:lang w:val="en-GB"/>
        </w:rPr>
        <w:t>, </w:t>
      </w:r>
      <w:r w:rsidRPr="008E40A1">
        <w:rPr>
          <w:i/>
          <w:iCs/>
          <w:color w:val="000000" w:themeColor="text1"/>
          <w:sz w:val="24"/>
          <w:szCs w:val="24"/>
          <w:lang w:val="en-GB"/>
        </w:rPr>
        <w:t>39</w:t>
      </w:r>
      <w:r w:rsidRPr="008E40A1">
        <w:rPr>
          <w:color w:val="000000" w:themeColor="text1"/>
          <w:sz w:val="24"/>
          <w:szCs w:val="24"/>
          <w:lang w:val="en-GB"/>
        </w:rPr>
        <w:t>(5), pp.1419-1429.</w:t>
      </w:r>
    </w:p>
    <w:p w14:paraId="1FC9035D" w14:textId="77777777" w:rsidR="008E40A1" w:rsidRPr="008E40A1" w:rsidRDefault="008E40A1" w:rsidP="00F02851">
      <w:pPr>
        <w:spacing w:line="360" w:lineRule="auto"/>
        <w:jc w:val="both"/>
        <w:rPr>
          <w:color w:val="000000" w:themeColor="text1"/>
          <w:sz w:val="24"/>
          <w:szCs w:val="24"/>
          <w:lang w:val="en-GB"/>
        </w:rPr>
      </w:pPr>
      <w:r w:rsidRPr="008E40A1">
        <w:rPr>
          <w:color w:val="000000" w:themeColor="text1"/>
          <w:sz w:val="24"/>
          <w:szCs w:val="24"/>
          <w:lang w:val="en-GB"/>
        </w:rPr>
        <w:t>Sajja, T., Devarapalli, R. and Kalluri, H., 2019. Lung Cancer Detection Based on PET CT scan Images by Using Deep Transfer Learning. </w:t>
      </w:r>
      <w:r w:rsidRPr="008E40A1">
        <w:rPr>
          <w:i/>
          <w:iCs/>
          <w:color w:val="000000" w:themeColor="text1"/>
          <w:sz w:val="24"/>
          <w:szCs w:val="24"/>
          <w:lang w:val="en-GB"/>
        </w:rPr>
        <w:t>Traitement du Signal</w:t>
      </w:r>
      <w:r w:rsidRPr="008E40A1">
        <w:rPr>
          <w:color w:val="000000" w:themeColor="text1"/>
          <w:sz w:val="24"/>
          <w:szCs w:val="24"/>
          <w:lang w:val="en-GB"/>
        </w:rPr>
        <w:t>, </w:t>
      </w:r>
      <w:r w:rsidRPr="008E40A1">
        <w:rPr>
          <w:i/>
          <w:iCs/>
          <w:color w:val="000000" w:themeColor="text1"/>
          <w:sz w:val="24"/>
          <w:szCs w:val="24"/>
          <w:lang w:val="en-GB"/>
        </w:rPr>
        <w:t>36</w:t>
      </w:r>
      <w:r w:rsidRPr="008E40A1">
        <w:rPr>
          <w:color w:val="000000" w:themeColor="text1"/>
          <w:sz w:val="24"/>
          <w:szCs w:val="24"/>
          <w:lang w:val="en-GB"/>
        </w:rPr>
        <w:t>(4), pp.339-344.</w:t>
      </w:r>
    </w:p>
    <w:p w14:paraId="7D92CC17" w14:textId="77777777" w:rsidR="008E40A1" w:rsidRPr="008E40A1" w:rsidRDefault="008E40A1" w:rsidP="00F02851">
      <w:pPr>
        <w:spacing w:line="360" w:lineRule="auto"/>
        <w:jc w:val="both"/>
        <w:rPr>
          <w:color w:val="000000" w:themeColor="text1"/>
          <w:sz w:val="24"/>
          <w:szCs w:val="24"/>
          <w:lang w:val="en-GB"/>
        </w:rPr>
      </w:pPr>
      <w:r w:rsidRPr="008E40A1">
        <w:rPr>
          <w:color w:val="000000" w:themeColor="text1"/>
          <w:sz w:val="24"/>
          <w:szCs w:val="24"/>
          <w:lang w:val="en-GB"/>
        </w:rPr>
        <w:t xml:space="preserve">Statista. (2023). Cancer worldwide - Statistics &amp; Facts Worldwide. Available at </w:t>
      </w:r>
      <w:hyperlink r:id="rId10" w:anchor="topicOverview" w:history="1">
        <w:r w:rsidRPr="008E40A1">
          <w:rPr>
            <w:rStyle w:val="Hyperlink"/>
            <w:color w:val="000000" w:themeColor="text1"/>
            <w:sz w:val="24"/>
            <w:szCs w:val="24"/>
            <w:u w:val="none"/>
            <w:lang w:val="en-GB"/>
          </w:rPr>
          <w:t>https://www.statista.com/topics/8292/cancer-worldwide/#topicOverview</w:t>
        </w:r>
      </w:hyperlink>
      <w:r w:rsidRPr="008E40A1">
        <w:rPr>
          <w:color w:val="000000" w:themeColor="text1"/>
          <w:sz w:val="24"/>
          <w:szCs w:val="24"/>
          <w:lang w:val="en-GB"/>
        </w:rPr>
        <w:t xml:space="preserve"> (Accessed on 26 July 2023)</w:t>
      </w:r>
    </w:p>
    <w:p w14:paraId="03AC8F3C" w14:textId="77777777" w:rsidR="008E40A1" w:rsidRPr="008E40A1" w:rsidRDefault="008E40A1" w:rsidP="00F02851">
      <w:pPr>
        <w:spacing w:line="360" w:lineRule="auto"/>
        <w:jc w:val="both"/>
        <w:rPr>
          <w:color w:val="000000" w:themeColor="text1"/>
          <w:sz w:val="24"/>
          <w:szCs w:val="24"/>
          <w:lang w:val="en-GB"/>
        </w:rPr>
      </w:pPr>
      <w:r w:rsidRPr="008E40A1">
        <w:rPr>
          <w:color w:val="000000" w:themeColor="text1"/>
          <w:sz w:val="24"/>
          <w:szCs w:val="24"/>
          <w:lang w:val="en-GB"/>
        </w:rPr>
        <w:t xml:space="preserve">Statista. (2023). Rate of cancer deaths worldwide in 2020, by type of cancer. Available at </w:t>
      </w:r>
      <w:hyperlink r:id="rId11" w:history="1">
        <w:r w:rsidRPr="008E40A1">
          <w:rPr>
            <w:rStyle w:val="Hyperlink"/>
            <w:color w:val="000000" w:themeColor="text1"/>
            <w:sz w:val="24"/>
            <w:szCs w:val="24"/>
            <w:u w:val="none"/>
            <w:lang w:val="en-GB"/>
          </w:rPr>
          <w:t>https://www.statista.com/statistics/1031260/cancer-death-rate-worldwide-by-type/</w:t>
        </w:r>
      </w:hyperlink>
      <w:r w:rsidRPr="008E40A1">
        <w:rPr>
          <w:color w:val="000000" w:themeColor="text1"/>
          <w:sz w:val="24"/>
          <w:szCs w:val="24"/>
          <w:lang w:val="en-GB"/>
        </w:rPr>
        <w:t xml:space="preserve"> (Accessed on 26 July 2023)</w:t>
      </w:r>
    </w:p>
    <w:p w14:paraId="0DFFB476" w14:textId="77777777" w:rsidR="008E40A1" w:rsidRPr="008E40A1" w:rsidRDefault="008E40A1" w:rsidP="00F02851">
      <w:pPr>
        <w:spacing w:before="240" w:after="240" w:line="360" w:lineRule="auto"/>
        <w:jc w:val="both"/>
        <w:rPr>
          <w:rFonts w:eastAsia="Times New Roman"/>
          <w:color w:val="000000" w:themeColor="text1"/>
          <w:sz w:val="24"/>
          <w:szCs w:val="24"/>
          <w:lang w:val="en-GB"/>
        </w:rPr>
      </w:pPr>
      <w:r w:rsidRPr="008E40A1">
        <w:rPr>
          <w:rFonts w:eastAsia="Times New Roman"/>
          <w:color w:val="000000" w:themeColor="text1"/>
          <w:sz w:val="24"/>
          <w:szCs w:val="24"/>
          <w:lang w:val="en-GB"/>
        </w:rPr>
        <w:t xml:space="preserve">Stewart, C. (2023) </w:t>
      </w:r>
      <w:r w:rsidRPr="008E40A1">
        <w:rPr>
          <w:rFonts w:eastAsia="Times New Roman"/>
          <w:i/>
          <w:color w:val="000000" w:themeColor="text1"/>
          <w:sz w:val="24"/>
          <w:szCs w:val="24"/>
          <w:lang w:val="en-GB"/>
        </w:rPr>
        <w:t>Number of patients receiving KRT in the United Kingdom (UK) 2012-2020</w:t>
      </w:r>
      <w:r w:rsidRPr="008E40A1">
        <w:rPr>
          <w:rFonts w:eastAsia="Times New Roman"/>
          <w:color w:val="000000" w:themeColor="text1"/>
          <w:sz w:val="24"/>
          <w:szCs w:val="24"/>
          <w:lang w:val="en-GB"/>
        </w:rPr>
        <w:t xml:space="preserve">, </w:t>
      </w:r>
      <w:r w:rsidRPr="008E40A1">
        <w:rPr>
          <w:rFonts w:eastAsia="Times New Roman"/>
          <w:i/>
          <w:color w:val="000000" w:themeColor="text1"/>
          <w:sz w:val="24"/>
          <w:szCs w:val="24"/>
          <w:lang w:val="en-GB"/>
        </w:rPr>
        <w:t>Statista</w:t>
      </w:r>
      <w:r w:rsidRPr="008E40A1">
        <w:rPr>
          <w:rFonts w:eastAsia="Times New Roman"/>
          <w:color w:val="000000" w:themeColor="text1"/>
          <w:sz w:val="24"/>
          <w:szCs w:val="24"/>
          <w:lang w:val="en-GB"/>
        </w:rPr>
        <w:t xml:space="preserve">. Available at: </w:t>
      </w:r>
      <w:hyperlink r:id="rId12">
        <w:r w:rsidRPr="008E40A1">
          <w:rPr>
            <w:rFonts w:eastAsia="Times New Roman"/>
            <w:color w:val="000000" w:themeColor="text1"/>
            <w:sz w:val="24"/>
            <w:szCs w:val="24"/>
            <w:lang w:val="en-GB"/>
          </w:rPr>
          <w:t>https://www.statista.com/statistics/950044/number-of-patients-receiving-rrt-in-the-united-kingdom/</w:t>
        </w:r>
      </w:hyperlink>
      <w:r w:rsidRPr="008E40A1">
        <w:rPr>
          <w:rFonts w:eastAsia="Times New Roman"/>
          <w:color w:val="000000" w:themeColor="text1"/>
          <w:sz w:val="24"/>
          <w:szCs w:val="24"/>
          <w:lang w:val="en-GB"/>
        </w:rPr>
        <w:t xml:space="preserve"> (Accessed: 26 July 2023).</w:t>
      </w:r>
    </w:p>
    <w:p w14:paraId="25BAC72B" w14:textId="77777777" w:rsidR="008E40A1" w:rsidRPr="008D6CBB" w:rsidRDefault="008E40A1" w:rsidP="00F02851">
      <w:pPr>
        <w:spacing w:before="240" w:after="240" w:line="360" w:lineRule="auto"/>
        <w:jc w:val="both"/>
        <w:rPr>
          <w:rFonts w:eastAsia="Times New Roman"/>
          <w:color w:val="000000" w:themeColor="text1"/>
          <w:sz w:val="24"/>
          <w:szCs w:val="24"/>
          <w:lang w:val="en-GB"/>
        </w:rPr>
      </w:pPr>
      <w:r w:rsidRPr="008E40A1">
        <w:rPr>
          <w:rFonts w:eastAsia="Times New Roman"/>
          <w:color w:val="000000" w:themeColor="text1"/>
          <w:sz w:val="24"/>
          <w:szCs w:val="24"/>
          <w:lang w:val="en-GB"/>
        </w:rPr>
        <w:t xml:space="preserve">Stewart, C. (2023a) </w:t>
      </w:r>
      <w:r w:rsidRPr="008E40A1">
        <w:rPr>
          <w:rFonts w:eastAsia="Times New Roman"/>
          <w:i/>
          <w:color w:val="000000" w:themeColor="text1"/>
          <w:sz w:val="24"/>
          <w:szCs w:val="24"/>
          <w:lang w:val="en-GB"/>
        </w:rPr>
        <w:t>Kidney cancer rate in England 1995-2020, by gender</w:t>
      </w:r>
      <w:r w:rsidRPr="008E40A1">
        <w:rPr>
          <w:rFonts w:eastAsia="Times New Roman"/>
          <w:color w:val="000000" w:themeColor="text1"/>
          <w:sz w:val="24"/>
          <w:szCs w:val="24"/>
          <w:lang w:val="en-GB"/>
        </w:rPr>
        <w:t xml:space="preserve">, </w:t>
      </w:r>
      <w:r w:rsidRPr="008E40A1">
        <w:rPr>
          <w:rFonts w:eastAsia="Times New Roman"/>
          <w:i/>
          <w:color w:val="000000" w:themeColor="text1"/>
          <w:sz w:val="24"/>
          <w:szCs w:val="24"/>
          <w:lang w:val="en-GB"/>
        </w:rPr>
        <w:t>Statista</w:t>
      </w:r>
      <w:r w:rsidRPr="008E40A1">
        <w:rPr>
          <w:rFonts w:eastAsia="Times New Roman"/>
          <w:color w:val="000000" w:themeColor="text1"/>
          <w:sz w:val="24"/>
          <w:szCs w:val="24"/>
          <w:lang w:val="en-GB"/>
        </w:rPr>
        <w:t xml:space="preserve">. Available at: </w:t>
      </w:r>
      <w:hyperlink r:id="rId13">
        <w:r w:rsidRPr="008E40A1">
          <w:rPr>
            <w:rFonts w:eastAsia="Times New Roman"/>
            <w:color w:val="000000" w:themeColor="text1"/>
            <w:sz w:val="24"/>
            <w:szCs w:val="24"/>
            <w:lang w:val="en-GB"/>
          </w:rPr>
          <w:t>https://www.statista.com/statistics/313129/kidney-present-past-cancer-cases-rate-england-gender/</w:t>
        </w:r>
      </w:hyperlink>
      <w:r w:rsidRPr="008E40A1">
        <w:rPr>
          <w:rFonts w:eastAsia="Times New Roman"/>
          <w:color w:val="000000" w:themeColor="text1"/>
          <w:sz w:val="24"/>
          <w:szCs w:val="24"/>
          <w:lang w:val="en-GB"/>
        </w:rPr>
        <w:t xml:space="preserve"> (Accessed: 26 July 2023).</w:t>
      </w:r>
      <w:r w:rsidRPr="008D6CBB">
        <w:rPr>
          <w:rFonts w:eastAsia="Times New Roman"/>
          <w:color w:val="000000" w:themeColor="text1"/>
          <w:sz w:val="24"/>
          <w:szCs w:val="24"/>
          <w:lang w:val="en-GB"/>
        </w:rPr>
        <w:t xml:space="preserve"> </w:t>
      </w:r>
    </w:p>
    <w:p w14:paraId="2D78DE64" w14:textId="77777777" w:rsidR="008D6CBB" w:rsidRPr="008D6CBB" w:rsidRDefault="008D6CBB">
      <w:pPr>
        <w:rPr>
          <w:b/>
          <w:sz w:val="28"/>
          <w:szCs w:val="28"/>
          <w:lang w:val="en-GB"/>
        </w:rPr>
      </w:pPr>
      <w:r w:rsidRPr="008D6CBB">
        <w:rPr>
          <w:lang w:val="en-GB"/>
        </w:rPr>
        <w:br w:type="page"/>
      </w:r>
    </w:p>
    <w:p w14:paraId="419D43ED" w14:textId="277A3CBD" w:rsidR="00F02851" w:rsidRDefault="00F02851" w:rsidP="00F02851">
      <w:pPr>
        <w:pStyle w:val="Heading1"/>
        <w:rPr>
          <w:lang w:val="en-GB"/>
        </w:rPr>
      </w:pPr>
      <w:bookmarkStart w:id="4" w:name="_Toc141310227"/>
      <w:r w:rsidRPr="008D6CBB">
        <w:rPr>
          <w:lang w:val="en-GB"/>
        </w:rPr>
        <w:lastRenderedPageBreak/>
        <w:t>Task 2: Poster design</w:t>
      </w:r>
      <w:bookmarkEnd w:id="4"/>
    </w:p>
    <w:p w14:paraId="1778F3DB" w14:textId="77777777" w:rsidR="008D6CBB" w:rsidRPr="008D6CBB" w:rsidRDefault="008D6CBB" w:rsidP="008D6CBB">
      <w:pPr>
        <w:pStyle w:val="Normal1"/>
        <w:rPr>
          <w:lang w:val="en-GB"/>
        </w:rPr>
      </w:pPr>
    </w:p>
    <w:p w14:paraId="00000006" w14:textId="41E34B42" w:rsidR="0035348A" w:rsidRDefault="005F6554" w:rsidP="00F02851">
      <w:pPr>
        <w:pStyle w:val="Heading2"/>
        <w:rPr>
          <w:lang w:val="en-GB"/>
        </w:rPr>
      </w:pPr>
      <w:bookmarkStart w:id="5" w:name="_Toc141310228"/>
      <w:r w:rsidRPr="008D6CBB">
        <w:rPr>
          <w:lang w:val="en-GB"/>
        </w:rPr>
        <w:t>Background:</w:t>
      </w:r>
      <w:bookmarkEnd w:id="5"/>
    </w:p>
    <w:p w14:paraId="47CAECEE" w14:textId="77777777" w:rsidR="008D6CBB" w:rsidRPr="008D6CBB" w:rsidRDefault="008D6CBB" w:rsidP="008D6CBB">
      <w:pPr>
        <w:pStyle w:val="Normal1"/>
        <w:rPr>
          <w:lang w:val="en-GB"/>
        </w:rPr>
      </w:pPr>
    </w:p>
    <w:p w14:paraId="00000007" w14:textId="77777777" w:rsidR="0035348A" w:rsidRPr="008D6CBB" w:rsidRDefault="005F6554">
      <w:pPr>
        <w:pStyle w:val="Normal1"/>
        <w:spacing w:line="360" w:lineRule="auto"/>
        <w:jc w:val="both"/>
        <w:rPr>
          <w:b/>
          <w:sz w:val="26"/>
          <w:szCs w:val="26"/>
          <w:lang w:val="en-GB"/>
        </w:rPr>
      </w:pPr>
      <w:r w:rsidRPr="008D6CBB">
        <w:rPr>
          <w:b/>
          <w:sz w:val="26"/>
          <w:szCs w:val="26"/>
          <w:lang w:val="en-GB"/>
        </w:rPr>
        <w:t>Why intervention is necessary:</w:t>
      </w:r>
    </w:p>
    <w:p w14:paraId="00000008" w14:textId="3F34B312" w:rsidR="0035348A" w:rsidRDefault="00FD2322">
      <w:pPr>
        <w:pStyle w:val="Normal1"/>
        <w:spacing w:line="360" w:lineRule="auto"/>
        <w:jc w:val="both"/>
        <w:rPr>
          <w:sz w:val="24"/>
          <w:szCs w:val="24"/>
          <w:lang w:val="en-GB"/>
        </w:rPr>
      </w:pPr>
      <w:r w:rsidRPr="008D6CBB">
        <w:rPr>
          <w:sz w:val="24"/>
          <w:szCs w:val="24"/>
          <w:lang w:val="en-GB"/>
        </w:rPr>
        <w:t xml:space="preserve">Given the size of the public health problems, immediate action is required. Due to the rising demand for sophisticated diagnostic tools, some medical conditions, such as cancer, that require an accurate and speedy diagnosis are now more prevalent. </w:t>
      </w:r>
      <w:r w:rsidR="005F6554" w:rsidRPr="008D6CBB">
        <w:rPr>
          <w:sz w:val="24"/>
          <w:szCs w:val="24"/>
          <w:lang w:val="en-GB"/>
        </w:rPr>
        <w:t>Inadequate utilization</w:t>
      </w:r>
      <w:r w:rsidRPr="008D6CBB">
        <w:rPr>
          <w:sz w:val="24"/>
          <w:szCs w:val="24"/>
          <w:lang w:val="en-GB"/>
        </w:rPr>
        <w:t xml:space="preserve"> of medicines</w:t>
      </w:r>
      <w:r w:rsidR="005F6554" w:rsidRPr="008D6CBB">
        <w:rPr>
          <w:sz w:val="24"/>
          <w:szCs w:val="24"/>
          <w:lang w:val="en-GB"/>
        </w:rPr>
        <w:t xml:space="preserve"> and lack of expertise with superior medical imaging equipment can lead to delayed or mi</w:t>
      </w:r>
      <w:r w:rsidRPr="008D6CBB">
        <w:rPr>
          <w:sz w:val="24"/>
          <w:szCs w:val="24"/>
          <w:lang w:val="en-GB"/>
        </w:rPr>
        <w:t xml:space="preserve">ssed diagnoses which jeopardize </w:t>
      </w:r>
      <w:r w:rsidR="005F6554" w:rsidRPr="008D6CBB">
        <w:rPr>
          <w:sz w:val="24"/>
          <w:szCs w:val="24"/>
          <w:lang w:val="en-GB"/>
        </w:rPr>
        <w:t>patient health outcomes</w:t>
      </w:r>
      <w:r w:rsidRPr="008D6CBB">
        <w:rPr>
          <w:sz w:val="24"/>
          <w:szCs w:val="24"/>
          <w:lang w:val="en-GB"/>
        </w:rPr>
        <w:t xml:space="preserve"> and possibly a life risk for the patient also</w:t>
      </w:r>
      <w:r w:rsidR="005F6554" w:rsidRPr="008D6CBB">
        <w:rPr>
          <w:sz w:val="24"/>
          <w:szCs w:val="24"/>
          <w:lang w:val="en-GB"/>
        </w:rPr>
        <w:t xml:space="preserve">. To accelerate the decrease of </w:t>
      </w:r>
      <w:r w:rsidRPr="008D6CBB">
        <w:rPr>
          <w:sz w:val="24"/>
          <w:szCs w:val="24"/>
          <w:lang w:val="en-GB"/>
        </w:rPr>
        <w:t xml:space="preserve">cancer disease </w:t>
      </w:r>
      <w:r w:rsidR="005F6554" w:rsidRPr="008D6CBB">
        <w:rPr>
          <w:sz w:val="24"/>
          <w:szCs w:val="24"/>
          <w:lang w:val="en-GB"/>
        </w:rPr>
        <w:t>and achieve long-term health outcomes, larger initiatives that address structural determinants are required (</w:t>
      </w:r>
      <w:r w:rsidR="005F6554" w:rsidRPr="008D6CBB">
        <w:rPr>
          <w:color w:val="222222"/>
          <w:sz w:val="24"/>
          <w:szCs w:val="24"/>
          <w:highlight w:val="white"/>
          <w:lang w:val="en-GB"/>
        </w:rPr>
        <w:t xml:space="preserve">Brown </w:t>
      </w:r>
      <w:r w:rsidR="005F6554" w:rsidRPr="008D6CBB">
        <w:rPr>
          <w:i/>
          <w:color w:val="222222"/>
          <w:sz w:val="24"/>
          <w:szCs w:val="24"/>
          <w:highlight w:val="white"/>
          <w:lang w:val="en-GB"/>
        </w:rPr>
        <w:t>et al 2019</w:t>
      </w:r>
      <w:r w:rsidR="005F6554" w:rsidRPr="008D6CBB">
        <w:rPr>
          <w:sz w:val="24"/>
          <w:szCs w:val="24"/>
          <w:lang w:val="en-GB"/>
        </w:rPr>
        <w:t xml:space="preserve">). The </w:t>
      </w:r>
      <w:r w:rsidR="00BA46E0" w:rsidRPr="008D6CBB">
        <w:rPr>
          <w:sz w:val="24"/>
          <w:szCs w:val="24"/>
          <w:lang w:val="en-GB"/>
        </w:rPr>
        <w:t xml:space="preserve">PET CT scan </w:t>
      </w:r>
      <w:r w:rsidR="005F6554" w:rsidRPr="008D6CBB">
        <w:rPr>
          <w:sz w:val="24"/>
          <w:szCs w:val="24"/>
          <w:lang w:val="en-GB"/>
        </w:rPr>
        <w:t>machine is a game-changing innovation</w:t>
      </w:r>
      <w:r w:rsidRPr="008D6CBB">
        <w:rPr>
          <w:sz w:val="24"/>
          <w:szCs w:val="24"/>
          <w:lang w:val="en-GB"/>
        </w:rPr>
        <w:t xml:space="preserve"> in determining and help in making proper treatment</w:t>
      </w:r>
      <w:r w:rsidR="005F6554" w:rsidRPr="008D6CBB">
        <w:rPr>
          <w:sz w:val="24"/>
          <w:szCs w:val="24"/>
          <w:lang w:val="en-GB"/>
        </w:rPr>
        <w:t xml:space="preserve"> in the world of medical imaging. Its capacity to generate precise cross-sectional images of the human body allows healthcare practitioners to detect</w:t>
      </w:r>
      <w:r w:rsidRPr="008D6CBB">
        <w:rPr>
          <w:sz w:val="24"/>
          <w:szCs w:val="24"/>
          <w:lang w:val="en-GB"/>
        </w:rPr>
        <w:t xml:space="preserve"> cancer</w:t>
      </w:r>
      <w:r w:rsidR="005F6554" w:rsidRPr="008D6CBB">
        <w:rPr>
          <w:sz w:val="24"/>
          <w:szCs w:val="24"/>
          <w:lang w:val="en-GB"/>
        </w:rPr>
        <w:t xml:space="preserve"> and diagnose</w:t>
      </w:r>
      <w:r w:rsidRPr="008D6CBB">
        <w:rPr>
          <w:sz w:val="24"/>
          <w:szCs w:val="24"/>
          <w:lang w:val="en-GB"/>
        </w:rPr>
        <w:t xml:space="preserve"> the cancer cells with proper scanning and save</w:t>
      </w:r>
      <w:r w:rsidR="005F6554" w:rsidRPr="008D6CBB">
        <w:rPr>
          <w:sz w:val="24"/>
          <w:szCs w:val="24"/>
          <w:lang w:val="en-GB"/>
        </w:rPr>
        <w:t xml:space="preserve"> a wide range of</w:t>
      </w:r>
      <w:r w:rsidRPr="008D6CBB">
        <w:rPr>
          <w:sz w:val="24"/>
          <w:szCs w:val="24"/>
          <w:lang w:val="en-GB"/>
        </w:rPr>
        <w:t xml:space="preserve"> cancer patients’ </w:t>
      </w:r>
      <w:r w:rsidR="008D6CBB" w:rsidRPr="008D6CBB">
        <w:rPr>
          <w:sz w:val="24"/>
          <w:szCs w:val="24"/>
          <w:lang w:val="en-GB"/>
        </w:rPr>
        <w:t>nowadays</w:t>
      </w:r>
      <w:r w:rsidRPr="008D6CBB">
        <w:rPr>
          <w:sz w:val="24"/>
          <w:szCs w:val="24"/>
          <w:lang w:val="en-GB"/>
        </w:rPr>
        <w:t>.</w:t>
      </w:r>
    </w:p>
    <w:p w14:paraId="2FD7365C" w14:textId="77777777" w:rsidR="008D6CBB" w:rsidRPr="008D6CBB" w:rsidRDefault="008D6CBB">
      <w:pPr>
        <w:pStyle w:val="Normal1"/>
        <w:spacing w:line="360" w:lineRule="auto"/>
        <w:jc w:val="both"/>
        <w:rPr>
          <w:sz w:val="24"/>
          <w:szCs w:val="24"/>
          <w:lang w:val="en-GB"/>
        </w:rPr>
      </w:pPr>
    </w:p>
    <w:p w14:paraId="00000009" w14:textId="4505BC92" w:rsidR="0035348A" w:rsidRDefault="005F6554">
      <w:pPr>
        <w:pStyle w:val="Normal1"/>
        <w:spacing w:line="360" w:lineRule="auto"/>
        <w:jc w:val="both"/>
        <w:rPr>
          <w:b/>
          <w:sz w:val="26"/>
          <w:szCs w:val="26"/>
          <w:lang w:val="en-GB"/>
        </w:rPr>
      </w:pPr>
      <w:r w:rsidRPr="008D6CBB">
        <w:rPr>
          <w:b/>
          <w:sz w:val="26"/>
          <w:szCs w:val="26"/>
          <w:lang w:val="en-GB"/>
        </w:rPr>
        <w:t>Examples of Public health interventions:</w:t>
      </w:r>
    </w:p>
    <w:p w14:paraId="081FFA98" w14:textId="77777777" w:rsidR="008D6CBB" w:rsidRPr="008D6CBB" w:rsidRDefault="008D6CBB">
      <w:pPr>
        <w:pStyle w:val="Normal1"/>
        <w:spacing w:line="360" w:lineRule="auto"/>
        <w:jc w:val="both"/>
        <w:rPr>
          <w:b/>
          <w:sz w:val="24"/>
          <w:szCs w:val="24"/>
          <w:lang w:val="en-GB"/>
        </w:rPr>
      </w:pPr>
    </w:p>
    <w:p w14:paraId="0000000A" w14:textId="77777777" w:rsidR="0035348A" w:rsidRPr="008D6CBB" w:rsidRDefault="005F6554">
      <w:pPr>
        <w:pStyle w:val="Normal1"/>
        <w:spacing w:line="360" w:lineRule="auto"/>
        <w:jc w:val="both"/>
        <w:rPr>
          <w:b/>
          <w:sz w:val="24"/>
          <w:szCs w:val="24"/>
          <w:lang w:val="en-GB"/>
        </w:rPr>
      </w:pPr>
      <w:r w:rsidRPr="008D6CBB">
        <w:rPr>
          <w:b/>
          <w:sz w:val="24"/>
          <w:szCs w:val="24"/>
          <w:lang w:val="en-GB"/>
        </w:rPr>
        <w:t>Telemedicine:</w:t>
      </w:r>
    </w:p>
    <w:p w14:paraId="33A820E7" w14:textId="3C1B6F51" w:rsidR="00FD2322" w:rsidRDefault="005F6554">
      <w:pPr>
        <w:pStyle w:val="Normal1"/>
        <w:spacing w:line="360" w:lineRule="auto"/>
        <w:jc w:val="both"/>
        <w:rPr>
          <w:sz w:val="24"/>
          <w:szCs w:val="24"/>
          <w:lang w:val="en-GB"/>
        </w:rPr>
      </w:pPr>
      <w:r w:rsidRPr="008D6CBB">
        <w:rPr>
          <w:sz w:val="24"/>
          <w:szCs w:val="24"/>
          <w:lang w:val="en-GB"/>
        </w:rPr>
        <w:t>During the COVID-19 pandemic, telemedicine became a popular digital public health strategy (</w:t>
      </w:r>
      <w:r w:rsidRPr="008D6CBB">
        <w:rPr>
          <w:color w:val="222222"/>
          <w:sz w:val="24"/>
          <w:szCs w:val="24"/>
          <w:highlight w:val="white"/>
          <w:lang w:val="en-GB"/>
        </w:rPr>
        <w:t>Bitar, and Alismail, 2021</w:t>
      </w:r>
      <w:r w:rsidRPr="008D6CBB">
        <w:rPr>
          <w:sz w:val="24"/>
          <w:szCs w:val="24"/>
          <w:lang w:val="en-GB"/>
        </w:rPr>
        <w:t>). Telemedicine nowadays also prov</w:t>
      </w:r>
      <w:r w:rsidR="00AE215B" w:rsidRPr="008D6CBB">
        <w:rPr>
          <w:sz w:val="24"/>
          <w:szCs w:val="24"/>
          <w:lang w:val="en-GB"/>
        </w:rPr>
        <w:t>ides remote medical treatments, and</w:t>
      </w:r>
      <w:r w:rsidRPr="008D6CBB">
        <w:rPr>
          <w:sz w:val="24"/>
          <w:szCs w:val="24"/>
          <w:lang w:val="en-GB"/>
        </w:rPr>
        <w:t xml:space="preserve"> consultations, and monitoring through digital communication technologies. Telemedicine allows healthcare practitioners to contact patients in underserved or remote locations, lowering obstacles to care and eliminating the need for in-person visits.</w:t>
      </w:r>
      <w:r w:rsidR="00FD2322" w:rsidRPr="008D6CBB">
        <w:rPr>
          <w:sz w:val="24"/>
          <w:szCs w:val="24"/>
          <w:lang w:val="en-GB"/>
        </w:rPr>
        <w:t xml:space="preserve"> Many cancer patients order their medication online during a pandemic to ensure a constant supply and that no doses can be missed. </w:t>
      </w:r>
    </w:p>
    <w:p w14:paraId="038A3884" w14:textId="77777777" w:rsidR="008D6CBB" w:rsidRPr="008D6CBB" w:rsidRDefault="008D6CBB">
      <w:pPr>
        <w:pStyle w:val="Normal1"/>
        <w:spacing w:line="360" w:lineRule="auto"/>
        <w:jc w:val="both"/>
        <w:rPr>
          <w:sz w:val="24"/>
          <w:szCs w:val="24"/>
          <w:lang w:val="en-GB"/>
        </w:rPr>
      </w:pPr>
    </w:p>
    <w:p w14:paraId="0000000C" w14:textId="2045DFD1" w:rsidR="0035348A" w:rsidRPr="008D6CBB" w:rsidRDefault="005F6554">
      <w:pPr>
        <w:pStyle w:val="Normal1"/>
        <w:spacing w:line="360" w:lineRule="auto"/>
        <w:jc w:val="both"/>
        <w:rPr>
          <w:b/>
          <w:sz w:val="24"/>
          <w:szCs w:val="24"/>
          <w:lang w:val="en-GB"/>
        </w:rPr>
      </w:pPr>
      <w:r w:rsidRPr="008D6CBB">
        <w:rPr>
          <w:b/>
          <w:sz w:val="24"/>
          <w:szCs w:val="24"/>
          <w:lang w:val="en-GB"/>
        </w:rPr>
        <w:t>Vaccination:</w:t>
      </w:r>
    </w:p>
    <w:p w14:paraId="0000000D" w14:textId="31F00ADD" w:rsidR="0035348A" w:rsidRPr="008D6CBB" w:rsidRDefault="005F6554" w:rsidP="002C0910">
      <w:pPr>
        <w:pStyle w:val="Normal1"/>
        <w:spacing w:line="360" w:lineRule="auto"/>
        <w:jc w:val="both"/>
        <w:rPr>
          <w:sz w:val="24"/>
          <w:szCs w:val="24"/>
          <w:lang w:val="en-GB"/>
        </w:rPr>
      </w:pPr>
      <w:r w:rsidRPr="008D6CBB">
        <w:rPr>
          <w:sz w:val="24"/>
          <w:szCs w:val="24"/>
          <w:lang w:val="en-GB"/>
        </w:rPr>
        <w:lastRenderedPageBreak/>
        <w:t xml:space="preserve">Vaccination initiatives are critical to control and eliminate infectious diseases all over the world. Over a long period, vaccines have played an important role in defending against many outbreaks, and it is proven that this is the only option to control and eradicate disease outbreaks (Dhama </w:t>
      </w:r>
      <w:r w:rsidRPr="008D6CBB">
        <w:rPr>
          <w:i/>
          <w:sz w:val="24"/>
          <w:szCs w:val="24"/>
          <w:lang w:val="en-GB"/>
        </w:rPr>
        <w:t>et al</w:t>
      </w:r>
      <w:r w:rsidRPr="008D6CBB">
        <w:rPr>
          <w:sz w:val="24"/>
          <w:szCs w:val="24"/>
          <w:lang w:val="en-GB"/>
        </w:rPr>
        <w:t xml:space="preserve"> 2021). Through vaccines, individuals or communities can immunize themselves from diseases like polio, influenza, etc.</w:t>
      </w:r>
      <w:r w:rsidR="002C0910" w:rsidRPr="008D6CBB">
        <w:rPr>
          <w:sz w:val="24"/>
          <w:szCs w:val="24"/>
          <w:lang w:val="en-GB"/>
        </w:rPr>
        <w:t xml:space="preserve"> Additionally, some vaccines are used to treat cancer as well.</w:t>
      </w:r>
    </w:p>
    <w:p w14:paraId="0000000E" w14:textId="77777777" w:rsidR="0035348A" w:rsidRPr="008D6CBB" w:rsidRDefault="005F6554">
      <w:pPr>
        <w:pStyle w:val="Normal1"/>
        <w:spacing w:line="360" w:lineRule="auto"/>
        <w:jc w:val="both"/>
        <w:rPr>
          <w:b/>
          <w:sz w:val="26"/>
          <w:szCs w:val="26"/>
          <w:lang w:val="en-GB"/>
        </w:rPr>
      </w:pPr>
      <w:r w:rsidRPr="008D6CBB">
        <w:rPr>
          <w:b/>
          <w:sz w:val="26"/>
          <w:szCs w:val="26"/>
          <w:lang w:val="en-GB"/>
        </w:rPr>
        <w:t>Chosen Digital Health Intervention:</w:t>
      </w:r>
    </w:p>
    <w:p w14:paraId="0000000F" w14:textId="276823D9" w:rsidR="0035348A" w:rsidRDefault="005F6554" w:rsidP="00EB5108">
      <w:pPr>
        <w:pStyle w:val="Normal1"/>
        <w:spacing w:line="360" w:lineRule="auto"/>
        <w:jc w:val="both"/>
        <w:rPr>
          <w:sz w:val="24"/>
          <w:szCs w:val="24"/>
          <w:lang w:val="en-GB"/>
        </w:rPr>
      </w:pPr>
      <w:r w:rsidRPr="008D6CBB">
        <w:rPr>
          <w:sz w:val="24"/>
          <w:szCs w:val="24"/>
          <w:lang w:val="en-GB"/>
        </w:rPr>
        <w:t xml:space="preserve">For public health issues, the chosen digital health intervention is a Computerized Tomography or </w:t>
      </w:r>
      <w:r w:rsidR="00BA46E0" w:rsidRPr="008D6CBB">
        <w:rPr>
          <w:sz w:val="24"/>
          <w:szCs w:val="24"/>
          <w:lang w:val="en-GB"/>
        </w:rPr>
        <w:t xml:space="preserve">PET CT scan </w:t>
      </w:r>
      <w:r w:rsidRPr="008D6CBB">
        <w:rPr>
          <w:sz w:val="24"/>
          <w:szCs w:val="24"/>
          <w:lang w:val="en-GB"/>
        </w:rPr>
        <w:t xml:space="preserve">machine. </w:t>
      </w:r>
      <w:r w:rsidR="00BA46E0" w:rsidRPr="008D6CBB">
        <w:rPr>
          <w:sz w:val="24"/>
          <w:szCs w:val="24"/>
          <w:lang w:val="en-GB"/>
        </w:rPr>
        <w:t xml:space="preserve">PET CT scan </w:t>
      </w:r>
      <w:r w:rsidRPr="008D6CBB">
        <w:rPr>
          <w:sz w:val="24"/>
          <w:szCs w:val="24"/>
          <w:lang w:val="en-GB"/>
        </w:rPr>
        <w:t>machines employ sophisticated X-ray technology to provide precise cros</w:t>
      </w:r>
      <w:r w:rsidR="002C0910" w:rsidRPr="008D6CBB">
        <w:rPr>
          <w:sz w:val="24"/>
          <w:szCs w:val="24"/>
          <w:lang w:val="en-GB"/>
        </w:rPr>
        <w:t>s-sectional pictures of the cancer cells</w:t>
      </w:r>
      <w:r w:rsidRPr="008D6CBB">
        <w:rPr>
          <w:sz w:val="24"/>
          <w:szCs w:val="24"/>
          <w:lang w:val="en-GB"/>
        </w:rPr>
        <w:t>, which helps in the proper diagnosis of</w:t>
      </w:r>
      <w:r w:rsidR="002C0910" w:rsidRPr="008D6CBB">
        <w:rPr>
          <w:sz w:val="24"/>
          <w:szCs w:val="24"/>
          <w:lang w:val="en-GB"/>
        </w:rPr>
        <w:t xml:space="preserve"> cancer or</w:t>
      </w:r>
      <w:r w:rsidRPr="008D6CBB">
        <w:rPr>
          <w:sz w:val="24"/>
          <w:szCs w:val="24"/>
          <w:lang w:val="en-GB"/>
        </w:rPr>
        <w:t xml:space="preserve"> any</w:t>
      </w:r>
      <w:r w:rsidR="002C0910" w:rsidRPr="008D6CBB">
        <w:rPr>
          <w:sz w:val="24"/>
          <w:szCs w:val="24"/>
          <w:lang w:val="en-GB"/>
        </w:rPr>
        <w:t xml:space="preserve"> other</w:t>
      </w:r>
      <w:r w:rsidRPr="008D6CBB">
        <w:rPr>
          <w:sz w:val="24"/>
          <w:szCs w:val="24"/>
          <w:lang w:val="en-GB"/>
        </w:rPr>
        <w:t xml:space="preserve"> medical disorders with pinpoint accuracy. </w:t>
      </w:r>
    </w:p>
    <w:p w14:paraId="613412D2" w14:textId="77777777" w:rsidR="008D6CBB" w:rsidRPr="008D6CBB" w:rsidRDefault="008D6CBB" w:rsidP="00EB5108">
      <w:pPr>
        <w:pStyle w:val="Normal1"/>
        <w:spacing w:line="360" w:lineRule="auto"/>
        <w:jc w:val="both"/>
        <w:rPr>
          <w:sz w:val="24"/>
          <w:szCs w:val="24"/>
          <w:lang w:val="en-GB"/>
        </w:rPr>
      </w:pPr>
    </w:p>
    <w:p w14:paraId="00000010" w14:textId="77777777" w:rsidR="0035348A" w:rsidRPr="008D6CBB" w:rsidRDefault="005F6554" w:rsidP="00EB5108">
      <w:pPr>
        <w:pStyle w:val="Heading2"/>
        <w:rPr>
          <w:lang w:val="en-GB"/>
        </w:rPr>
      </w:pPr>
      <w:bookmarkStart w:id="6" w:name="_Toc141310229"/>
      <w:r w:rsidRPr="008D6CBB">
        <w:rPr>
          <w:lang w:val="en-GB"/>
        </w:rPr>
        <w:t>Health promotion values and principles:</w:t>
      </w:r>
      <w:bookmarkEnd w:id="6"/>
    </w:p>
    <w:p w14:paraId="47BFC6D5" w14:textId="77777777" w:rsidR="00EB5108" w:rsidRPr="008D6CBB" w:rsidRDefault="00EB5108" w:rsidP="00EB5108">
      <w:pPr>
        <w:pStyle w:val="Normal1"/>
        <w:spacing w:line="360" w:lineRule="auto"/>
        <w:jc w:val="both"/>
        <w:rPr>
          <w:sz w:val="24"/>
          <w:szCs w:val="24"/>
          <w:lang w:val="en-GB"/>
        </w:rPr>
      </w:pPr>
      <w:r w:rsidRPr="008D6CBB">
        <w:rPr>
          <w:b/>
          <w:bCs/>
          <w:sz w:val="24"/>
          <w:szCs w:val="24"/>
          <w:lang w:val="en-GB"/>
        </w:rPr>
        <w:t>Values and Principles:</w:t>
      </w:r>
    </w:p>
    <w:p w14:paraId="233BADFA" w14:textId="77777777" w:rsidR="00EB5108" w:rsidRPr="008D6CBB" w:rsidRDefault="00EB5108" w:rsidP="00EB5108">
      <w:pPr>
        <w:pStyle w:val="Normal1"/>
        <w:spacing w:line="360" w:lineRule="auto"/>
        <w:jc w:val="both"/>
        <w:rPr>
          <w:sz w:val="24"/>
          <w:szCs w:val="24"/>
          <w:lang w:val="en-GB"/>
        </w:rPr>
      </w:pPr>
      <w:r w:rsidRPr="008D6CBB">
        <w:rPr>
          <w:sz w:val="24"/>
          <w:szCs w:val="24"/>
          <w:lang w:val="en-GB"/>
        </w:rPr>
        <w:t>The ideals and principles of health promotion are key notions that govern the creation and execution of good public health initiatives (Parker, and Fleming, 2020).  These values and principles are founded on a comprehensive view of health that prioritizes the overall health of people, communities, and society as a whole. Health promotion prioritizes fairness and justice, striving to decrease health inequities and guarantee that everyone, regardless of socioeconomic class, ethnicity, or other variables, has an equal opportunity to attain optimal health outcomes. Also, health promotion emphasizes the need for early identification, mitigation of risks, and health maintenance to avoid sickness and enhance well-being. Health promotion promotes strengthening people as well as communities by offering them the information, resources, and skills that they need to make informed health decisions and take responsibility for their health. Sustainable health promotion efforts aim to make long-term positive changes by taking into account all aspects of the economy, society, and environment.</w:t>
      </w:r>
    </w:p>
    <w:p w14:paraId="0C56BFF9" w14:textId="77777777" w:rsidR="008D6CBB" w:rsidRDefault="008D6CBB" w:rsidP="00EB5108">
      <w:pPr>
        <w:pStyle w:val="Normal1"/>
        <w:spacing w:line="360" w:lineRule="auto"/>
        <w:jc w:val="both"/>
        <w:rPr>
          <w:b/>
          <w:bCs/>
          <w:sz w:val="24"/>
          <w:szCs w:val="24"/>
          <w:lang w:val="en-GB"/>
        </w:rPr>
      </w:pPr>
    </w:p>
    <w:p w14:paraId="438E0612" w14:textId="74FC4101" w:rsidR="00EB5108" w:rsidRPr="008D6CBB" w:rsidRDefault="00EB5108" w:rsidP="00EB5108">
      <w:pPr>
        <w:pStyle w:val="Normal1"/>
        <w:spacing w:line="360" w:lineRule="auto"/>
        <w:jc w:val="both"/>
        <w:rPr>
          <w:sz w:val="24"/>
          <w:szCs w:val="24"/>
          <w:lang w:val="en-GB"/>
        </w:rPr>
      </w:pPr>
      <w:r w:rsidRPr="008D6CBB">
        <w:rPr>
          <w:b/>
          <w:bCs/>
          <w:sz w:val="24"/>
          <w:szCs w:val="24"/>
          <w:lang w:val="en-GB"/>
        </w:rPr>
        <w:t>PET CT scan machine aligned to health promotion values:</w:t>
      </w:r>
    </w:p>
    <w:p w14:paraId="3A8BA77F" w14:textId="77777777" w:rsidR="00EB5108" w:rsidRPr="008D6CBB" w:rsidRDefault="00EB5108" w:rsidP="00EB5108">
      <w:pPr>
        <w:pStyle w:val="Normal1"/>
        <w:spacing w:line="360" w:lineRule="auto"/>
        <w:jc w:val="both"/>
        <w:rPr>
          <w:sz w:val="24"/>
          <w:szCs w:val="24"/>
          <w:lang w:val="en-GB"/>
        </w:rPr>
      </w:pPr>
      <w:r w:rsidRPr="008D6CBB">
        <w:rPr>
          <w:sz w:val="24"/>
          <w:szCs w:val="24"/>
          <w:lang w:val="en-GB"/>
        </w:rPr>
        <w:t xml:space="preserve">The use of digital health technology, particularly PET CT scan equipment, is strongly aligned with health promotion objectives and concepts, thereby increasing the </w:t>
      </w:r>
      <w:r w:rsidRPr="008D6CBB">
        <w:rPr>
          <w:sz w:val="24"/>
          <w:szCs w:val="24"/>
          <w:lang w:val="en-GB"/>
        </w:rPr>
        <w:lastRenderedPageBreak/>
        <w:t>effectiveness of public health campaigns. Digital health technology, such as PET CT scan equipment, increases the availability of advanced diagnostic tools, guaranteeing that people from all walks of life are eligible for timely and accurate diagnoses, thereby eliminating health disparities regarding cancer. Also, PET CT scan equipment enables healthcare providers to make informed decisions and engage people in their medical choices by delivering detailed imaging data, encouraging patient autonomy. PET CT scanners aid in the early detection of cancer, allowing for preventive interventions and lowering the impact of illness on individuals and society (Manoharan, and Sathesh, 2020). The use of PET CT scanners is scientifically supported, guaranteeing an accurate diagnosis that supports evidence-based treatment strategies.</w:t>
      </w:r>
    </w:p>
    <w:p w14:paraId="0000001C" w14:textId="4B2074AA" w:rsidR="0035348A" w:rsidRPr="008D6CBB" w:rsidRDefault="0035348A">
      <w:pPr>
        <w:pStyle w:val="Normal1"/>
        <w:spacing w:line="360" w:lineRule="auto"/>
        <w:jc w:val="both"/>
        <w:rPr>
          <w:sz w:val="24"/>
          <w:szCs w:val="24"/>
          <w:lang w:val="en-GB"/>
        </w:rPr>
      </w:pPr>
    </w:p>
    <w:p w14:paraId="0000001D" w14:textId="5FF99D66" w:rsidR="0035348A" w:rsidRPr="008D6CBB" w:rsidRDefault="008D6CBB">
      <w:pPr>
        <w:pStyle w:val="Normal1"/>
        <w:spacing w:line="360" w:lineRule="auto"/>
        <w:jc w:val="both"/>
        <w:rPr>
          <w:b/>
          <w:sz w:val="26"/>
          <w:szCs w:val="26"/>
          <w:lang w:val="en-GB"/>
        </w:rPr>
      </w:pPr>
      <w:r w:rsidRPr="008D6CBB">
        <w:rPr>
          <w:b/>
          <w:sz w:val="26"/>
          <w:szCs w:val="26"/>
          <w:lang w:val="en-GB"/>
        </w:rPr>
        <w:t>Behavioural</w:t>
      </w:r>
      <w:r w:rsidR="005F6554" w:rsidRPr="008D6CBB">
        <w:rPr>
          <w:b/>
          <w:sz w:val="26"/>
          <w:szCs w:val="26"/>
          <w:lang w:val="en-GB"/>
        </w:rPr>
        <w:t xml:space="preserve"> change theory used to deliver the digital technology intervention:</w:t>
      </w:r>
    </w:p>
    <w:p w14:paraId="0000001E" w14:textId="16ABDAC9" w:rsidR="0035348A" w:rsidRPr="008D6CBB" w:rsidRDefault="005F6554">
      <w:pPr>
        <w:pStyle w:val="Normal1"/>
        <w:spacing w:line="360" w:lineRule="auto"/>
        <w:jc w:val="both"/>
        <w:rPr>
          <w:sz w:val="24"/>
          <w:szCs w:val="24"/>
          <w:lang w:val="en-GB"/>
        </w:rPr>
      </w:pPr>
      <w:r w:rsidRPr="008D6CBB">
        <w:rPr>
          <w:sz w:val="24"/>
          <w:szCs w:val="24"/>
          <w:lang w:val="en-GB"/>
        </w:rPr>
        <w:t xml:space="preserve">The use of Social Cognitive Theory (SCT) in the delivery of a technological program that promotes health, namely the usage of </w:t>
      </w:r>
      <w:r w:rsidR="00BA46E0" w:rsidRPr="008D6CBB">
        <w:rPr>
          <w:sz w:val="24"/>
          <w:szCs w:val="24"/>
          <w:lang w:val="en-GB"/>
        </w:rPr>
        <w:t xml:space="preserve">PET CT scan </w:t>
      </w:r>
      <w:r w:rsidRPr="008D6CBB">
        <w:rPr>
          <w:sz w:val="24"/>
          <w:szCs w:val="24"/>
          <w:lang w:val="en-GB"/>
        </w:rPr>
        <w:t xml:space="preserve">machines. The intervention can effectively address </w:t>
      </w:r>
      <w:r w:rsidR="008D6CBB" w:rsidRPr="008D6CBB">
        <w:rPr>
          <w:sz w:val="24"/>
          <w:szCs w:val="24"/>
          <w:lang w:val="en-GB"/>
        </w:rPr>
        <w:t>behavioural</w:t>
      </w:r>
      <w:r w:rsidRPr="008D6CBB">
        <w:rPr>
          <w:sz w:val="24"/>
          <w:szCs w:val="24"/>
          <w:lang w:val="en-GB"/>
        </w:rPr>
        <w:t xml:space="preserve"> change issues while motivating individuals to embrace and sustain the use of </w:t>
      </w:r>
      <w:r w:rsidR="00BA46E0" w:rsidRPr="008D6CBB">
        <w:rPr>
          <w:sz w:val="24"/>
          <w:szCs w:val="24"/>
          <w:lang w:val="en-GB"/>
        </w:rPr>
        <w:t xml:space="preserve">PET CT scan </w:t>
      </w:r>
      <w:r w:rsidRPr="008D6CBB">
        <w:rPr>
          <w:sz w:val="24"/>
          <w:szCs w:val="24"/>
          <w:lang w:val="en-GB"/>
        </w:rPr>
        <w:t>equipment for health monitoring and diagnosis by exploiting key aspects of SCT.</w:t>
      </w:r>
    </w:p>
    <w:p w14:paraId="38857E45" w14:textId="77777777" w:rsidR="008D6CBB" w:rsidRDefault="008D6CBB">
      <w:pPr>
        <w:pStyle w:val="Normal1"/>
        <w:spacing w:line="360" w:lineRule="auto"/>
        <w:jc w:val="both"/>
        <w:rPr>
          <w:b/>
          <w:sz w:val="24"/>
          <w:szCs w:val="24"/>
          <w:lang w:val="en-GB"/>
        </w:rPr>
      </w:pPr>
    </w:p>
    <w:p w14:paraId="0000001F" w14:textId="5D6CF87B" w:rsidR="0035348A" w:rsidRPr="008D6CBB" w:rsidRDefault="005F6554">
      <w:pPr>
        <w:pStyle w:val="Normal1"/>
        <w:spacing w:line="360" w:lineRule="auto"/>
        <w:jc w:val="both"/>
        <w:rPr>
          <w:b/>
          <w:sz w:val="24"/>
          <w:szCs w:val="24"/>
          <w:lang w:val="en-GB"/>
        </w:rPr>
      </w:pPr>
      <w:r w:rsidRPr="008D6CBB">
        <w:rPr>
          <w:b/>
          <w:sz w:val="24"/>
          <w:szCs w:val="24"/>
          <w:lang w:val="en-GB"/>
        </w:rPr>
        <w:t>Environmental Factors:</w:t>
      </w:r>
    </w:p>
    <w:p w14:paraId="00000020" w14:textId="11235A7C" w:rsidR="0035348A" w:rsidRPr="008D6CBB" w:rsidRDefault="005F6554">
      <w:pPr>
        <w:pStyle w:val="Normal1"/>
        <w:spacing w:line="360" w:lineRule="auto"/>
        <w:jc w:val="both"/>
        <w:rPr>
          <w:sz w:val="24"/>
          <w:szCs w:val="24"/>
          <w:lang w:val="en-GB"/>
        </w:rPr>
      </w:pPr>
      <w:r w:rsidRPr="008D6CBB">
        <w:rPr>
          <w:sz w:val="24"/>
          <w:szCs w:val="24"/>
          <w:lang w:val="en-GB"/>
        </w:rPr>
        <w:t xml:space="preserve">SCT recognizes the environment's tremendous influence on </w:t>
      </w:r>
      <w:r w:rsidR="008D6CBB" w:rsidRPr="008D6CBB">
        <w:rPr>
          <w:sz w:val="24"/>
          <w:szCs w:val="24"/>
          <w:lang w:val="en-GB"/>
        </w:rPr>
        <w:t>behaviour</w:t>
      </w:r>
      <w:r w:rsidRPr="008D6CBB">
        <w:rPr>
          <w:sz w:val="24"/>
          <w:szCs w:val="24"/>
          <w:lang w:val="en-GB"/>
        </w:rPr>
        <w:t xml:space="preserve"> modification. The introduction of </w:t>
      </w:r>
      <w:r w:rsidR="00BA46E0" w:rsidRPr="008D6CBB">
        <w:rPr>
          <w:sz w:val="24"/>
          <w:szCs w:val="24"/>
          <w:lang w:val="en-GB"/>
        </w:rPr>
        <w:t xml:space="preserve">PET CT scan </w:t>
      </w:r>
      <w:r w:rsidRPr="008D6CBB">
        <w:rPr>
          <w:sz w:val="24"/>
          <w:szCs w:val="24"/>
          <w:lang w:val="en-GB"/>
        </w:rPr>
        <w:t>equipment into healthcare settings has the potential to change the cultural standards surrounding health monitoring practices. The measure sets the stage for a cultural shift towards proactive health management by normalizing the usage of this digital technology within the community and providing access to the equipment in medical institutions.</w:t>
      </w:r>
    </w:p>
    <w:p w14:paraId="418B3E01" w14:textId="77777777" w:rsidR="008D6CBB" w:rsidRDefault="008D6CBB">
      <w:pPr>
        <w:pStyle w:val="Normal1"/>
        <w:spacing w:line="360" w:lineRule="auto"/>
        <w:jc w:val="both"/>
        <w:rPr>
          <w:b/>
          <w:sz w:val="24"/>
          <w:szCs w:val="24"/>
          <w:lang w:val="en-GB"/>
        </w:rPr>
      </w:pPr>
    </w:p>
    <w:p w14:paraId="00000021" w14:textId="3ACC0FE9" w:rsidR="0035348A" w:rsidRPr="008D6CBB" w:rsidRDefault="005F6554">
      <w:pPr>
        <w:pStyle w:val="Normal1"/>
        <w:spacing w:line="360" w:lineRule="auto"/>
        <w:jc w:val="both"/>
        <w:rPr>
          <w:b/>
          <w:sz w:val="24"/>
          <w:szCs w:val="24"/>
          <w:lang w:val="en-GB"/>
        </w:rPr>
      </w:pPr>
      <w:r w:rsidRPr="008D6CBB">
        <w:rPr>
          <w:b/>
          <w:sz w:val="24"/>
          <w:szCs w:val="24"/>
          <w:lang w:val="en-GB"/>
        </w:rPr>
        <w:t>Personal Factors:</w:t>
      </w:r>
    </w:p>
    <w:p w14:paraId="00000022" w14:textId="5D5EDE24" w:rsidR="0035348A" w:rsidRPr="008D6CBB" w:rsidRDefault="005F6554">
      <w:pPr>
        <w:pStyle w:val="Normal1"/>
        <w:spacing w:line="360" w:lineRule="auto"/>
        <w:jc w:val="both"/>
        <w:rPr>
          <w:sz w:val="24"/>
          <w:szCs w:val="24"/>
          <w:lang w:val="en-GB"/>
        </w:rPr>
      </w:pPr>
      <w:r w:rsidRPr="008D6CBB">
        <w:rPr>
          <w:sz w:val="24"/>
          <w:szCs w:val="24"/>
          <w:lang w:val="en-GB"/>
        </w:rPr>
        <w:t xml:space="preserve">SCT emphasizes the importance of individual cognition in driving </w:t>
      </w:r>
      <w:r w:rsidR="008D6CBB" w:rsidRPr="008D6CBB">
        <w:rPr>
          <w:sz w:val="24"/>
          <w:szCs w:val="24"/>
          <w:lang w:val="en-GB"/>
        </w:rPr>
        <w:t>behaviour</w:t>
      </w:r>
      <w:r w:rsidRPr="008D6CBB">
        <w:rPr>
          <w:sz w:val="24"/>
          <w:szCs w:val="24"/>
          <w:lang w:val="en-GB"/>
        </w:rPr>
        <w:t xml:space="preserve"> change. Individuals who are educated on the positive aspects of using </w:t>
      </w:r>
      <w:r w:rsidR="00BA46E0" w:rsidRPr="008D6CBB">
        <w:rPr>
          <w:sz w:val="24"/>
          <w:szCs w:val="24"/>
          <w:lang w:val="en-GB"/>
        </w:rPr>
        <w:t xml:space="preserve">PET CT scan </w:t>
      </w:r>
      <w:r w:rsidRPr="008D6CBB">
        <w:rPr>
          <w:sz w:val="24"/>
          <w:szCs w:val="24"/>
          <w:lang w:val="en-GB"/>
        </w:rPr>
        <w:t xml:space="preserve">equipment and their usefulness in early disease diagnosis are better able to make health-related </w:t>
      </w:r>
      <w:r w:rsidRPr="008D6CBB">
        <w:rPr>
          <w:sz w:val="24"/>
          <w:szCs w:val="24"/>
          <w:lang w:val="en-GB"/>
        </w:rPr>
        <w:lastRenderedPageBreak/>
        <w:t xml:space="preserve">decisions. The intervention fosters a sense of individual agency and the drive to incorporate </w:t>
      </w:r>
      <w:r w:rsidR="00BA46E0" w:rsidRPr="008D6CBB">
        <w:rPr>
          <w:sz w:val="24"/>
          <w:szCs w:val="24"/>
          <w:lang w:val="en-GB"/>
        </w:rPr>
        <w:t xml:space="preserve">PET CT scan </w:t>
      </w:r>
      <w:r w:rsidRPr="008D6CBB">
        <w:rPr>
          <w:sz w:val="24"/>
          <w:szCs w:val="24"/>
          <w:lang w:val="en-GB"/>
        </w:rPr>
        <w:t>equipment into health routines by disseminating knowledge and creating positive attitudes towards technology.</w:t>
      </w:r>
    </w:p>
    <w:p w14:paraId="498A9C2B" w14:textId="77777777" w:rsidR="008D6CBB" w:rsidRDefault="008D6CBB">
      <w:pPr>
        <w:pStyle w:val="Normal1"/>
        <w:spacing w:line="360" w:lineRule="auto"/>
        <w:jc w:val="both"/>
        <w:rPr>
          <w:b/>
          <w:sz w:val="24"/>
          <w:szCs w:val="24"/>
          <w:lang w:val="en-GB"/>
        </w:rPr>
      </w:pPr>
    </w:p>
    <w:p w14:paraId="00000023" w14:textId="2637E64B" w:rsidR="0035348A" w:rsidRPr="008D6CBB" w:rsidRDefault="008D6CBB">
      <w:pPr>
        <w:pStyle w:val="Normal1"/>
        <w:spacing w:line="360" w:lineRule="auto"/>
        <w:jc w:val="both"/>
        <w:rPr>
          <w:b/>
          <w:sz w:val="24"/>
          <w:szCs w:val="24"/>
          <w:lang w:val="en-GB"/>
        </w:rPr>
      </w:pPr>
      <w:r w:rsidRPr="008D6CBB">
        <w:rPr>
          <w:b/>
          <w:sz w:val="24"/>
          <w:szCs w:val="24"/>
          <w:lang w:val="en-GB"/>
        </w:rPr>
        <w:t>Behavioural</w:t>
      </w:r>
      <w:r w:rsidR="005F6554" w:rsidRPr="008D6CBB">
        <w:rPr>
          <w:b/>
          <w:sz w:val="24"/>
          <w:szCs w:val="24"/>
          <w:lang w:val="en-GB"/>
        </w:rPr>
        <w:t xml:space="preserve"> Factors:</w:t>
      </w:r>
    </w:p>
    <w:p w14:paraId="00000024" w14:textId="0F109036" w:rsidR="0035348A" w:rsidRPr="008D6CBB" w:rsidRDefault="005F6554">
      <w:pPr>
        <w:pStyle w:val="Normal1"/>
        <w:spacing w:line="360" w:lineRule="auto"/>
        <w:jc w:val="both"/>
        <w:rPr>
          <w:sz w:val="24"/>
          <w:szCs w:val="24"/>
          <w:lang w:val="en-GB"/>
        </w:rPr>
      </w:pPr>
      <w:r w:rsidRPr="008D6CBB">
        <w:rPr>
          <w:sz w:val="24"/>
          <w:szCs w:val="24"/>
          <w:lang w:val="en-GB"/>
        </w:rPr>
        <w:t xml:space="preserve">The relevance of improving abilities and self-efficacy is emphasized in SCT. The intervention boosts participants' trust when operating the technology by giving sessions of instruction as well as chances for hands-on practice with the machines. This hands-on approach supports good </w:t>
      </w:r>
      <w:r w:rsidR="008D6CBB" w:rsidRPr="008D6CBB">
        <w:rPr>
          <w:sz w:val="24"/>
          <w:szCs w:val="24"/>
          <w:lang w:val="en-GB"/>
        </w:rPr>
        <w:t>behavioural</w:t>
      </w:r>
      <w:r w:rsidRPr="008D6CBB">
        <w:rPr>
          <w:sz w:val="24"/>
          <w:szCs w:val="24"/>
          <w:lang w:val="en-GB"/>
        </w:rPr>
        <w:t xml:space="preserve"> change by building confidence and proficiency in using CT scanners for health monitoring. </w:t>
      </w:r>
    </w:p>
    <w:p w14:paraId="1D4A203C" w14:textId="77777777" w:rsidR="008D6CBB" w:rsidRDefault="008D6CBB" w:rsidP="00F02851">
      <w:pPr>
        <w:pStyle w:val="Heading2"/>
        <w:rPr>
          <w:lang w:val="en-GB"/>
        </w:rPr>
      </w:pPr>
    </w:p>
    <w:p w14:paraId="00000025" w14:textId="2167919E" w:rsidR="0035348A" w:rsidRPr="008D6CBB" w:rsidRDefault="005F6554" w:rsidP="00F02851">
      <w:pPr>
        <w:pStyle w:val="Heading2"/>
        <w:rPr>
          <w:lang w:val="en-GB"/>
        </w:rPr>
      </w:pPr>
      <w:bookmarkStart w:id="7" w:name="_Toc141310230"/>
      <w:r w:rsidRPr="008D6CBB">
        <w:rPr>
          <w:lang w:val="en-GB"/>
        </w:rPr>
        <w:t>Expected Outcomes:</w:t>
      </w:r>
      <w:bookmarkEnd w:id="7"/>
    </w:p>
    <w:p w14:paraId="00000026" w14:textId="58351B51" w:rsidR="0035348A" w:rsidRPr="008D6CBB" w:rsidRDefault="00BA46E0">
      <w:pPr>
        <w:pStyle w:val="Normal1"/>
        <w:spacing w:line="360" w:lineRule="auto"/>
        <w:jc w:val="both"/>
        <w:rPr>
          <w:sz w:val="24"/>
          <w:szCs w:val="24"/>
          <w:lang w:val="en-GB"/>
        </w:rPr>
      </w:pPr>
      <w:r w:rsidRPr="008D6CBB">
        <w:rPr>
          <w:sz w:val="24"/>
          <w:szCs w:val="24"/>
          <w:lang w:val="en-GB"/>
        </w:rPr>
        <w:t xml:space="preserve">Using behavioural change theory or SCT principles to implement the digital health intervention is predicted to result in several outcomes. Because of SCT's emphasis on behavioural </w:t>
      </w:r>
      <w:r w:rsidR="008D6CBB" w:rsidRPr="008D6CBB">
        <w:rPr>
          <w:sz w:val="24"/>
          <w:szCs w:val="24"/>
          <w:lang w:val="en-GB"/>
        </w:rPr>
        <w:t>modelling</w:t>
      </w:r>
      <w:r w:rsidRPr="008D6CBB">
        <w:rPr>
          <w:sz w:val="24"/>
          <w:szCs w:val="24"/>
          <w:lang w:val="en-GB"/>
        </w:rPr>
        <w:t xml:space="preserve"> and observational learning, digital health technologies such as PET CT scan machines will see an upsurge in use. Also, individuals will be driven to adopt these technologies as critical tools for detecting cancer and early diagnosis. The intervention would enable people to grow as educated health consumers by concentrating on personal characteristics such as knowledge diffusion and self-efficacy. They are going to be better equipped to make key decisions regarding their health and well-being if they have a thorough understanding of the benefits and functions of digital health technologies. On the other hand, SCT's focus on behavioural elements, such as skill development and practice, will result in better healthcare results (Thomas et al 2020). Individuals will gain the essential skills to use digital health technology such as PET CT scan equipment efficiently with sufficient training and assistance, allowing for early disease identification and timely medical attention. The intervention will also drive a cultural revolution in healthcare practices by targeting external variables and social norms. Integration and incorporation of electronic health records into medical institutions will become the norm in the coming years.</w:t>
      </w:r>
    </w:p>
    <w:p w14:paraId="6DF8DE8C" w14:textId="77777777" w:rsidR="008D6CBB" w:rsidRDefault="008D6CBB" w:rsidP="00F02851">
      <w:pPr>
        <w:pStyle w:val="Heading2"/>
        <w:rPr>
          <w:lang w:val="en-GB"/>
        </w:rPr>
      </w:pPr>
    </w:p>
    <w:p w14:paraId="00000027" w14:textId="41D04521" w:rsidR="0035348A" w:rsidRPr="008D6CBB" w:rsidRDefault="005F6554" w:rsidP="00F02851">
      <w:pPr>
        <w:pStyle w:val="Heading2"/>
        <w:rPr>
          <w:lang w:val="en-GB"/>
        </w:rPr>
      </w:pPr>
      <w:bookmarkStart w:id="8" w:name="_Toc141310231"/>
      <w:r w:rsidRPr="008D6CBB">
        <w:rPr>
          <w:lang w:val="en-GB"/>
        </w:rPr>
        <w:t>Conclusion:</w:t>
      </w:r>
      <w:bookmarkEnd w:id="8"/>
    </w:p>
    <w:p w14:paraId="00000028" w14:textId="3EB8CF85" w:rsidR="0035348A" w:rsidRPr="008D6CBB" w:rsidRDefault="005F6554">
      <w:pPr>
        <w:pStyle w:val="Normal1"/>
        <w:spacing w:line="360" w:lineRule="auto"/>
        <w:jc w:val="both"/>
        <w:rPr>
          <w:sz w:val="24"/>
          <w:szCs w:val="24"/>
          <w:lang w:val="en-GB"/>
        </w:rPr>
      </w:pPr>
      <w:r w:rsidRPr="008D6CBB">
        <w:rPr>
          <w:sz w:val="24"/>
          <w:szCs w:val="24"/>
          <w:lang w:val="en-GB"/>
        </w:rPr>
        <w:lastRenderedPageBreak/>
        <w:t xml:space="preserve">The digital technology treatment, which uses the Social Cognitive Theory to encourage the use of </w:t>
      </w:r>
      <w:r w:rsidR="00BA46E0" w:rsidRPr="008D6CBB">
        <w:rPr>
          <w:sz w:val="24"/>
          <w:szCs w:val="24"/>
          <w:lang w:val="en-GB"/>
        </w:rPr>
        <w:t xml:space="preserve">PET CT scan </w:t>
      </w:r>
      <w:r w:rsidRPr="008D6CBB">
        <w:rPr>
          <w:sz w:val="24"/>
          <w:szCs w:val="24"/>
          <w:lang w:val="en-GB"/>
        </w:rPr>
        <w:t>scanners for monitoring one’s health, will have far-reaching ramifications for healthcare legislation, education, and research.</w:t>
      </w:r>
    </w:p>
    <w:p w14:paraId="00000029" w14:textId="77777777" w:rsidR="0035348A" w:rsidRPr="008D6CBB" w:rsidRDefault="005F6554">
      <w:pPr>
        <w:pStyle w:val="Normal1"/>
        <w:spacing w:line="360" w:lineRule="auto"/>
        <w:jc w:val="both"/>
        <w:rPr>
          <w:b/>
          <w:sz w:val="24"/>
          <w:szCs w:val="24"/>
          <w:lang w:val="en-GB"/>
        </w:rPr>
      </w:pPr>
      <w:r w:rsidRPr="008D6CBB">
        <w:rPr>
          <w:b/>
          <w:sz w:val="24"/>
          <w:szCs w:val="24"/>
          <w:lang w:val="en-GB"/>
        </w:rPr>
        <w:t>Policies:</w:t>
      </w:r>
    </w:p>
    <w:p w14:paraId="0000002A" w14:textId="766D8A1F" w:rsidR="0035348A" w:rsidRPr="008D6CBB" w:rsidRDefault="005F6554">
      <w:pPr>
        <w:pStyle w:val="Normal1"/>
        <w:spacing w:line="360" w:lineRule="auto"/>
        <w:jc w:val="both"/>
        <w:rPr>
          <w:sz w:val="24"/>
          <w:szCs w:val="24"/>
          <w:lang w:val="en-GB"/>
        </w:rPr>
      </w:pPr>
      <w:r w:rsidRPr="008D6CBB">
        <w:rPr>
          <w:sz w:val="24"/>
          <w:szCs w:val="24"/>
          <w:lang w:val="en-GB"/>
        </w:rPr>
        <w:t xml:space="preserve">The execution of this intervention has an impact on healthcare policies at multiple levels. The benefits of electronic medical devices may be recognized by health authorities, who may prioritize their incorporation into healthcare systems. Policymakers may contribute resources to improve </w:t>
      </w:r>
      <w:r w:rsidR="00BA46E0" w:rsidRPr="008D6CBB">
        <w:rPr>
          <w:sz w:val="24"/>
          <w:szCs w:val="24"/>
          <w:lang w:val="en-GB"/>
        </w:rPr>
        <w:t xml:space="preserve">PET CT scan </w:t>
      </w:r>
      <w:r w:rsidRPr="008D6CBB">
        <w:rPr>
          <w:sz w:val="24"/>
          <w:szCs w:val="24"/>
          <w:lang w:val="en-GB"/>
        </w:rPr>
        <w:t xml:space="preserve">machine accessibility and affordability, ensuring that people from all socioeconomic backgrounds can benefit from this technology. </w:t>
      </w:r>
    </w:p>
    <w:p w14:paraId="7A021D22" w14:textId="77777777" w:rsidR="008D6CBB" w:rsidRDefault="008D6CBB">
      <w:pPr>
        <w:pStyle w:val="Normal1"/>
        <w:spacing w:line="360" w:lineRule="auto"/>
        <w:jc w:val="both"/>
        <w:rPr>
          <w:b/>
          <w:sz w:val="24"/>
          <w:szCs w:val="24"/>
          <w:lang w:val="en-GB"/>
        </w:rPr>
      </w:pPr>
    </w:p>
    <w:p w14:paraId="0000002B" w14:textId="12D1143D" w:rsidR="0035348A" w:rsidRPr="008D6CBB" w:rsidRDefault="005F6554">
      <w:pPr>
        <w:pStyle w:val="Normal1"/>
        <w:spacing w:line="360" w:lineRule="auto"/>
        <w:jc w:val="both"/>
        <w:rPr>
          <w:b/>
          <w:sz w:val="24"/>
          <w:szCs w:val="24"/>
          <w:lang w:val="en-GB"/>
        </w:rPr>
      </w:pPr>
      <w:r w:rsidRPr="008D6CBB">
        <w:rPr>
          <w:b/>
          <w:sz w:val="24"/>
          <w:szCs w:val="24"/>
          <w:lang w:val="en-GB"/>
        </w:rPr>
        <w:t>Education:</w:t>
      </w:r>
    </w:p>
    <w:p w14:paraId="0000002C" w14:textId="50425128" w:rsidR="0035348A" w:rsidRPr="008D6CBB" w:rsidRDefault="005F6554">
      <w:pPr>
        <w:pStyle w:val="Normal1"/>
        <w:spacing w:line="360" w:lineRule="auto"/>
        <w:jc w:val="both"/>
        <w:rPr>
          <w:sz w:val="24"/>
          <w:szCs w:val="24"/>
          <w:lang w:val="en-GB"/>
        </w:rPr>
      </w:pPr>
      <w:r w:rsidRPr="008D6CBB">
        <w:rPr>
          <w:sz w:val="24"/>
          <w:szCs w:val="24"/>
          <w:lang w:val="en-GB"/>
        </w:rPr>
        <w:t xml:space="preserve">The digital health intervention will require a focus on teaching healthcare professionals and people about the benefits and proper usage of </w:t>
      </w:r>
      <w:r w:rsidR="00BA46E0" w:rsidRPr="008D6CBB">
        <w:rPr>
          <w:sz w:val="24"/>
          <w:szCs w:val="24"/>
          <w:lang w:val="en-GB"/>
        </w:rPr>
        <w:t xml:space="preserve">PET CT scan </w:t>
      </w:r>
      <w:r w:rsidRPr="008D6CBB">
        <w:rPr>
          <w:sz w:val="24"/>
          <w:szCs w:val="24"/>
          <w:lang w:val="en-GB"/>
        </w:rPr>
        <w:t xml:space="preserve">machines. Although, training will be required for healthcare providers to successfully interpret and incorporate </w:t>
      </w:r>
      <w:r w:rsidR="00BA46E0" w:rsidRPr="008D6CBB">
        <w:rPr>
          <w:sz w:val="24"/>
          <w:szCs w:val="24"/>
          <w:lang w:val="en-GB"/>
        </w:rPr>
        <w:t xml:space="preserve">PET CT scan </w:t>
      </w:r>
      <w:r w:rsidRPr="008D6CBB">
        <w:rPr>
          <w:sz w:val="24"/>
          <w:szCs w:val="24"/>
          <w:lang w:val="en-GB"/>
        </w:rPr>
        <w:t xml:space="preserve">results into patient treatment. Public education initiatives will also communicate information about the benefits of health monitoring via </w:t>
      </w:r>
      <w:r w:rsidR="00BA46E0" w:rsidRPr="008D6CBB">
        <w:rPr>
          <w:sz w:val="24"/>
          <w:szCs w:val="24"/>
          <w:lang w:val="en-GB"/>
        </w:rPr>
        <w:t xml:space="preserve">PET CT scan </w:t>
      </w:r>
      <w:r w:rsidRPr="008D6CBB">
        <w:rPr>
          <w:sz w:val="24"/>
          <w:szCs w:val="24"/>
          <w:lang w:val="en-GB"/>
        </w:rPr>
        <w:t xml:space="preserve">equipment. </w:t>
      </w:r>
    </w:p>
    <w:p w14:paraId="0000002D" w14:textId="77777777" w:rsidR="0035348A" w:rsidRPr="008D6CBB" w:rsidRDefault="0035348A">
      <w:pPr>
        <w:pStyle w:val="Normal1"/>
        <w:spacing w:line="360" w:lineRule="auto"/>
        <w:jc w:val="both"/>
        <w:rPr>
          <w:b/>
          <w:sz w:val="24"/>
          <w:szCs w:val="24"/>
          <w:lang w:val="en-GB"/>
        </w:rPr>
      </w:pPr>
    </w:p>
    <w:p w14:paraId="0000002E" w14:textId="77777777" w:rsidR="0035348A" w:rsidRPr="008D6CBB" w:rsidRDefault="005F6554">
      <w:pPr>
        <w:pStyle w:val="Normal1"/>
        <w:spacing w:line="360" w:lineRule="auto"/>
        <w:jc w:val="both"/>
        <w:rPr>
          <w:b/>
          <w:sz w:val="24"/>
          <w:szCs w:val="24"/>
          <w:lang w:val="en-GB"/>
        </w:rPr>
      </w:pPr>
      <w:r w:rsidRPr="008D6CBB">
        <w:rPr>
          <w:b/>
          <w:sz w:val="24"/>
          <w:szCs w:val="24"/>
          <w:lang w:val="en-GB"/>
        </w:rPr>
        <w:t>Research:</w:t>
      </w:r>
    </w:p>
    <w:p w14:paraId="0000002F" w14:textId="5FC9F07A" w:rsidR="0035348A" w:rsidRPr="008D6CBB" w:rsidRDefault="005F6554">
      <w:pPr>
        <w:pStyle w:val="Normal1"/>
        <w:spacing w:line="360" w:lineRule="auto"/>
        <w:jc w:val="both"/>
        <w:rPr>
          <w:sz w:val="24"/>
          <w:szCs w:val="24"/>
          <w:lang w:val="en-GB"/>
        </w:rPr>
      </w:pPr>
      <w:r w:rsidRPr="008D6CBB">
        <w:rPr>
          <w:sz w:val="24"/>
          <w:szCs w:val="24"/>
          <w:lang w:val="en-GB"/>
        </w:rPr>
        <w:t xml:space="preserve">Researchers will look at the intervention's effectiveness, assessing its effects on </w:t>
      </w:r>
      <w:r w:rsidR="008D6CBB" w:rsidRPr="008D6CBB">
        <w:rPr>
          <w:sz w:val="24"/>
          <w:szCs w:val="24"/>
          <w:lang w:val="en-GB"/>
        </w:rPr>
        <w:t>behavioural</w:t>
      </w:r>
      <w:r w:rsidRPr="008D6CBB">
        <w:rPr>
          <w:sz w:val="24"/>
          <w:szCs w:val="24"/>
          <w:lang w:val="en-GB"/>
        </w:rPr>
        <w:t xml:space="preserve"> modification, medical results, and cost-effectiveness. Also, some comparative studies may be conducted to investigate the advantages of digital health technology over traditional healthcare techniques. Furthermore, medical technology evaluation studies may evaluate the general importance and benefits of incorporating CT scanners into healthcare settings.</w:t>
      </w:r>
      <w:r w:rsidRPr="008D6CBB">
        <w:rPr>
          <w:lang w:val="en-GB"/>
        </w:rPr>
        <w:br w:type="page"/>
      </w:r>
    </w:p>
    <w:p w14:paraId="00000030" w14:textId="392A5351" w:rsidR="0035348A" w:rsidRPr="008D6CBB" w:rsidRDefault="001B1FC9" w:rsidP="00F02851">
      <w:pPr>
        <w:pStyle w:val="Heading2"/>
        <w:rPr>
          <w:lang w:val="en-GB"/>
        </w:rPr>
      </w:pPr>
      <w:bookmarkStart w:id="9" w:name="_Toc141310232"/>
      <w:r w:rsidRPr="008D6CBB">
        <w:rPr>
          <w:lang w:val="en-GB"/>
        </w:rPr>
        <w:lastRenderedPageBreak/>
        <w:t>References</w:t>
      </w:r>
      <w:bookmarkEnd w:id="9"/>
    </w:p>
    <w:p w14:paraId="41B2F181" w14:textId="77777777" w:rsidR="008D6CBB" w:rsidRPr="008D6CBB" w:rsidRDefault="008D6CBB">
      <w:pPr>
        <w:pStyle w:val="Normal1"/>
        <w:spacing w:line="360" w:lineRule="auto"/>
        <w:jc w:val="both"/>
        <w:rPr>
          <w:color w:val="222222"/>
          <w:sz w:val="24"/>
          <w:szCs w:val="24"/>
          <w:highlight w:val="white"/>
          <w:lang w:val="en-GB"/>
        </w:rPr>
      </w:pPr>
      <w:r w:rsidRPr="008D6CBB">
        <w:rPr>
          <w:color w:val="222222"/>
          <w:sz w:val="24"/>
          <w:szCs w:val="24"/>
          <w:highlight w:val="white"/>
          <w:lang w:val="en-GB"/>
        </w:rPr>
        <w:t xml:space="preserve">Bitar, H. and Alismail, S., 2021. The role of eHealth, telehealth, and telemedicine for chronic disease patients during COVID-19 pandemic: A rapid systematic review. </w:t>
      </w:r>
      <w:r w:rsidRPr="008D6CBB">
        <w:rPr>
          <w:i/>
          <w:color w:val="222222"/>
          <w:sz w:val="24"/>
          <w:szCs w:val="24"/>
          <w:highlight w:val="white"/>
          <w:lang w:val="en-GB"/>
        </w:rPr>
        <w:t>Digital health</w:t>
      </w:r>
      <w:r w:rsidRPr="008D6CBB">
        <w:rPr>
          <w:color w:val="222222"/>
          <w:sz w:val="24"/>
          <w:szCs w:val="24"/>
          <w:highlight w:val="white"/>
          <w:lang w:val="en-GB"/>
        </w:rPr>
        <w:t xml:space="preserve">, </w:t>
      </w:r>
      <w:r w:rsidRPr="008D6CBB">
        <w:rPr>
          <w:i/>
          <w:color w:val="222222"/>
          <w:sz w:val="24"/>
          <w:szCs w:val="24"/>
          <w:highlight w:val="white"/>
          <w:lang w:val="en-GB"/>
        </w:rPr>
        <w:t>7</w:t>
      </w:r>
      <w:r w:rsidRPr="008D6CBB">
        <w:rPr>
          <w:color w:val="222222"/>
          <w:sz w:val="24"/>
          <w:szCs w:val="24"/>
          <w:highlight w:val="white"/>
          <w:lang w:val="en-GB"/>
        </w:rPr>
        <w:t>, p.20552076211009396.</w:t>
      </w:r>
    </w:p>
    <w:p w14:paraId="08E7AB5F" w14:textId="77777777" w:rsidR="008D6CBB" w:rsidRPr="008D6CBB" w:rsidRDefault="008D6CBB">
      <w:pPr>
        <w:pStyle w:val="Normal1"/>
        <w:spacing w:line="360" w:lineRule="auto"/>
        <w:jc w:val="both"/>
        <w:rPr>
          <w:color w:val="222222"/>
          <w:sz w:val="24"/>
          <w:szCs w:val="24"/>
          <w:highlight w:val="white"/>
          <w:lang w:val="en-GB"/>
        </w:rPr>
      </w:pPr>
      <w:r w:rsidRPr="008D6CBB">
        <w:rPr>
          <w:color w:val="222222"/>
          <w:sz w:val="24"/>
          <w:szCs w:val="24"/>
          <w:highlight w:val="white"/>
          <w:lang w:val="en-GB"/>
        </w:rPr>
        <w:t xml:space="preserve">Brown, A.F., Ma, G.X., Miranda, J., Eng, E., Castille, D., Brockie, T., Jones, P., Airhihenbuwa, C.O., Farhat, T., Zhu, L. and Trinh-Shevrin, C., 2019. Structural interventions to reduce and eliminate health disparities. </w:t>
      </w:r>
      <w:r w:rsidRPr="008D6CBB">
        <w:rPr>
          <w:i/>
          <w:color w:val="222222"/>
          <w:sz w:val="24"/>
          <w:szCs w:val="24"/>
          <w:highlight w:val="white"/>
          <w:lang w:val="en-GB"/>
        </w:rPr>
        <w:t>American journal of public health</w:t>
      </w:r>
      <w:r w:rsidRPr="008D6CBB">
        <w:rPr>
          <w:color w:val="222222"/>
          <w:sz w:val="24"/>
          <w:szCs w:val="24"/>
          <w:highlight w:val="white"/>
          <w:lang w:val="en-GB"/>
        </w:rPr>
        <w:t xml:space="preserve">, </w:t>
      </w:r>
      <w:r w:rsidRPr="008D6CBB">
        <w:rPr>
          <w:i/>
          <w:color w:val="222222"/>
          <w:sz w:val="24"/>
          <w:szCs w:val="24"/>
          <w:highlight w:val="white"/>
          <w:lang w:val="en-GB"/>
        </w:rPr>
        <w:t>109</w:t>
      </w:r>
      <w:r w:rsidRPr="008D6CBB">
        <w:rPr>
          <w:color w:val="222222"/>
          <w:sz w:val="24"/>
          <w:szCs w:val="24"/>
          <w:highlight w:val="white"/>
          <w:lang w:val="en-GB"/>
        </w:rPr>
        <w:t>(S1), pp.S72-S78.</w:t>
      </w:r>
    </w:p>
    <w:p w14:paraId="3AA61642" w14:textId="77777777" w:rsidR="008D6CBB" w:rsidRPr="008D6CBB" w:rsidRDefault="008D6CBB">
      <w:pPr>
        <w:pStyle w:val="Normal1"/>
        <w:spacing w:line="360" w:lineRule="auto"/>
        <w:jc w:val="both"/>
        <w:rPr>
          <w:color w:val="222222"/>
          <w:sz w:val="24"/>
          <w:szCs w:val="24"/>
          <w:highlight w:val="white"/>
          <w:lang w:val="en-GB"/>
        </w:rPr>
      </w:pPr>
      <w:r w:rsidRPr="008D6CBB">
        <w:rPr>
          <w:color w:val="222222"/>
          <w:sz w:val="24"/>
          <w:szCs w:val="24"/>
          <w:highlight w:val="white"/>
          <w:lang w:val="en-GB"/>
        </w:rPr>
        <w:t xml:space="preserve">Dhama, K., Sharun, K., Tiwari, R., Dhawan, M., Emran, T.B., Rabaan, A.A. and Alhumaid, S., 2021. COVID-19 vaccine hesitancy–reasons and solutions to achieve a successful global vaccination campaign to tackle the ongoing pandemic. </w:t>
      </w:r>
      <w:r w:rsidRPr="008D6CBB">
        <w:rPr>
          <w:i/>
          <w:color w:val="222222"/>
          <w:sz w:val="24"/>
          <w:szCs w:val="24"/>
          <w:highlight w:val="white"/>
          <w:lang w:val="en-GB"/>
        </w:rPr>
        <w:t>Human Vaccines &amp; Immunotherapeutics</w:t>
      </w:r>
      <w:r w:rsidRPr="008D6CBB">
        <w:rPr>
          <w:color w:val="222222"/>
          <w:sz w:val="24"/>
          <w:szCs w:val="24"/>
          <w:highlight w:val="white"/>
          <w:lang w:val="en-GB"/>
        </w:rPr>
        <w:t xml:space="preserve">, </w:t>
      </w:r>
      <w:r w:rsidRPr="008D6CBB">
        <w:rPr>
          <w:i/>
          <w:color w:val="222222"/>
          <w:sz w:val="24"/>
          <w:szCs w:val="24"/>
          <w:highlight w:val="white"/>
          <w:lang w:val="en-GB"/>
        </w:rPr>
        <w:t>17</w:t>
      </w:r>
      <w:r w:rsidRPr="008D6CBB">
        <w:rPr>
          <w:color w:val="222222"/>
          <w:sz w:val="24"/>
          <w:szCs w:val="24"/>
          <w:highlight w:val="white"/>
          <w:lang w:val="en-GB"/>
        </w:rPr>
        <w:t>(10), pp.3495-3499.</w:t>
      </w:r>
    </w:p>
    <w:p w14:paraId="10B0A50A" w14:textId="77777777" w:rsidR="008D6CBB" w:rsidRPr="008D6CBB" w:rsidRDefault="008D6CBB">
      <w:pPr>
        <w:pStyle w:val="Normal1"/>
        <w:spacing w:line="360" w:lineRule="auto"/>
        <w:jc w:val="both"/>
        <w:rPr>
          <w:color w:val="222222"/>
          <w:sz w:val="24"/>
          <w:szCs w:val="24"/>
          <w:highlight w:val="white"/>
          <w:lang w:val="en-GB"/>
        </w:rPr>
      </w:pPr>
      <w:r w:rsidRPr="008D6CBB">
        <w:rPr>
          <w:color w:val="222222"/>
          <w:sz w:val="24"/>
          <w:szCs w:val="24"/>
          <w:highlight w:val="white"/>
          <w:lang w:val="en-GB"/>
        </w:rPr>
        <w:t xml:space="preserve">Manoharan, D.S. and Sathesh, A., 2020. Early diagnosis of lung cancer with probability of malignancy calculation and automatic segmentation of lung PET CT scan images. </w:t>
      </w:r>
      <w:r w:rsidRPr="008D6CBB">
        <w:rPr>
          <w:i/>
          <w:color w:val="222222"/>
          <w:sz w:val="24"/>
          <w:szCs w:val="24"/>
          <w:highlight w:val="white"/>
          <w:lang w:val="en-GB"/>
        </w:rPr>
        <w:t>Journal of Innovative Image processing</w:t>
      </w:r>
      <w:r w:rsidRPr="008D6CBB">
        <w:rPr>
          <w:color w:val="222222"/>
          <w:sz w:val="24"/>
          <w:szCs w:val="24"/>
          <w:highlight w:val="white"/>
          <w:lang w:val="en-GB"/>
        </w:rPr>
        <w:t xml:space="preserve">, </w:t>
      </w:r>
      <w:r w:rsidRPr="008D6CBB">
        <w:rPr>
          <w:i/>
          <w:color w:val="222222"/>
          <w:sz w:val="24"/>
          <w:szCs w:val="24"/>
          <w:highlight w:val="white"/>
          <w:lang w:val="en-GB"/>
        </w:rPr>
        <w:t>2</w:t>
      </w:r>
      <w:r w:rsidRPr="008D6CBB">
        <w:rPr>
          <w:color w:val="222222"/>
          <w:sz w:val="24"/>
          <w:szCs w:val="24"/>
          <w:highlight w:val="white"/>
          <w:lang w:val="en-GB"/>
        </w:rPr>
        <w:t>(4), pp.175-186.</w:t>
      </w:r>
    </w:p>
    <w:p w14:paraId="63B839E9" w14:textId="77777777" w:rsidR="008D6CBB" w:rsidRPr="008D6CBB" w:rsidRDefault="008D6CBB">
      <w:pPr>
        <w:pStyle w:val="Normal1"/>
        <w:spacing w:line="360" w:lineRule="auto"/>
        <w:jc w:val="both"/>
        <w:rPr>
          <w:color w:val="222222"/>
          <w:sz w:val="24"/>
          <w:szCs w:val="24"/>
          <w:highlight w:val="white"/>
          <w:lang w:val="en-GB"/>
        </w:rPr>
      </w:pPr>
      <w:r w:rsidRPr="008D6CBB">
        <w:rPr>
          <w:color w:val="222222"/>
          <w:sz w:val="24"/>
          <w:szCs w:val="24"/>
          <w:highlight w:val="white"/>
          <w:lang w:val="en-GB"/>
        </w:rPr>
        <w:t xml:space="preserve">Ndousse, K.K., Eck, D., Levine, S. and Jaques, N., 2021, July. Emergent social learning via multi-agent reinforcement learning. In </w:t>
      </w:r>
      <w:r w:rsidRPr="008D6CBB">
        <w:rPr>
          <w:i/>
          <w:color w:val="222222"/>
          <w:sz w:val="24"/>
          <w:szCs w:val="24"/>
          <w:highlight w:val="white"/>
          <w:lang w:val="en-GB"/>
        </w:rPr>
        <w:t>International conference on machine learning</w:t>
      </w:r>
      <w:r w:rsidRPr="008D6CBB">
        <w:rPr>
          <w:color w:val="222222"/>
          <w:sz w:val="24"/>
          <w:szCs w:val="24"/>
          <w:highlight w:val="white"/>
          <w:lang w:val="en-GB"/>
        </w:rPr>
        <w:t xml:space="preserve"> (pp. 7991-8004). PMLR.</w:t>
      </w:r>
    </w:p>
    <w:p w14:paraId="2D929236" w14:textId="77777777" w:rsidR="008D6CBB" w:rsidRPr="008D6CBB" w:rsidRDefault="008D6CBB">
      <w:pPr>
        <w:pStyle w:val="Normal1"/>
        <w:spacing w:line="360" w:lineRule="auto"/>
        <w:jc w:val="both"/>
        <w:rPr>
          <w:color w:val="222222"/>
          <w:sz w:val="24"/>
          <w:szCs w:val="24"/>
          <w:highlight w:val="white"/>
          <w:lang w:val="en-GB"/>
        </w:rPr>
      </w:pPr>
      <w:r w:rsidRPr="008D6CBB">
        <w:rPr>
          <w:color w:val="222222"/>
          <w:sz w:val="24"/>
          <w:szCs w:val="24"/>
          <w:highlight w:val="white"/>
          <w:lang w:val="en-GB"/>
        </w:rPr>
        <w:t xml:space="preserve">Parker, E. and Fleming, M.L., 2020. </w:t>
      </w:r>
      <w:r w:rsidRPr="008D6CBB">
        <w:rPr>
          <w:i/>
          <w:color w:val="222222"/>
          <w:sz w:val="24"/>
          <w:szCs w:val="24"/>
          <w:highlight w:val="white"/>
          <w:lang w:val="en-GB"/>
        </w:rPr>
        <w:t>Health promotion: Principles and practice in the Australian context</w:t>
      </w:r>
      <w:r w:rsidRPr="008D6CBB">
        <w:rPr>
          <w:color w:val="222222"/>
          <w:sz w:val="24"/>
          <w:szCs w:val="24"/>
          <w:highlight w:val="white"/>
          <w:lang w:val="en-GB"/>
        </w:rPr>
        <w:t>. Routledge.</w:t>
      </w:r>
    </w:p>
    <w:p w14:paraId="6AFFF10A" w14:textId="77777777" w:rsidR="008D6CBB" w:rsidRPr="008D6CBB" w:rsidRDefault="008D6CBB">
      <w:pPr>
        <w:pStyle w:val="Normal1"/>
        <w:spacing w:line="360" w:lineRule="auto"/>
        <w:jc w:val="both"/>
        <w:rPr>
          <w:color w:val="222222"/>
          <w:sz w:val="24"/>
          <w:szCs w:val="24"/>
          <w:highlight w:val="white"/>
          <w:lang w:val="en-GB"/>
        </w:rPr>
      </w:pPr>
      <w:r w:rsidRPr="008D6CBB">
        <w:rPr>
          <w:color w:val="222222"/>
          <w:sz w:val="24"/>
          <w:szCs w:val="24"/>
          <w:highlight w:val="white"/>
          <w:lang w:val="en-GB"/>
        </w:rPr>
        <w:t xml:space="preserve">Seneviratne, K., Hamid, J.A., Khatibi, A., Azam, F. and Sudasinghe, S., 2019. Multi-faceted professional development designs for science teachers’ self-efficacy for inquiry-based teaching: a critical review. </w:t>
      </w:r>
      <w:r w:rsidRPr="008D6CBB">
        <w:rPr>
          <w:i/>
          <w:color w:val="222222"/>
          <w:sz w:val="24"/>
          <w:szCs w:val="24"/>
          <w:highlight w:val="white"/>
          <w:lang w:val="en-GB"/>
        </w:rPr>
        <w:t>Universal Journal of Educational Research</w:t>
      </w:r>
      <w:r w:rsidRPr="008D6CBB">
        <w:rPr>
          <w:color w:val="222222"/>
          <w:sz w:val="24"/>
          <w:szCs w:val="24"/>
          <w:highlight w:val="white"/>
          <w:lang w:val="en-GB"/>
        </w:rPr>
        <w:t xml:space="preserve">, </w:t>
      </w:r>
      <w:r w:rsidRPr="008D6CBB">
        <w:rPr>
          <w:i/>
          <w:color w:val="222222"/>
          <w:sz w:val="24"/>
          <w:szCs w:val="24"/>
          <w:highlight w:val="white"/>
          <w:lang w:val="en-GB"/>
        </w:rPr>
        <w:t>7</w:t>
      </w:r>
      <w:r w:rsidRPr="008D6CBB">
        <w:rPr>
          <w:color w:val="222222"/>
          <w:sz w:val="24"/>
          <w:szCs w:val="24"/>
          <w:highlight w:val="white"/>
          <w:lang w:val="en-GB"/>
        </w:rPr>
        <w:t>(7), pp.1595-1611.</w:t>
      </w:r>
    </w:p>
    <w:p w14:paraId="77CEFB26" w14:textId="77777777" w:rsidR="008D6CBB" w:rsidRPr="008D6CBB" w:rsidRDefault="008D6CBB">
      <w:pPr>
        <w:pStyle w:val="Normal1"/>
        <w:spacing w:line="360" w:lineRule="auto"/>
        <w:jc w:val="both"/>
        <w:rPr>
          <w:color w:val="222222"/>
          <w:sz w:val="28"/>
          <w:szCs w:val="28"/>
          <w:highlight w:val="white"/>
          <w:lang w:val="en-GB"/>
        </w:rPr>
      </w:pPr>
      <w:r w:rsidRPr="008D6CBB">
        <w:rPr>
          <w:color w:val="222222"/>
          <w:sz w:val="24"/>
          <w:szCs w:val="24"/>
          <w:highlight w:val="white"/>
          <w:lang w:val="en-GB"/>
        </w:rPr>
        <w:t xml:space="preserve">Thomas, J.G., Goldstein, C.M., Bond, D.S., Hadley, W. and Tuerk, P.W., 2020. Web‐based virtual reality to enhance behavioural skills training and weight loss in a commercial online weight management programme: The Experience Success randomized trial. </w:t>
      </w:r>
      <w:r w:rsidRPr="008D6CBB">
        <w:rPr>
          <w:i/>
          <w:color w:val="222222"/>
          <w:sz w:val="24"/>
          <w:szCs w:val="24"/>
          <w:highlight w:val="white"/>
          <w:lang w:val="en-GB"/>
        </w:rPr>
        <w:t>Obesity Science &amp; Practice</w:t>
      </w:r>
      <w:r w:rsidRPr="008D6CBB">
        <w:rPr>
          <w:color w:val="222222"/>
          <w:sz w:val="24"/>
          <w:szCs w:val="24"/>
          <w:highlight w:val="white"/>
          <w:lang w:val="en-GB"/>
        </w:rPr>
        <w:t xml:space="preserve">, </w:t>
      </w:r>
      <w:r w:rsidRPr="008D6CBB">
        <w:rPr>
          <w:i/>
          <w:color w:val="222222"/>
          <w:sz w:val="24"/>
          <w:szCs w:val="24"/>
          <w:highlight w:val="white"/>
          <w:lang w:val="en-GB"/>
        </w:rPr>
        <w:t>6</w:t>
      </w:r>
      <w:r w:rsidRPr="008D6CBB">
        <w:rPr>
          <w:color w:val="222222"/>
          <w:sz w:val="24"/>
          <w:szCs w:val="24"/>
          <w:highlight w:val="white"/>
          <w:lang w:val="en-GB"/>
        </w:rPr>
        <w:t>(6), pp.587-595.</w:t>
      </w:r>
    </w:p>
    <w:sectPr w:rsidR="008D6CBB" w:rsidRPr="008D6CBB">
      <w:footerReference w:type="default" r:id="rId14"/>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CF665" w14:textId="77777777" w:rsidR="001F6E73" w:rsidRDefault="001F6E73">
      <w:pPr>
        <w:spacing w:line="240" w:lineRule="auto"/>
      </w:pPr>
      <w:r>
        <w:separator/>
      </w:r>
    </w:p>
  </w:endnote>
  <w:endnote w:type="continuationSeparator" w:id="0">
    <w:p w14:paraId="626B9961" w14:textId="77777777" w:rsidR="001F6E73" w:rsidRDefault="001F6E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9" w14:textId="42D125AE" w:rsidR="0035348A" w:rsidRDefault="005F6554">
    <w:pPr>
      <w:pStyle w:val="Normal1"/>
      <w:jc w:val="right"/>
    </w:pPr>
    <w:r>
      <w:rPr>
        <w:sz w:val="24"/>
        <w:szCs w:val="24"/>
      </w:rPr>
      <w:fldChar w:fldCharType="begin"/>
    </w:r>
    <w:r>
      <w:rPr>
        <w:sz w:val="24"/>
        <w:szCs w:val="24"/>
      </w:rPr>
      <w:instrText>PAGE</w:instrText>
    </w:r>
    <w:r>
      <w:rPr>
        <w:sz w:val="24"/>
        <w:szCs w:val="24"/>
      </w:rPr>
      <w:fldChar w:fldCharType="separate"/>
    </w:r>
    <w:r w:rsidR="008059DC">
      <w:rPr>
        <w:noProof/>
        <w:sz w:val="24"/>
        <w:szCs w:val="24"/>
      </w:rPr>
      <w:t>1</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566CE" w14:textId="77777777" w:rsidR="001F6E73" w:rsidRDefault="001F6E73">
      <w:pPr>
        <w:spacing w:line="240" w:lineRule="auto"/>
      </w:pPr>
      <w:r>
        <w:separator/>
      </w:r>
    </w:p>
  </w:footnote>
  <w:footnote w:type="continuationSeparator" w:id="0">
    <w:p w14:paraId="6D077F12" w14:textId="77777777" w:rsidR="001F6E73" w:rsidRDefault="001F6E7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48A"/>
    <w:rsid w:val="000C68ED"/>
    <w:rsid w:val="0013666C"/>
    <w:rsid w:val="001B1FC9"/>
    <w:rsid w:val="001F6E73"/>
    <w:rsid w:val="002C0910"/>
    <w:rsid w:val="0035348A"/>
    <w:rsid w:val="005F6554"/>
    <w:rsid w:val="008059DC"/>
    <w:rsid w:val="008263D2"/>
    <w:rsid w:val="008D6CBB"/>
    <w:rsid w:val="008E40A1"/>
    <w:rsid w:val="009464B1"/>
    <w:rsid w:val="00AE215B"/>
    <w:rsid w:val="00BA46E0"/>
    <w:rsid w:val="00E52B1B"/>
    <w:rsid w:val="00EB5108"/>
    <w:rsid w:val="00F02851"/>
    <w:rsid w:val="00FD23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0A15A"/>
  <w15:docId w15:val="{C7228EF4-37A6-47ED-8F2E-4976400C9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F02851"/>
    <w:pPr>
      <w:spacing w:line="360" w:lineRule="auto"/>
      <w:jc w:val="both"/>
      <w:outlineLvl w:val="0"/>
    </w:pPr>
    <w:rPr>
      <w:b/>
      <w:sz w:val="28"/>
      <w:szCs w:val="28"/>
    </w:rPr>
  </w:style>
  <w:style w:type="paragraph" w:styleId="Heading2">
    <w:name w:val="heading 2"/>
    <w:basedOn w:val="Normal"/>
    <w:next w:val="Normal1"/>
    <w:rsid w:val="00F02851"/>
    <w:pPr>
      <w:spacing w:line="360" w:lineRule="auto"/>
      <w:jc w:val="both"/>
      <w:outlineLvl w:val="1"/>
    </w:pPr>
    <w:rPr>
      <w:b/>
      <w:color w:val="000000" w:themeColor="text1"/>
      <w:sz w:val="24"/>
      <w:szCs w:val="28"/>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character" w:styleId="Hyperlink">
    <w:name w:val="Hyperlink"/>
    <w:basedOn w:val="DefaultParagraphFont"/>
    <w:uiPriority w:val="99"/>
    <w:unhideWhenUsed/>
    <w:rsid w:val="00F02851"/>
    <w:rPr>
      <w:color w:val="0000FF" w:themeColor="hyperlink"/>
      <w:u w:val="single"/>
    </w:rPr>
  </w:style>
  <w:style w:type="paragraph" w:styleId="BalloonText">
    <w:name w:val="Balloon Text"/>
    <w:basedOn w:val="Normal"/>
    <w:link w:val="BalloonTextChar"/>
    <w:uiPriority w:val="99"/>
    <w:semiHidden/>
    <w:unhideWhenUsed/>
    <w:rsid w:val="00F028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2851"/>
    <w:rPr>
      <w:rFonts w:ascii="Tahoma" w:hAnsi="Tahoma" w:cs="Tahoma"/>
      <w:sz w:val="16"/>
      <w:szCs w:val="16"/>
    </w:rPr>
  </w:style>
  <w:style w:type="paragraph" w:styleId="TOCHeading">
    <w:name w:val="TOC Heading"/>
    <w:basedOn w:val="Heading1"/>
    <w:next w:val="Normal"/>
    <w:uiPriority w:val="39"/>
    <w:semiHidden/>
    <w:unhideWhenUsed/>
    <w:qFormat/>
    <w:rsid w:val="009464B1"/>
    <w:pPr>
      <w:keepNext/>
      <w:keepLines/>
      <w:spacing w:before="48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2">
    <w:name w:val="toc 2"/>
    <w:basedOn w:val="Normal"/>
    <w:next w:val="Normal"/>
    <w:autoRedefine/>
    <w:uiPriority w:val="39"/>
    <w:unhideWhenUsed/>
    <w:qFormat/>
    <w:rsid w:val="009464B1"/>
    <w:pPr>
      <w:spacing w:after="100"/>
      <w:ind w:left="220"/>
    </w:pPr>
    <w:rPr>
      <w:rFonts w:asciiTheme="minorHAnsi" w:eastAsiaTheme="minorEastAsia" w:hAnsiTheme="minorHAnsi" w:cstheme="minorBidi"/>
      <w:lang w:val="en-US" w:eastAsia="ja-JP"/>
    </w:rPr>
  </w:style>
  <w:style w:type="paragraph" w:styleId="TOC1">
    <w:name w:val="toc 1"/>
    <w:basedOn w:val="Normal"/>
    <w:next w:val="Normal"/>
    <w:autoRedefine/>
    <w:uiPriority w:val="39"/>
    <w:unhideWhenUsed/>
    <w:qFormat/>
    <w:rsid w:val="009464B1"/>
    <w:pPr>
      <w:spacing w:after="100"/>
    </w:pPr>
    <w:rPr>
      <w:rFonts w:asciiTheme="minorHAnsi" w:eastAsiaTheme="minorEastAsia" w:hAnsiTheme="minorHAnsi" w:cstheme="minorBidi"/>
      <w:lang w:val="en-US" w:eastAsia="ja-JP"/>
    </w:rPr>
  </w:style>
  <w:style w:type="paragraph" w:styleId="TOC3">
    <w:name w:val="toc 3"/>
    <w:basedOn w:val="Normal"/>
    <w:next w:val="Normal"/>
    <w:autoRedefine/>
    <w:uiPriority w:val="39"/>
    <w:semiHidden/>
    <w:unhideWhenUsed/>
    <w:qFormat/>
    <w:rsid w:val="009464B1"/>
    <w:pPr>
      <w:spacing w:after="100"/>
      <w:ind w:left="440"/>
    </w:pPr>
    <w:rPr>
      <w:rFonts w:asciiTheme="minorHAnsi" w:eastAsiaTheme="minorEastAsia" w:hAnsiTheme="minorHAnsi" w:cstheme="minorBidi"/>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377708">
      <w:bodyDiv w:val="1"/>
      <w:marLeft w:val="0"/>
      <w:marRight w:val="0"/>
      <w:marTop w:val="0"/>
      <w:marBottom w:val="0"/>
      <w:divBdr>
        <w:top w:val="none" w:sz="0" w:space="0" w:color="auto"/>
        <w:left w:val="none" w:sz="0" w:space="0" w:color="auto"/>
        <w:bottom w:val="none" w:sz="0" w:space="0" w:color="auto"/>
        <w:right w:val="none" w:sz="0" w:space="0" w:color="auto"/>
      </w:divBdr>
    </w:div>
    <w:div w:id="845436688">
      <w:bodyDiv w:val="1"/>
      <w:marLeft w:val="0"/>
      <w:marRight w:val="0"/>
      <w:marTop w:val="0"/>
      <w:marBottom w:val="0"/>
      <w:divBdr>
        <w:top w:val="none" w:sz="0" w:space="0" w:color="auto"/>
        <w:left w:val="none" w:sz="0" w:space="0" w:color="auto"/>
        <w:bottom w:val="none" w:sz="0" w:space="0" w:color="auto"/>
        <w:right w:val="none" w:sz="0" w:space="0" w:color="auto"/>
      </w:divBdr>
    </w:div>
    <w:div w:id="1636983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statista.com/statistics/313129/kidney-present-past-cancer-cases-rate-england-gender/"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statista.com/statistics/950044/number-of-patients-receiving-rrt-in-the-united-kingdom/"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statista.com/statistics/1031260/cancer-death-rate-worldwide-by-type/" TargetMode="Externa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yperlink" Target="https://www.statista.com/topics/8292/cancer-worldwide/"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7DFC7-E208-44FC-8B25-7E0AEAFBAD1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3199</Words>
  <Characters>18240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Kushagra Singh</dc:creator>
  <cp:lastModifiedBy>Gargi Gosai</cp:lastModifiedBy>
  <cp:revision>2</cp:revision>
  <dcterms:created xsi:type="dcterms:W3CDTF">2023-07-28T21:23:00Z</dcterms:created>
  <dcterms:modified xsi:type="dcterms:W3CDTF">2023-07-28T21:23:00Z</dcterms:modified>
</cp:coreProperties>
</file>