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8E115" w14:textId="77777777" w:rsidR="00E33AC7" w:rsidRDefault="00E33AC7" w:rsidP="000835DC">
      <w:pPr>
        <w:pStyle w:val="Heading2"/>
        <w:spacing w:line="360" w:lineRule="auto"/>
        <w:jc w:val="both"/>
        <w:rPr>
          <w:rFonts w:ascii="Arial" w:hAnsi="Arial" w:cs="Arial"/>
          <w:sz w:val="28"/>
          <w:szCs w:val="28"/>
        </w:rPr>
      </w:pPr>
    </w:p>
    <w:p w14:paraId="29FFC22A" w14:textId="77777777" w:rsidR="00E33AC7" w:rsidRPr="002E523C" w:rsidRDefault="00E33AC7" w:rsidP="00CB34F7">
      <w:pPr>
        <w:spacing w:line="360" w:lineRule="auto"/>
        <w:jc w:val="center"/>
        <w:rPr>
          <w:rFonts w:ascii="Arial" w:hAnsi="Arial" w:cs="Arial"/>
          <w:b/>
          <w:bCs/>
          <w:sz w:val="40"/>
          <w:szCs w:val="40"/>
        </w:rPr>
      </w:pPr>
      <w:r w:rsidRPr="002E523C">
        <w:rPr>
          <w:rFonts w:ascii="Arial" w:hAnsi="Arial" w:cs="Arial"/>
          <w:b/>
          <w:bCs/>
          <w:sz w:val="40"/>
          <w:szCs w:val="40"/>
        </w:rPr>
        <w:t>University of Wales Trinity Saint David</w:t>
      </w:r>
    </w:p>
    <w:p w14:paraId="53C88F70" w14:textId="77777777" w:rsidR="00E33AC7" w:rsidRPr="002E523C" w:rsidRDefault="00E33AC7" w:rsidP="000835DC">
      <w:pPr>
        <w:spacing w:line="360" w:lineRule="auto"/>
        <w:jc w:val="both"/>
        <w:rPr>
          <w:rFonts w:ascii="Arial" w:hAnsi="Arial" w:cs="Arial"/>
          <w:b/>
          <w:bCs/>
          <w:sz w:val="40"/>
          <w:szCs w:val="40"/>
        </w:rPr>
      </w:pPr>
      <w:r w:rsidRPr="002E523C">
        <w:rPr>
          <w:rFonts w:ascii="Arial" w:hAnsi="Arial" w:cs="Arial"/>
          <w:b/>
          <w:bCs/>
          <w:noProof/>
          <w:sz w:val="40"/>
          <w:szCs w:val="40"/>
        </w:rPr>
        <w:drawing>
          <wp:anchor distT="0" distB="0" distL="114300" distR="114300" simplePos="0" relativeHeight="251659264" behindDoc="0" locked="0" layoutInCell="1" allowOverlap="1" wp14:anchorId="2D316600" wp14:editId="5B22D3E8">
            <wp:simplePos x="0" y="0"/>
            <wp:positionH relativeFrom="margin">
              <wp:align>center</wp:align>
            </wp:positionH>
            <wp:positionV relativeFrom="paragraph">
              <wp:posOffset>121920</wp:posOffset>
            </wp:positionV>
            <wp:extent cx="3276600" cy="1841500"/>
            <wp:effectExtent l="0" t="0" r="0" b="6350"/>
            <wp:wrapSquare wrapText="bothSides"/>
            <wp:docPr id="1919532836" name="Picture 2"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6600" cy="1841500"/>
                    </a:xfrm>
                    <a:prstGeom prst="rect">
                      <a:avLst/>
                    </a:prstGeom>
                    <a:noFill/>
                  </pic:spPr>
                </pic:pic>
              </a:graphicData>
            </a:graphic>
            <wp14:sizeRelH relativeFrom="margin">
              <wp14:pctWidth>0</wp14:pctWidth>
            </wp14:sizeRelH>
            <wp14:sizeRelV relativeFrom="margin">
              <wp14:pctHeight>0</wp14:pctHeight>
            </wp14:sizeRelV>
          </wp:anchor>
        </w:drawing>
      </w:r>
    </w:p>
    <w:p w14:paraId="50338EC8" w14:textId="77777777" w:rsidR="00E33AC7" w:rsidRPr="002E523C" w:rsidRDefault="00E33AC7" w:rsidP="000835DC">
      <w:pPr>
        <w:spacing w:line="360" w:lineRule="auto"/>
        <w:jc w:val="both"/>
        <w:rPr>
          <w:rFonts w:ascii="Arial" w:hAnsi="Arial" w:cs="Arial"/>
          <w:b/>
          <w:bCs/>
          <w:sz w:val="40"/>
          <w:szCs w:val="40"/>
        </w:rPr>
      </w:pPr>
    </w:p>
    <w:p w14:paraId="64F9795A" w14:textId="77777777" w:rsidR="00E33AC7" w:rsidRPr="002E523C" w:rsidRDefault="00E33AC7" w:rsidP="000835DC">
      <w:pPr>
        <w:spacing w:line="360" w:lineRule="auto"/>
        <w:jc w:val="both"/>
        <w:rPr>
          <w:rFonts w:ascii="Arial" w:hAnsi="Arial" w:cs="Arial"/>
          <w:b/>
          <w:bCs/>
          <w:sz w:val="40"/>
          <w:szCs w:val="40"/>
        </w:rPr>
      </w:pPr>
    </w:p>
    <w:p w14:paraId="51B164B6" w14:textId="77777777" w:rsidR="00E33AC7" w:rsidRPr="002E523C" w:rsidRDefault="00E33AC7" w:rsidP="000835DC">
      <w:pPr>
        <w:spacing w:line="360" w:lineRule="auto"/>
        <w:jc w:val="both"/>
        <w:rPr>
          <w:rFonts w:ascii="Arial" w:hAnsi="Arial" w:cs="Arial"/>
          <w:b/>
          <w:bCs/>
          <w:sz w:val="40"/>
          <w:szCs w:val="40"/>
        </w:rPr>
      </w:pPr>
    </w:p>
    <w:p w14:paraId="1D716CFE" w14:textId="77777777" w:rsidR="00E33AC7" w:rsidRPr="002E523C" w:rsidRDefault="00E33AC7" w:rsidP="000835DC">
      <w:pPr>
        <w:spacing w:line="360" w:lineRule="auto"/>
        <w:jc w:val="both"/>
        <w:rPr>
          <w:rFonts w:ascii="Arial" w:hAnsi="Arial" w:cs="Arial"/>
          <w:b/>
          <w:bCs/>
          <w:sz w:val="40"/>
          <w:szCs w:val="40"/>
        </w:rPr>
      </w:pPr>
    </w:p>
    <w:p w14:paraId="236EFBB5" w14:textId="77777777" w:rsidR="00E33AC7" w:rsidRPr="002E523C" w:rsidRDefault="00E33AC7" w:rsidP="000835DC">
      <w:pPr>
        <w:spacing w:line="360" w:lineRule="auto"/>
        <w:jc w:val="both"/>
        <w:rPr>
          <w:rFonts w:ascii="Arial" w:hAnsi="Arial" w:cs="Arial"/>
          <w:b/>
          <w:bCs/>
          <w:sz w:val="40"/>
          <w:szCs w:val="40"/>
        </w:rPr>
      </w:pPr>
    </w:p>
    <w:p w14:paraId="73BB0167" w14:textId="56E84F0A" w:rsidR="00E33AC7" w:rsidRPr="002E523C" w:rsidRDefault="00E33AC7" w:rsidP="00CB34F7">
      <w:pPr>
        <w:spacing w:line="360" w:lineRule="auto"/>
        <w:jc w:val="center"/>
        <w:rPr>
          <w:rFonts w:cs="Arial"/>
          <w:b/>
          <w:bCs/>
          <w:sz w:val="28"/>
          <w:szCs w:val="28"/>
        </w:rPr>
      </w:pPr>
      <w:r w:rsidRPr="002E523C">
        <w:rPr>
          <w:rFonts w:cs="Arial"/>
          <w:b/>
          <w:bCs/>
          <w:sz w:val="28"/>
          <w:szCs w:val="28"/>
        </w:rPr>
        <w:t>Program:                  Health &amp; Social Care</w:t>
      </w:r>
    </w:p>
    <w:p w14:paraId="6831C487" w14:textId="4142D908" w:rsidR="00E33AC7" w:rsidRPr="002E523C" w:rsidRDefault="00CB34F7" w:rsidP="000835DC">
      <w:pPr>
        <w:spacing w:line="360" w:lineRule="auto"/>
        <w:jc w:val="both"/>
        <w:rPr>
          <w:rFonts w:cs="Arial"/>
          <w:b/>
          <w:bCs/>
          <w:sz w:val="28"/>
          <w:szCs w:val="28"/>
        </w:rPr>
      </w:pPr>
      <w:r>
        <w:rPr>
          <w:rFonts w:cs="Arial"/>
          <w:b/>
          <w:bCs/>
          <w:sz w:val="28"/>
          <w:szCs w:val="28"/>
        </w:rPr>
        <w:t xml:space="preserve">                                     </w:t>
      </w:r>
      <w:r w:rsidR="00E33AC7" w:rsidRPr="002E523C">
        <w:rPr>
          <w:rFonts w:cs="Arial"/>
          <w:b/>
          <w:bCs/>
          <w:sz w:val="28"/>
          <w:szCs w:val="28"/>
        </w:rPr>
        <w:t>Title:                           Written Assessment</w:t>
      </w:r>
    </w:p>
    <w:p w14:paraId="584D4F79" w14:textId="4876CFBF" w:rsidR="00E33AC7" w:rsidRPr="002E523C" w:rsidRDefault="00CB34F7" w:rsidP="000835DC">
      <w:pPr>
        <w:spacing w:line="360" w:lineRule="auto"/>
        <w:jc w:val="both"/>
        <w:rPr>
          <w:rFonts w:cs="Arial"/>
          <w:b/>
          <w:bCs/>
          <w:sz w:val="28"/>
          <w:szCs w:val="28"/>
        </w:rPr>
      </w:pPr>
      <w:r>
        <w:rPr>
          <w:rFonts w:cs="Arial"/>
          <w:b/>
          <w:bCs/>
          <w:sz w:val="28"/>
          <w:szCs w:val="28"/>
        </w:rPr>
        <w:t xml:space="preserve">                                     </w:t>
      </w:r>
      <w:r w:rsidR="00E33AC7" w:rsidRPr="002E523C">
        <w:rPr>
          <w:rFonts w:cs="Arial"/>
          <w:b/>
          <w:bCs/>
          <w:sz w:val="28"/>
          <w:szCs w:val="28"/>
        </w:rPr>
        <w:t>Module Code:        BMHP5023</w:t>
      </w:r>
    </w:p>
    <w:p w14:paraId="28EECC65" w14:textId="29E45590" w:rsidR="00E33AC7" w:rsidRPr="002E523C" w:rsidRDefault="00CB34F7" w:rsidP="000835DC">
      <w:pPr>
        <w:spacing w:line="360" w:lineRule="auto"/>
        <w:jc w:val="both"/>
        <w:rPr>
          <w:rFonts w:cs="Arial"/>
          <w:b/>
          <w:bCs/>
          <w:sz w:val="28"/>
          <w:szCs w:val="28"/>
        </w:rPr>
      </w:pPr>
      <w:r>
        <w:rPr>
          <w:rFonts w:cs="Arial"/>
          <w:b/>
          <w:bCs/>
          <w:sz w:val="28"/>
          <w:szCs w:val="28"/>
        </w:rPr>
        <w:t xml:space="preserve">                                     </w:t>
      </w:r>
      <w:r w:rsidR="00E33AC7" w:rsidRPr="002E523C">
        <w:rPr>
          <w:rFonts w:cs="Arial"/>
          <w:b/>
          <w:bCs/>
          <w:sz w:val="28"/>
          <w:szCs w:val="28"/>
        </w:rPr>
        <w:t>Module:                     Introduction to Physiology</w:t>
      </w:r>
    </w:p>
    <w:p w14:paraId="6C2406B2" w14:textId="7209440D" w:rsidR="00E33AC7" w:rsidRPr="006C11A1" w:rsidRDefault="00CB34F7" w:rsidP="000835DC">
      <w:pPr>
        <w:spacing w:line="360" w:lineRule="auto"/>
        <w:jc w:val="both"/>
        <w:rPr>
          <w:rFonts w:cs="Arial"/>
          <w:b/>
          <w:bCs/>
          <w:sz w:val="28"/>
          <w:szCs w:val="28"/>
          <w:lang w:val="en-GB"/>
        </w:rPr>
      </w:pPr>
      <w:r>
        <w:rPr>
          <w:rFonts w:cs="Arial"/>
          <w:b/>
          <w:bCs/>
          <w:sz w:val="28"/>
          <w:szCs w:val="28"/>
        </w:rPr>
        <w:t xml:space="preserve">                                     </w:t>
      </w:r>
      <w:r w:rsidR="00E33AC7" w:rsidRPr="002E523C">
        <w:rPr>
          <w:rFonts w:cs="Arial"/>
          <w:b/>
          <w:bCs/>
          <w:sz w:val="28"/>
          <w:szCs w:val="28"/>
        </w:rPr>
        <w:t xml:space="preserve">Name of Student: </w:t>
      </w:r>
      <w:r w:rsidR="006C11A1">
        <w:rPr>
          <w:rFonts w:cs="Arial"/>
          <w:b/>
          <w:bCs/>
          <w:sz w:val="28"/>
          <w:szCs w:val="28"/>
          <w:lang w:val="en-GB"/>
        </w:rPr>
        <w:t>Kainat Ajaz</w:t>
      </w:r>
    </w:p>
    <w:p w14:paraId="3D21C9DC" w14:textId="4E6C4941" w:rsidR="00E33AC7" w:rsidRPr="006C11A1" w:rsidRDefault="00CB34F7" w:rsidP="000835DC">
      <w:pPr>
        <w:spacing w:line="360" w:lineRule="auto"/>
        <w:jc w:val="both"/>
        <w:rPr>
          <w:rFonts w:cs="Arial"/>
          <w:b/>
          <w:bCs/>
          <w:sz w:val="28"/>
          <w:szCs w:val="28"/>
          <w:lang w:val="en-GB"/>
        </w:rPr>
      </w:pPr>
      <w:r>
        <w:rPr>
          <w:rFonts w:cs="Arial"/>
          <w:b/>
          <w:bCs/>
          <w:sz w:val="28"/>
          <w:szCs w:val="28"/>
        </w:rPr>
        <w:t xml:space="preserve">                                     </w:t>
      </w:r>
      <w:r w:rsidR="00E33AC7" w:rsidRPr="002E523C">
        <w:rPr>
          <w:rFonts w:cs="Arial"/>
          <w:b/>
          <w:bCs/>
          <w:sz w:val="28"/>
          <w:szCs w:val="28"/>
        </w:rPr>
        <w:t>Student ID:</w:t>
      </w:r>
      <w:r w:rsidR="006C11A1">
        <w:rPr>
          <w:rFonts w:cs="Arial"/>
          <w:b/>
          <w:bCs/>
          <w:sz w:val="28"/>
          <w:szCs w:val="28"/>
          <w:lang w:val="en-GB"/>
        </w:rPr>
        <w:t xml:space="preserve"> 2509933</w:t>
      </w:r>
    </w:p>
    <w:p w14:paraId="5449C5AD" w14:textId="32DE3643" w:rsidR="00E33AC7" w:rsidRDefault="00CB34F7" w:rsidP="000835DC">
      <w:pPr>
        <w:spacing w:line="360" w:lineRule="auto"/>
        <w:jc w:val="both"/>
        <w:rPr>
          <w:rFonts w:cs="Arial"/>
          <w:b/>
          <w:bCs/>
          <w:sz w:val="28"/>
          <w:szCs w:val="28"/>
        </w:rPr>
      </w:pPr>
      <w:r>
        <w:rPr>
          <w:rFonts w:cs="Arial"/>
          <w:b/>
          <w:bCs/>
          <w:sz w:val="28"/>
          <w:szCs w:val="28"/>
        </w:rPr>
        <w:t xml:space="preserve">                                     </w:t>
      </w:r>
      <w:r w:rsidR="00E33AC7" w:rsidRPr="002E523C">
        <w:rPr>
          <w:rFonts w:cs="Arial"/>
          <w:b/>
          <w:bCs/>
          <w:sz w:val="28"/>
          <w:szCs w:val="28"/>
        </w:rPr>
        <w:t xml:space="preserve"> </w:t>
      </w:r>
    </w:p>
    <w:p w14:paraId="7E3BFBE6" w14:textId="77777777" w:rsidR="00E33AC7" w:rsidRDefault="00E33AC7" w:rsidP="000835DC">
      <w:pPr>
        <w:spacing w:line="360" w:lineRule="auto"/>
        <w:jc w:val="both"/>
        <w:rPr>
          <w:rFonts w:cs="Arial"/>
          <w:b/>
          <w:bCs/>
          <w:sz w:val="28"/>
          <w:szCs w:val="28"/>
        </w:rPr>
      </w:pPr>
    </w:p>
    <w:p w14:paraId="2FB31232" w14:textId="77777777" w:rsidR="00E33AC7" w:rsidRDefault="00E33AC7" w:rsidP="000835DC">
      <w:pPr>
        <w:spacing w:line="360" w:lineRule="auto"/>
        <w:jc w:val="both"/>
        <w:rPr>
          <w:rFonts w:cs="Arial"/>
          <w:b/>
          <w:bCs/>
          <w:sz w:val="28"/>
          <w:szCs w:val="28"/>
        </w:rPr>
      </w:pPr>
    </w:p>
    <w:p w14:paraId="0D0DAA69" w14:textId="77777777" w:rsidR="00E33AC7" w:rsidRDefault="00E33AC7" w:rsidP="000835DC">
      <w:pPr>
        <w:spacing w:line="360" w:lineRule="auto"/>
        <w:jc w:val="both"/>
        <w:rPr>
          <w:rFonts w:cs="Arial"/>
          <w:b/>
          <w:bCs/>
          <w:sz w:val="28"/>
          <w:szCs w:val="28"/>
        </w:rPr>
      </w:pPr>
    </w:p>
    <w:sdt>
      <w:sdtPr>
        <w:rPr>
          <w:rFonts w:asciiTheme="minorHAnsi" w:eastAsiaTheme="minorHAnsi" w:hAnsiTheme="minorHAnsi" w:cstheme="minorBidi"/>
          <w:color w:val="auto"/>
          <w:kern w:val="2"/>
          <w:sz w:val="24"/>
          <w:szCs w:val="24"/>
          <w:lang/>
          <w14:ligatures w14:val="standardContextual"/>
        </w:rPr>
        <w:id w:val="1051964968"/>
        <w:docPartObj>
          <w:docPartGallery w:val="Table of Contents"/>
          <w:docPartUnique/>
        </w:docPartObj>
      </w:sdtPr>
      <w:sdtEndPr>
        <w:rPr>
          <w:b/>
          <w:bCs/>
          <w:noProof/>
        </w:rPr>
      </w:sdtEndPr>
      <w:sdtContent>
        <w:p w14:paraId="48175D4E" w14:textId="456A7010" w:rsidR="00E33AC7" w:rsidRDefault="00E33AC7" w:rsidP="000835DC">
          <w:pPr>
            <w:pStyle w:val="TOCHeading"/>
            <w:spacing w:line="360" w:lineRule="auto"/>
            <w:jc w:val="both"/>
          </w:pPr>
          <w:r>
            <w:t>Table of Contents</w:t>
          </w:r>
        </w:p>
        <w:p w14:paraId="13A08178" w14:textId="2C35A6A0" w:rsidR="009A414C" w:rsidRDefault="00E33AC7">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242151249" w:history="1">
            <w:r w:rsidR="009A414C" w:rsidRPr="005C2BAA">
              <w:rPr>
                <w:rStyle w:val="Hyperlink"/>
                <w:noProof/>
              </w:rPr>
              <w:t>TASK 1</w:t>
            </w:r>
            <w:r w:rsidR="009A414C">
              <w:rPr>
                <w:noProof/>
                <w:webHidden/>
              </w:rPr>
              <w:tab/>
            </w:r>
            <w:r w:rsidR="009A414C">
              <w:rPr>
                <w:noProof/>
                <w:webHidden/>
              </w:rPr>
              <w:fldChar w:fldCharType="begin"/>
            </w:r>
            <w:r w:rsidR="009A414C">
              <w:rPr>
                <w:noProof/>
                <w:webHidden/>
              </w:rPr>
              <w:instrText xml:space="preserve"> PAGEREF _Toc242151249 \h </w:instrText>
            </w:r>
            <w:r w:rsidR="009A414C">
              <w:rPr>
                <w:noProof/>
                <w:webHidden/>
              </w:rPr>
            </w:r>
            <w:r w:rsidR="009A414C">
              <w:rPr>
                <w:noProof/>
                <w:webHidden/>
              </w:rPr>
              <w:fldChar w:fldCharType="separate"/>
            </w:r>
            <w:r w:rsidR="009A414C">
              <w:rPr>
                <w:noProof/>
                <w:webHidden/>
              </w:rPr>
              <w:t>3</w:t>
            </w:r>
            <w:r w:rsidR="009A414C">
              <w:rPr>
                <w:noProof/>
                <w:webHidden/>
              </w:rPr>
              <w:fldChar w:fldCharType="end"/>
            </w:r>
          </w:hyperlink>
        </w:p>
        <w:p w14:paraId="0F938B8C" w14:textId="191F0317" w:rsidR="009A414C" w:rsidRDefault="009A414C">
          <w:pPr>
            <w:pStyle w:val="TOC1"/>
            <w:tabs>
              <w:tab w:val="right" w:leader="dot" w:pos="9016"/>
            </w:tabs>
            <w:rPr>
              <w:rFonts w:eastAsiaTheme="minorEastAsia"/>
              <w:noProof/>
              <w:lang/>
            </w:rPr>
          </w:pPr>
          <w:hyperlink w:anchor="_Toc242151250" w:history="1">
            <w:r w:rsidRPr="005C2BAA">
              <w:rPr>
                <w:rStyle w:val="Hyperlink"/>
                <w:noProof/>
              </w:rPr>
              <w:t>CASE STUDY 1</w:t>
            </w:r>
            <w:r>
              <w:rPr>
                <w:noProof/>
                <w:webHidden/>
              </w:rPr>
              <w:tab/>
            </w:r>
            <w:r>
              <w:rPr>
                <w:noProof/>
                <w:webHidden/>
              </w:rPr>
              <w:fldChar w:fldCharType="begin"/>
            </w:r>
            <w:r>
              <w:rPr>
                <w:noProof/>
                <w:webHidden/>
              </w:rPr>
              <w:instrText xml:space="preserve"> PAGEREF _Toc242151250 \h </w:instrText>
            </w:r>
            <w:r>
              <w:rPr>
                <w:noProof/>
                <w:webHidden/>
              </w:rPr>
            </w:r>
            <w:r>
              <w:rPr>
                <w:noProof/>
                <w:webHidden/>
              </w:rPr>
              <w:fldChar w:fldCharType="separate"/>
            </w:r>
            <w:r>
              <w:rPr>
                <w:noProof/>
                <w:webHidden/>
              </w:rPr>
              <w:t>3</w:t>
            </w:r>
            <w:r>
              <w:rPr>
                <w:noProof/>
                <w:webHidden/>
              </w:rPr>
              <w:fldChar w:fldCharType="end"/>
            </w:r>
          </w:hyperlink>
        </w:p>
        <w:p w14:paraId="2A5D411E" w14:textId="30357345" w:rsidR="009A414C" w:rsidRDefault="009A414C">
          <w:pPr>
            <w:pStyle w:val="TOC2"/>
            <w:tabs>
              <w:tab w:val="right" w:leader="dot" w:pos="9016"/>
            </w:tabs>
            <w:rPr>
              <w:rFonts w:eastAsiaTheme="minorEastAsia"/>
              <w:noProof/>
              <w:lang/>
            </w:rPr>
          </w:pPr>
          <w:hyperlink w:anchor="_Toc242151251" w:history="1">
            <w:r w:rsidRPr="005C2BA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_Toc242151251 \h </w:instrText>
            </w:r>
            <w:r>
              <w:rPr>
                <w:noProof/>
                <w:webHidden/>
              </w:rPr>
            </w:r>
            <w:r>
              <w:rPr>
                <w:noProof/>
                <w:webHidden/>
              </w:rPr>
              <w:fldChar w:fldCharType="separate"/>
            </w:r>
            <w:r>
              <w:rPr>
                <w:noProof/>
                <w:webHidden/>
              </w:rPr>
              <w:t>3</w:t>
            </w:r>
            <w:r>
              <w:rPr>
                <w:noProof/>
                <w:webHidden/>
              </w:rPr>
              <w:fldChar w:fldCharType="end"/>
            </w:r>
          </w:hyperlink>
        </w:p>
        <w:p w14:paraId="5697EBC5" w14:textId="7D9513BD" w:rsidR="009A414C" w:rsidRDefault="009A414C">
          <w:pPr>
            <w:pStyle w:val="TOC2"/>
            <w:tabs>
              <w:tab w:val="right" w:leader="dot" w:pos="9016"/>
            </w:tabs>
            <w:rPr>
              <w:rFonts w:eastAsiaTheme="minorEastAsia"/>
              <w:noProof/>
              <w:lang/>
            </w:rPr>
          </w:pPr>
          <w:hyperlink w:anchor="_Toc242151252" w:history="1">
            <w:r w:rsidRPr="005C2BAA">
              <w:rPr>
                <w:rStyle w:val="Hyperlink"/>
                <w:rFonts w:ascii="Arial" w:hAnsi="Arial" w:cs="Arial"/>
                <w:noProof/>
              </w:rPr>
              <w:t>Maintaining Blood Glucose at a Safe and Effective Level</w:t>
            </w:r>
            <w:r>
              <w:rPr>
                <w:noProof/>
                <w:webHidden/>
              </w:rPr>
              <w:tab/>
            </w:r>
            <w:r>
              <w:rPr>
                <w:noProof/>
                <w:webHidden/>
              </w:rPr>
              <w:fldChar w:fldCharType="begin"/>
            </w:r>
            <w:r>
              <w:rPr>
                <w:noProof/>
                <w:webHidden/>
              </w:rPr>
              <w:instrText xml:space="preserve"> PAGEREF _Toc242151252 \h </w:instrText>
            </w:r>
            <w:r>
              <w:rPr>
                <w:noProof/>
                <w:webHidden/>
              </w:rPr>
            </w:r>
            <w:r>
              <w:rPr>
                <w:noProof/>
                <w:webHidden/>
              </w:rPr>
              <w:fldChar w:fldCharType="separate"/>
            </w:r>
            <w:r>
              <w:rPr>
                <w:noProof/>
                <w:webHidden/>
              </w:rPr>
              <w:t>3</w:t>
            </w:r>
            <w:r>
              <w:rPr>
                <w:noProof/>
                <w:webHidden/>
              </w:rPr>
              <w:fldChar w:fldCharType="end"/>
            </w:r>
          </w:hyperlink>
        </w:p>
        <w:p w14:paraId="1D3CD689" w14:textId="70C60C96" w:rsidR="009A414C" w:rsidRDefault="009A414C">
          <w:pPr>
            <w:pStyle w:val="TOC2"/>
            <w:tabs>
              <w:tab w:val="right" w:leader="dot" w:pos="9016"/>
            </w:tabs>
            <w:rPr>
              <w:rFonts w:eastAsiaTheme="minorEastAsia"/>
              <w:noProof/>
              <w:lang/>
            </w:rPr>
          </w:pPr>
          <w:hyperlink w:anchor="_Toc242151253" w:history="1">
            <w:r w:rsidRPr="005C2BAA">
              <w:rPr>
                <w:rStyle w:val="Hyperlink"/>
                <w:rFonts w:ascii="Arial" w:hAnsi="Arial" w:cs="Arial"/>
                <w:noProof/>
              </w:rPr>
              <w:t>Oxygen and Glucose in Cellular Energy Production</w:t>
            </w:r>
            <w:r>
              <w:rPr>
                <w:noProof/>
                <w:webHidden/>
              </w:rPr>
              <w:tab/>
            </w:r>
            <w:r>
              <w:rPr>
                <w:noProof/>
                <w:webHidden/>
              </w:rPr>
              <w:fldChar w:fldCharType="begin"/>
            </w:r>
            <w:r>
              <w:rPr>
                <w:noProof/>
                <w:webHidden/>
              </w:rPr>
              <w:instrText xml:space="preserve"> PAGEREF _Toc242151253 \h </w:instrText>
            </w:r>
            <w:r>
              <w:rPr>
                <w:noProof/>
                <w:webHidden/>
              </w:rPr>
            </w:r>
            <w:r>
              <w:rPr>
                <w:noProof/>
                <w:webHidden/>
              </w:rPr>
              <w:fldChar w:fldCharType="separate"/>
            </w:r>
            <w:r>
              <w:rPr>
                <w:noProof/>
                <w:webHidden/>
              </w:rPr>
              <w:t>4</w:t>
            </w:r>
            <w:r>
              <w:rPr>
                <w:noProof/>
                <w:webHidden/>
              </w:rPr>
              <w:fldChar w:fldCharType="end"/>
            </w:r>
          </w:hyperlink>
        </w:p>
        <w:p w14:paraId="41FF03CF" w14:textId="6DA2891A" w:rsidR="009A414C" w:rsidRDefault="009A414C">
          <w:pPr>
            <w:pStyle w:val="TOC2"/>
            <w:tabs>
              <w:tab w:val="right" w:leader="dot" w:pos="9016"/>
            </w:tabs>
            <w:rPr>
              <w:rFonts w:eastAsiaTheme="minorEastAsia"/>
              <w:noProof/>
              <w:lang/>
            </w:rPr>
          </w:pPr>
          <w:hyperlink w:anchor="_Toc242151254" w:history="1">
            <w:r w:rsidRPr="005C2BAA">
              <w:rPr>
                <w:rStyle w:val="Hyperlink"/>
                <w:rFonts w:ascii="Arial" w:hAnsi="Arial" w:cs="Arial"/>
                <w:noProof/>
              </w:rPr>
              <w:t>Importance of Recording and Tracking Blood Glucose</w:t>
            </w:r>
            <w:r>
              <w:rPr>
                <w:noProof/>
                <w:webHidden/>
              </w:rPr>
              <w:tab/>
            </w:r>
            <w:r>
              <w:rPr>
                <w:noProof/>
                <w:webHidden/>
              </w:rPr>
              <w:fldChar w:fldCharType="begin"/>
            </w:r>
            <w:r>
              <w:rPr>
                <w:noProof/>
                <w:webHidden/>
              </w:rPr>
              <w:instrText xml:space="preserve"> PAGEREF _Toc242151254 \h </w:instrText>
            </w:r>
            <w:r>
              <w:rPr>
                <w:noProof/>
                <w:webHidden/>
              </w:rPr>
            </w:r>
            <w:r>
              <w:rPr>
                <w:noProof/>
                <w:webHidden/>
              </w:rPr>
              <w:fldChar w:fldCharType="separate"/>
            </w:r>
            <w:r>
              <w:rPr>
                <w:noProof/>
                <w:webHidden/>
              </w:rPr>
              <w:t>5</w:t>
            </w:r>
            <w:r>
              <w:rPr>
                <w:noProof/>
                <w:webHidden/>
              </w:rPr>
              <w:fldChar w:fldCharType="end"/>
            </w:r>
          </w:hyperlink>
        </w:p>
        <w:p w14:paraId="6F420552" w14:textId="39AB1ADA" w:rsidR="009A414C" w:rsidRDefault="009A414C">
          <w:pPr>
            <w:pStyle w:val="TOC2"/>
            <w:tabs>
              <w:tab w:val="right" w:leader="dot" w:pos="9016"/>
            </w:tabs>
            <w:rPr>
              <w:rFonts w:eastAsiaTheme="minorEastAsia"/>
              <w:noProof/>
              <w:lang/>
            </w:rPr>
          </w:pPr>
          <w:hyperlink w:anchor="_Toc242151255" w:history="1">
            <w:r w:rsidRPr="005C2BAA">
              <w:rPr>
                <w:rStyle w:val="Hyperlink"/>
                <w:rFonts w:ascii="Arial" w:hAnsi="Arial" w:cs="Arial"/>
                <w:noProof/>
              </w:rPr>
              <w:t>Evidence-Based Lifestyle Recommendations</w:t>
            </w:r>
            <w:r>
              <w:rPr>
                <w:noProof/>
                <w:webHidden/>
              </w:rPr>
              <w:tab/>
            </w:r>
            <w:r>
              <w:rPr>
                <w:noProof/>
                <w:webHidden/>
              </w:rPr>
              <w:fldChar w:fldCharType="begin"/>
            </w:r>
            <w:r>
              <w:rPr>
                <w:noProof/>
                <w:webHidden/>
              </w:rPr>
              <w:instrText xml:space="preserve"> PAGEREF _Toc242151255 \h </w:instrText>
            </w:r>
            <w:r>
              <w:rPr>
                <w:noProof/>
                <w:webHidden/>
              </w:rPr>
            </w:r>
            <w:r>
              <w:rPr>
                <w:noProof/>
                <w:webHidden/>
              </w:rPr>
              <w:fldChar w:fldCharType="separate"/>
            </w:r>
            <w:r>
              <w:rPr>
                <w:noProof/>
                <w:webHidden/>
              </w:rPr>
              <w:t>5</w:t>
            </w:r>
            <w:r>
              <w:rPr>
                <w:noProof/>
                <w:webHidden/>
              </w:rPr>
              <w:fldChar w:fldCharType="end"/>
            </w:r>
          </w:hyperlink>
        </w:p>
        <w:p w14:paraId="52D314EC" w14:textId="3866ADE7" w:rsidR="009A414C" w:rsidRDefault="009A414C">
          <w:pPr>
            <w:pStyle w:val="TOC3"/>
            <w:tabs>
              <w:tab w:val="right" w:leader="dot" w:pos="9016"/>
            </w:tabs>
            <w:rPr>
              <w:noProof/>
            </w:rPr>
          </w:pPr>
          <w:hyperlink w:anchor="_Toc242151256" w:history="1">
            <w:r w:rsidRPr="005C2BAA">
              <w:rPr>
                <w:rStyle w:val="Hyperlink"/>
                <w:noProof/>
              </w:rPr>
              <w:t>Healthy diet</w:t>
            </w:r>
            <w:r>
              <w:rPr>
                <w:noProof/>
                <w:webHidden/>
              </w:rPr>
              <w:tab/>
            </w:r>
            <w:r>
              <w:rPr>
                <w:noProof/>
                <w:webHidden/>
              </w:rPr>
              <w:fldChar w:fldCharType="begin"/>
            </w:r>
            <w:r>
              <w:rPr>
                <w:noProof/>
                <w:webHidden/>
              </w:rPr>
              <w:instrText xml:space="preserve"> PAGEREF _Toc242151256 \h </w:instrText>
            </w:r>
            <w:r>
              <w:rPr>
                <w:noProof/>
                <w:webHidden/>
              </w:rPr>
            </w:r>
            <w:r>
              <w:rPr>
                <w:noProof/>
                <w:webHidden/>
              </w:rPr>
              <w:fldChar w:fldCharType="separate"/>
            </w:r>
            <w:r>
              <w:rPr>
                <w:noProof/>
                <w:webHidden/>
              </w:rPr>
              <w:t>6</w:t>
            </w:r>
            <w:r>
              <w:rPr>
                <w:noProof/>
                <w:webHidden/>
              </w:rPr>
              <w:fldChar w:fldCharType="end"/>
            </w:r>
          </w:hyperlink>
        </w:p>
        <w:p w14:paraId="06D67E93" w14:textId="317727FE" w:rsidR="009A414C" w:rsidRDefault="009A414C">
          <w:pPr>
            <w:pStyle w:val="TOC3"/>
            <w:tabs>
              <w:tab w:val="right" w:leader="dot" w:pos="9016"/>
            </w:tabs>
            <w:rPr>
              <w:noProof/>
            </w:rPr>
          </w:pPr>
          <w:hyperlink w:anchor="_Toc242151257" w:history="1">
            <w:r w:rsidRPr="005C2BAA">
              <w:rPr>
                <w:rStyle w:val="Hyperlink"/>
                <w:noProof/>
              </w:rPr>
              <w:t>Physical activity and exercise</w:t>
            </w:r>
            <w:r>
              <w:rPr>
                <w:noProof/>
                <w:webHidden/>
              </w:rPr>
              <w:tab/>
            </w:r>
            <w:r>
              <w:rPr>
                <w:noProof/>
                <w:webHidden/>
              </w:rPr>
              <w:fldChar w:fldCharType="begin"/>
            </w:r>
            <w:r>
              <w:rPr>
                <w:noProof/>
                <w:webHidden/>
              </w:rPr>
              <w:instrText xml:space="preserve"> PAGEREF _Toc242151257 \h </w:instrText>
            </w:r>
            <w:r>
              <w:rPr>
                <w:noProof/>
                <w:webHidden/>
              </w:rPr>
            </w:r>
            <w:r>
              <w:rPr>
                <w:noProof/>
                <w:webHidden/>
              </w:rPr>
              <w:fldChar w:fldCharType="separate"/>
            </w:r>
            <w:r>
              <w:rPr>
                <w:noProof/>
                <w:webHidden/>
              </w:rPr>
              <w:t>6</w:t>
            </w:r>
            <w:r>
              <w:rPr>
                <w:noProof/>
                <w:webHidden/>
              </w:rPr>
              <w:fldChar w:fldCharType="end"/>
            </w:r>
          </w:hyperlink>
        </w:p>
        <w:p w14:paraId="6DC282E6" w14:textId="7203D272" w:rsidR="009A414C" w:rsidRDefault="009A414C">
          <w:pPr>
            <w:pStyle w:val="TOC3"/>
            <w:tabs>
              <w:tab w:val="right" w:leader="dot" w:pos="9016"/>
            </w:tabs>
            <w:rPr>
              <w:noProof/>
            </w:rPr>
          </w:pPr>
          <w:hyperlink w:anchor="_Toc242151258" w:history="1">
            <w:r w:rsidRPr="005C2BAA">
              <w:rPr>
                <w:rStyle w:val="Hyperlink"/>
                <w:noProof/>
              </w:rPr>
              <w:t>Smoking cessation</w:t>
            </w:r>
            <w:r>
              <w:rPr>
                <w:noProof/>
                <w:webHidden/>
              </w:rPr>
              <w:tab/>
            </w:r>
            <w:r>
              <w:rPr>
                <w:noProof/>
                <w:webHidden/>
              </w:rPr>
              <w:fldChar w:fldCharType="begin"/>
            </w:r>
            <w:r>
              <w:rPr>
                <w:noProof/>
                <w:webHidden/>
              </w:rPr>
              <w:instrText xml:space="preserve"> PAGEREF _Toc242151258 \h </w:instrText>
            </w:r>
            <w:r>
              <w:rPr>
                <w:noProof/>
                <w:webHidden/>
              </w:rPr>
            </w:r>
            <w:r>
              <w:rPr>
                <w:noProof/>
                <w:webHidden/>
              </w:rPr>
              <w:fldChar w:fldCharType="separate"/>
            </w:r>
            <w:r>
              <w:rPr>
                <w:noProof/>
                <w:webHidden/>
              </w:rPr>
              <w:t>6</w:t>
            </w:r>
            <w:r>
              <w:rPr>
                <w:noProof/>
                <w:webHidden/>
              </w:rPr>
              <w:fldChar w:fldCharType="end"/>
            </w:r>
          </w:hyperlink>
        </w:p>
        <w:p w14:paraId="5A24A5EB" w14:textId="713FC1E2" w:rsidR="009A414C" w:rsidRDefault="009A414C">
          <w:pPr>
            <w:pStyle w:val="TOC3"/>
            <w:tabs>
              <w:tab w:val="right" w:leader="dot" w:pos="9016"/>
            </w:tabs>
            <w:rPr>
              <w:noProof/>
            </w:rPr>
          </w:pPr>
          <w:hyperlink w:anchor="_Toc242151259" w:history="1">
            <w:r w:rsidRPr="005C2BAA">
              <w:rPr>
                <w:rStyle w:val="Hyperlink"/>
                <w:noProof/>
              </w:rPr>
              <w:t>Patient education and sustainable behaviour change</w:t>
            </w:r>
            <w:r>
              <w:rPr>
                <w:noProof/>
                <w:webHidden/>
              </w:rPr>
              <w:tab/>
            </w:r>
            <w:r>
              <w:rPr>
                <w:noProof/>
                <w:webHidden/>
              </w:rPr>
              <w:fldChar w:fldCharType="begin"/>
            </w:r>
            <w:r>
              <w:rPr>
                <w:noProof/>
                <w:webHidden/>
              </w:rPr>
              <w:instrText xml:space="preserve"> PAGEREF _Toc242151259 \h </w:instrText>
            </w:r>
            <w:r>
              <w:rPr>
                <w:noProof/>
                <w:webHidden/>
              </w:rPr>
            </w:r>
            <w:r>
              <w:rPr>
                <w:noProof/>
                <w:webHidden/>
              </w:rPr>
              <w:fldChar w:fldCharType="separate"/>
            </w:r>
            <w:r>
              <w:rPr>
                <w:noProof/>
                <w:webHidden/>
              </w:rPr>
              <w:t>7</w:t>
            </w:r>
            <w:r>
              <w:rPr>
                <w:noProof/>
                <w:webHidden/>
              </w:rPr>
              <w:fldChar w:fldCharType="end"/>
            </w:r>
          </w:hyperlink>
        </w:p>
        <w:p w14:paraId="4AFE05A8" w14:textId="6B5C93FB" w:rsidR="009A414C" w:rsidRDefault="009A414C">
          <w:pPr>
            <w:pStyle w:val="TOC2"/>
            <w:tabs>
              <w:tab w:val="right" w:leader="dot" w:pos="9016"/>
            </w:tabs>
            <w:rPr>
              <w:rFonts w:eastAsiaTheme="minorEastAsia"/>
              <w:noProof/>
              <w:lang/>
            </w:rPr>
          </w:pPr>
          <w:hyperlink w:anchor="_Toc242151260" w:history="1">
            <w:r w:rsidRPr="005C2BA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_Toc242151260 \h </w:instrText>
            </w:r>
            <w:r>
              <w:rPr>
                <w:noProof/>
                <w:webHidden/>
              </w:rPr>
            </w:r>
            <w:r>
              <w:rPr>
                <w:noProof/>
                <w:webHidden/>
              </w:rPr>
              <w:fldChar w:fldCharType="separate"/>
            </w:r>
            <w:r>
              <w:rPr>
                <w:noProof/>
                <w:webHidden/>
              </w:rPr>
              <w:t>7</w:t>
            </w:r>
            <w:r>
              <w:rPr>
                <w:noProof/>
                <w:webHidden/>
              </w:rPr>
              <w:fldChar w:fldCharType="end"/>
            </w:r>
          </w:hyperlink>
        </w:p>
        <w:p w14:paraId="0E2BDD58" w14:textId="4DE6DF9C" w:rsidR="009A414C" w:rsidRDefault="009A414C">
          <w:pPr>
            <w:pStyle w:val="TOC2"/>
            <w:tabs>
              <w:tab w:val="right" w:leader="dot" w:pos="9016"/>
            </w:tabs>
            <w:rPr>
              <w:rFonts w:eastAsiaTheme="minorEastAsia"/>
              <w:noProof/>
              <w:lang/>
            </w:rPr>
          </w:pPr>
          <w:hyperlink w:anchor="_Toc242151261" w:history="1">
            <w:r w:rsidRPr="005C2BA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_Toc242151261 \h </w:instrText>
            </w:r>
            <w:r>
              <w:rPr>
                <w:noProof/>
                <w:webHidden/>
              </w:rPr>
            </w:r>
            <w:r>
              <w:rPr>
                <w:noProof/>
                <w:webHidden/>
              </w:rPr>
              <w:fldChar w:fldCharType="separate"/>
            </w:r>
            <w:r>
              <w:rPr>
                <w:noProof/>
                <w:webHidden/>
              </w:rPr>
              <w:t>7</w:t>
            </w:r>
            <w:r>
              <w:rPr>
                <w:noProof/>
                <w:webHidden/>
              </w:rPr>
              <w:fldChar w:fldCharType="end"/>
            </w:r>
          </w:hyperlink>
        </w:p>
        <w:p w14:paraId="4363465D" w14:textId="43D72E3E" w:rsidR="00E33AC7" w:rsidRDefault="00E33AC7" w:rsidP="000835DC">
          <w:pPr>
            <w:spacing w:line="360" w:lineRule="auto"/>
            <w:jc w:val="both"/>
          </w:pPr>
          <w:r>
            <w:rPr>
              <w:b/>
              <w:bCs/>
              <w:noProof/>
            </w:rPr>
            <w:fldChar w:fldCharType="end"/>
          </w:r>
        </w:p>
      </w:sdtContent>
    </w:sdt>
    <w:p w14:paraId="572CE995" w14:textId="77777777" w:rsidR="00E33AC7" w:rsidRDefault="00E33AC7" w:rsidP="000835DC">
      <w:pPr>
        <w:spacing w:line="360" w:lineRule="auto"/>
        <w:jc w:val="both"/>
        <w:rPr>
          <w:rFonts w:cs="Arial"/>
          <w:b/>
          <w:bCs/>
          <w:sz w:val="28"/>
          <w:szCs w:val="28"/>
        </w:rPr>
      </w:pPr>
    </w:p>
    <w:p w14:paraId="222E576A" w14:textId="77777777" w:rsidR="00E33AC7" w:rsidRDefault="00E33AC7" w:rsidP="000835DC">
      <w:pPr>
        <w:spacing w:line="360" w:lineRule="auto"/>
        <w:jc w:val="both"/>
        <w:rPr>
          <w:rFonts w:cs="Arial"/>
          <w:b/>
          <w:bCs/>
          <w:sz w:val="28"/>
          <w:szCs w:val="28"/>
        </w:rPr>
      </w:pPr>
    </w:p>
    <w:p w14:paraId="28B1C0D3" w14:textId="77777777" w:rsidR="00E33AC7" w:rsidRDefault="00E33AC7" w:rsidP="000835DC">
      <w:pPr>
        <w:spacing w:line="360" w:lineRule="auto"/>
        <w:jc w:val="both"/>
        <w:rPr>
          <w:rFonts w:cs="Arial"/>
          <w:b/>
          <w:bCs/>
          <w:sz w:val="28"/>
          <w:szCs w:val="28"/>
        </w:rPr>
      </w:pPr>
    </w:p>
    <w:p w14:paraId="7E95B76A" w14:textId="77777777" w:rsidR="00E33AC7" w:rsidRDefault="00E33AC7" w:rsidP="000835DC">
      <w:pPr>
        <w:spacing w:line="360" w:lineRule="auto"/>
        <w:jc w:val="both"/>
        <w:rPr>
          <w:rFonts w:cs="Arial"/>
          <w:b/>
          <w:bCs/>
          <w:sz w:val="28"/>
          <w:szCs w:val="28"/>
        </w:rPr>
      </w:pPr>
    </w:p>
    <w:p w14:paraId="300B4132" w14:textId="77777777" w:rsidR="00E33AC7" w:rsidRDefault="00E33AC7" w:rsidP="000835DC">
      <w:pPr>
        <w:spacing w:line="360" w:lineRule="auto"/>
        <w:jc w:val="both"/>
        <w:rPr>
          <w:rFonts w:cs="Arial"/>
          <w:b/>
          <w:bCs/>
          <w:sz w:val="28"/>
          <w:szCs w:val="28"/>
        </w:rPr>
      </w:pPr>
    </w:p>
    <w:p w14:paraId="7D79575A" w14:textId="77777777" w:rsidR="00E33AC7" w:rsidRDefault="00E33AC7" w:rsidP="000835DC">
      <w:pPr>
        <w:spacing w:line="360" w:lineRule="auto"/>
        <w:jc w:val="both"/>
        <w:rPr>
          <w:rFonts w:cs="Arial"/>
          <w:b/>
          <w:bCs/>
          <w:sz w:val="28"/>
          <w:szCs w:val="28"/>
        </w:rPr>
      </w:pPr>
    </w:p>
    <w:p w14:paraId="0A7E1933" w14:textId="34799753" w:rsidR="000835DC" w:rsidRDefault="000835DC" w:rsidP="000835DC">
      <w:pPr>
        <w:pStyle w:val="Heading1"/>
        <w:jc w:val="center"/>
      </w:pPr>
      <w:bookmarkStart w:id="0" w:name="_Toc242151249"/>
      <w:r>
        <w:lastRenderedPageBreak/>
        <w:t>TASK 1</w:t>
      </w:r>
      <w:bookmarkEnd w:id="0"/>
    </w:p>
    <w:p w14:paraId="526AB5A1" w14:textId="74BE9E29" w:rsidR="000835DC" w:rsidRPr="000835DC" w:rsidRDefault="000835DC" w:rsidP="000835DC">
      <w:pPr>
        <w:pStyle w:val="Heading1"/>
        <w:jc w:val="center"/>
      </w:pPr>
      <w:bookmarkStart w:id="1" w:name="_Toc242151250"/>
      <w:r w:rsidRPr="000835DC">
        <w:t>CASE STUDY 1</w:t>
      </w:r>
      <w:bookmarkEnd w:id="1"/>
    </w:p>
    <w:p w14:paraId="74A6BDA2" w14:textId="77777777" w:rsidR="000835DC" w:rsidRDefault="000835DC" w:rsidP="000835DC">
      <w:pPr>
        <w:pStyle w:val="Heading2"/>
        <w:spacing w:line="360" w:lineRule="auto"/>
        <w:jc w:val="both"/>
        <w:rPr>
          <w:rFonts w:ascii="Arial" w:hAnsi="Arial" w:cs="Arial"/>
          <w:sz w:val="28"/>
          <w:szCs w:val="28"/>
        </w:rPr>
      </w:pPr>
    </w:p>
    <w:p w14:paraId="12C0854B" w14:textId="2299783F" w:rsidR="00066DAB" w:rsidRPr="000835DC" w:rsidRDefault="00066DAB" w:rsidP="000835DC">
      <w:pPr>
        <w:pStyle w:val="Heading2"/>
        <w:rPr>
          <w:rFonts w:ascii="Arial" w:hAnsi="Arial" w:cs="Arial"/>
          <w:sz w:val="28"/>
          <w:szCs w:val="28"/>
        </w:rPr>
      </w:pPr>
      <w:bookmarkStart w:id="2" w:name="_Toc242151251"/>
      <w:r w:rsidRPr="000835DC">
        <w:rPr>
          <w:rFonts w:ascii="Arial" w:hAnsi="Arial" w:cs="Arial"/>
          <w:sz w:val="28"/>
          <w:szCs w:val="28"/>
        </w:rPr>
        <w:t>Introduction</w:t>
      </w:r>
      <w:bookmarkEnd w:id="2"/>
    </w:p>
    <w:p w14:paraId="52E6BC53" w14:textId="712BDEF6" w:rsidR="002E53AD" w:rsidRPr="00F060C0" w:rsidRDefault="002E53AD" w:rsidP="000835DC">
      <w:pPr>
        <w:spacing w:line="360" w:lineRule="auto"/>
        <w:jc w:val="both"/>
        <w:rPr>
          <w:rFonts w:ascii="Arial" w:hAnsi="Arial" w:cs="Arial"/>
          <w:sz w:val="22"/>
          <w:szCs w:val="22"/>
        </w:rPr>
      </w:pPr>
      <w:r w:rsidRPr="00F060C0">
        <w:rPr>
          <w:rFonts w:ascii="Arial" w:hAnsi="Arial" w:cs="Arial"/>
          <w:sz w:val="22"/>
          <w:szCs w:val="22"/>
        </w:rPr>
        <w:t xml:space="preserve">Diabetes mellitus is a chronic metabolic disorder in which the blood sugar is above normal. The cells of the body require glucose as a source of </w:t>
      </w:r>
      <w:r w:rsidR="00107892" w:rsidRPr="00F060C0">
        <w:rPr>
          <w:rFonts w:ascii="Arial" w:hAnsi="Arial" w:cs="Arial"/>
          <w:sz w:val="22"/>
          <w:szCs w:val="22"/>
        </w:rPr>
        <w:t>energy</w:t>
      </w:r>
      <w:r w:rsidRPr="00F060C0">
        <w:rPr>
          <w:rFonts w:ascii="Arial" w:hAnsi="Arial" w:cs="Arial"/>
          <w:sz w:val="22"/>
          <w:szCs w:val="22"/>
        </w:rPr>
        <w:t xml:space="preserve"> but it must be kept within a normal range for the body to function normally. The main types of diabetes are type 1, type 2 and gestational diabetes. Type 1 diabetes is when the immune system attacks the pancreatic beta cells those which make insulin and Type 2 diabetes is when the body becomes insulin-insensitive and, over time, the pancreas does not produce enough insulin to make up the difference. Type 2 diabetes is the most prevalent type and is linked to risk factors that can be modified or not</w:t>
      </w:r>
      <w:r w:rsidR="00107892" w:rsidRPr="00107892">
        <w:t xml:space="preserve"> </w:t>
      </w:r>
      <w:r w:rsidR="00107892" w:rsidRPr="00107892">
        <w:rPr>
          <w:rFonts w:ascii="Arial" w:hAnsi="Arial" w:cs="Arial"/>
          <w:sz w:val="22"/>
          <w:szCs w:val="22"/>
        </w:rPr>
        <w:t>(NHS, 2026a)</w:t>
      </w:r>
      <w:r w:rsidRPr="00F060C0">
        <w:rPr>
          <w:rFonts w:ascii="Arial" w:hAnsi="Arial" w:cs="Arial"/>
          <w:sz w:val="22"/>
          <w:szCs w:val="22"/>
        </w:rPr>
        <w:t>.</w:t>
      </w:r>
    </w:p>
    <w:p w14:paraId="6A028DDD" w14:textId="706ABE2F" w:rsidR="002E53AD" w:rsidRPr="00F060C0" w:rsidRDefault="002E53AD" w:rsidP="000835DC">
      <w:pPr>
        <w:spacing w:line="360" w:lineRule="auto"/>
        <w:jc w:val="both"/>
        <w:rPr>
          <w:rFonts w:ascii="Arial" w:hAnsi="Arial" w:cs="Arial"/>
          <w:sz w:val="22"/>
          <w:szCs w:val="22"/>
        </w:rPr>
      </w:pPr>
      <w:r w:rsidRPr="00F060C0">
        <w:rPr>
          <w:rFonts w:ascii="Arial" w:hAnsi="Arial" w:cs="Arial"/>
          <w:sz w:val="22"/>
          <w:szCs w:val="22"/>
        </w:rPr>
        <w:t xml:space="preserve">Type 2 diabetes is relevant to primary care because overweight and obesity, physical inactivity, poor food and drink choices, family history and high blood pressure are factors associated with the incidence of type 2 diabetes. Factors such as genetic influences may play a role in determining an </w:t>
      </w:r>
      <w:r w:rsidR="00107892" w:rsidRPr="00F060C0">
        <w:rPr>
          <w:rFonts w:ascii="Arial" w:hAnsi="Arial" w:cs="Arial"/>
          <w:sz w:val="22"/>
          <w:szCs w:val="22"/>
        </w:rPr>
        <w:t>individual’s</w:t>
      </w:r>
      <w:r w:rsidRPr="00F060C0">
        <w:rPr>
          <w:rFonts w:ascii="Arial" w:hAnsi="Arial" w:cs="Arial"/>
          <w:sz w:val="22"/>
          <w:szCs w:val="22"/>
        </w:rPr>
        <w:t xml:space="preserve"> risk. The NHS considers that there are certain groups of people who are at an increased risk including those who are overweight, lack physical activity, have a close relative with Type 2 diabetes or specific ethnic groups</w:t>
      </w:r>
      <w:r w:rsidR="00107892" w:rsidRPr="00107892">
        <w:t xml:space="preserve"> </w:t>
      </w:r>
      <w:r w:rsidR="00107892" w:rsidRPr="00107892">
        <w:rPr>
          <w:rFonts w:ascii="Arial" w:hAnsi="Arial" w:cs="Arial"/>
          <w:sz w:val="22"/>
          <w:szCs w:val="22"/>
        </w:rPr>
        <w:t>(NHS, 2026b)</w:t>
      </w:r>
      <w:r w:rsidRPr="00F060C0">
        <w:rPr>
          <w:rFonts w:ascii="Arial" w:hAnsi="Arial" w:cs="Arial"/>
          <w:sz w:val="22"/>
          <w:szCs w:val="22"/>
        </w:rPr>
        <w:t>.</w:t>
      </w:r>
      <w:r w:rsidR="00180FE4" w:rsidRPr="00F060C0">
        <w:rPr>
          <w:rFonts w:ascii="Arial" w:hAnsi="Arial" w:cs="Arial"/>
          <w:sz w:val="22"/>
          <w:szCs w:val="22"/>
        </w:rPr>
        <w:t xml:space="preserve"> One other modifiable risk factor is smoking</w:t>
      </w:r>
      <w:r w:rsidRPr="00F060C0">
        <w:rPr>
          <w:rFonts w:ascii="Arial" w:hAnsi="Arial" w:cs="Arial"/>
          <w:sz w:val="22"/>
          <w:szCs w:val="22"/>
        </w:rPr>
        <w:t xml:space="preserve">. There is evidence that smokers are significantly more likely to develop Type 2 diabetes and that smoking after the diagnosis of diabetes can make it harder to control diabetes and make it more likely to develop </w:t>
      </w:r>
      <w:r w:rsidR="00180FE4" w:rsidRPr="00F060C0">
        <w:rPr>
          <w:rFonts w:ascii="Arial" w:hAnsi="Arial" w:cs="Arial"/>
          <w:sz w:val="22"/>
          <w:szCs w:val="22"/>
        </w:rPr>
        <w:t>complications</w:t>
      </w:r>
      <w:r w:rsidR="00107892" w:rsidRPr="00107892">
        <w:t xml:space="preserve"> </w:t>
      </w:r>
      <w:r w:rsidR="00107892" w:rsidRPr="00107892">
        <w:rPr>
          <w:rFonts w:ascii="Arial" w:hAnsi="Arial" w:cs="Arial"/>
          <w:sz w:val="22"/>
          <w:szCs w:val="22"/>
        </w:rPr>
        <w:t>(CDC, 2024)</w:t>
      </w:r>
      <w:r w:rsidR="00180FE4" w:rsidRPr="00F060C0">
        <w:rPr>
          <w:rFonts w:ascii="Arial" w:hAnsi="Arial" w:cs="Arial"/>
          <w:sz w:val="22"/>
          <w:szCs w:val="22"/>
        </w:rPr>
        <w:t>.</w:t>
      </w:r>
    </w:p>
    <w:p w14:paraId="7BBFE5D8" w14:textId="4F478C13" w:rsidR="002E53AD" w:rsidRPr="00F060C0" w:rsidRDefault="002E53AD" w:rsidP="000835DC">
      <w:pPr>
        <w:spacing w:line="360" w:lineRule="auto"/>
        <w:jc w:val="both"/>
        <w:rPr>
          <w:rFonts w:ascii="Arial" w:hAnsi="Arial" w:cs="Arial"/>
          <w:sz w:val="22"/>
          <w:szCs w:val="22"/>
        </w:rPr>
      </w:pPr>
      <w:r w:rsidRPr="00F060C0">
        <w:rPr>
          <w:rFonts w:ascii="Arial" w:hAnsi="Arial" w:cs="Arial"/>
          <w:sz w:val="22"/>
          <w:szCs w:val="22"/>
        </w:rPr>
        <w:t xml:space="preserve">It is important </w:t>
      </w:r>
      <w:r w:rsidR="0009053F">
        <w:rPr>
          <w:rFonts w:ascii="Arial" w:hAnsi="Arial" w:cs="Arial"/>
          <w:sz w:val="22"/>
          <w:szCs w:val="22"/>
        </w:rPr>
        <w:t>for</w:t>
      </w:r>
      <w:r w:rsidRPr="00F060C0">
        <w:rPr>
          <w:rFonts w:ascii="Arial" w:hAnsi="Arial" w:cs="Arial"/>
          <w:sz w:val="22"/>
          <w:szCs w:val="22"/>
        </w:rPr>
        <w:t xml:space="preserve"> patients to understand diabetes since it is a disease that requires more than medication to manage. Patients should be educated about glucose regulation, energy generation in the body, monitoring blood glucose and how lifestyle decisions affect the body and its glucose regulation. The more people know about their condition the more able they will be to engage in their care and minimise potential </w:t>
      </w:r>
      <w:r w:rsidR="00180FE4" w:rsidRPr="00F060C0">
        <w:rPr>
          <w:rFonts w:ascii="Arial" w:hAnsi="Arial" w:cs="Arial"/>
          <w:sz w:val="22"/>
          <w:szCs w:val="22"/>
        </w:rPr>
        <w:t>long-term</w:t>
      </w:r>
      <w:r w:rsidRPr="00F060C0">
        <w:rPr>
          <w:rFonts w:ascii="Arial" w:hAnsi="Arial" w:cs="Arial"/>
          <w:sz w:val="22"/>
          <w:szCs w:val="22"/>
        </w:rPr>
        <w:t xml:space="preserve"> complications.</w:t>
      </w:r>
    </w:p>
    <w:p w14:paraId="667CD4CD" w14:textId="5731F31E" w:rsidR="002E53AD" w:rsidRPr="000835DC" w:rsidRDefault="00066DAB" w:rsidP="000835DC">
      <w:pPr>
        <w:pStyle w:val="Heading2"/>
        <w:rPr>
          <w:rFonts w:ascii="Arial" w:hAnsi="Arial" w:cs="Arial"/>
          <w:sz w:val="28"/>
          <w:szCs w:val="28"/>
        </w:rPr>
      </w:pPr>
      <w:bookmarkStart w:id="3" w:name="_Toc242151252"/>
      <w:r w:rsidRPr="000835DC">
        <w:rPr>
          <w:rFonts w:ascii="Arial" w:hAnsi="Arial" w:cs="Arial"/>
          <w:sz w:val="28"/>
          <w:szCs w:val="28"/>
        </w:rPr>
        <w:t>Maintaining Blood Glucose at a Safe and Effective Level</w:t>
      </w:r>
      <w:bookmarkEnd w:id="3"/>
    </w:p>
    <w:p w14:paraId="3ECEA4D9" w14:textId="06D58D06" w:rsidR="002E53AD" w:rsidRPr="00F060C0" w:rsidRDefault="002E53AD" w:rsidP="000835DC">
      <w:pPr>
        <w:spacing w:line="360" w:lineRule="auto"/>
        <w:jc w:val="both"/>
        <w:rPr>
          <w:rFonts w:ascii="Arial" w:hAnsi="Arial" w:cs="Arial"/>
          <w:sz w:val="22"/>
          <w:szCs w:val="22"/>
        </w:rPr>
      </w:pPr>
      <w:r w:rsidRPr="00F060C0">
        <w:rPr>
          <w:rFonts w:ascii="Arial" w:hAnsi="Arial" w:cs="Arial"/>
          <w:sz w:val="22"/>
          <w:szCs w:val="22"/>
        </w:rPr>
        <w:t xml:space="preserve">Glucose homeostasis is the process of maintaining blood glucose in a healthy person. The pancreas is key as it secretes hormones, insulin and glucagon. Carbohydrates are broken down to glucose after eating and put into the blood stream. An increase in blood glucose stimulates the beta cells of the pancreas to release insulin. Insulin permits many cells of the body, especially muscle and fat cells, to absorb glucose from the blood. It also encourages </w:t>
      </w:r>
      <w:r w:rsidRPr="00F060C0">
        <w:rPr>
          <w:rFonts w:ascii="Arial" w:hAnsi="Arial" w:cs="Arial"/>
          <w:sz w:val="22"/>
          <w:szCs w:val="22"/>
        </w:rPr>
        <w:lastRenderedPageBreak/>
        <w:t xml:space="preserve">the accumulation of extra glucose as glycogen in the liver and </w:t>
      </w:r>
      <w:r w:rsidR="00180FE4" w:rsidRPr="00F060C0">
        <w:rPr>
          <w:rFonts w:ascii="Arial" w:hAnsi="Arial" w:cs="Arial"/>
          <w:sz w:val="22"/>
          <w:szCs w:val="22"/>
        </w:rPr>
        <w:t>muscles and</w:t>
      </w:r>
      <w:r w:rsidRPr="00F060C0">
        <w:rPr>
          <w:rFonts w:ascii="Arial" w:hAnsi="Arial" w:cs="Arial"/>
          <w:sz w:val="22"/>
          <w:szCs w:val="22"/>
        </w:rPr>
        <w:t xml:space="preserve"> helps decrease glucose manufacturing by the liver. As a result, the blood glucose returns to its normal level</w:t>
      </w:r>
      <w:r w:rsidR="00107892" w:rsidRPr="00107892">
        <w:t xml:space="preserve"> </w:t>
      </w:r>
      <w:r w:rsidR="00107892" w:rsidRPr="00107892">
        <w:rPr>
          <w:rFonts w:ascii="Arial" w:hAnsi="Arial" w:cs="Arial"/>
          <w:sz w:val="22"/>
          <w:szCs w:val="22"/>
        </w:rPr>
        <w:t>(NIDDK, 2021)</w:t>
      </w:r>
      <w:r w:rsidRPr="00F060C0">
        <w:rPr>
          <w:rFonts w:ascii="Arial" w:hAnsi="Arial" w:cs="Arial"/>
          <w:sz w:val="22"/>
          <w:szCs w:val="22"/>
        </w:rPr>
        <w:t>.</w:t>
      </w:r>
    </w:p>
    <w:p w14:paraId="42493B1A" w14:textId="498FC3AB" w:rsidR="002E53AD" w:rsidRPr="00F060C0" w:rsidRDefault="002E53AD" w:rsidP="000835DC">
      <w:pPr>
        <w:spacing w:line="360" w:lineRule="auto"/>
        <w:jc w:val="both"/>
        <w:rPr>
          <w:rFonts w:ascii="Arial" w:hAnsi="Arial" w:cs="Arial"/>
          <w:sz w:val="22"/>
          <w:szCs w:val="22"/>
        </w:rPr>
      </w:pPr>
      <w:r w:rsidRPr="00F060C0">
        <w:rPr>
          <w:rFonts w:ascii="Arial" w:hAnsi="Arial" w:cs="Arial"/>
          <w:sz w:val="22"/>
          <w:szCs w:val="22"/>
        </w:rPr>
        <w:t>The alpha cells of the pancreas secrete glucagon when blood glucose levels drop especially between meals and during fasting. The action of glucagon is opposite to that of insulin in general. Activates the liver to release and use up stored glycogen. It also promotes the secretion of glucose from the liver, when needed. Insulin and glucagon thus work together to keep the glucose level of the body within the normal range and constantly available for the needs of the tissues</w:t>
      </w:r>
      <w:r w:rsidR="00107892" w:rsidRPr="00107892">
        <w:t xml:space="preserve"> </w:t>
      </w:r>
      <w:r w:rsidR="00107892" w:rsidRPr="00107892">
        <w:rPr>
          <w:rFonts w:ascii="Arial" w:hAnsi="Arial" w:cs="Arial"/>
          <w:sz w:val="22"/>
          <w:szCs w:val="22"/>
        </w:rPr>
        <w:t>(NIDDK, 2021)</w:t>
      </w:r>
      <w:r w:rsidRPr="00F060C0">
        <w:rPr>
          <w:rFonts w:ascii="Arial" w:hAnsi="Arial" w:cs="Arial"/>
          <w:sz w:val="22"/>
          <w:szCs w:val="22"/>
        </w:rPr>
        <w:t>.</w:t>
      </w:r>
    </w:p>
    <w:p w14:paraId="125E9B2B" w14:textId="51B646BB" w:rsidR="00066DAB" w:rsidRPr="00F060C0" w:rsidRDefault="002E53AD" w:rsidP="000835DC">
      <w:pPr>
        <w:spacing w:line="360" w:lineRule="auto"/>
        <w:jc w:val="both"/>
        <w:rPr>
          <w:rFonts w:ascii="Arial" w:hAnsi="Arial" w:cs="Arial"/>
          <w:sz w:val="22"/>
          <w:szCs w:val="22"/>
        </w:rPr>
      </w:pPr>
      <w:r w:rsidRPr="00F060C0">
        <w:rPr>
          <w:rFonts w:ascii="Arial" w:hAnsi="Arial" w:cs="Arial"/>
          <w:sz w:val="22"/>
          <w:szCs w:val="22"/>
        </w:rPr>
        <w:t>This control system is lost in Type 2 diabetes. Insulin resistance is when the cells become less responsive to insulin and glucose is not taken up from the bloodstream as readily</w:t>
      </w:r>
      <w:r w:rsidR="009A3CA0">
        <w:rPr>
          <w:rFonts w:ascii="Arial" w:hAnsi="Arial" w:cs="Arial"/>
          <w:sz w:val="22"/>
          <w:szCs w:val="22"/>
        </w:rPr>
        <w:t>.</w:t>
      </w:r>
      <w:r w:rsidRPr="00F060C0">
        <w:rPr>
          <w:rFonts w:ascii="Arial" w:hAnsi="Arial" w:cs="Arial"/>
          <w:sz w:val="22"/>
          <w:szCs w:val="22"/>
        </w:rPr>
        <w:t xml:space="preserve"> Initially, the pancreas will compensate by making more insuli</w:t>
      </w:r>
      <w:r w:rsidR="00107892">
        <w:rPr>
          <w:rFonts w:ascii="Arial" w:hAnsi="Arial" w:cs="Arial"/>
          <w:sz w:val="22"/>
          <w:szCs w:val="22"/>
        </w:rPr>
        <w:t>n</w:t>
      </w:r>
      <w:r w:rsidRPr="00F060C0">
        <w:rPr>
          <w:rFonts w:ascii="Arial" w:hAnsi="Arial" w:cs="Arial"/>
          <w:sz w:val="22"/>
          <w:szCs w:val="22"/>
        </w:rPr>
        <w:t xml:space="preserve"> however over time, the beta-cell function may decrease. The liver might also produce excess glucose. These mechanisms help to maintain hyperglycaemia for the long-</w:t>
      </w:r>
      <w:r w:rsidR="00107892" w:rsidRPr="00F060C0">
        <w:rPr>
          <w:rFonts w:ascii="Arial" w:hAnsi="Arial" w:cs="Arial"/>
          <w:sz w:val="22"/>
          <w:szCs w:val="22"/>
        </w:rPr>
        <w:t>term</w:t>
      </w:r>
      <w:r w:rsidR="00107892" w:rsidRPr="00107892">
        <w:t xml:space="preserve"> </w:t>
      </w:r>
      <w:r w:rsidR="00107892" w:rsidRPr="00107892">
        <w:rPr>
          <w:rFonts w:ascii="Arial" w:hAnsi="Arial" w:cs="Arial"/>
          <w:sz w:val="22"/>
          <w:szCs w:val="22"/>
        </w:rPr>
        <w:t>(NIDDK, 2021)</w:t>
      </w:r>
      <w:r w:rsidR="00107892" w:rsidRPr="00F060C0">
        <w:rPr>
          <w:rFonts w:ascii="Arial" w:hAnsi="Arial" w:cs="Arial"/>
          <w:sz w:val="22"/>
          <w:szCs w:val="22"/>
        </w:rPr>
        <w:t>. To</w:t>
      </w:r>
      <w:r w:rsidRPr="00F060C0">
        <w:rPr>
          <w:rFonts w:ascii="Arial" w:hAnsi="Arial" w:cs="Arial"/>
          <w:sz w:val="22"/>
          <w:szCs w:val="22"/>
        </w:rPr>
        <w:t xml:space="preserve"> achieve </w:t>
      </w:r>
      <w:r w:rsidR="00180FE4" w:rsidRPr="00F060C0">
        <w:rPr>
          <w:rFonts w:ascii="Arial" w:hAnsi="Arial" w:cs="Arial"/>
          <w:sz w:val="22"/>
          <w:szCs w:val="22"/>
        </w:rPr>
        <w:t>glyceric</w:t>
      </w:r>
      <w:r w:rsidRPr="00F060C0">
        <w:rPr>
          <w:rFonts w:ascii="Arial" w:hAnsi="Arial" w:cs="Arial"/>
          <w:sz w:val="22"/>
          <w:szCs w:val="22"/>
        </w:rPr>
        <w:t xml:space="preserve"> control, however a combination of lifestyle changes, medication and clinical monitoring and patient education is required. NICE suggest individual agreement of HbA1c targets in adults with Type 2 diabetes and review as appropriate to the person. An important measure of </w:t>
      </w:r>
      <w:r w:rsidR="00180FE4" w:rsidRPr="00F060C0">
        <w:rPr>
          <w:rFonts w:ascii="Arial" w:hAnsi="Arial" w:cs="Arial"/>
          <w:sz w:val="22"/>
          <w:szCs w:val="22"/>
        </w:rPr>
        <w:t>long-term</w:t>
      </w:r>
      <w:r w:rsidRPr="00F060C0">
        <w:rPr>
          <w:rFonts w:ascii="Arial" w:hAnsi="Arial" w:cs="Arial"/>
          <w:sz w:val="22"/>
          <w:szCs w:val="22"/>
        </w:rPr>
        <w:t xml:space="preserve"> glycaemic control, HbA1c gives an indication of average blood glucose levels over the last two to three months</w:t>
      </w:r>
      <w:r w:rsidR="00107892">
        <w:rPr>
          <w:rFonts w:ascii="Arial" w:hAnsi="Arial" w:cs="Arial"/>
          <w:sz w:val="22"/>
          <w:szCs w:val="22"/>
        </w:rPr>
        <w:t xml:space="preserve"> </w:t>
      </w:r>
      <w:r w:rsidR="00107892" w:rsidRPr="00107892">
        <w:rPr>
          <w:rFonts w:ascii="Arial" w:hAnsi="Arial" w:cs="Arial"/>
          <w:sz w:val="22"/>
          <w:szCs w:val="22"/>
        </w:rPr>
        <w:t>(NICE, 2026</w:t>
      </w:r>
      <w:r w:rsidR="000835DC" w:rsidRPr="00107892">
        <w:rPr>
          <w:rFonts w:ascii="Arial" w:hAnsi="Arial" w:cs="Arial"/>
          <w:sz w:val="22"/>
          <w:szCs w:val="22"/>
        </w:rPr>
        <w:t>).</w:t>
      </w:r>
      <w:r w:rsidR="000835DC" w:rsidRPr="00F060C0">
        <w:rPr>
          <w:rFonts w:ascii="Arial" w:hAnsi="Arial" w:cs="Arial"/>
          <w:sz w:val="22"/>
          <w:szCs w:val="22"/>
        </w:rPr>
        <w:t xml:space="preserve"> </w:t>
      </w:r>
    </w:p>
    <w:p w14:paraId="34841A5F" w14:textId="59A9C6C1" w:rsidR="00066DAB" w:rsidRPr="000835DC" w:rsidRDefault="00066DAB" w:rsidP="000835DC">
      <w:pPr>
        <w:pStyle w:val="Heading2"/>
        <w:rPr>
          <w:rFonts w:ascii="Arial" w:hAnsi="Arial" w:cs="Arial"/>
          <w:sz w:val="28"/>
          <w:szCs w:val="28"/>
        </w:rPr>
      </w:pPr>
      <w:bookmarkStart w:id="4" w:name="_Toc242151253"/>
      <w:r w:rsidRPr="000835DC">
        <w:rPr>
          <w:rFonts w:ascii="Arial" w:hAnsi="Arial" w:cs="Arial"/>
          <w:sz w:val="28"/>
          <w:szCs w:val="28"/>
        </w:rPr>
        <w:t>Oxygen and Glucose in Cellular Energy Production</w:t>
      </w:r>
      <w:bookmarkEnd w:id="4"/>
    </w:p>
    <w:p w14:paraId="59CAB38E" w14:textId="321CFDAC" w:rsidR="00180FE4" w:rsidRPr="00F060C0" w:rsidRDefault="002E53AD" w:rsidP="000835DC">
      <w:pPr>
        <w:spacing w:line="360" w:lineRule="auto"/>
        <w:jc w:val="both"/>
        <w:rPr>
          <w:rFonts w:ascii="Arial" w:hAnsi="Arial" w:cs="Arial"/>
          <w:sz w:val="22"/>
          <w:szCs w:val="22"/>
        </w:rPr>
      </w:pPr>
      <w:r w:rsidRPr="00F060C0">
        <w:rPr>
          <w:rFonts w:ascii="Arial" w:hAnsi="Arial" w:cs="Arial"/>
          <w:sz w:val="22"/>
          <w:szCs w:val="22"/>
        </w:rPr>
        <w:t xml:space="preserve">Glucose is useful because it is a source of chemical energy for cells to use in their activity. But glucose cannot be directly utilized by all cellular functions. In cellular respiration, the chemical energy in glucose is transferred to ATP, the most readily usable form of energy in </w:t>
      </w:r>
      <w:r w:rsidR="00E33AC7" w:rsidRPr="00F060C0">
        <w:rPr>
          <w:rFonts w:ascii="Arial" w:hAnsi="Arial" w:cs="Arial"/>
          <w:sz w:val="22"/>
          <w:szCs w:val="22"/>
        </w:rPr>
        <w:t>cells. The</w:t>
      </w:r>
      <w:r w:rsidRPr="00F060C0">
        <w:rPr>
          <w:rFonts w:ascii="Arial" w:hAnsi="Arial" w:cs="Arial"/>
          <w:sz w:val="22"/>
          <w:szCs w:val="22"/>
        </w:rPr>
        <w:t xml:space="preserve"> aerobic cellular respiration is a multi-step process. Glucose is first converted to pyruvate in the cytoplasm and some ATP is produced. Pyruvate is then converted and fed into the citric acid cycle in the mitochondria. This generates carbon dioxide and high energy electron carrier molecules like NADH and FADH</w:t>
      </w:r>
      <w:r w:rsidRPr="00F060C0">
        <w:rPr>
          <w:rFonts w:ascii="Cambria Math" w:hAnsi="Cambria Math" w:cs="Cambria Math"/>
          <w:sz w:val="22"/>
          <w:szCs w:val="22"/>
        </w:rPr>
        <w:t>₂</w:t>
      </w:r>
      <w:r w:rsidRPr="00F060C0">
        <w:rPr>
          <w:rFonts w:ascii="Arial" w:hAnsi="Arial" w:cs="Arial"/>
          <w:sz w:val="22"/>
          <w:szCs w:val="22"/>
        </w:rPr>
        <w:t>. Energy is passed to the inner mitochondrial membrane electron transport chain through these electron carriers. In the last step, oxygen is indispensable as terminal electron acceptor. The energy released via electron transfer is used to set up a proton gradient to be used in oxidative phosphorylation to make ATP</w:t>
      </w:r>
      <w:r w:rsidR="00107892" w:rsidRPr="00107892">
        <w:t xml:space="preserve"> </w:t>
      </w:r>
      <w:r w:rsidR="00107892" w:rsidRPr="00107892">
        <w:rPr>
          <w:rFonts w:ascii="Arial" w:hAnsi="Arial" w:cs="Arial"/>
          <w:sz w:val="22"/>
          <w:szCs w:val="22"/>
        </w:rPr>
        <w:t>(OpenStax, 2022)</w:t>
      </w:r>
      <w:r w:rsidRPr="00F060C0">
        <w:rPr>
          <w:rFonts w:ascii="Arial" w:hAnsi="Arial" w:cs="Arial"/>
          <w:sz w:val="22"/>
          <w:szCs w:val="22"/>
        </w:rPr>
        <w:t>.</w:t>
      </w:r>
    </w:p>
    <w:p w14:paraId="66060B7F" w14:textId="77777777" w:rsidR="00180FE4" w:rsidRPr="00F060C0" w:rsidRDefault="00180FE4" w:rsidP="000835DC">
      <w:pPr>
        <w:spacing w:line="360" w:lineRule="auto"/>
        <w:jc w:val="both"/>
        <w:rPr>
          <w:rFonts w:ascii="Arial" w:hAnsi="Arial" w:cs="Arial"/>
          <w:sz w:val="22"/>
          <w:szCs w:val="22"/>
        </w:rPr>
      </w:pPr>
      <w:r w:rsidRPr="00F060C0">
        <w:rPr>
          <w:rFonts w:ascii="Arial" w:hAnsi="Arial" w:cs="Arial"/>
          <w:sz w:val="22"/>
          <w:szCs w:val="22"/>
        </w:rPr>
        <w:t xml:space="preserve">The simplified representation of aerobic cellular respiration is: </w:t>
      </w:r>
    </w:p>
    <w:p w14:paraId="79DF07E6" w14:textId="187D1C45" w:rsidR="00180FE4" w:rsidRPr="00F060C0" w:rsidRDefault="00180FE4" w:rsidP="000835DC">
      <w:pPr>
        <w:spacing w:line="360" w:lineRule="auto"/>
        <w:jc w:val="both"/>
        <w:rPr>
          <w:rFonts w:ascii="Arial" w:hAnsi="Arial" w:cs="Arial"/>
          <w:sz w:val="22"/>
          <w:szCs w:val="22"/>
        </w:rPr>
      </w:pPr>
      <w:r w:rsidRPr="00F060C0">
        <w:rPr>
          <w:rFonts w:ascii="Arial" w:hAnsi="Arial" w:cs="Arial"/>
          <w:sz w:val="22"/>
          <w:szCs w:val="22"/>
        </w:rPr>
        <w:t>Glucose + oxygen = carbon dioxide + water + ATP (energy).</w:t>
      </w:r>
    </w:p>
    <w:p w14:paraId="3F24CA08" w14:textId="176286A7" w:rsidR="00180FE4" w:rsidRPr="00F060C0" w:rsidRDefault="00180FE4" w:rsidP="000835DC">
      <w:pPr>
        <w:spacing w:line="360" w:lineRule="auto"/>
        <w:jc w:val="both"/>
        <w:rPr>
          <w:rFonts w:ascii="Arial" w:hAnsi="Arial" w:cs="Arial"/>
          <w:sz w:val="22"/>
          <w:szCs w:val="22"/>
        </w:rPr>
      </w:pPr>
      <w:r w:rsidRPr="00F060C0">
        <w:rPr>
          <w:rFonts w:ascii="Arial" w:hAnsi="Arial" w:cs="Arial"/>
          <w:sz w:val="22"/>
          <w:szCs w:val="22"/>
        </w:rPr>
        <w:lastRenderedPageBreak/>
        <w:t xml:space="preserve">Glucose, oxygen and ATP are very important in relation to diabetes. Glucose </w:t>
      </w:r>
      <w:r w:rsidR="00066DAB" w:rsidRPr="00F060C0">
        <w:rPr>
          <w:rFonts w:ascii="Arial" w:hAnsi="Arial" w:cs="Arial"/>
          <w:sz w:val="22"/>
          <w:szCs w:val="22"/>
        </w:rPr>
        <w:t>must</w:t>
      </w:r>
      <w:r w:rsidRPr="00F060C0">
        <w:rPr>
          <w:rFonts w:ascii="Arial" w:hAnsi="Arial" w:cs="Arial"/>
          <w:sz w:val="22"/>
          <w:szCs w:val="22"/>
        </w:rPr>
        <w:t xml:space="preserve"> be available to cells and metabolised appropriately to provide energy. Glucose is taken up by insulin into many tissues and oxygen is delivered by the cardiovascular and respiratory systems to allow efficient aerobic metabolism. In severe cases of glucose disturbance, cells or organs can be damaged in the presence of excess glucose in the blood. Hence, these levels of blood glucose are critical to the normal functioning of the cells and the whole organism.</w:t>
      </w:r>
    </w:p>
    <w:p w14:paraId="3E2647B2" w14:textId="0E838F9F" w:rsidR="00180FE4" w:rsidRPr="000835DC" w:rsidRDefault="00066DAB" w:rsidP="000835DC">
      <w:pPr>
        <w:pStyle w:val="Heading2"/>
        <w:rPr>
          <w:rFonts w:ascii="Arial" w:hAnsi="Arial" w:cs="Arial"/>
          <w:sz w:val="28"/>
          <w:szCs w:val="28"/>
        </w:rPr>
      </w:pPr>
      <w:bookmarkStart w:id="5" w:name="_Toc242151254"/>
      <w:r w:rsidRPr="000835DC">
        <w:rPr>
          <w:rFonts w:ascii="Arial" w:hAnsi="Arial" w:cs="Arial"/>
          <w:sz w:val="28"/>
          <w:szCs w:val="28"/>
        </w:rPr>
        <w:t>Importance of Recording and Tracking Blood Glucose</w:t>
      </w:r>
      <w:bookmarkEnd w:id="5"/>
    </w:p>
    <w:p w14:paraId="4F852936" w14:textId="74AD9A79" w:rsidR="00066DAB" w:rsidRPr="00F060C0" w:rsidRDefault="00180FE4" w:rsidP="000835DC">
      <w:pPr>
        <w:spacing w:line="360" w:lineRule="auto"/>
        <w:jc w:val="both"/>
        <w:rPr>
          <w:rFonts w:ascii="Arial" w:hAnsi="Arial" w:cs="Arial"/>
          <w:sz w:val="22"/>
          <w:szCs w:val="22"/>
        </w:rPr>
      </w:pPr>
      <w:r w:rsidRPr="00F060C0">
        <w:rPr>
          <w:rFonts w:ascii="Arial" w:hAnsi="Arial" w:cs="Arial"/>
          <w:sz w:val="22"/>
          <w:szCs w:val="22"/>
        </w:rPr>
        <w:t>Keeping a record of blood glucose levels and recording them over time will help some people with Type 2 diabetes know what works for them when they eat, exercise, take their medicines, fall ill or for other reasons. A regularly taken record can detect trends that might not be obvious from an irregular measurement</w:t>
      </w:r>
      <w:r w:rsidR="005F7302">
        <w:rPr>
          <w:rFonts w:ascii="Arial" w:hAnsi="Arial" w:cs="Arial"/>
          <w:sz w:val="22"/>
          <w:szCs w:val="22"/>
        </w:rPr>
        <w:t>.</w:t>
      </w:r>
    </w:p>
    <w:p w14:paraId="08D35F11" w14:textId="2389D0DD" w:rsidR="00066DAB" w:rsidRPr="00F060C0" w:rsidRDefault="00066DAB" w:rsidP="000835DC">
      <w:pPr>
        <w:spacing w:line="360" w:lineRule="auto"/>
        <w:jc w:val="both"/>
        <w:rPr>
          <w:rFonts w:ascii="Arial" w:hAnsi="Arial" w:cs="Arial"/>
          <w:sz w:val="22"/>
          <w:szCs w:val="22"/>
        </w:rPr>
      </w:pPr>
      <w:r w:rsidRPr="00F060C0">
        <w:rPr>
          <w:rFonts w:ascii="Arial" w:hAnsi="Arial" w:cs="Arial"/>
          <w:sz w:val="22"/>
          <w:szCs w:val="22"/>
        </w:rPr>
        <w:t>An important point to mention is that not all Type 2 diabetics require regular monitoring of their levels of capillary blood glucose. NICE does not recommend routinely offering self-monitoring to all adults with Type 2 diabetes. It may be suitable for individuals taking insulin, for those who suffer from hypoglycaemia, those who require insulin under specific conditions or for pregnant women or women who are planning pregnancy. In some cases, short-term monitoring is also helpful e.g. when starting corticosteroid treatment or if there is a suspicion of hypoglycaemia</w:t>
      </w:r>
      <w:r w:rsidR="005F7302" w:rsidRPr="005F7302">
        <w:t xml:space="preserve"> </w:t>
      </w:r>
      <w:r w:rsidR="005F7302" w:rsidRPr="005F7302">
        <w:rPr>
          <w:rFonts w:ascii="Arial" w:hAnsi="Arial" w:cs="Arial"/>
          <w:sz w:val="22"/>
          <w:szCs w:val="22"/>
        </w:rPr>
        <w:t>(NICE, 2026)</w:t>
      </w:r>
      <w:r w:rsidRPr="00F060C0">
        <w:rPr>
          <w:rFonts w:ascii="Arial" w:hAnsi="Arial" w:cs="Arial"/>
          <w:sz w:val="22"/>
          <w:szCs w:val="22"/>
        </w:rPr>
        <w:t>. This implies that monitoring should be personalized and not assumed for every patient.</w:t>
      </w:r>
    </w:p>
    <w:p w14:paraId="508D8A39" w14:textId="5208DC98" w:rsidR="00066DAB" w:rsidRPr="00F060C0" w:rsidRDefault="00066DAB" w:rsidP="000835DC">
      <w:pPr>
        <w:spacing w:line="360" w:lineRule="auto"/>
        <w:jc w:val="both"/>
        <w:rPr>
          <w:rFonts w:ascii="Arial" w:hAnsi="Arial" w:cs="Arial"/>
          <w:sz w:val="22"/>
          <w:szCs w:val="22"/>
        </w:rPr>
      </w:pPr>
      <w:r w:rsidRPr="00F060C0">
        <w:rPr>
          <w:rFonts w:ascii="Arial" w:hAnsi="Arial" w:cs="Arial"/>
          <w:sz w:val="22"/>
          <w:szCs w:val="22"/>
        </w:rPr>
        <w:t xml:space="preserve">If clinically indicated, patients should be trained to obtain accurate readings if self-monitoring is indicated to record the readings and understand what the readings indicate. They should be familiar with their agreed target range and be aware of when to reach out to their health care provider. Structured assessment of individuals who self-monitor their glucose is recommended by NICE to include assessment of their method of testing, frequency of testing and their ability to interpret </w:t>
      </w:r>
      <w:r w:rsidR="00E33AC7" w:rsidRPr="00F060C0">
        <w:rPr>
          <w:rFonts w:ascii="Arial" w:hAnsi="Arial" w:cs="Arial"/>
          <w:sz w:val="22"/>
          <w:szCs w:val="22"/>
        </w:rPr>
        <w:t>results</w:t>
      </w:r>
      <w:r w:rsidR="005F7302" w:rsidRPr="005F7302">
        <w:t xml:space="preserve"> </w:t>
      </w:r>
      <w:r w:rsidR="005F7302" w:rsidRPr="005F7302">
        <w:rPr>
          <w:rFonts w:ascii="Arial" w:hAnsi="Arial" w:cs="Arial"/>
          <w:sz w:val="22"/>
          <w:szCs w:val="22"/>
        </w:rPr>
        <w:t>(NICE, 2026)</w:t>
      </w:r>
      <w:r w:rsidR="00E33AC7" w:rsidRPr="00F060C0">
        <w:rPr>
          <w:rFonts w:ascii="Arial" w:hAnsi="Arial" w:cs="Arial"/>
          <w:sz w:val="22"/>
          <w:szCs w:val="22"/>
        </w:rPr>
        <w:t>. Patients</w:t>
      </w:r>
      <w:r w:rsidRPr="00F060C0">
        <w:rPr>
          <w:rFonts w:ascii="Arial" w:hAnsi="Arial" w:cs="Arial"/>
          <w:sz w:val="22"/>
          <w:szCs w:val="22"/>
        </w:rPr>
        <w:t xml:space="preserve"> can keep a record of their glucose levels along with their food intake, exercise, medication and any illness. Regular monitoring for cardiovascular risk, kidney health, eyes, feet and other diabetes complications is all important and patients will need regular reviews of their HbA1c levels.</w:t>
      </w:r>
    </w:p>
    <w:p w14:paraId="5679EFB9" w14:textId="34992EFD" w:rsidR="00066DAB" w:rsidRPr="000835DC" w:rsidRDefault="00066DAB" w:rsidP="000835DC">
      <w:pPr>
        <w:pStyle w:val="Heading2"/>
        <w:rPr>
          <w:rFonts w:ascii="Arial" w:hAnsi="Arial" w:cs="Arial"/>
          <w:sz w:val="28"/>
          <w:szCs w:val="28"/>
        </w:rPr>
      </w:pPr>
      <w:bookmarkStart w:id="6" w:name="_Toc242151255"/>
      <w:r w:rsidRPr="000835DC">
        <w:rPr>
          <w:rFonts w:ascii="Arial" w:hAnsi="Arial" w:cs="Arial"/>
          <w:sz w:val="28"/>
          <w:szCs w:val="28"/>
        </w:rPr>
        <w:t>Evidence-Based Lifestyle Recommendations</w:t>
      </w:r>
      <w:bookmarkEnd w:id="6"/>
    </w:p>
    <w:p w14:paraId="31CE3263" w14:textId="68BB1057" w:rsidR="00066DAB" w:rsidRPr="00F060C0" w:rsidRDefault="00066DAB" w:rsidP="000835DC">
      <w:pPr>
        <w:spacing w:line="360" w:lineRule="auto"/>
        <w:jc w:val="both"/>
        <w:rPr>
          <w:rFonts w:ascii="Arial" w:hAnsi="Arial" w:cs="Arial"/>
          <w:sz w:val="22"/>
          <w:szCs w:val="22"/>
        </w:rPr>
      </w:pPr>
      <w:r w:rsidRPr="00F060C0">
        <w:rPr>
          <w:rFonts w:ascii="Arial" w:hAnsi="Arial" w:cs="Arial"/>
          <w:sz w:val="22"/>
          <w:szCs w:val="22"/>
        </w:rPr>
        <w:t>A healthy lifestyle is a key part of the treatment for Type 2 diabetes. There is a need to individualize recommendations as people have varying cultural backgrounds, preferences for foods, physical abilities, socio-economic situations and health objectives. The joint approach is likely to yield changes that patients can sustain over time.</w:t>
      </w:r>
    </w:p>
    <w:p w14:paraId="75AC8F61" w14:textId="6A8C77FF" w:rsidR="00066DAB" w:rsidRPr="000835DC" w:rsidRDefault="00066DAB" w:rsidP="009A3CA0">
      <w:pPr>
        <w:pStyle w:val="Heading3"/>
      </w:pPr>
      <w:bookmarkStart w:id="7" w:name="_Toc242151256"/>
      <w:r w:rsidRPr="000835DC">
        <w:lastRenderedPageBreak/>
        <w:t>Healthy diet</w:t>
      </w:r>
      <w:bookmarkEnd w:id="7"/>
    </w:p>
    <w:p w14:paraId="15CD4327" w14:textId="77777777" w:rsidR="009A3CA0" w:rsidRDefault="00066DAB" w:rsidP="000835DC">
      <w:pPr>
        <w:spacing w:line="360" w:lineRule="auto"/>
        <w:jc w:val="both"/>
        <w:rPr>
          <w:rFonts w:ascii="Arial" w:hAnsi="Arial" w:cs="Arial"/>
          <w:sz w:val="22"/>
          <w:szCs w:val="22"/>
        </w:rPr>
      </w:pPr>
      <w:r w:rsidRPr="00F060C0">
        <w:rPr>
          <w:rFonts w:ascii="Arial" w:hAnsi="Arial" w:cs="Arial"/>
          <w:sz w:val="22"/>
          <w:szCs w:val="22"/>
        </w:rPr>
        <w:t>The direct effect of diet on blood glucose is due to the conversion of carbohydrate containing foods into glucose. Patients however should not be led to believe that they are on a "diabetes diet" which is one that restricts or eliminates all sugar. Rather, patients should be prompted to make healthier choices more often and make sustainable eating habits</w:t>
      </w:r>
      <w:r w:rsidR="005F7302" w:rsidRPr="005F7302">
        <w:t xml:space="preserve"> </w:t>
      </w:r>
      <w:r w:rsidR="005F7302" w:rsidRPr="005F7302">
        <w:rPr>
          <w:rFonts w:ascii="Arial" w:hAnsi="Arial" w:cs="Arial"/>
          <w:sz w:val="22"/>
          <w:szCs w:val="22"/>
        </w:rPr>
        <w:t>(Diabetes UK, 2026a</w:t>
      </w:r>
      <w:r w:rsidR="005F7302">
        <w:rPr>
          <w:rFonts w:ascii="Arial" w:hAnsi="Arial" w:cs="Arial"/>
          <w:sz w:val="22"/>
          <w:szCs w:val="22"/>
        </w:rPr>
        <w:t>)</w:t>
      </w:r>
      <w:r w:rsidRPr="00F060C0">
        <w:rPr>
          <w:rFonts w:ascii="Arial" w:hAnsi="Arial" w:cs="Arial"/>
          <w:sz w:val="22"/>
          <w:szCs w:val="22"/>
        </w:rPr>
        <w:t>.</w:t>
      </w:r>
      <w:r w:rsidR="009A3CA0">
        <w:rPr>
          <w:rFonts w:ascii="Arial" w:hAnsi="Arial" w:cs="Arial"/>
          <w:sz w:val="22"/>
          <w:szCs w:val="22"/>
        </w:rPr>
        <w:t xml:space="preserve"> </w:t>
      </w:r>
      <w:r w:rsidRPr="00F060C0">
        <w:rPr>
          <w:rFonts w:ascii="Arial" w:hAnsi="Arial" w:cs="Arial"/>
          <w:sz w:val="22"/>
          <w:szCs w:val="22"/>
        </w:rPr>
        <w:t xml:space="preserve">A healthy eating pattern should feature vegetables, fruit, wholegrains, pulses, nuts and foods with high levels of nutrients and low amounts of processed foods, refined carbohydrates and sugar-sweetened beverages. </w:t>
      </w:r>
    </w:p>
    <w:p w14:paraId="087F39BF" w14:textId="3274EB37" w:rsidR="00066DAB" w:rsidRPr="00F060C0" w:rsidRDefault="00066DAB" w:rsidP="000835DC">
      <w:pPr>
        <w:spacing w:line="360" w:lineRule="auto"/>
        <w:jc w:val="both"/>
        <w:rPr>
          <w:rFonts w:ascii="Arial" w:hAnsi="Arial" w:cs="Arial"/>
          <w:sz w:val="22"/>
          <w:szCs w:val="22"/>
        </w:rPr>
      </w:pPr>
      <w:r w:rsidRPr="00F060C0">
        <w:rPr>
          <w:rFonts w:ascii="Arial" w:hAnsi="Arial" w:cs="Arial"/>
          <w:sz w:val="22"/>
          <w:szCs w:val="22"/>
        </w:rPr>
        <w:t xml:space="preserve">The quantity of the portion is also important. Whole fruit can be part of a healthy </w:t>
      </w:r>
      <w:r w:rsidR="005F7302" w:rsidRPr="00F060C0">
        <w:rPr>
          <w:rFonts w:ascii="Arial" w:hAnsi="Arial" w:cs="Arial"/>
          <w:sz w:val="22"/>
          <w:szCs w:val="22"/>
        </w:rPr>
        <w:t>diet,</w:t>
      </w:r>
      <w:r w:rsidRPr="00F060C0">
        <w:rPr>
          <w:rFonts w:ascii="Arial" w:hAnsi="Arial" w:cs="Arial"/>
          <w:sz w:val="22"/>
          <w:szCs w:val="22"/>
        </w:rPr>
        <w:t xml:space="preserve"> but sugary drinks, sweets and highly processed snacks can add lots of free sugar. The wholegrain options with more fibre can promote good health and maintain blood glucose</w:t>
      </w:r>
      <w:r w:rsidR="005F7302" w:rsidRPr="005F7302">
        <w:t xml:space="preserve"> </w:t>
      </w:r>
      <w:r w:rsidR="005F7302" w:rsidRPr="005F7302">
        <w:rPr>
          <w:rFonts w:ascii="Arial" w:hAnsi="Arial" w:cs="Arial"/>
          <w:sz w:val="22"/>
          <w:szCs w:val="22"/>
        </w:rPr>
        <w:t>(Diabetes UK, 2026a)</w:t>
      </w:r>
      <w:r w:rsidRPr="00F060C0">
        <w:rPr>
          <w:rFonts w:ascii="Arial" w:hAnsi="Arial" w:cs="Arial"/>
          <w:sz w:val="22"/>
          <w:szCs w:val="22"/>
        </w:rPr>
        <w:t>.</w:t>
      </w:r>
      <w:r w:rsidR="009A3CA0">
        <w:rPr>
          <w:rFonts w:ascii="Arial" w:hAnsi="Arial" w:cs="Arial"/>
          <w:sz w:val="22"/>
          <w:szCs w:val="22"/>
        </w:rPr>
        <w:t xml:space="preserve"> </w:t>
      </w:r>
      <w:r w:rsidRPr="00F060C0">
        <w:rPr>
          <w:rFonts w:ascii="Arial" w:hAnsi="Arial" w:cs="Arial"/>
          <w:sz w:val="22"/>
          <w:szCs w:val="22"/>
        </w:rPr>
        <w:t>Even for overweight patients, slow and steady weight loss can offer significant benefits. Weight loss will help improve blood glucose, blood pressure and cholesterol levels and can help bring some people with Type 2 diabetes into remission</w:t>
      </w:r>
      <w:r w:rsidR="005F7302" w:rsidRPr="005F7302">
        <w:t xml:space="preserve"> </w:t>
      </w:r>
      <w:r w:rsidR="005F7302" w:rsidRPr="005F7302">
        <w:rPr>
          <w:rFonts w:ascii="Arial" w:hAnsi="Arial" w:cs="Arial"/>
          <w:sz w:val="22"/>
          <w:szCs w:val="22"/>
        </w:rPr>
        <w:t>(NHS, 2025)</w:t>
      </w:r>
      <w:r w:rsidRPr="00F060C0">
        <w:rPr>
          <w:rFonts w:ascii="Arial" w:hAnsi="Arial" w:cs="Arial"/>
          <w:sz w:val="22"/>
          <w:szCs w:val="22"/>
        </w:rPr>
        <w:t>. Appropriate professional advice should be given to patients who are thinking about major dietary changes, especially those taking glucose-lowering drugs.</w:t>
      </w:r>
    </w:p>
    <w:p w14:paraId="368ACCDC" w14:textId="0F04A2BA" w:rsidR="00066DAB" w:rsidRPr="000835DC" w:rsidRDefault="00066DAB" w:rsidP="009A3CA0">
      <w:pPr>
        <w:pStyle w:val="Heading3"/>
      </w:pPr>
      <w:bookmarkStart w:id="8" w:name="_Toc242151257"/>
      <w:r w:rsidRPr="000835DC">
        <w:t>Physical activity and exercise</w:t>
      </w:r>
      <w:bookmarkEnd w:id="8"/>
    </w:p>
    <w:p w14:paraId="6CA8A1C9" w14:textId="795C8AC6" w:rsidR="00066DAB" w:rsidRPr="00F060C0" w:rsidRDefault="00066DAB" w:rsidP="000835DC">
      <w:pPr>
        <w:spacing w:line="360" w:lineRule="auto"/>
        <w:jc w:val="both"/>
        <w:rPr>
          <w:rFonts w:ascii="Arial" w:hAnsi="Arial" w:cs="Arial"/>
          <w:sz w:val="22"/>
          <w:szCs w:val="22"/>
        </w:rPr>
      </w:pPr>
      <w:r w:rsidRPr="00F060C0">
        <w:rPr>
          <w:rFonts w:ascii="Arial" w:hAnsi="Arial" w:cs="Arial"/>
          <w:sz w:val="22"/>
          <w:szCs w:val="22"/>
        </w:rPr>
        <w:t xml:space="preserve">Exercise can help boost the sensitivity of insulin to glucose uptake by skeletal muscles. This implies that exercise can help in achieving better glucose control, improve cardiovascular fitness and help in weight management as well. According to Diabetes UK, adults should try to do between 150 and 300 minutes of moderate-intensity activity per week, spread out into smaller chunks of time throughout the </w:t>
      </w:r>
      <w:r w:rsidR="00F060C0" w:rsidRPr="00F060C0">
        <w:rPr>
          <w:rFonts w:ascii="Arial" w:hAnsi="Arial" w:cs="Arial"/>
          <w:sz w:val="22"/>
          <w:szCs w:val="22"/>
        </w:rPr>
        <w:t>week</w:t>
      </w:r>
      <w:r w:rsidR="000835DC" w:rsidRPr="000835DC">
        <w:t xml:space="preserve"> </w:t>
      </w:r>
      <w:r w:rsidR="000835DC" w:rsidRPr="000835DC">
        <w:rPr>
          <w:rFonts w:ascii="Arial" w:hAnsi="Arial" w:cs="Arial"/>
          <w:sz w:val="22"/>
          <w:szCs w:val="22"/>
        </w:rPr>
        <w:t>(Diabetes UK, 2026b)</w:t>
      </w:r>
      <w:r w:rsidR="00F060C0" w:rsidRPr="00F060C0">
        <w:rPr>
          <w:rFonts w:ascii="Arial" w:hAnsi="Arial" w:cs="Arial"/>
          <w:sz w:val="22"/>
          <w:szCs w:val="22"/>
        </w:rPr>
        <w:t>. Those</w:t>
      </w:r>
      <w:r w:rsidRPr="00F060C0">
        <w:rPr>
          <w:rFonts w:ascii="Arial" w:hAnsi="Arial" w:cs="Arial"/>
          <w:sz w:val="22"/>
          <w:szCs w:val="22"/>
        </w:rPr>
        <w:t xml:space="preserve"> who are inactive should be encouraged to begin slowly. Brisk walking, cycling, swimming or other appropriate types of activities can be integrated into </w:t>
      </w:r>
      <w:r w:rsidR="00F060C0" w:rsidRPr="00F060C0">
        <w:rPr>
          <w:rFonts w:ascii="Arial" w:hAnsi="Arial" w:cs="Arial"/>
          <w:sz w:val="22"/>
          <w:szCs w:val="22"/>
        </w:rPr>
        <w:t>one’s</w:t>
      </w:r>
      <w:r w:rsidRPr="00F060C0">
        <w:rPr>
          <w:rFonts w:ascii="Arial" w:hAnsi="Arial" w:cs="Arial"/>
          <w:sz w:val="22"/>
          <w:szCs w:val="22"/>
        </w:rPr>
        <w:t xml:space="preserve"> daily life. </w:t>
      </w:r>
    </w:p>
    <w:p w14:paraId="7514E5D3" w14:textId="5A5C3A7F" w:rsidR="00066DAB" w:rsidRPr="000835DC" w:rsidRDefault="00066DAB" w:rsidP="00DB3549">
      <w:pPr>
        <w:pStyle w:val="Heading3"/>
      </w:pPr>
      <w:bookmarkStart w:id="9" w:name="_Toc242151258"/>
      <w:r w:rsidRPr="000835DC">
        <w:t>Smoking cessation</w:t>
      </w:r>
      <w:bookmarkEnd w:id="9"/>
    </w:p>
    <w:p w14:paraId="53021897" w14:textId="451CDD33" w:rsidR="00066DAB" w:rsidRPr="00F060C0" w:rsidRDefault="00066DAB" w:rsidP="000835DC">
      <w:pPr>
        <w:spacing w:line="360" w:lineRule="auto"/>
        <w:jc w:val="both"/>
        <w:rPr>
          <w:rFonts w:ascii="Arial" w:hAnsi="Arial" w:cs="Arial"/>
          <w:sz w:val="22"/>
          <w:szCs w:val="22"/>
        </w:rPr>
      </w:pPr>
      <w:r w:rsidRPr="00F060C0">
        <w:rPr>
          <w:rFonts w:ascii="Arial" w:hAnsi="Arial" w:cs="Arial"/>
          <w:sz w:val="22"/>
          <w:szCs w:val="22"/>
        </w:rPr>
        <w:t xml:space="preserve">Smoking cessation is especially vital as smoking raises the likelihood of developing Type 2 diabetes and makes it more challenging to manage diabetes. Nicotine increases blood glucose and the inflammation and vascular damage caused by tobacco smoking enhance health risks. People with diabetes who smoke have greater risks of cardiovascular, kidney, eye and nerve </w:t>
      </w:r>
      <w:r w:rsidR="000835DC" w:rsidRPr="00F060C0">
        <w:rPr>
          <w:rFonts w:ascii="Arial" w:hAnsi="Arial" w:cs="Arial"/>
          <w:sz w:val="22"/>
          <w:szCs w:val="22"/>
        </w:rPr>
        <w:t>complication</w:t>
      </w:r>
      <w:r w:rsidR="000835DC" w:rsidRPr="000835DC">
        <w:t xml:space="preserve"> </w:t>
      </w:r>
      <w:r w:rsidR="000835DC" w:rsidRPr="000835DC">
        <w:rPr>
          <w:rFonts w:ascii="Arial" w:hAnsi="Arial" w:cs="Arial"/>
          <w:sz w:val="22"/>
          <w:szCs w:val="22"/>
        </w:rPr>
        <w:t>(CDC, 2024</w:t>
      </w:r>
      <w:r w:rsidR="000835DC">
        <w:rPr>
          <w:rFonts w:ascii="Arial" w:hAnsi="Arial" w:cs="Arial"/>
          <w:sz w:val="22"/>
          <w:szCs w:val="22"/>
        </w:rPr>
        <w:t>)</w:t>
      </w:r>
      <w:r w:rsidR="000835DC" w:rsidRPr="00F060C0">
        <w:rPr>
          <w:rFonts w:ascii="Arial" w:hAnsi="Arial" w:cs="Arial"/>
          <w:sz w:val="22"/>
          <w:szCs w:val="22"/>
        </w:rPr>
        <w:t>. Smoking</w:t>
      </w:r>
      <w:r w:rsidRPr="00F060C0">
        <w:rPr>
          <w:rFonts w:ascii="Arial" w:hAnsi="Arial" w:cs="Arial"/>
          <w:sz w:val="22"/>
          <w:szCs w:val="22"/>
        </w:rPr>
        <w:t xml:space="preserve"> cessation referrals to appropriate cessation services, behavioural support and appropriate pharmacological interventions can enhance the chances of successful smoking cessation. </w:t>
      </w:r>
    </w:p>
    <w:p w14:paraId="1D83C281" w14:textId="214E5D23" w:rsidR="00F060C0" w:rsidRPr="000835DC" w:rsidRDefault="00066DAB" w:rsidP="00DB3549">
      <w:pPr>
        <w:pStyle w:val="Heading3"/>
      </w:pPr>
      <w:bookmarkStart w:id="10" w:name="_Toc242151259"/>
      <w:r w:rsidRPr="000835DC">
        <w:lastRenderedPageBreak/>
        <w:t>Patient education and sustainable behaviour change</w:t>
      </w:r>
      <w:bookmarkEnd w:id="10"/>
    </w:p>
    <w:p w14:paraId="028E0B20" w14:textId="5A84AA3B" w:rsidR="00066DAB" w:rsidRPr="00F060C0" w:rsidRDefault="00066DAB" w:rsidP="000835DC">
      <w:pPr>
        <w:spacing w:line="360" w:lineRule="auto"/>
        <w:jc w:val="both"/>
        <w:rPr>
          <w:rFonts w:ascii="Arial" w:hAnsi="Arial" w:cs="Arial"/>
          <w:sz w:val="22"/>
          <w:szCs w:val="22"/>
        </w:rPr>
      </w:pPr>
      <w:r w:rsidRPr="00F060C0">
        <w:rPr>
          <w:rFonts w:ascii="Arial" w:hAnsi="Arial" w:cs="Arial"/>
          <w:sz w:val="22"/>
          <w:szCs w:val="22"/>
        </w:rPr>
        <w:t xml:space="preserve">Patients are most likely to change their lifestyles if they understand the reasons behind the suggested changes. Education does, therefore, need to relate behaviour to measurable results. For instance, patients may be motivated to establish realistic targets for physical activity, nutrition, weight loss, smoking cessation and glucose monitoring. It may be easier to keep up a series of small changes over time than </w:t>
      </w:r>
      <w:r w:rsidR="00E33AC7" w:rsidRPr="00F060C0">
        <w:rPr>
          <w:rFonts w:ascii="Arial" w:hAnsi="Arial" w:cs="Arial"/>
          <w:sz w:val="22"/>
          <w:szCs w:val="22"/>
        </w:rPr>
        <w:t>several</w:t>
      </w:r>
      <w:r w:rsidRPr="00F060C0">
        <w:rPr>
          <w:rFonts w:ascii="Arial" w:hAnsi="Arial" w:cs="Arial"/>
          <w:sz w:val="22"/>
          <w:szCs w:val="22"/>
        </w:rPr>
        <w:t xml:space="preserve"> big changes at once. </w:t>
      </w:r>
    </w:p>
    <w:p w14:paraId="559883A2" w14:textId="4FF5BC87" w:rsidR="00066DAB" w:rsidRPr="000835DC" w:rsidRDefault="00066DAB" w:rsidP="000835DC">
      <w:pPr>
        <w:pStyle w:val="Heading2"/>
        <w:rPr>
          <w:rFonts w:ascii="Arial" w:hAnsi="Arial" w:cs="Arial"/>
          <w:sz w:val="28"/>
          <w:szCs w:val="28"/>
        </w:rPr>
      </w:pPr>
      <w:bookmarkStart w:id="11" w:name="_Toc242151260"/>
      <w:r w:rsidRPr="000835DC">
        <w:rPr>
          <w:rFonts w:ascii="Arial" w:hAnsi="Arial" w:cs="Arial"/>
          <w:sz w:val="28"/>
          <w:szCs w:val="28"/>
        </w:rPr>
        <w:t>Conclusion</w:t>
      </w:r>
      <w:bookmarkEnd w:id="11"/>
    </w:p>
    <w:p w14:paraId="60C66552" w14:textId="546CD374" w:rsidR="00066DAB" w:rsidRPr="00F060C0" w:rsidRDefault="00066DAB" w:rsidP="000835DC">
      <w:pPr>
        <w:spacing w:line="360" w:lineRule="auto"/>
        <w:jc w:val="both"/>
        <w:rPr>
          <w:rFonts w:ascii="Arial" w:hAnsi="Arial" w:cs="Arial"/>
          <w:sz w:val="22"/>
          <w:szCs w:val="22"/>
        </w:rPr>
      </w:pPr>
      <w:r w:rsidRPr="00F060C0">
        <w:rPr>
          <w:rFonts w:ascii="Arial" w:hAnsi="Arial" w:cs="Arial"/>
          <w:sz w:val="22"/>
          <w:szCs w:val="22"/>
        </w:rPr>
        <w:t>Type 2 diabetes is a complicated metabolic disease with reduced insulin activity and decline in insulin production adding to high blood glucose. Coordinated action of insulin, glucagon, liver, muscles and other tissues is essential to maintain glucose at the appropriate level. There are also two other essential molecules for cellular respiration</w:t>
      </w:r>
      <w:r w:rsidR="00DB3549">
        <w:rPr>
          <w:rFonts w:ascii="Arial" w:hAnsi="Arial" w:cs="Arial"/>
          <w:sz w:val="22"/>
          <w:szCs w:val="22"/>
        </w:rPr>
        <w:t xml:space="preserve"> - </w:t>
      </w:r>
      <w:r w:rsidRPr="00F060C0">
        <w:rPr>
          <w:rFonts w:ascii="Arial" w:hAnsi="Arial" w:cs="Arial"/>
          <w:sz w:val="22"/>
          <w:szCs w:val="22"/>
        </w:rPr>
        <w:t>the production of ATP for regular physiological processes</w:t>
      </w:r>
      <w:r w:rsidR="00DB3549">
        <w:rPr>
          <w:rFonts w:ascii="Arial" w:hAnsi="Arial" w:cs="Arial"/>
          <w:sz w:val="22"/>
          <w:szCs w:val="22"/>
        </w:rPr>
        <w:t xml:space="preserve"> - </w:t>
      </w:r>
      <w:r w:rsidRPr="00F060C0">
        <w:rPr>
          <w:rFonts w:ascii="Arial" w:hAnsi="Arial" w:cs="Arial"/>
          <w:sz w:val="22"/>
          <w:szCs w:val="22"/>
        </w:rPr>
        <w:t>glucose and oxygen.</w:t>
      </w:r>
      <w:r w:rsidR="00DB3549">
        <w:rPr>
          <w:rFonts w:ascii="Arial" w:hAnsi="Arial" w:cs="Arial"/>
          <w:sz w:val="22"/>
          <w:szCs w:val="22"/>
        </w:rPr>
        <w:t xml:space="preserve"> </w:t>
      </w:r>
      <w:r w:rsidRPr="00F060C0">
        <w:rPr>
          <w:rFonts w:ascii="Arial" w:hAnsi="Arial" w:cs="Arial"/>
          <w:sz w:val="22"/>
          <w:szCs w:val="22"/>
        </w:rPr>
        <w:t>Some patients with Type 2 diabetes may benefit from blood glucose monitoring to detect patterns and guide treatment choices but for others</w:t>
      </w:r>
      <w:r w:rsidR="00DB3549">
        <w:rPr>
          <w:rFonts w:ascii="Arial" w:hAnsi="Arial" w:cs="Arial"/>
          <w:sz w:val="22"/>
          <w:szCs w:val="22"/>
        </w:rPr>
        <w:t xml:space="preserve"> </w:t>
      </w:r>
      <w:r w:rsidRPr="00F060C0">
        <w:rPr>
          <w:rFonts w:ascii="Arial" w:hAnsi="Arial" w:cs="Arial"/>
          <w:sz w:val="22"/>
          <w:szCs w:val="22"/>
        </w:rPr>
        <w:t>it is not essential to have a daily routine of self-monitoring. Assessment of longer-term glycaemic control is still a focus of clinical measures, including HbA1c.</w:t>
      </w:r>
    </w:p>
    <w:p w14:paraId="6A06F957" w14:textId="6DF8F662" w:rsidR="00F060C0" w:rsidRPr="00F060C0" w:rsidRDefault="00F060C0" w:rsidP="000835DC">
      <w:pPr>
        <w:spacing w:line="360" w:lineRule="auto"/>
        <w:jc w:val="both"/>
        <w:rPr>
          <w:rFonts w:ascii="Arial" w:hAnsi="Arial" w:cs="Arial"/>
          <w:sz w:val="22"/>
          <w:szCs w:val="22"/>
        </w:rPr>
      </w:pPr>
      <w:r w:rsidRPr="00F060C0">
        <w:rPr>
          <w:rFonts w:ascii="Arial" w:hAnsi="Arial" w:cs="Arial"/>
          <w:sz w:val="22"/>
          <w:szCs w:val="22"/>
        </w:rPr>
        <w:t>Patient education, therefore, should be tailored, evidence-based and based on realistic behaviour change. Primary healthcare practitioners, when implementing education, suitable monitoring, clinical review and lifestyle interventions can support the person with Type 2 diabetes in managing their condition safely and support their long-term health and quality of life.</w:t>
      </w:r>
    </w:p>
    <w:p w14:paraId="02F37AEF" w14:textId="77777777" w:rsidR="00066DAB" w:rsidRDefault="00066DAB" w:rsidP="000835DC">
      <w:pPr>
        <w:spacing w:line="360" w:lineRule="auto"/>
        <w:jc w:val="both"/>
        <w:rPr>
          <w:rFonts w:ascii="Arial" w:hAnsi="Arial" w:cs="Arial"/>
          <w:sz w:val="22"/>
          <w:szCs w:val="22"/>
        </w:rPr>
      </w:pPr>
    </w:p>
    <w:p w14:paraId="5239B4DF" w14:textId="77777777" w:rsidR="00E33AC7" w:rsidRPr="000835DC" w:rsidRDefault="00E33AC7" w:rsidP="000835DC">
      <w:pPr>
        <w:pStyle w:val="Heading2"/>
        <w:rPr>
          <w:rFonts w:ascii="Arial" w:hAnsi="Arial" w:cs="Arial"/>
          <w:sz w:val="28"/>
          <w:szCs w:val="28"/>
        </w:rPr>
      </w:pPr>
      <w:bookmarkStart w:id="12" w:name="_Toc242151261"/>
      <w:r w:rsidRPr="000835DC">
        <w:rPr>
          <w:rFonts w:ascii="Arial" w:hAnsi="Arial" w:cs="Arial"/>
          <w:sz w:val="28"/>
          <w:szCs w:val="28"/>
        </w:rPr>
        <w:t>Reference List</w:t>
      </w:r>
      <w:bookmarkEnd w:id="12"/>
    </w:p>
    <w:p w14:paraId="0ADCA063" w14:textId="7DA9F11A" w:rsidR="00E33AC7" w:rsidRPr="00E33AC7" w:rsidRDefault="00E33AC7" w:rsidP="000835DC">
      <w:pPr>
        <w:pStyle w:val="ListParagraph"/>
        <w:numPr>
          <w:ilvl w:val="0"/>
          <w:numId w:val="1"/>
        </w:numPr>
        <w:spacing w:line="360" w:lineRule="auto"/>
        <w:jc w:val="both"/>
        <w:rPr>
          <w:rFonts w:ascii="Arial" w:hAnsi="Arial" w:cs="Arial"/>
          <w:sz w:val="22"/>
          <w:szCs w:val="22"/>
        </w:rPr>
      </w:pPr>
      <w:r w:rsidRPr="00E33AC7">
        <w:rPr>
          <w:rFonts w:ascii="Arial" w:hAnsi="Arial" w:cs="Arial"/>
          <w:sz w:val="22"/>
          <w:szCs w:val="22"/>
        </w:rPr>
        <w:t xml:space="preserve">Centres for Disease Control and Prevention (CDC) (2024) </w:t>
      </w:r>
      <w:r w:rsidRPr="00E33AC7">
        <w:rPr>
          <w:rFonts w:ascii="Arial" w:hAnsi="Arial" w:cs="Arial"/>
          <w:i/>
          <w:iCs/>
          <w:sz w:val="22"/>
          <w:szCs w:val="22"/>
        </w:rPr>
        <w:t>Diabetes and smoking</w:t>
      </w:r>
      <w:r w:rsidRPr="00E33AC7">
        <w:rPr>
          <w:rFonts w:ascii="Arial" w:hAnsi="Arial" w:cs="Arial"/>
          <w:sz w:val="22"/>
          <w:szCs w:val="22"/>
        </w:rPr>
        <w:t xml:space="preserve">. Available at: </w:t>
      </w:r>
      <w:hyperlink r:id="rId9" w:tgtFrame="_blank" w:history="1">
        <w:r w:rsidRPr="00E33AC7">
          <w:rPr>
            <w:rStyle w:val="Hyperlink"/>
            <w:rFonts w:ascii="Arial" w:hAnsi="Arial" w:cs="Arial"/>
            <w:sz w:val="22"/>
            <w:szCs w:val="22"/>
          </w:rPr>
          <w:t>CDC – Diabetes and Smoking</w:t>
        </w:r>
      </w:hyperlink>
      <w:r w:rsidRPr="00E33AC7">
        <w:rPr>
          <w:rFonts w:ascii="Arial" w:hAnsi="Arial" w:cs="Arial"/>
          <w:sz w:val="22"/>
          <w:szCs w:val="22"/>
        </w:rPr>
        <w:t xml:space="preserve"> .</w:t>
      </w:r>
    </w:p>
    <w:p w14:paraId="4D01B37B" w14:textId="4ED00758" w:rsidR="00E33AC7" w:rsidRPr="00E33AC7" w:rsidRDefault="00E33AC7" w:rsidP="000835DC">
      <w:pPr>
        <w:pStyle w:val="ListParagraph"/>
        <w:numPr>
          <w:ilvl w:val="0"/>
          <w:numId w:val="1"/>
        </w:numPr>
        <w:spacing w:line="360" w:lineRule="auto"/>
        <w:jc w:val="both"/>
        <w:rPr>
          <w:rFonts w:ascii="Arial" w:hAnsi="Arial" w:cs="Arial"/>
          <w:sz w:val="22"/>
          <w:szCs w:val="22"/>
        </w:rPr>
      </w:pPr>
      <w:r w:rsidRPr="00E33AC7">
        <w:rPr>
          <w:rFonts w:ascii="Arial" w:hAnsi="Arial" w:cs="Arial"/>
          <w:sz w:val="22"/>
          <w:szCs w:val="22"/>
        </w:rPr>
        <w:t xml:space="preserve">Diabetes UK (2026a) </w:t>
      </w:r>
      <w:r w:rsidRPr="00E33AC7">
        <w:rPr>
          <w:rFonts w:ascii="Arial" w:hAnsi="Arial" w:cs="Arial"/>
          <w:i/>
          <w:iCs/>
          <w:sz w:val="22"/>
          <w:szCs w:val="22"/>
        </w:rPr>
        <w:t>I have type 2 diabetes – what can I eat?</w:t>
      </w:r>
      <w:r w:rsidRPr="00E33AC7">
        <w:rPr>
          <w:rFonts w:ascii="Arial" w:hAnsi="Arial" w:cs="Arial"/>
          <w:sz w:val="22"/>
          <w:szCs w:val="22"/>
        </w:rPr>
        <w:t xml:space="preserve"> Available at: </w:t>
      </w:r>
      <w:hyperlink r:id="rId10" w:tgtFrame="_blank" w:history="1">
        <w:r w:rsidRPr="00E33AC7">
          <w:rPr>
            <w:rStyle w:val="Hyperlink"/>
            <w:rFonts w:ascii="Arial" w:hAnsi="Arial" w:cs="Arial"/>
            <w:sz w:val="22"/>
            <w:szCs w:val="22"/>
          </w:rPr>
          <w:t>Diabetes UK – Type 2 diabetes and food</w:t>
        </w:r>
      </w:hyperlink>
      <w:r w:rsidRPr="00E33AC7">
        <w:rPr>
          <w:rFonts w:ascii="Arial" w:hAnsi="Arial" w:cs="Arial"/>
          <w:sz w:val="22"/>
          <w:szCs w:val="22"/>
        </w:rPr>
        <w:t xml:space="preserve"> .</w:t>
      </w:r>
    </w:p>
    <w:p w14:paraId="554F5464" w14:textId="038297D4" w:rsidR="00E33AC7" w:rsidRPr="00E33AC7" w:rsidRDefault="00E33AC7" w:rsidP="000835DC">
      <w:pPr>
        <w:pStyle w:val="ListParagraph"/>
        <w:numPr>
          <w:ilvl w:val="0"/>
          <w:numId w:val="1"/>
        </w:numPr>
        <w:spacing w:line="360" w:lineRule="auto"/>
        <w:jc w:val="both"/>
        <w:rPr>
          <w:rFonts w:ascii="Arial" w:hAnsi="Arial" w:cs="Arial"/>
          <w:sz w:val="22"/>
          <w:szCs w:val="22"/>
        </w:rPr>
      </w:pPr>
      <w:r w:rsidRPr="00E33AC7">
        <w:rPr>
          <w:rFonts w:ascii="Arial" w:hAnsi="Arial" w:cs="Arial"/>
          <w:sz w:val="22"/>
          <w:szCs w:val="22"/>
        </w:rPr>
        <w:t xml:space="preserve">Diabetes UK (2026b) </w:t>
      </w:r>
      <w:r w:rsidRPr="00E33AC7">
        <w:rPr>
          <w:rFonts w:ascii="Arial" w:hAnsi="Arial" w:cs="Arial"/>
          <w:i/>
          <w:iCs/>
          <w:sz w:val="22"/>
          <w:szCs w:val="22"/>
        </w:rPr>
        <w:t>10 tips for healthy eating with diabetes</w:t>
      </w:r>
      <w:r w:rsidRPr="00E33AC7">
        <w:rPr>
          <w:rFonts w:ascii="Arial" w:hAnsi="Arial" w:cs="Arial"/>
          <w:sz w:val="22"/>
          <w:szCs w:val="22"/>
        </w:rPr>
        <w:t xml:space="preserve">. Available at: </w:t>
      </w:r>
      <w:hyperlink r:id="rId11" w:tgtFrame="_blank" w:history="1">
        <w:r w:rsidRPr="00E33AC7">
          <w:rPr>
            <w:rStyle w:val="Hyperlink"/>
            <w:rFonts w:ascii="Arial" w:hAnsi="Arial" w:cs="Arial"/>
            <w:sz w:val="22"/>
            <w:szCs w:val="22"/>
          </w:rPr>
          <w:t>Diabetes UK – Healthy eating and diabetes</w:t>
        </w:r>
      </w:hyperlink>
      <w:r w:rsidRPr="00E33AC7">
        <w:rPr>
          <w:rFonts w:ascii="Arial" w:hAnsi="Arial" w:cs="Arial"/>
          <w:sz w:val="22"/>
          <w:szCs w:val="22"/>
        </w:rPr>
        <w:t xml:space="preserve"> .</w:t>
      </w:r>
    </w:p>
    <w:p w14:paraId="5F6570F2" w14:textId="6765C297" w:rsidR="00E33AC7" w:rsidRPr="00E33AC7" w:rsidRDefault="00E33AC7" w:rsidP="000835DC">
      <w:pPr>
        <w:pStyle w:val="ListParagraph"/>
        <w:numPr>
          <w:ilvl w:val="0"/>
          <w:numId w:val="1"/>
        </w:numPr>
        <w:spacing w:line="360" w:lineRule="auto"/>
        <w:jc w:val="both"/>
        <w:rPr>
          <w:rFonts w:ascii="Arial" w:hAnsi="Arial" w:cs="Arial"/>
          <w:sz w:val="22"/>
          <w:szCs w:val="22"/>
        </w:rPr>
      </w:pPr>
      <w:r w:rsidRPr="00E33AC7">
        <w:rPr>
          <w:rFonts w:ascii="Arial" w:hAnsi="Arial" w:cs="Arial"/>
          <w:sz w:val="22"/>
          <w:szCs w:val="22"/>
        </w:rPr>
        <w:t xml:space="preserve">National Health Service (NHS) (2025) </w:t>
      </w:r>
      <w:r w:rsidRPr="00E33AC7">
        <w:rPr>
          <w:rFonts w:ascii="Arial" w:hAnsi="Arial" w:cs="Arial"/>
          <w:i/>
          <w:iCs/>
          <w:sz w:val="22"/>
          <w:szCs w:val="22"/>
        </w:rPr>
        <w:t>Treatment for type 2 diabetes</w:t>
      </w:r>
      <w:r w:rsidRPr="00E33AC7">
        <w:rPr>
          <w:rFonts w:ascii="Arial" w:hAnsi="Arial" w:cs="Arial"/>
          <w:sz w:val="22"/>
          <w:szCs w:val="22"/>
        </w:rPr>
        <w:t xml:space="preserve">. Available at: </w:t>
      </w:r>
      <w:hyperlink r:id="rId12" w:tgtFrame="_blank" w:history="1">
        <w:r w:rsidRPr="00E33AC7">
          <w:rPr>
            <w:rStyle w:val="Hyperlink"/>
            <w:rFonts w:ascii="Arial" w:hAnsi="Arial" w:cs="Arial"/>
            <w:sz w:val="22"/>
            <w:szCs w:val="22"/>
          </w:rPr>
          <w:t>NHS – Treatment for Type 2 diabetes</w:t>
        </w:r>
      </w:hyperlink>
      <w:r w:rsidRPr="00E33AC7">
        <w:rPr>
          <w:rFonts w:ascii="Arial" w:hAnsi="Arial" w:cs="Arial"/>
          <w:sz w:val="22"/>
          <w:szCs w:val="22"/>
        </w:rPr>
        <w:t xml:space="preserve"> .</w:t>
      </w:r>
    </w:p>
    <w:p w14:paraId="51AACDFA" w14:textId="2B15559F" w:rsidR="00E33AC7" w:rsidRPr="00E33AC7" w:rsidRDefault="00E33AC7" w:rsidP="000835DC">
      <w:pPr>
        <w:pStyle w:val="ListParagraph"/>
        <w:numPr>
          <w:ilvl w:val="0"/>
          <w:numId w:val="1"/>
        </w:numPr>
        <w:spacing w:line="360" w:lineRule="auto"/>
        <w:jc w:val="both"/>
        <w:rPr>
          <w:rFonts w:ascii="Arial" w:hAnsi="Arial" w:cs="Arial"/>
          <w:sz w:val="22"/>
          <w:szCs w:val="22"/>
        </w:rPr>
      </w:pPr>
      <w:r w:rsidRPr="00E33AC7">
        <w:rPr>
          <w:rFonts w:ascii="Arial" w:hAnsi="Arial" w:cs="Arial"/>
          <w:sz w:val="22"/>
          <w:szCs w:val="22"/>
        </w:rPr>
        <w:t xml:space="preserve">National Health Service (NHS) (2026a) </w:t>
      </w:r>
      <w:r w:rsidRPr="00E33AC7">
        <w:rPr>
          <w:rFonts w:ascii="Arial" w:hAnsi="Arial" w:cs="Arial"/>
          <w:i/>
          <w:iCs/>
          <w:sz w:val="22"/>
          <w:szCs w:val="22"/>
        </w:rPr>
        <w:t>Type 2 diabetes</w:t>
      </w:r>
      <w:r w:rsidRPr="00E33AC7">
        <w:rPr>
          <w:rFonts w:ascii="Arial" w:hAnsi="Arial" w:cs="Arial"/>
          <w:sz w:val="22"/>
          <w:szCs w:val="22"/>
        </w:rPr>
        <w:t xml:space="preserve">. Available at: </w:t>
      </w:r>
      <w:hyperlink r:id="rId13" w:tgtFrame="_blank" w:history="1">
        <w:r w:rsidRPr="00E33AC7">
          <w:rPr>
            <w:rStyle w:val="Hyperlink"/>
            <w:rFonts w:ascii="Arial" w:hAnsi="Arial" w:cs="Arial"/>
            <w:sz w:val="22"/>
            <w:szCs w:val="22"/>
          </w:rPr>
          <w:t>NHS – Type 2 diabetes</w:t>
        </w:r>
      </w:hyperlink>
      <w:r>
        <w:rPr>
          <w:rFonts w:ascii="Arial" w:hAnsi="Arial" w:cs="Arial"/>
          <w:sz w:val="22"/>
          <w:szCs w:val="22"/>
        </w:rPr>
        <w:t xml:space="preserve">  </w:t>
      </w:r>
      <w:r w:rsidRPr="00E33AC7">
        <w:rPr>
          <w:rFonts w:ascii="Arial" w:hAnsi="Arial" w:cs="Arial"/>
          <w:sz w:val="22"/>
          <w:szCs w:val="22"/>
        </w:rPr>
        <w:t>.</w:t>
      </w:r>
    </w:p>
    <w:p w14:paraId="20ACD666" w14:textId="6C82889B" w:rsidR="00E33AC7" w:rsidRPr="00E33AC7" w:rsidRDefault="00E33AC7" w:rsidP="000835DC">
      <w:pPr>
        <w:pStyle w:val="ListParagraph"/>
        <w:numPr>
          <w:ilvl w:val="0"/>
          <w:numId w:val="1"/>
        </w:numPr>
        <w:spacing w:line="360" w:lineRule="auto"/>
        <w:jc w:val="both"/>
        <w:rPr>
          <w:rFonts w:ascii="Arial" w:hAnsi="Arial" w:cs="Arial"/>
          <w:sz w:val="22"/>
          <w:szCs w:val="22"/>
        </w:rPr>
      </w:pPr>
      <w:r w:rsidRPr="00E33AC7">
        <w:rPr>
          <w:rFonts w:ascii="Arial" w:hAnsi="Arial" w:cs="Arial"/>
          <w:sz w:val="22"/>
          <w:szCs w:val="22"/>
        </w:rPr>
        <w:t xml:space="preserve">National Health Service (NHS) (2026b) </w:t>
      </w:r>
      <w:r w:rsidRPr="00E33AC7">
        <w:rPr>
          <w:rFonts w:ascii="Arial" w:hAnsi="Arial" w:cs="Arial"/>
          <w:i/>
          <w:iCs/>
          <w:sz w:val="22"/>
          <w:szCs w:val="22"/>
        </w:rPr>
        <w:t>Symptoms of type 2 diabetes and how it's diagnosed</w:t>
      </w:r>
      <w:r w:rsidRPr="00E33AC7">
        <w:rPr>
          <w:rFonts w:ascii="Arial" w:hAnsi="Arial" w:cs="Arial"/>
          <w:sz w:val="22"/>
          <w:szCs w:val="22"/>
        </w:rPr>
        <w:t xml:space="preserve">. Available at: </w:t>
      </w:r>
      <w:hyperlink r:id="rId14" w:tgtFrame="_blank" w:history="1">
        <w:r w:rsidRPr="00E33AC7">
          <w:rPr>
            <w:rStyle w:val="Hyperlink"/>
            <w:rFonts w:ascii="Arial" w:hAnsi="Arial" w:cs="Arial"/>
            <w:sz w:val="22"/>
            <w:szCs w:val="22"/>
          </w:rPr>
          <w:t>NHS – Type 2 diabetes symptoms and diagnosis</w:t>
        </w:r>
      </w:hyperlink>
      <w:r>
        <w:rPr>
          <w:rFonts w:ascii="Arial" w:hAnsi="Arial" w:cs="Arial"/>
          <w:sz w:val="22"/>
          <w:szCs w:val="22"/>
        </w:rPr>
        <w:t xml:space="preserve"> </w:t>
      </w:r>
      <w:r w:rsidRPr="00E33AC7">
        <w:rPr>
          <w:rFonts w:ascii="Arial" w:hAnsi="Arial" w:cs="Arial"/>
          <w:sz w:val="22"/>
          <w:szCs w:val="22"/>
        </w:rPr>
        <w:t>.</w:t>
      </w:r>
    </w:p>
    <w:p w14:paraId="21A9D415" w14:textId="5C831EAF" w:rsidR="00E33AC7" w:rsidRPr="00E33AC7" w:rsidRDefault="00E33AC7" w:rsidP="000835DC">
      <w:pPr>
        <w:pStyle w:val="ListParagraph"/>
        <w:numPr>
          <w:ilvl w:val="0"/>
          <w:numId w:val="1"/>
        </w:numPr>
        <w:spacing w:line="360" w:lineRule="auto"/>
        <w:jc w:val="both"/>
        <w:rPr>
          <w:rFonts w:ascii="Arial" w:hAnsi="Arial" w:cs="Arial"/>
          <w:sz w:val="22"/>
          <w:szCs w:val="22"/>
        </w:rPr>
      </w:pPr>
      <w:r w:rsidRPr="00E33AC7">
        <w:rPr>
          <w:rFonts w:ascii="Arial" w:hAnsi="Arial" w:cs="Arial"/>
          <w:sz w:val="22"/>
          <w:szCs w:val="22"/>
        </w:rPr>
        <w:lastRenderedPageBreak/>
        <w:t xml:space="preserve">National Institute for Health and Care Excellence (NICE) (2026) </w:t>
      </w:r>
      <w:r w:rsidRPr="00E33AC7">
        <w:rPr>
          <w:rFonts w:ascii="Arial" w:hAnsi="Arial" w:cs="Arial"/>
          <w:i/>
          <w:iCs/>
          <w:sz w:val="22"/>
          <w:szCs w:val="22"/>
        </w:rPr>
        <w:t>Type 2 diabetes in adults: management (NG28)</w:t>
      </w:r>
      <w:r w:rsidRPr="00E33AC7">
        <w:rPr>
          <w:rFonts w:ascii="Arial" w:hAnsi="Arial" w:cs="Arial"/>
          <w:sz w:val="22"/>
          <w:szCs w:val="22"/>
        </w:rPr>
        <w:t xml:space="preserve">. Available at: </w:t>
      </w:r>
      <w:hyperlink r:id="rId15" w:tgtFrame="_blank" w:history="1">
        <w:r w:rsidRPr="00E33AC7">
          <w:rPr>
            <w:rStyle w:val="Hyperlink"/>
            <w:rFonts w:ascii="Arial" w:hAnsi="Arial" w:cs="Arial"/>
            <w:sz w:val="22"/>
            <w:szCs w:val="22"/>
          </w:rPr>
          <w:t>NICE – Type 2 diabetes in adults: management</w:t>
        </w:r>
      </w:hyperlink>
      <w:r>
        <w:rPr>
          <w:rFonts w:ascii="Arial" w:hAnsi="Arial" w:cs="Arial"/>
          <w:sz w:val="22"/>
          <w:szCs w:val="22"/>
        </w:rPr>
        <w:t xml:space="preserve">  </w:t>
      </w:r>
      <w:r w:rsidRPr="00E33AC7">
        <w:rPr>
          <w:rFonts w:ascii="Arial" w:hAnsi="Arial" w:cs="Arial"/>
          <w:sz w:val="22"/>
          <w:szCs w:val="22"/>
        </w:rPr>
        <w:t>.</w:t>
      </w:r>
    </w:p>
    <w:p w14:paraId="4A11765F" w14:textId="672413C2" w:rsidR="00E33AC7" w:rsidRPr="00E33AC7" w:rsidRDefault="00E33AC7" w:rsidP="000835DC">
      <w:pPr>
        <w:pStyle w:val="ListParagraph"/>
        <w:numPr>
          <w:ilvl w:val="0"/>
          <w:numId w:val="1"/>
        </w:numPr>
        <w:spacing w:line="360" w:lineRule="auto"/>
        <w:jc w:val="both"/>
        <w:rPr>
          <w:rFonts w:ascii="Arial" w:hAnsi="Arial" w:cs="Arial"/>
          <w:sz w:val="22"/>
          <w:szCs w:val="22"/>
        </w:rPr>
      </w:pPr>
      <w:r w:rsidRPr="00E33AC7">
        <w:rPr>
          <w:rFonts w:ascii="Arial" w:hAnsi="Arial" w:cs="Arial"/>
          <w:sz w:val="22"/>
          <w:szCs w:val="22"/>
        </w:rPr>
        <w:t xml:space="preserve">OpenStax (2022) </w:t>
      </w:r>
      <w:r w:rsidRPr="00E33AC7">
        <w:rPr>
          <w:rFonts w:ascii="Arial" w:hAnsi="Arial" w:cs="Arial"/>
          <w:i/>
          <w:iCs/>
          <w:sz w:val="22"/>
          <w:szCs w:val="22"/>
        </w:rPr>
        <w:t>Anatomy and Physiology 2e: Carbohydrate metabolism</w:t>
      </w:r>
      <w:r w:rsidRPr="00E33AC7">
        <w:rPr>
          <w:rFonts w:ascii="Arial" w:hAnsi="Arial" w:cs="Arial"/>
          <w:sz w:val="22"/>
          <w:szCs w:val="22"/>
        </w:rPr>
        <w:t xml:space="preserve">. Available at: </w:t>
      </w:r>
      <w:hyperlink r:id="rId16" w:tgtFrame="_blank" w:history="1">
        <w:r w:rsidRPr="00E33AC7">
          <w:rPr>
            <w:rStyle w:val="Hyperlink"/>
            <w:rFonts w:ascii="Arial" w:hAnsi="Arial" w:cs="Arial"/>
            <w:sz w:val="22"/>
            <w:szCs w:val="22"/>
          </w:rPr>
          <w:t>OpenStax – Carbohydrate Metabolism</w:t>
        </w:r>
      </w:hyperlink>
      <w:r>
        <w:rPr>
          <w:rFonts w:ascii="Arial" w:hAnsi="Arial" w:cs="Arial"/>
          <w:sz w:val="22"/>
          <w:szCs w:val="22"/>
        </w:rPr>
        <w:t xml:space="preserve"> </w:t>
      </w:r>
      <w:r w:rsidRPr="00E33AC7">
        <w:rPr>
          <w:rFonts w:ascii="Arial" w:hAnsi="Arial" w:cs="Arial"/>
          <w:sz w:val="22"/>
          <w:szCs w:val="22"/>
        </w:rPr>
        <w:t>.</w:t>
      </w:r>
    </w:p>
    <w:p w14:paraId="1997DE04" w14:textId="77777777" w:rsidR="00E33AC7" w:rsidRPr="00F060C0" w:rsidRDefault="00E33AC7" w:rsidP="000835DC">
      <w:pPr>
        <w:spacing w:line="360" w:lineRule="auto"/>
        <w:jc w:val="both"/>
        <w:rPr>
          <w:rFonts w:ascii="Arial" w:hAnsi="Arial" w:cs="Arial"/>
          <w:sz w:val="22"/>
          <w:szCs w:val="22"/>
        </w:rPr>
      </w:pPr>
    </w:p>
    <w:sectPr w:rsidR="00E33AC7" w:rsidRPr="00F060C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54274" w14:textId="77777777" w:rsidR="001C1609" w:rsidRDefault="001C1609" w:rsidP="00E33AC7">
      <w:pPr>
        <w:spacing w:after="0" w:line="240" w:lineRule="auto"/>
      </w:pPr>
      <w:r>
        <w:separator/>
      </w:r>
    </w:p>
  </w:endnote>
  <w:endnote w:type="continuationSeparator" w:id="0">
    <w:p w14:paraId="6F0793EB" w14:textId="77777777" w:rsidR="001C1609" w:rsidRDefault="001C1609" w:rsidP="00E33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148350"/>
      <w:docPartObj>
        <w:docPartGallery w:val="Page Numbers (Bottom of Page)"/>
        <w:docPartUnique/>
      </w:docPartObj>
    </w:sdtPr>
    <w:sdtEndPr>
      <w:rPr>
        <w:noProof/>
      </w:rPr>
    </w:sdtEndPr>
    <w:sdtContent>
      <w:p w14:paraId="3C03F32F" w14:textId="3B582677" w:rsidR="00E33AC7" w:rsidRDefault="00E33A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D89F6C" w14:textId="77777777" w:rsidR="00E33AC7" w:rsidRDefault="00E33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DCD209" w14:textId="77777777" w:rsidR="001C1609" w:rsidRDefault="001C1609" w:rsidP="00E33AC7">
      <w:pPr>
        <w:spacing w:after="0" w:line="240" w:lineRule="auto"/>
      </w:pPr>
      <w:r>
        <w:separator/>
      </w:r>
    </w:p>
  </w:footnote>
  <w:footnote w:type="continuationSeparator" w:id="0">
    <w:p w14:paraId="1B88454E" w14:textId="77777777" w:rsidR="001C1609" w:rsidRDefault="001C1609" w:rsidP="00E33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7C24D4"/>
    <w:multiLevelType w:val="hybridMultilevel"/>
    <w:tmpl w:val="2F2E857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004119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3AD"/>
    <w:rsid w:val="00066DAB"/>
    <w:rsid w:val="000835DC"/>
    <w:rsid w:val="0009053F"/>
    <w:rsid w:val="00107892"/>
    <w:rsid w:val="00180FE4"/>
    <w:rsid w:val="001A52A9"/>
    <w:rsid w:val="001C1609"/>
    <w:rsid w:val="00250E83"/>
    <w:rsid w:val="002E53AD"/>
    <w:rsid w:val="0030769B"/>
    <w:rsid w:val="004371B2"/>
    <w:rsid w:val="005F7302"/>
    <w:rsid w:val="006C11A1"/>
    <w:rsid w:val="00747FC6"/>
    <w:rsid w:val="0087281B"/>
    <w:rsid w:val="009A3CA0"/>
    <w:rsid w:val="009A414C"/>
    <w:rsid w:val="009A6ED2"/>
    <w:rsid w:val="00CB34F7"/>
    <w:rsid w:val="00DB3549"/>
    <w:rsid w:val="00E33AC7"/>
    <w:rsid w:val="00F060C0"/>
    <w:rsid w:val="00F3314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AEA4D"/>
  <w15:chartTrackingRefBased/>
  <w15:docId w15:val="{1A178E5F-BC92-45CA-A35F-87F1EBAB5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3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53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53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3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3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3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3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3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3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3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53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53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3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3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3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3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3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3AD"/>
    <w:rPr>
      <w:rFonts w:eastAsiaTheme="majorEastAsia" w:cstheme="majorBidi"/>
      <w:color w:val="272727" w:themeColor="text1" w:themeTint="D8"/>
    </w:rPr>
  </w:style>
  <w:style w:type="paragraph" w:styleId="Title">
    <w:name w:val="Title"/>
    <w:basedOn w:val="Normal"/>
    <w:next w:val="Normal"/>
    <w:link w:val="TitleChar"/>
    <w:uiPriority w:val="10"/>
    <w:qFormat/>
    <w:rsid w:val="002E53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3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3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3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3AD"/>
    <w:pPr>
      <w:spacing w:before="160"/>
      <w:jc w:val="center"/>
    </w:pPr>
    <w:rPr>
      <w:i/>
      <w:iCs/>
      <w:color w:val="404040" w:themeColor="text1" w:themeTint="BF"/>
    </w:rPr>
  </w:style>
  <w:style w:type="character" w:customStyle="1" w:styleId="QuoteChar">
    <w:name w:val="Quote Char"/>
    <w:basedOn w:val="DefaultParagraphFont"/>
    <w:link w:val="Quote"/>
    <w:uiPriority w:val="29"/>
    <w:rsid w:val="002E53AD"/>
    <w:rPr>
      <w:i/>
      <w:iCs/>
      <w:color w:val="404040" w:themeColor="text1" w:themeTint="BF"/>
    </w:rPr>
  </w:style>
  <w:style w:type="paragraph" w:styleId="ListParagraph">
    <w:name w:val="List Paragraph"/>
    <w:basedOn w:val="Normal"/>
    <w:uiPriority w:val="34"/>
    <w:qFormat/>
    <w:rsid w:val="002E53AD"/>
    <w:pPr>
      <w:ind w:left="720"/>
      <w:contextualSpacing/>
    </w:pPr>
  </w:style>
  <w:style w:type="character" w:styleId="IntenseEmphasis">
    <w:name w:val="Intense Emphasis"/>
    <w:basedOn w:val="DefaultParagraphFont"/>
    <w:uiPriority w:val="21"/>
    <w:qFormat/>
    <w:rsid w:val="002E53AD"/>
    <w:rPr>
      <w:i/>
      <w:iCs/>
      <w:color w:val="0F4761" w:themeColor="accent1" w:themeShade="BF"/>
    </w:rPr>
  </w:style>
  <w:style w:type="paragraph" w:styleId="IntenseQuote">
    <w:name w:val="Intense Quote"/>
    <w:basedOn w:val="Normal"/>
    <w:next w:val="Normal"/>
    <w:link w:val="IntenseQuoteChar"/>
    <w:uiPriority w:val="30"/>
    <w:qFormat/>
    <w:rsid w:val="002E53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3AD"/>
    <w:rPr>
      <w:i/>
      <w:iCs/>
      <w:color w:val="0F4761" w:themeColor="accent1" w:themeShade="BF"/>
    </w:rPr>
  </w:style>
  <w:style w:type="character" w:styleId="IntenseReference">
    <w:name w:val="Intense Reference"/>
    <w:basedOn w:val="DefaultParagraphFont"/>
    <w:uiPriority w:val="32"/>
    <w:qFormat/>
    <w:rsid w:val="002E53AD"/>
    <w:rPr>
      <w:b/>
      <w:bCs/>
      <w:smallCaps/>
      <w:color w:val="0F4761" w:themeColor="accent1" w:themeShade="BF"/>
      <w:spacing w:val="5"/>
    </w:rPr>
  </w:style>
  <w:style w:type="paragraph" w:styleId="TOCHeading">
    <w:name w:val="TOC Heading"/>
    <w:basedOn w:val="Heading1"/>
    <w:next w:val="Normal"/>
    <w:uiPriority w:val="39"/>
    <w:unhideWhenUsed/>
    <w:qFormat/>
    <w:rsid w:val="00E33AC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33AC7"/>
    <w:pPr>
      <w:spacing w:after="100"/>
      <w:ind w:left="240"/>
    </w:pPr>
  </w:style>
  <w:style w:type="character" w:styleId="Hyperlink">
    <w:name w:val="Hyperlink"/>
    <w:basedOn w:val="DefaultParagraphFont"/>
    <w:uiPriority w:val="99"/>
    <w:unhideWhenUsed/>
    <w:rsid w:val="00E33AC7"/>
    <w:rPr>
      <w:color w:val="467886" w:themeColor="hyperlink"/>
      <w:u w:val="single"/>
    </w:rPr>
  </w:style>
  <w:style w:type="paragraph" w:styleId="Header">
    <w:name w:val="header"/>
    <w:basedOn w:val="Normal"/>
    <w:link w:val="HeaderChar"/>
    <w:uiPriority w:val="99"/>
    <w:unhideWhenUsed/>
    <w:rsid w:val="00E33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AC7"/>
  </w:style>
  <w:style w:type="paragraph" w:styleId="Footer">
    <w:name w:val="footer"/>
    <w:basedOn w:val="Normal"/>
    <w:link w:val="FooterChar"/>
    <w:uiPriority w:val="99"/>
    <w:unhideWhenUsed/>
    <w:rsid w:val="00E33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AC7"/>
  </w:style>
  <w:style w:type="character" w:styleId="UnresolvedMention">
    <w:name w:val="Unresolved Mention"/>
    <w:basedOn w:val="DefaultParagraphFont"/>
    <w:uiPriority w:val="99"/>
    <w:semiHidden/>
    <w:unhideWhenUsed/>
    <w:rsid w:val="00E33AC7"/>
    <w:rPr>
      <w:color w:val="605E5C"/>
      <w:shd w:val="clear" w:color="auto" w:fill="E1DFDD"/>
    </w:rPr>
  </w:style>
  <w:style w:type="paragraph" w:styleId="TOC1">
    <w:name w:val="toc 1"/>
    <w:basedOn w:val="Normal"/>
    <w:next w:val="Normal"/>
    <w:autoRedefine/>
    <w:uiPriority w:val="39"/>
    <w:unhideWhenUsed/>
    <w:rsid w:val="000835DC"/>
    <w:pPr>
      <w:spacing w:after="100"/>
    </w:pPr>
  </w:style>
  <w:style w:type="paragraph" w:styleId="TOC3">
    <w:name w:val="toc 3"/>
    <w:basedOn w:val="Normal"/>
    <w:next w:val="Normal"/>
    <w:autoRedefine/>
    <w:uiPriority w:val="39"/>
    <w:unhideWhenUsed/>
    <w:rsid w:val="009A414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type-2-diabetes/?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type-2-diabetes/treatment/?utm_source=chatgpt.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penstax.org/books/anatomy-and-physiology-2e/pages/24-2-carbohydrate-metabolism?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living-with-diabetes/eating/10-ways-to-eat-well-with-diabetes?utm_source=chatgpt.com" TargetMode="External"/><Relationship Id="rId5" Type="http://schemas.openxmlformats.org/officeDocument/2006/relationships/webSettings" Target="webSettings.xml"/><Relationship Id="rId15" Type="http://schemas.openxmlformats.org/officeDocument/2006/relationships/hyperlink" Target="https://www.nice.org.uk/guidance/ng28" TargetMode="External"/><Relationship Id="rId10" Type="http://schemas.openxmlformats.org/officeDocument/2006/relationships/hyperlink" Target="https://www.diabetes.org.uk/living-with-diabetes/eating/i-have-type-2-diabetes?utm_source=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dc.gov/diabetes/risk-factors/diabetes-and-smoking.html?utm_source=chatgpt.com" TargetMode="External"/><Relationship Id="rId14" Type="http://schemas.openxmlformats.org/officeDocument/2006/relationships/hyperlink" Target="https://www.nhs.uk/conditions/type-2-diabetes/symptom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6C206-F455-4A36-98AD-6FDFD7F22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2351</Words>
  <Characters>13404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Muqadas Ashraf</dc:creator>
  <cp:keywords/>
  <dc:description/>
  <cp:lastModifiedBy>kainat ajaz</cp:lastModifiedBy>
  <cp:revision>2</cp:revision>
  <dcterms:created xsi:type="dcterms:W3CDTF">2026-10-26T10:09:00Z</dcterms:created>
  <dcterms:modified xsi:type="dcterms:W3CDTF">2026-10-26T10:09:00Z</dcterms:modified>
</cp:coreProperties>
</file>