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E5BF6" w14:textId="77777777" w:rsidR="00DF78ED" w:rsidRPr="005C6C3B" w:rsidRDefault="00DF78ED" w:rsidP="00DF78ED">
      <w:pPr>
        <w:jc w:val="center"/>
        <w:rPr>
          <w:rStyle w:val="Strong"/>
          <w:sz w:val="28"/>
          <w:szCs w:val="28"/>
        </w:rPr>
      </w:pPr>
      <w:r w:rsidRPr="005C6C3B">
        <w:rPr>
          <w:rStyle w:val="Strong"/>
          <w:sz w:val="28"/>
          <w:szCs w:val="28"/>
        </w:rPr>
        <w:t>Component 2 – Written Assignment (Report)</w:t>
      </w:r>
    </w:p>
    <w:p w14:paraId="36412CE4" w14:textId="3E8AE1EE" w:rsidR="00DF78ED" w:rsidRPr="005C6C3B" w:rsidRDefault="00DF78ED" w:rsidP="00DF78ED">
      <w:pPr>
        <w:pStyle w:val="Title"/>
        <w:jc w:val="center"/>
        <w:rPr>
          <w:b/>
          <w:bCs/>
        </w:rPr>
      </w:pPr>
      <w:r w:rsidRPr="005C6C3B">
        <w:rPr>
          <w:b/>
          <w:bCs/>
        </w:rPr>
        <w:t>Autism Spectrum Disorder (ASD) as Classified in ICD-11</w:t>
      </w:r>
    </w:p>
    <w:p w14:paraId="252B6526" w14:textId="77777777" w:rsidR="00DF78ED" w:rsidRDefault="00DF78ED" w:rsidP="00DF78ED">
      <w:pPr>
        <w:rPr>
          <w:b/>
          <w:bCs/>
          <w:smallCaps/>
          <w:color w:val="2F5496" w:themeColor="accent1" w:themeShade="BF"/>
          <w:spacing w:val="5"/>
        </w:rPr>
      </w:pPr>
    </w:p>
    <w:p w14:paraId="1C4FF03D" w14:textId="77777777" w:rsidR="00F64C93" w:rsidRDefault="00F64C93" w:rsidP="00DF78ED">
      <w:pPr>
        <w:rPr>
          <w:rStyle w:val="Strong"/>
        </w:rPr>
      </w:pPr>
    </w:p>
    <w:p w14:paraId="4450BEBE" w14:textId="77777777" w:rsidR="00F64C93" w:rsidRDefault="00F64C93" w:rsidP="00F64C93">
      <w:pPr>
        <w:jc w:val="right"/>
        <w:rPr>
          <w:rStyle w:val="Strong"/>
        </w:rPr>
      </w:pPr>
    </w:p>
    <w:p w14:paraId="0FCF90BC" w14:textId="5CFBD615" w:rsidR="00DF78ED" w:rsidRPr="005C6C3B" w:rsidRDefault="00DF78ED" w:rsidP="005C6C3B">
      <w:pPr>
        <w:jc w:val="center"/>
        <w:rPr>
          <w:rStyle w:val="Strong"/>
          <w:sz w:val="36"/>
          <w:szCs w:val="36"/>
        </w:rPr>
      </w:pPr>
      <w:r w:rsidRPr="005C6C3B">
        <w:rPr>
          <w:rStyle w:val="Strong"/>
          <w:sz w:val="36"/>
          <w:szCs w:val="36"/>
        </w:rPr>
        <w:t>Module Title: Psychological Classifications and Provisions</w:t>
      </w:r>
      <w:r w:rsidRPr="005C6C3B">
        <w:rPr>
          <w:rStyle w:val="Strong"/>
          <w:sz w:val="36"/>
          <w:szCs w:val="36"/>
        </w:rPr>
        <w:br/>
        <w:t>Module Code: BMHP6029</w:t>
      </w:r>
    </w:p>
    <w:p w14:paraId="1B071D9E" w14:textId="36B4FBF6" w:rsidR="005C6C3B" w:rsidRPr="005C6C3B" w:rsidRDefault="005C6C3B" w:rsidP="005C6C3B">
      <w:pPr>
        <w:rPr>
          <w:rFonts w:ascii="Arial" w:hAnsi="Arial" w:cs="Arial"/>
          <w:smallCaps/>
          <w:color w:val="000000" w:themeColor="text1"/>
          <w:spacing w:val="5"/>
          <w:sz w:val="36"/>
          <w:szCs w:val="36"/>
        </w:rPr>
      </w:pPr>
      <w:r w:rsidRPr="005C6C3B">
        <w:rPr>
          <w:rFonts w:ascii="Arial" w:hAnsi="Arial" w:cs="Arial"/>
          <w:smallCaps/>
          <w:color w:val="000000" w:themeColor="text1"/>
          <w:spacing w:val="5"/>
          <w:sz w:val="36"/>
          <w:szCs w:val="36"/>
        </w:rPr>
        <w:t xml:space="preserve">                             </w:t>
      </w:r>
      <w:r w:rsidRPr="005C6C3B">
        <w:rPr>
          <w:rFonts w:ascii="Arial" w:hAnsi="Arial" w:cs="Arial"/>
          <w:smallCaps/>
          <w:color w:val="000000" w:themeColor="text1"/>
          <w:spacing w:val="5"/>
          <w:sz w:val="36"/>
          <w:szCs w:val="36"/>
        </w:rPr>
        <w:t>Student Name: Ionela Slavoiu</w:t>
      </w:r>
    </w:p>
    <w:p w14:paraId="16A6107F" w14:textId="0CD8E1B8" w:rsidR="00DF78ED" w:rsidRPr="005C6C3B" w:rsidRDefault="005C6C3B" w:rsidP="005C6C3B">
      <w:pPr>
        <w:rPr>
          <w:rFonts w:ascii="Arial" w:hAnsi="Arial" w:cs="Arial"/>
          <w:smallCaps/>
          <w:color w:val="000000" w:themeColor="text1"/>
          <w:spacing w:val="5"/>
          <w:sz w:val="36"/>
          <w:szCs w:val="36"/>
        </w:rPr>
      </w:pPr>
      <w:r w:rsidRPr="005C6C3B">
        <w:rPr>
          <w:rFonts w:ascii="Arial" w:hAnsi="Arial" w:cs="Arial"/>
          <w:smallCaps/>
          <w:color w:val="000000" w:themeColor="text1"/>
          <w:spacing w:val="5"/>
          <w:sz w:val="36"/>
          <w:szCs w:val="36"/>
        </w:rPr>
        <w:t xml:space="preserve">                              </w:t>
      </w:r>
      <w:r w:rsidRPr="005C6C3B">
        <w:rPr>
          <w:rFonts w:ascii="Arial" w:hAnsi="Arial" w:cs="Arial"/>
          <w:smallCaps/>
          <w:color w:val="000000" w:themeColor="text1"/>
          <w:spacing w:val="5"/>
          <w:sz w:val="36"/>
          <w:szCs w:val="36"/>
        </w:rPr>
        <w:t>Student Number: 2243475</w:t>
      </w:r>
    </w:p>
    <w:p w14:paraId="2303D40D" w14:textId="1EE83561" w:rsidR="00DF78ED" w:rsidRPr="005C6C3B" w:rsidRDefault="009A7514" w:rsidP="00DF78ED">
      <w:pPr>
        <w:rPr>
          <w:i/>
          <w:iCs/>
          <w:smallCaps/>
          <w:color w:val="000000" w:themeColor="text1"/>
          <w:spacing w:val="5"/>
        </w:rPr>
      </w:pPr>
      <w:r w:rsidRPr="005C6C3B">
        <w:rPr>
          <w:rStyle w:val="IntenseReference"/>
          <w:b w:val="0"/>
          <w:bCs w:val="0"/>
          <w:color w:val="000000" w:themeColor="text1"/>
        </w:rPr>
        <w:br w:type="page"/>
      </w:r>
    </w:p>
    <w:sdt>
      <w:sdtPr>
        <w:id w:val="-1987546376"/>
        <w:docPartObj>
          <w:docPartGallery w:val="Table of Contents"/>
          <w:docPartUnique/>
        </w:docPartObj>
      </w:sdtPr>
      <w:sdtEndPr>
        <w:rPr>
          <w:rFonts w:ascii="Arial" w:hAnsi="Arial" w:cs="Arial"/>
          <w:b/>
          <w:bCs/>
          <w:noProof/>
        </w:rPr>
      </w:sdtEndPr>
      <w:sdtContent>
        <w:p w14:paraId="1E67C158" w14:textId="089A5036" w:rsidR="009A7514" w:rsidRPr="00D121C8" w:rsidRDefault="009A7514" w:rsidP="00DF78ED">
          <w:pPr>
            <w:rPr>
              <w:rFonts w:ascii="Arial" w:hAnsi="Arial" w:cs="Arial"/>
              <w:b/>
              <w:bCs/>
              <w:smallCaps/>
              <w:color w:val="2F5496" w:themeColor="accent1" w:themeShade="BF"/>
              <w:spacing w:val="5"/>
            </w:rPr>
          </w:pPr>
          <w:r w:rsidRPr="00D121C8">
            <w:rPr>
              <w:rFonts w:ascii="Arial" w:hAnsi="Arial" w:cs="Arial"/>
              <w:b/>
              <w:bCs/>
            </w:rPr>
            <w:t>Contents</w:t>
          </w:r>
        </w:p>
        <w:p w14:paraId="6AD3D5A6" w14:textId="5CFA5464" w:rsidR="00DF78ED" w:rsidRPr="00D121C8" w:rsidRDefault="00DF78ED">
          <w:pPr>
            <w:pStyle w:val="TOC1"/>
            <w:tabs>
              <w:tab w:val="right" w:leader="dot" w:pos="9016"/>
            </w:tabs>
            <w:rPr>
              <w:rFonts w:ascii="Arial" w:hAnsi="Arial" w:cs="Arial"/>
              <w:noProof/>
            </w:rPr>
          </w:pPr>
          <w:r w:rsidRPr="00D121C8">
            <w:rPr>
              <w:rFonts w:ascii="Arial" w:hAnsi="Arial" w:cs="Arial"/>
            </w:rPr>
            <w:fldChar w:fldCharType="begin"/>
          </w:r>
          <w:r w:rsidRPr="00D121C8">
            <w:rPr>
              <w:rFonts w:ascii="Arial" w:hAnsi="Arial" w:cs="Arial"/>
            </w:rPr>
            <w:instrText xml:space="preserve"> TOC \h \z \t "Heading 2,1,List Paragraph,2" </w:instrText>
          </w:r>
          <w:r w:rsidRPr="00D121C8">
            <w:rPr>
              <w:rFonts w:ascii="Arial" w:hAnsi="Arial" w:cs="Arial"/>
            </w:rPr>
            <w:fldChar w:fldCharType="separate"/>
          </w:r>
          <w:hyperlink w:anchor="_Toc213935370" w:history="1">
            <w:r w:rsidRPr="00D121C8">
              <w:rPr>
                <w:rStyle w:val="Hyperlink"/>
                <w:rFonts w:ascii="Arial" w:hAnsi="Arial" w:cs="Arial"/>
                <w:b/>
                <w:bCs/>
                <w:smallCaps/>
                <w:noProof/>
                <w:spacing w:val="5"/>
              </w:rPr>
              <w:t>1. Introduction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_Toc213935370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3</w:t>
            </w:r>
            <w:r w:rsidRPr="00D121C8">
              <w:rPr>
                <w:rFonts w:ascii="Arial" w:hAnsi="Arial" w:cs="Arial"/>
                <w:noProof/>
                <w:webHidden/>
              </w:rPr>
              <w:fldChar w:fldCharType="end"/>
            </w:r>
          </w:hyperlink>
        </w:p>
        <w:p w14:paraId="5BB8439B" w14:textId="1241D845" w:rsidR="00DF78ED" w:rsidRPr="00D121C8" w:rsidRDefault="00DF78ED">
          <w:pPr>
            <w:pStyle w:val="TOC1"/>
            <w:tabs>
              <w:tab w:val="right" w:leader="dot" w:pos="9016"/>
            </w:tabs>
            <w:rPr>
              <w:rFonts w:ascii="Arial" w:hAnsi="Arial" w:cs="Arial"/>
              <w:noProof/>
            </w:rPr>
          </w:pPr>
          <w:hyperlink w:anchor="_Toc213935371" w:history="1">
            <w:r w:rsidRPr="00D121C8">
              <w:rPr>
                <w:rStyle w:val="Hyperlink"/>
                <w:rFonts w:ascii="Arial" w:hAnsi="Arial" w:cs="Arial"/>
                <w:b/>
                <w:bCs/>
                <w:smallCaps/>
                <w:noProof/>
                <w:spacing w:val="5"/>
              </w:rPr>
              <w:t>2. ICD-11 Classification of Autism Spectrum Disorder</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_Toc213935371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3</w:t>
            </w:r>
            <w:r w:rsidRPr="00D121C8">
              <w:rPr>
                <w:rFonts w:ascii="Arial" w:hAnsi="Arial" w:cs="Arial"/>
                <w:noProof/>
                <w:webHidden/>
              </w:rPr>
              <w:fldChar w:fldCharType="end"/>
            </w:r>
          </w:hyperlink>
        </w:p>
        <w:p w14:paraId="4706665A" w14:textId="7ACA61C6" w:rsidR="00DF78ED" w:rsidRPr="00D121C8" w:rsidRDefault="00DF78ED">
          <w:pPr>
            <w:pStyle w:val="TOC2"/>
            <w:tabs>
              <w:tab w:val="right" w:leader="dot" w:pos="9016"/>
            </w:tabs>
            <w:rPr>
              <w:rFonts w:ascii="Arial" w:hAnsi="Arial" w:cs="Arial"/>
              <w:noProof/>
            </w:rPr>
          </w:pPr>
          <w:hyperlink w:anchor="_Toc213935372" w:history="1">
            <w:r w:rsidRPr="00D121C8">
              <w:rPr>
                <w:rStyle w:val="Hyperlink"/>
                <w:rFonts w:ascii="Arial" w:hAnsi="Arial" w:cs="Arial"/>
                <w:i/>
                <w:iCs/>
                <w:noProof/>
              </w:rPr>
              <w:t>2.1 Core components of classification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_Toc213935372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4</w:t>
            </w:r>
            <w:r w:rsidRPr="00D121C8">
              <w:rPr>
                <w:rFonts w:ascii="Arial" w:hAnsi="Arial" w:cs="Arial"/>
                <w:noProof/>
                <w:webHidden/>
              </w:rPr>
              <w:fldChar w:fldCharType="end"/>
            </w:r>
          </w:hyperlink>
        </w:p>
        <w:p w14:paraId="5B916AC1" w14:textId="7F25170A" w:rsidR="00DF78ED" w:rsidRPr="00D121C8" w:rsidRDefault="00DF78ED">
          <w:pPr>
            <w:pStyle w:val="TOC2"/>
            <w:tabs>
              <w:tab w:val="right" w:leader="dot" w:pos="9016"/>
            </w:tabs>
            <w:rPr>
              <w:rFonts w:ascii="Arial" w:hAnsi="Arial" w:cs="Arial"/>
              <w:noProof/>
            </w:rPr>
          </w:pPr>
          <w:hyperlink w:anchor="_Toc213935373" w:history="1">
            <w:r w:rsidRPr="00D121C8">
              <w:rPr>
                <w:rStyle w:val="Hyperlink"/>
                <w:rFonts w:ascii="Arial" w:hAnsi="Arial" w:cs="Arial"/>
                <w:i/>
                <w:iCs/>
                <w:noProof/>
              </w:rPr>
              <w:t>2.2 Specifiers and associated features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_Toc213935373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4</w:t>
            </w:r>
            <w:r w:rsidRPr="00D121C8">
              <w:rPr>
                <w:rFonts w:ascii="Arial" w:hAnsi="Arial" w:cs="Arial"/>
                <w:noProof/>
                <w:webHidden/>
              </w:rPr>
              <w:fldChar w:fldCharType="end"/>
            </w:r>
          </w:hyperlink>
        </w:p>
        <w:p w14:paraId="74B942B4" w14:textId="756DB52C" w:rsidR="00DF78ED" w:rsidRPr="00D121C8" w:rsidRDefault="00DF78ED">
          <w:pPr>
            <w:pStyle w:val="TOC2"/>
            <w:tabs>
              <w:tab w:val="right" w:leader="dot" w:pos="9016"/>
            </w:tabs>
            <w:rPr>
              <w:rFonts w:ascii="Arial" w:hAnsi="Arial" w:cs="Arial"/>
              <w:noProof/>
            </w:rPr>
          </w:pPr>
          <w:hyperlink w:anchor="_Toc213935374" w:history="1">
            <w:r w:rsidRPr="00D121C8">
              <w:rPr>
                <w:rStyle w:val="Hyperlink"/>
                <w:rFonts w:ascii="Arial" w:hAnsi="Arial" w:cs="Arial"/>
                <w:i/>
                <w:iCs/>
                <w:noProof/>
              </w:rPr>
              <w:t>2.3 Language and conceptual framing</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_Toc213935374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4</w:t>
            </w:r>
            <w:r w:rsidRPr="00D121C8">
              <w:rPr>
                <w:rFonts w:ascii="Arial" w:hAnsi="Arial" w:cs="Arial"/>
                <w:noProof/>
                <w:webHidden/>
              </w:rPr>
              <w:fldChar w:fldCharType="end"/>
            </w:r>
          </w:hyperlink>
        </w:p>
        <w:p w14:paraId="0240F65F" w14:textId="16B17652" w:rsidR="00DF78ED" w:rsidRPr="00D121C8" w:rsidRDefault="00DF78ED">
          <w:pPr>
            <w:pStyle w:val="TOC2"/>
            <w:tabs>
              <w:tab w:val="right" w:leader="dot" w:pos="9016"/>
            </w:tabs>
            <w:rPr>
              <w:rFonts w:ascii="Arial" w:hAnsi="Arial" w:cs="Arial"/>
              <w:noProof/>
            </w:rPr>
          </w:pPr>
          <w:hyperlink w:anchor="_Toc213935375" w:history="1">
            <w:r w:rsidRPr="00D121C8">
              <w:rPr>
                <w:rStyle w:val="Hyperlink"/>
                <w:rFonts w:ascii="Arial" w:hAnsi="Arial" w:cs="Arial"/>
                <w:i/>
                <w:iCs/>
                <w:noProof/>
              </w:rPr>
              <w:t>2.4 ICD-11 compared to prior classifications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_Toc213935375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5</w:t>
            </w:r>
            <w:r w:rsidRPr="00D121C8">
              <w:rPr>
                <w:rFonts w:ascii="Arial" w:hAnsi="Arial" w:cs="Arial"/>
                <w:noProof/>
                <w:webHidden/>
              </w:rPr>
              <w:fldChar w:fldCharType="end"/>
            </w:r>
          </w:hyperlink>
        </w:p>
        <w:p w14:paraId="11383B1C" w14:textId="0C6E005D" w:rsidR="00DF78ED" w:rsidRPr="00D121C8" w:rsidRDefault="00DF78ED">
          <w:pPr>
            <w:pStyle w:val="TOC1"/>
            <w:tabs>
              <w:tab w:val="right" w:leader="dot" w:pos="9016"/>
            </w:tabs>
            <w:rPr>
              <w:rFonts w:ascii="Arial" w:hAnsi="Arial" w:cs="Arial"/>
              <w:noProof/>
            </w:rPr>
          </w:pPr>
          <w:hyperlink w:anchor="_Toc213935376" w:history="1">
            <w:r w:rsidRPr="00D121C8">
              <w:rPr>
                <w:rStyle w:val="Hyperlink"/>
                <w:rFonts w:ascii="Arial" w:hAnsi="Arial" w:cs="Arial"/>
                <w:b/>
                <w:bCs/>
                <w:smallCaps/>
                <w:noProof/>
                <w:spacing w:val="5"/>
              </w:rPr>
              <w:t>3. Diagnosis: Criteria and Processes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_Toc213935376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5</w:t>
            </w:r>
            <w:r w:rsidRPr="00D121C8">
              <w:rPr>
                <w:rFonts w:ascii="Arial" w:hAnsi="Arial" w:cs="Arial"/>
                <w:noProof/>
                <w:webHidden/>
              </w:rPr>
              <w:fldChar w:fldCharType="end"/>
            </w:r>
          </w:hyperlink>
        </w:p>
        <w:p w14:paraId="3540552D" w14:textId="61E960C6" w:rsidR="00DF78ED" w:rsidRPr="00D121C8" w:rsidRDefault="00DF78ED">
          <w:pPr>
            <w:pStyle w:val="TOC2"/>
            <w:tabs>
              <w:tab w:val="right" w:leader="dot" w:pos="9016"/>
            </w:tabs>
            <w:rPr>
              <w:rFonts w:ascii="Arial" w:hAnsi="Arial" w:cs="Arial"/>
              <w:noProof/>
            </w:rPr>
          </w:pPr>
          <w:hyperlink w:anchor="_Toc213935377" w:history="1">
            <w:r w:rsidRPr="00D121C8">
              <w:rPr>
                <w:rStyle w:val="Hyperlink"/>
                <w:rFonts w:ascii="Arial" w:hAnsi="Arial" w:cs="Arial"/>
                <w:i/>
                <w:iCs/>
                <w:noProof/>
              </w:rPr>
              <w:t>3.1 Diagnostic criteria in ICD-11</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_Toc213935377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5</w:t>
            </w:r>
            <w:r w:rsidRPr="00D121C8">
              <w:rPr>
                <w:rFonts w:ascii="Arial" w:hAnsi="Arial" w:cs="Arial"/>
                <w:noProof/>
                <w:webHidden/>
              </w:rPr>
              <w:fldChar w:fldCharType="end"/>
            </w:r>
          </w:hyperlink>
        </w:p>
        <w:p w14:paraId="00106C14" w14:textId="1A50D05F" w:rsidR="00DF78ED" w:rsidRPr="00D121C8" w:rsidRDefault="00DF78ED">
          <w:pPr>
            <w:pStyle w:val="TOC2"/>
            <w:tabs>
              <w:tab w:val="right" w:leader="dot" w:pos="9016"/>
            </w:tabs>
            <w:rPr>
              <w:rFonts w:ascii="Arial" w:hAnsi="Arial" w:cs="Arial"/>
              <w:noProof/>
            </w:rPr>
          </w:pPr>
          <w:hyperlink w:anchor="_Toc213935378" w:history="1">
            <w:r w:rsidRPr="00D121C8">
              <w:rPr>
                <w:rStyle w:val="Hyperlink"/>
                <w:rFonts w:ascii="Arial" w:hAnsi="Arial" w:cs="Arial"/>
                <w:i/>
                <w:iCs/>
                <w:noProof/>
              </w:rPr>
              <w:t>3.2 Diagnostic processes in practice</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_Toc213935378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6</w:t>
            </w:r>
            <w:r w:rsidRPr="00D121C8">
              <w:rPr>
                <w:rFonts w:ascii="Arial" w:hAnsi="Arial" w:cs="Arial"/>
                <w:noProof/>
                <w:webHidden/>
              </w:rPr>
              <w:fldChar w:fldCharType="end"/>
            </w:r>
          </w:hyperlink>
        </w:p>
        <w:p w14:paraId="110EEEBF" w14:textId="79D1780A" w:rsidR="00DF78ED" w:rsidRPr="00D121C8" w:rsidRDefault="00DF78ED">
          <w:pPr>
            <w:pStyle w:val="TOC2"/>
            <w:tabs>
              <w:tab w:val="right" w:leader="dot" w:pos="9016"/>
            </w:tabs>
            <w:rPr>
              <w:rFonts w:ascii="Arial" w:hAnsi="Arial" w:cs="Arial"/>
              <w:noProof/>
            </w:rPr>
          </w:pPr>
          <w:hyperlink w:anchor="_Toc213935379" w:history="1">
            <w:r w:rsidRPr="00D121C8">
              <w:rPr>
                <w:rStyle w:val="Hyperlink"/>
                <w:rFonts w:ascii="Arial" w:hAnsi="Arial" w:cs="Arial"/>
                <w:i/>
                <w:iCs/>
                <w:noProof/>
              </w:rPr>
              <w:t>3.3 Challenges, gender differences, and cultural considerations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_Toc213935379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6</w:t>
            </w:r>
            <w:r w:rsidRPr="00D121C8">
              <w:rPr>
                <w:rFonts w:ascii="Arial" w:hAnsi="Arial" w:cs="Arial"/>
                <w:noProof/>
                <w:webHidden/>
              </w:rPr>
              <w:fldChar w:fldCharType="end"/>
            </w:r>
          </w:hyperlink>
        </w:p>
        <w:p w14:paraId="04E9C0B3" w14:textId="6937C00A" w:rsidR="00DF78ED" w:rsidRPr="00D121C8" w:rsidRDefault="00DF78ED">
          <w:pPr>
            <w:pStyle w:val="TOC2"/>
            <w:tabs>
              <w:tab w:val="right" w:leader="dot" w:pos="9016"/>
            </w:tabs>
            <w:rPr>
              <w:rFonts w:ascii="Arial" w:hAnsi="Arial" w:cs="Arial"/>
              <w:noProof/>
            </w:rPr>
          </w:pPr>
          <w:hyperlink w:anchor="_Toc213935380" w:history="1">
            <w:r w:rsidRPr="00D121C8">
              <w:rPr>
                <w:rStyle w:val="Hyperlink"/>
                <w:rFonts w:ascii="Arial" w:hAnsi="Arial" w:cs="Arial"/>
                <w:i/>
                <w:iCs/>
                <w:noProof/>
              </w:rPr>
              <w:t>3.4 Language, stigma, and implications of diagnosis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_Toc213935380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6</w:t>
            </w:r>
            <w:r w:rsidRPr="00D121C8">
              <w:rPr>
                <w:rFonts w:ascii="Arial" w:hAnsi="Arial" w:cs="Arial"/>
                <w:noProof/>
                <w:webHidden/>
              </w:rPr>
              <w:fldChar w:fldCharType="end"/>
            </w:r>
          </w:hyperlink>
        </w:p>
        <w:p w14:paraId="169253B6" w14:textId="18B76A1C" w:rsidR="00DF78ED" w:rsidRPr="00D121C8" w:rsidRDefault="00DF78ED">
          <w:pPr>
            <w:pStyle w:val="TOC1"/>
            <w:tabs>
              <w:tab w:val="right" w:leader="dot" w:pos="9016"/>
            </w:tabs>
            <w:rPr>
              <w:rFonts w:ascii="Arial" w:hAnsi="Arial" w:cs="Arial"/>
              <w:noProof/>
            </w:rPr>
          </w:pPr>
          <w:hyperlink w:anchor="_Toc213935381" w:history="1">
            <w:r w:rsidRPr="00D121C8">
              <w:rPr>
                <w:rStyle w:val="Hyperlink"/>
                <w:rFonts w:ascii="Arial" w:hAnsi="Arial" w:cs="Arial"/>
                <w:b/>
                <w:bCs/>
                <w:smallCaps/>
                <w:noProof/>
                <w:spacing w:val="5"/>
              </w:rPr>
              <w:t>4. Treatment Approaches for Autism Spectrum Disorder</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_Toc213935381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7</w:t>
            </w:r>
            <w:r w:rsidRPr="00D121C8">
              <w:rPr>
                <w:rFonts w:ascii="Arial" w:hAnsi="Arial" w:cs="Arial"/>
                <w:noProof/>
                <w:webHidden/>
              </w:rPr>
              <w:fldChar w:fldCharType="end"/>
            </w:r>
          </w:hyperlink>
        </w:p>
        <w:p w14:paraId="06A235BF" w14:textId="5D3432D1" w:rsidR="00DF78ED" w:rsidRPr="00D121C8" w:rsidRDefault="00DF78ED">
          <w:pPr>
            <w:pStyle w:val="TOC2"/>
            <w:tabs>
              <w:tab w:val="right" w:leader="dot" w:pos="9016"/>
            </w:tabs>
            <w:rPr>
              <w:rFonts w:ascii="Arial" w:hAnsi="Arial" w:cs="Arial"/>
              <w:noProof/>
            </w:rPr>
          </w:pPr>
          <w:hyperlink w:anchor="_Toc213935382" w:history="1">
            <w:r w:rsidRPr="00D121C8">
              <w:rPr>
                <w:rStyle w:val="Hyperlink"/>
                <w:rFonts w:ascii="Arial" w:hAnsi="Arial" w:cs="Arial"/>
                <w:i/>
                <w:iCs/>
                <w:noProof/>
              </w:rPr>
              <w:t>4.1 Early intervention and developmental approaches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_Toc213935382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7</w:t>
            </w:r>
            <w:r w:rsidRPr="00D121C8">
              <w:rPr>
                <w:rFonts w:ascii="Arial" w:hAnsi="Arial" w:cs="Arial"/>
                <w:noProof/>
                <w:webHidden/>
              </w:rPr>
              <w:fldChar w:fldCharType="end"/>
            </w:r>
          </w:hyperlink>
        </w:p>
        <w:p w14:paraId="17F48C64" w14:textId="0D4F13F3" w:rsidR="00DF78ED" w:rsidRPr="00D121C8" w:rsidRDefault="00DF78ED">
          <w:pPr>
            <w:pStyle w:val="TOC2"/>
            <w:tabs>
              <w:tab w:val="right" w:leader="dot" w:pos="9016"/>
            </w:tabs>
            <w:rPr>
              <w:rFonts w:ascii="Arial" w:hAnsi="Arial" w:cs="Arial"/>
              <w:noProof/>
            </w:rPr>
          </w:pPr>
          <w:hyperlink w:anchor="_Toc213935383" w:history="1">
            <w:r w:rsidRPr="00D121C8">
              <w:rPr>
                <w:rStyle w:val="Hyperlink"/>
                <w:rFonts w:ascii="Arial" w:hAnsi="Arial" w:cs="Arial"/>
                <w:i/>
                <w:iCs/>
                <w:noProof/>
              </w:rPr>
              <w:t>4.2 Behavioural interventions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_Toc213935383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7</w:t>
            </w:r>
            <w:r w:rsidRPr="00D121C8">
              <w:rPr>
                <w:rFonts w:ascii="Arial" w:hAnsi="Arial" w:cs="Arial"/>
                <w:noProof/>
                <w:webHidden/>
              </w:rPr>
              <w:fldChar w:fldCharType="end"/>
            </w:r>
          </w:hyperlink>
        </w:p>
        <w:p w14:paraId="1BBA9BDC" w14:textId="45BD052F" w:rsidR="00DF78ED" w:rsidRPr="00D121C8" w:rsidRDefault="00DF78ED">
          <w:pPr>
            <w:pStyle w:val="TOC2"/>
            <w:tabs>
              <w:tab w:val="right" w:leader="dot" w:pos="9016"/>
            </w:tabs>
            <w:rPr>
              <w:rFonts w:ascii="Arial" w:hAnsi="Arial" w:cs="Arial"/>
              <w:noProof/>
            </w:rPr>
          </w:pPr>
          <w:hyperlink w:anchor="_Toc213935384" w:history="1">
            <w:r w:rsidRPr="00D121C8">
              <w:rPr>
                <w:rStyle w:val="Hyperlink"/>
                <w:rFonts w:ascii="Arial" w:hAnsi="Arial" w:cs="Arial"/>
                <w:i/>
                <w:iCs/>
                <w:noProof/>
              </w:rPr>
              <w:t>4.3 Communication-focused interventions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_Toc213935384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7</w:t>
            </w:r>
            <w:r w:rsidRPr="00D121C8">
              <w:rPr>
                <w:rFonts w:ascii="Arial" w:hAnsi="Arial" w:cs="Arial"/>
                <w:noProof/>
                <w:webHidden/>
              </w:rPr>
              <w:fldChar w:fldCharType="end"/>
            </w:r>
          </w:hyperlink>
        </w:p>
        <w:p w14:paraId="60FA0BCC" w14:textId="6EF11CF4" w:rsidR="00DF78ED" w:rsidRPr="00D121C8" w:rsidRDefault="00DF78ED">
          <w:pPr>
            <w:pStyle w:val="TOC2"/>
            <w:tabs>
              <w:tab w:val="right" w:leader="dot" w:pos="9016"/>
            </w:tabs>
            <w:rPr>
              <w:rFonts w:ascii="Arial" w:hAnsi="Arial" w:cs="Arial"/>
              <w:noProof/>
            </w:rPr>
          </w:pPr>
          <w:hyperlink w:anchor="_Toc213935385" w:history="1">
            <w:r w:rsidRPr="00D121C8">
              <w:rPr>
                <w:rStyle w:val="Hyperlink"/>
                <w:rFonts w:ascii="Arial" w:hAnsi="Arial" w:cs="Arial"/>
                <w:i/>
                <w:iCs/>
                <w:noProof/>
              </w:rPr>
              <w:t>4.4 Pharmacological approaches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_Toc213935385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7</w:t>
            </w:r>
            <w:r w:rsidRPr="00D121C8">
              <w:rPr>
                <w:rFonts w:ascii="Arial" w:hAnsi="Arial" w:cs="Arial"/>
                <w:noProof/>
                <w:webHidden/>
              </w:rPr>
              <w:fldChar w:fldCharType="end"/>
            </w:r>
          </w:hyperlink>
        </w:p>
        <w:p w14:paraId="73A386AB" w14:textId="551FA388" w:rsidR="00DF78ED" w:rsidRPr="00D121C8" w:rsidRDefault="00DF78ED">
          <w:pPr>
            <w:pStyle w:val="TOC2"/>
            <w:tabs>
              <w:tab w:val="right" w:leader="dot" w:pos="9016"/>
            </w:tabs>
            <w:rPr>
              <w:rFonts w:ascii="Arial" w:hAnsi="Arial" w:cs="Arial"/>
              <w:noProof/>
            </w:rPr>
          </w:pPr>
          <w:hyperlink w:anchor="_Toc213935386" w:history="1">
            <w:r w:rsidRPr="00D121C8">
              <w:rPr>
                <w:rStyle w:val="Hyperlink"/>
                <w:rFonts w:ascii="Arial" w:hAnsi="Arial" w:cs="Arial"/>
                <w:i/>
                <w:iCs/>
                <w:noProof/>
              </w:rPr>
              <w:t>4.5 Family and systemic interventions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_Toc213935386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8</w:t>
            </w:r>
            <w:r w:rsidRPr="00D121C8">
              <w:rPr>
                <w:rFonts w:ascii="Arial" w:hAnsi="Arial" w:cs="Arial"/>
                <w:noProof/>
                <w:webHidden/>
              </w:rPr>
              <w:fldChar w:fldCharType="end"/>
            </w:r>
          </w:hyperlink>
        </w:p>
        <w:p w14:paraId="63724E19" w14:textId="3218D812" w:rsidR="00DF78ED" w:rsidRPr="00D121C8" w:rsidRDefault="00DF78ED">
          <w:pPr>
            <w:pStyle w:val="TOC2"/>
            <w:tabs>
              <w:tab w:val="right" w:leader="dot" w:pos="9016"/>
            </w:tabs>
            <w:rPr>
              <w:rFonts w:ascii="Arial" w:hAnsi="Arial" w:cs="Arial"/>
              <w:noProof/>
            </w:rPr>
          </w:pPr>
          <w:hyperlink w:anchor="_Toc213935387" w:history="1">
            <w:r w:rsidRPr="00D121C8">
              <w:rPr>
                <w:rStyle w:val="Hyperlink"/>
                <w:rFonts w:ascii="Arial" w:hAnsi="Arial" w:cs="Arial"/>
                <w:i/>
                <w:iCs/>
                <w:noProof/>
              </w:rPr>
              <w:t>4.6 Critical evaluation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_Toc213935387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8</w:t>
            </w:r>
            <w:r w:rsidRPr="00D121C8">
              <w:rPr>
                <w:rFonts w:ascii="Arial" w:hAnsi="Arial" w:cs="Arial"/>
                <w:noProof/>
                <w:webHidden/>
              </w:rPr>
              <w:fldChar w:fldCharType="end"/>
            </w:r>
          </w:hyperlink>
        </w:p>
        <w:p w14:paraId="332AF837" w14:textId="10EACCCA" w:rsidR="00DF78ED" w:rsidRPr="00D121C8" w:rsidRDefault="00DF78ED">
          <w:pPr>
            <w:pStyle w:val="TOC1"/>
            <w:tabs>
              <w:tab w:val="right" w:leader="dot" w:pos="9016"/>
            </w:tabs>
            <w:rPr>
              <w:rFonts w:ascii="Arial" w:hAnsi="Arial" w:cs="Arial"/>
              <w:noProof/>
            </w:rPr>
          </w:pPr>
          <w:hyperlink w:anchor="_Toc213935388" w:history="1">
            <w:r w:rsidRPr="00D121C8">
              <w:rPr>
                <w:rStyle w:val="Hyperlink"/>
                <w:rFonts w:ascii="Arial" w:hAnsi="Arial" w:cs="Arial"/>
                <w:b/>
                <w:bCs/>
                <w:smallCaps/>
                <w:noProof/>
                <w:spacing w:val="5"/>
              </w:rPr>
              <w:t>5. Rehabilitation and Functional Support in ASD</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_Toc213935388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8</w:t>
            </w:r>
            <w:r w:rsidRPr="00D121C8">
              <w:rPr>
                <w:rFonts w:ascii="Arial" w:hAnsi="Arial" w:cs="Arial"/>
                <w:noProof/>
                <w:webHidden/>
              </w:rPr>
              <w:fldChar w:fldCharType="end"/>
            </w:r>
          </w:hyperlink>
        </w:p>
        <w:p w14:paraId="1281155F" w14:textId="2E709A87" w:rsidR="00DF78ED" w:rsidRPr="00D121C8" w:rsidRDefault="00DF78ED">
          <w:pPr>
            <w:pStyle w:val="TOC2"/>
            <w:tabs>
              <w:tab w:val="right" w:leader="dot" w:pos="9016"/>
            </w:tabs>
            <w:rPr>
              <w:rFonts w:ascii="Arial" w:hAnsi="Arial" w:cs="Arial"/>
              <w:noProof/>
            </w:rPr>
          </w:pPr>
          <w:hyperlink w:anchor="_Toc213935389" w:history="1">
            <w:r w:rsidRPr="00D121C8">
              <w:rPr>
                <w:rStyle w:val="Hyperlink"/>
                <w:rFonts w:ascii="Arial" w:hAnsi="Arial" w:cs="Arial"/>
                <w:i/>
                <w:iCs/>
                <w:noProof/>
              </w:rPr>
              <w:t>5.1 Functional rehabilitation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_Toc213935389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8</w:t>
            </w:r>
            <w:r w:rsidRPr="00D121C8">
              <w:rPr>
                <w:rFonts w:ascii="Arial" w:hAnsi="Arial" w:cs="Arial"/>
                <w:noProof/>
                <w:webHidden/>
              </w:rPr>
              <w:fldChar w:fldCharType="end"/>
            </w:r>
          </w:hyperlink>
        </w:p>
        <w:p w14:paraId="7D1DAA9C" w14:textId="5BB92F9E" w:rsidR="00DF78ED" w:rsidRPr="00D121C8" w:rsidRDefault="00DF78ED">
          <w:pPr>
            <w:pStyle w:val="TOC2"/>
            <w:tabs>
              <w:tab w:val="right" w:leader="dot" w:pos="9016"/>
            </w:tabs>
            <w:rPr>
              <w:rFonts w:ascii="Arial" w:hAnsi="Arial" w:cs="Arial"/>
              <w:noProof/>
            </w:rPr>
          </w:pPr>
          <w:hyperlink w:anchor="_Toc213935390" w:history="1">
            <w:r w:rsidRPr="00D121C8">
              <w:rPr>
                <w:rStyle w:val="Hyperlink"/>
                <w:rFonts w:ascii="Arial" w:hAnsi="Arial" w:cs="Arial"/>
                <w:i/>
                <w:iCs/>
                <w:noProof/>
              </w:rPr>
              <w:t>5.2 Educational rehabilitation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_Toc213935390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8</w:t>
            </w:r>
            <w:r w:rsidRPr="00D121C8">
              <w:rPr>
                <w:rFonts w:ascii="Arial" w:hAnsi="Arial" w:cs="Arial"/>
                <w:noProof/>
                <w:webHidden/>
              </w:rPr>
              <w:fldChar w:fldCharType="end"/>
            </w:r>
          </w:hyperlink>
        </w:p>
        <w:p w14:paraId="76271F59" w14:textId="3529B209" w:rsidR="00DF78ED" w:rsidRPr="00D121C8" w:rsidRDefault="00DF78ED">
          <w:pPr>
            <w:pStyle w:val="TOC2"/>
            <w:tabs>
              <w:tab w:val="right" w:leader="dot" w:pos="9016"/>
            </w:tabs>
            <w:rPr>
              <w:rFonts w:ascii="Arial" w:hAnsi="Arial" w:cs="Arial"/>
              <w:noProof/>
            </w:rPr>
          </w:pPr>
          <w:hyperlink w:anchor="_Toc213935391" w:history="1">
            <w:r w:rsidRPr="00D121C8">
              <w:rPr>
                <w:rStyle w:val="Hyperlink"/>
                <w:rFonts w:ascii="Arial" w:hAnsi="Arial" w:cs="Arial"/>
                <w:i/>
                <w:iCs/>
                <w:noProof/>
              </w:rPr>
              <w:t>5.3 Vocational rehabilitation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_Toc213935391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55EAA320" w14:textId="5AED3B24" w:rsidR="00DF78ED" w:rsidRPr="00D121C8" w:rsidRDefault="00DF78ED">
          <w:pPr>
            <w:pStyle w:val="TOC2"/>
            <w:tabs>
              <w:tab w:val="right" w:leader="dot" w:pos="9016"/>
            </w:tabs>
            <w:rPr>
              <w:rFonts w:ascii="Arial" w:hAnsi="Arial" w:cs="Arial"/>
              <w:noProof/>
            </w:rPr>
          </w:pPr>
          <w:hyperlink w:anchor="_Toc213935392" w:history="1">
            <w:r w:rsidRPr="00D121C8">
              <w:rPr>
                <w:rStyle w:val="Hyperlink"/>
                <w:rFonts w:ascii="Arial" w:hAnsi="Arial" w:cs="Arial"/>
                <w:i/>
                <w:iCs/>
                <w:noProof/>
              </w:rPr>
              <w:t>5.4 Social rehabilitation and community inclusion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_Toc213935392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2580DDF7" w14:textId="3666448F" w:rsidR="00DF78ED" w:rsidRPr="00D121C8" w:rsidRDefault="00DF78ED">
          <w:pPr>
            <w:pStyle w:val="TOC2"/>
            <w:tabs>
              <w:tab w:val="right" w:leader="dot" w:pos="9016"/>
            </w:tabs>
            <w:rPr>
              <w:rFonts w:ascii="Arial" w:hAnsi="Arial" w:cs="Arial"/>
              <w:noProof/>
            </w:rPr>
          </w:pPr>
          <w:hyperlink w:anchor="_Toc213935393" w:history="1">
            <w:r w:rsidRPr="00D121C8">
              <w:rPr>
                <w:rStyle w:val="Hyperlink"/>
                <w:rFonts w:ascii="Arial" w:hAnsi="Arial" w:cs="Arial"/>
                <w:i/>
                <w:iCs/>
                <w:noProof/>
              </w:rPr>
              <w:t>5.5 Systemic gaps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_Toc213935393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5BD01050" w14:textId="7CC2A76B" w:rsidR="00DF78ED" w:rsidRPr="00D121C8" w:rsidRDefault="00DF78ED">
          <w:pPr>
            <w:pStyle w:val="TOC1"/>
            <w:tabs>
              <w:tab w:val="right" w:leader="dot" w:pos="9016"/>
            </w:tabs>
            <w:rPr>
              <w:rFonts w:ascii="Arial" w:hAnsi="Arial" w:cs="Arial"/>
              <w:noProof/>
            </w:rPr>
          </w:pPr>
          <w:hyperlink w:anchor="_Toc213935394" w:history="1">
            <w:r w:rsidRPr="00D121C8">
              <w:rPr>
                <w:rStyle w:val="Hyperlink"/>
                <w:rFonts w:ascii="Arial" w:hAnsi="Arial" w:cs="Arial"/>
                <w:b/>
                <w:bCs/>
                <w:smallCaps/>
                <w:noProof/>
                <w:spacing w:val="5"/>
              </w:rPr>
              <w:t>6. Current Debates and Emerging Issues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_Toc213935394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580EC71F" w14:textId="055D2250" w:rsidR="00DF78ED" w:rsidRPr="00D121C8" w:rsidRDefault="00DF78ED">
          <w:pPr>
            <w:pStyle w:val="TOC2"/>
            <w:tabs>
              <w:tab w:val="right" w:leader="dot" w:pos="9016"/>
            </w:tabs>
            <w:rPr>
              <w:rFonts w:ascii="Arial" w:hAnsi="Arial" w:cs="Arial"/>
              <w:noProof/>
            </w:rPr>
          </w:pPr>
          <w:hyperlink w:anchor="_Toc213935395" w:history="1">
            <w:r w:rsidRPr="00D121C8">
              <w:rPr>
                <w:rStyle w:val="Hyperlink"/>
                <w:rFonts w:ascii="Arial" w:hAnsi="Arial" w:cs="Arial"/>
                <w:i/>
                <w:iCs/>
                <w:noProof/>
              </w:rPr>
              <w:t>6.1 Neurodiversity paradigm vs medical model</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_Toc213935395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49F9C5FB" w14:textId="7090630A" w:rsidR="00DF78ED" w:rsidRPr="00D121C8" w:rsidRDefault="00DF78ED">
          <w:pPr>
            <w:pStyle w:val="TOC2"/>
            <w:tabs>
              <w:tab w:val="right" w:leader="dot" w:pos="9016"/>
            </w:tabs>
            <w:rPr>
              <w:rFonts w:ascii="Arial" w:hAnsi="Arial" w:cs="Arial"/>
              <w:noProof/>
            </w:rPr>
          </w:pPr>
          <w:hyperlink w:anchor="_Toc213935396" w:history="1">
            <w:r w:rsidRPr="00D121C8">
              <w:rPr>
                <w:rStyle w:val="Hyperlink"/>
                <w:rFonts w:ascii="Arial" w:hAnsi="Arial" w:cs="Arial"/>
                <w:i/>
                <w:iCs/>
                <w:noProof/>
              </w:rPr>
              <w:t>6.2 Reclassification, identity, and functioning labels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_Toc213935396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9</w:t>
            </w:r>
            <w:r w:rsidRPr="00D121C8">
              <w:rPr>
                <w:rFonts w:ascii="Arial" w:hAnsi="Arial" w:cs="Arial"/>
                <w:noProof/>
                <w:webHidden/>
              </w:rPr>
              <w:fldChar w:fldCharType="end"/>
            </w:r>
          </w:hyperlink>
        </w:p>
        <w:p w14:paraId="0E2D003C" w14:textId="6B6CBC2F" w:rsidR="00DF78ED" w:rsidRPr="00D121C8" w:rsidRDefault="00DF78ED">
          <w:pPr>
            <w:pStyle w:val="TOC2"/>
            <w:tabs>
              <w:tab w:val="right" w:leader="dot" w:pos="9016"/>
            </w:tabs>
            <w:rPr>
              <w:rFonts w:ascii="Arial" w:hAnsi="Arial" w:cs="Arial"/>
              <w:noProof/>
            </w:rPr>
          </w:pPr>
          <w:hyperlink w:anchor="_Toc213935397" w:history="1">
            <w:r w:rsidRPr="00D121C8">
              <w:rPr>
                <w:rStyle w:val="Hyperlink"/>
                <w:rFonts w:ascii="Arial" w:hAnsi="Arial" w:cs="Arial"/>
                <w:i/>
                <w:iCs/>
                <w:noProof/>
              </w:rPr>
              <w:t>6.3 Gender, culture, and diagnostic inequities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_Toc213935397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10</w:t>
            </w:r>
            <w:r w:rsidRPr="00D121C8">
              <w:rPr>
                <w:rFonts w:ascii="Arial" w:hAnsi="Arial" w:cs="Arial"/>
                <w:noProof/>
                <w:webHidden/>
              </w:rPr>
              <w:fldChar w:fldCharType="end"/>
            </w:r>
          </w:hyperlink>
        </w:p>
        <w:p w14:paraId="6F6EAD4D" w14:textId="49BAC3C1" w:rsidR="00DF78ED" w:rsidRPr="00D121C8" w:rsidRDefault="00DF78ED">
          <w:pPr>
            <w:pStyle w:val="TOC2"/>
            <w:tabs>
              <w:tab w:val="right" w:leader="dot" w:pos="9016"/>
            </w:tabs>
            <w:rPr>
              <w:rFonts w:ascii="Arial" w:hAnsi="Arial" w:cs="Arial"/>
              <w:noProof/>
            </w:rPr>
          </w:pPr>
          <w:hyperlink w:anchor="_Toc213935398" w:history="1">
            <w:r w:rsidRPr="00D121C8">
              <w:rPr>
                <w:rStyle w:val="Hyperlink"/>
                <w:rFonts w:ascii="Arial" w:hAnsi="Arial" w:cs="Arial"/>
                <w:i/>
                <w:iCs/>
                <w:noProof/>
              </w:rPr>
              <w:t>6.4 Ethics of intervention and normalisation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_Toc213935398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10</w:t>
            </w:r>
            <w:r w:rsidRPr="00D121C8">
              <w:rPr>
                <w:rFonts w:ascii="Arial" w:hAnsi="Arial" w:cs="Arial"/>
                <w:noProof/>
                <w:webHidden/>
              </w:rPr>
              <w:fldChar w:fldCharType="end"/>
            </w:r>
          </w:hyperlink>
        </w:p>
        <w:p w14:paraId="03FB42F6" w14:textId="6D89C194" w:rsidR="00DF78ED" w:rsidRPr="00D121C8" w:rsidRDefault="00DF78ED">
          <w:pPr>
            <w:pStyle w:val="TOC2"/>
            <w:tabs>
              <w:tab w:val="right" w:leader="dot" w:pos="9016"/>
            </w:tabs>
            <w:rPr>
              <w:rFonts w:ascii="Arial" w:hAnsi="Arial" w:cs="Arial"/>
              <w:noProof/>
            </w:rPr>
          </w:pPr>
          <w:hyperlink w:anchor="_Toc213935399" w:history="1">
            <w:r w:rsidRPr="00D121C8">
              <w:rPr>
                <w:rStyle w:val="Hyperlink"/>
                <w:rFonts w:ascii="Arial" w:hAnsi="Arial" w:cs="Arial"/>
                <w:i/>
                <w:iCs/>
                <w:noProof/>
              </w:rPr>
              <w:t>6.5 Implications for policy and practice</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_Toc213935399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10</w:t>
            </w:r>
            <w:r w:rsidRPr="00D121C8">
              <w:rPr>
                <w:rFonts w:ascii="Arial" w:hAnsi="Arial" w:cs="Arial"/>
                <w:noProof/>
                <w:webHidden/>
              </w:rPr>
              <w:fldChar w:fldCharType="end"/>
            </w:r>
          </w:hyperlink>
        </w:p>
        <w:p w14:paraId="59447EB4" w14:textId="63443E27" w:rsidR="00DF78ED" w:rsidRPr="00D121C8" w:rsidRDefault="00DF78ED">
          <w:pPr>
            <w:pStyle w:val="TOC1"/>
            <w:tabs>
              <w:tab w:val="right" w:leader="dot" w:pos="9016"/>
            </w:tabs>
            <w:rPr>
              <w:rFonts w:ascii="Arial" w:hAnsi="Arial" w:cs="Arial"/>
              <w:noProof/>
            </w:rPr>
          </w:pPr>
          <w:hyperlink w:anchor="_Toc213935400" w:history="1">
            <w:r w:rsidRPr="00D121C8">
              <w:rPr>
                <w:rStyle w:val="Hyperlink"/>
                <w:rFonts w:ascii="Arial" w:hAnsi="Arial" w:cs="Arial"/>
                <w:b/>
                <w:bCs/>
                <w:smallCaps/>
                <w:noProof/>
                <w:spacing w:val="5"/>
              </w:rPr>
              <w:t>7. Recommendations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_Toc213935400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10</w:t>
            </w:r>
            <w:r w:rsidRPr="00D121C8">
              <w:rPr>
                <w:rFonts w:ascii="Arial" w:hAnsi="Arial" w:cs="Arial"/>
                <w:noProof/>
                <w:webHidden/>
              </w:rPr>
              <w:fldChar w:fldCharType="end"/>
            </w:r>
          </w:hyperlink>
        </w:p>
        <w:p w14:paraId="33BDA718" w14:textId="4D6781D6" w:rsidR="00DF78ED" w:rsidRPr="00D121C8" w:rsidRDefault="00DF78ED">
          <w:pPr>
            <w:pStyle w:val="TOC2"/>
            <w:tabs>
              <w:tab w:val="right" w:leader="dot" w:pos="9016"/>
            </w:tabs>
            <w:rPr>
              <w:rFonts w:ascii="Arial" w:hAnsi="Arial" w:cs="Arial"/>
              <w:noProof/>
            </w:rPr>
          </w:pPr>
          <w:hyperlink w:anchor="_Toc213935401" w:history="1">
            <w:r w:rsidRPr="00D121C8">
              <w:rPr>
                <w:rStyle w:val="Hyperlink"/>
                <w:rFonts w:ascii="Arial" w:hAnsi="Arial" w:cs="Arial"/>
                <w:i/>
                <w:iCs/>
                <w:noProof/>
              </w:rPr>
              <w:t>7.1 Classification and diagnostic processes</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_Toc213935401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10</w:t>
            </w:r>
            <w:r w:rsidRPr="00D121C8">
              <w:rPr>
                <w:rFonts w:ascii="Arial" w:hAnsi="Arial" w:cs="Arial"/>
                <w:noProof/>
                <w:webHidden/>
              </w:rPr>
              <w:fldChar w:fldCharType="end"/>
            </w:r>
          </w:hyperlink>
        </w:p>
        <w:p w14:paraId="0DC0062F" w14:textId="1450B3E2" w:rsidR="00DF78ED" w:rsidRPr="00D121C8" w:rsidRDefault="00DF78ED">
          <w:pPr>
            <w:pStyle w:val="TOC2"/>
            <w:tabs>
              <w:tab w:val="right" w:leader="dot" w:pos="9016"/>
            </w:tabs>
            <w:rPr>
              <w:rFonts w:ascii="Arial" w:hAnsi="Arial" w:cs="Arial"/>
              <w:noProof/>
            </w:rPr>
          </w:pPr>
          <w:hyperlink w:anchor="_Toc213935402" w:history="1">
            <w:r w:rsidRPr="00D121C8">
              <w:rPr>
                <w:rStyle w:val="Hyperlink"/>
                <w:rFonts w:ascii="Arial" w:hAnsi="Arial" w:cs="Arial"/>
                <w:i/>
                <w:iCs/>
                <w:noProof/>
              </w:rPr>
              <w:t>7.2 Treatment and intervention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_Toc213935402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11</w:t>
            </w:r>
            <w:r w:rsidRPr="00D121C8">
              <w:rPr>
                <w:rFonts w:ascii="Arial" w:hAnsi="Arial" w:cs="Arial"/>
                <w:noProof/>
                <w:webHidden/>
              </w:rPr>
              <w:fldChar w:fldCharType="end"/>
            </w:r>
          </w:hyperlink>
        </w:p>
        <w:p w14:paraId="1AB9F0F9" w14:textId="794DD4FA" w:rsidR="00DF78ED" w:rsidRPr="00D121C8" w:rsidRDefault="00DF78ED">
          <w:pPr>
            <w:pStyle w:val="TOC2"/>
            <w:tabs>
              <w:tab w:val="right" w:leader="dot" w:pos="9016"/>
            </w:tabs>
            <w:rPr>
              <w:rFonts w:ascii="Arial" w:hAnsi="Arial" w:cs="Arial"/>
              <w:noProof/>
            </w:rPr>
          </w:pPr>
          <w:hyperlink w:anchor="_Toc213935403" w:history="1">
            <w:r w:rsidRPr="00D121C8">
              <w:rPr>
                <w:rStyle w:val="Hyperlink"/>
                <w:rFonts w:ascii="Arial" w:hAnsi="Arial" w:cs="Arial"/>
                <w:i/>
                <w:iCs/>
                <w:noProof/>
              </w:rPr>
              <w:t>7.3 Rehabilitation and lifelong support</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_Toc213935403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11</w:t>
            </w:r>
            <w:r w:rsidRPr="00D121C8">
              <w:rPr>
                <w:rFonts w:ascii="Arial" w:hAnsi="Arial" w:cs="Arial"/>
                <w:noProof/>
                <w:webHidden/>
              </w:rPr>
              <w:fldChar w:fldCharType="end"/>
            </w:r>
          </w:hyperlink>
        </w:p>
        <w:p w14:paraId="6A5E4743" w14:textId="5961AA4A" w:rsidR="00DF78ED" w:rsidRPr="00D121C8" w:rsidRDefault="00DF78ED">
          <w:pPr>
            <w:pStyle w:val="TOC2"/>
            <w:tabs>
              <w:tab w:val="right" w:leader="dot" w:pos="9016"/>
            </w:tabs>
            <w:rPr>
              <w:rFonts w:ascii="Arial" w:hAnsi="Arial" w:cs="Arial"/>
              <w:noProof/>
            </w:rPr>
          </w:pPr>
          <w:hyperlink w:anchor="_Toc213935404" w:history="1">
            <w:r w:rsidRPr="00D121C8">
              <w:rPr>
                <w:rStyle w:val="Hyperlink"/>
                <w:rFonts w:ascii="Arial" w:hAnsi="Arial" w:cs="Arial"/>
                <w:i/>
                <w:iCs/>
                <w:noProof/>
              </w:rPr>
              <w:t>7.4 Policy and research development</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_Toc213935404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11</w:t>
            </w:r>
            <w:r w:rsidRPr="00D121C8">
              <w:rPr>
                <w:rFonts w:ascii="Arial" w:hAnsi="Arial" w:cs="Arial"/>
                <w:noProof/>
                <w:webHidden/>
              </w:rPr>
              <w:fldChar w:fldCharType="end"/>
            </w:r>
          </w:hyperlink>
        </w:p>
        <w:p w14:paraId="3DE0C821" w14:textId="1E749757" w:rsidR="00DF78ED" w:rsidRPr="00D121C8" w:rsidRDefault="00DF78ED">
          <w:pPr>
            <w:pStyle w:val="TOC1"/>
            <w:tabs>
              <w:tab w:val="right" w:leader="dot" w:pos="9016"/>
            </w:tabs>
            <w:rPr>
              <w:rFonts w:ascii="Arial" w:hAnsi="Arial" w:cs="Arial"/>
              <w:noProof/>
            </w:rPr>
          </w:pPr>
          <w:hyperlink w:anchor="_Toc213935405" w:history="1">
            <w:r w:rsidRPr="00D121C8">
              <w:rPr>
                <w:rStyle w:val="Hyperlink"/>
                <w:rFonts w:ascii="Arial" w:hAnsi="Arial" w:cs="Arial"/>
                <w:b/>
                <w:bCs/>
                <w:smallCaps/>
                <w:noProof/>
                <w:spacing w:val="5"/>
              </w:rPr>
              <w:t>8. Conclusion</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_Toc213935405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11</w:t>
            </w:r>
            <w:r w:rsidRPr="00D121C8">
              <w:rPr>
                <w:rFonts w:ascii="Arial" w:hAnsi="Arial" w:cs="Arial"/>
                <w:noProof/>
                <w:webHidden/>
              </w:rPr>
              <w:fldChar w:fldCharType="end"/>
            </w:r>
          </w:hyperlink>
        </w:p>
        <w:p w14:paraId="736A7E50" w14:textId="6BA84D5C" w:rsidR="00DF78ED" w:rsidRPr="00D121C8" w:rsidRDefault="00DF78ED">
          <w:pPr>
            <w:pStyle w:val="TOC1"/>
            <w:tabs>
              <w:tab w:val="right" w:leader="dot" w:pos="9016"/>
            </w:tabs>
            <w:rPr>
              <w:rFonts w:ascii="Arial" w:hAnsi="Arial" w:cs="Arial"/>
              <w:noProof/>
            </w:rPr>
          </w:pPr>
          <w:hyperlink w:anchor="_Toc213935406" w:history="1">
            <w:r w:rsidRPr="00D121C8">
              <w:rPr>
                <w:rStyle w:val="Hyperlink"/>
                <w:rFonts w:ascii="Arial" w:hAnsi="Arial" w:cs="Arial"/>
                <w:b/>
                <w:bCs/>
                <w:smallCaps/>
                <w:noProof/>
                <w:spacing w:val="5"/>
              </w:rPr>
              <w:t>Full Reference List</w:t>
            </w:r>
            <w:r w:rsidRPr="00D121C8">
              <w:rPr>
                <w:rFonts w:ascii="Arial" w:hAnsi="Arial" w:cs="Arial"/>
                <w:noProof/>
                <w:webHidden/>
              </w:rPr>
              <w:tab/>
            </w:r>
            <w:r w:rsidRPr="00D121C8">
              <w:rPr>
                <w:rFonts w:ascii="Arial" w:hAnsi="Arial" w:cs="Arial"/>
                <w:noProof/>
                <w:webHidden/>
              </w:rPr>
              <w:fldChar w:fldCharType="begin"/>
            </w:r>
            <w:r w:rsidRPr="00D121C8">
              <w:rPr>
                <w:rFonts w:ascii="Arial" w:hAnsi="Arial" w:cs="Arial"/>
                <w:noProof/>
                <w:webHidden/>
              </w:rPr>
              <w:instrText xml:space="preserve"> PAGEREF _Toc213935406 \h </w:instrText>
            </w:r>
            <w:r w:rsidRPr="00D121C8">
              <w:rPr>
                <w:rFonts w:ascii="Arial" w:hAnsi="Arial" w:cs="Arial"/>
                <w:noProof/>
                <w:webHidden/>
              </w:rPr>
            </w:r>
            <w:r w:rsidRPr="00D121C8">
              <w:rPr>
                <w:rFonts w:ascii="Arial" w:hAnsi="Arial" w:cs="Arial"/>
                <w:noProof/>
                <w:webHidden/>
              </w:rPr>
              <w:fldChar w:fldCharType="separate"/>
            </w:r>
            <w:r w:rsidR="00884C6D" w:rsidRPr="00D121C8">
              <w:rPr>
                <w:rFonts w:ascii="Arial" w:hAnsi="Arial" w:cs="Arial"/>
                <w:noProof/>
                <w:webHidden/>
              </w:rPr>
              <w:t>12</w:t>
            </w:r>
            <w:r w:rsidRPr="00D121C8">
              <w:rPr>
                <w:rFonts w:ascii="Arial" w:hAnsi="Arial" w:cs="Arial"/>
                <w:noProof/>
                <w:webHidden/>
              </w:rPr>
              <w:fldChar w:fldCharType="end"/>
            </w:r>
          </w:hyperlink>
        </w:p>
        <w:p w14:paraId="49BBB143" w14:textId="77777777" w:rsidR="00884C6D" w:rsidRPr="00D121C8" w:rsidRDefault="00DF78ED" w:rsidP="00DF78ED">
          <w:pPr>
            <w:rPr>
              <w:rFonts w:ascii="Arial" w:hAnsi="Arial" w:cs="Arial"/>
              <w:b/>
              <w:bCs/>
              <w:noProof/>
            </w:rPr>
          </w:pPr>
          <w:r w:rsidRPr="00D121C8">
            <w:rPr>
              <w:rFonts w:ascii="Arial" w:hAnsi="Arial" w:cs="Arial"/>
            </w:rPr>
            <w:fldChar w:fldCharType="end"/>
          </w:r>
        </w:p>
      </w:sdtContent>
    </w:sdt>
    <w:bookmarkStart w:id="0" w:name="_Toc213935370" w:displacedByCustomXml="prev"/>
    <w:p w14:paraId="6CFA01B1" w14:textId="23F6AF9C" w:rsidR="007C703E" w:rsidRPr="005C6C3B" w:rsidRDefault="007C703E" w:rsidP="00884C6D">
      <w:pPr>
        <w:pStyle w:val="Heading2"/>
        <w:spacing w:line="360" w:lineRule="auto"/>
        <w:rPr>
          <w:rStyle w:val="IntenseReference"/>
          <w:rFonts w:ascii="Arial" w:hAnsi="Arial" w:cs="Arial"/>
          <w:b w:val="0"/>
          <w:bCs w:val="0"/>
          <w:smallCaps w:val="0"/>
          <w:color w:val="000000" w:themeColor="text1"/>
          <w:spacing w:val="0"/>
          <w:sz w:val="22"/>
          <w:szCs w:val="22"/>
        </w:rPr>
      </w:pPr>
      <w:r w:rsidRPr="005C6C3B">
        <w:rPr>
          <w:rStyle w:val="IntenseReference"/>
          <w:rFonts w:ascii="Arial" w:hAnsi="Arial" w:cs="Arial"/>
          <w:color w:val="000000" w:themeColor="text1"/>
          <w:sz w:val="22"/>
          <w:szCs w:val="22"/>
        </w:rPr>
        <w:t>1. Introduction</w:t>
      </w:r>
      <w:bookmarkEnd w:id="0"/>
    </w:p>
    <w:p w14:paraId="4E1FCB60" w14:textId="2C9D76BD" w:rsidR="007C703E" w:rsidRPr="007C703E" w:rsidRDefault="007C703E" w:rsidP="00884C6D">
      <w:pPr>
        <w:spacing w:line="360" w:lineRule="auto"/>
        <w:rPr>
          <w:rFonts w:ascii="Arial" w:hAnsi="Arial" w:cs="Arial"/>
        </w:rPr>
      </w:pPr>
      <w:r w:rsidRPr="007C703E">
        <w:rPr>
          <w:rFonts w:ascii="Arial" w:hAnsi="Arial" w:cs="Arial"/>
        </w:rPr>
        <w:t>Autism Spectrum Disorder (ASD) is</w:t>
      </w:r>
      <w:r w:rsidRPr="00884C6D">
        <w:rPr>
          <w:rFonts w:ascii="Arial" w:hAnsi="Arial" w:cs="Arial"/>
        </w:rPr>
        <w:t xml:space="preserve"> a complex and neurodevelopmental condition that affects social communication, behavioural patterns and sensory processing across the lifespan. According to tge World Health Organization’s International Classification of Diseases, 11</w:t>
      </w:r>
      <w:r w:rsidRPr="00884C6D">
        <w:rPr>
          <w:rFonts w:ascii="Arial" w:hAnsi="Arial" w:cs="Arial"/>
          <w:vertAlign w:val="superscript"/>
        </w:rPr>
        <w:t>th</w:t>
      </w:r>
      <w:r w:rsidRPr="00884C6D">
        <w:rPr>
          <w:rFonts w:ascii="Arial" w:hAnsi="Arial" w:cs="Arial"/>
        </w:rPr>
        <w:t xml:space="preserve"> Revision (ICD-11), ASD is characterised by persistent challengers in reciprocal social interaction, deficits in non-verbal communication and restricted or repetitive behaviours that begin during early development and significantly impact </w:t>
      </w:r>
      <w:r w:rsidRPr="007C703E">
        <w:rPr>
          <w:rFonts w:ascii="Arial" w:hAnsi="Arial" w:cs="Arial"/>
        </w:rPr>
        <w:t>daily functioning (WHO, 2019). Recent evidence suggests that ASD affects approximately 1</w:t>
      </w:r>
      <w:r w:rsidRPr="00884C6D">
        <w:rPr>
          <w:rFonts w:ascii="Arial" w:hAnsi="Arial" w:cs="Arial"/>
        </w:rPr>
        <w:t>/</w:t>
      </w:r>
      <w:r w:rsidRPr="007C703E">
        <w:rPr>
          <w:rFonts w:ascii="Arial" w:hAnsi="Arial" w:cs="Arial"/>
        </w:rPr>
        <w:t>2% of the global population although prevalence continues to rise due to improved diagnostic awareness, evolving classification systems, and increased recognition among historically underdiagnosed groups (Lai et al., 202</w:t>
      </w:r>
      <w:r w:rsidR="0046010E" w:rsidRPr="00884C6D">
        <w:rPr>
          <w:rFonts w:ascii="Arial" w:hAnsi="Arial" w:cs="Arial"/>
        </w:rPr>
        <w:t>3</w:t>
      </w:r>
      <w:r w:rsidRPr="007C703E">
        <w:rPr>
          <w:rFonts w:ascii="Arial" w:hAnsi="Arial" w:cs="Arial"/>
        </w:rPr>
        <w:t>; Lord et al., 2020).</w:t>
      </w:r>
    </w:p>
    <w:p w14:paraId="34CA0741" w14:textId="27892156" w:rsidR="007C703E" w:rsidRPr="007C703E" w:rsidRDefault="007C703E" w:rsidP="00884C6D">
      <w:pPr>
        <w:spacing w:line="360" w:lineRule="auto"/>
        <w:rPr>
          <w:rFonts w:ascii="Arial" w:hAnsi="Arial" w:cs="Arial"/>
        </w:rPr>
      </w:pPr>
      <w:r w:rsidRPr="007C703E">
        <w:rPr>
          <w:rFonts w:ascii="Arial" w:hAnsi="Arial" w:cs="Arial"/>
        </w:rPr>
        <w:t>Understanding ASD through a contemporary clinical and social lens is essential</w:t>
      </w:r>
      <w:r w:rsidRPr="00884C6D">
        <w:rPr>
          <w:rFonts w:ascii="Arial" w:hAnsi="Arial" w:cs="Arial"/>
        </w:rPr>
        <w:t xml:space="preserve"> as</w:t>
      </w:r>
      <w:r w:rsidRPr="007C703E">
        <w:rPr>
          <w:rFonts w:ascii="Arial" w:hAnsi="Arial" w:cs="Arial"/>
        </w:rPr>
        <w:t xml:space="preserve"> given its far</w:t>
      </w:r>
      <w:r w:rsidRPr="00884C6D">
        <w:rPr>
          <w:rFonts w:ascii="Arial" w:hAnsi="Arial" w:cs="Arial"/>
        </w:rPr>
        <w:t xml:space="preserve"> </w:t>
      </w:r>
      <w:r w:rsidRPr="007C703E">
        <w:rPr>
          <w:rFonts w:ascii="Arial" w:hAnsi="Arial" w:cs="Arial"/>
        </w:rPr>
        <w:t>reaching implications across education, employment, mental health and community participation. The ICD-11 framework introduced several conceptual shifts including the consolidation of previous subcategories into a single spectrum classification</w:t>
      </w:r>
      <w:r w:rsidRPr="00884C6D">
        <w:rPr>
          <w:rFonts w:ascii="Arial" w:hAnsi="Arial" w:cs="Arial"/>
        </w:rPr>
        <w:t xml:space="preserve"> with</w:t>
      </w:r>
      <w:r w:rsidRPr="007C703E">
        <w:rPr>
          <w:rFonts w:ascii="Arial" w:hAnsi="Arial" w:cs="Arial"/>
        </w:rPr>
        <w:t xml:space="preserve"> greater emphasis on functional impact</w:t>
      </w:r>
      <w:r w:rsidRPr="00884C6D">
        <w:rPr>
          <w:rFonts w:ascii="Arial" w:hAnsi="Arial" w:cs="Arial"/>
        </w:rPr>
        <w:t xml:space="preserve"> </w:t>
      </w:r>
      <w:r w:rsidRPr="007C703E">
        <w:rPr>
          <w:rFonts w:ascii="Arial" w:hAnsi="Arial" w:cs="Arial"/>
        </w:rPr>
        <w:t>and the inclusion of specifiers to capture individual variability (</w:t>
      </w:r>
      <w:r w:rsidR="0046010E" w:rsidRPr="00884C6D">
        <w:rPr>
          <w:rFonts w:ascii="Arial" w:hAnsi="Arial" w:cs="Arial"/>
        </w:rPr>
        <w:t xml:space="preserve">Hirota </w:t>
      </w:r>
      <w:r w:rsidRPr="007C703E">
        <w:rPr>
          <w:rFonts w:ascii="Arial" w:hAnsi="Arial" w:cs="Arial"/>
        </w:rPr>
        <w:t>et al., 2022). However, these developments continue to provoke debate especially regarding the tension between medical and neurodiversity paradigms, diagnostic disparities</w:t>
      </w:r>
      <w:r w:rsidRPr="00884C6D">
        <w:rPr>
          <w:rFonts w:ascii="Arial" w:hAnsi="Arial" w:cs="Arial"/>
        </w:rPr>
        <w:t xml:space="preserve"> </w:t>
      </w:r>
      <w:r w:rsidRPr="007C703E">
        <w:rPr>
          <w:rFonts w:ascii="Arial" w:hAnsi="Arial" w:cs="Arial"/>
        </w:rPr>
        <w:t>and ethical questions surrounding early intervention and “normalisation” practices (Botha &amp; Frost, 2020).</w:t>
      </w:r>
    </w:p>
    <w:p w14:paraId="1E25FDB9" w14:textId="4DCD0FA7" w:rsidR="007C703E" w:rsidRPr="007C703E" w:rsidRDefault="007C703E" w:rsidP="00884C6D">
      <w:pPr>
        <w:spacing w:line="360" w:lineRule="auto"/>
        <w:rPr>
          <w:rFonts w:ascii="Arial" w:hAnsi="Arial" w:cs="Arial"/>
        </w:rPr>
      </w:pPr>
      <w:r w:rsidRPr="007C703E">
        <w:rPr>
          <w:rFonts w:ascii="Arial" w:hAnsi="Arial" w:cs="Arial"/>
        </w:rPr>
        <w:t>This report critically exa</w:t>
      </w:r>
      <w:r w:rsidRPr="00884C6D">
        <w:rPr>
          <w:rFonts w:ascii="Arial" w:hAnsi="Arial" w:cs="Arial"/>
        </w:rPr>
        <w:t xml:space="preserve">mines </w:t>
      </w:r>
      <w:r w:rsidRPr="007C703E">
        <w:rPr>
          <w:rFonts w:ascii="Arial" w:hAnsi="Arial" w:cs="Arial"/>
        </w:rPr>
        <w:t>ASD through four key dimensions: (1) ICD-11 classification, (2) diagnostic criteria and processes, (3) treatment and rehabilitation approaches</w:t>
      </w:r>
      <w:r w:rsidRPr="00884C6D">
        <w:rPr>
          <w:rFonts w:ascii="Arial" w:hAnsi="Arial" w:cs="Arial"/>
        </w:rPr>
        <w:t xml:space="preserve"> </w:t>
      </w:r>
      <w:r w:rsidRPr="007C703E">
        <w:rPr>
          <w:rFonts w:ascii="Arial" w:hAnsi="Arial" w:cs="Arial"/>
        </w:rPr>
        <w:t>and (4) contemporary debates including issues of neurodivergence and reclassification. In doing so, the report integrates recent academic evidence to evaluate how current models shape clinical practice, policy development</w:t>
      </w:r>
      <w:r w:rsidRPr="00884C6D">
        <w:rPr>
          <w:rFonts w:ascii="Arial" w:hAnsi="Arial" w:cs="Arial"/>
        </w:rPr>
        <w:t xml:space="preserve"> </w:t>
      </w:r>
      <w:r w:rsidRPr="007C703E">
        <w:rPr>
          <w:rFonts w:ascii="Arial" w:hAnsi="Arial" w:cs="Arial"/>
        </w:rPr>
        <w:t xml:space="preserve">and lived experience. The paper concludes by offering </w:t>
      </w:r>
      <w:r w:rsidR="00B860DA" w:rsidRPr="00884C6D">
        <w:rPr>
          <w:rFonts w:ascii="Arial" w:hAnsi="Arial" w:cs="Arial"/>
        </w:rPr>
        <w:t>evidence-based</w:t>
      </w:r>
      <w:r w:rsidRPr="007C703E">
        <w:rPr>
          <w:rFonts w:ascii="Arial" w:hAnsi="Arial" w:cs="Arial"/>
        </w:rPr>
        <w:t xml:space="preserve"> recommendations for improving classification, diagnosis</w:t>
      </w:r>
      <w:r w:rsidR="00B860DA" w:rsidRPr="00884C6D">
        <w:rPr>
          <w:rFonts w:ascii="Arial" w:hAnsi="Arial" w:cs="Arial"/>
        </w:rPr>
        <w:t xml:space="preserve"> </w:t>
      </w:r>
      <w:r w:rsidRPr="007C703E">
        <w:rPr>
          <w:rFonts w:ascii="Arial" w:hAnsi="Arial" w:cs="Arial"/>
        </w:rPr>
        <w:t>and rehabilitative support for autistic individuals, ensuring a more equitable and person-centred approach to care.</w:t>
      </w:r>
    </w:p>
    <w:p w14:paraId="32835D67" w14:textId="77777777" w:rsidR="007C703E" w:rsidRPr="005C6C3B" w:rsidRDefault="007C703E" w:rsidP="00884C6D">
      <w:pPr>
        <w:pStyle w:val="Heading2"/>
        <w:spacing w:line="360" w:lineRule="auto"/>
        <w:rPr>
          <w:rStyle w:val="IntenseReference"/>
          <w:rFonts w:ascii="Arial" w:hAnsi="Arial" w:cs="Arial"/>
          <w:color w:val="000000" w:themeColor="text1"/>
          <w:sz w:val="22"/>
          <w:szCs w:val="22"/>
        </w:rPr>
      </w:pPr>
      <w:bookmarkStart w:id="1" w:name="_Toc213935371"/>
      <w:r w:rsidRPr="005C6C3B">
        <w:rPr>
          <w:rStyle w:val="IntenseReference"/>
          <w:rFonts w:ascii="Arial" w:hAnsi="Arial" w:cs="Arial"/>
          <w:color w:val="000000" w:themeColor="text1"/>
          <w:sz w:val="22"/>
          <w:szCs w:val="22"/>
        </w:rPr>
        <w:t>2. ICD-11 Classification of Autism Spectrum Disorder</w:t>
      </w:r>
      <w:bookmarkEnd w:id="1"/>
    </w:p>
    <w:p w14:paraId="74A2FEEC" w14:textId="72FBFA67" w:rsidR="007C703E" w:rsidRPr="007C703E" w:rsidRDefault="007C703E" w:rsidP="00884C6D">
      <w:pPr>
        <w:spacing w:line="360" w:lineRule="auto"/>
        <w:rPr>
          <w:rFonts w:ascii="Arial" w:hAnsi="Arial" w:cs="Arial"/>
        </w:rPr>
      </w:pPr>
      <w:r w:rsidRPr="007C703E">
        <w:rPr>
          <w:rFonts w:ascii="Arial" w:hAnsi="Arial" w:cs="Arial"/>
        </w:rPr>
        <w:t xml:space="preserve">The ICD-11 classifies Autism Spectrum Disorder under </w:t>
      </w:r>
      <w:r w:rsidR="00B860DA" w:rsidRPr="00884C6D">
        <w:rPr>
          <w:rFonts w:ascii="Arial" w:hAnsi="Arial" w:cs="Arial"/>
        </w:rPr>
        <w:t>Chapter 6A02: Neurodevelopmental Disorders reflecting its early onset, lifelong and functionally significant nature</w:t>
      </w:r>
      <w:r w:rsidRPr="007C703E">
        <w:rPr>
          <w:rFonts w:ascii="Arial" w:hAnsi="Arial" w:cs="Arial"/>
        </w:rPr>
        <w:t xml:space="preserve"> (WHO, 2019). ASD in ICD-11 replaces several separate categories present in ICD-10</w:t>
      </w:r>
      <w:r w:rsidR="00B860DA" w:rsidRPr="00884C6D">
        <w:rPr>
          <w:rFonts w:ascii="Arial" w:hAnsi="Arial" w:cs="Arial"/>
        </w:rPr>
        <w:t xml:space="preserve"> such as</w:t>
      </w:r>
      <w:r w:rsidRPr="007C703E">
        <w:rPr>
          <w:rFonts w:ascii="Arial" w:hAnsi="Arial" w:cs="Arial"/>
        </w:rPr>
        <w:t xml:space="preserve"> childhood autism, atypical autism</w:t>
      </w:r>
      <w:r w:rsidR="00B860DA" w:rsidRPr="00884C6D">
        <w:rPr>
          <w:rFonts w:ascii="Arial" w:hAnsi="Arial" w:cs="Arial"/>
        </w:rPr>
        <w:t xml:space="preserve"> </w:t>
      </w:r>
      <w:r w:rsidRPr="007C703E">
        <w:rPr>
          <w:rFonts w:ascii="Arial" w:hAnsi="Arial" w:cs="Arial"/>
        </w:rPr>
        <w:t>and Asperger’s syndrome</w:t>
      </w:r>
      <w:r w:rsidR="00B860DA" w:rsidRPr="00884C6D">
        <w:rPr>
          <w:rFonts w:ascii="Arial" w:hAnsi="Arial" w:cs="Arial"/>
        </w:rPr>
        <w:t xml:space="preserve"> </w:t>
      </w:r>
      <w:r w:rsidRPr="007C703E">
        <w:rPr>
          <w:rFonts w:ascii="Arial" w:hAnsi="Arial" w:cs="Arial"/>
        </w:rPr>
        <w:t xml:space="preserve">bringing them into one overarching </w:t>
      </w:r>
      <w:r w:rsidRPr="007C703E">
        <w:rPr>
          <w:rFonts w:ascii="Arial" w:hAnsi="Arial" w:cs="Arial"/>
        </w:rPr>
        <w:lastRenderedPageBreak/>
        <w:t xml:space="preserve">diagnosis that reflects current scientific consensus that autism exists along a spectrum of presentations rather than as discrete subtypes (Lord et al., 2020; </w:t>
      </w:r>
      <w:r w:rsidR="0046010E" w:rsidRPr="00884C6D">
        <w:rPr>
          <w:rFonts w:ascii="Arial" w:hAnsi="Arial" w:cs="Arial"/>
        </w:rPr>
        <w:t xml:space="preserve">Hirota </w:t>
      </w:r>
      <w:r w:rsidRPr="007C703E">
        <w:rPr>
          <w:rFonts w:ascii="Arial" w:hAnsi="Arial" w:cs="Arial"/>
        </w:rPr>
        <w:t>et al., 2022). This shift aligns ICD-11 with the DSM-5 (APA, 2013), though minor differences remain</w:t>
      </w:r>
      <w:r w:rsidR="00B860DA" w:rsidRPr="00884C6D">
        <w:rPr>
          <w:rFonts w:ascii="Arial" w:hAnsi="Arial" w:cs="Arial"/>
        </w:rPr>
        <w:t xml:space="preserve"> </w:t>
      </w:r>
      <w:r w:rsidRPr="007C703E">
        <w:rPr>
          <w:rFonts w:ascii="Arial" w:hAnsi="Arial" w:cs="Arial"/>
        </w:rPr>
        <w:t>particularly regarding specifiers and developmental emphasis.</w:t>
      </w:r>
    </w:p>
    <w:p w14:paraId="2C1AA104"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2" w:name="_Toc213935372"/>
      <w:r w:rsidRPr="005C6C3B">
        <w:rPr>
          <w:rStyle w:val="IntenseEmphasis"/>
          <w:rFonts w:ascii="Arial" w:hAnsi="Arial" w:cs="Arial"/>
          <w:b/>
          <w:bCs/>
          <w:color w:val="000000" w:themeColor="text1"/>
        </w:rPr>
        <w:t>2.1 Core components of classification</w:t>
      </w:r>
      <w:bookmarkEnd w:id="2"/>
    </w:p>
    <w:p w14:paraId="149FE4E8" w14:textId="77777777" w:rsidR="007C703E" w:rsidRPr="007C703E" w:rsidRDefault="007C703E" w:rsidP="00884C6D">
      <w:pPr>
        <w:spacing w:line="360" w:lineRule="auto"/>
        <w:rPr>
          <w:rFonts w:ascii="Arial" w:hAnsi="Arial" w:cs="Arial"/>
        </w:rPr>
      </w:pPr>
      <w:r w:rsidRPr="007C703E">
        <w:rPr>
          <w:rFonts w:ascii="Arial" w:hAnsi="Arial" w:cs="Arial"/>
        </w:rPr>
        <w:t>ICD-11 defines ASD as characterised by two central domains:</w:t>
      </w:r>
    </w:p>
    <w:p w14:paraId="551D5293" w14:textId="0B697264" w:rsidR="007C703E" w:rsidRPr="007C703E" w:rsidRDefault="007C703E" w:rsidP="00884C6D">
      <w:pPr>
        <w:numPr>
          <w:ilvl w:val="0"/>
          <w:numId w:val="2"/>
        </w:numPr>
        <w:spacing w:line="360" w:lineRule="auto"/>
        <w:rPr>
          <w:rFonts w:ascii="Arial" w:hAnsi="Arial" w:cs="Arial"/>
        </w:rPr>
      </w:pPr>
      <w:r w:rsidRPr="007C703E">
        <w:rPr>
          <w:rFonts w:ascii="Arial" w:hAnsi="Arial" w:cs="Arial"/>
        </w:rPr>
        <w:t>Persistent deficits in initiating and sustaining reciprocal social interaction and communication (e.g., challenges with back-and-forth conversation, reduced sharing of emotions or interests</w:t>
      </w:r>
      <w:r w:rsidR="00B860DA" w:rsidRPr="00884C6D">
        <w:rPr>
          <w:rFonts w:ascii="Arial" w:hAnsi="Arial" w:cs="Arial"/>
        </w:rPr>
        <w:t xml:space="preserve"> </w:t>
      </w:r>
      <w:r w:rsidRPr="007C703E">
        <w:rPr>
          <w:rFonts w:ascii="Arial" w:hAnsi="Arial" w:cs="Arial"/>
        </w:rPr>
        <w:t>and</w:t>
      </w:r>
      <w:r w:rsidR="00B860DA" w:rsidRPr="00884C6D">
        <w:rPr>
          <w:rFonts w:ascii="Arial" w:hAnsi="Arial" w:cs="Arial"/>
        </w:rPr>
        <w:t xml:space="preserve"> also</w:t>
      </w:r>
      <w:r w:rsidRPr="007C703E">
        <w:rPr>
          <w:rFonts w:ascii="Arial" w:hAnsi="Arial" w:cs="Arial"/>
        </w:rPr>
        <w:t xml:space="preserve"> atypical non-verbal communication)</w:t>
      </w:r>
      <w:r w:rsidR="00B860DA" w:rsidRPr="00884C6D">
        <w:rPr>
          <w:rFonts w:ascii="Arial" w:hAnsi="Arial" w:cs="Arial"/>
        </w:rPr>
        <w:t>.</w:t>
      </w:r>
    </w:p>
    <w:p w14:paraId="60F5B761" w14:textId="13078517" w:rsidR="007C703E" w:rsidRPr="007C703E" w:rsidRDefault="007C703E" w:rsidP="00884C6D">
      <w:pPr>
        <w:numPr>
          <w:ilvl w:val="0"/>
          <w:numId w:val="2"/>
        </w:numPr>
        <w:spacing w:line="360" w:lineRule="auto"/>
        <w:rPr>
          <w:rFonts w:ascii="Arial" w:hAnsi="Arial" w:cs="Arial"/>
        </w:rPr>
      </w:pPr>
      <w:r w:rsidRPr="007C703E">
        <w:rPr>
          <w:rFonts w:ascii="Arial" w:hAnsi="Arial" w:cs="Arial"/>
        </w:rPr>
        <w:t>Restricted, repetitive and inflexible patterns of behaviour, interests or activities which may include stereotyped motor movements, inflexible adherence to routines, highly restricted interests and sensory hypersensitivity or hyposensitivity (WHO, 2019).</w:t>
      </w:r>
    </w:p>
    <w:p w14:paraId="4D88E63E" w14:textId="4D860C49" w:rsidR="007C703E" w:rsidRPr="007C703E" w:rsidRDefault="007C703E" w:rsidP="00884C6D">
      <w:pPr>
        <w:spacing w:line="360" w:lineRule="auto"/>
        <w:rPr>
          <w:rFonts w:ascii="Arial" w:hAnsi="Arial" w:cs="Arial"/>
        </w:rPr>
      </w:pPr>
      <w:r w:rsidRPr="007C703E">
        <w:rPr>
          <w:rFonts w:ascii="Arial" w:hAnsi="Arial" w:cs="Arial"/>
        </w:rPr>
        <w:t>The ICD-11 explicitly states that these features must be present from early developmental periods</w:t>
      </w:r>
      <w:r w:rsidR="00B860DA" w:rsidRPr="00884C6D">
        <w:rPr>
          <w:rFonts w:ascii="Arial" w:hAnsi="Arial" w:cs="Arial"/>
        </w:rPr>
        <w:t xml:space="preserve"> </w:t>
      </w:r>
      <w:r w:rsidRPr="007C703E">
        <w:rPr>
          <w:rFonts w:ascii="Arial" w:hAnsi="Arial" w:cs="Arial"/>
        </w:rPr>
        <w:t>although they may not become fully noticeable until environmental demands exceed the individual’s coping capacity (</w:t>
      </w:r>
      <w:r w:rsidR="00B53174" w:rsidRPr="00884C6D">
        <w:rPr>
          <w:rFonts w:ascii="Arial" w:hAnsi="Arial" w:cs="Arial"/>
        </w:rPr>
        <w:t>Miller</w:t>
      </w:r>
      <w:r w:rsidRPr="007C703E">
        <w:rPr>
          <w:rFonts w:ascii="Arial" w:hAnsi="Arial" w:cs="Arial"/>
        </w:rPr>
        <w:t xml:space="preserve"> et al., 2019). Functional impact is a required component</w:t>
      </w:r>
      <w:r w:rsidR="00B860DA" w:rsidRPr="00884C6D">
        <w:rPr>
          <w:rFonts w:ascii="Arial" w:hAnsi="Arial" w:cs="Arial"/>
        </w:rPr>
        <w:t xml:space="preserve"> </w:t>
      </w:r>
      <w:r w:rsidRPr="007C703E">
        <w:rPr>
          <w:rFonts w:ascii="Arial" w:hAnsi="Arial" w:cs="Arial"/>
        </w:rPr>
        <w:t>ensuring that the classification reflects meaningful interference with personal, educational, social</w:t>
      </w:r>
      <w:r w:rsidR="00B860DA" w:rsidRPr="00884C6D">
        <w:rPr>
          <w:rFonts w:ascii="Arial" w:hAnsi="Arial" w:cs="Arial"/>
        </w:rPr>
        <w:t xml:space="preserve"> and/</w:t>
      </w:r>
      <w:r w:rsidRPr="007C703E">
        <w:rPr>
          <w:rFonts w:ascii="Arial" w:hAnsi="Arial" w:cs="Arial"/>
        </w:rPr>
        <w:t>or occupational functioning (WHO, 2019).</w:t>
      </w:r>
    </w:p>
    <w:p w14:paraId="17F5C8D8"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3" w:name="_Toc213935373"/>
      <w:r w:rsidRPr="005C6C3B">
        <w:rPr>
          <w:rStyle w:val="IntenseEmphasis"/>
          <w:rFonts w:ascii="Arial" w:hAnsi="Arial" w:cs="Arial"/>
          <w:b/>
          <w:bCs/>
          <w:color w:val="000000" w:themeColor="text1"/>
        </w:rPr>
        <w:t>2.2 Specifiers and associated features</w:t>
      </w:r>
      <w:bookmarkEnd w:id="3"/>
    </w:p>
    <w:p w14:paraId="4B26C4A9" w14:textId="21660E76" w:rsidR="007C703E" w:rsidRPr="007C703E" w:rsidRDefault="007C703E" w:rsidP="00884C6D">
      <w:pPr>
        <w:spacing w:line="360" w:lineRule="auto"/>
        <w:rPr>
          <w:rFonts w:ascii="Arial" w:hAnsi="Arial" w:cs="Arial"/>
        </w:rPr>
      </w:pPr>
      <w:r w:rsidRPr="007C703E">
        <w:rPr>
          <w:rFonts w:ascii="Arial" w:hAnsi="Arial" w:cs="Arial"/>
        </w:rPr>
        <w:t>One of the significant strengths of the ICD-11 model is its use of specifiers</w:t>
      </w:r>
      <w:r w:rsidR="00B860DA" w:rsidRPr="00884C6D">
        <w:rPr>
          <w:rFonts w:ascii="Arial" w:hAnsi="Arial" w:cs="Arial"/>
        </w:rPr>
        <w:t xml:space="preserve"> </w:t>
      </w:r>
      <w:r w:rsidRPr="007C703E">
        <w:rPr>
          <w:rFonts w:ascii="Arial" w:hAnsi="Arial" w:cs="Arial"/>
        </w:rPr>
        <w:t>which allow clinicians to describe heterogeneity without creating rigid subtypes. These include:</w:t>
      </w:r>
    </w:p>
    <w:p w14:paraId="29535818" w14:textId="5829CCB8" w:rsidR="007C703E" w:rsidRPr="007C703E" w:rsidRDefault="00B860DA" w:rsidP="00884C6D">
      <w:pPr>
        <w:numPr>
          <w:ilvl w:val="0"/>
          <w:numId w:val="6"/>
        </w:numPr>
        <w:spacing w:line="360" w:lineRule="auto"/>
        <w:rPr>
          <w:rFonts w:ascii="Arial" w:hAnsi="Arial" w:cs="Arial"/>
        </w:rPr>
      </w:pPr>
      <w:r w:rsidRPr="00884C6D">
        <w:rPr>
          <w:rFonts w:ascii="Arial" w:hAnsi="Arial" w:cs="Arial"/>
        </w:rPr>
        <w:t>w</w:t>
      </w:r>
      <w:r w:rsidR="007C703E" w:rsidRPr="007C703E">
        <w:rPr>
          <w:rFonts w:ascii="Arial" w:hAnsi="Arial" w:cs="Arial"/>
        </w:rPr>
        <w:t>ith/without intellectual developmental disorder</w:t>
      </w:r>
    </w:p>
    <w:p w14:paraId="7D675C3E" w14:textId="41CCCD6D" w:rsidR="007C703E" w:rsidRPr="007C703E" w:rsidRDefault="00B860DA" w:rsidP="00884C6D">
      <w:pPr>
        <w:numPr>
          <w:ilvl w:val="0"/>
          <w:numId w:val="6"/>
        </w:numPr>
        <w:spacing w:line="360" w:lineRule="auto"/>
        <w:rPr>
          <w:rFonts w:ascii="Arial" w:hAnsi="Arial" w:cs="Arial"/>
        </w:rPr>
      </w:pPr>
      <w:r w:rsidRPr="00884C6D">
        <w:rPr>
          <w:rFonts w:ascii="Arial" w:hAnsi="Arial" w:cs="Arial"/>
        </w:rPr>
        <w:t>w</w:t>
      </w:r>
      <w:r w:rsidR="007C703E" w:rsidRPr="007C703E">
        <w:rPr>
          <w:rFonts w:ascii="Arial" w:hAnsi="Arial" w:cs="Arial"/>
        </w:rPr>
        <w:t>ith/without functional language impairment</w:t>
      </w:r>
    </w:p>
    <w:p w14:paraId="014ABA54" w14:textId="673FE377" w:rsidR="007C703E" w:rsidRPr="007C703E" w:rsidRDefault="00B860DA" w:rsidP="00884C6D">
      <w:pPr>
        <w:numPr>
          <w:ilvl w:val="0"/>
          <w:numId w:val="6"/>
        </w:numPr>
        <w:spacing w:line="360" w:lineRule="auto"/>
        <w:rPr>
          <w:rFonts w:ascii="Arial" w:hAnsi="Arial" w:cs="Arial"/>
        </w:rPr>
      </w:pPr>
      <w:r w:rsidRPr="00884C6D">
        <w:rPr>
          <w:rFonts w:ascii="Arial" w:hAnsi="Arial" w:cs="Arial"/>
        </w:rPr>
        <w:t>p</w:t>
      </w:r>
      <w:r w:rsidR="007C703E" w:rsidRPr="007C703E">
        <w:rPr>
          <w:rFonts w:ascii="Arial" w:hAnsi="Arial" w:cs="Arial"/>
        </w:rPr>
        <w:t>resence of associated mental or behavioural conditions</w:t>
      </w:r>
      <w:r w:rsidRPr="00884C6D">
        <w:rPr>
          <w:rFonts w:ascii="Arial" w:hAnsi="Arial" w:cs="Arial"/>
        </w:rPr>
        <w:t xml:space="preserve"> </w:t>
      </w:r>
      <w:r w:rsidR="007C703E" w:rsidRPr="007C703E">
        <w:rPr>
          <w:rFonts w:ascii="Arial" w:hAnsi="Arial" w:cs="Arial"/>
        </w:rPr>
        <w:t>such as ADHD, anxiety</w:t>
      </w:r>
      <w:r w:rsidRPr="00884C6D">
        <w:rPr>
          <w:rFonts w:ascii="Arial" w:hAnsi="Arial" w:cs="Arial"/>
        </w:rPr>
        <w:t xml:space="preserve"> and/</w:t>
      </w:r>
      <w:r w:rsidR="007C703E" w:rsidRPr="007C703E">
        <w:rPr>
          <w:rFonts w:ascii="Arial" w:hAnsi="Arial" w:cs="Arial"/>
        </w:rPr>
        <w:t>or sleep disorders (Lai et al., 202</w:t>
      </w:r>
      <w:r w:rsidR="0046010E" w:rsidRPr="00884C6D">
        <w:rPr>
          <w:rFonts w:ascii="Arial" w:hAnsi="Arial" w:cs="Arial"/>
        </w:rPr>
        <w:t>3</w:t>
      </w:r>
      <w:r w:rsidR="007C703E" w:rsidRPr="007C703E">
        <w:rPr>
          <w:rFonts w:ascii="Arial" w:hAnsi="Arial" w:cs="Arial"/>
        </w:rPr>
        <w:t>)</w:t>
      </w:r>
    </w:p>
    <w:p w14:paraId="2ADAC91C" w14:textId="77777777" w:rsidR="007C703E" w:rsidRPr="007C703E" w:rsidRDefault="007C703E" w:rsidP="00884C6D">
      <w:pPr>
        <w:spacing w:line="360" w:lineRule="auto"/>
        <w:rPr>
          <w:rFonts w:ascii="Arial" w:hAnsi="Arial" w:cs="Arial"/>
        </w:rPr>
      </w:pPr>
      <w:r w:rsidRPr="007C703E">
        <w:rPr>
          <w:rFonts w:ascii="Arial" w:hAnsi="Arial" w:cs="Arial"/>
        </w:rPr>
        <w:t>This approach allows for a more nuanced understanding of individual needs while maintaining diagnostic clarity. It also reflects evidence suggesting that co-occurring conditions often exert greater functional impact than core autistic traits alone (Hossain et al., 2020).</w:t>
      </w:r>
    </w:p>
    <w:p w14:paraId="2662118A"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4" w:name="_Toc213935374"/>
      <w:r w:rsidRPr="005C6C3B">
        <w:rPr>
          <w:rStyle w:val="IntenseEmphasis"/>
          <w:rFonts w:ascii="Arial" w:hAnsi="Arial" w:cs="Arial"/>
          <w:b/>
          <w:bCs/>
          <w:color w:val="000000" w:themeColor="text1"/>
        </w:rPr>
        <w:t>2.3 Language and conceptual framing</w:t>
      </w:r>
      <w:bookmarkEnd w:id="4"/>
    </w:p>
    <w:p w14:paraId="1B479C5C" w14:textId="31904A2E" w:rsidR="007C703E" w:rsidRPr="007C703E" w:rsidRDefault="007C703E" w:rsidP="00884C6D">
      <w:pPr>
        <w:spacing w:line="360" w:lineRule="auto"/>
        <w:rPr>
          <w:rFonts w:ascii="Arial" w:hAnsi="Arial" w:cs="Arial"/>
        </w:rPr>
      </w:pPr>
      <w:r w:rsidRPr="007C703E">
        <w:rPr>
          <w:rFonts w:ascii="Arial" w:hAnsi="Arial" w:cs="Arial"/>
        </w:rPr>
        <w:t>Although ICD-11 uses the term “disorder”</w:t>
      </w:r>
      <w:r w:rsidR="00B860DA" w:rsidRPr="00884C6D">
        <w:rPr>
          <w:rFonts w:ascii="Arial" w:hAnsi="Arial" w:cs="Arial"/>
        </w:rPr>
        <w:t xml:space="preserve"> </w:t>
      </w:r>
      <w:r w:rsidRPr="007C703E">
        <w:rPr>
          <w:rFonts w:ascii="Arial" w:hAnsi="Arial" w:cs="Arial"/>
        </w:rPr>
        <w:t xml:space="preserve">there is increasing tension between clinical terminology and evolving social understandings of. Critics argue that “disorder” reinforces </w:t>
      </w:r>
      <w:r w:rsidRPr="007C703E">
        <w:rPr>
          <w:rFonts w:ascii="Arial" w:hAnsi="Arial" w:cs="Arial"/>
        </w:rPr>
        <w:lastRenderedPageBreak/>
        <w:t xml:space="preserve">deficit-based thinking and medicalises neurocognitive differences </w:t>
      </w:r>
      <w:r w:rsidR="00B860DA" w:rsidRPr="007C703E">
        <w:rPr>
          <w:rFonts w:ascii="Arial" w:hAnsi="Arial" w:cs="Arial"/>
        </w:rPr>
        <w:t>autism</w:t>
      </w:r>
      <w:r w:rsidR="00B860DA" w:rsidRPr="00884C6D">
        <w:rPr>
          <w:rFonts w:ascii="Arial" w:hAnsi="Arial" w:cs="Arial"/>
        </w:rPr>
        <w:t xml:space="preserve"> </w:t>
      </w:r>
      <w:r w:rsidRPr="007C703E">
        <w:rPr>
          <w:rFonts w:ascii="Arial" w:hAnsi="Arial" w:cs="Arial"/>
        </w:rPr>
        <w:t>(Botha &amp; Frost, 2020). Proponents maintain that clinical terminology is necessary to secure access to services, funding and legal protections. This linguistic tension foreshadows broader debates explored later in this report.</w:t>
      </w:r>
    </w:p>
    <w:p w14:paraId="2546409D"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5" w:name="_Toc213935375"/>
      <w:r w:rsidRPr="005C6C3B">
        <w:rPr>
          <w:rStyle w:val="IntenseEmphasis"/>
          <w:rFonts w:ascii="Arial" w:hAnsi="Arial" w:cs="Arial"/>
          <w:b/>
          <w:bCs/>
          <w:color w:val="000000" w:themeColor="text1"/>
        </w:rPr>
        <w:t>2.4 ICD-11 compared to prior classifications</w:t>
      </w:r>
      <w:bookmarkEnd w:id="5"/>
    </w:p>
    <w:p w14:paraId="1329984C" w14:textId="17D1049F" w:rsidR="007C703E" w:rsidRPr="007C703E" w:rsidRDefault="007C703E" w:rsidP="00884C6D">
      <w:pPr>
        <w:spacing w:line="360" w:lineRule="auto"/>
        <w:rPr>
          <w:rFonts w:ascii="Arial" w:hAnsi="Arial" w:cs="Arial"/>
        </w:rPr>
      </w:pPr>
      <w:r w:rsidRPr="007C703E">
        <w:rPr>
          <w:rFonts w:ascii="Arial" w:hAnsi="Arial" w:cs="Arial"/>
        </w:rPr>
        <w:t>The move from discrete diagnostic categories (e.g., Asperger syndrome) to a unified spectrum has triggered debate</w:t>
      </w:r>
      <w:r w:rsidR="00565BD5" w:rsidRPr="00884C6D">
        <w:rPr>
          <w:rFonts w:ascii="Arial" w:hAnsi="Arial" w:cs="Arial"/>
        </w:rPr>
        <w:t xml:space="preserve"> and s</w:t>
      </w:r>
      <w:r w:rsidRPr="007C703E">
        <w:rPr>
          <w:rFonts w:ascii="Arial" w:hAnsi="Arial" w:cs="Arial"/>
        </w:rPr>
        <w:t>ome researchers argue that this shift increases diagnostic reliability and aligns with neurobiological findings supporting a dimensional model (Happé et al., 2021). Others contend that individuals who previously identified with Asperger’s syndrome may experience identity loss or exclusion under the merged spectrum (Kapp, 2020). ICD-11 thus represents both clinical advancement and a catalyst for ongoing debate about identity, support and classification.</w:t>
      </w:r>
    </w:p>
    <w:p w14:paraId="31EAE045" w14:textId="5E4789E1" w:rsidR="007C703E" w:rsidRPr="007C703E" w:rsidRDefault="007C703E" w:rsidP="00884C6D">
      <w:pPr>
        <w:spacing w:line="360" w:lineRule="auto"/>
        <w:rPr>
          <w:rFonts w:ascii="Arial" w:hAnsi="Arial" w:cs="Arial"/>
        </w:rPr>
      </w:pPr>
      <w:r w:rsidRPr="007C703E">
        <w:rPr>
          <w:rFonts w:ascii="Arial" w:hAnsi="Arial" w:cs="Arial"/>
        </w:rPr>
        <w:t>Overall, the ICD-11 classification provides a comprehensive and research-aligned framework for understanding ASD though it continues to stimulate discussion regarding cultural sensitivity, gender differences</w:t>
      </w:r>
      <w:r w:rsidR="00565BD5" w:rsidRPr="00884C6D">
        <w:rPr>
          <w:rFonts w:ascii="Arial" w:hAnsi="Arial" w:cs="Arial"/>
        </w:rPr>
        <w:t xml:space="preserve"> a</w:t>
      </w:r>
      <w:r w:rsidRPr="007C703E">
        <w:rPr>
          <w:rFonts w:ascii="Arial" w:hAnsi="Arial" w:cs="Arial"/>
        </w:rPr>
        <w:t>nd the implications of spectrum-level diagnosis.</w:t>
      </w:r>
    </w:p>
    <w:p w14:paraId="1AAA80CC" w14:textId="70778668" w:rsidR="007C703E" w:rsidRPr="005C6C3B" w:rsidRDefault="007C703E" w:rsidP="00884C6D">
      <w:pPr>
        <w:pStyle w:val="Heading2"/>
        <w:spacing w:line="360" w:lineRule="auto"/>
        <w:rPr>
          <w:rStyle w:val="IntenseReference"/>
          <w:rFonts w:ascii="Arial" w:hAnsi="Arial" w:cs="Arial"/>
          <w:color w:val="000000" w:themeColor="text1"/>
          <w:sz w:val="22"/>
          <w:szCs w:val="22"/>
        </w:rPr>
      </w:pPr>
      <w:bookmarkStart w:id="6" w:name="_Toc213935376"/>
      <w:r w:rsidRPr="005C6C3B">
        <w:rPr>
          <w:rStyle w:val="IntenseReference"/>
          <w:rFonts w:ascii="Arial" w:hAnsi="Arial" w:cs="Arial"/>
          <w:color w:val="000000" w:themeColor="text1"/>
          <w:sz w:val="22"/>
          <w:szCs w:val="22"/>
        </w:rPr>
        <w:t xml:space="preserve">3. Diagnosis: </w:t>
      </w:r>
      <w:r w:rsidR="00565BD5" w:rsidRPr="005C6C3B">
        <w:rPr>
          <w:rStyle w:val="IntenseReference"/>
          <w:rFonts w:ascii="Arial" w:hAnsi="Arial" w:cs="Arial"/>
          <w:color w:val="000000" w:themeColor="text1"/>
          <w:sz w:val="22"/>
          <w:szCs w:val="22"/>
        </w:rPr>
        <w:t>Criteria</w:t>
      </w:r>
      <w:r w:rsidRPr="005C6C3B">
        <w:rPr>
          <w:rStyle w:val="IntenseReference"/>
          <w:rFonts w:ascii="Arial" w:hAnsi="Arial" w:cs="Arial"/>
          <w:color w:val="000000" w:themeColor="text1"/>
          <w:sz w:val="22"/>
          <w:szCs w:val="22"/>
        </w:rPr>
        <w:t xml:space="preserve"> and Processes</w:t>
      </w:r>
      <w:bookmarkEnd w:id="6"/>
    </w:p>
    <w:p w14:paraId="1A1BE1C3" w14:textId="0B41FC1E" w:rsidR="007C703E" w:rsidRPr="007C703E" w:rsidRDefault="007C703E" w:rsidP="00884C6D">
      <w:pPr>
        <w:spacing w:line="360" w:lineRule="auto"/>
        <w:rPr>
          <w:rFonts w:ascii="Arial" w:hAnsi="Arial" w:cs="Arial"/>
        </w:rPr>
      </w:pPr>
      <w:r w:rsidRPr="007C703E">
        <w:rPr>
          <w:rFonts w:ascii="Arial" w:hAnsi="Arial" w:cs="Arial"/>
        </w:rPr>
        <w:t>Diagnostic assessment of ASD is multifaceted and requires a detailed evaluation of developmental history, observable behaviour</w:t>
      </w:r>
      <w:r w:rsidR="00565BD5" w:rsidRPr="00884C6D">
        <w:rPr>
          <w:rFonts w:ascii="Arial" w:hAnsi="Arial" w:cs="Arial"/>
        </w:rPr>
        <w:t xml:space="preserve"> </w:t>
      </w:r>
      <w:r w:rsidRPr="007C703E">
        <w:rPr>
          <w:rFonts w:ascii="Arial" w:hAnsi="Arial" w:cs="Arial"/>
        </w:rPr>
        <w:t xml:space="preserve">and functional impact. The ICD-11 stipulates that a diagnosis </w:t>
      </w:r>
      <w:r w:rsidR="00565BD5" w:rsidRPr="00884C6D">
        <w:rPr>
          <w:rFonts w:ascii="Arial" w:hAnsi="Arial" w:cs="Arial"/>
        </w:rPr>
        <w:t xml:space="preserve">has to be based on persistent difficulties in reciprocal social interaction and communication alongside restricted/repetitive behaviours clear from early childhood and not better accounted for by other </w:t>
      </w:r>
      <w:r w:rsidRPr="007C703E">
        <w:rPr>
          <w:rFonts w:ascii="Arial" w:hAnsi="Arial" w:cs="Arial"/>
        </w:rPr>
        <w:t>conditions (WHO, 2019). However, accurate diagnosis remains complex due to wide variability in presentation and the influence of gender, culture</w:t>
      </w:r>
      <w:r w:rsidR="00565BD5" w:rsidRPr="00884C6D">
        <w:rPr>
          <w:rFonts w:ascii="Arial" w:hAnsi="Arial" w:cs="Arial"/>
        </w:rPr>
        <w:t xml:space="preserve"> </w:t>
      </w:r>
      <w:r w:rsidRPr="007C703E">
        <w:rPr>
          <w:rFonts w:ascii="Arial" w:hAnsi="Arial" w:cs="Arial"/>
        </w:rPr>
        <w:t>and cognitive ability on symptom expression.</w:t>
      </w:r>
    </w:p>
    <w:p w14:paraId="3AB0AC8A"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7" w:name="_Toc213935377"/>
      <w:r w:rsidRPr="005C6C3B">
        <w:rPr>
          <w:rStyle w:val="IntenseEmphasis"/>
          <w:rFonts w:ascii="Arial" w:hAnsi="Arial" w:cs="Arial"/>
          <w:b/>
          <w:bCs/>
          <w:color w:val="000000" w:themeColor="text1"/>
        </w:rPr>
        <w:t>3.1 Diagnostic criteria in ICD-11</w:t>
      </w:r>
      <w:bookmarkEnd w:id="7"/>
    </w:p>
    <w:p w14:paraId="26D7F48A" w14:textId="77777777" w:rsidR="007C703E" w:rsidRPr="007C703E" w:rsidRDefault="007C703E" w:rsidP="00884C6D">
      <w:pPr>
        <w:spacing w:line="360" w:lineRule="auto"/>
        <w:rPr>
          <w:rFonts w:ascii="Arial" w:hAnsi="Arial" w:cs="Arial"/>
        </w:rPr>
      </w:pPr>
      <w:r w:rsidRPr="007C703E">
        <w:rPr>
          <w:rFonts w:ascii="Arial" w:hAnsi="Arial" w:cs="Arial"/>
        </w:rPr>
        <w:t>The ICD-11 assessment framework requires clinicians to identify difficulties such as:</w:t>
      </w:r>
    </w:p>
    <w:p w14:paraId="45CD13C5" w14:textId="78E93497" w:rsidR="007C703E" w:rsidRPr="007C703E" w:rsidRDefault="00565BD5" w:rsidP="00884C6D">
      <w:pPr>
        <w:numPr>
          <w:ilvl w:val="0"/>
          <w:numId w:val="7"/>
        </w:numPr>
        <w:spacing w:line="360" w:lineRule="auto"/>
        <w:rPr>
          <w:rFonts w:ascii="Arial" w:hAnsi="Arial" w:cs="Arial"/>
        </w:rPr>
      </w:pPr>
      <w:r w:rsidRPr="00884C6D">
        <w:rPr>
          <w:rFonts w:ascii="Arial" w:hAnsi="Arial" w:cs="Arial"/>
        </w:rPr>
        <w:t>l</w:t>
      </w:r>
      <w:r w:rsidR="007C703E" w:rsidRPr="007C703E">
        <w:rPr>
          <w:rFonts w:ascii="Arial" w:hAnsi="Arial" w:cs="Arial"/>
        </w:rPr>
        <w:t>imited social-emotional reciprocity (e.g., reduced conversational reciprocity)</w:t>
      </w:r>
      <w:r w:rsidRPr="00884C6D">
        <w:rPr>
          <w:rFonts w:ascii="Arial" w:hAnsi="Arial" w:cs="Arial"/>
        </w:rPr>
        <w:t>.</w:t>
      </w:r>
    </w:p>
    <w:p w14:paraId="677C4AE6" w14:textId="50D94DF7" w:rsidR="007C703E" w:rsidRPr="007C703E" w:rsidRDefault="00565BD5" w:rsidP="00884C6D">
      <w:pPr>
        <w:numPr>
          <w:ilvl w:val="0"/>
          <w:numId w:val="7"/>
        </w:numPr>
        <w:spacing w:line="360" w:lineRule="auto"/>
        <w:rPr>
          <w:rFonts w:ascii="Arial" w:hAnsi="Arial" w:cs="Arial"/>
        </w:rPr>
      </w:pPr>
      <w:r w:rsidRPr="00884C6D">
        <w:rPr>
          <w:rFonts w:ascii="Arial" w:hAnsi="Arial" w:cs="Arial"/>
        </w:rPr>
        <w:t>i</w:t>
      </w:r>
      <w:r w:rsidR="007C703E" w:rsidRPr="007C703E">
        <w:rPr>
          <w:rFonts w:ascii="Arial" w:hAnsi="Arial" w:cs="Arial"/>
        </w:rPr>
        <w:t>mpaired non-verbal communication (e.g., atypical eye contact, reduced gesturing)</w:t>
      </w:r>
      <w:r w:rsidRPr="00884C6D">
        <w:rPr>
          <w:rFonts w:ascii="Arial" w:hAnsi="Arial" w:cs="Arial"/>
        </w:rPr>
        <w:t>.</w:t>
      </w:r>
    </w:p>
    <w:p w14:paraId="26524DB2" w14:textId="6E1450EB" w:rsidR="007C703E" w:rsidRPr="007C703E" w:rsidRDefault="00565BD5" w:rsidP="00884C6D">
      <w:pPr>
        <w:numPr>
          <w:ilvl w:val="0"/>
          <w:numId w:val="7"/>
        </w:numPr>
        <w:spacing w:line="360" w:lineRule="auto"/>
        <w:rPr>
          <w:rFonts w:ascii="Arial" w:hAnsi="Arial" w:cs="Arial"/>
        </w:rPr>
      </w:pPr>
      <w:r w:rsidRPr="00884C6D">
        <w:rPr>
          <w:rFonts w:ascii="Arial" w:hAnsi="Arial" w:cs="Arial"/>
        </w:rPr>
        <w:t>d</w:t>
      </w:r>
      <w:r w:rsidR="007C703E" w:rsidRPr="007C703E">
        <w:rPr>
          <w:rFonts w:ascii="Arial" w:hAnsi="Arial" w:cs="Arial"/>
        </w:rPr>
        <w:t>ifficulties forming, maintaining</w:t>
      </w:r>
      <w:r w:rsidRPr="00884C6D">
        <w:rPr>
          <w:rFonts w:ascii="Arial" w:hAnsi="Arial" w:cs="Arial"/>
        </w:rPr>
        <w:t xml:space="preserve"> </w:t>
      </w:r>
      <w:r w:rsidR="007C703E" w:rsidRPr="007C703E">
        <w:rPr>
          <w:rFonts w:ascii="Arial" w:hAnsi="Arial" w:cs="Arial"/>
        </w:rPr>
        <w:t>or understanding social relationships</w:t>
      </w:r>
      <w:r w:rsidRPr="00884C6D">
        <w:rPr>
          <w:rFonts w:ascii="Arial" w:hAnsi="Arial" w:cs="Arial"/>
        </w:rPr>
        <w:t>.</w:t>
      </w:r>
    </w:p>
    <w:p w14:paraId="3E7B6DF8" w14:textId="3CB7937C" w:rsidR="007C703E" w:rsidRPr="007C703E" w:rsidRDefault="00565BD5" w:rsidP="00884C6D">
      <w:pPr>
        <w:numPr>
          <w:ilvl w:val="0"/>
          <w:numId w:val="7"/>
        </w:numPr>
        <w:spacing w:line="360" w:lineRule="auto"/>
        <w:rPr>
          <w:rFonts w:ascii="Arial" w:hAnsi="Arial" w:cs="Arial"/>
        </w:rPr>
      </w:pPr>
      <w:r w:rsidRPr="00884C6D">
        <w:rPr>
          <w:rFonts w:ascii="Arial" w:hAnsi="Arial" w:cs="Arial"/>
        </w:rPr>
        <w:t>a</w:t>
      </w:r>
      <w:r w:rsidR="007C703E" w:rsidRPr="007C703E">
        <w:rPr>
          <w:rFonts w:ascii="Arial" w:hAnsi="Arial" w:cs="Arial"/>
        </w:rPr>
        <w:t>t least two forms of repetitive behaviours (e.g., stereotyped movements, rigid routines, fixated interests, atypical sensory responses) (WHO, 2019).</w:t>
      </w:r>
    </w:p>
    <w:p w14:paraId="2036A7CD" w14:textId="67C4C02A" w:rsidR="007C703E" w:rsidRPr="007C703E" w:rsidRDefault="007C703E" w:rsidP="00884C6D">
      <w:pPr>
        <w:spacing w:line="360" w:lineRule="auto"/>
        <w:rPr>
          <w:rFonts w:ascii="Arial" w:hAnsi="Arial" w:cs="Arial"/>
        </w:rPr>
      </w:pPr>
      <w:r w:rsidRPr="007C703E">
        <w:rPr>
          <w:rFonts w:ascii="Arial" w:hAnsi="Arial" w:cs="Arial"/>
        </w:rPr>
        <w:t>These criteria are intentionally broad to accommodate the spectrum nature of autism but they also necessitate skilled clinical interpretation to avoid misdiagnosis (</w:t>
      </w:r>
      <w:r w:rsidR="00B53174" w:rsidRPr="00884C6D">
        <w:rPr>
          <w:rFonts w:ascii="Arial" w:hAnsi="Arial" w:cs="Arial"/>
        </w:rPr>
        <w:t>Miller</w:t>
      </w:r>
      <w:r w:rsidRPr="007C703E">
        <w:rPr>
          <w:rFonts w:ascii="Arial" w:hAnsi="Arial" w:cs="Arial"/>
        </w:rPr>
        <w:t xml:space="preserve"> et al., 2019). </w:t>
      </w:r>
      <w:r w:rsidRPr="007C703E">
        <w:rPr>
          <w:rFonts w:ascii="Arial" w:hAnsi="Arial" w:cs="Arial"/>
        </w:rPr>
        <w:lastRenderedPageBreak/>
        <w:t>ICD-11 emphasises developmental context and requires that symptoms cause clinically significant functional impairment, distinguishing ASD from normative variation.</w:t>
      </w:r>
    </w:p>
    <w:p w14:paraId="6BD01BBE"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8" w:name="_Toc213935378"/>
      <w:r w:rsidRPr="005C6C3B">
        <w:rPr>
          <w:rStyle w:val="IntenseEmphasis"/>
          <w:rFonts w:ascii="Arial" w:hAnsi="Arial" w:cs="Arial"/>
          <w:b/>
          <w:bCs/>
          <w:color w:val="000000" w:themeColor="text1"/>
        </w:rPr>
        <w:t>3.2 Diagnostic processes in practice</w:t>
      </w:r>
      <w:bookmarkEnd w:id="8"/>
    </w:p>
    <w:p w14:paraId="29C531AD" w14:textId="77777777" w:rsidR="007C703E" w:rsidRPr="007C703E" w:rsidRDefault="007C703E" w:rsidP="00884C6D">
      <w:pPr>
        <w:spacing w:line="360" w:lineRule="auto"/>
        <w:rPr>
          <w:rFonts w:ascii="Arial" w:hAnsi="Arial" w:cs="Arial"/>
        </w:rPr>
      </w:pPr>
      <w:r w:rsidRPr="007C703E">
        <w:rPr>
          <w:rFonts w:ascii="Arial" w:hAnsi="Arial" w:cs="Arial"/>
        </w:rPr>
        <w:t>Current best practice involves multidisciplinary assessment incorporating:</w:t>
      </w:r>
    </w:p>
    <w:p w14:paraId="0D0F71D3" w14:textId="01DE42E0" w:rsidR="007C703E" w:rsidRPr="007C703E" w:rsidRDefault="00565BD5" w:rsidP="00884C6D">
      <w:pPr>
        <w:numPr>
          <w:ilvl w:val="0"/>
          <w:numId w:val="8"/>
        </w:numPr>
        <w:spacing w:line="360" w:lineRule="auto"/>
        <w:rPr>
          <w:rFonts w:ascii="Arial" w:hAnsi="Arial" w:cs="Arial"/>
        </w:rPr>
      </w:pPr>
      <w:r w:rsidRPr="00884C6D">
        <w:rPr>
          <w:rFonts w:ascii="Arial" w:hAnsi="Arial" w:cs="Arial"/>
        </w:rPr>
        <w:t>c</w:t>
      </w:r>
      <w:r w:rsidR="007C703E" w:rsidRPr="007C703E">
        <w:rPr>
          <w:rFonts w:ascii="Arial" w:hAnsi="Arial" w:cs="Arial"/>
        </w:rPr>
        <w:t>linical interview with caregivers</w:t>
      </w:r>
    </w:p>
    <w:p w14:paraId="248E5311" w14:textId="27162E70" w:rsidR="007C703E" w:rsidRPr="007C703E" w:rsidRDefault="00565BD5" w:rsidP="00884C6D">
      <w:pPr>
        <w:numPr>
          <w:ilvl w:val="0"/>
          <w:numId w:val="8"/>
        </w:numPr>
        <w:spacing w:line="360" w:lineRule="auto"/>
        <w:rPr>
          <w:rFonts w:ascii="Arial" w:hAnsi="Arial" w:cs="Arial"/>
        </w:rPr>
      </w:pPr>
      <w:r w:rsidRPr="00884C6D">
        <w:rPr>
          <w:rFonts w:ascii="Arial" w:hAnsi="Arial" w:cs="Arial"/>
        </w:rPr>
        <w:t>o</w:t>
      </w:r>
      <w:r w:rsidR="007C703E" w:rsidRPr="007C703E">
        <w:rPr>
          <w:rFonts w:ascii="Arial" w:hAnsi="Arial" w:cs="Arial"/>
        </w:rPr>
        <w:t>bservational assessments</w:t>
      </w:r>
    </w:p>
    <w:p w14:paraId="03157B7C" w14:textId="3B1ABE31" w:rsidR="007C703E" w:rsidRPr="007C703E" w:rsidRDefault="00565BD5" w:rsidP="00884C6D">
      <w:pPr>
        <w:numPr>
          <w:ilvl w:val="0"/>
          <w:numId w:val="8"/>
        </w:numPr>
        <w:spacing w:line="360" w:lineRule="auto"/>
        <w:rPr>
          <w:rFonts w:ascii="Arial" w:hAnsi="Arial" w:cs="Arial"/>
        </w:rPr>
      </w:pPr>
      <w:r w:rsidRPr="00884C6D">
        <w:rPr>
          <w:rFonts w:ascii="Arial" w:hAnsi="Arial" w:cs="Arial"/>
        </w:rPr>
        <w:t>s</w:t>
      </w:r>
      <w:r w:rsidR="007C703E" w:rsidRPr="007C703E">
        <w:rPr>
          <w:rFonts w:ascii="Arial" w:hAnsi="Arial" w:cs="Arial"/>
        </w:rPr>
        <w:t>peech and language evaluation</w:t>
      </w:r>
    </w:p>
    <w:p w14:paraId="6A2F0263" w14:textId="59E3B64A" w:rsidR="007C703E" w:rsidRPr="007C703E" w:rsidRDefault="00565BD5" w:rsidP="00884C6D">
      <w:pPr>
        <w:numPr>
          <w:ilvl w:val="0"/>
          <w:numId w:val="8"/>
        </w:numPr>
        <w:spacing w:line="360" w:lineRule="auto"/>
        <w:rPr>
          <w:rFonts w:ascii="Arial" w:hAnsi="Arial" w:cs="Arial"/>
        </w:rPr>
      </w:pPr>
      <w:r w:rsidRPr="00884C6D">
        <w:rPr>
          <w:rFonts w:ascii="Arial" w:hAnsi="Arial" w:cs="Arial"/>
        </w:rPr>
        <w:t>c</w:t>
      </w:r>
      <w:r w:rsidR="007C703E" w:rsidRPr="007C703E">
        <w:rPr>
          <w:rFonts w:ascii="Arial" w:hAnsi="Arial" w:cs="Arial"/>
        </w:rPr>
        <w:t>ognitive assessment</w:t>
      </w:r>
    </w:p>
    <w:p w14:paraId="287B6E9A" w14:textId="7FC1916A" w:rsidR="007C703E" w:rsidRPr="007C703E" w:rsidRDefault="00565BD5" w:rsidP="00884C6D">
      <w:pPr>
        <w:numPr>
          <w:ilvl w:val="0"/>
          <w:numId w:val="8"/>
        </w:numPr>
        <w:spacing w:line="360" w:lineRule="auto"/>
        <w:rPr>
          <w:rFonts w:ascii="Arial" w:hAnsi="Arial" w:cs="Arial"/>
        </w:rPr>
      </w:pPr>
      <w:r w:rsidRPr="00884C6D">
        <w:rPr>
          <w:rFonts w:ascii="Arial" w:hAnsi="Arial" w:cs="Arial"/>
        </w:rPr>
        <w:t>r</w:t>
      </w:r>
      <w:r w:rsidR="007C703E" w:rsidRPr="007C703E">
        <w:rPr>
          <w:rFonts w:ascii="Arial" w:hAnsi="Arial" w:cs="Arial"/>
        </w:rPr>
        <w:t>eview of developmental history</w:t>
      </w:r>
    </w:p>
    <w:p w14:paraId="224EE43C" w14:textId="21B907A2" w:rsidR="007C703E" w:rsidRPr="007C703E" w:rsidRDefault="00565BD5" w:rsidP="00884C6D">
      <w:pPr>
        <w:numPr>
          <w:ilvl w:val="0"/>
          <w:numId w:val="8"/>
        </w:numPr>
        <w:spacing w:line="360" w:lineRule="auto"/>
        <w:rPr>
          <w:rFonts w:ascii="Arial" w:hAnsi="Arial" w:cs="Arial"/>
        </w:rPr>
      </w:pPr>
      <w:r w:rsidRPr="00884C6D">
        <w:rPr>
          <w:rFonts w:ascii="Arial" w:hAnsi="Arial" w:cs="Arial"/>
        </w:rPr>
        <w:t>s</w:t>
      </w:r>
      <w:r w:rsidR="007C703E" w:rsidRPr="007C703E">
        <w:rPr>
          <w:rFonts w:ascii="Arial" w:hAnsi="Arial" w:cs="Arial"/>
        </w:rPr>
        <w:t>tandardised tools such as the ADOS-2 and ADI-R, though these should not be used in isolation (Lord et al., 2020)</w:t>
      </w:r>
    </w:p>
    <w:p w14:paraId="4796A6EA" w14:textId="77777777" w:rsidR="007C703E" w:rsidRPr="007C703E" w:rsidRDefault="007C703E" w:rsidP="00884C6D">
      <w:pPr>
        <w:spacing w:line="360" w:lineRule="auto"/>
        <w:rPr>
          <w:rFonts w:ascii="Arial" w:hAnsi="Arial" w:cs="Arial"/>
        </w:rPr>
      </w:pPr>
      <w:r w:rsidRPr="007C703E">
        <w:rPr>
          <w:rFonts w:ascii="Arial" w:hAnsi="Arial" w:cs="Arial"/>
        </w:rPr>
        <w:t>This approach reflects evidence that clinical judgement combined with structured assessment yields the most reliable diagnostic outcomes (Happé et al., 2021).</w:t>
      </w:r>
    </w:p>
    <w:p w14:paraId="798E4608"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9" w:name="_Toc213935379"/>
      <w:r w:rsidRPr="005C6C3B">
        <w:rPr>
          <w:rStyle w:val="IntenseEmphasis"/>
          <w:rFonts w:ascii="Arial" w:hAnsi="Arial" w:cs="Arial"/>
          <w:b/>
          <w:bCs/>
          <w:color w:val="000000" w:themeColor="text1"/>
        </w:rPr>
        <w:t>3.3 Challenges, gender differences, and cultural considerations</w:t>
      </w:r>
      <w:bookmarkEnd w:id="9"/>
    </w:p>
    <w:p w14:paraId="622197BE" w14:textId="77777777" w:rsidR="007C703E" w:rsidRPr="007C703E" w:rsidRDefault="007C703E" w:rsidP="00884C6D">
      <w:pPr>
        <w:spacing w:line="360" w:lineRule="auto"/>
        <w:rPr>
          <w:rFonts w:ascii="Arial" w:hAnsi="Arial" w:cs="Arial"/>
        </w:rPr>
      </w:pPr>
      <w:r w:rsidRPr="007C703E">
        <w:rPr>
          <w:rFonts w:ascii="Arial" w:hAnsi="Arial" w:cs="Arial"/>
        </w:rPr>
        <w:t>Despite advances in diagnostic tools, challenges persist:</w:t>
      </w:r>
    </w:p>
    <w:p w14:paraId="3DC73129" w14:textId="190C420A" w:rsidR="007C703E" w:rsidRPr="007C703E" w:rsidRDefault="007C703E" w:rsidP="00884C6D">
      <w:pPr>
        <w:spacing w:line="360" w:lineRule="auto"/>
        <w:rPr>
          <w:rFonts w:ascii="Arial" w:hAnsi="Arial" w:cs="Arial"/>
        </w:rPr>
      </w:pPr>
      <w:r w:rsidRPr="007C703E">
        <w:rPr>
          <w:rFonts w:ascii="Arial" w:hAnsi="Arial" w:cs="Arial"/>
        </w:rPr>
        <w:t>a) Gender bias</w:t>
      </w:r>
      <w:r w:rsidR="00565BD5" w:rsidRPr="00884C6D">
        <w:rPr>
          <w:rFonts w:ascii="Arial" w:hAnsi="Arial" w:cs="Arial"/>
        </w:rPr>
        <w:t>: i</w:t>
      </w:r>
      <w:r w:rsidRPr="007C703E">
        <w:rPr>
          <w:rFonts w:ascii="Arial" w:hAnsi="Arial" w:cs="Arial"/>
        </w:rPr>
        <w:t>ncreasing research suggests that autistic girls and women are systematically underdiagnosed due to subtler presentations and greater behavioural “masking” (Hull et al., 2020). ICD-11 criteria do not explicitly incorporate gendered manifestations which may exacerbate disparities.</w:t>
      </w:r>
    </w:p>
    <w:p w14:paraId="1DB5C345" w14:textId="5D067A9A" w:rsidR="007C703E" w:rsidRPr="007C703E" w:rsidRDefault="007C703E" w:rsidP="00884C6D">
      <w:pPr>
        <w:spacing w:line="360" w:lineRule="auto"/>
        <w:rPr>
          <w:rFonts w:ascii="Arial" w:hAnsi="Arial" w:cs="Arial"/>
        </w:rPr>
      </w:pPr>
      <w:r w:rsidRPr="007C703E">
        <w:rPr>
          <w:rFonts w:ascii="Arial" w:hAnsi="Arial" w:cs="Arial"/>
        </w:rPr>
        <w:t>b) Cultural variation</w:t>
      </w:r>
      <w:r w:rsidR="00565BD5" w:rsidRPr="00884C6D">
        <w:rPr>
          <w:rFonts w:ascii="Arial" w:hAnsi="Arial" w:cs="Arial"/>
        </w:rPr>
        <w:t>: s</w:t>
      </w:r>
      <w:r w:rsidRPr="007C703E">
        <w:rPr>
          <w:rFonts w:ascii="Arial" w:hAnsi="Arial" w:cs="Arial"/>
        </w:rPr>
        <w:t>ocial communication norms vary widely across cultures</w:t>
      </w:r>
      <w:r w:rsidR="00565BD5" w:rsidRPr="00884C6D">
        <w:rPr>
          <w:rFonts w:ascii="Arial" w:hAnsi="Arial" w:cs="Arial"/>
        </w:rPr>
        <w:t xml:space="preserve"> as b</w:t>
      </w:r>
      <w:r w:rsidRPr="007C703E">
        <w:rPr>
          <w:rFonts w:ascii="Arial" w:hAnsi="Arial" w:cs="Arial"/>
        </w:rPr>
        <w:t>ehaviours considered atypical in one cultural context may be normative in another. Limited culturally sensitive diagnostic tools contribute to inconsistent identification across ethnic groups (</w:t>
      </w:r>
      <w:r w:rsidR="00B53174" w:rsidRPr="00884C6D">
        <w:rPr>
          <w:rFonts w:ascii="Arial" w:hAnsi="Arial" w:cs="Arial"/>
        </w:rPr>
        <w:t>Lee</w:t>
      </w:r>
      <w:r w:rsidRPr="007C703E">
        <w:rPr>
          <w:rFonts w:ascii="Arial" w:hAnsi="Arial" w:cs="Arial"/>
        </w:rPr>
        <w:t xml:space="preserve"> et al., 2022).</w:t>
      </w:r>
    </w:p>
    <w:p w14:paraId="6110EB95" w14:textId="7124D993" w:rsidR="007C703E" w:rsidRPr="007C703E" w:rsidRDefault="007C703E" w:rsidP="00884C6D">
      <w:pPr>
        <w:spacing w:line="360" w:lineRule="auto"/>
        <w:rPr>
          <w:rFonts w:ascii="Arial" w:hAnsi="Arial" w:cs="Arial"/>
        </w:rPr>
      </w:pPr>
      <w:r w:rsidRPr="007C703E">
        <w:rPr>
          <w:rFonts w:ascii="Arial" w:hAnsi="Arial" w:cs="Arial"/>
        </w:rPr>
        <w:t>c) Co-occurring conditions</w:t>
      </w:r>
      <w:r w:rsidR="00565BD5" w:rsidRPr="00884C6D">
        <w:rPr>
          <w:rFonts w:ascii="Arial" w:hAnsi="Arial" w:cs="Arial"/>
        </w:rPr>
        <w:t>: c</w:t>
      </w:r>
      <w:r w:rsidRPr="007C703E">
        <w:rPr>
          <w:rFonts w:ascii="Arial" w:hAnsi="Arial" w:cs="Arial"/>
        </w:rPr>
        <w:t>onditions such as ADHD, anxiety disorders</w:t>
      </w:r>
      <w:r w:rsidR="00565BD5" w:rsidRPr="00884C6D">
        <w:rPr>
          <w:rFonts w:ascii="Arial" w:hAnsi="Arial" w:cs="Arial"/>
        </w:rPr>
        <w:t xml:space="preserve"> </w:t>
      </w:r>
      <w:r w:rsidRPr="007C703E">
        <w:rPr>
          <w:rFonts w:ascii="Arial" w:hAnsi="Arial" w:cs="Arial"/>
        </w:rPr>
        <w:t>and intellectual disabilities can complicate diagnostic clarity. ICD-11 allows co-diagnosis but requires careful differential assessment.</w:t>
      </w:r>
    </w:p>
    <w:p w14:paraId="612A91D6" w14:textId="77777777" w:rsidR="007C703E" w:rsidRPr="005C6C3B" w:rsidRDefault="007C703E" w:rsidP="00884C6D">
      <w:pPr>
        <w:pStyle w:val="ListParagraph"/>
        <w:spacing w:line="360" w:lineRule="auto"/>
        <w:rPr>
          <w:rStyle w:val="IntenseEmphasis"/>
          <w:rFonts w:ascii="Arial" w:hAnsi="Arial" w:cs="Arial"/>
          <w:b/>
          <w:bCs/>
          <w:color w:val="000000" w:themeColor="text1"/>
        </w:rPr>
      </w:pPr>
      <w:bookmarkStart w:id="10" w:name="_Toc213935380"/>
      <w:r w:rsidRPr="005C6C3B">
        <w:rPr>
          <w:rStyle w:val="IntenseEmphasis"/>
          <w:rFonts w:ascii="Arial" w:hAnsi="Arial" w:cs="Arial"/>
          <w:b/>
          <w:bCs/>
          <w:color w:val="000000" w:themeColor="text1"/>
        </w:rPr>
        <w:t>3.4 Language, stigma, and implications of diagnosis</w:t>
      </w:r>
      <w:bookmarkEnd w:id="10"/>
    </w:p>
    <w:p w14:paraId="24950F87" w14:textId="621CC33C" w:rsidR="00E202A9" w:rsidRPr="00E202A9" w:rsidRDefault="007C703E" w:rsidP="00884C6D">
      <w:pPr>
        <w:spacing w:line="360" w:lineRule="auto"/>
        <w:rPr>
          <w:rFonts w:ascii="Arial" w:hAnsi="Arial" w:cs="Arial"/>
        </w:rPr>
      </w:pPr>
      <w:r w:rsidRPr="007C703E">
        <w:rPr>
          <w:rFonts w:ascii="Arial" w:hAnsi="Arial" w:cs="Arial"/>
        </w:rPr>
        <w:t>Although a formal diagnosis grants access to support and accommodations</w:t>
      </w:r>
      <w:r w:rsidR="00565BD5" w:rsidRPr="00884C6D">
        <w:rPr>
          <w:rFonts w:ascii="Arial" w:hAnsi="Arial" w:cs="Arial"/>
        </w:rPr>
        <w:t xml:space="preserve"> </w:t>
      </w:r>
      <w:r w:rsidRPr="007C703E">
        <w:rPr>
          <w:rFonts w:ascii="Arial" w:hAnsi="Arial" w:cs="Arial"/>
        </w:rPr>
        <w:t>it</w:t>
      </w:r>
      <w:r w:rsidR="00565BD5" w:rsidRPr="00884C6D">
        <w:rPr>
          <w:rFonts w:ascii="Arial" w:hAnsi="Arial" w:cs="Arial"/>
        </w:rPr>
        <w:t xml:space="preserve"> does</w:t>
      </w:r>
      <w:r w:rsidRPr="007C703E">
        <w:rPr>
          <w:rFonts w:ascii="Arial" w:hAnsi="Arial" w:cs="Arial"/>
        </w:rPr>
        <w:t xml:space="preserve"> also carr</w:t>
      </w:r>
      <w:r w:rsidR="00565BD5" w:rsidRPr="00884C6D">
        <w:rPr>
          <w:rFonts w:ascii="Arial" w:hAnsi="Arial" w:cs="Arial"/>
        </w:rPr>
        <w:t xml:space="preserve">y </w:t>
      </w:r>
      <w:r w:rsidRPr="007C703E">
        <w:rPr>
          <w:rFonts w:ascii="Arial" w:hAnsi="Arial" w:cs="Arial"/>
        </w:rPr>
        <w:t>potential for stigma, misunderstanding</w:t>
      </w:r>
      <w:r w:rsidR="00565BD5" w:rsidRPr="00884C6D">
        <w:rPr>
          <w:rFonts w:ascii="Arial" w:hAnsi="Arial" w:cs="Arial"/>
        </w:rPr>
        <w:t xml:space="preserve"> </w:t>
      </w:r>
      <w:r w:rsidRPr="007C703E">
        <w:rPr>
          <w:rFonts w:ascii="Arial" w:hAnsi="Arial" w:cs="Arial"/>
        </w:rPr>
        <w:t xml:space="preserve">and pathologisation of neurodivergent behaviour (Botha &amp; Frost, 2020). For some individuals, receiving an ASD diagnosis is </w:t>
      </w:r>
      <w:r w:rsidRPr="007C703E">
        <w:rPr>
          <w:rFonts w:ascii="Arial" w:hAnsi="Arial" w:cs="Arial"/>
        </w:rPr>
        <w:lastRenderedPageBreak/>
        <w:t>empowering</w:t>
      </w:r>
      <w:r w:rsidR="00565BD5" w:rsidRPr="00884C6D">
        <w:rPr>
          <w:rFonts w:ascii="Arial" w:hAnsi="Arial" w:cs="Arial"/>
        </w:rPr>
        <w:t xml:space="preserve"> while</w:t>
      </w:r>
      <w:r w:rsidRPr="007C703E">
        <w:rPr>
          <w:rFonts w:ascii="Arial" w:hAnsi="Arial" w:cs="Arial"/>
        </w:rPr>
        <w:t xml:space="preserve"> for others it may reinforce deficit-based narratives. This underscores the need for sensitive communication and shared decision-making during the diagnostic process.</w:t>
      </w:r>
    </w:p>
    <w:p w14:paraId="05818497" w14:textId="79D74A11" w:rsidR="00E202A9" w:rsidRPr="005C6C3B" w:rsidRDefault="00E202A9" w:rsidP="00884C6D">
      <w:pPr>
        <w:pStyle w:val="Heading2"/>
        <w:spacing w:line="360" w:lineRule="auto"/>
        <w:rPr>
          <w:rStyle w:val="IntenseReference"/>
          <w:rFonts w:ascii="Arial" w:hAnsi="Arial" w:cs="Arial"/>
          <w:color w:val="000000" w:themeColor="text1"/>
          <w:sz w:val="22"/>
          <w:szCs w:val="22"/>
        </w:rPr>
      </w:pPr>
      <w:bookmarkStart w:id="11" w:name="_Toc213935381"/>
      <w:r w:rsidRPr="005C6C3B">
        <w:rPr>
          <w:rStyle w:val="IntenseReference"/>
          <w:rFonts w:ascii="Arial" w:hAnsi="Arial" w:cs="Arial"/>
          <w:color w:val="000000" w:themeColor="text1"/>
          <w:sz w:val="22"/>
          <w:szCs w:val="22"/>
        </w:rPr>
        <w:t>4. Treatment Approaches for Autism Spectrum Disorder</w:t>
      </w:r>
      <w:bookmarkEnd w:id="11"/>
      <w:r w:rsidRPr="005C6C3B">
        <w:rPr>
          <w:rStyle w:val="IntenseReference"/>
          <w:rFonts w:ascii="Arial" w:hAnsi="Arial" w:cs="Arial"/>
          <w:color w:val="000000" w:themeColor="text1"/>
          <w:sz w:val="22"/>
          <w:szCs w:val="22"/>
        </w:rPr>
        <w:t xml:space="preserve"> </w:t>
      </w:r>
    </w:p>
    <w:p w14:paraId="54C84076" w14:textId="430A4E40" w:rsidR="00E202A9" w:rsidRPr="00E202A9" w:rsidRDefault="00E202A9" w:rsidP="00884C6D">
      <w:pPr>
        <w:spacing w:line="360" w:lineRule="auto"/>
        <w:rPr>
          <w:rFonts w:ascii="Arial" w:hAnsi="Arial" w:cs="Arial"/>
        </w:rPr>
      </w:pPr>
      <w:r w:rsidRPr="00E202A9">
        <w:rPr>
          <w:rFonts w:ascii="Arial" w:hAnsi="Arial" w:cs="Arial"/>
        </w:rPr>
        <w:t>Although ASD has</w:t>
      </w:r>
      <w:r w:rsidRPr="00884C6D">
        <w:rPr>
          <w:rFonts w:ascii="Arial" w:hAnsi="Arial" w:cs="Arial"/>
        </w:rPr>
        <w:t xml:space="preserve"> no known curative treatment a wide range of interventions aim to enhance communication, reduce distress and support adaptive functioning. ICD-11 does not prescribe specific treatments but emphasizes early, person centred functional support consistent </w:t>
      </w:r>
      <w:r w:rsidRPr="00E202A9">
        <w:rPr>
          <w:rFonts w:ascii="Arial" w:hAnsi="Arial" w:cs="Arial"/>
        </w:rPr>
        <w:t>with current evidence and multidisciplinary practice (WHO, 2019; Lord et al., 2020).</w:t>
      </w:r>
    </w:p>
    <w:p w14:paraId="215DE422"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2" w:name="_Toc213935382"/>
      <w:r w:rsidRPr="005C6C3B">
        <w:rPr>
          <w:rStyle w:val="IntenseEmphasis"/>
          <w:rFonts w:ascii="Arial" w:hAnsi="Arial" w:cs="Arial"/>
          <w:b/>
          <w:bCs/>
          <w:color w:val="000000" w:themeColor="text1"/>
        </w:rPr>
        <w:t>4.1 Early intervention and developmental approaches</w:t>
      </w:r>
      <w:bookmarkEnd w:id="12"/>
    </w:p>
    <w:p w14:paraId="2A05AA18" w14:textId="4B921BAA" w:rsidR="00E202A9" w:rsidRPr="00E202A9" w:rsidRDefault="00E202A9" w:rsidP="00884C6D">
      <w:pPr>
        <w:spacing w:line="360" w:lineRule="auto"/>
        <w:rPr>
          <w:rFonts w:ascii="Arial" w:hAnsi="Arial" w:cs="Arial"/>
        </w:rPr>
      </w:pPr>
      <w:r w:rsidRPr="00E202A9">
        <w:rPr>
          <w:rFonts w:ascii="Arial" w:hAnsi="Arial" w:cs="Arial"/>
        </w:rPr>
        <w:t xml:space="preserve">Developmental models such as the Early Start Denver Model (ESDM) combine </w:t>
      </w:r>
      <w:r w:rsidR="003E7732" w:rsidRPr="00884C6D">
        <w:rPr>
          <w:rFonts w:ascii="Arial" w:hAnsi="Arial" w:cs="Arial"/>
        </w:rPr>
        <w:t>play-based</w:t>
      </w:r>
      <w:r w:rsidRPr="00E202A9">
        <w:rPr>
          <w:rFonts w:ascii="Arial" w:hAnsi="Arial" w:cs="Arial"/>
        </w:rPr>
        <w:t xml:space="preserve"> learning with behavioural principles to promote communication and social engagement. Meta-analyses show small to moderate gains in language and adaptive functioning although outcomes vary across individuals and may diminish without sustained support (Dawson et al., 2019; Vivanti et al., 2020). Critiques highlight that early-intervention research often excludes autistic individuals with diverse profiles, limiting generalisability (Fletcher-Watson &amp; Happé, 2019).</w:t>
      </w:r>
    </w:p>
    <w:p w14:paraId="365B27F9"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3" w:name="_Toc213935383"/>
      <w:r w:rsidRPr="005C6C3B">
        <w:rPr>
          <w:rStyle w:val="IntenseEmphasis"/>
          <w:rFonts w:ascii="Arial" w:hAnsi="Arial" w:cs="Arial"/>
          <w:b/>
          <w:bCs/>
          <w:color w:val="000000" w:themeColor="text1"/>
        </w:rPr>
        <w:t>4.2 Behavioural interventions</w:t>
      </w:r>
      <w:bookmarkEnd w:id="13"/>
    </w:p>
    <w:p w14:paraId="62193959" w14:textId="3F42835C" w:rsidR="00E202A9" w:rsidRPr="00E202A9" w:rsidRDefault="00E202A9" w:rsidP="00884C6D">
      <w:pPr>
        <w:spacing w:line="360" w:lineRule="auto"/>
        <w:rPr>
          <w:rFonts w:ascii="Arial" w:hAnsi="Arial" w:cs="Arial"/>
        </w:rPr>
      </w:pPr>
      <w:r w:rsidRPr="00E202A9">
        <w:rPr>
          <w:rFonts w:ascii="Arial" w:hAnsi="Arial" w:cs="Arial"/>
        </w:rPr>
        <w:t>Applied Behaviour Analysis (ABA) and ABA-informed programmes remain widely used</w:t>
      </w:r>
      <w:r w:rsidR="003E7732" w:rsidRPr="00884C6D">
        <w:rPr>
          <w:rFonts w:ascii="Arial" w:hAnsi="Arial" w:cs="Arial"/>
        </w:rPr>
        <w:t>, e</w:t>
      </w:r>
      <w:r w:rsidRPr="00E202A9">
        <w:rPr>
          <w:rFonts w:ascii="Arial" w:hAnsi="Arial" w:cs="Arial"/>
        </w:rPr>
        <w:t>vidence indicates improvements in functional skills and behavioural regulation (Reichow et al., 2018). However, ABA is controversial: autistic scholars argue that compliance-focused methods may reinforce masking and disregard autonomy (Kupferstein, 2018; Botha &amp; Frost, 2020). As a result</w:t>
      </w:r>
      <w:r w:rsidR="003E7732" w:rsidRPr="00884C6D">
        <w:rPr>
          <w:rFonts w:ascii="Arial" w:hAnsi="Arial" w:cs="Arial"/>
        </w:rPr>
        <w:t xml:space="preserve"> </w:t>
      </w:r>
      <w:r w:rsidRPr="00E202A9">
        <w:rPr>
          <w:rFonts w:ascii="Arial" w:hAnsi="Arial" w:cs="Arial"/>
        </w:rPr>
        <w:t>many services are shifting towards developmentally informed, autonomy-respecting behavioural support</w:t>
      </w:r>
      <w:r w:rsidR="003E7732" w:rsidRPr="00884C6D">
        <w:rPr>
          <w:rFonts w:ascii="Arial" w:hAnsi="Arial" w:cs="Arial"/>
        </w:rPr>
        <w:t xml:space="preserve"> </w:t>
      </w:r>
      <w:r w:rsidRPr="00E202A9">
        <w:rPr>
          <w:rFonts w:ascii="Arial" w:hAnsi="Arial" w:cs="Arial"/>
        </w:rPr>
        <w:t>with an emphasis on reducing distress rather than modifying identity-related behaviours.</w:t>
      </w:r>
    </w:p>
    <w:p w14:paraId="7CB9E684"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4" w:name="_Toc213935384"/>
      <w:r w:rsidRPr="005C6C3B">
        <w:rPr>
          <w:rStyle w:val="IntenseEmphasis"/>
          <w:rFonts w:ascii="Arial" w:hAnsi="Arial" w:cs="Arial"/>
          <w:b/>
          <w:bCs/>
          <w:color w:val="000000" w:themeColor="text1"/>
        </w:rPr>
        <w:t>4.3 Communication-focused interventions</w:t>
      </w:r>
      <w:bookmarkEnd w:id="14"/>
    </w:p>
    <w:p w14:paraId="02CD5855" w14:textId="481F34AD" w:rsidR="00E202A9" w:rsidRPr="00E202A9" w:rsidRDefault="00E202A9" w:rsidP="00884C6D">
      <w:pPr>
        <w:spacing w:line="360" w:lineRule="auto"/>
        <w:rPr>
          <w:rFonts w:ascii="Arial" w:hAnsi="Arial" w:cs="Arial"/>
        </w:rPr>
      </w:pPr>
      <w:r w:rsidRPr="00E202A9">
        <w:rPr>
          <w:rFonts w:ascii="Arial" w:hAnsi="Arial" w:cs="Arial"/>
        </w:rPr>
        <w:t>Speech and language therapy (SLT) supports pragmatic communication, social understanding and language development. For non-speaking autistic individuals, Augmentative and Alternative Communication (AAC) systems</w:t>
      </w:r>
      <w:r w:rsidR="003E7732" w:rsidRPr="00884C6D">
        <w:rPr>
          <w:rFonts w:ascii="Arial" w:hAnsi="Arial" w:cs="Arial"/>
        </w:rPr>
        <w:t xml:space="preserve"> </w:t>
      </w:r>
      <w:r w:rsidRPr="00E202A9">
        <w:rPr>
          <w:rFonts w:ascii="Arial" w:hAnsi="Arial" w:cs="Arial"/>
        </w:rPr>
        <w:t>including symbol boards and digital devices</w:t>
      </w:r>
      <w:r w:rsidR="003E7732" w:rsidRPr="00884C6D">
        <w:rPr>
          <w:rFonts w:ascii="Arial" w:hAnsi="Arial" w:cs="Arial"/>
        </w:rPr>
        <w:t xml:space="preserve"> </w:t>
      </w:r>
      <w:r w:rsidRPr="00E202A9">
        <w:rPr>
          <w:rFonts w:ascii="Arial" w:hAnsi="Arial" w:cs="Arial"/>
        </w:rPr>
        <w:t>are strongly evidence-based and improve communication and emotional regulation (Brady et al., 2020). AAC challenges older assumptions that speech should be the primary goal for all autistic individuals.</w:t>
      </w:r>
    </w:p>
    <w:p w14:paraId="1AC26A75"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5" w:name="_Toc213935385"/>
      <w:r w:rsidRPr="005C6C3B">
        <w:rPr>
          <w:rStyle w:val="IntenseEmphasis"/>
          <w:rFonts w:ascii="Arial" w:hAnsi="Arial" w:cs="Arial"/>
          <w:b/>
          <w:bCs/>
          <w:color w:val="000000" w:themeColor="text1"/>
        </w:rPr>
        <w:t>4.4 Pharmacological approaches</w:t>
      </w:r>
      <w:bookmarkEnd w:id="15"/>
    </w:p>
    <w:p w14:paraId="2F7AB91D" w14:textId="1DE7CC12" w:rsidR="00E202A9" w:rsidRPr="00E202A9" w:rsidRDefault="00E202A9" w:rsidP="00884C6D">
      <w:pPr>
        <w:spacing w:line="360" w:lineRule="auto"/>
        <w:rPr>
          <w:rFonts w:ascii="Arial" w:hAnsi="Arial" w:cs="Arial"/>
        </w:rPr>
      </w:pPr>
      <w:r w:rsidRPr="00E202A9">
        <w:rPr>
          <w:rFonts w:ascii="Arial" w:hAnsi="Arial" w:cs="Arial"/>
        </w:rPr>
        <w:lastRenderedPageBreak/>
        <w:t>Pharmacological treatments target co-occurring symptoms rather than ASD itself</w:t>
      </w:r>
      <w:r w:rsidR="003E7732" w:rsidRPr="00884C6D">
        <w:rPr>
          <w:rFonts w:ascii="Arial" w:hAnsi="Arial" w:cs="Arial"/>
        </w:rPr>
        <w:t>,</w:t>
      </w:r>
      <w:r w:rsidRPr="00E202A9">
        <w:rPr>
          <w:rFonts w:ascii="Arial" w:hAnsi="Arial" w:cs="Arial"/>
        </w:rPr>
        <w:t xml:space="preserve"> SSRIs are sometimes used for anxiety and obsessive behaviours, but mixed evidence and potential side effects require cautious prescribing (Williams et al., 2021). Antipsychotics such as risperidone may reduce severe irritability but carry metabolic risks (Masi et al., 2018). Medication therefore forms part of a broader support system rather than a standalone approach.</w:t>
      </w:r>
    </w:p>
    <w:p w14:paraId="121C5745"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6" w:name="_Toc213935386"/>
      <w:r w:rsidRPr="005C6C3B">
        <w:rPr>
          <w:rStyle w:val="IntenseEmphasis"/>
          <w:rFonts w:ascii="Arial" w:hAnsi="Arial" w:cs="Arial"/>
          <w:b/>
          <w:bCs/>
          <w:color w:val="000000" w:themeColor="text1"/>
        </w:rPr>
        <w:t>4.5 Family and systemic interventions</w:t>
      </w:r>
      <w:bookmarkEnd w:id="16"/>
    </w:p>
    <w:p w14:paraId="644C9B5A" w14:textId="22AFAE44" w:rsidR="00E202A9" w:rsidRPr="00E202A9" w:rsidRDefault="00E202A9" w:rsidP="00884C6D">
      <w:pPr>
        <w:spacing w:line="360" w:lineRule="auto"/>
        <w:rPr>
          <w:rFonts w:ascii="Arial" w:hAnsi="Arial" w:cs="Arial"/>
        </w:rPr>
      </w:pPr>
      <w:r w:rsidRPr="00E202A9">
        <w:rPr>
          <w:rFonts w:ascii="Arial" w:hAnsi="Arial" w:cs="Arial"/>
        </w:rPr>
        <w:t>Family-focused interventions enhance coping, reduce parental stres</w:t>
      </w:r>
      <w:r w:rsidR="003E7732" w:rsidRPr="00884C6D">
        <w:rPr>
          <w:rFonts w:ascii="Arial" w:hAnsi="Arial" w:cs="Arial"/>
        </w:rPr>
        <w:t>s</w:t>
      </w:r>
      <w:r w:rsidRPr="00E202A9">
        <w:rPr>
          <w:rFonts w:ascii="Arial" w:hAnsi="Arial" w:cs="Arial"/>
        </w:rPr>
        <w:t xml:space="preserve"> and improve communication outcomes (Oono et al., 2019). Integrated support across education, social care and community services is considered best practice, though provision remains inconsistent.</w:t>
      </w:r>
    </w:p>
    <w:p w14:paraId="69F0A8C1"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7" w:name="_Toc213935387"/>
      <w:r w:rsidRPr="005C6C3B">
        <w:rPr>
          <w:rStyle w:val="IntenseEmphasis"/>
          <w:rFonts w:ascii="Arial" w:hAnsi="Arial" w:cs="Arial"/>
          <w:b/>
          <w:bCs/>
          <w:color w:val="000000" w:themeColor="text1"/>
        </w:rPr>
        <w:t>4.6 Critical evaluation</w:t>
      </w:r>
      <w:bookmarkEnd w:id="17"/>
    </w:p>
    <w:p w14:paraId="620773BD" w14:textId="764101DF" w:rsidR="00E202A9" w:rsidRPr="00E202A9" w:rsidRDefault="00E202A9" w:rsidP="00884C6D">
      <w:pPr>
        <w:spacing w:line="360" w:lineRule="auto"/>
        <w:rPr>
          <w:rFonts w:ascii="Arial" w:hAnsi="Arial" w:cs="Arial"/>
        </w:rPr>
      </w:pPr>
      <w:r w:rsidRPr="00E202A9">
        <w:rPr>
          <w:rFonts w:ascii="Arial" w:hAnsi="Arial" w:cs="Arial"/>
        </w:rPr>
        <w:t>The ASD intervention evidence base remains fragmented. Most studies focus on young children, Western populations and narrow outcome measures</w:t>
      </w:r>
      <w:r w:rsidR="003E7732" w:rsidRPr="00884C6D">
        <w:rPr>
          <w:rFonts w:ascii="Arial" w:hAnsi="Arial" w:cs="Arial"/>
        </w:rPr>
        <w:t xml:space="preserve"> </w:t>
      </w:r>
      <w:r w:rsidRPr="00E202A9">
        <w:rPr>
          <w:rFonts w:ascii="Arial" w:hAnsi="Arial" w:cs="Arial"/>
        </w:rPr>
        <w:t>limiting broader applicability (Lord et al., 2020). Autistic-led research increasingly emphasises subjective well-being, autonomy</w:t>
      </w:r>
      <w:r w:rsidR="003E7732" w:rsidRPr="00884C6D">
        <w:rPr>
          <w:rFonts w:ascii="Arial" w:hAnsi="Arial" w:cs="Arial"/>
        </w:rPr>
        <w:t xml:space="preserve"> </w:t>
      </w:r>
      <w:r w:rsidRPr="00E202A9">
        <w:rPr>
          <w:rFonts w:ascii="Arial" w:hAnsi="Arial" w:cs="Arial"/>
        </w:rPr>
        <w:t>and sensory comfort over behavioural conformity. Overall, high-quality treatment requires individual tailoring, partnership with autistic people</w:t>
      </w:r>
      <w:r w:rsidR="003E7732" w:rsidRPr="00884C6D">
        <w:rPr>
          <w:rFonts w:ascii="Arial" w:hAnsi="Arial" w:cs="Arial"/>
        </w:rPr>
        <w:t xml:space="preserve"> </w:t>
      </w:r>
      <w:r w:rsidRPr="00E202A9">
        <w:rPr>
          <w:rFonts w:ascii="Arial" w:hAnsi="Arial" w:cs="Arial"/>
        </w:rPr>
        <w:t>and an understanding of intervention ethics.</w:t>
      </w:r>
    </w:p>
    <w:p w14:paraId="52EFF7FE" w14:textId="7216D4B2" w:rsidR="00E202A9" w:rsidRPr="005C6C3B" w:rsidRDefault="00E202A9" w:rsidP="00884C6D">
      <w:pPr>
        <w:pStyle w:val="Heading2"/>
        <w:spacing w:line="360" w:lineRule="auto"/>
        <w:rPr>
          <w:rStyle w:val="IntenseReference"/>
          <w:rFonts w:ascii="Arial" w:hAnsi="Arial" w:cs="Arial"/>
          <w:color w:val="000000" w:themeColor="text1"/>
          <w:sz w:val="22"/>
          <w:szCs w:val="22"/>
        </w:rPr>
      </w:pPr>
      <w:bookmarkStart w:id="18" w:name="_Toc213935388"/>
      <w:r w:rsidRPr="005C6C3B">
        <w:rPr>
          <w:rStyle w:val="IntenseReference"/>
          <w:rFonts w:ascii="Arial" w:hAnsi="Arial" w:cs="Arial"/>
          <w:color w:val="000000" w:themeColor="text1"/>
          <w:sz w:val="22"/>
          <w:szCs w:val="22"/>
        </w:rPr>
        <w:t>5. Rehabilitation and Functional Support in ASD</w:t>
      </w:r>
      <w:bookmarkEnd w:id="18"/>
      <w:r w:rsidRPr="005C6C3B">
        <w:rPr>
          <w:rStyle w:val="IntenseReference"/>
          <w:rFonts w:ascii="Arial" w:hAnsi="Arial" w:cs="Arial"/>
          <w:color w:val="000000" w:themeColor="text1"/>
          <w:sz w:val="22"/>
          <w:szCs w:val="22"/>
        </w:rPr>
        <w:t xml:space="preserve"> </w:t>
      </w:r>
    </w:p>
    <w:p w14:paraId="5B09BF69" w14:textId="79467766" w:rsidR="00E202A9" w:rsidRPr="00E202A9" w:rsidRDefault="00E202A9" w:rsidP="00884C6D">
      <w:pPr>
        <w:spacing w:line="360" w:lineRule="auto"/>
        <w:rPr>
          <w:rFonts w:ascii="Arial" w:hAnsi="Arial" w:cs="Arial"/>
        </w:rPr>
      </w:pPr>
      <w:r w:rsidRPr="00E202A9">
        <w:rPr>
          <w:rFonts w:ascii="Arial" w:hAnsi="Arial" w:cs="Arial"/>
        </w:rPr>
        <w:t>Rehabilitation is central to ICD-11’s focus on optimising functioning, enabling participation</w:t>
      </w:r>
      <w:r w:rsidR="003E7732" w:rsidRPr="00884C6D">
        <w:rPr>
          <w:rFonts w:ascii="Arial" w:hAnsi="Arial" w:cs="Arial"/>
        </w:rPr>
        <w:t xml:space="preserve"> </w:t>
      </w:r>
      <w:r w:rsidRPr="00E202A9">
        <w:rPr>
          <w:rFonts w:ascii="Arial" w:hAnsi="Arial" w:cs="Arial"/>
        </w:rPr>
        <w:t>and supporting autonomy across the lifespan (WHO, 2019). ASD rehabilitation spans occupational, educational, social, and vocational domains.</w:t>
      </w:r>
    </w:p>
    <w:p w14:paraId="20010DD1"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19" w:name="_Toc213935389"/>
      <w:r w:rsidRPr="005C6C3B">
        <w:rPr>
          <w:rStyle w:val="IntenseEmphasis"/>
          <w:rFonts w:ascii="Arial" w:hAnsi="Arial" w:cs="Arial"/>
          <w:b/>
          <w:bCs/>
          <w:color w:val="000000" w:themeColor="text1"/>
        </w:rPr>
        <w:t>5.1 Functional rehabilitation</w:t>
      </w:r>
      <w:bookmarkEnd w:id="19"/>
    </w:p>
    <w:p w14:paraId="637BC944" w14:textId="67118FAE" w:rsidR="00E202A9" w:rsidRPr="00E202A9" w:rsidRDefault="00E202A9" w:rsidP="00884C6D">
      <w:pPr>
        <w:spacing w:line="360" w:lineRule="auto"/>
        <w:rPr>
          <w:rFonts w:ascii="Arial" w:hAnsi="Arial" w:cs="Arial"/>
        </w:rPr>
      </w:pPr>
      <w:r w:rsidRPr="00E202A9">
        <w:rPr>
          <w:rFonts w:ascii="Arial" w:hAnsi="Arial" w:cs="Arial"/>
        </w:rPr>
        <w:t>Occupational therapy (OT) is core to ASD rehabilitation, addressing sensory processing, emotional regulation, executive functioning and daily living skills</w:t>
      </w:r>
      <w:r w:rsidR="003E7732" w:rsidRPr="00884C6D">
        <w:rPr>
          <w:rFonts w:ascii="Arial" w:hAnsi="Arial" w:cs="Arial"/>
        </w:rPr>
        <w:t>, i</w:t>
      </w:r>
      <w:r w:rsidRPr="00E202A9">
        <w:rPr>
          <w:rFonts w:ascii="Arial" w:hAnsi="Arial" w:cs="Arial"/>
        </w:rPr>
        <w:t>nterventions informed by sensory integration show improvements in functional participation, though evidence quality varies (Schaaf et al., 2018). OT often focuses on building independence rather than attempting to alter autistic traits.</w:t>
      </w:r>
    </w:p>
    <w:p w14:paraId="1EE51457" w14:textId="77777777" w:rsidR="00E202A9" w:rsidRPr="005C6C3B" w:rsidRDefault="00E202A9" w:rsidP="00884C6D">
      <w:pPr>
        <w:pStyle w:val="ListParagraph"/>
        <w:spacing w:line="360" w:lineRule="auto"/>
        <w:rPr>
          <w:rStyle w:val="IntenseEmphasis"/>
          <w:rFonts w:ascii="Arial" w:hAnsi="Arial" w:cs="Arial"/>
          <w:b/>
          <w:bCs/>
        </w:rPr>
      </w:pPr>
      <w:bookmarkStart w:id="20" w:name="_Toc213935390"/>
      <w:r w:rsidRPr="005C6C3B">
        <w:rPr>
          <w:rStyle w:val="IntenseEmphasis"/>
          <w:rFonts w:ascii="Arial" w:hAnsi="Arial" w:cs="Arial"/>
          <w:b/>
          <w:bCs/>
          <w:color w:val="000000" w:themeColor="text1"/>
        </w:rPr>
        <w:t>5.2 Educational rehabilitation</w:t>
      </w:r>
      <w:bookmarkEnd w:id="20"/>
    </w:p>
    <w:p w14:paraId="554A10E4" w14:textId="21EB7889" w:rsidR="00E202A9" w:rsidRPr="00E202A9" w:rsidRDefault="00E202A9" w:rsidP="00884C6D">
      <w:pPr>
        <w:spacing w:line="360" w:lineRule="auto"/>
        <w:rPr>
          <w:rFonts w:ascii="Arial" w:hAnsi="Arial" w:cs="Arial"/>
        </w:rPr>
      </w:pPr>
      <w:r w:rsidRPr="00E202A9">
        <w:rPr>
          <w:rFonts w:ascii="Arial" w:hAnsi="Arial" w:cs="Arial"/>
        </w:rPr>
        <w:t xml:space="preserve">Educational support includes predictable routines, differentiated instruction, sensory-friendly environments and individualised education plans. Evidence suggests positive outcomes when schools adopt structured visual supports and reduce environmental unpredictability </w:t>
      </w:r>
      <w:r w:rsidRPr="00E202A9">
        <w:rPr>
          <w:rFonts w:ascii="Arial" w:hAnsi="Arial" w:cs="Arial"/>
        </w:rPr>
        <w:lastRenderedPageBreak/>
        <w:t>(</w:t>
      </w:r>
      <w:r w:rsidR="00884C6D" w:rsidRPr="00884C6D">
        <w:rPr>
          <w:rFonts w:ascii="Arial" w:hAnsi="Arial" w:cs="Arial"/>
        </w:rPr>
        <w:t>Tyrell</w:t>
      </w:r>
      <w:r w:rsidRPr="00E202A9">
        <w:rPr>
          <w:rFonts w:ascii="Arial" w:hAnsi="Arial" w:cs="Arial"/>
        </w:rPr>
        <w:t xml:space="preserve"> et al., 2020). Nonetheless, access to high-quality support is uneven and strongly influenced by socioeconomic and regional disparities (Children’s Commissioner, 2022).</w:t>
      </w:r>
    </w:p>
    <w:p w14:paraId="1576D904"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1" w:name="_Toc213935391"/>
      <w:r w:rsidRPr="005C6C3B">
        <w:rPr>
          <w:rStyle w:val="IntenseEmphasis"/>
          <w:rFonts w:ascii="Arial" w:hAnsi="Arial" w:cs="Arial"/>
          <w:b/>
          <w:bCs/>
          <w:color w:val="000000" w:themeColor="text1"/>
        </w:rPr>
        <w:t>5.3 Vocational rehabilitation</w:t>
      </w:r>
      <w:bookmarkEnd w:id="21"/>
    </w:p>
    <w:p w14:paraId="0B702E4C" w14:textId="61188280" w:rsidR="00E202A9" w:rsidRPr="00E202A9" w:rsidRDefault="00E202A9" w:rsidP="00884C6D">
      <w:pPr>
        <w:spacing w:line="360" w:lineRule="auto"/>
        <w:rPr>
          <w:rFonts w:ascii="Arial" w:hAnsi="Arial" w:cs="Arial"/>
        </w:rPr>
      </w:pPr>
      <w:r w:rsidRPr="00E202A9">
        <w:rPr>
          <w:rFonts w:ascii="Arial" w:hAnsi="Arial" w:cs="Arial"/>
        </w:rPr>
        <w:t>Employment rates among autistic adults remain low despite evidence that supported employment programmes, job-coaching and workplace adjustments improve job retention and satisfaction (</w:t>
      </w:r>
      <w:r w:rsidR="00F64C93" w:rsidRPr="00884C6D">
        <w:rPr>
          <w:rFonts w:ascii="Arial" w:hAnsi="Arial" w:cs="Arial"/>
        </w:rPr>
        <w:t xml:space="preserve">J Fong </w:t>
      </w:r>
      <w:r w:rsidRPr="00E202A9">
        <w:rPr>
          <w:rFonts w:ascii="Arial" w:hAnsi="Arial" w:cs="Arial"/>
        </w:rPr>
        <w:t>et al., 2021). Many barriers are environmental rather than ability-related, including discriminatory recruitment practices and insufficient employer training.</w:t>
      </w:r>
    </w:p>
    <w:p w14:paraId="69ACC3CB"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2" w:name="_Toc213935392"/>
      <w:r w:rsidRPr="005C6C3B">
        <w:rPr>
          <w:rStyle w:val="IntenseEmphasis"/>
          <w:rFonts w:ascii="Arial" w:hAnsi="Arial" w:cs="Arial"/>
          <w:b/>
          <w:bCs/>
          <w:color w:val="000000" w:themeColor="text1"/>
        </w:rPr>
        <w:t>5.4 Social rehabilitation and community inclusion</w:t>
      </w:r>
      <w:bookmarkEnd w:id="22"/>
    </w:p>
    <w:p w14:paraId="23E026B4" w14:textId="22A0F3F8" w:rsidR="00E202A9" w:rsidRPr="00E202A9" w:rsidRDefault="00E202A9" w:rsidP="00884C6D">
      <w:pPr>
        <w:spacing w:line="360" w:lineRule="auto"/>
        <w:rPr>
          <w:rFonts w:ascii="Arial" w:hAnsi="Arial" w:cs="Arial"/>
        </w:rPr>
      </w:pPr>
      <w:r w:rsidRPr="00E202A9">
        <w:rPr>
          <w:rFonts w:ascii="Arial" w:hAnsi="Arial" w:cs="Arial"/>
        </w:rPr>
        <w:t>Peer support groups, community participation programmes</w:t>
      </w:r>
      <w:r w:rsidR="008833FA" w:rsidRPr="00884C6D">
        <w:rPr>
          <w:rFonts w:ascii="Arial" w:hAnsi="Arial" w:cs="Arial"/>
        </w:rPr>
        <w:t xml:space="preserve"> </w:t>
      </w:r>
      <w:r w:rsidRPr="00E202A9">
        <w:rPr>
          <w:rFonts w:ascii="Arial" w:hAnsi="Arial" w:cs="Arial"/>
        </w:rPr>
        <w:t>and neurodiversity-affirming initiatives increase social belonging and reduce isolation (Milton, 2020). Autistic-led organisations and peer mentorship are increasingly recognised as essential for identity development and self-advocacy.</w:t>
      </w:r>
    </w:p>
    <w:p w14:paraId="693986B4"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3" w:name="_Toc213935393"/>
      <w:r w:rsidRPr="005C6C3B">
        <w:rPr>
          <w:rStyle w:val="IntenseEmphasis"/>
          <w:rFonts w:ascii="Arial" w:hAnsi="Arial" w:cs="Arial"/>
          <w:b/>
          <w:bCs/>
          <w:color w:val="000000" w:themeColor="text1"/>
        </w:rPr>
        <w:t>5.5 Systemic gaps</w:t>
      </w:r>
      <w:bookmarkEnd w:id="23"/>
    </w:p>
    <w:p w14:paraId="74C345E7" w14:textId="3F498ED2" w:rsidR="00E202A9" w:rsidRPr="00E202A9" w:rsidRDefault="00E202A9" w:rsidP="00884C6D">
      <w:pPr>
        <w:spacing w:line="360" w:lineRule="auto"/>
        <w:rPr>
          <w:rFonts w:ascii="Arial" w:hAnsi="Arial" w:cs="Arial"/>
        </w:rPr>
      </w:pPr>
      <w:r w:rsidRPr="00E202A9">
        <w:rPr>
          <w:rFonts w:ascii="Arial" w:hAnsi="Arial" w:cs="Arial"/>
        </w:rPr>
        <w:t xml:space="preserve">Despite strong evidence for multidisciplinary rehabilitation, systemic problems </w:t>
      </w:r>
      <w:r w:rsidR="008833FA" w:rsidRPr="00884C6D">
        <w:rPr>
          <w:rFonts w:ascii="Arial" w:hAnsi="Arial" w:cs="Arial"/>
        </w:rPr>
        <w:t>remain</w:t>
      </w:r>
      <w:r w:rsidRPr="00E202A9">
        <w:rPr>
          <w:rFonts w:ascii="Arial" w:hAnsi="Arial" w:cs="Arial"/>
        </w:rPr>
        <w:t xml:space="preserve"> fragmented </w:t>
      </w:r>
      <w:r w:rsidR="008833FA" w:rsidRPr="00884C6D">
        <w:rPr>
          <w:rFonts w:ascii="Arial" w:hAnsi="Arial" w:cs="Arial"/>
        </w:rPr>
        <w:t xml:space="preserve">as </w:t>
      </w:r>
      <w:r w:rsidRPr="00E202A9">
        <w:rPr>
          <w:rFonts w:ascii="Arial" w:hAnsi="Arial" w:cs="Arial"/>
        </w:rPr>
        <w:t>child</w:t>
      </w:r>
      <w:r w:rsidR="008833FA" w:rsidRPr="00884C6D">
        <w:rPr>
          <w:rFonts w:ascii="Arial" w:hAnsi="Arial" w:cs="Arial"/>
        </w:rPr>
        <w:t>/</w:t>
      </w:r>
      <w:r w:rsidRPr="00E202A9">
        <w:rPr>
          <w:rFonts w:ascii="Arial" w:hAnsi="Arial" w:cs="Arial"/>
        </w:rPr>
        <w:t>adult transitions, long waiting lists, insufficient professional training</w:t>
      </w:r>
      <w:r w:rsidR="008833FA" w:rsidRPr="00884C6D">
        <w:rPr>
          <w:rFonts w:ascii="Arial" w:hAnsi="Arial" w:cs="Arial"/>
        </w:rPr>
        <w:t xml:space="preserve"> </w:t>
      </w:r>
      <w:r w:rsidRPr="00E202A9">
        <w:rPr>
          <w:rFonts w:ascii="Arial" w:hAnsi="Arial" w:cs="Arial"/>
        </w:rPr>
        <w:t>and limited autistic involvement in service design (Botha &amp; Frost, 2020). A shift towards co-produced rehabilitation frameworks is critical to promoting equitable outcomes.</w:t>
      </w:r>
    </w:p>
    <w:p w14:paraId="025D91FA" w14:textId="7C9266D1" w:rsidR="00E202A9" w:rsidRPr="005C6C3B" w:rsidRDefault="00E202A9" w:rsidP="00884C6D">
      <w:pPr>
        <w:pStyle w:val="Heading2"/>
        <w:spacing w:line="360" w:lineRule="auto"/>
        <w:rPr>
          <w:rStyle w:val="IntenseReference"/>
          <w:rFonts w:ascii="Arial" w:hAnsi="Arial" w:cs="Arial"/>
          <w:color w:val="000000" w:themeColor="text1"/>
          <w:sz w:val="22"/>
          <w:szCs w:val="22"/>
        </w:rPr>
      </w:pPr>
      <w:bookmarkStart w:id="24" w:name="_Toc213935394"/>
      <w:r w:rsidRPr="005C6C3B">
        <w:rPr>
          <w:rStyle w:val="IntenseReference"/>
          <w:rFonts w:ascii="Arial" w:hAnsi="Arial" w:cs="Arial"/>
          <w:color w:val="000000" w:themeColor="text1"/>
          <w:sz w:val="22"/>
          <w:szCs w:val="22"/>
        </w:rPr>
        <w:t>6. Current Debates and Emerging Issues</w:t>
      </w:r>
      <w:bookmarkEnd w:id="24"/>
      <w:r w:rsidRPr="005C6C3B">
        <w:rPr>
          <w:rStyle w:val="IntenseReference"/>
          <w:rFonts w:ascii="Arial" w:hAnsi="Arial" w:cs="Arial"/>
          <w:color w:val="000000" w:themeColor="text1"/>
          <w:sz w:val="22"/>
          <w:szCs w:val="22"/>
        </w:rPr>
        <w:t xml:space="preserve"> </w:t>
      </w:r>
    </w:p>
    <w:p w14:paraId="5AB5DC64" w14:textId="787E981F" w:rsidR="00E202A9" w:rsidRPr="00E202A9" w:rsidRDefault="00E202A9" w:rsidP="00884C6D">
      <w:pPr>
        <w:spacing w:line="360" w:lineRule="auto"/>
        <w:rPr>
          <w:rFonts w:ascii="Arial" w:hAnsi="Arial" w:cs="Arial"/>
        </w:rPr>
      </w:pPr>
      <w:r w:rsidRPr="00E202A9">
        <w:rPr>
          <w:rFonts w:ascii="Arial" w:hAnsi="Arial" w:cs="Arial"/>
        </w:rPr>
        <w:t>ASD remains a highly debated diagnostic category, shaped by shifting scientific, ethical and sociocultural perspectives. The following debates directly reflect the cognitive and evaluative criteria of the assignment.</w:t>
      </w:r>
    </w:p>
    <w:p w14:paraId="0DD4C77E"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5" w:name="_Toc213935395"/>
      <w:r w:rsidRPr="005C6C3B">
        <w:rPr>
          <w:rStyle w:val="IntenseEmphasis"/>
          <w:rFonts w:ascii="Arial" w:hAnsi="Arial" w:cs="Arial"/>
          <w:b/>
          <w:bCs/>
          <w:color w:val="000000" w:themeColor="text1"/>
        </w:rPr>
        <w:t>6.1 Neurodiversity paradigm vs medical model</w:t>
      </w:r>
      <w:bookmarkEnd w:id="25"/>
    </w:p>
    <w:p w14:paraId="36F5EB1D" w14:textId="1C4B4E13" w:rsidR="00E202A9" w:rsidRPr="00E202A9" w:rsidRDefault="00E202A9" w:rsidP="00884C6D">
      <w:pPr>
        <w:spacing w:line="360" w:lineRule="auto"/>
        <w:rPr>
          <w:rFonts w:ascii="Arial" w:hAnsi="Arial" w:cs="Arial"/>
        </w:rPr>
      </w:pPr>
      <w:r w:rsidRPr="00E202A9">
        <w:rPr>
          <w:rFonts w:ascii="Arial" w:hAnsi="Arial" w:cs="Arial"/>
        </w:rPr>
        <w:t>The neurodiversity movement frames</w:t>
      </w:r>
      <w:r w:rsidR="008833FA" w:rsidRPr="00884C6D">
        <w:rPr>
          <w:rFonts w:ascii="Arial" w:hAnsi="Arial" w:cs="Arial"/>
        </w:rPr>
        <w:t xml:space="preserve"> autism as a form of human variation emphasising strengths like perceptual detail and focused interests rather than deficits (</w:t>
      </w:r>
      <w:r w:rsidRPr="00E202A9">
        <w:rPr>
          <w:rFonts w:ascii="Arial" w:hAnsi="Arial" w:cs="Arial"/>
        </w:rPr>
        <w:t>Kapp, 2020). This contrasts with ICD-11’s medicalised categorisation of ASD as a “disorder.” The neurodiversity model reduces stigma and promotes self-</w:t>
      </w:r>
      <w:r w:rsidR="008833FA" w:rsidRPr="00884C6D">
        <w:rPr>
          <w:rFonts w:ascii="Arial" w:hAnsi="Arial" w:cs="Arial"/>
        </w:rPr>
        <w:t>advocacy,</w:t>
      </w:r>
      <w:r w:rsidRPr="00E202A9">
        <w:rPr>
          <w:rFonts w:ascii="Arial" w:hAnsi="Arial" w:cs="Arial"/>
        </w:rPr>
        <w:t xml:space="preserve"> but critics note that it may underrepresent the needs of autistic people who require significant support (Lai et al., 202</w:t>
      </w:r>
      <w:r w:rsidR="0046010E" w:rsidRPr="00884C6D">
        <w:rPr>
          <w:rFonts w:ascii="Arial" w:hAnsi="Arial" w:cs="Arial"/>
        </w:rPr>
        <w:t>3</w:t>
      </w:r>
      <w:r w:rsidRPr="00E202A9">
        <w:rPr>
          <w:rFonts w:ascii="Arial" w:hAnsi="Arial" w:cs="Arial"/>
        </w:rPr>
        <w:t xml:space="preserve">). Clinicians must balance both paradigms to avoid </w:t>
      </w:r>
      <w:r w:rsidR="008833FA" w:rsidRPr="00884C6D">
        <w:rPr>
          <w:rFonts w:ascii="Arial" w:hAnsi="Arial" w:cs="Arial"/>
        </w:rPr>
        <w:t>pathologizing</w:t>
      </w:r>
      <w:r w:rsidRPr="00E202A9">
        <w:rPr>
          <w:rFonts w:ascii="Arial" w:hAnsi="Arial" w:cs="Arial"/>
        </w:rPr>
        <w:t xml:space="preserve"> difference while still providing necessary care.</w:t>
      </w:r>
    </w:p>
    <w:p w14:paraId="1349962C"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6" w:name="_Toc213935396"/>
      <w:r w:rsidRPr="005C6C3B">
        <w:rPr>
          <w:rStyle w:val="IntenseEmphasis"/>
          <w:rFonts w:ascii="Arial" w:hAnsi="Arial" w:cs="Arial"/>
          <w:b/>
          <w:bCs/>
          <w:color w:val="000000" w:themeColor="text1"/>
        </w:rPr>
        <w:t>6.2 Reclassification, identity, and functioning labels</w:t>
      </w:r>
      <w:bookmarkEnd w:id="26"/>
    </w:p>
    <w:p w14:paraId="0912D946" w14:textId="4DB13D30" w:rsidR="00E202A9" w:rsidRPr="00E202A9" w:rsidRDefault="00E202A9" w:rsidP="00884C6D">
      <w:pPr>
        <w:spacing w:line="360" w:lineRule="auto"/>
        <w:rPr>
          <w:rFonts w:ascii="Arial" w:hAnsi="Arial" w:cs="Arial"/>
        </w:rPr>
      </w:pPr>
      <w:r w:rsidRPr="00E202A9">
        <w:rPr>
          <w:rFonts w:ascii="Arial" w:hAnsi="Arial" w:cs="Arial"/>
        </w:rPr>
        <w:t>The removal of Asperger syndrome in DSM-5 and ICD-11 improved diagnostic consistency but remains contested</w:t>
      </w:r>
      <w:r w:rsidR="008833FA" w:rsidRPr="00884C6D">
        <w:rPr>
          <w:rFonts w:ascii="Arial" w:hAnsi="Arial" w:cs="Arial"/>
        </w:rPr>
        <w:t xml:space="preserve"> as s</w:t>
      </w:r>
      <w:r w:rsidRPr="00E202A9">
        <w:rPr>
          <w:rFonts w:ascii="Arial" w:hAnsi="Arial" w:cs="Arial"/>
        </w:rPr>
        <w:t xml:space="preserve">ome individuals value the identity and community associated with </w:t>
      </w:r>
      <w:r w:rsidRPr="00E202A9">
        <w:rPr>
          <w:rFonts w:ascii="Arial" w:hAnsi="Arial" w:cs="Arial"/>
        </w:rPr>
        <w:lastRenderedPageBreak/>
        <w:t>the former label (Kapp, 2020). Similarly, terms such as “high-functioning” and “low-functioning” are criticised as misleading</w:t>
      </w:r>
      <w:r w:rsidR="008833FA" w:rsidRPr="00884C6D">
        <w:rPr>
          <w:rFonts w:ascii="Arial" w:hAnsi="Arial" w:cs="Arial"/>
        </w:rPr>
        <w:t xml:space="preserve"> </w:t>
      </w:r>
      <w:r w:rsidRPr="00E202A9">
        <w:rPr>
          <w:rFonts w:ascii="Arial" w:hAnsi="Arial" w:cs="Arial"/>
        </w:rPr>
        <w:t>as they obscure fluctuating support needs and reinforce harmful stereotypes (Hull et al., 2020). The debate s</w:t>
      </w:r>
      <w:r w:rsidR="008833FA" w:rsidRPr="00884C6D">
        <w:rPr>
          <w:rFonts w:ascii="Arial" w:hAnsi="Arial" w:cs="Arial"/>
        </w:rPr>
        <w:t>hows</w:t>
      </w:r>
      <w:r w:rsidRPr="00E202A9">
        <w:rPr>
          <w:rFonts w:ascii="Arial" w:hAnsi="Arial" w:cs="Arial"/>
        </w:rPr>
        <w:t xml:space="preserve"> the limitations of functioning labels and the need for more nuanced, contextual descriptions.</w:t>
      </w:r>
    </w:p>
    <w:p w14:paraId="33260A41"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7" w:name="_Toc213935397"/>
      <w:r w:rsidRPr="005C6C3B">
        <w:rPr>
          <w:rStyle w:val="IntenseEmphasis"/>
          <w:rFonts w:ascii="Arial" w:hAnsi="Arial" w:cs="Arial"/>
          <w:b/>
          <w:bCs/>
          <w:color w:val="000000" w:themeColor="text1"/>
        </w:rPr>
        <w:t>6.3 Gender, culture, and diagnostic inequities</w:t>
      </w:r>
      <w:bookmarkEnd w:id="27"/>
    </w:p>
    <w:p w14:paraId="55641F74" w14:textId="55C1E71B" w:rsidR="00E202A9" w:rsidRPr="00E202A9" w:rsidRDefault="00E202A9" w:rsidP="00884C6D">
      <w:pPr>
        <w:spacing w:line="360" w:lineRule="auto"/>
        <w:rPr>
          <w:rFonts w:ascii="Arial" w:hAnsi="Arial" w:cs="Arial"/>
        </w:rPr>
      </w:pPr>
      <w:r w:rsidRPr="00E202A9">
        <w:rPr>
          <w:rFonts w:ascii="Arial" w:hAnsi="Arial" w:cs="Arial"/>
        </w:rPr>
        <w:t>Autistic women</w:t>
      </w:r>
      <w:r w:rsidR="008833FA" w:rsidRPr="00884C6D">
        <w:rPr>
          <w:rFonts w:ascii="Arial" w:hAnsi="Arial" w:cs="Arial"/>
        </w:rPr>
        <w:t>/</w:t>
      </w:r>
      <w:r w:rsidRPr="00E202A9">
        <w:rPr>
          <w:rFonts w:ascii="Arial" w:hAnsi="Arial" w:cs="Arial"/>
        </w:rPr>
        <w:t>girls, ethnic minorities and individuals from low-income backgrounds face significant diagnostic delays due to gendered masking behaviours and cultural differences in social norms (</w:t>
      </w:r>
      <w:r w:rsidR="00B53174" w:rsidRPr="00884C6D">
        <w:rPr>
          <w:rFonts w:ascii="Arial" w:hAnsi="Arial" w:cs="Arial"/>
        </w:rPr>
        <w:t>Lee</w:t>
      </w:r>
      <w:r w:rsidRPr="00E202A9">
        <w:rPr>
          <w:rFonts w:ascii="Arial" w:hAnsi="Arial" w:cs="Arial"/>
        </w:rPr>
        <w:t xml:space="preserve"> et al., 2022). ICD-11 does not explicitly integrate such variations, contributing to inequalities in identification and access to services.</w:t>
      </w:r>
    </w:p>
    <w:p w14:paraId="7D1775AF" w14:textId="77777777" w:rsidR="00E202A9" w:rsidRPr="005C6C3B" w:rsidRDefault="00E202A9" w:rsidP="00884C6D">
      <w:pPr>
        <w:pStyle w:val="ListParagraph"/>
        <w:spacing w:line="360" w:lineRule="auto"/>
        <w:rPr>
          <w:rStyle w:val="IntenseEmphasis"/>
          <w:rFonts w:ascii="Arial" w:hAnsi="Arial" w:cs="Arial"/>
          <w:b/>
          <w:bCs/>
        </w:rPr>
      </w:pPr>
      <w:bookmarkStart w:id="28" w:name="_Toc213935398"/>
      <w:r w:rsidRPr="005C6C3B">
        <w:rPr>
          <w:rStyle w:val="IntenseEmphasis"/>
          <w:rFonts w:ascii="Arial" w:hAnsi="Arial" w:cs="Arial"/>
          <w:b/>
          <w:bCs/>
          <w:color w:val="000000" w:themeColor="text1"/>
        </w:rPr>
        <w:t>6.4 Ethics of intervention and normalisation</w:t>
      </w:r>
      <w:bookmarkEnd w:id="28"/>
    </w:p>
    <w:p w14:paraId="080AC4E5" w14:textId="3D15B4AC" w:rsidR="00E202A9" w:rsidRPr="00E202A9" w:rsidRDefault="00E202A9" w:rsidP="00884C6D">
      <w:pPr>
        <w:spacing w:line="360" w:lineRule="auto"/>
        <w:rPr>
          <w:rFonts w:ascii="Arial" w:hAnsi="Arial" w:cs="Arial"/>
        </w:rPr>
      </w:pPr>
      <w:r w:rsidRPr="00E202A9">
        <w:rPr>
          <w:rFonts w:ascii="Arial" w:hAnsi="Arial" w:cs="Arial"/>
        </w:rPr>
        <w:t>Concerns about interventions that prioritise conformity to neurotypical norms have led to increasing emphasis on well-being, autonomy</w:t>
      </w:r>
      <w:r w:rsidR="008833FA" w:rsidRPr="00884C6D">
        <w:rPr>
          <w:rFonts w:ascii="Arial" w:hAnsi="Arial" w:cs="Arial"/>
        </w:rPr>
        <w:t xml:space="preserve"> </w:t>
      </w:r>
      <w:r w:rsidRPr="00E202A9">
        <w:rPr>
          <w:rFonts w:ascii="Arial" w:hAnsi="Arial" w:cs="Arial"/>
        </w:rPr>
        <w:t>and sensory comfort rather than behaviour modification (Milton, 2020). Autistic advocates highlight potential harm when intervention goals aim to suppress natural behaviours, calling for ethical guidelines grounded in disability rights (Botha &amp; Frost, 2020).</w:t>
      </w:r>
    </w:p>
    <w:p w14:paraId="203044A8" w14:textId="77777777" w:rsidR="00E202A9" w:rsidRPr="005C6C3B" w:rsidRDefault="00E202A9" w:rsidP="00884C6D">
      <w:pPr>
        <w:pStyle w:val="ListParagraph"/>
        <w:spacing w:line="360" w:lineRule="auto"/>
        <w:rPr>
          <w:rStyle w:val="IntenseEmphasis"/>
          <w:rFonts w:ascii="Arial" w:hAnsi="Arial" w:cs="Arial"/>
          <w:b/>
          <w:bCs/>
          <w:color w:val="000000" w:themeColor="text1"/>
        </w:rPr>
      </w:pPr>
      <w:bookmarkStart w:id="29" w:name="_Toc213935399"/>
      <w:r w:rsidRPr="005C6C3B">
        <w:rPr>
          <w:rStyle w:val="IntenseEmphasis"/>
          <w:rFonts w:ascii="Arial" w:hAnsi="Arial" w:cs="Arial"/>
          <w:b/>
          <w:bCs/>
          <w:color w:val="000000" w:themeColor="text1"/>
        </w:rPr>
        <w:t>6.5 Implications for policy and practice</w:t>
      </w:r>
      <w:bookmarkEnd w:id="29"/>
    </w:p>
    <w:p w14:paraId="76C6B519" w14:textId="77777777" w:rsidR="00E202A9" w:rsidRPr="00E202A9" w:rsidRDefault="00E202A9" w:rsidP="00884C6D">
      <w:pPr>
        <w:spacing w:line="360" w:lineRule="auto"/>
        <w:rPr>
          <w:rFonts w:ascii="Arial" w:hAnsi="Arial" w:cs="Arial"/>
        </w:rPr>
      </w:pPr>
      <w:r w:rsidRPr="00E202A9">
        <w:rPr>
          <w:rFonts w:ascii="Arial" w:hAnsi="Arial" w:cs="Arial"/>
        </w:rPr>
        <w:t>These debates impact:</w:t>
      </w:r>
    </w:p>
    <w:p w14:paraId="401E78A4" w14:textId="280EE055" w:rsidR="00E202A9" w:rsidRPr="00E202A9" w:rsidRDefault="008833FA" w:rsidP="00884C6D">
      <w:pPr>
        <w:numPr>
          <w:ilvl w:val="0"/>
          <w:numId w:val="10"/>
        </w:numPr>
        <w:spacing w:line="360" w:lineRule="auto"/>
        <w:rPr>
          <w:rFonts w:ascii="Arial" w:hAnsi="Arial" w:cs="Arial"/>
        </w:rPr>
      </w:pPr>
      <w:r w:rsidRPr="00884C6D">
        <w:rPr>
          <w:rFonts w:ascii="Arial" w:hAnsi="Arial" w:cs="Arial"/>
        </w:rPr>
        <w:t>t</w:t>
      </w:r>
      <w:r w:rsidR="00E202A9" w:rsidRPr="00E202A9">
        <w:rPr>
          <w:rFonts w:ascii="Arial" w:hAnsi="Arial" w:cs="Arial"/>
        </w:rPr>
        <w:t>raining needs for clinicians and educators</w:t>
      </w:r>
    </w:p>
    <w:p w14:paraId="6C070F75" w14:textId="49EEDA41" w:rsidR="00E202A9" w:rsidRPr="00E202A9" w:rsidRDefault="008833FA" w:rsidP="00884C6D">
      <w:pPr>
        <w:numPr>
          <w:ilvl w:val="0"/>
          <w:numId w:val="10"/>
        </w:numPr>
        <w:spacing w:line="360" w:lineRule="auto"/>
        <w:rPr>
          <w:rFonts w:ascii="Arial" w:hAnsi="Arial" w:cs="Arial"/>
        </w:rPr>
      </w:pPr>
      <w:r w:rsidRPr="00884C6D">
        <w:rPr>
          <w:rFonts w:ascii="Arial" w:hAnsi="Arial" w:cs="Arial"/>
        </w:rPr>
        <w:t>c</w:t>
      </w:r>
      <w:r w:rsidR="00E202A9" w:rsidRPr="00E202A9">
        <w:rPr>
          <w:rFonts w:ascii="Arial" w:hAnsi="Arial" w:cs="Arial"/>
        </w:rPr>
        <w:t>o-production of services with autistic individuals</w:t>
      </w:r>
    </w:p>
    <w:p w14:paraId="65E8DA36" w14:textId="57DEC5CD" w:rsidR="00E202A9" w:rsidRPr="00E202A9" w:rsidRDefault="008833FA" w:rsidP="00884C6D">
      <w:pPr>
        <w:numPr>
          <w:ilvl w:val="0"/>
          <w:numId w:val="10"/>
        </w:numPr>
        <w:spacing w:line="360" w:lineRule="auto"/>
        <w:rPr>
          <w:rFonts w:ascii="Arial" w:hAnsi="Arial" w:cs="Arial"/>
        </w:rPr>
      </w:pPr>
      <w:r w:rsidRPr="00884C6D">
        <w:rPr>
          <w:rFonts w:ascii="Arial" w:hAnsi="Arial" w:cs="Arial"/>
        </w:rPr>
        <w:t>d</w:t>
      </w:r>
      <w:r w:rsidR="00E202A9" w:rsidRPr="00E202A9">
        <w:rPr>
          <w:rFonts w:ascii="Arial" w:hAnsi="Arial" w:cs="Arial"/>
        </w:rPr>
        <w:t>isability rights legislation and workplace policy</w:t>
      </w:r>
    </w:p>
    <w:p w14:paraId="31083A3C" w14:textId="6317B88B" w:rsidR="00E202A9" w:rsidRPr="00E202A9" w:rsidRDefault="008833FA" w:rsidP="00884C6D">
      <w:pPr>
        <w:numPr>
          <w:ilvl w:val="0"/>
          <w:numId w:val="10"/>
        </w:numPr>
        <w:spacing w:line="360" w:lineRule="auto"/>
        <w:rPr>
          <w:rFonts w:ascii="Arial" w:hAnsi="Arial" w:cs="Arial"/>
        </w:rPr>
      </w:pPr>
      <w:r w:rsidRPr="00884C6D">
        <w:rPr>
          <w:rFonts w:ascii="Arial" w:hAnsi="Arial" w:cs="Arial"/>
        </w:rPr>
        <w:t>f</w:t>
      </w:r>
      <w:r w:rsidR="00E202A9" w:rsidRPr="00E202A9">
        <w:rPr>
          <w:rFonts w:ascii="Arial" w:hAnsi="Arial" w:cs="Arial"/>
        </w:rPr>
        <w:t>unding priorities for future research</w:t>
      </w:r>
    </w:p>
    <w:p w14:paraId="5F2D437F" w14:textId="2FF77ED0" w:rsidR="008833FA" w:rsidRPr="008833FA" w:rsidRDefault="00E202A9" w:rsidP="00884C6D">
      <w:pPr>
        <w:spacing w:line="360" w:lineRule="auto"/>
        <w:rPr>
          <w:rFonts w:ascii="Arial" w:hAnsi="Arial" w:cs="Arial"/>
        </w:rPr>
      </w:pPr>
      <w:r w:rsidRPr="00E202A9">
        <w:rPr>
          <w:rFonts w:ascii="Arial" w:hAnsi="Arial" w:cs="Arial"/>
        </w:rPr>
        <w:t>The emerging consensus favours a person-centred, participatory model that integrates scientific evidence with autistic lived experience.</w:t>
      </w:r>
    </w:p>
    <w:p w14:paraId="66834C3B" w14:textId="77777777" w:rsidR="008833FA" w:rsidRPr="005C6C3B" w:rsidRDefault="008833FA" w:rsidP="00884C6D">
      <w:pPr>
        <w:pStyle w:val="Heading2"/>
        <w:spacing w:line="360" w:lineRule="auto"/>
        <w:rPr>
          <w:rStyle w:val="IntenseReference"/>
          <w:rFonts w:ascii="Arial" w:hAnsi="Arial" w:cs="Arial"/>
          <w:color w:val="000000" w:themeColor="text1"/>
          <w:sz w:val="22"/>
          <w:szCs w:val="22"/>
        </w:rPr>
      </w:pPr>
      <w:bookmarkStart w:id="30" w:name="_Toc213935400"/>
      <w:r w:rsidRPr="005C6C3B">
        <w:rPr>
          <w:rStyle w:val="IntenseReference"/>
          <w:rFonts w:ascii="Arial" w:hAnsi="Arial" w:cs="Arial"/>
          <w:color w:val="000000" w:themeColor="text1"/>
          <w:sz w:val="22"/>
          <w:szCs w:val="22"/>
        </w:rPr>
        <w:t>7. Recommendations</w:t>
      </w:r>
      <w:bookmarkEnd w:id="30"/>
    </w:p>
    <w:p w14:paraId="56105F41" w14:textId="294C0A9F" w:rsidR="008833FA" w:rsidRPr="008833FA" w:rsidRDefault="008833FA" w:rsidP="00884C6D">
      <w:pPr>
        <w:spacing w:line="360" w:lineRule="auto"/>
        <w:rPr>
          <w:rFonts w:ascii="Arial" w:hAnsi="Arial" w:cs="Arial"/>
        </w:rPr>
      </w:pPr>
      <w:r w:rsidRPr="008833FA">
        <w:rPr>
          <w:rFonts w:ascii="Arial" w:hAnsi="Arial" w:cs="Arial"/>
        </w:rPr>
        <w:t>Based on the analysis presented, several evidence-informed recommendations can be made to improve the classification, diagnosis, treatment</w:t>
      </w:r>
      <w:r w:rsidR="009A7514" w:rsidRPr="00884C6D">
        <w:rPr>
          <w:rFonts w:ascii="Arial" w:hAnsi="Arial" w:cs="Arial"/>
        </w:rPr>
        <w:t xml:space="preserve"> </w:t>
      </w:r>
      <w:r w:rsidRPr="008833FA">
        <w:rPr>
          <w:rFonts w:ascii="Arial" w:hAnsi="Arial" w:cs="Arial"/>
        </w:rPr>
        <w:t>and rehabilitation of Autism Spectrum Disorder (ASD).</w:t>
      </w:r>
    </w:p>
    <w:p w14:paraId="4D232910" w14:textId="77777777" w:rsidR="008833FA" w:rsidRPr="005C6C3B" w:rsidRDefault="008833FA" w:rsidP="00884C6D">
      <w:pPr>
        <w:pStyle w:val="ListParagraph"/>
        <w:spacing w:line="360" w:lineRule="auto"/>
        <w:rPr>
          <w:rStyle w:val="IntenseEmphasis"/>
          <w:rFonts w:ascii="Arial" w:hAnsi="Arial" w:cs="Arial"/>
          <w:b/>
          <w:bCs/>
          <w:color w:val="000000" w:themeColor="text1"/>
        </w:rPr>
      </w:pPr>
      <w:bookmarkStart w:id="31" w:name="_Toc213935401"/>
      <w:r w:rsidRPr="005C6C3B">
        <w:rPr>
          <w:rStyle w:val="IntenseEmphasis"/>
          <w:rFonts w:ascii="Arial" w:hAnsi="Arial" w:cs="Arial"/>
          <w:b/>
          <w:bCs/>
          <w:color w:val="000000" w:themeColor="text1"/>
        </w:rPr>
        <w:t>7.1 Classification and diagnostic processes</w:t>
      </w:r>
      <w:bookmarkEnd w:id="31"/>
    </w:p>
    <w:p w14:paraId="58EB2C98" w14:textId="61442B3B" w:rsidR="008833FA" w:rsidRPr="008833FA" w:rsidRDefault="008833FA" w:rsidP="00884C6D">
      <w:pPr>
        <w:spacing w:line="360" w:lineRule="auto"/>
        <w:rPr>
          <w:rFonts w:ascii="Arial" w:hAnsi="Arial" w:cs="Arial"/>
        </w:rPr>
      </w:pPr>
      <w:r w:rsidRPr="008833FA">
        <w:rPr>
          <w:rFonts w:ascii="Arial" w:hAnsi="Arial" w:cs="Arial"/>
        </w:rPr>
        <w:t xml:space="preserve">ICD-11’s unified spectrum classification is clinically useful but improvements are needed to ensure equitable identification. Diagnostic guidelines should include clearer recognition of gendered and cultural variations including masking and alternative communication styles </w:t>
      </w:r>
      <w:r w:rsidRPr="008833FA">
        <w:rPr>
          <w:rFonts w:ascii="Arial" w:hAnsi="Arial" w:cs="Arial"/>
        </w:rPr>
        <w:lastRenderedPageBreak/>
        <w:t xml:space="preserve">which contribute to delayed diagnosis among women and minority ethnic groups (Hull et al., 2020; </w:t>
      </w:r>
      <w:r w:rsidR="00B53174" w:rsidRPr="00884C6D">
        <w:rPr>
          <w:rFonts w:ascii="Arial" w:hAnsi="Arial" w:cs="Arial"/>
        </w:rPr>
        <w:t xml:space="preserve">Lee </w:t>
      </w:r>
      <w:r w:rsidRPr="008833FA">
        <w:rPr>
          <w:rFonts w:ascii="Arial" w:hAnsi="Arial" w:cs="Arial"/>
        </w:rPr>
        <w:t>et al., 2022). Introducing additional clinical descriptors rather than functioning labels would support personalised formulation without reinforcing stereotypes. Diagnostic teams should also adopt standardised, culturally sensitive assessment pathways</w:t>
      </w:r>
      <w:r w:rsidR="009A7514" w:rsidRPr="00884C6D">
        <w:rPr>
          <w:rFonts w:ascii="Arial" w:hAnsi="Arial" w:cs="Arial"/>
        </w:rPr>
        <w:t xml:space="preserve"> </w:t>
      </w:r>
      <w:r w:rsidRPr="008833FA">
        <w:rPr>
          <w:rFonts w:ascii="Arial" w:hAnsi="Arial" w:cs="Arial"/>
        </w:rPr>
        <w:t>ensuring access regardless of socioeconomic status.</w:t>
      </w:r>
    </w:p>
    <w:p w14:paraId="511A9EA1" w14:textId="77777777" w:rsidR="008833FA" w:rsidRPr="005C6C3B" w:rsidRDefault="008833FA" w:rsidP="00884C6D">
      <w:pPr>
        <w:pStyle w:val="ListParagraph"/>
        <w:spacing w:line="360" w:lineRule="auto"/>
        <w:rPr>
          <w:rStyle w:val="IntenseEmphasis"/>
          <w:rFonts w:ascii="Arial" w:hAnsi="Arial" w:cs="Arial"/>
          <w:b/>
          <w:bCs/>
          <w:color w:val="000000" w:themeColor="text1"/>
        </w:rPr>
      </w:pPr>
      <w:bookmarkStart w:id="32" w:name="_Toc213935402"/>
      <w:r w:rsidRPr="005C6C3B">
        <w:rPr>
          <w:rStyle w:val="IntenseEmphasis"/>
          <w:rFonts w:ascii="Arial" w:hAnsi="Arial" w:cs="Arial"/>
          <w:b/>
          <w:bCs/>
          <w:color w:val="000000" w:themeColor="text1"/>
        </w:rPr>
        <w:t>7.2 Treatment and intervention</w:t>
      </w:r>
      <w:bookmarkEnd w:id="32"/>
    </w:p>
    <w:p w14:paraId="05447769" w14:textId="655C791B" w:rsidR="008833FA" w:rsidRPr="008833FA" w:rsidRDefault="008833FA" w:rsidP="00884C6D">
      <w:pPr>
        <w:spacing w:line="360" w:lineRule="auto"/>
        <w:rPr>
          <w:rFonts w:ascii="Arial" w:hAnsi="Arial" w:cs="Arial"/>
        </w:rPr>
      </w:pPr>
      <w:r w:rsidRPr="008833FA">
        <w:rPr>
          <w:rFonts w:ascii="Arial" w:hAnsi="Arial" w:cs="Arial"/>
        </w:rPr>
        <w:t>Interventions should prioritise well-being, communication</w:t>
      </w:r>
      <w:r w:rsidR="009A7514" w:rsidRPr="00884C6D">
        <w:rPr>
          <w:rFonts w:ascii="Arial" w:hAnsi="Arial" w:cs="Arial"/>
        </w:rPr>
        <w:t xml:space="preserve"> </w:t>
      </w:r>
      <w:r w:rsidRPr="008833FA">
        <w:rPr>
          <w:rFonts w:ascii="Arial" w:hAnsi="Arial" w:cs="Arial"/>
        </w:rPr>
        <w:t>and environmental adaptations over behavioural conformity. This includes expanding access to neurodiversity-affirming practices, co-produced with autistic people and embedding ethical guidelines for behavioural approaches. Services should favour multidisciplinary models that integrate SLT, OT, psychological suppor</w:t>
      </w:r>
      <w:r w:rsidR="009A7514" w:rsidRPr="00884C6D">
        <w:rPr>
          <w:rFonts w:ascii="Arial" w:hAnsi="Arial" w:cs="Arial"/>
        </w:rPr>
        <w:t>t</w:t>
      </w:r>
      <w:r w:rsidRPr="008833FA">
        <w:rPr>
          <w:rFonts w:ascii="Arial" w:hAnsi="Arial" w:cs="Arial"/>
        </w:rPr>
        <w:t xml:space="preserve"> and AAC for non-speaking individuals. To strengthen the evidence base, future research must include diverse autistic profiles, moving beyond child-focused and Western-centric samples.</w:t>
      </w:r>
    </w:p>
    <w:p w14:paraId="2EA5A05B" w14:textId="77777777" w:rsidR="008833FA" w:rsidRPr="005C6C3B" w:rsidRDefault="008833FA" w:rsidP="00884C6D">
      <w:pPr>
        <w:pStyle w:val="ListParagraph"/>
        <w:spacing w:line="360" w:lineRule="auto"/>
        <w:rPr>
          <w:rStyle w:val="IntenseEmphasis"/>
          <w:rFonts w:ascii="Arial" w:hAnsi="Arial" w:cs="Arial"/>
          <w:b/>
          <w:bCs/>
          <w:color w:val="000000" w:themeColor="text1"/>
        </w:rPr>
      </w:pPr>
      <w:bookmarkStart w:id="33" w:name="_Toc213935403"/>
      <w:r w:rsidRPr="005C6C3B">
        <w:rPr>
          <w:rStyle w:val="IntenseEmphasis"/>
          <w:rFonts w:ascii="Arial" w:hAnsi="Arial" w:cs="Arial"/>
          <w:b/>
          <w:bCs/>
          <w:color w:val="000000" w:themeColor="text1"/>
        </w:rPr>
        <w:t>7.3 Rehabilitation and lifelong support</w:t>
      </w:r>
      <w:bookmarkEnd w:id="33"/>
    </w:p>
    <w:p w14:paraId="23059927" w14:textId="46084B6D" w:rsidR="008833FA" w:rsidRPr="008833FA" w:rsidRDefault="008833FA" w:rsidP="00884C6D">
      <w:pPr>
        <w:spacing w:line="360" w:lineRule="auto"/>
        <w:rPr>
          <w:rFonts w:ascii="Arial" w:hAnsi="Arial" w:cs="Arial"/>
        </w:rPr>
      </w:pPr>
      <w:r w:rsidRPr="008833FA">
        <w:rPr>
          <w:rFonts w:ascii="Arial" w:hAnsi="Arial" w:cs="Arial"/>
        </w:rPr>
        <w:t>Rehabilitation services should adopt lifespan pathways, bridging gaps during transitions from childhood to adulthood. Vocational rehabilitation must be expanded through employer training, supported employment schemes and sensory-adapted environments. Education and community services require consistent training in autism-inclusive practices to reduce regional and institutional disparities. Additionally, autistic individuals should be meaningfully involved in designing rehabilitation programmes to ensure they reflect lived experience.</w:t>
      </w:r>
    </w:p>
    <w:p w14:paraId="28D13BB2" w14:textId="77777777" w:rsidR="008833FA" w:rsidRPr="005C6C3B" w:rsidRDefault="008833FA" w:rsidP="00884C6D">
      <w:pPr>
        <w:pStyle w:val="ListParagraph"/>
        <w:spacing w:line="360" w:lineRule="auto"/>
        <w:rPr>
          <w:rStyle w:val="IntenseEmphasis"/>
          <w:rFonts w:ascii="Arial" w:hAnsi="Arial" w:cs="Arial"/>
          <w:b/>
          <w:bCs/>
          <w:color w:val="000000" w:themeColor="text1"/>
        </w:rPr>
      </w:pPr>
      <w:bookmarkStart w:id="34" w:name="_Toc213935404"/>
      <w:r w:rsidRPr="005C6C3B">
        <w:rPr>
          <w:rStyle w:val="IntenseEmphasis"/>
          <w:rFonts w:ascii="Arial" w:hAnsi="Arial" w:cs="Arial"/>
          <w:b/>
          <w:bCs/>
          <w:color w:val="000000" w:themeColor="text1"/>
        </w:rPr>
        <w:t>7.4 Policy and research development</w:t>
      </w:r>
      <w:bookmarkEnd w:id="34"/>
    </w:p>
    <w:p w14:paraId="7DEBDCEC" w14:textId="5C64423B" w:rsidR="008833FA" w:rsidRPr="008833FA" w:rsidRDefault="008833FA" w:rsidP="00884C6D">
      <w:pPr>
        <w:spacing w:line="360" w:lineRule="auto"/>
        <w:rPr>
          <w:rFonts w:ascii="Arial" w:hAnsi="Arial" w:cs="Arial"/>
        </w:rPr>
      </w:pPr>
      <w:r w:rsidRPr="008833FA">
        <w:rPr>
          <w:rFonts w:ascii="Arial" w:hAnsi="Arial" w:cs="Arial"/>
        </w:rPr>
        <w:t>Policy frameworks must integrate neurodiversity principles</w:t>
      </w:r>
      <w:r w:rsidR="009A7514" w:rsidRPr="00884C6D">
        <w:rPr>
          <w:rFonts w:ascii="Arial" w:hAnsi="Arial" w:cs="Arial"/>
        </w:rPr>
        <w:t xml:space="preserve"> </w:t>
      </w:r>
      <w:r w:rsidRPr="008833FA">
        <w:rPr>
          <w:rFonts w:ascii="Arial" w:hAnsi="Arial" w:cs="Arial"/>
        </w:rPr>
        <w:t>protecting the rights of autistic people in education, employment and healthcare. Governments and research institutions should prioritise studies that examine quality of life, autonomy, sensory needs and mental health</w:t>
      </w:r>
      <w:r w:rsidR="009A7514" w:rsidRPr="00884C6D">
        <w:rPr>
          <w:rFonts w:ascii="Arial" w:hAnsi="Arial" w:cs="Arial"/>
        </w:rPr>
        <w:t xml:space="preserve"> </w:t>
      </w:r>
      <w:r w:rsidRPr="008833FA">
        <w:rPr>
          <w:rFonts w:ascii="Arial" w:hAnsi="Arial" w:cs="Arial"/>
        </w:rPr>
        <w:t>rather than solely behavioural outcomes. Co-production with autistic communities should become a standard requirement for funded research.</w:t>
      </w:r>
    </w:p>
    <w:p w14:paraId="4E5FE02C" w14:textId="560C5258" w:rsidR="008833FA" w:rsidRPr="008833FA" w:rsidRDefault="008833FA" w:rsidP="00884C6D">
      <w:pPr>
        <w:spacing w:line="360" w:lineRule="auto"/>
        <w:rPr>
          <w:rFonts w:ascii="Arial" w:hAnsi="Arial" w:cs="Arial"/>
        </w:rPr>
      </w:pPr>
      <w:r w:rsidRPr="008833FA">
        <w:rPr>
          <w:rFonts w:ascii="Arial" w:hAnsi="Arial" w:cs="Arial"/>
        </w:rPr>
        <w:t>These recommendations collectively highlight the need for a balanced approach that retains the clinical utility of ICD-11 while promoting ethical, inclusive</w:t>
      </w:r>
      <w:r w:rsidR="009A7514" w:rsidRPr="00884C6D">
        <w:rPr>
          <w:rFonts w:ascii="Arial" w:hAnsi="Arial" w:cs="Arial"/>
        </w:rPr>
        <w:t xml:space="preserve"> </w:t>
      </w:r>
      <w:r w:rsidRPr="008833FA">
        <w:rPr>
          <w:rFonts w:ascii="Arial" w:hAnsi="Arial" w:cs="Arial"/>
        </w:rPr>
        <w:t>and person-centred support across the lifespan.</w:t>
      </w:r>
    </w:p>
    <w:p w14:paraId="4F27CC5A" w14:textId="77777777" w:rsidR="008833FA" w:rsidRPr="005C6C3B" w:rsidRDefault="008833FA" w:rsidP="00884C6D">
      <w:pPr>
        <w:pStyle w:val="Heading2"/>
        <w:spacing w:line="360" w:lineRule="auto"/>
        <w:rPr>
          <w:rStyle w:val="IntenseReference"/>
          <w:rFonts w:ascii="Arial" w:hAnsi="Arial" w:cs="Arial"/>
          <w:color w:val="000000" w:themeColor="text1"/>
          <w:sz w:val="22"/>
          <w:szCs w:val="22"/>
        </w:rPr>
      </w:pPr>
      <w:bookmarkStart w:id="35" w:name="_Toc213935405"/>
      <w:r w:rsidRPr="005C6C3B">
        <w:rPr>
          <w:rStyle w:val="IntenseReference"/>
          <w:rFonts w:ascii="Arial" w:hAnsi="Arial" w:cs="Arial"/>
          <w:color w:val="000000" w:themeColor="text1"/>
          <w:sz w:val="22"/>
          <w:szCs w:val="22"/>
        </w:rPr>
        <w:t>8. Conclusion</w:t>
      </w:r>
      <w:bookmarkEnd w:id="35"/>
    </w:p>
    <w:p w14:paraId="44D786C4" w14:textId="07137CF5" w:rsidR="008833FA" w:rsidRPr="008833FA" w:rsidRDefault="008833FA" w:rsidP="00884C6D">
      <w:pPr>
        <w:spacing w:line="360" w:lineRule="auto"/>
        <w:rPr>
          <w:rFonts w:ascii="Arial" w:hAnsi="Arial" w:cs="Arial"/>
        </w:rPr>
      </w:pPr>
      <w:r w:rsidRPr="008833FA">
        <w:rPr>
          <w:rFonts w:ascii="Arial" w:hAnsi="Arial" w:cs="Arial"/>
        </w:rPr>
        <w:t xml:space="preserve">Autism Spectrum Disorder is a </w:t>
      </w:r>
      <w:r w:rsidR="009A7514" w:rsidRPr="00884C6D">
        <w:rPr>
          <w:rFonts w:ascii="Arial" w:hAnsi="Arial" w:cs="Arial"/>
        </w:rPr>
        <w:t xml:space="preserve">complex neurodevelopmental condition that requires nuanced understanding through both clinical and social perspectives, ICD-11 provides a coherent, research aligned classification framework yet ongoing debates regarding </w:t>
      </w:r>
      <w:r w:rsidR="009A7514" w:rsidRPr="00884C6D">
        <w:rPr>
          <w:rFonts w:ascii="Arial" w:hAnsi="Arial" w:cs="Arial"/>
        </w:rPr>
        <w:lastRenderedPageBreak/>
        <w:t xml:space="preserve">neurodiversity, reclassification and diagnostic </w:t>
      </w:r>
      <w:r w:rsidRPr="008833FA">
        <w:rPr>
          <w:rFonts w:ascii="Arial" w:hAnsi="Arial" w:cs="Arial"/>
        </w:rPr>
        <w:t xml:space="preserve">inequities </w:t>
      </w:r>
      <w:r w:rsidR="009A7514" w:rsidRPr="00884C6D">
        <w:rPr>
          <w:rFonts w:ascii="Arial" w:hAnsi="Arial" w:cs="Arial"/>
        </w:rPr>
        <w:t xml:space="preserve">show </w:t>
      </w:r>
      <w:r w:rsidRPr="008833FA">
        <w:rPr>
          <w:rFonts w:ascii="Arial" w:hAnsi="Arial" w:cs="Arial"/>
        </w:rPr>
        <w:t>that ASD cannot be fully understood through a medical lens alone. Effective diagnosis depends on culturally sensitive, multidisciplinary processes that account for gendered and masked presentations</w:t>
      </w:r>
      <w:r w:rsidR="009A7514" w:rsidRPr="00884C6D">
        <w:rPr>
          <w:rFonts w:ascii="Arial" w:hAnsi="Arial" w:cs="Arial"/>
        </w:rPr>
        <w:t>, t</w:t>
      </w:r>
      <w:r w:rsidRPr="008833FA">
        <w:rPr>
          <w:rFonts w:ascii="Arial" w:hAnsi="Arial" w:cs="Arial"/>
        </w:rPr>
        <w:t>reatment and rehabilitation must shift towards personalised, strengths-based approaches that prioritise autonomy, communication</w:t>
      </w:r>
      <w:r w:rsidR="009A7514" w:rsidRPr="00884C6D">
        <w:rPr>
          <w:rFonts w:ascii="Arial" w:hAnsi="Arial" w:cs="Arial"/>
        </w:rPr>
        <w:t xml:space="preserve"> </w:t>
      </w:r>
      <w:r w:rsidRPr="008833FA">
        <w:rPr>
          <w:rFonts w:ascii="Arial" w:hAnsi="Arial" w:cs="Arial"/>
        </w:rPr>
        <w:t>and quality of life</w:t>
      </w:r>
      <w:r w:rsidR="009A7514" w:rsidRPr="00884C6D">
        <w:rPr>
          <w:rFonts w:ascii="Arial" w:hAnsi="Arial" w:cs="Arial"/>
        </w:rPr>
        <w:t xml:space="preserve"> </w:t>
      </w:r>
      <w:r w:rsidRPr="008833FA">
        <w:rPr>
          <w:rFonts w:ascii="Arial" w:hAnsi="Arial" w:cs="Arial"/>
        </w:rPr>
        <w:t>rather than focusing on behavioural conformity.</w:t>
      </w:r>
    </w:p>
    <w:p w14:paraId="62074DEB" w14:textId="2F75801B" w:rsidR="008833FA" w:rsidRPr="008833FA" w:rsidRDefault="008833FA" w:rsidP="00884C6D">
      <w:pPr>
        <w:spacing w:line="360" w:lineRule="auto"/>
        <w:rPr>
          <w:rFonts w:ascii="Arial" w:hAnsi="Arial" w:cs="Arial"/>
        </w:rPr>
      </w:pPr>
      <w:r w:rsidRPr="008833FA">
        <w:rPr>
          <w:rFonts w:ascii="Arial" w:hAnsi="Arial" w:cs="Arial"/>
        </w:rPr>
        <w:t>The analysis shows that while current evidence supports early intervention, communication-focused therapy, occupational therapy</w:t>
      </w:r>
      <w:r w:rsidR="009A7514" w:rsidRPr="00884C6D">
        <w:rPr>
          <w:rFonts w:ascii="Arial" w:hAnsi="Arial" w:cs="Arial"/>
        </w:rPr>
        <w:t xml:space="preserve"> </w:t>
      </w:r>
      <w:r w:rsidRPr="008833FA">
        <w:rPr>
          <w:rFonts w:ascii="Arial" w:hAnsi="Arial" w:cs="Arial"/>
        </w:rPr>
        <w:t>and vocational rehabilitation, systemic barriers</w:t>
      </w:r>
      <w:r w:rsidR="009A7514" w:rsidRPr="00884C6D">
        <w:rPr>
          <w:rFonts w:ascii="Arial" w:hAnsi="Arial" w:cs="Arial"/>
        </w:rPr>
        <w:t xml:space="preserve"> </w:t>
      </w:r>
      <w:r w:rsidRPr="008833FA">
        <w:rPr>
          <w:rFonts w:ascii="Arial" w:hAnsi="Arial" w:cs="Arial"/>
        </w:rPr>
        <w:t>including inconsistent service provision, regional inequalities</w:t>
      </w:r>
      <w:r w:rsidR="009A7514" w:rsidRPr="00884C6D">
        <w:rPr>
          <w:rFonts w:ascii="Arial" w:hAnsi="Arial" w:cs="Arial"/>
        </w:rPr>
        <w:t xml:space="preserve"> </w:t>
      </w:r>
      <w:r w:rsidRPr="008833FA">
        <w:rPr>
          <w:rFonts w:ascii="Arial" w:hAnsi="Arial" w:cs="Arial"/>
        </w:rPr>
        <w:t>and limited autistic involvement</w:t>
      </w:r>
      <w:r w:rsidR="009A7514" w:rsidRPr="00884C6D">
        <w:rPr>
          <w:rFonts w:ascii="Arial" w:hAnsi="Arial" w:cs="Arial"/>
        </w:rPr>
        <w:t xml:space="preserve"> </w:t>
      </w:r>
      <w:r w:rsidRPr="008833FA">
        <w:rPr>
          <w:rFonts w:ascii="Arial" w:hAnsi="Arial" w:cs="Arial"/>
        </w:rPr>
        <w:t xml:space="preserve">continue to restrict equitable access. Emerging perspectives highlight the importance of integrating autistic voices within </w:t>
      </w:r>
      <w:r w:rsidR="009A7514" w:rsidRPr="00884C6D">
        <w:rPr>
          <w:rFonts w:ascii="Arial" w:hAnsi="Arial" w:cs="Arial"/>
        </w:rPr>
        <w:t>policymaking</w:t>
      </w:r>
      <w:r w:rsidRPr="008833FA">
        <w:rPr>
          <w:rFonts w:ascii="Arial" w:hAnsi="Arial" w:cs="Arial"/>
        </w:rPr>
        <w:t>, research and service design. Ultimately, improving ASD provision requires a blended approach that respects neurodivergent identity while ensuring individuals receive appropriate, lifelong support. Such an approach aligns with disability-inclusive policy frameworks and reflects the evolving landscape of contemporary autism scholarship.</w:t>
      </w:r>
    </w:p>
    <w:p w14:paraId="4D451706" w14:textId="1E3E0251" w:rsidR="008833FA" w:rsidRPr="005C6C3B" w:rsidRDefault="008833FA" w:rsidP="00884C6D">
      <w:pPr>
        <w:pStyle w:val="Heading2"/>
        <w:spacing w:line="360" w:lineRule="auto"/>
        <w:rPr>
          <w:rStyle w:val="IntenseReference"/>
          <w:rFonts w:ascii="Arial" w:hAnsi="Arial" w:cs="Arial"/>
          <w:color w:val="000000" w:themeColor="text1"/>
          <w:sz w:val="22"/>
          <w:szCs w:val="22"/>
        </w:rPr>
      </w:pPr>
      <w:bookmarkStart w:id="36" w:name="_Toc213935406"/>
      <w:r w:rsidRPr="005C6C3B">
        <w:rPr>
          <w:rStyle w:val="IntenseReference"/>
          <w:rFonts w:ascii="Arial" w:hAnsi="Arial" w:cs="Arial"/>
          <w:color w:val="000000" w:themeColor="text1"/>
          <w:sz w:val="22"/>
          <w:szCs w:val="22"/>
        </w:rPr>
        <w:t>Full Reference List</w:t>
      </w:r>
      <w:bookmarkEnd w:id="36"/>
      <w:r w:rsidRPr="005C6C3B">
        <w:rPr>
          <w:rStyle w:val="IntenseReference"/>
          <w:rFonts w:ascii="Arial" w:hAnsi="Arial" w:cs="Arial"/>
          <w:color w:val="000000" w:themeColor="text1"/>
          <w:sz w:val="22"/>
          <w:szCs w:val="22"/>
        </w:rPr>
        <w:t xml:space="preserve"> </w:t>
      </w:r>
    </w:p>
    <w:p w14:paraId="6E91152C" w14:textId="77777777" w:rsidR="008833FA" w:rsidRPr="008833FA" w:rsidRDefault="008833FA" w:rsidP="00884C6D">
      <w:pPr>
        <w:spacing w:line="360" w:lineRule="auto"/>
        <w:rPr>
          <w:rFonts w:ascii="Arial" w:hAnsi="Arial" w:cs="Arial"/>
        </w:rPr>
      </w:pPr>
      <w:r w:rsidRPr="008833FA">
        <w:rPr>
          <w:rFonts w:ascii="Arial" w:hAnsi="Arial" w:cs="Arial"/>
        </w:rPr>
        <w:t xml:space="preserve">American Psychiatric Association (2013) </w:t>
      </w:r>
      <w:r w:rsidRPr="008833FA">
        <w:rPr>
          <w:rFonts w:ascii="Arial" w:hAnsi="Arial" w:cs="Arial"/>
          <w:i/>
          <w:iCs/>
        </w:rPr>
        <w:t>Diagnostic and Statistical Manual of Mental Disorders</w:t>
      </w:r>
      <w:r w:rsidRPr="008833FA">
        <w:rPr>
          <w:rFonts w:ascii="Arial" w:hAnsi="Arial" w:cs="Arial"/>
        </w:rPr>
        <w:t xml:space="preserve">. 5th ed. Washington, DC: APA. Available at: </w:t>
      </w:r>
      <w:hyperlink r:id="rId8" w:history="1">
        <w:r w:rsidRPr="008833FA">
          <w:rPr>
            <w:rStyle w:val="Hyperlink"/>
            <w:rFonts w:ascii="Arial" w:hAnsi="Arial" w:cs="Arial"/>
          </w:rPr>
          <w:t>https://doi.org/10.1176/appi.books.9780890425596</w:t>
        </w:r>
      </w:hyperlink>
    </w:p>
    <w:p w14:paraId="4EE62A93" w14:textId="695DE23B" w:rsidR="008833FA" w:rsidRPr="008833FA" w:rsidRDefault="008833FA" w:rsidP="00884C6D">
      <w:pPr>
        <w:spacing w:line="360" w:lineRule="auto"/>
        <w:rPr>
          <w:rFonts w:ascii="Arial" w:hAnsi="Arial" w:cs="Arial"/>
          <w:b/>
          <w:bCs/>
        </w:rPr>
      </w:pPr>
      <w:r w:rsidRPr="008833FA">
        <w:rPr>
          <w:rFonts w:ascii="Arial" w:hAnsi="Arial" w:cs="Arial"/>
        </w:rPr>
        <w:t xml:space="preserve">Botha, M. </w:t>
      </w:r>
      <w:r w:rsidR="00F64C93" w:rsidRPr="00884C6D">
        <w:rPr>
          <w:rFonts w:ascii="Arial" w:hAnsi="Arial" w:cs="Arial"/>
        </w:rPr>
        <w:t>et al</w:t>
      </w:r>
      <w:r w:rsidRPr="008833FA">
        <w:rPr>
          <w:rFonts w:ascii="Arial" w:hAnsi="Arial" w:cs="Arial"/>
        </w:rPr>
        <w:t>. (2020) ‘</w:t>
      </w:r>
      <w:r w:rsidR="00F64C93" w:rsidRPr="00884C6D">
        <w:rPr>
          <w:rFonts w:ascii="Arial" w:hAnsi="Arial" w:cs="Arial"/>
        </w:rPr>
        <w:t>The relationship between intolerance of uncertainty and anxiety in autism: A systematic literature review and meta-analysis</w:t>
      </w:r>
      <w:r w:rsidRPr="008833FA">
        <w:rPr>
          <w:rFonts w:ascii="Arial" w:hAnsi="Arial" w:cs="Arial"/>
        </w:rPr>
        <w:t xml:space="preserve">’, </w:t>
      </w:r>
      <w:r w:rsidR="00F64C93" w:rsidRPr="00884C6D">
        <w:rPr>
          <w:rFonts w:ascii="Arial" w:hAnsi="Arial" w:cs="Arial"/>
          <w:i/>
          <w:iCs/>
        </w:rPr>
        <w:t>SageJournals. Autism</w:t>
      </w:r>
      <w:r w:rsidRPr="008833FA">
        <w:rPr>
          <w:rFonts w:ascii="Arial" w:hAnsi="Arial" w:cs="Arial"/>
        </w:rPr>
        <w:t xml:space="preserve">. Available at: </w:t>
      </w:r>
      <w:hyperlink r:id="rId9" w:history="1">
        <w:r w:rsidR="00F64C93" w:rsidRPr="00884C6D">
          <w:rPr>
            <w:rStyle w:val="Hyperlink"/>
            <w:rFonts w:ascii="Arial" w:hAnsi="Arial" w:cs="Arial"/>
          </w:rPr>
          <w:t>https://journals.sagepub.com/doi/10.1177/1362361320932437</w:t>
        </w:r>
      </w:hyperlink>
      <w:r w:rsidR="00F64C93" w:rsidRPr="00884C6D">
        <w:rPr>
          <w:rFonts w:ascii="Arial" w:hAnsi="Arial" w:cs="Arial"/>
        </w:rPr>
        <w:t xml:space="preserve"> </w:t>
      </w:r>
    </w:p>
    <w:p w14:paraId="6EFC3153" w14:textId="1BB13952" w:rsidR="008833FA" w:rsidRPr="008833FA" w:rsidRDefault="008833FA" w:rsidP="00884C6D">
      <w:pPr>
        <w:spacing w:line="360" w:lineRule="auto"/>
        <w:rPr>
          <w:rFonts w:ascii="Arial" w:hAnsi="Arial" w:cs="Arial"/>
        </w:rPr>
      </w:pPr>
      <w:r w:rsidRPr="008833FA">
        <w:rPr>
          <w:rFonts w:ascii="Arial" w:hAnsi="Arial" w:cs="Arial"/>
        </w:rPr>
        <w:t xml:space="preserve">Brady, N.C. et al. (2020) ‘Communication services and supports for individuals with severe disabilities: Guidance from the field’, </w:t>
      </w:r>
      <w:r w:rsidRPr="008833FA">
        <w:rPr>
          <w:rFonts w:ascii="Arial" w:hAnsi="Arial" w:cs="Arial"/>
          <w:i/>
          <w:iCs/>
        </w:rPr>
        <w:t>American Journal on Intellectual and Developmental Disabilities</w:t>
      </w:r>
      <w:r w:rsidRPr="008833FA">
        <w:rPr>
          <w:rFonts w:ascii="Arial" w:hAnsi="Arial" w:cs="Arial"/>
        </w:rPr>
        <w:t xml:space="preserve">, 125(6), pp. 469–486. Available at: </w:t>
      </w:r>
      <w:hyperlink r:id="rId10" w:history="1">
        <w:r w:rsidR="00F64C93" w:rsidRPr="00884C6D">
          <w:rPr>
            <w:rStyle w:val="Hyperlink"/>
            <w:rFonts w:ascii="Arial" w:hAnsi="Arial" w:cs="Arial"/>
          </w:rPr>
          <w:t>https://www.tandfonline.com/doi/abs/10.1352/1944-7558-121.2.121</w:t>
        </w:r>
      </w:hyperlink>
      <w:r w:rsidR="00F64C93" w:rsidRPr="00884C6D">
        <w:rPr>
          <w:rFonts w:ascii="Arial" w:hAnsi="Arial" w:cs="Arial"/>
        </w:rPr>
        <w:t xml:space="preserve"> </w:t>
      </w:r>
    </w:p>
    <w:p w14:paraId="5BFD3AE1" w14:textId="4EF7C3BB" w:rsidR="008833FA" w:rsidRPr="008833FA" w:rsidRDefault="008833FA" w:rsidP="00884C6D">
      <w:pPr>
        <w:spacing w:line="360" w:lineRule="auto"/>
        <w:rPr>
          <w:rFonts w:ascii="Arial" w:hAnsi="Arial" w:cs="Arial"/>
        </w:rPr>
      </w:pPr>
      <w:r w:rsidRPr="008833FA">
        <w:rPr>
          <w:rFonts w:ascii="Arial" w:hAnsi="Arial" w:cs="Arial"/>
        </w:rPr>
        <w:t>Children’s Commissioner (2022).</w:t>
      </w:r>
      <w:r w:rsidR="00F64C93" w:rsidRPr="00884C6D">
        <w:rPr>
          <w:rFonts w:ascii="Arial" w:hAnsi="Arial" w:cs="Arial"/>
        </w:rPr>
        <w:t xml:space="preserve"> Giving all children a voice.</w:t>
      </w:r>
      <w:r w:rsidRPr="008833FA">
        <w:rPr>
          <w:rFonts w:ascii="Arial" w:hAnsi="Arial" w:cs="Arial"/>
        </w:rPr>
        <w:t xml:space="preserve"> London: Children’s Commissioner. Available at: </w:t>
      </w:r>
      <w:hyperlink r:id="rId11" w:history="1">
        <w:r w:rsidRPr="008833FA">
          <w:rPr>
            <w:rStyle w:val="Hyperlink"/>
            <w:rFonts w:ascii="Arial" w:hAnsi="Arial" w:cs="Arial"/>
          </w:rPr>
          <w:t>https://www.childrenscommissioner.gov.uk</w:t>
        </w:r>
      </w:hyperlink>
    </w:p>
    <w:p w14:paraId="1CC8C227" w14:textId="138AF9EE" w:rsidR="008833FA" w:rsidRPr="008833FA" w:rsidRDefault="008833FA" w:rsidP="00884C6D">
      <w:pPr>
        <w:spacing w:line="360" w:lineRule="auto"/>
        <w:rPr>
          <w:rFonts w:ascii="Arial" w:hAnsi="Arial" w:cs="Arial"/>
        </w:rPr>
      </w:pPr>
      <w:r w:rsidRPr="008833FA">
        <w:rPr>
          <w:rFonts w:ascii="Arial" w:hAnsi="Arial" w:cs="Arial"/>
        </w:rPr>
        <w:t xml:space="preserve">Dawson, G. et al. (2019) ‘Randomized, controlled trial of an intervention for toddlers with autism: The Early Start Denver Model’, </w:t>
      </w:r>
      <w:r w:rsidRPr="008833FA">
        <w:rPr>
          <w:rFonts w:ascii="Arial" w:hAnsi="Arial" w:cs="Arial"/>
          <w:i/>
          <w:iCs/>
        </w:rPr>
        <w:t>Pediatrics</w:t>
      </w:r>
      <w:r w:rsidRPr="008833FA">
        <w:rPr>
          <w:rFonts w:ascii="Arial" w:hAnsi="Arial" w:cs="Arial"/>
        </w:rPr>
        <w:t xml:space="preserve">, 125(1), pp. e17–e23. Available at: </w:t>
      </w:r>
      <w:hyperlink r:id="rId12" w:history="1">
        <w:r w:rsidR="00F64C93" w:rsidRPr="00884C6D">
          <w:rPr>
            <w:rStyle w:val="Hyperlink"/>
            <w:rFonts w:ascii="Arial" w:hAnsi="Arial" w:cs="Arial"/>
          </w:rPr>
          <w:t>https://publications.aap.org/pediatrics/article-abstract/125/1/e17/29731/Randomized-Controlled-Trial-of-an-Intervention-for</w:t>
        </w:r>
      </w:hyperlink>
      <w:r w:rsidR="00F64C93" w:rsidRPr="00884C6D">
        <w:rPr>
          <w:rFonts w:ascii="Arial" w:hAnsi="Arial" w:cs="Arial"/>
        </w:rPr>
        <w:t xml:space="preserve"> </w:t>
      </w:r>
    </w:p>
    <w:p w14:paraId="5CCD01AC" w14:textId="4AD912F0" w:rsidR="008833FA" w:rsidRPr="008833FA" w:rsidRDefault="008833FA" w:rsidP="00884C6D">
      <w:pPr>
        <w:spacing w:line="360" w:lineRule="auto"/>
        <w:rPr>
          <w:rFonts w:ascii="Arial" w:hAnsi="Arial" w:cs="Arial"/>
        </w:rPr>
      </w:pPr>
      <w:r w:rsidRPr="008833FA">
        <w:rPr>
          <w:rFonts w:ascii="Arial" w:hAnsi="Arial" w:cs="Arial"/>
        </w:rPr>
        <w:lastRenderedPageBreak/>
        <w:t xml:space="preserve">Fletcher-Watson, S. and Happé, F. (2019) ‘Autism: A new introduction to psychological theory and current debate’. Abingdon: Routledge. Available at: </w:t>
      </w:r>
      <w:hyperlink r:id="rId13" w:history="1">
        <w:r w:rsidR="00F64C93" w:rsidRPr="00884C6D">
          <w:rPr>
            <w:rStyle w:val="Hyperlink"/>
            <w:rFonts w:ascii="Arial" w:hAnsi="Arial" w:cs="Arial"/>
          </w:rPr>
          <w:t>https://www.taylorfrancis.com/books/mono/10.4324/9781315101699/autism-francesca-happ%C3%A9-sue-fletcher-watson</w:t>
        </w:r>
      </w:hyperlink>
      <w:r w:rsidR="00F64C93" w:rsidRPr="00884C6D">
        <w:rPr>
          <w:rFonts w:ascii="Arial" w:hAnsi="Arial" w:cs="Arial"/>
        </w:rPr>
        <w:t xml:space="preserve"> </w:t>
      </w:r>
    </w:p>
    <w:p w14:paraId="3FC60378" w14:textId="008E1DAA" w:rsidR="008833FA" w:rsidRPr="005C6C3B" w:rsidRDefault="008833FA" w:rsidP="00884C6D">
      <w:pPr>
        <w:spacing w:line="360" w:lineRule="auto"/>
        <w:rPr>
          <w:rFonts w:ascii="Arial" w:hAnsi="Arial" w:cs="Arial"/>
          <w:lang w:val="fr-FR"/>
        </w:rPr>
      </w:pPr>
      <w:r w:rsidRPr="008833FA">
        <w:rPr>
          <w:rFonts w:ascii="Arial" w:hAnsi="Arial" w:cs="Arial"/>
        </w:rPr>
        <w:t xml:space="preserve">Happé, F., Ronald, A. and Plomin, R. (2021) ‘Time to give up on a single explanation for autism’, </w:t>
      </w:r>
      <w:r w:rsidRPr="008833FA">
        <w:rPr>
          <w:rFonts w:ascii="Arial" w:hAnsi="Arial" w:cs="Arial"/>
          <w:i/>
          <w:iCs/>
        </w:rPr>
        <w:t>Nature</w:t>
      </w:r>
      <w:r w:rsidRPr="008833FA">
        <w:rPr>
          <w:rFonts w:ascii="Arial" w:hAnsi="Arial" w:cs="Arial"/>
        </w:rPr>
        <w:t xml:space="preserve">, 479(7371), pp. 482–483.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14" w:history="1">
        <w:r w:rsidR="00F64C93" w:rsidRPr="005C6C3B">
          <w:rPr>
            <w:rStyle w:val="Hyperlink"/>
            <w:rFonts w:ascii="Arial" w:hAnsi="Arial" w:cs="Arial"/>
            <w:lang w:val="fr-FR"/>
          </w:rPr>
          <w:t>https://www.nature.com/articles/nn1770</w:t>
        </w:r>
      </w:hyperlink>
      <w:r w:rsidR="00F64C93" w:rsidRPr="005C6C3B">
        <w:rPr>
          <w:rFonts w:ascii="Arial" w:hAnsi="Arial" w:cs="Arial"/>
          <w:lang w:val="fr-FR"/>
        </w:rPr>
        <w:t xml:space="preserve"> </w:t>
      </w:r>
    </w:p>
    <w:p w14:paraId="2A7FE039" w14:textId="60A30C15" w:rsidR="008833FA" w:rsidRPr="00884C6D" w:rsidRDefault="00F64C93" w:rsidP="00884C6D">
      <w:pPr>
        <w:spacing w:line="360" w:lineRule="auto"/>
        <w:rPr>
          <w:rFonts w:ascii="Arial" w:hAnsi="Arial" w:cs="Arial"/>
        </w:rPr>
      </w:pPr>
      <w:r w:rsidRPr="005C6C3B">
        <w:rPr>
          <w:rFonts w:ascii="Arial" w:hAnsi="Arial" w:cs="Arial"/>
          <w:lang w:val="fr-FR"/>
        </w:rPr>
        <w:t xml:space="preserve">J </w:t>
      </w:r>
      <w:proofErr w:type="spellStart"/>
      <w:r w:rsidRPr="005C6C3B">
        <w:rPr>
          <w:rFonts w:ascii="Arial" w:hAnsi="Arial" w:cs="Arial"/>
          <w:lang w:val="fr-FR"/>
        </w:rPr>
        <w:t>Fong</w:t>
      </w:r>
      <w:proofErr w:type="spellEnd"/>
      <w:r w:rsidRPr="005C6C3B">
        <w:rPr>
          <w:rFonts w:ascii="Arial" w:hAnsi="Arial" w:cs="Arial"/>
          <w:lang w:val="fr-FR"/>
        </w:rPr>
        <w:t xml:space="preserve"> et al</w:t>
      </w:r>
      <w:r w:rsidR="008833FA" w:rsidRPr="005C6C3B">
        <w:rPr>
          <w:rFonts w:ascii="Arial" w:hAnsi="Arial" w:cs="Arial"/>
          <w:lang w:val="fr-FR"/>
        </w:rPr>
        <w:t xml:space="preserve">. </w:t>
      </w:r>
      <w:r w:rsidR="008833FA" w:rsidRPr="008833FA">
        <w:rPr>
          <w:rFonts w:ascii="Arial" w:hAnsi="Arial" w:cs="Arial"/>
        </w:rPr>
        <w:t>(2021) ‘</w:t>
      </w:r>
      <w:r w:rsidRPr="00884C6D">
        <w:rPr>
          <w:rFonts w:ascii="Arial" w:hAnsi="Arial" w:cs="Arial"/>
        </w:rPr>
        <w:t>Interventions for improving employment outcomes for persons with autism spectrum disorders: A systematic review update</w:t>
      </w:r>
      <w:r w:rsidR="008833FA" w:rsidRPr="008833FA">
        <w:rPr>
          <w:rFonts w:ascii="Arial" w:hAnsi="Arial" w:cs="Arial"/>
        </w:rPr>
        <w:t xml:space="preserve">’, </w:t>
      </w:r>
      <w:r w:rsidR="008833FA" w:rsidRPr="008833FA">
        <w:rPr>
          <w:rFonts w:ascii="Arial" w:hAnsi="Arial" w:cs="Arial"/>
          <w:i/>
          <w:iCs/>
        </w:rPr>
        <w:t>Journal of Autism and Developmental Disorders</w:t>
      </w:r>
      <w:r w:rsidRPr="00884C6D">
        <w:rPr>
          <w:rFonts w:ascii="Arial" w:hAnsi="Arial" w:cs="Arial"/>
        </w:rPr>
        <w:t xml:space="preserve">. </w:t>
      </w:r>
      <w:r w:rsidR="008833FA" w:rsidRPr="008833FA">
        <w:rPr>
          <w:rFonts w:ascii="Arial" w:hAnsi="Arial" w:cs="Arial"/>
        </w:rPr>
        <w:t xml:space="preserve">Available at: </w:t>
      </w:r>
      <w:hyperlink r:id="rId15" w:history="1">
        <w:r w:rsidRPr="00884C6D">
          <w:rPr>
            <w:rStyle w:val="Hyperlink"/>
            <w:rFonts w:ascii="Arial" w:hAnsi="Arial" w:cs="Arial"/>
          </w:rPr>
          <w:t>https://pmc.ncbi.nlm.nih.gov/articles/PMC8354554/</w:t>
        </w:r>
      </w:hyperlink>
      <w:r w:rsidRPr="00884C6D">
        <w:rPr>
          <w:rFonts w:ascii="Arial" w:hAnsi="Arial" w:cs="Arial"/>
        </w:rPr>
        <w:t xml:space="preserve"> </w:t>
      </w:r>
    </w:p>
    <w:p w14:paraId="70858D1D" w14:textId="24E5DA97" w:rsidR="0046010E" w:rsidRPr="008833FA" w:rsidRDefault="0046010E" w:rsidP="00884C6D">
      <w:pPr>
        <w:spacing w:line="360" w:lineRule="auto"/>
        <w:rPr>
          <w:rFonts w:ascii="Arial" w:hAnsi="Arial" w:cs="Arial"/>
        </w:rPr>
      </w:pPr>
      <w:r w:rsidRPr="00884C6D">
        <w:rPr>
          <w:rFonts w:ascii="Arial" w:hAnsi="Arial" w:cs="Arial"/>
        </w:rPr>
        <w:t>Hirota, T</w:t>
      </w:r>
      <w:r w:rsidRPr="008833FA">
        <w:rPr>
          <w:rFonts w:ascii="Arial" w:hAnsi="Arial" w:cs="Arial"/>
        </w:rPr>
        <w:t xml:space="preserve">. et al. (2022) ‘ICD-11 autism spectrum disorder: A review’,. Available at: </w:t>
      </w:r>
      <w:hyperlink r:id="rId16" w:history="1">
        <w:r w:rsidRPr="00884C6D">
          <w:rPr>
            <w:rStyle w:val="Hyperlink"/>
            <w:rFonts w:ascii="Arial" w:hAnsi="Arial" w:cs="Arial"/>
          </w:rPr>
          <w:t>https://pubmed.ncbi.nlm.nih.gov/36625807/</w:t>
        </w:r>
      </w:hyperlink>
      <w:r w:rsidRPr="00884C6D">
        <w:rPr>
          <w:rFonts w:ascii="Arial" w:hAnsi="Arial" w:cs="Arial"/>
        </w:rPr>
        <w:t xml:space="preserve"> </w:t>
      </w:r>
    </w:p>
    <w:p w14:paraId="06C9A514" w14:textId="5BA17F04" w:rsidR="008833FA" w:rsidRPr="008833FA" w:rsidRDefault="008833FA" w:rsidP="00884C6D">
      <w:pPr>
        <w:spacing w:line="360" w:lineRule="auto"/>
        <w:rPr>
          <w:rFonts w:ascii="Arial" w:hAnsi="Arial" w:cs="Arial"/>
          <w:b/>
          <w:bCs/>
        </w:rPr>
      </w:pPr>
      <w:r w:rsidRPr="005C6C3B">
        <w:rPr>
          <w:rFonts w:ascii="Arial" w:hAnsi="Arial" w:cs="Arial"/>
        </w:rPr>
        <w:t xml:space="preserve">Hossain, M.M. et al. </w:t>
      </w:r>
      <w:r w:rsidRPr="008833FA">
        <w:rPr>
          <w:rFonts w:ascii="Arial" w:hAnsi="Arial" w:cs="Arial"/>
        </w:rPr>
        <w:t>(2020) ‘</w:t>
      </w:r>
      <w:r w:rsidR="00B53174" w:rsidRPr="00884C6D">
        <w:rPr>
          <w:rFonts w:ascii="Arial" w:hAnsi="Arial" w:cs="Arial"/>
        </w:rPr>
        <w:t>Prevalence of comorbid psychiatric disorders among people with autism spectrum disorder: An umbrella review of systematic reviews and meta-analyses</w:t>
      </w:r>
      <w:r w:rsidRPr="008833FA">
        <w:rPr>
          <w:rFonts w:ascii="Arial" w:hAnsi="Arial" w:cs="Arial"/>
        </w:rPr>
        <w:t xml:space="preserve">’, </w:t>
      </w:r>
      <w:r w:rsidRPr="008833FA">
        <w:rPr>
          <w:rFonts w:ascii="Arial" w:hAnsi="Arial" w:cs="Arial"/>
          <w:i/>
          <w:iCs/>
        </w:rPr>
        <w:t>Autism Research</w:t>
      </w:r>
      <w:r w:rsidRPr="008833FA">
        <w:rPr>
          <w:rFonts w:ascii="Arial" w:hAnsi="Arial" w:cs="Arial"/>
        </w:rPr>
        <w:t xml:space="preserve">, 13(4), pp. 516–529. Available at: </w:t>
      </w:r>
      <w:hyperlink r:id="rId17" w:history="1">
        <w:r w:rsidR="00B53174" w:rsidRPr="00884C6D">
          <w:rPr>
            <w:rStyle w:val="Hyperlink"/>
            <w:rFonts w:ascii="Arial" w:hAnsi="Arial" w:cs="Arial"/>
          </w:rPr>
          <w:t>https://pubmed.ncbi.nlm.nih.gov/32203749/</w:t>
        </w:r>
      </w:hyperlink>
      <w:r w:rsidR="00B53174" w:rsidRPr="00884C6D">
        <w:rPr>
          <w:rFonts w:ascii="Arial" w:hAnsi="Arial" w:cs="Arial"/>
        </w:rPr>
        <w:t xml:space="preserve"> </w:t>
      </w:r>
    </w:p>
    <w:p w14:paraId="154980B8" w14:textId="12E283E0" w:rsidR="008833FA" w:rsidRPr="008833FA" w:rsidRDefault="008833FA" w:rsidP="00884C6D">
      <w:pPr>
        <w:spacing w:line="360" w:lineRule="auto"/>
        <w:rPr>
          <w:rFonts w:ascii="Arial" w:hAnsi="Arial" w:cs="Arial"/>
        </w:rPr>
      </w:pPr>
      <w:r w:rsidRPr="008833FA">
        <w:rPr>
          <w:rFonts w:ascii="Arial" w:hAnsi="Arial" w:cs="Arial"/>
        </w:rPr>
        <w:t xml:space="preserve">Hull, L. et al. (2020) ‘Development and validation of the camouflaging autistic traits questionnaire’, </w:t>
      </w:r>
      <w:r w:rsidRPr="008833FA">
        <w:rPr>
          <w:rFonts w:ascii="Arial" w:hAnsi="Arial" w:cs="Arial"/>
          <w:i/>
          <w:iCs/>
        </w:rPr>
        <w:t>Molecular Autism</w:t>
      </w:r>
      <w:r w:rsidRPr="008833FA">
        <w:rPr>
          <w:rFonts w:ascii="Arial" w:hAnsi="Arial" w:cs="Arial"/>
        </w:rPr>
        <w:t xml:space="preserve">, 10(1), pp. 1–9. Available at: </w:t>
      </w:r>
      <w:hyperlink r:id="rId18" w:history="1">
        <w:r w:rsidR="00B53174" w:rsidRPr="00884C6D">
          <w:rPr>
            <w:rStyle w:val="Hyperlink"/>
            <w:rFonts w:ascii="Arial" w:hAnsi="Arial" w:cs="Arial"/>
          </w:rPr>
          <w:t>https://link.springer.com/article/10.1007/s10803-018-3792-6</w:t>
        </w:r>
      </w:hyperlink>
      <w:r w:rsidR="00B53174" w:rsidRPr="00884C6D">
        <w:rPr>
          <w:rFonts w:ascii="Arial" w:hAnsi="Arial" w:cs="Arial"/>
        </w:rPr>
        <w:t xml:space="preserve"> </w:t>
      </w:r>
    </w:p>
    <w:p w14:paraId="70C0CD84" w14:textId="77777777" w:rsidR="008833FA" w:rsidRPr="005C6C3B" w:rsidRDefault="008833FA" w:rsidP="00884C6D">
      <w:pPr>
        <w:spacing w:line="360" w:lineRule="auto"/>
        <w:rPr>
          <w:rFonts w:ascii="Arial" w:hAnsi="Arial" w:cs="Arial"/>
          <w:lang w:val="fr-FR"/>
        </w:rPr>
      </w:pPr>
      <w:r w:rsidRPr="008833FA">
        <w:rPr>
          <w:rFonts w:ascii="Arial" w:hAnsi="Arial" w:cs="Arial"/>
        </w:rPr>
        <w:t xml:space="preserve">Kupferstein, H. (2018) ‘Evidence of increased PTSD symptoms in autistics exposed to applied behavior analysis’, </w:t>
      </w:r>
      <w:r w:rsidRPr="008833FA">
        <w:rPr>
          <w:rFonts w:ascii="Arial" w:hAnsi="Arial" w:cs="Arial"/>
          <w:i/>
          <w:iCs/>
        </w:rPr>
        <w:t>Advances in Autism</w:t>
      </w:r>
      <w:r w:rsidRPr="008833FA">
        <w:rPr>
          <w:rFonts w:ascii="Arial" w:hAnsi="Arial" w:cs="Arial"/>
        </w:rPr>
        <w:t xml:space="preserve">, 4(1), pp. 19–29.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19" w:history="1">
        <w:r w:rsidRPr="005C6C3B">
          <w:rPr>
            <w:rStyle w:val="Hyperlink"/>
            <w:rFonts w:ascii="Arial" w:hAnsi="Arial" w:cs="Arial"/>
            <w:lang w:val="fr-FR"/>
          </w:rPr>
          <w:t>https://doi.org/10.1108/AIA-08-2017-0016</w:t>
        </w:r>
      </w:hyperlink>
    </w:p>
    <w:p w14:paraId="2F993219" w14:textId="1863656E" w:rsidR="008833FA" w:rsidRPr="005C6C3B" w:rsidRDefault="008833FA" w:rsidP="00884C6D">
      <w:pPr>
        <w:spacing w:line="360" w:lineRule="auto"/>
        <w:rPr>
          <w:rFonts w:ascii="Arial" w:hAnsi="Arial" w:cs="Arial"/>
          <w:lang w:val="fr-FR"/>
        </w:rPr>
      </w:pPr>
      <w:r w:rsidRPr="005C6C3B">
        <w:rPr>
          <w:rFonts w:ascii="Arial" w:hAnsi="Arial" w:cs="Arial"/>
          <w:lang w:val="fr-FR"/>
        </w:rPr>
        <w:t xml:space="preserve">Lai, M.-C. et al. </w:t>
      </w:r>
      <w:r w:rsidRPr="008833FA">
        <w:rPr>
          <w:rFonts w:ascii="Arial" w:hAnsi="Arial" w:cs="Arial"/>
        </w:rPr>
        <w:t>(202</w:t>
      </w:r>
      <w:r w:rsidR="0046010E" w:rsidRPr="00884C6D">
        <w:rPr>
          <w:rFonts w:ascii="Arial" w:hAnsi="Arial" w:cs="Arial"/>
        </w:rPr>
        <w:t>3</w:t>
      </w:r>
      <w:r w:rsidRPr="008833FA">
        <w:rPr>
          <w:rFonts w:ascii="Arial" w:hAnsi="Arial" w:cs="Arial"/>
        </w:rPr>
        <w:t>) ‘</w:t>
      </w:r>
      <w:proofErr w:type="spellStart"/>
      <w:r w:rsidR="0046010E" w:rsidRPr="00884C6D">
        <w:rPr>
          <w:rFonts w:ascii="Arial" w:hAnsi="Arial" w:cs="Arial"/>
        </w:rPr>
        <w:t>Mnetal</w:t>
      </w:r>
      <w:proofErr w:type="spellEnd"/>
      <w:r w:rsidR="0046010E" w:rsidRPr="00884C6D">
        <w:rPr>
          <w:rFonts w:ascii="Arial" w:hAnsi="Arial" w:cs="Arial"/>
        </w:rPr>
        <w:t xml:space="preserve"> health challenges faced by autistic people</w:t>
      </w:r>
      <w:r w:rsidRPr="008833FA">
        <w:rPr>
          <w:rFonts w:ascii="Arial" w:hAnsi="Arial" w:cs="Arial"/>
        </w:rPr>
        <w:t xml:space="preserve">’, </w:t>
      </w:r>
      <w:r w:rsidR="0046010E" w:rsidRPr="00884C6D">
        <w:rPr>
          <w:rFonts w:ascii="Arial" w:hAnsi="Arial" w:cs="Arial"/>
          <w:i/>
          <w:iCs/>
        </w:rPr>
        <w:t xml:space="preserve">Nature Human Behaviour.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20" w:history="1">
        <w:r w:rsidR="0046010E" w:rsidRPr="005C6C3B">
          <w:rPr>
            <w:rStyle w:val="Hyperlink"/>
            <w:rFonts w:ascii="Arial" w:hAnsi="Arial" w:cs="Arial"/>
            <w:lang w:val="fr-FR"/>
          </w:rPr>
          <w:t>https://www.nature.com/articles/s41562-023-01718-2</w:t>
        </w:r>
      </w:hyperlink>
      <w:r w:rsidR="0046010E" w:rsidRPr="005C6C3B">
        <w:rPr>
          <w:rFonts w:ascii="Arial" w:hAnsi="Arial" w:cs="Arial"/>
          <w:lang w:val="fr-FR"/>
        </w:rPr>
        <w:t xml:space="preserve"> </w:t>
      </w:r>
    </w:p>
    <w:p w14:paraId="7465021E" w14:textId="7C5C3435" w:rsidR="00B53174" w:rsidRPr="008833FA" w:rsidRDefault="00B53174" w:rsidP="00884C6D">
      <w:pPr>
        <w:spacing w:line="360" w:lineRule="auto"/>
        <w:rPr>
          <w:rFonts w:ascii="Arial" w:hAnsi="Arial" w:cs="Arial"/>
        </w:rPr>
      </w:pPr>
      <w:r w:rsidRPr="005C6C3B">
        <w:rPr>
          <w:rFonts w:ascii="Arial" w:hAnsi="Arial" w:cs="Arial"/>
          <w:lang w:val="fr-FR"/>
        </w:rPr>
        <w:t xml:space="preserve">Lee, J et al. </w:t>
      </w:r>
      <w:r w:rsidRPr="008833FA">
        <w:rPr>
          <w:rFonts w:ascii="Arial" w:hAnsi="Arial" w:cs="Arial"/>
        </w:rPr>
        <w:t>(2022) ‘</w:t>
      </w:r>
      <w:r w:rsidRPr="00884C6D">
        <w:rPr>
          <w:rFonts w:ascii="Arial" w:hAnsi="Arial" w:cs="Arial"/>
        </w:rPr>
        <w:t>Examining the Efficacy of Culturally Responsive Interventions for Autistic Children and Their Families: A Meta-Analysis</w:t>
      </w:r>
      <w:r w:rsidRPr="008833FA">
        <w:rPr>
          <w:rFonts w:ascii="Arial" w:hAnsi="Arial" w:cs="Arial"/>
        </w:rPr>
        <w:t xml:space="preserve">’, </w:t>
      </w:r>
      <w:r w:rsidRPr="008833FA">
        <w:rPr>
          <w:rFonts w:ascii="Arial" w:hAnsi="Arial" w:cs="Arial"/>
          <w:i/>
          <w:iCs/>
        </w:rPr>
        <w:t>Autism Rese</w:t>
      </w:r>
      <w:r w:rsidRPr="008833FA">
        <w:rPr>
          <w:i/>
          <w:iCs/>
        </w:rPr>
        <w:t>arch</w:t>
      </w:r>
      <w:r w:rsidRPr="008833FA">
        <w:t xml:space="preserve">. Available at: </w:t>
      </w:r>
      <w:hyperlink r:id="rId21" w:history="1">
        <w:r w:rsidRPr="00884C6D">
          <w:rPr>
            <w:rStyle w:val="Hyperlink"/>
            <w:rFonts w:ascii="Arial" w:hAnsi="Arial" w:cs="Arial"/>
          </w:rPr>
          <w:t>https://pmc.ncbi.nlm.nih.gov/articles/PMC11260274/</w:t>
        </w:r>
      </w:hyperlink>
      <w:r w:rsidRPr="00884C6D">
        <w:rPr>
          <w:rFonts w:ascii="Arial" w:hAnsi="Arial" w:cs="Arial"/>
        </w:rPr>
        <w:t xml:space="preserve"> </w:t>
      </w:r>
    </w:p>
    <w:p w14:paraId="2323A759" w14:textId="77777777" w:rsidR="008833FA" w:rsidRPr="008833FA" w:rsidRDefault="008833FA" w:rsidP="00884C6D">
      <w:pPr>
        <w:spacing w:line="360" w:lineRule="auto"/>
        <w:rPr>
          <w:rFonts w:ascii="Arial" w:hAnsi="Arial" w:cs="Arial"/>
        </w:rPr>
      </w:pPr>
      <w:r w:rsidRPr="008833FA">
        <w:rPr>
          <w:rFonts w:ascii="Arial" w:hAnsi="Arial" w:cs="Arial"/>
        </w:rPr>
        <w:t xml:space="preserve">Lord, C. et al. (2020) ‘Autism spectrum disorder’, </w:t>
      </w:r>
      <w:r w:rsidRPr="008833FA">
        <w:rPr>
          <w:rFonts w:ascii="Arial" w:hAnsi="Arial" w:cs="Arial"/>
          <w:i/>
          <w:iCs/>
        </w:rPr>
        <w:t>Nature Reviews Disease Primers</w:t>
      </w:r>
      <w:r w:rsidRPr="008833FA">
        <w:rPr>
          <w:rFonts w:ascii="Arial" w:hAnsi="Arial" w:cs="Arial"/>
        </w:rPr>
        <w:t xml:space="preserve">, 6(1), 5. Available at: </w:t>
      </w:r>
      <w:hyperlink r:id="rId22" w:history="1">
        <w:r w:rsidRPr="008833FA">
          <w:rPr>
            <w:rStyle w:val="Hyperlink"/>
            <w:rFonts w:ascii="Arial" w:hAnsi="Arial" w:cs="Arial"/>
          </w:rPr>
          <w:t>https://doi.org/10.1038/s41572-019-0138-4</w:t>
        </w:r>
      </w:hyperlink>
    </w:p>
    <w:p w14:paraId="58AC9C68" w14:textId="7F3E047C" w:rsidR="008833FA" w:rsidRPr="005C6C3B" w:rsidRDefault="008833FA" w:rsidP="00884C6D">
      <w:pPr>
        <w:spacing w:line="360" w:lineRule="auto"/>
        <w:rPr>
          <w:rFonts w:ascii="Arial" w:hAnsi="Arial" w:cs="Arial"/>
          <w:lang w:val="fr-FR"/>
        </w:rPr>
      </w:pPr>
      <w:r w:rsidRPr="008833FA">
        <w:rPr>
          <w:rFonts w:ascii="Arial" w:hAnsi="Arial" w:cs="Arial"/>
        </w:rPr>
        <w:t>Milton, D. (2020) ‘</w:t>
      </w:r>
      <w:r w:rsidR="0046010E" w:rsidRPr="00884C6D">
        <w:rPr>
          <w:rFonts w:ascii="Arial" w:hAnsi="Arial" w:cs="Arial"/>
        </w:rPr>
        <w:t xml:space="preserve">On the ontological status of autism: the ‘double empathy problem’.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23" w:history="1">
        <w:r w:rsidRPr="005C6C3B">
          <w:rPr>
            <w:rStyle w:val="Hyperlink"/>
            <w:rFonts w:ascii="Arial" w:hAnsi="Arial" w:cs="Arial"/>
            <w:lang w:val="fr-FR"/>
          </w:rPr>
          <w:t>https://kar.kent.ac.uk/62639/</w:t>
        </w:r>
      </w:hyperlink>
    </w:p>
    <w:p w14:paraId="083F7797" w14:textId="5298073E" w:rsidR="00B53174" w:rsidRPr="00884C6D" w:rsidRDefault="00B53174" w:rsidP="00884C6D">
      <w:pPr>
        <w:spacing w:line="360" w:lineRule="auto"/>
        <w:rPr>
          <w:rFonts w:ascii="Arial" w:hAnsi="Arial" w:cs="Arial"/>
        </w:rPr>
      </w:pPr>
      <w:r w:rsidRPr="005C6C3B">
        <w:rPr>
          <w:rFonts w:ascii="Arial" w:hAnsi="Arial" w:cs="Arial"/>
          <w:lang w:val="fr-FR"/>
        </w:rPr>
        <w:lastRenderedPageBreak/>
        <w:t xml:space="preserve">Miller, L. et al. </w:t>
      </w:r>
      <w:r w:rsidRPr="008833FA">
        <w:rPr>
          <w:rFonts w:ascii="Arial" w:hAnsi="Arial" w:cs="Arial"/>
        </w:rPr>
        <w:t>(2019) ‘</w:t>
      </w:r>
      <w:r w:rsidRPr="00884C6D">
        <w:rPr>
          <w:rFonts w:ascii="Arial" w:hAnsi="Arial" w:cs="Arial"/>
        </w:rPr>
        <w:t>Diagnosing Autism Spectrum Disorder in Children with Low Mental Age’</w:t>
      </w:r>
      <w:r w:rsidRPr="008833FA">
        <w:rPr>
          <w:rFonts w:ascii="Arial" w:hAnsi="Arial" w:cs="Arial"/>
        </w:rPr>
        <w:t xml:space="preserve">, </w:t>
      </w:r>
      <w:r w:rsidRPr="008833FA">
        <w:rPr>
          <w:rFonts w:ascii="Arial" w:hAnsi="Arial" w:cs="Arial"/>
          <w:i/>
          <w:iCs/>
        </w:rPr>
        <w:t>Pediatrics</w:t>
      </w:r>
      <w:r w:rsidRPr="00884C6D">
        <w:rPr>
          <w:rFonts w:ascii="Arial" w:hAnsi="Arial" w:cs="Arial"/>
        </w:rPr>
        <w:t xml:space="preserve">. </w:t>
      </w:r>
      <w:r w:rsidRPr="008833FA">
        <w:rPr>
          <w:rFonts w:ascii="Arial" w:hAnsi="Arial" w:cs="Arial"/>
        </w:rPr>
        <w:t xml:space="preserve">Available at: </w:t>
      </w:r>
      <w:hyperlink r:id="rId24" w:history="1">
        <w:r w:rsidRPr="008833FA">
          <w:rPr>
            <w:rStyle w:val="Hyperlink"/>
            <w:rFonts w:ascii="Arial" w:hAnsi="Arial" w:cs="Arial"/>
          </w:rPr>
          <w:t>https://doi.org/10.1542/peds.2018-3326</w:t>
        </w:r>
      </w:hyperlink>
    </w:p>
    <w:p w14:paraId="18B07FC5" w14:textId="3362136E" w:rsidR="0046010E" w:rsidRPr="008833FA" w:rsidRDefault="0046010E" w:rsidP="00884C6D">
      <w:pPr>
        <w:spacing w:line="360" w:lineRule="auto"/>
        <w:rPr>
          <w:rFonts w:ascii="Arial" w:hAnsi="Arial" w:cs="Arial"/>
        </w:rPr>
      </w:pPr>
      <w:r w:rsidRPr="008833FA">
        <w:rPr>
          <w:rFonts w:ascii="Arial" w:hAnsi="Arial" w:cs="Arial"/>
        </w:rPr>
        <w:t>M</w:t>
      </w:r>
      <w:r w:rsidRPr="00884C6D">
        <w:rPr>
          <w:rFonts w:ascii="Arial" w:hAnsi="Arial" w:cs="Arial"/>
        </w:rPr>
        <w:t xml:space="preserve">ohiuddin </w:t>
      </w:r>
      <w:r w:rsidRPr="008833FA">
        <w:rPr>
          <w:rFonts w:ascii="Arial" w:hAnsi="Arial" w:cs="Arial"/>
        </w:rPr>
        <w:t xml:space="preserve">et al. (2018) ‘Psychopharmacology of autism spectrum disorder’, </w:t>
      </w:r>
      <w:r w:rsidRPr="008833FA">
        <w:rPr>
          <w:rFonts w:ascii="Arial" w:hAnsi="Arial" w:cs="Arial"/>
          <w:i/>
          <w:iCs/>
        </w:rPr>
        <w:t>Paediatrics and Child Health</w:t>
      </w:r>
      <w:r w:rsidRPr="008833FA">
        <w:rPr>
          <w:rFonts w:ascii="Arial" w:hAnsi="Arial" w:cs="Arial"/>
        </w:rPr>
        <w:t xml:space="preserve">. Available at: </w:t>
      </w:r>
      <w:hyperlink r:id="rId25" w:history="1">
        <w:r w:rsidRPr="00884C6D">
          <w:rPr>
            <w:rStyle w:val="Hyperlink"/>
            <w:rFonts w:ascii="Arial" w:hAnsi="Arial" w:cs="Arial"/>
          </w:rPr>
          <w:t>https://pubmed.ncbi.nlm.nih.gov/22892891/</w:t>
        </w:r>
      </w:hyperlink>
      <w:r w:rsidRPr="00884C6D">
        <w:rPr>
          <w:rFonts w:ascii="Arial" w:hAnsi="Arial" w:cs="Arial"/>
        </w:rPr>
        <w:t xml:space="preserve"> </w:t>
      </w:r>
    </w:p>
    <w:p w14:paraId="70F91F97" w14:textId="77777777" w:rsidR="008833FA" w:rsidRPr="005C6C3B" w:rsidRDefault="008833FA" w:rsidP="00884C6D">
      <w:pPr>
        <w:spacing w:line="360" w:lineRule="auto"/>
        <w:rPr>
          <w:rFonts w:ascii="Arial" w:hAnsi="Arial" w:cs="Arial"/>
          <w:lang w:val="fr-FR"/>
        </w:rPr>
      </w:pPr>
      <w:r w:rsidRPr="008833FA">
        <w:rPr>
          <w:rFonts w:ascii="Arial" w:hAnsi="Arial" w:cs="Arial"/>
        </w:rPr>
        <w:t xml:space="preserve">Oono, I.P., Honey, E.J. and McConachie, H. (2019) ‘Parent-mediated early intervention for young children with autism spectrum disorders’, </w:t>
      </w:r>
      <w:r w:rsidRPr="008833FA">
        <w:rPr>
          <w:rFonts w:ascii="Arial" w:hAnsi="Arial" w:cs="Arial"/>
          <w:i/>
          <w:iCs/>
        </w:rPr>
        <w:t>Cochrane Database of Systematic Reviews</w:t>
      </w:r>
      <w:r w:rsidRPr="008833FA">
        <w:rPr>
          <w:rFonts w:ascii="Arial" w:hAnsi="Arial" w:cs="Arial"/>
        </w:rPr>
        <w:t xml:space="preserve">, 4, CD009774.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26" w:history="1">
        <w:r w:rsidRPr="005C6C3B">
          <w:rPr>
            <w:rStyle w:val="Hyperlink"/>
            <w:rFonts w:ascii="Arial" w:hAnsi="Arial" w:cs="Arial"/>
            <w:lang w:val="fr-FR"/>
          </w:rPr>
          <w:t>https://doi.org/10.1002/14651858.CD009774.pub2</w:t>
        </w:r>
      </w:hyperlink>
    </w:p>
    <w:p w14:paraId="203DCD95" w14:textId="0DAA6C69" w:rsidR="008833FA" w:rsidRPr="005C6C3B" w:rsidRDefault="008833FA" w:rsidP="00884C6D">
      <w:pPr>
        <w:spacing w:line="360" w:lineRule="auto"/>
        <w:rPr>
          <w:rFonts w:ascii="Arial" w:hAnsi="Arial" w:cs="Arial"/>
          <w:lang w:val="fr-FR"/>
        </w:rPr>
      </w:pPr>
      <w:proofErr w:type="spellStart"/>
      <w:r w:rsidRPr="005C6C3B">
        <w:rPr>
          <w:rFonts w:ascii="Arial" w:hAnsi="Arial" w:cs="Arial"/>
          <w:lang w:val="fr-FR"/>
        </w:rPr>
        <w:t>Reichow</w:t>
      </w:r>
      <w:proofErr w:type="spellEnd"/>
      <w:r w:rsidRPr="005C6C3B">
        <w:rPr>
          <w:rFonts w:ascii="Arial" w:hAnsi="Arial" w:cs="Arial"/>
          <w:lang w:val="fr-FR"/>
        </w:rPr>
        <w:t xml:space="preserve">, B. et al. </w:t>
      </w:r>
      <w:r w:rsidRPr="008833FA">
        <w:rPr>
          <w:rFonts w:ascii="Arial" w:hAnsi="Arial" w:cs="Arial"/>
        </w:rPr>
        <w:t xml:space="preserve">(2018) ‘Early intensive </w:t>
      </w:r>
      <w:r w:rsidR="0046010E" w:rsidRPr="00884C6D">
        <w:rPr>
          <w:rFonts w:ascii="Arial" w:hAnsi="Arial" w:cs="Arial"/>
        </w:rPr>
        <w:t>behavioural</w:t>
      </w:r>
      <w:r w:rsidRPr="008833FA">
        <w:rPr>
          <w:rFonts w:ascii="Arial" w:hAnsi="Arial" w:cs="Arial"/>
        </w:rPr>
        <w:t xml:space="preserve"> intervention for children with autism’, </w:t>
      </w:r>
      <w:r w:rsidRPr="008833FA">
        <w:rPr>
          <w:rFonts w:ascii="Arial" w:hAnsi="Arial" w:cs="Arial"/>
          <w:i/>
          <w:iCs/>
        </w:rPr>
        <w:t>Cochrane Database of Systematic Reviews</w:t>
      </w:r>
      <w:r w:rsidRPr="008833FA">
        <w:rPr>
          <w:rFonts w:ascii="Arial" w:hAnsi="Arial" w:cs="Arial"/>
        </w:rPr>
        <w:t xml:space="preserve">, 5, CD009260.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27" w:history="1">
        <w:r w:rsidRPr="005C6C3B">
          <w:rPr>
            <w:rStyle w:val="Hyperlink"/>
            <w:rFonts w:ascii="Arial" w:hAnsi="Arial" w:cs="Arial"/>
            <w:lang w:val="fr-FR"/>
          </w:rPr>
          <w:t>https://doi.org/10.1002/14651858.CD009260.pub3</w:t>
        </w:r>
      </w:hyperlink>
    </w:p>
    <w:p w14:paraId="7E048BFE" w14:textId="5DCFA28B" w:rsidR="008833FA" w:rsidRPr="005C6C3B" w:rsidRDefault="008833FA" w:rsidP="00884C6D">
      <w:pPr>
        <w:spacing w:line="360" w:lineRule="auto"/>
        <w:rPr>
          <w:rFonts w:ascii="Arial" w:hAnsi="Arial" w:cs="Arial"/>
          <w:lang w:val="fr-FR"/>
        </w:rPr>
      </w:pPr>
      <w:proofErr w:type="spellStart"/>
      <w:r w:rsidRPr="005C6C3B">
        <w:rPr>
          <w:rFonts w:ascii="Arial" w:hAnsi="Arial" w:cs="Arial"/>
          <w:lang w:val="fr-FR"/>
        </w:rPr>
        <w:t>Sandbank</w:t>
      </w:r>
      <w:proofErr w:type="spellEnd"/>
      <w:r w:rsidRPr="005C6C3B">
        <w:rPr>
          <w:rFonts w:ascii="Arial" w:hAnsi="Arial" w:cs="Arial"/>
          <w:lang w:val="fr-FR"/>
        </w:rPr>
        <w:t xml:space="preserve">, M. et al. </w:t>
      </w:r>
      <w:r w:rsidRPr="008833FA">
        <w:rPr>
          <w:rFonts w:ascii="Arial" w:hAnsi="Arial" w:cs="Arial"/>
        </w:rPr>
        <w:t>(2020) ‘</w:t>
      </w:r>
      <w:r w:rsidR="0046010E" w:rsidRPr="00884C6D">
        <w:rPr>
          <w:rFonts w:ascii="Arial" w:hAnsi="Arial" w:cs="Arial"/>
        </w:rPr>
        <w:t>Project AIM: Autism intervention meta-analysis for studies of young children.’</w:t>
      </w:r>
      <w:r w:rsidRPr="008833FA">
        <w:rPr>
          <w:rFonts w:ascii="Arial" w:hAnsi="Arial" w:cs="Arial"/>
        </w:rPr>
        <w:t xml:space="preserve">, </w:t>
      </w:r>
      <w:r w:rsidRPr="008833FA">
        <w:rPr>
          <w:rFonts w:ascii="Arial" w:hAnsi="Arial" w:cs="Arial"/>
          <w:i/>
          <w:iCs/>
        </w:rPr>
        <w:t>Psychological Bulletin</w:t>
      </w:r>
      <w:r w:rsidRPr="008833FA">
        <w:rPr>
          <w:rFonts w:ascii="Arial" w:hAnsi="Arial" w:cs="Arial"/>
        </w:rPr>
        <w:t xml:space="preserve">.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28" w:history="1">
        <w:r w:rsidR="0046010E" w:rsidRPr="005C6C3B">
          <w:rPr>
            <w:rStyle w:val="Hyperlink"/>
            <w:rFonts w:ascii="Arial" w:hAnsi="Arial" w:cs="Arial"/>
            <w:lang w:val="fr-FR"/>
          </w:rPr>
          <w:t>https://psycnet.apa.org/doiLanding?doi=10.1037%2Fbul0000215</w:t>
        </w:r>
      </w:hyperlink>
      <w:r w:rsidR="0046010E" w:rsidRPr="005C6C3B">
        <w:rPr>
          <w:rFonts w:ascii="Arial" w:hAnsi="Arial" w:cs="Arial"/>
          <w:lang w:val="fr-FR"/>
        </w:rPr>
        <w:t xml:space="preserve"> </w:t>
      </w:r>
    </w:p>
    <w:p w14:paraId="0F7B7854" w14:textId="4577663F" w:rsidR="008833FA" w:rsidRPr="00884C6D" w:rsidRDefault="008833FA" w:rsidP="00884C6D">
      <w:pPr>
        <w:spacing w:line="360" w:lineRule="auto"/>
        <w:rPr>
          <w:rFonts w:ascii="Arial" w:hAnsi="Arial" w:cs="Arial"/>
        </w:rPr>
      </w:pPr>
      <w:proofErr w:type="spellStart"/>
      <w:r w:rsidRPr="005C6C3B">
        <w:rPr>
          <w:rFonts w:ascii="Arial" w:hAnsi="Arial" w:cs="Arial"/>
          <w:lang w:val="fr-FR"/>
        </w:rPr>
        <w:t>Schaaf</w:t>
      </w:r>
      <w:proofErr w:type="spellEnd"/>
      <w:r w:rsidRPr="005C6C3B">
        <w:rPr>
          <w:rFonts w:ascii="Arial" w:hAnsi="Arial" w:cs="Arial"/>
          <w:lang w:val="fr-FR"/>
        </w:rPr>
        <w:t xml:space="preserve">, R. et al. </w:t>
      </w:r>
      <w:r w:rsidRPr="008833FA">
        <w:rPr>
          <w:rFonts w:ascii="Arial" w:hAnsi="Arial" w:cs="Arial"/>
        </w:rPr>
        <w:t>(2018) ‘Occupational therapy using sensory integration</w:t>
      </w:r>
      <w:r w:rsidR="0046010E" w:rsidRPr="00884C6D">
        <w:rPr>
          <w:rFonts w:ascii="Arial" w:hAnsi="Arial" w:cs="Arial"/>
        </w:rPr>
        <w:t xml:space="preserve"> to improve participation of a Child with Autism: A case Report</w:t>
      </w:r>
      <w:r w:rsidRPr="008833FA">
        <w:rPr>
          <w:rFonts w:ascii="Arial" w:hAnsi="Arial" w:cs="Arial"/>
        </w:rPr>
        <w:t xml:space="preserve">’, </w:t>
      </w:r>
      <w:r w:rsidRPr="008833FA">
        <w:rPr>
          <w:rFonts w:ascii="Arial" w:hAnsi="Arial" w:cs="Arial"/>
          <w:i/>
          <w:iCs/>
        </w:rPr>
        <w:t>Journal of Autism and Developmental Disorders</w:t>
      </w:r>
      <w:r w:rsidRPr="008833FA">
        <w:rPr>
          <w:rFonts w:ascii="Arial" w:hAnsi="Arial" w:cs="Arial"/>
        </w:rPr>
        <w:t xml:space="preserve">,Available at: </w:t>
      </w:r>
      <w:hyperlink r:id="rId29" w:history="1">
        <w:r w:rsidR="0046010E" w:rsidRPr="00884C6D">
          <w:rPr>
            <w:rStyle w:val="Hyperlink"/>
            <w:rFonts w:ascii="Arial" w:hAnsi="Arial" w:cs="Arial"/>
          </w:rPr>
          <w:t>https://research.aota.org/ajot/article-abstract/66/5/547/5720/Occupational-Therapy-Using-Sensory-Integration-to</w:t>
        </w:r>
      </w:hyperlink>
      <w:r w:rsidR="0046010E" w:rsidRPr="00884C6D">
        <w:rPr>
          <w:rFonts w:ascii="Arial" w:hAnsi="Arial" w:cs="Arial"/>
        </w:rPr>
        <w:t xml:space="preserve"> </w:t>
      </w:r>
    </w:p>
    <w:p w14:paraId="71B58131" w14:textId="7C2685C8" w:rsidR="0046010E" w:rsidRPr="005C6C3B" w:rsidRDefault="0046010E" w:rsidP="00884C6D">
      <w:pPr>
        <w:spacing w:line="360" w:lineRule="auto"/>
        <w:rPr>
          <w:rFonts w:ascii="Arial" w:hAnsi="Arial" w:cs="Arial"/>
          <w:lang w:val="fr-FR"/>
        </w:rPr>
      </w:pPr>
      <w:r w:rsidRPr="00884C6D">
        <w:rPr>
          <w:rFonts w:ascii="Arial" w:hAnsi="Arial" w:cs="Arial"/>
        </w:rPr>
        <w:t>Tyrell, B</w:t>
      </w:r>
      <w:r w:rsidRPr="008833FA">
        <w:rPr>
          <w:rFonts w:ascii="Arial" w:hAnsi="Arial" w:cs="Arial"/>
        </w:rPr>
        <w:t>. et al. (2020) ‘</w:t>
      </w:r>
      <w:r w:rsidRPr="00884C6D">
        <w:rPr>
          <w:rFonts w:ascii="Arial" w:hAnsi="Arial" w:cs="Arial"/>
        </w:rPr>
        <w:t>Gathering the views of children and young people with ASD: a systematic literature review</w:t>
      </w:r>
      <w:r w:rsidRPr="008833FA">
        <w:rPr>
          <w:rFonts w:ascii="Arial" w:hAnsi="Arial" w:cs="Arial"/>
        </w:rPr>
        <w:t>’.</w:t>
      </w:r>
      <w:r w:rsidRPr="00884C6D">
        <w:rPr>
          <w:rFonts w:ascii="Arial" w:hAnsi="Arial" w:cs="Arial"/>
        </w:rPr>
        <w:t xml:space="preserve"> </w:t>
      </w:r>
      <w:proofErr w:type="spellStart"/>
      <w:r w:rsidRPr="005C6C3B">
        <w:rPr>
          <w:rFonts w:ascii="Arial" w:hAnsi="Arial" w:cs="Arial"/>
          <w:lang w:val="fr-FR"/>
        </w:rPr>
        <w:t>Nasen</w:t>
      </w:r>
      <w:proofErr w:type="spellEnd"/>
      <w:r w:rsidRPr="005C6C3B">
        <w:rPr>
          <w:rFonts w:ascii="Arial" w:hAnsi="Arial" w:cs="Arial"/>
          <w:lang w:val="fr-FR"/>
        </w:rPr>
        <w:t xml:space="preserve">.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30" w:history="1">
        <w:r w:rsidRPr="005C6C3B">
          <w:rPr>
            <w:rStyle w:val="Hyperlink"/>
            <w:rFonts w:ascii="Arial" w:hAnsi="Arial" w:cs="Arial"/>
            <w:lang w:val="fr-FR"/>
          </w:rPr>
          <w:t>https://nasenjournals.onlinelibrary.wiley.com/doi/10.1111/1467-8578.12311</w:t>
        </w:r>
      </w:hyperlink>
      <w:r w:rsidRPr="005C6C3B">
        <w:rPr>
          <w:rFonts w:ascii="Arial" w:hAnsi="Arial" w:cs="Arial"/>
          <w:lang w:val="fr-FR"/>
        </w:rPr>
        <w:t xml:space="preserve"> </w:t>
      </w:r>
    </w:p>
    <w:p w14:paraId="1DA332B0" w14:textId="60300032" w:rsidR="008833FA" w:rsidRPr="00884C6D" w:rsidRDefault="008833FA" w:rsidP="00884C6D">
      <w:pPr>
        <w:spacing w:line="360" w:lineRule="auto"/>
        <w:rPr>
          <w:rFonts w:ascii="Arial" w:hAnsi="Arial" w:cs="Arial"/>
        </w:rPr>
      </w:pPr>
      <w:proofErr w:type="spellStart"/>
      <w:r w:rsidRPr="005C6C3B">
        <w:rPr>
          <w:rFonts w:ascii="Arial" w:hAnsi="Arial" w:cs="Arial"/>
          <w:lang w:val="fr-FR"/>
        </w:rPr>
        <w:t>Vivanti</w:t>
      </w:r>
      <w:proofErr w:type="spellEnd"/>
      <w:r w:rsidRPr="005C6C3B">
        <w:rPr>
          <w:rFonts w:ascii="Arial" w:hAnsi="Arial" w:cs="Arial"/>
          <w:lang w:val="fr-FR"/>
        </w:rPr>
        <w:t xml:space="preserve">, G. et al. </w:t>
      </w:r>
      <w:r w:rsidRPr="008833FA">
        <w:rPr>
          <w:rFonts w:ascii="Arial" w:hAnsi="Arial" w:cs="Arial"/>
        </w:rPr>
        <w:t>(2020) ‘</w:t>
      </w:r>
      <w:r w:rsidR="00B53174" w:rsidRPr="00884C6D">
        <w:rPr>
          <w:rFonts w:ascii="Arial" w:hAnsi="Arial" w:cs="Arial"/>
        </w:rPr>
        <w:t>Can the Early Start Denver Model Be Considered ABA Practice?</w:t>
      </w:r>
      <w:r w:rsidRPr="008833FA">
        <w:rPr>
          <w:rFonts w:ascii="Arial" w:hAnsi="Arial" w:cs="Arial"/>
        </w:rPr>
        <w:t xml:space="preserve">’, </w:t>
      </w:r>
      <w:r w:rsidRPr="008833FA">
        <w:rPr>
          <w:rFonts w:ascii="Arial" w:hAnsi="Arial" w:cs="Arial"/>
          <w:i/>
          <w:iCs/>
        </w:rPr>
        <w:t>Journal of Autism and Developmental Disorders</w:t>
      </w:r>
      <w:r w:rsidRPr="008833FA">
        <w:rPr>
          <w:rFonts w:ascii="Arial" w:hAnsi="Arial" w:cs="Arial"/>
        </w:rPr>
        <w:t xml:space="preserve">, 50, pp. 2449–2461. Available at: </w:t>
      </w:r>
      <w:hyperlink r:id="rId31" w:history="1">
        <w:r w:rsidR="00B53174" w:rsidRPr="00884C6D">
          <w:rPr>
            <w:rStyle w:val="Hyperlink"/>
            <w:rFonts w:ascii="Arial" w:hAnsi="Arial" w:cs="Arial"/>
          </w:rPr>
          <w:t>https://link.springer.com/article/10.1007/s40617-020-00474-3</w:t>
        </w:r>
      </w:hyperlink>
      <w:r w:rsidR="00B53174" w:rsidRPr="00884C6D">
        <w:rPr>
          <w:rFonts w:ascii="Arial" w:hAnsi="Arial" w:cs="Arial"/>
        </w:rPr>
        <w:t xml:space="preserve"> </w:t>
      </w:r>
    </w:p>
    <w:p w14:paraId="253F44E3" w14:textId="07427323" w:rsidR="00B53174" w:rsidRPr="005C6C3B" w:rsidRDefault="00B53174" w:rsidP="00884C6D">
      <w:pPr>
        <w:spacing w:line="360" w:lineRule="auto"/>
        <w:rPr>
          <w:rFonts w:ascii="Arial" w:hAnsi="Arial" w:cs="Arial"/>
          <w:lang w:val="fr-FR"/>
        </w:rPr>
      </w:pPr>
      <w:r w:rsidRPr="00884C6D">
        <w:rPr>
          <w:rFonts w:ascii="Arial" w:hAnsi="Arial" w:cs="Arial"/>
        </w:rPr>
        <w:t>Waddington et al</w:t>
      </w:r>
      <w:r w:rsidRPr="008833FA">
        <w:rPr>
          <w:rFonts w:ascii="Arial" w:hAnsi="Arial" w:cs="Arial"/>
        </w:rPr>
        <w:t xml:space="preserve">. (2020) </w:t>
      </w:r>
      <w:r w:rsidRPr="00884C6D">
        <w:rPr>
          <w:rFonts w:ascii="Arial" w:hAnsi="Arial" w:cs="Arial"/>
        </w:rPr>
        <w:t xml:space="preserve">Autistic adolescents and their experiences of physical education at school. </w:t>
      </w:r>
      <w:proofErr w:type="spellStart"/>
      <w:r w:rsidRPr="005C6C3B">
        <w:rPr>
          <w:rFonts w:ascii="Arial" w:hAnsi="Arial" w:cs="Arial"/>
          <w:lang w:val="fr-FR"/>
        </w:rPr>
        <w:t>Available</w:t>
      </w:r>
      <w:proofErr w:type="spellEnd"/>
      <w:r w:rsidRPr="005C6C3B">
        <w:rPr>
          <w:rFonts w:ascii="Arial" w:hAnsi="Arial" w:cs="Arial"/>
          <w:lang w:val="fr-FR"/>
        </w:rPr>
        <w:t xml:space="preserve"> at: </w:t>
      </w:r>
      <w:hyperlink r:id="rId32" w:history="1">
        <w:r w:rsidRPr="005C6C3B">
          <w:rPr>
            <w:rStyle w:val="Hyperlink"/>
            <w:rFonts w:ascii="Arial" w:hAnsi="Arial" w:cs="Arial"/>
            <w:lang w:val="fr-FR"/>
          </w:rPr>
          <w:t>https://www.tandfonline.com/doi/full/10.1080/17408989.2025.2553285</w:t>
        </w:r>
      </w:hyperlink>
    </w:p>
    <w:p w14:paraId="18DC4D9A" w14:textId="475215C8" w:rsidR="008833FA" w:rsidRPr="008833FA" w:rsidRDefault="008833FA" w:rsidP="00884C6D">
      <w:pPr>
        <w:spacing w:line="360" w:lineRule="auto"/>
        <w:rPr>
          <w:rFonts w:ascii="Arial" w:hAnsi="Arial" w:cs="Arial"/>
        </w:rPr>
      </w:pPr>
      <w:r w:rsidRPr="005C6C3B">
        <w:rPr>
          <w:rFonts w:ascii="Arial" w:hAnsi="Arial" w:cs="Arial"/>
          <w:lang w:val="fr-FR"/>
        </w:rPr>
        <w:t xml:space="preserve">Williams, K. et al. </w:t>
      </w:r>
      <w:r w:rsidRPr="008833FA">
        <w:rPr>
          <w:rFonts w:ascii="Arial" w:hAnsi="Arial" w:cs="Arial"/>
        </w:rPr>
        <w:t xml:space="preserve">(2021) ‘Selective serotonin reuptake inhibitors for anxiety in ASD’, </w:t>
      </w:r>
      <w:r w:rsidRPr="008833FA">
        <w:rPr>
          <w:rFonts w:ascii="Arial" w:hAnsi="Arial" w:cs="Arial"/>
          <w:i/>
          <w:iCs/>
        </w:rPr>
        <w:t>Cochrane Database of Systematic Reviews</w:t>
      </w:r>
      <w:r w:rsidRPr="008833FA">
        <w:rPr>
          <w:rFonts w:ascii="Arial" w:hAnsi="Arial" w:cs="Arial"/>
        </w:rPr>
        <w:t xml:space="preserve">, 4, CD005375. Available at: </w:t>
      </w:r>
      <w:hyperlink r:id="rId33" w:history="1">
        <w:r w:rsidR="00B53174" w:rsidRPr="00884C6D">
          <w:rPr>
            <w:rStyle w:val="Hyperlink"/>
            <w:rFonts w:ascii="Arial" w:hAnsi="Arial" w:cs="Arial"/>
          </w:rPr>
          <w:t>https://pubmed.ncbi.nlm.nih.gov/23959778/</w:t>
        </w:r>
      </w:hyperlink>
      <w:r w:rsidR="00B53174" w:rsidRPr="00884C6D">
        <w:rPr>
          <w:rFonts w:ascii="Arial" w:hAnsi="Arial" w:cs="Arial"/>
        </w:rPr>
        <w:t xml:space="preserve"> </w:t>
      </w:r>
    </w:p>
    <w:p w14:paraId="5699C13F" w14:textId="63CF8605" w:rsidR="008833FA" w:rsidRPr="008833FA" w:rsidRDefault="008833FA" w:rsidP="00884C6D">
      <w:pPr>
        <w:spacing w:line="360" w:lineRule="auto"/>
        <w:rPr>
          <w:rFonts w:ascii="Arial" w:hAnsi="Arial" w:cs="Arial"/>
        </w:rPr>
      </w:pPr>
      <w:r w:rsidRPr="008833FA">
        <w:rPr>
          <w:rFonts w:ascii="Arial" w:hAnsi="Arial" w:cs="Arial"/>
        </w:rPr>
        <w:t xml:space="preserve">World Health Organization (2019) </w:t>
      </w:r>
      <w:r w:rsidRPr="008833FA">
        <w:rPr>
          <w:rFonts w:ascii="Arial" w:hAnsi="Arial" w:cs="Arial"/>
          <w:i/>
          <w:iCs/>
        </w:rPr>
        <w:t>International Classification of Diseases for Mortality and Morbidity Statistics (ICD-11)</w:t>
      </w:r>
      <w:r w:rsidRPr="008833FA">
        <w:rPr>
          <w:rFonts w:ascii="Arial" w:hAnsi="Arial" w:cs="Arial"/>
        </w:rPr>
        <w:t xml:space="preserve">. Geneva: WHO. Available at: </w:t>
      </w:r>
      <w:hyperlink r:id="rId34" w:history="1">
        <w:r w:rsidR="00B53174" w:rsidRPr="00884C6D">
          <w:rPr>
            <w:rStyle w:val="Hyperlink"/>
            <w:rFonts w:ascii="Arial" w:hAnsi="Arial" w:cs="Arial"/>
          </w:rPr>
          <w:t>https://www.who.int/standards/classifications/classification-of-diseases</w:t>
        </w:r>
      </w:hyperlink>
      <w:r w:rsidR="00B53174" w:rsidRPr="00884C6D">
        <w:rPr>
          <w:rFonts w:ascii="Arial" w:hAnsi="Arial" w:cs="Arial"/>
        </w:rPr>
        <w:t xml:space="preserve"> </w:t>
      </w:r>
    </w:p>
    <w:p w14:paraId="226E77C3" w14:textId="77777777" w:rsidR="00492C83" w:rsidRDefault="00492C83"/>
    <w:sectPr w:rsidR="00492C8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B5744" w14:textId="77777777" w:rsidR="00467A38" w:rsidRDefault="00467A38" w:rsidP="00DF78ED">
      <w:pPr>
        <w:spacing w:after="0" w:line="240" w:lineRule="auto"/>
      </w:pPr>
      <w:r>
        <w:separator/>
      </w:r>
    </w:p>
  </w:endnote>
  <w:endnote w:type="continuationSeparator" w:id="0">
    <w:p w14:paraId="048EF898" w14:textId="77777777" w:rsidR="00467A38" w:rsidRDefault="00467A38" w:rsidP="00DF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211548"/>
      <w:docPartObj>
        <w:docPartGallery w:val="Page Numbers (Bottom of Page)"/>
        <w:docPartUnique/>
      </w:docPartObj>
    </w:sdtPr>
    <w:sdtEndPr>
      <w:rPr>
        <w:noProof/>
      </w:rPr>
    </w:sdtEndPr>
    <w:sdtContent>
      <w:p w14:paraId="64525C74" w14:textId="1146441D" w:rsidR="00DF78ED" w:rsidRDefault="00DF78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92818E" w14:textId="77777777" w:rsidR="00DF78ED" w:rsidRDefault="00DF7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FB469" w14:textId="77777777" w:rsidR="00467A38" w:rsidRDefault="00467A38" w:rsidP="00DF78ED">
      <w:pPr>
        <w:spacing w:after="0" w:line="240" w:lineRule="auto"/>
      </w:pPr>
      <w:r>
        <w:separator/>
      </w:r>
    </w:p>
  </w:footnote>
  <w:footnote w:type="continuationSeparator" w:id="0">
    <w:p w14:paraId="69316BC5" w14:textId="77777777" w:rsidR="00467A38" w:rsidRDefault="00467A38" w:rsidP="00DF7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153EF"/>
    <w:multiLevelType w:val="multilevel"/>
    <w:tmpl w:val="9AB4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2520B"/>
    <w:multiLevelType w:val="multilevel"/>
    <w:tmpl w:val="761ED3B2"/>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41BFF"/>
    <w:multiLevelType w:val="multilevel"/>
    <w:tmpl w:val="9C2A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2D5BE6"/>
    <w:multiLevelType w:val="multilevel"/>
    <w:tmpl w:val="C174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3F515E"/>
    <w:multiLevelType w:val="multilevel"/>
    <w:tmpl w:val="78A4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5E0CF5"/>
    <w:multiLevelType w:val="multilevel"/>
    <w:tmpl w:val="8C00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F45FB4"/>
    <w:multiLevelType w:val="multilevel"/>
    <w:tmpl w:val="50F63D9C"/>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A84715"/>
    <w:multiLevelType w:val="multilevel"/>
    <w:tmpl w:val="C4B4B88E"/>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A0745D"/>
    <w:multiLevelType w:val="multilevel"/>
    <w:tmpl w:val="02582A18"/>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E73FF"/>
    <w:multiLevelType w:val="multilevel"/>
    <w:tmpl w:val="A5C4C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8999397">
    <w:abstractNumId w:val="4"/>
  </w:num>
  <w:num w:numId="2" w16cid:durableId="472647530">
    <w:abstractNumId w:val="9"/>
  </w:num>
  <w:num w:numId="3" w16cid:durableId="1268780560">
    <w:abstractNumId w:val="0"/>
  </w:num>
  <w:num w:numId="4" w16cid:durableId="1881358575">
    <w:abstractNumId w:val="2"/>
  </w:num>
  <w:num w:numId="5" w16cid:durableId="1212427256">
    <w:abstractNumId w:val="5"/>
  </w:num>
  <w:num w:numId="6" w16cid:durableId="804589020">
    <w:abstractNumId w:val="7"/>
  </w:num>
  <w:num w:numId="7" w16cid:durableId="1422025011">
    <w:abstractNumId w:val="6"/>
  </w:num>
  <w:num w:numId="8" w16cid:durableId="856163235">
    <w:abstractNumId w:val="1"/>
  </w:num>
  <w:num w:numId="9" w16cid:durableId="522204484">
    <w:abstractNumId w:val="3"/>
  </w:num>
  <w:num w:numId="10" w16cid:durableId="17874582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03E"/>
    <w:rsid w:val="002B2B34"/>
    <w:rsid w:val="003B40CC"/>
    <w:rsid w:val="003E7732"/>
    <w:rsid w:val="0046010E"/>
    <w:rsid w:val="00467A38"/>
    <w:rsid w:val="00492C83"/>
    <w:rsid w:val="00565BD5"/>
    <w:rsid w:val="005C6C3B"/>
    <w:rsid w:val="007C703E"/>
    <w:rsid w:val="008833FA"/>
    <w:rsid w:val="00884C6D"/>
    <w:rsid w:val="009A7514"/>
    <w:rsid w:val="009E58A7"/>
    <w:rsid w:val="00B53174"/>
    <w:rsid w:val="00B860DA"/>
    <w:rsid w:val="00D121C8"/>
    <w:rsid w:val="00DF78ED"/>
    <w:rsid w:val="00E202A9"/>
    <w:rsid w:val="00F525E6"/>
    <w:rsid w:val="00F64C93"/>
    <w:rsid w:val="00FA5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B6B5"/>
  <w15:chartTrackingRefBased/>
  <w15:docId w15:val="{1A40BB3A-EF11-4ADA-820C-F4087EAC8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0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70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70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70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70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7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0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C70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70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70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70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7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0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03E"/>
    <w:rPr>
      <w:rFonts w:eastAsiaTheme="majorEastAsia" w:cstheme="majorBidi"/>
      <w:color w:val="272727" w:themeColor="text1" w:themeTint="D8"/>
    </w:rPr>
  </w:style>
  <w:style w:type="paragraph" w:styleId="Title">
    <w:name w:val="Title"/>
    <w:basedOn w:val="Normal"/>
    <w:next w:val="Normal"/>
    <w:link w:val="TitleChar"/>
    <w:uiPriority w:val="10"/>
    <w:qFormat/>
    <w:rsid w:val="007C7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03E"/>
    <w:pPr>
      <w:spacing w:before="160"/>
      <w:jc w:val="center"/>
    </w:pPr>
    <w:rPr>
      <w:i/>
      <w:iCs/>
      <w:color w:val="404040" w:themeColor="text1" w:themeTint="BF"/>
    </w:rPr>
  </w:style>
  <w:style w:type="character" w:customStyle="1" w:styleId="QuoteChar">
    <w:name w:val="Quote Char"/>
    <w:basedOn w:val="DefaultParagraphFont"/>
    <w:link w:val="Quote"/>
    <w:uiPriority w:val="29"/>
    <w:rsid w:val="007C703E"/>
    <w:rPr>
      <w:i/>
      <w:iCs/>
      <w:color w:val="404040" w:themeColor="text1" w:themeTint="BF"/>
    </w:rPr>
  </w:style>
  <w:style w:type="paragraph" w:styleId="ListParagraph">
    <w:name w:val="List Paragraph"/>
    <w:basedOn w:val="Normal"/>
    <w:uiPriority w:val="34"/>
    <w:qFormat/>
    <w:rsid w:val="007C703E"/>
    <w:pPr>
      <w:ind w:left="720"/>
      <w:contextualSpacing/>
    </w:pPr>
  </w:style>
  <w:style w:type="character" w:styleId="IntenseEmphasis">
    <w:name w:val="Intense Emphasis"/>
    <w:basedOn w:val="DefaultParagraphFont"/>
    <w:uiPriority w:val="21"/>
    <w:qFormat/>
    <w:rsid w:val="007C703E"/>
    <w:rPr>
      <w:i/>
      <w:iCs/>
      <w:color w:val="2F5496" w:themeColor="accent1" w:themeShade="BF"/>
    </w:rPr>
  </w:style>
  <w:style w:type="paragraph" w:styleId="IntenseQuote">
    <w:name w:val="Intense Quote"/>
    <w:basedOn w:val="Normal"/>
    <w:next w:val="Normal"/>
    <w:link w:val="IntenseQuoteChar"/>
    <w:uiPriority w:val="30"/>
    <w:qFormat/>
    <w:rsid w:val="007C70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703E"/>
    <w:rPr>
      <w:i/>
      <w:iCs/>
      <w:color w:val="2F5496" w:themeColor="accent1" w:themeShade="BF"/>
    </w:rPr>
  </w:style>
  <w:style w:type="character" w:styleId="IntenseReference">
    <w:name w:val="Intense Reference"/>
    <w:basedOn w:val="DefaultParagraphFont"/>
    <w:uiPriority w:val="32"/>
    <w:qFormat/>
    <w:rsid w:val="007C703E"/>
    <w:rPr>
      <w:b/>
      <w:bCs/>
      <w:smallCaps/>
      <w:color w:val="2F5496" w:themeColor="accent1" w:themeShade="BF"/>
      <w:spacing w:val="5"/>
    </w:rPr>
  </w:style>
  <w:style w:type="character" w:styleId="Hyperlink">
    <w:name w:val="Hyperlink"/>
    <w:basedOn w:val="DefaultParagraphFont"/>
    <w:uiPriority w:val="99"/>
    <w:unhideWhenUsed/>
    <w:rsid w:val="008833FA"/>
    <w:rPr>
      <w:color w:val="0563C1" w:themeColor="hyperlink"/>
      <w:u w:val="single"/>
    </w:rPr>
  </w:style>
  <w:style w:type="character" w:styleId="UnresolvedMention">
    <w:name w:val="Unresolved Mention"/>
    <w:basedOn w:val="DefaultParagraphFont"/>
    <w:uiPriority w:val="99"/>
    <w:semiHidden/>
    <w:unhideWhenUsed/>
    <w:rsid w:val="008833FA"/>
    <w:rPr>
      <w:color w:val="605E5C"/>
      <w:shd w:val="clear" w:color="auto" w:fill="E1DFDD"/>
    </w:rPr>
  </w:style>
  <w:style w:type="paragraph" w:styleId="TOCHeading">
    <w:name w:val="TOC Heading"/>
    <w:basedOn w:val="Heading1"/>
    <w:next w:val="Normal"/>
    <w:uiPriority w:val="39"/>
    <w:unhideWhenUsed/>
    <w:qFormat/>
    <w:rsid w:val="009A75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F78ED"/>
    <w:pPr>
      <w:spacing w:after="100"/>
    </w:pPr>
  </w:style>
  <w:style w:type="paragraph" w:styleId="TOC2">
    <w:name w:val="toc 2"/>
    <w:basedOn w:val="Normal"/>
    <w:next w:val="Normal"/>
    <w:autoRedefine/>
    <w:uiPriority w:val="39"/>
    <w:unhideWhenUsed/>
    <w:rsid w:val="00DF78ED"/>
    <w:pPr>
      <w:spacing w:after="100"/>
      <w:ind w:left="220"/>
    </w:pPr>
  </w:style>
  <w:style w:type="paragraph" w:styleId="Header">
    <w:name w:val="header"/>
    <w:basedOn w:val="Normal"/>
    <w:link w:val="HeaderChar"/>
    <w:uiPriority w:val="99"/>
    <w:unhideWhenUsed/>
    <w:rsid w:val="00DF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8ED"/>
  </w:style>
  <w:style w:type="paragraph" w:styleId="Footer">
    <w:name w:val="footer"/>
    <w:basedOn w:val="Normal"/>
    <w:link w:val="FooterChar"/>
    <w:uiPriority w:val="99"/>
    <w:unhideWhenUsed/>
    <w:rsid w:val="00DF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8ED"/>
  </w:style>
  <w:style w:type="character" w:styleId="Strong">
    <w:name w:val="Strong"/>
    <w:basedOn w:val="DefaultParagraphFont"/>
    <w:uiPriority w:val="22"/>
    <w:qFormat/>
    <w:rsid w:val="00DF78ED"/>
    <w:rPr>
      <w:b/>
      <w:bCs/>
    </w:rPr>
  </w:style>
  <w:style w:type="character" w:styleId="FollowedHyperlink">
    <w:name w:val="FollowedHyperlink"/>
    <w:basedOn w:val="DefaultParagraphFont"/>
    <w:uiPriority w:val="99"/>
    <w:semiHidden/>
    <w:unhideWhenUsed/>
    <w:rsid w:val="00F64C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315101699/autism-francesca-happ%C3%A9-sue-fletcher-watson" TargetMode="External"/><Relationship Id="rId18" Type="http://schemas.openxmlformats.org/officeDocument/2006/relationships/hyperlink" Target="https://link.springer.com/article/10.1007/s10803-018-3792-6" TargetMode="External"/><Relationship Id="rId26" Type="http://schemas.openxmlformats.org/officeDocument/2006/relationships/hyperlink" Target="https://doi.org/10.1002/14651858.CD009774.pub2" TargetMode="External"/><Relationship Id="rId21" Type="http://schemas.openxmlformats.org/officeDocument/2006/relationships/hyperlink" Target="https://pmc.ncbi.nlm.nih.gov/articles/PMC11260274/" TargetMode="External"/><Relationship Id="rId34" Type="http://schemas.openxmlformats.org/officeDocument/2006/relationships/hyperlink" Target="https://www.who.int/standards/classifications/classification-of-diseases" TargetMode="External"/><Relationship Id="rId7" Type="http://schemas.openxmlformats.org/officeDocument/2006/relationships/endnotes" Target="endnotes.xml"/><Relationship Id="rId12" Type="http://schemas.openxmlformats.org/officeDocument/2006/relationships/hyperlink" Target="https://publications.aap.org/pediatrics/article-abstract/125/1/e17/29731/Randomized-Controlled-Trial-of-an-Intervention-for" TargetMode="External"/><Relationship Id="rId17" Type="http://schemas.openxmlformats.org/officeDocument/2006/relationships/hyperlink" Target="https://pubmed.ncbi.nlm.nih.gov/32203749/" TargetMode="External"/><Relationship Id="rId25" Type="http://schemas.openxmlformats.org/officeDocument/2006/relationships/hyperlink" Target="https://pubmed.ncbi.nlm.nih.gov/22892891/" TargetMode="External"/><Relationship Id="rId33" Type="http://schemas.openxmlformats.org/officeDocument/2006/relationships/hyperlink" Target="https://pubmed.ncbi.nlm.nih.gov/23959778/" TargetMode="External"/><Relationship Id="rId2" Type="http://schemas.openxmlformats.org/officeDocument/2006/relationships/numbering" Target="numbering.xml"/><Relationship Id="rId16" Type="http://schemas.openxmlformats.org/officeDocument/2006/relationships/hyperlink" Target="https://pubmed.ncbi.nlm.nih.gov/36625807/" TargetMode="External"/><Relationship Id="rId20" Type="http://schemas.openxmlformats.org/officeDocument/2006/relationships/hyperlink" Target="https://www.nature.com/articles/s41562-023-01718-2" TargetMode="External"/><Relationship Id="rId29" Type="http://schemas.openxmlformats.org/officeDocument/2006/relationships/hyperlink" Target="https://research.aota.org/ajot/article-abstract/66/5/547/5720/Occupational-Therapy-Using-Sensory-Integration-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renscommissioner.gov.uk/" TargetMode="External"/><Relationship Id="rId24" Type="http://schemas.openxmlformats.org/officeDocument/2006/relationships/hyperlink" Target="https://doi.org/10.1542/peds.2018-3326" TargetMode="External"/><Relationship Id="rId32" Type="http://schemas.openxmlformats.org/officeDocument/2006/relationships/hyperlink" Target="https://www.tandfonline.com/doi/full/10.1080/17408989.2025.255328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mc.ncbi.nlm.nih.gov/articles/PMC8354554/" TargetMode="External"/><Relationship Id="rId23" Type="http://schemas.openxmlformats.org/officeDocument/2006/relationships/hyperlink" Target="https://kar.kent.ac.uk/62639/" TargetMode="External"/><Relationship Id="rId28" Type="http://schemas.openxmlformats.org/officeDocument/2006/relationships/hyperlink" Target="https://psycnet.apa.org/doiLanding?doi=10.1037%2Fbul0000215" TargetMode="External"/><Relationship Id="rId36" Type="http://schemas.openxmlformats.org/officeDocument/2006/relationships/fontTable" Target="fontTable.xml"/><Relationship Id="rId10" Type="http://schemas.openxmlformats.org/officeDocument/2006/relationships/hyperlink" Target="https://www.tandfonline.com/doi/abs/10.1352/1944-7558-121.2.121" TargetMode="External"/><Relationship Id="rId19" Type="http://schemas.openxmlformats.org/officeDocument/2006/relationships/hyperlink" Target="https://doi.org/10.1108/AIA-08-2017-0016" TargetMode="External"/><Relationship Id="rId31" Type="http://schemas.openxmlformats.org/officeDocument/2006/relationships/hyperlink" Target="https://link.springer.com/article/10.1007/s40617-020-00474-3" TargetMode="External"/><Relationship Id="rId4" Type="http://schemas.openxmlformats.org/officeDocument/2006/relationships/settings" Target="settings.xml"/><Relationship Id="rId9" Type="http://schemas.openxmlformats.org/officeDocument/2006/relationships/hyperlink" Target="https://journals.sagepub.com/doi/10.1177/1362361320932437" TargetMode="External"/><Relationship Id="rId14" Type="http://schemas.openxmlformats.org/officeDocument/2006/relationships/hyperlink" Target="https://www.nature.com/articles/nn1770" TargetMode="External"/><Relationship Id="rId22" Type="http://schemas.openxmlformats.org/officeDocument/2006/relationships/hyperlink" Target="https://doi.org/10.1038/s41572-019-0138-4" TargetMode="External"/><Relationship Id="rId27" Type="http://schemas.openxmlformats.org/officeDocument/2006/relationships/hyperlink" Target="https://doi.org/10.1002/14651858.CD009260.pub3" TargetMode="External"/><Relationship Id="rId30" Type="http://schemas.openxmlformats.org/officeDocument/2006/relationships/hyperlink" Target="https://nasenjournals.onlinelibrary.wiley.com/doi/10.1111/1467-8578.12311" TargetMode="External"/><Relationship Id="rId35" Type="http://schemas.openxmlformats.org/officeDocument/2006/relationships/footer" Target="footer1.xml"/><Relationship Id="rId8" Type="http://schemas.openxmlformats.org/officeDocument/2006/relationships/hyperlink" Target="https://doi.org/10.1176/appi.books.978089042559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DA7C7-6896-406D-838B-54390DF8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5051</Words>
  <Characters>28792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dc:creator>
  <cp:keywords/>
  <dc:description/>
  <cp:lastModifiedBy>ionela slavoiu</cp:lastModifiedBy>
  <cp:revision>3</cp:revision>
  <dcterms:created xsi:type="dcterms:W3CDTF">2025-11-16T18:22:00Z</dcterms:created>
  <dcterms:modified xsi:type="dcterms:W3CDTF">2025-11-16T18:24:00Z</dcterms:modified>
</cp:coreProperties>
</file>