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83017" w:rsidRPr="00A85BFE" w:rsidRDefault="00283017" w:rsidP="00283017">
      <w:pPr>
        <w:pStyle w:val="Header"/>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3848980C" wp14:editId="53FDCC4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E61D43">
        <w:rPr>
          <w:rFonts w:ascii="Arial" w:hAnsi="Arial" w:cs="Arial"/>
          <w:b/>
          <w:sz w:val="28"/>
          <w:szCs w:val="28"/>
        </w:rPr>
        <w:t>GA36d</w:t>
      </w:r>
    </w:p>
    <w:p w:rsidR="00283017" w:rsidRPr="00A406E5" w:rsidRDefault="00283017" w:rsidP="00283017">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283017" w:rsidRPr="00A406E5" w:rsidTr="0050423B">
        <w:tc>
          <w:tcPr>
            <w:tcW w:w="9922" w:type="dxa"/>
            <w:shd w:val="clear" w:color="auto" w:fill="C0C0C0"/>
          </w:tcPr>
          <w:p w:rsidR="00283017" w:rsidRPr="00A406E5" w:rsidRDefault="00283017" w:rsidP="0050423B">
            <w:pPr>
              <w:pStyle w:val="Heading4"/>
              <w:rPr>
                <w:rFonts w:ascii="Arial" w:hAnsi="Arial" w:cs="Arial"/>
                <w:b/>
              </w:rPr>
            </w:pPr>
            <w:r>
              <w:rPr>
                <w:rFonts w:ascii="Arial" w:hAnsi="Arial" w:cs="Arial"/>
                <w:b/>
              </w:rPr>
              <w:t>LEVEL 7</w:t>
            </w:r>
            <w:r w:rsidRPr="00A406E5">
              <w:rPr>
                <w:rFonts w:ascii="Arial" w:hAnsi="Arial" w:cs="Arial"/>
                <w:b/>
              </w:rPr>
              <w:t xml:space="preserve"> ASSESSMENT SPECIFICATION </w:t>
            </w:r>
          </w:p>
        </w:tc>
      </w:tr>
    </w:tbl>
    <w:p w:rsidR="00283017" w:rsidRPr="00A406E5" w:rsidRDefault="00283017" w:rsidP="00283017">
      <w:pPr>
        <w:jc w:val="center"/>
        <w:rPr>
          <w:rFonts w:ascii="Arial" w:hAnsi="Arial" w:cs="Arial"/>
          <w:b/>
          <w:i/>
          <w:sz w:val="32"/>
        </w:rPr>
      </w:pPr>
    </w:p>
    <w:tbl>
      <w:tblPr>
        <w:tblW w:w="920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41"/>
        <w:gridCol w:w="3054"/>
        <w:gridCol w:w="2103"/>
        <w:gridCol w:w="2104"/>
      </w:tblGrid>
      <w:tr w:rsidR="00283017" w:rsidRPr="00A406E5" w:rsidTr="003F14A4">
        <w:trPr>
          <w:trHeight w:val="517"/>
        </w:trPr>
        <w:tc>
          <w:tcPr>
            <w:tcW w:w="1941" w:type="dxa"/>
            <w:shd w:val="pct15" w:color="auto" w:fill="auto"/>
          </w:tcPr>
          <w:p w:rsidR="00283017" w:rsidRPr="00A406E5" w:rsidRDefault="00283017" w:rsidP="0050423B">
            <w:pPr>
              <w:spacing w:before="120" w:after="120"/>
              <w:jc w:val="both"/>
              <w:rPr>
                <w:rFonts w:ascii="Arial" w:hAnsi="Arial" w:cs="Arial"/>
                <w:b/>
                <w:sz w:val="22"/>
              </w:rPr>
            </w:pPr>
            <w:r w:rsidRPr="00A406E5">
              <w:rPr>
                <w:rFonts w:ascii="Arial" w:hAnsi="Arial" w:cs="Arial"/>
                <w:b/>
                <w:sz w:val="22"/>
              </w:rPr>
              <w:t>Student name:</w:t>
            </w:r>
          </w:p>
        </w:tc>
        <w:tc>
          <w:tcPr>
            <w:tcW w:w="3054" w:type="dxa"/>
          </w:tcPr>
          <w:p w:rsidR="00283017" w:rsidRPr="00A406E5" w:rsidRDefault="00283017" w:rsidP="0050423B">
            <w:pPr>
              <w:spacing w:before="120" w:after="120"/>
              <w:jc w:val="both"/>
              <w:rPr>
                <w:rFonts w:ascii="Arial" w:hAnsi="Arial" w:cs="Arial"/>
                <w:b/>
                <w:sz w:val="22"/>
              </w:rPr>
            </w:pPr>
            <w:r w:rsidRPr="00A406E5">
              <w:rPr>
                <w:rFonts w:ascii="Arial" w:hAnsi="Arial" w:cs="Arial"/>
                <w:b/>
                <w:sz w:val="22"/>
              </w:rPr>
              <w:fldChar w:fldCharType="begin">
                <w:ffData>
                  <w:name w:val="Text2"/>
                  <w:enabled/>
                  <w:calcOnExit w:val="0"/>
                  <w:textInput/>
                </w:ffData>
              </w:fldChar>
            </w:r>
            <w:r w:rsidRPr="00A406E5">
              <w:rPr>
                <w:rFonts w:ascii="Arial" w:hAnsi="Arial" w:cs="Arial"/>
                <w:b/>
                <w:sz w:val="22"/>
              </w:rPr>
              <w:instrText xml:space="preserve"> FORMTEXT </w:instrText>
            </w:r>
            <w:r w:rsidRPr="00A406E5">
              <w:rPr>
                <w:rFonts w:ascii="Arial" w:hAnsi="Arial" w:cs="Arial"/>
                <w:b/>
                <w:sz w:val="22"/>
              </w:rPr>
            </w:r>
            <w:r w:rsidRPr="00A406E5">
              <w:rPr>
                <w:rFonts w:ascii="Arial" w:hAnsi="Arial" w:cs="Arial"/>
                <w:b/>
                <w:sz w:val="22"/>
              </w:rPr>
              <w:fldChar w:fldCharType="separate"/>
            </w:r>
            <w:r w:rsidRPr="00A406E5">
              <w:rPr>
                <w:rFonts w:ascii="Arial" w:hAnsi="Arial" w:cs="Arial"/>
                <w:b/>
                <w:noProof/>
                <w:sz w:val="22"/>
              </w:rPr>
              <w:t> </w:t>
            </w:r>
            <w:r w:rsidRPr="00A406E5">
              <w:rPr>
                <w:rFonts w:ascii="Arial" w:hAnsi="Arial" w:cs="Arial"/>
                <w:b/>
                <w:noProof/>
                <w:sz w:val="22"/>
              </w:rPr>
              <w:t> </w:t>
            </w:r>
            <w:r w:rsidRPr="00A406E5">
              <w:rPr>
                <w:rFonts w:ascii="Arial" w:hAnsi="Arial" w:cs="Arial"/>
                <w:b/>
                <w:noProof/>
                <w:sz w:val="22"/>
              </w:rPr>
              <w:t> </w:t>
            </w:r>
            <w:r w:rsidRPr="00A406E5">
              <w:rPr>
                <w:rFonts w:ascii="Arial" w:hAnsi="Arial" w:cs="Arial"/>
                <w:b/>
                <w:noProof/>
                <w:sz w:val="22"/>
              </w:rPr>
              <w:t> </w:t>
            </w:r>
            <w:r w:rsidRPr="00A406E5">
              <w:rPr>
                <w:rFonts w:ascii="Arial" w:hAnsi="Arial" w:cs="Arial"/>
                <w:b/>
                <w:noProof/>
                <w:sz w:val="22"/>
              </w:rPr>
              <w:t> </w:t>
            </w:r>
            <w:r w:rsidRPr="00A406E5">
              <w:rPr>
                <w:rFonts w:ascii="Arial" w:hAnsi="Arial" w:cs="Arial"/>
                <w:b/>
                <w:sz w:val="22"/>
              </w:rPr>
              <w:fldChar w:fldCharType="end"/>
            </w:r>
            <w:r>
              <w:rPr>
                <w:rFonts w:ascii="Arial" w:hAnsi="Arial" w:cs="Arial"/>
                <w:b/>
                <w:sz w:val="22"/>
              </w:rPr>
              <w:t>Jason Davidge</w:t>
            </w:r>
          </w:p>
        </w:tc>
        <w:tc>
          <w:tcPr>
            <w:tcW w:w="2103" w:type="dxa"/>
            <w:shd w:val="clear" w:color="auto" w:fill="D9D9D9"/>
          </w:tcPr>
          <w:p w:rsidR="00283017" w:rsidRPr="00A406E5" w:rsidRDefault="00283017" w:rsidP="0050423B">
            <w:pPr>
              <w:spacing w:before="120" w:after="120"/>
              <w:jc w:val="both"/>
              <w:rPr>
                <w:rFonts w:ascii="Arial" w:hAnsi="Arial" w:cs="Arial"/>
                <w:b/>
                <w:sz w:val="22"/>
              </w:rPr>
            </w:pPr>
            <w:r w:rsidRPr="00A406E5">
              <w:rPr>
                <w:rFonts w:ascii="Arial" w:hAnsi="Arial" w:cs="Arial"/>
                <w:b/>
                <w:sz w:val="22"/>
              </w:rPr>
              <w:t>Student ID number:</w:t>
            </w:r>
          </w:p>
        </w:tc>
        <w:tc>
          <w:tcPr>
            <w:tcW w:w="2103" w:type="dxa"/>
          </w:tcPr>
          <w:p w:rsidR="00283017" w:rsidRPr="00A406E5" w:rsidRDefault="00283017" w:rsidP="0050423B">
            <w:pPr>
              <w:spacing w:before="120" w:after="120"/>
              <w:jc w:val="both"/>
              <w:rPr>
                <w:rFonts w:ascii="Arial" w:hAnsi="Arial" w:cs="Arial"/>
                <w:b/>
                <w:sz w:val="22"/>
              </w:rPr>
            </w:pPr>
            <w:r>
              <w:rPr>
                <w:rFonts w:ascii="Arial" w:hAnsi="Arial" w:cs="Arial"/>
                <w:b/>
                <w:sz w:val="22"/>
              </w:rPr>
              <w:t>1803196</w:t>
            </w:r>
          </w:p>
        </w:tc>
      </w:tr>
      <w:tr w:rsidR="00283017" w:rsidRPr="00A406E5" w:rsidTr="003F14A4">
        <w:trPr>
          <w:trHeight w:val="517"/>
        </w:trPr>
        <w:tc>
          <w:tcPr>
            <w:tcW w:w="1941" w:type="dxa"/>
            <w:shd w:val="pct15" w:color="auto" w:fill="auto"/>
          </w:tcPr>
          <w:p w:rsidR="00283017" w:rsidRPr="00A406E5" w:rsidRDefault="00283017" w:rsidP="0050423B">
            <w:pPr>
              <w:spacing w:before="120" w:after="120"/>
              <w:jc w:val="both"/>
              <w:rPr>
                <w:rFonts w:ascii="Arial" w:hAnsi="Arial" w:cs="Arial"/>
                <w:b/>
                <w:sz w:val="22"/>
              </w:rPr>
            </w:pPr>
            <w:r w:rsidRPr="00A406E5">
              <w:rPr>
                <w:rFonts w:ascii="Arial" w:hAnsi="Arial" w:cs="Arial"/>
                <w:b/>
                <w:sz w:val="22"/>
              </w:rPr>
              <w:t>Programme:</w:t>
            </w:r>
          </w:p>
        </w:tc>
        <w:tc>
          <w:tcPr>
            <w:tcW w:w="7261" w:type="dxa"/>
            <w:gridSpan w:val="3"/>
          </w:tcPr>
          <w:p w:rsidR="00283017" w:rsidRPr="00A406E5" w:rsidRDefault="00283017" w:rsidP="0050423B">
            <w:pPr>
              <w:spacing w:before="120" w:after="120"/>
              <w:jc w:val="both"/>
              <w:rPr>
                <w:rFonts w:ascii="Arial" w:hAnsi="Arial" w:cs="Arial"/>
                <w:b/>
                <w:sz w:val="22"/>
              </w:rPr>
            </w:pPr>
            <w:r>
              <w:rPr>
                <w:rFonts w:ascii="Arial" w:hAnsi="Arial" w:cs="Arial"/>
                <w:b/>
                <w:sz w:val="22"/>
              </w:rPr>
              <w:t>Secondary PGCE</w:t>
            </w:r>
          </w:p>
        </w:tc>
      </w:tr>
      <w:tr w:rsidR="00283017" w:rsidRPr="00A406E5" w:rsidTr="003F14A4">
        <w:trPr>
          <w:trHeight w:val="517"/>
        </w:trPr>
        <w:tc>
          <w:tcPr>
            <w:tcW w:w="1941" w:type="dxa"/>
            <w:shd w:val="pct15" w:color="auto" w:fill="auto"/>
          </w:tcPr>
          <w:p w:rsidR="00283017" w:rsidRPr="00A406E5" w:rsidRDefault="00283017" w:rsidP="0050423B">
            <w:pPr>
              <w:spacing w:before="120" w:after="120"/>
              <w:jc w:val="both"/>
              <w:rPr>
                <w:rFonts w:ascii="Arial" w:hAnsi="Arial" w:cs="Arial"/>
                <w:b/>
                <w:sz w:val="22"/>
              </w:rPr>
            </w:pPr>
            <w:r w:rsidRPr="00A406E5">
              <w:rPr>
                <w:rFonts w:ascii="Arial" w:hAnsi="Arial" w:cs="Arial"/>
                <w:b/>
                <w:sz w:val="22"/>
              </w:rPr>
              <w:t>Module:</w:t>
            </w:r>
          </w:p>
        </w:tc>
        <w:tc>
          <w:tcPr>
            <w:tcW w:w="7261" w:type="dxa"/>
            <w:gridSpan w:val="3"/>
            <w:shd w:val="clear" w:color="auto" w:fill="auto"/>
          </w:tcPr>
          <w:p w:rsidR="00283017" w:rsidRPr="00003938" w:rsidRDefault="00283017" w:rsidP="0050423B">
            <w:pPr>
              <w:spacing w:before="100" w:beforeAutospacing="1" w:after="100" w:afterAutospacing="1"/>
              <w:rPr>
                <w:sz w:val="22"/>
              </w:rPr>
            </w:pPr>
            <w:r>
              <w:rPr>
                <w:rFonts w:ascii="Arial" w:hAnsi="Arial" w:cs="Arial"/>
                <w:b/>
                <w:bCs/>
                <w:sz w:val="22"/>
              </w:rPr>
              <w:t>Investigating Contemporary Issues in Secondary Education</w:t>
            </w:r>
          </w:p>
        </w:tc>
      </w:tr>
      <w:tr w:rsidR="00283017" w:rsidRPr="00A406E5" w:rsidTr="003F14A4">
        <w:trPr>
          <w:trHeight w:val="761"/>
        </w:trPr>
        <w:tc>
          <w:tcPr>
            <w:tcW w:w="1941" w:type="dxa"/>
            <w:shd w:val="pct15" w:color="auto" w:fill="auto"/>
          </w:tcPr>
          <w:p w:rsidR="00283017" w:rsidRPr="00A406E5" w:rsidRDefault="00283017" w:rsidP="0050423B">
            <w:pPr>
              <w:spacing w:before="120" w:after="120"/>
              <w:jc w:val="both"/>
              <w:rPr>
                <w:rFonts w:ascii="Arial" w:hAnsi="Arial" w:cs="Arial"/>
                <w:b/>
                <w:sz w:val="22"/>
              </w:rPr>
            </w:pPr>
            <w:r w:rsidRPr="00A406E5">
              <w:rPr>
                <w:rFonts w:ascii="Arial" w:hAnsi="Arial" w:cs="Arial"/>
                <w:b/>
                <w:sz w:val="22"/>
              </w:rPr>
              <w:t>Module code:</w:t>
            </w:r>
          </w:p>
        </w:tc>
        <w:tc>
          <w:tcPr>
            <w:tcW w:w="3054" w:type="dxa"/>
          </w:tcPr>
          <w:p w:rsidR="00283017" w:rsidRPr="00A406E5" w:rsidRDefault="00283017" w:rsidP="0050423B">
            <w:pPr>
              <w:spacing w:before="120" w:after="120"/>
              <w:jc w:val="both"/>
              <w:rPr>
                <w:rFonts w:ascii="Arial" w:hAnsi="Arial" w:cs="Arial"/>
                <w:b/>
                <w:sz w:val="22"/>
              </w:rPr>
            </w:pPr>
            <w:r>
              <w:rPr>
                <w:rFonts w:ascii="Arial" w:hAnsi="Arial" w:cs="Arial"/>
                <w:b/>
                <w:sz w:val="22"/>
              </w:rPr>
              <w:t>ECSP7001</w:t>
            </w:r>
          </w:p>
        </w:tc>
        <w:tc>
          <w:tcPr>
            <w:tcW w:w="2103" w:type="dxa"/>
            <w:shd w:val="clear" w:color="auto" w:fill="D9D9D9"/>
          </w:tcPr>
          <w:p w:rsidR="00283017" w:rsidRPr="004D5E9B" w:rsidRDefault="00283017" w:rsidP="0050423B">
            <w:pPr>
              <w:pStyle w:val="Heading2"/>
              <w:rPr>
                <w:rFonts w:ascii="Arial" w:hAnsi="Arial" w:cs="Arial"/>
                <w:sz w:val="22"/>
                <w:szCs w:val="22"/>
              </w:rPr>
            </w:pPr>
            <w:r w:rsidRPr="00A406E5">
              <w:rPr>
                <w:rFonts w:ascii="Arial" w:hAnsi="Arial" w:cs="Arial"/>
                <w:sz w:val="22"/>
                <w:szCs w:val="22"/>
              </w:rPr>
              <w:t>Contribution to Overall Module Assessment (%):</w:t>
            </w:r>
          </w:p>
        </w:tc>
        <w:tc>
          <w:tcPr>
            <w:tcW w:w="2103" w:type="dxa"/>
          </w:tcPr>
          <w:p w:rsidR="00283017" w:rsidRPr="00A406E5" w:rsidRDefault="00283017" w:rsidP="0050423B">
            <w:pPr>
              <w:spacing w:before="120" w:after="120"/>
              <w:jc w:val="both"/>
              <w:rPr>
                <w:rFonts w:ascii="Arial" w:hAnsi="Arial" w:cs="Arial"/>
                <w:b/>
                <w:sz w:val="22"/>
              </w:rPr>
            </w:pPr>
            <w:r>
              <w:rPr>
                <w:rFonts w:ascii="Arial" w:hAnsi="Arial" w:cs="Arial"/>
                <w:b/>
                <w:sz w:val="22"/>
              </w:rPr>
              <w:t>100%</w:t>
            </w:r>
          </w:p>
        </w:tc>
      </w:tr>
      <w:tr w:rsidR="00283017" w:rsidRPr="00A406E5" w:rsidTr="003F14A4">
        <w:trPr>
          <w:trHeight w:val="517"/>
        </w:trPr>
        <w:tc>
          <w:tcPr>
            <w:tcW w:w="1941" w:type="dxa"/>
            <w:shd w:val="pct15" w:color="auto" w:fill="auto"/>
          </w:tcPr>
          <w:p w:rsidR="00283017" w:rsidRPr="00A406E5" w:rsidRDefault="00283017" w:rsidP="0050423B">
            <w:pPr>
              <w:spacing w:before="120" w:after="120"/>
              <w:jc w:val="both"/>
              <w:rPr>
                <w:rFonts w:ascii="Arial" w:hAnsi="Arial" w:cs="Arial"/>
                <w:b/>
                <w:sz w:val="22"/>
              </w:rPr>
            </w:pPr>
            <w:r w:rsidRPr="00A406E5">
              <w:rPr>
                <w:rFonts w:ascii="Arial" w:hAnsi="Arial" w:cs="Arial"/>
                <w:b/>
                <w:sz w:val="22"/>
              </w:rPr>
              <w:t>Lecturer:</w:t>
            </w:r>
          </w:p>
        </w:tc>
        <w:tc>
          <w:tcPr>
            <w:tcW w:w="3054" w:type="dxa"/>
          </w:tcPr>
          <w:p w:rsidR="00283017" w:rsidRPr="00A406E5" w:rsidRDefault="00283017" w:rsidP="0050423B">
            <w:pPr>
              <w:spacing w:before="120" w:after="120"/>
              <w:jc w:val="both"/>
              <w:rPr>
                <w:rFonts w:ascii="Arial" w:hAnsi="Arial" w:cs="Arial"/>
                <w:b/>
                <w:sz w:val="22"/>
              </w:rPr>
            </w:pPr>
            <w:proofErr w:type="spellStart"/>
            <w:r>
              <w:rPr>
                <w:rFonts w:ascii="Arial" w:hAnsi="Arial" w:cs="Arial"/>
                <w:b/>
                <w:sz w:val="22"/>
              </w:rPr>
              <w:t>Shân</w:t>
            </w:r>
            <w:proofErr w:type="spellEnd"/>
            <w:r>
              <w:rPr>
                <w:rFonts w:ascii="Arial" w:hAnsi="Arial" w:cs="Arial"/>
                <w:b/>
                <w:sz w:val="22"/>
              </w:rPr>
              <w:t xml:space="preserve"> Samuel-Thomas</w:t>
            </w:r>
          </w:p>
        </w:tc>
        <w:tc>
          <w:tcPr>
            <w:tcW w:w="2103" w:type="dxa"/>
            <w:shd w:val="clear" w:color="auto" w:fill="D9D9D9"/>
          </w:tcPr>
          <w:p w:rsidR="00283017" w:rsidRPr="00A406E5" w:rsidRDefault="00283017" w:rsidP="0050423B">
            <w:pPr>
              <w:spacing w:before="120" w:after="120"/>
              <w:jc w:val="both"/>
              <w:rPr>
                <w:rFonts w:ascii="Arial" w:hAnsi="Arial" w:cs="Arial"/>
                <w:b/>
                <w:sz w:val="22"/>
              </w:rPr>
            </w:pPr>
            <w:r w:rsidRPr="00A406E5">
              <w:rPr>
                <w:rFonts w:ascii="Arial" w:hAnsi="Arial" w:cs="Arial"/>
                <w:b/>
                <w:sz w:val="22"/>
              </w:rPr>
              <w:t>Internal Verifier:</w:t>
            </w:r>
          </w:p>
        </w:tc>
        <w:tc>
          <w:tcPr>
            <w:tcW w:w="2103" w:type="dxa"/>
          </w:tcPr>
          <w:p w:rsidR="00283017" w:rsidRPr="00A406E5" w:rsidRDefault="00283017" w:rsidP="0050423B">
            <w:pPr>
              <w:spacing w:before="120" w:after="120"/>
              <w:jc w:val="both"/>
              <w:rPr>
                <w:rFonts w:ascii="Arial" w:hAnsi="Arial" w:cs="Arial"/>
                <w:b/>
                <w:sz w:val="22"/>
              </w:rPr>
            </w:pPr>
          </w:p>
        </w:tc>
      </w:tr>
      <w:tr w:rsidR="00283017" w:rsidRPr="00A406E5" w:rsidTr="003F14A4">
        <w:trPr>
          <w:trHeight w:val="1508"/>
        </w:trPr>
        <w:tc>
          <w:tcPr>
            <w:tcW w:w="1941" w:type="dxa"/>
            <w:shd w:val="pct15" w:color="auto" w:fill="auto"/>
          </w:tcPr>
          <w:p w:rsidR="00283017" w:rsidRPr="00A406E5" w:rsidRDefault="00283017" w:rsidP="0050423B">
            <w:pPr>
              <w:spacing w:before="120" w:after="120"/>
              <w:jc w:val="both"/>
              <w:rPr>
                <w:rFonts w:ascii="Arial" w:hAnsi="Arial" w:cs="Arial"/>
                <w:b/>
                <w:sz w:val="22"/>
              </w:rPr>
            </w:pPr>
            <w:r w:rsidRPr="00A406E5">
              <w:rPr>
                <w:rFonts w:ascii="Arial" w:hAnsi="Arial" w:cs="Arial"/>
                <w:b/>
                <w:sz w:val="22"/>
              </w:rPr>
              <w:t>Assignment Title:</w:t>
            </w:r>
          </w:p>
        </w:tc>
        <w:tc>
          <w:tcPr>
            <w:tcW w:w="3054" w:type="dxa"/>
          </w:tcPr>
          <w:p w:rsidR="00283017" w:rsidRDefault="00283017" w:rsidP="0050423B">
            <w:pPr>
              <w:spacing w:before="100" w:beforeAutospacing="1" w:after="100" w:afterAutospacing="1"/>
              <w:rPr>
                <w:sz w:val="22"/>
              </w:rPr>
            </w:pPr>
            <w:r>
              <w:rPr>
                <w:rFonts w:ascii="Arial" w:hAnsi="Arial" w:cs="Arial"/>
                <w:b/>
                <w:bCs/>
                <w:sz w:val="22"/>
              </w:rPr>
              <w:t>Investigating Contemporary Issues in Secondary Education</w:t>
            </w:r>
          </w:p>
          <w:p w:rsidR="00283017" w:rsidRPr="00A406E5" w:rsidRDefault="00283017" w:rsidP="0050423B">
            <w:pPr>
              <w:spacing w:before="120" w:after="120"/>
              <w:jc w:val="both"/>
              <w:rPr>
                <w:rFonts w:ascii="Arial" w:hAnsi="Arial" w:cs="Arial"/>
                <w:b/>
                <w:sz w:val="22"/>
              </w:rPr>
            </w:pPr>
          </w:p>
        </w:tc>
        <w:tc>
          <w:tcPr>
            <w:tcW w:w="2103" w:type="dxa"/>
            <w:shd w:val="pct15" w:color="auto" w:fill="auto"/>
          </w:tcPr>
          <w:p w:rsidR="00283017" w:rsidRPr="00A406E5" w:rsidRDefault="00283017" w:rsidP="0050423B">
            <w:pPr>
              <w:spacing w:before="120" w:after="120"/>
              <w:jc w:val="both"/>
              <w:rPr>
                <w:rFonts w:ascii="Arial" w:hAnsi="Arial" w:cs="Arial"/>
                <w:b/>
                <w:sz w:val="22"/>
              </w:rPr>
            </w:pPr>
            <w:r>
              <w:rPr>
                <w:rFonts w:ascii="Arial" w:hAnsi="Arial" w:cs="Arial"/>
                <w:b/>
                <w:sz w:val="22"/>
              </w:rPr>
              <w:t>Word count (or equivalent):</w:t>
            </w:r>
          </w:p>
        </w:tc>
        <w:tc>
          <w:tcPr>
            <w:tcW w:w="2103" w:type="dxa"/>
          </w:tcPr>
          <w:p w:rsidR="00283017" w:rsidRPr="00A406E5" w:rsidRDefault="00283017" w:rsidP="0050423B">
            <w:pPr>
              <w:spacing w:before="120" w:after="120"/>
              <w:jc w:val="both"/>
              <w:rPr>
                <w:rFonts w:ascii="Arial" w:hAnsi="Arial" w:cs="Arial"/>
                <w:b/>
                <w:sz w:val="22"/>
              </w:rPr>
            </w:pPr>
            <w:r>
              <w:rPr>
                <w:rFonts w:ascii="Arial" w:hAnsi="Arial" w:cs="Arial"/>
                <w:b/>
                <w:sz w:val="22"/>
              </w:rPr>
              <w:t>5,000 words</w:t>
            </w:r>
          </w:p>
        </w:tc>
      </w:tr>
      <w:tr w:rsidR="00283017" w:rsidRPr="00A406E5" w:rsidTr="003F14A4">
        <w:trPr>
          <w:trHeight w:val="1066"/>
        </w:trPr>
        <w:tc>
          <w:tcPr>
            <w:tcW w:w="1941" w:type="dxa"/>
            <w:shd w:val="pct15" w:color="auto" w:fill="auto"/>
          </w:tcPr>
          <w:p w:rsidR="00283017" w:rsidRPr="00A406E5" w:rsidRDefault="00283017" w:rsidP="0050423B">
            <w:pPr>
              <w:spacing w:before="120" w:after="120"/>
              <w:jc w:val="both"/>
              <w:rPr>
                <w:rFonts w:ascii="Arial" w:hAnsi="Arial" w:cs="Arial"/>
                <w:b/>
                <w:sz w:val="22"/>
              </w:rPr>
            </w:pPr>
            <w:r w:rsidRPr="00A406E5">
              <w:rPr>
                <w:rFonts w:ascii="Arial" w:hAnsi="Arial" w:cs="Arial"/>
                <w:b/>
                <w:sz w:val="22"/>
              </w:rPr>
              <w:t>Submission deadline:</w:t>
            </w:r>
          </w:p>
        </w:tc>
        <w:tc>
          <w:tcPr>
            <w:tcW w:w="3054" w:type="dxa"/>
            <w:shd w:val="clear" w:color="auto" w:fill="auto"/>
          </w:tcPr>
          <w:p w:rsidR="00283017" w:rsidRDefault="00283017" w:rsidP="0050423B">
            <w:pPr>
              <w:spacing w:before="120" w:after="120"/>
              <w:jc w:val="both"/>
              <w:rPr>
                <w:rFonts w:ascii="Arial" w:hAnsi="Arial" w:cs="Arial"/>
                <w:b/>
                <w:sz w:val="22"/>
              </w:rPr>
            </w:pPr>
            <w:r>
              <w:rPr>
                <w:rFonts w:ascii="Arial" w:hAnsi="Arial" w:cs="Arial"/>
                <w:b/>
                <w:sz w:val="22"/>
              </w:rPr>
              <w:t>January 28th</w:t>
            </w:r>
            <w:proofErr w:type="gramStart"/>
            <w:r>
              <w:rPr>
                <w:rFonts w:ascii="Arial" w:hAnsi="Arial" w:cs="Arial"/>
                <w:b/>
                <w:sz w:val="22"/>
              </w:rPr>
              <w:t xml:space="preserve"> 2019</w:t>
            </w:r>
            <w:proofErr w:type="gramEnd"/>
          </w:p>
          <w:p w:rsidR="00283017" w:rsidRPr="00A406E5" w:rsidRDefault="00283017" w:rsidP="0050423B">
            <w:pPr>
              <w:spacing w:before="120" w:after="120"/>
              <w:jc w:val="both"/>
              <w:rPr>
                <w:rFonts w:ascii="Arial" w:hAnsi="Arial" w:cs="Arial"/>
                <w:b/>
                <w:sz w:val="22"/>
              </w:rPr>
            </w:pPr>
          </w:p>
        </w:tc>
        <w:tc>
          <w:tcPr>
            <w:tcW w:w="2103" w:type="dxa"/>
            <w:shd w:val="pct15" w:color="auto" w:fill="auto"/>
          </w:tcPr>
          <w:p w:rsidR="00283017" w:rsidRPr="00A406E5" w:rsidRDefault="00283017" w:rsidP="0050423B">
            <w:pPr>
              <w:spacing w:before="120" w:after="120"/>
              <w:jc w:val="both"/>
              <w:rPr>
                <w:rFonts w:ascii="Arial" w:hAnsi="Arial" w:cs="Arial"/>
                <w:b/>
                <w:sz w:val="22"/>
              </w:rPr>
            </w:pPr>
            <w:r w:rsidRPr="00A406E5">
              <w:rPr>
                <w:rFonts w:ascii="Arial" w:hAnsi="Arial" w:cs="Arial"/>
                <w:b/>
                <w:sz w:val="22"/>
              </w:rPr>
              <w:t>Return date of provisional marks &amp; written feedback:</w:t>
            </w:r>
          </w:p>
        </w:tc>
        <w:tc>
          <w:tcPr>
            <w:tcW w:w="2103" w:type="dxa"/>
          </w:tcPr>
          <w:p w:rsidR="00283017" w:rsidRDefault="00283017" w:rsidP="0050423B">
            <w:pPr>
              <w:spacing w:before="120" w:after="120"/>
              <w:jc w:val="both"/>
              <w:rPr>
                <w:rFonts w:ascii="Arial" w:hAnsi="Arial" w:cs="Arial"/>
                <w:b/>
                <w:sz w:val="22"/>
              </w:rPr>
            </w:pPr>
            <w:r>
              <w:rPr>
                <w:rFonts w:ascii="Arial" w:hAnsi="Arial" w:cs="Arial"/>
                <w:b/>
                <w:sz w:val="22"/>
              </w:rPr>
              <w:t>February 19th</w:t>
            </w:r>
            <w:proofErr w:type="gramStart"/>
            <w:r>
              <w:rPr>
                <w:rFonts w:ascii="Arial" w:hAnsi="Arial" w:cs="Arial"/>
                <w:b/>
                <w:sz w:val="22"/>
              </w:rPr>
              <w:t xml:space="preserve"> 2019</w:t>
            </w:r>
            <w:proofErr w:type="gramEnd"/>
          </w:p>
          <w:p w:rsidR="00283017" w:rsidRPr="00A406E5" w:rsidRDefault="00283017" w:rsidP="0050423B">
            <w:pPr>
              <w:spacing w:before="120" w:after="120"/>
              <w:jc w:val="both"/>
              <w:rPr>
                <w:rFonts w:ascii="Arial" w:hAnsi="Arial" w:cs="Arial"/>
                <w:b/>
                <w:sz w:val="22"/>
              </w:rPr>
            </w:pPr>
          </w:p>
        </w:tc>
      </w:tr>
      <w:tr w:rsidR="00283017" w:rsidRPr="00A406E5" w:rsidTr="003F14A4">
        <w:trPr>
          <w:trHeight w:val="2894"/>
        </w:trPr>
        <w:tc>
          <w:tcPr>
            <w:tcW w:w="1941" w:type="dxa"/>
            <w:shd w:val="pct15" w:color="auto" w:fill="auto"/>
          </w:tcPr>
          <w:p w:rsidR="00283017" w:rsidRPr="00A406E5" w:rsidRDefault="00283017" w:rsidP="0050423B">
            <w:pPr>
              <w:spacing w:before="120" w:after="120"/>
              <w:jc w:val="both"/>
              <w:rPr>
                <w:rFonts w:ascii="Arial" w:hAnsi="Arial" w:cs="Arial"/>
                <w:b/>
                <w:sz w:val="22"/>
              </w:rPr>
            </w:pPr>
            <w:r w:rsidRPr="00A406E5">
              <w:rPr>
                <w:rFonts w:ascii="Arial" w:hAnsi="Arial" w:cs="Arial"/>
                <w:b/>
                <w:sz w:val="22"/>
              </w:rPr>
              <w:t>Submission method</w:t>
            </w:r>
            <w:r>
              <w:rPr>
                <w:rFonts w:ascii="Arial" w:hAnsi="Arial" w:cs="Arial"/>
                <w:b/>
                <w:sz w:val="22"/>
              </w:rPr>
              <w:t>:</w:t>
            </w:r>
          </w:p>
        </w:tc>
        <w:tc>
          <w:tcPr>
            <w:tcW w:w="7261" w:type="dxa"/>
            <w:gridSpan w:val="3"/>
            <w:shd w:val="clear" w:color="auto" w:fill="auto"/>
          </w:tcPr>
          <w:p w:rsidR="00283017" w:rsidRPr="00A406E5" w:rsidRDefault="00283017" w:rsidP="0050423B">
            <w:pPr>
              <w:rPr>
                <w:rFonts w:ascii="Arial" w:hAnsi="Arial" w:cs="Arial"/>
                <w:sz w:val="22"/>
              </w:rPr>
            </w:pPr>
            <w:r w:rsidRPr="00A406E5">
              <w:rPr>
                <w:rFonts w:ascii="Arial" w:hAnsi="Arial" w:cs="Arial"/>
                <w:sz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283017" w:rsidRPr="00A406E5" w:rsidRDefault="00283017" w:rsidP="0050423B">
            <w:pPr>
              <w:spacing w:before="120" w:after="120"/>
              <w:jc w:val="both"/>
              <w:rPr>
                <w:rFonts w:ascii="Arial" w:hAnsi="Arial" w:cs="Arial"/>
                <w:b/>
                <w:sz w:val="22"/>
              </w:rPr>
            </w:pPr>
            <w:r w:rsidRPr="00A406E5">
              <w:rPr>
                <w:rFonts w:ascii="Arial" w:hAnsi="Arial" w:cs="Arial"/>
                <w:b/>
                <w:sz w:val="22"/>
              </w:rPr>
              <w:t xml:space="preserve">Alternative submission method (if applicable): </w:t>
            </w:r>
          </w:p>
          <w:p w:rsidR="00283017" w:rsidRPr="00A406E5" w:rsidRDefault="00283017" w:rsidP="0050423B">
            <w:pPr>
              <w:spacing w:before="120" w:after="120"/>
              <w:jc w:val="both"/>
              <w:rPr>
                <w:rFonts w:ascii="Arial" w:hAnsi="Arial" w:cs="Arial"/>
                <w:b/>
                <w:sz w:val="22"/>
              </w:rPr>
            </w:pPr>
            <w:r w:rsidRPr="00A406E5">
              <w:rPr>
                <w:rFonts w:ascii="Arial" w:hAnsi="Arial" w:cs="Arial"/>
                <w:b/>
                <w:sz w:val="22"/>
              </w:rPr>
              <w:t xml:space="preserve">Late submission of the assessment will result in a late penalty mark.  </w:t>
            </w:r>
            <w:r w:rsidRPr="00A406E5">
              <w:rPr>
                <w:rFonts w:ascii="Arial" w:hAnsi="Arial" w:cs="Arial"/>
                <w:sz w:val="22"/>
              </w:rPr>
              <w:t>Penalties for late submission: Up to one week late, maximum mark o</w:t>
            </w:r>
            <w:r>
              <w:rPr>
                <w:rFonts w:ascii="Arial" w:hAnsi="Arial" w:cs="Arial"/>
                <w:sz w:val="22"/>
              </w:rPr>
              <w:t>f 50%.  Over one week late, 0%</w:t>
            </w:r>
            <w:r w:rsidRPr="00A406E5">
              <w:rPr>
                <w:rFonts w:ascii="Arial" w:hAnsi="Arial" w:cs="Arial"/>
                <w:sz w:val="22"/>
              </w:rPr>
              <w:t>.  Only the Extenuating Circumstances Panel may approve a change to submission dates.</w:t>
            </w:r>
          </w:p>
        </w:tc>
      </w:tr>
      <w:tr w:rsidR="00283017" w:rsidRPr="00A406E5" w:rsidTr="003F14A4">
        <w:trPr>
          <w:trHeight w:val="1340"/>
        </w:trPr>
        <w:tc>
          <w:tcPr>
            <w:tcW w:w="1941" w:type="dxa"/>
            <w:shd w:val="pct15" w:color="auto" w:fill="auto"/>
          </w:tcPr>
          <w:p w:rsidR="00283017" w:rsidRPr="00A406E5" w:rsidRDefault="00283017" w:rsidP="0050423B">
            <w:pPr>
              <w:spacing w:before="120" w:after="120"/>
              <w:rPr>
                <w:rFonts w:ascii="Arial" w:hAnsi="Arial" w:cs="Arial"/>
                <w:b/>
                <w:sz w:val="22"/>
              </w:rPr>
            </w:pPr>
            <w:r w:rsidRPr="00A406E5">
              <w:rPr>
                <w:rFonts w:ascii="Arial" w:hAnsi="Arial" w:cs="Arial"/>
                <w:b/>
                <w:sz w:val="22"/>
              </w:rPr>
              <w:t>Academic honesty / referencing:</w:t>
            </w:r>
          </w:p>
        </w:tc>
        <w:tc>
          <w:tcPr>
            <w:tcW w:w="7261" w:type="dxa"/>
            <w:gridSpan w:val="3"/>
            <w:shd w:val="clear" w:color="auto" w:fill="auto"/>
          </w:tcPr>
          <w:p w:rsidR="00283017" w:rsidRPr="00A406E5" w:rsidRDefault="00283017" w:rsidP="0050423B">
            <w:pPr>
              <w:spacing w:before="120" w:after="120"/>
              <w:jc w:val="both"/>
              <w:rPr>
                <w:rFonts w:ascii="Arial" w:hAnsi="Arial" w:cs="Arial"/>
                <w:sz w:val="22"/>
              </w:rPr>
            </w:pPr>
            <w:r w:rsidRPr="00A406E5">
              <w:rPr>
                <w:rFonts w:ascii="Arial" w:hAnsi="Arial" w:cs="Arial"/>
                <w:sz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rPr>
              <w:t xml:space="preserve">used, </w:t>
            </w:r>
            <w:r w:rsidRPr="00A406E5">
              <w:rPr>
                <w:rFonts w:ascii="Arial" w:hAnsi="Arial" w:cs="Arial"/>
                <w:sz w:val="22"/>
              </w:rPr>
              <w:t xml:space="preserve">cited or quoted </w:t>
            </w:r>
            <w:proofErr w:type="gramStart"/>
            <w:r w:rsidRPr="00A406E5">
              <w:rPr>
                <w:rFonts w:ascii="Arial" w:hAnsi="Arial" w:cs="Arial"/>
                <w:sz w:val="22"/>
              </w:rPr>
              <w:t>in order to</w:t>
            </w:r>
            <w:proofErr w:type="gramEnd"/>
            <w:r w:rsidRPr="00A406E5">
              <w:rPr>
                <w:rFonts w:ascii="Arial" w:hAnsi="Arial" w:cs="Arial"/>
                <w:sz w:val="22"/>
              </w:rPr>
              <w:t xml:space="preserve"> complete this assessment.  </w:t>
            </w:r>
          </w:p>
        </w:tc>
      </w:tr>
    </w:tbl>
    <w:p w:rsidR="00283017" w:rsidRPr="00A406E5" w:rsidRDefault="00283017" w:rsidP="00283017">
      <w:pPr>
        <w:rPr>
          <w:rFonts w:ascii="Arial" w:hAnsi="Arial" w:cs="Arial"/>
          <w:sz w:val="32"/>
        </w:rPr>
      </w:pPr>
    </w:p>
    <w:p w:rsidR="00283017" w:rsidRPr="00A406E5" w:rsidRDefault="00283017" w:rsidP="00283017">
      <w:pPr>
        <w:rPr>
          <w:rFonts w:ascii="Arial" w:hAnsi="Arial" w:cs="Arial"/>
          <w:sz w:val="32"/>
        </w:rPr>
      </w:pPr>
    </w:p>
    <w:p w:rsidR="00415E70" w:rsidRPr="00283017" w:rsidRDefault="00415E70" w:rsidP="00283017">
      <w:pPr>
        <w:rPr>
          <w:rFonts w:ascii="Arial" w:hAnsi="Arial" w:cs="Arial"/>
          <w:sz w:val="32"/>
        </w:rPr>
      </w:pPr>
    </w:p>
    <w:p w:rsidR="00287BE6" w:rsidRDefault="00287BE6" w:rsidP="00287BE6">
      <w:pPr>
        <w:pStyle w:val="Title"/>
        <w:jc w:val="center"/>
      </w:pPr>
      <w:r>
        <w:t>Investigating Contemporary Issues in Secondary Education</w:t>
      </w:r>
    </w:p>
    <w:p w:rsidR="00287BE6" w:rsidRPr="00287BE6" w:rsidRDefault="00287BE6" w:rsidP="00287BE6"/>
    <w:p w:rsidR="00287BE6" w:rsidRDefault="00287BE6" w:rsidP="00287BE6">
      <w:pPr>
        <w:pStyle w:val="Subtitle"/>
        <w:jc w:val="center"/>
      </w:pPr>
      <w:r>
        <w:t>ECSP7001</w:t>
      </w:r>
    </w:p>
    <w:p w:rsidR="00415E70" w:rsidRPr="00415E70" w:rsidRDefault="00415E70" w:rsidP="00415E70"/>
    <w:p w:rsidR="00287BE6" w:rsidRPr="00283017" w:rsidRDefault="00287BE6" w:rsidP="005A559F">
      <w:pPr>
        <w:spacing w:line="360" w:lineRule="auto"/>
        <w:jc w:val="both"/>
        <w:rPr>
          <w:rFonts w:cstheme="minorHAnsi"/>
          <w:szCs w:val="24"/>
        </w:rPr>
      </w:pPr>
      <w:r w:rsidRPr="00283017">
        <w:rPr>
          <w:rFonts w:cstheme="minorHAnsi"/>
          <w:szCs w:val="24"/>
        </w:rPr>
        <w:t xml:space="preserve">In scientific terms, the state of education management and </w:t>
      </w:r>
      <w:r w:rsidR="00223845" w:rsidRPr="00283017">
        <w:rPr>
          <w:rFonts w:cstheme="minorHAnsi"/>
          <w:szCs w:val="24"/>
        </w:rPr>
        <w:t xml:space="preserve">its associated </w:t>
      </w:r>
      <w:r w:rsidRPr="00283017">
        <w:rPr>
          <w:rFonts w:cstheme="minorHAnsi"/>
          <w:szCs w:val="24"/>
        </w:rPr>
        <w:t xml:space="preserve">issues could be described as a state of </w:t>
      </w:r>
      <w:r w:rsidR="00223845" w:rsidRPr="00283017">
        <w:rPr>
          <w:rFonts w:cstheme="minorHAnsi"/>
          <w:szCs w:val="24"/>
        </w:rPr>
        <w:t>‘</w:t>
      </w:r>
      <w:r w:rsidRPr="00283017">
        <w:rPr>
          <w:rFonts w:cstheme="minorHAnsi"/>
          <w:szCs w:val="24"/>
        </w:rPr>
        <w:t>dynamic homeostasis</w:t>
      </w:r>
      <w:r w:rsidR="00223845" w:rsidRPr="00283017">
        <w:rPr>
          <w:rFonts w:cstheme="minorHAnsi"/>
          <w:szCs w:val="24"/>
        </w:rPr>
        <w:t>’</w:t>
      </w:r>
      <w:r w:rsidRPr="00283017">
        <w:rPr>
          <w:rFonts w:cstheme="minorHAnsi"/>
          <w:szCs w:val="24"/>
        </w:rPr>
        <w:t xml:space="preserve">. Put simply, even for education to remain where it is, it must </w:t>
      </w:r>
      <w:r w:rsidR="00223845" w:rsidRPr="00283017">
        <w:rPr>
          <w:rFonts w:cstheme="minorHAnsi"/>
          <w:szCs w:val="24"/>
        </w:rPr>
        <w:t xml:space="preserve">continually </w:t>
      </w:r>
      <w:r w:rsidRPr="00283017">
        <w:rPr>
          <w:rFonts w:cstheme="minorHAnsi"/>
          <w:szCs w:val="24"/>
        </w:rPr>
        <w:t>change. However, education</w:t>
      </w:r>
      <w:r w:rsidR="00223845" w:rsidRPr="00283017">
        <w:rPr>
          <w:rFonts w:cstheme="minorHAnsi"/>
          <w:szCs w:val="24"/>
        </w:rPr>
        <w:t xml:space="preserve"> cannot remain static, rooted to past values and traditions, it</w:t>
      </w:r>
      <w:r w:rsidRPr="00283017">
        <w:rPr>
          <w:rFonts w:cstheme="minorHAnsi"/>
          <w:szCs w:val="24"/>
        </w:rPr>
        <w:t xml:space="preserve"> must move forward or become obsolete. It needs to adapt, develop and innovate in response to </w:t>
      </w:r>
      <w:r w:rsidR="00223845" w:rsidRPr="00283017">
        <w:rPr>
          <w:rFonts w:cstheme="minorHAnsi"/>
          <w:szCs w:val="24"/>
        </w:rPr>
        <w:t>an</w:t>
      </w:r>
      <w:r w:rsidRPr="00283017">
        <w:rPr>
          <w:rFonts w:cstheme="minorHAnsi"/>
          <w:szCs w:val="24"/>
        </w:rPr>
        <w:t xml:space="preserve"> </w:t>
      </w:r>
      <w:r w:rsidR="00223845" w:rsidRPr="00283017">
        <w:rPr>
          <w:rFonts w:cstheme="minorHAnsi"/>
          <w:szCs w:val="24"/>
        </w:rPr>
        <w:t>incessantly</w:t>
      </w:r>
      <w:r w:rsidRPr="00283017">
        <w:rPr>
          <w:rFonts w:cstheme="minorHAnsi"/>
          <w:szCs w:val="24"/>
        </w:rPr>
        <w:t xml:space="preserve"> evolving world</w:t>
      </w:r>
      <w:r w:rsidR="00DE3920" w:rsidRPr="00283017">
        <w:rPr>
          <w:rFonts w:cstheme="minorHAnsi"/>
          <w:szCs w:val="24"/>
        </w:rPr>
        <w:t xml:space="preserve"> </w:t>
      </w:r>
      <w:sdt>
        <w:sdtPr>
          <w:rPr>
            <w:rFonts w:cstheme="minorHAnsi"/>
            <w:szCs w:val="24"/>
          </w:rPr>
          <w:id w:val="925997135"/>
          <w:citation/>
        </w:sdtPr>
        <w:sdtEndPr/>
        <w:sdtContent>
          <w:r w:rsidR="00DE3920" w:rsidRPr="00283017">
            <w:rPr>
              <w:rFonts w:cstheme="minorHAnsi"/>
              <w:szCs w:val="24"/>
            </w:rPr>
            <w:fldChar w:fldCharType="begin"/>
          </w:r>
          <w:r w:rsidR="00DE3920" w:rsidRPr="00283017">
            <w:rPr>
              <w:rFonts w:cstheme="minorHAnsi"/>
              <w:szCs w:val="24"/>
            </w:rPr>
            <w:instrText xml:space="preserve"> CITATION Win96 \l 2057 </w:instrText>
          </w:r>
          <w:r w:rsidR="00DE3920" w:rsidRPr="00283017">
            <w:rPr>
              <w:rFonts w:cstheme="minorHAnsi"/>
              <w:szCs w:val="24"/>
            </w:rPr>
            <w:fldChar w:fldCharType="separate"/>
          </w:r>
          <w:r w:rsidR="004E39BA" w:rsidRPr="00283017">
            <w:rPr>
              <w:rFonts w:cstheme="minorHAnsi"/>
              <w:noProof/>
              <w:szCs w:val="24"/>
            </w:rPr>
            <w:t>(Windham, 1996)</w:t>
          </w:r>
          <w:r w:rsidR="00DE3920" w:rsidRPr="00283017">
            <w:rPr>
              <w:rFonts w:cstheme="minorHAnsi"/>
              <w:szCs w:val="24"/>
            </w:rPr>
            <w:fldChar w:fldCharType="end"/>
          </w:r>
        </w:sdtContent>
      </w:sdt>
      <w:r w:rsidRPr="00283017">
        <w:rPr>
          <w:rFonts w:cstheme="minorHAnsi"/>
          <w:szCs w:val="24"/>
        </w:rPr>
        <w:t>.</w:t>
      </w:r>
      <w:r w:rsidR="00DE3920" w:rsidRPr="00283017">
        <w:rPr>
          <w:rFonts w:cstheme="minorHAnsi"/>
          <w:szCs w:val="24"/>
        </w:rPr>
        <w:t xml:space="preserve"> </w:t>
      </w:r>
    </w:p>
    <w:p w:rsidR="00415E70" w:rsidRPr="00283017" w:rsidRDefault="00415E70" w:rsidP="005A559F">
      <w:pPr>
        <w:spacing w:line="360" w:lineRule="auto"/>
        <w:jc w:val="both"/>
        <w:rPr>
          <w:rFonts w:cstheme="minorHAnsi"/>
          <w:szCs w:val="24"/>
        </w:rPr>
      </w:pPr>
    </w:p>
    <w:p w:rsidR="00415E70" w:rsidRPr="00283017" w:rsidRDefault="00C01E71" w:rsidP="005A559F">
      <w:pPr>
        <w:spacing w:line="360" w:lineRule="auto"/>
        <w:jc w:val="both"/>
        <w:rPr>
          <w:rFonts w:cstheme="minorHAnsi"/>
          <w:szCs w:val="24"/>
        </w:rPr>
      </w:pPr>
      <w:r w:rsidRPr="00283017">
        <w:rPr>
          <w:rFonts w:cstheme="minorHAnsi"/>
          <w:szCs w:val="24"/>
        </w:rPr>
        <w:t>This paper will investigate the process of strategic development within a school</w:t>
      </w:r>
      <w:r w:rsidR="00223845" w:rsidRPr="00283017">
        <w:rPr>
          <w:rFonts w:cstheme="minorHAnsi"/>
          <w:szCs w:val="24"/>
        </w:rPr>
        <w:t>, along with some contemporary issues within education today. To add validity to this paper, investigation has been based on and around a well-established and successful school.</w:t>
      </w:r>
      <w:r w:rsidRPr="00283017">
        <w:rPr>
          <w:rFonts w:cstheme="minorHAnsi"/>
          <w:szCs w:val="24"/>
        </w:rPr>
        <w:t xml:space="preserve"> To preserve the anonymity of the school in question, it will be referred to as ‘school x’ throughout this paper. </w:t>
      </w:r>
      <w:r w:rsidR="00223845" w:rsidRPr="00283017">
        <w:rPr>
          <w:rFonts w:cstheme="minorHAnsi"/>
          <w:szCs w:val="24"/>
        </w:rPr>
        <w:t>School x consists of pupils from year 7 through to year 13</w:t>
      </w:r>
      <w:r w:rsidR="00221BD3" w:rsidRPr="00283017">
        <w:rPr>
          <w:rFonts w:cstheme="minorHAnsi"/>
          <w:szCs w:val="24"/>
        </w:rPr>
        <w:t xml:space="preserve">. Delivering key stages (KS) three, four and five. </w:t>
      </w:r>
      <w:r w:rsidRPr="00283017">
        <w:rPr>
          <w:rFonts w:cstheme="minorHAnsi"/>
          <w:szCs w:val="24"/>
        </w:rPr>
        <w:t>Data and information about school x has been obtained from school meetings, school documents and Estyn reports. The data is genuine and correct to the authors knowledge. To fully understand the need for</w:t>
      </w:r>
      <w:r w:rsidR="00B92B71" w:rsidRPr="00283017">
        <w:rPr>
          <w:rFonts w:cstheme="minorHAnsi"/>
          <w:szCs w:val="24"/>
        </w:rPr>
        <w:t xml:space="preserve"> evaluation, advancement and action plans</w:t>
      </w:r>
      <w:r w:rsidRPr="00283017">
        <w:rPr>
          <w:rFonts w:cstheme="minorHAnsi"/>
          <w:szCs w:val="24"/>
        </w:rPr>
        <w:t xml:space="preserve"> </w:t>
      </w:r>
      <w:r w:rsidR="00B92B71" w:rsidRPr="00283017">
        <w:rPr>
          <w:rFonts w:cstheme="minorHAnsi"/>
          <w:szCs w:val="24"/>
        </w:rPr>
        <w:t>(</w:t>
      </w:r>
      <w:r w:rsidRPr="00283017">
        <w:rPr>
          <w:rFonts w:cstheme="minorHAnsi"/>
          <w:szCs w:val="24"/>
        </w:rPr>
        <w:t>strategic development</w:t>
      </w:r>
      <w:r w:rsidR="00B92B71" w:rsidRPr="00283017">
        <w:rPr>
          <w:rFonts w:cstheme="minorHAnsi"/>
          <w:szCs w:val="24"/>
        </w:rPr>
        <w:t>)</w:t>
      </w:r>
      <w:r w:rsidRPr="00283017">
        <w:rPr>
          <w:rFonts w:cstheme="minorHAnsi"/>
          <w:szCs w:val="24"/>
        </w:rPr>
        <w:t xml:space="preserve">, an area highlighted for development action within school x has been analysed in depth with reference to current literature. The contemporary issue of the reforming changes that are forecast within Welsh education, Successful Futures, expecting to be implemented in 2021 have been chosen for in depth analysis within the context of school x. Through the </w:t>
      </w:r>
      <w:r w:rsidR="00B92B71" w:rsidRPr="00283017">
        <w:rPr>
          <w:rFonts w:cstheme="minorHAnsi"/>
          <w:szCs w:val="24"/>
        </w:rPr>
        <w:t>progress</w:t>
      </w:r>
      <w:r w:rsidRPr="00283017">
        <w:rPr>
          <w:rFonts w:cstheme="minorHAnsi"/>
          <w:szCs w:val="24"/>
        </w:rPr>
        <w:t xml:space="preserve"> of this paper correlations can be drawn between policy driving change and change driving policies across contemporary issues in education.</w:t>
      </w:r>
    </w:p>
    <w:p w:rsidR="00415E70" w:rsidRPr="00283017" w:rsidRDefault="001E4670" w:rsidP="005A559F">
      <w:pPr>
        <w:spacing w:line="360" w:lineRule="auto"/>
        <w:jc w:val="both"/>
        <w:rPr>
          <w:rFonts w:cstheme="minorHAnsi"/>
          <w:szCs w:val="24"/>
        </w:rPr>
      </w:pPr>
      <w:r w:rsidRPr="00283017">
        <w:rPr>
          <w:rFonts w:cstheme="minorHAnsi"/>
          <w:szCs w:val="24"/>
        </w:rPr>
        <w:t>Wherever possible critical evaluation has been applied to published literature referred to within this paper</w:t>
      </w:r>
      <w:r w:rsidR="00415E70" w:rsidRPr="00283017">
        <w:rPr>
          <w:rFonts w:cstheme="minorHAnsi"/>
          <w:szCs w:val="24"/>
        </w:rPr>
        <w:t xml:space="preserve">. The issues investigated generally have widespread support within associated </w:t>
      </w:r>
      <w:r w:rsidR="00415E70" w:rsidRPr="00283017">
        <w:rPr>
          <w:rFonts w:cstheme="minorHAnsi"/>
          <w:szCs w:val="24"/>
        </w:rPr>
        <w:lastRenderedPageBreak/>
        <w:t>academia but contrasting viewpoint have been sought wherever possible. Care has also been taken in reliability and validity of any literature used.</w:t>
      </w:r>
    </w:p>
    <w:p w:rsidR="00221BD3" w:rsidRPr="00283017" w:rsidRDefault="00221BD3" w:rsidP="005A559F">
      <w:pPr>
        <w:spacing w:line="360" w:lineRule="auto"/>
        <w:jc w:val="both"/>
        <w:rPr>
          <w:rFonts w:cstheme="minorHAnsi"/>
          <w:szCs w:val="24"/>
        </w:rPr>
      </w:pPr>
    </w:p>
    <w:p w:rsidR="00287BE6" w:rsidRPr="00283017" w:rsidRDefault="00415E70" w:rsidP="005A559F">
      <w:pPr>
        <w:spacing w:line="360" w:lineRule="auto"/>
        <w:jc w:val="both"/>
        <w:rPr>
          <w:rFonts w:cstheme="minorHAnsi"/>
          <w:szCs w:val="24"/>
        </w:rPr>
      </w:pPr>
      <w:r w:rsidRPr="00283017">
        <w:rPr>
          <w:rFonts w:cstheme="minorHAnsi"/>
          <w:szCs w:val="24"/>
        </w:rPr>
        <w:t xml:space="preserve">Change and development in education cannot be a purely technical process and is not only based on structural changes. Cognitive changes in attitudes, behaviours and believed concepts are all required amongst many other facets of the human condition. Change involves teachers, students, parents, administrators and politicians </w:t>
      </w:r>
      <w:sdt>
        <w:sdtPr>
          <w:rPr>
            <w:rFonts w:cstheme="minorHAnsi"/>
            <w:szCs w:val="24"/>
          </w:rPr>
          <w:id w:val="1890994743"/>
          <w:citation/>
        </w:sdtPr>
        <w:sdtEndPr/>
        <w:sdtContent>
          <w:r w:rsidRPr="00283017">
            <w:rPr>
              <w:rFonts w:cstheme="minorHAnsi"/>
              <w:szCs w:val="24"/>
            </w:rPr>
            <w:fldChar w:fldCharType="begin"/>
          </w:r>
          <w:r w:rsidRPr="00283017">
            <w:rPr>
              <w:rFonts w:cstheme="minorHAnsi"/>
              <w:szCs w:val="24"/>
            </w:rPr>
            <w:instrText xml:space="preserve">CITATION Placeholder1 \l 2057 </w:instrText>
          </w:r>
          <w:r w:rsidRPr="00283017">
            <w:rPr>
              <w:rFonts w:cstheme="minorHAnsi"/>
              <w:szCs w:val="24"/>
            </w:rPr>
            <w:fldChar w:fldCharType="separate"/>
          </w:r>
          <w:r w:rsidR="004E39BA" w:rsidRPr="00283017">
            <w:rPr>
              <w:rFonts w:cstheme="minorHAnsi"/>
              <w:noProof/>
              <w:szCs w:val="24"/>
            </w:rPr>
            <w:t>(UNESCO. IIEP, 1996)</w:t>
          </w:r>
          <w:r w:rsidRPr="00283017">
            <w:rPr>
              <w:rFonts w:cstheme="minorHAnsi"/>
              <w:szCs w:val="24"/>
            </w:rPr>
            <w:fldChar w:fldCharType="end"/>
          </w:r>
        </w:sdtContent>
      </w:sdt>
      <w:r w:rsidRPr="00283017">
        <w:rPr>
          <w:rFonts w:cstheme="minorHAnsi"/>
          <w:szCs w:val="24"/>
        </w:rPr>
        <w:t>.</w:t>
      </w:r>
    </w:p>
    <w:p w:rsidR="00F84CB3" w:rsidRPr="00283017" w:rsidRDefault="005A559F" w:rsidP="005A559F">
      <w:pPr>
        <w:spacing w:line="360" w:lineRule="auto"/>
        <w:jc w:val="both"/>
        <w:rPr>
          <w:rFonts w:cstheme="minorHAnsi"/>
          <w:szCs w:val="24"/>
        </w:rPr>
      </w:pPr>
      <w:r w:rsidRPr="00283017">
        <w:rPr>
          <w:rFonts w:cstheme="minorHAnsi"/>
          <w:szCs w:val="24"/>
        </w:rPr>
        <w:t xml:space="preserve">Through analysis of the data available, school x has a structured approach to its development plan. Whilst it has not been possible to obtain the </w:t>
      </w:r>
      <w:r w:rsidR="00D574B7" w:rsidRPr="00283017">
        <w:rPr>
          <w:rFonts w:cstheme="minorHAnsi"/>
          <w:szCs w:val="24"/>
        </w:rPr>
        <w:t>S</w:t>
      </w:r>
      <w:r w:rsidRPr="00283017">
        <w:rPr>
          <w:rFonts w:cstheme="minorHAnsi"/>
          <w:szCs w:val="24"/>
        </w:rPr>
        <w:t xml:space="preserve">chool </w:t>
      </w:r>
      <w:r w:rsidR="00D574B7" w:rsidRPr="00283017">
        <w:rPr>
          <w:rFonts w:cstheme="minorHAnsi"/>
          <w:szCs w:val="24"/>
        </w:rPr>
        <w:t>I</w:t>
      </w:r>
      <w:r w:rsidRPr="00283017">
        <w:rPr>
          <w:rFonts w:cstheme="minorHAnsi"/>
          <w:szCs w:val="24"/>
        </w:rPr>
        <w:t xml:space="preserve">mprovement </w:t>
      </w:r>
      <w:r w:rsidR="00D574B7" w:rsidRPr="00283017">
        <w:rPr>
          <w:rFonts w:cstheme="minorHAnsi"/>
          <w:szCs w:val="24"/>
        </w:rPr>
        <w:t>P</w:t>
      </w:r>
      <w:r w:rsidRPr="00283017">
        <w:rPr>
          <w:rFonts w:cstheme="minorHAnsi"/>
          <w:szCs w:val="24"/>
        </w:rPr>
        <w:t>lan (SIP), there is information regarding the schools’ immediate priorities. These are divided into six broad categories;</w:t>
      </w:r>
    </w:p>
    <w:p w:rsidR="000A7D3D" w:rsidRPr="00283017" w:rsidRDefault="000A7D3D" w:rsidP="000A7D3D">
      <w:pPr>
        <w:pStyle w:val="ListParagraph"/>
        <w:numPr>
          <w:ilvl w:val="0"/>
          <w:numId w:val="1"/>
        </w:numPr>
        <w:spacing w:line="360" w:lineRule="auto"/>
        <w:jc w:val="both"/>
        <w:rPr>
          <w:rFonts w:cstheme="minorHAnsi"/>
          <w:szCs w:val="24"/>
        </w:rPr>
      </w:pPr>
      <w:r w:rsidRPr="00283017">
        <w:rPr>
          <w:rFonts w:cstheme="minorHAnsi"/>
          <w:szCs w:val="24"/>
        </w:rPr>
        <w:t xml:space="preserve">Continue to improve standards (this is aimed at academic achievement e.g. A/A*, </w:t>
      </w:r>
      <w:r w:rsidR="0007631C" w:rsidRPr="00283017">
        <w:rPr>
          <w:rFonts w:cstheme="minorHAnsi"/>
          <w:szCs w:val="24"/>
        </w:rPr>
        <w:t>key stage</w:t>
      </w:r>
      <w:r w:rsidRPr="00283017">
        <w:rPr>
          <w:rFonts w:cstheme="minorHAnsi"/>
          <w:szCs w:val="24"/>
        </w:rPr>
        <w:t xml:space="preserve"> 4 and 5 results etc.)</w:t>
      </w:r>
    </w:p>
    <w:p w:rsidR="000A7D3D" w:rsidRPr="00283017" w:rsidRDefault="000A7D3D" w:rsidP="000A7D3D">
      <w:pPr>
        <w:pStyle w:val="ListParagraph"/>
        <w:numPr>
          <w:ilvl w:val="0"/>
          <w:numId w:val="1"/>
        </w:numPr>
        <w:spacing w:line="360" w:lineRule="auto"/>
        <w:jc w:val="both"/>
        <w:rPr>
          <w:rFonts w:cstheme="minorHAnsi"/>
          <w:szCs w:val="24"/>
        </w:rPr>
      </w:pPr>
      <w:r w:rsidRPr="00283017">
        <w:rPr>
          <w:rFonts w:cstheme="minorHAnsi"/>
          <w:szCs w:val="24"/>
        </w:rPr>
        <w:t xml:space="preserve">Progress in lessons </w:t>
      </w:r>
      <w:r w:rsidR="001F2F07" w:rsidRPr="00283017">
        <w:rPr>
          <w:rFonts w:cstheme="minorHAnsi"/>
          <w:szCs w:val="24"/>
        </w:rPr>
        <w:t>(working within the Successful Futures framework and utilising effective pedagogical tools, good lesson planning, smart and diagnostic marking)</w:t>
      </w:r>
    </w:p>
    <w:p w:rsidR="000A7D3D" w:rsidRPr="00283017" w:rsidRDefault="000A7D3D" w:rsidP="000A7D3D">
      <w:pPr>
        <w:pStyle w:val="ListParagraph"/>
        <w:numPr>
          <w:ilvl w:val="0"/>
          <w:numId w:val="1"/>
        </w:numPr>
        <w:spacing w:line="360" w:lineRule="auto"/>
        <w:jc w:val="both"/>
        <w:rPr>
          <w:rFonts w:cstheme="minorHAnsi"/>
          <w:szCs w:val="24"/>
        </w:rPr>
      </w:pPr>
      <w:r w:rsidRPr="00283017">
        <w:rPr>
          <w:rFonts w:cstheme="minorHAnsi"/>
          <w:szCs w:val="24"/>
        </w:rPr>
        <w:t>Skills development</w:t>
      </w:r>
      <w:r w:rsidR="001F2F07" w:rsidRPr="00283017">
        <w:rPr>
          <w:rFonts w:cstheme="minorHAnsi"/>
          <w:szCs w:val="24"/>
        </w:rPr>
        <w:t xml:space="preserve"> (numeracy, literacy, Digital Competence Framework, Welsh, independent learning through schemes of work and lessons)</w:t>
      </w:r>
    </w:p>
    <w:p w:rsidR="000A7D3D" w:rsidRPr="00283017" w:rsidRDefault="000A7D3D" w:rsidP="000A7D3D">
      <w:pPr>
        <w:pStyle w:val="ListParagraph"/>
        <w:numPr>
          <w:ilvl w:val="0"/>
          <w:numId w:val="1"/>
        </w:numPr>
        <w:spacing w:line="360" w:lineRule="auto"/>
        <w:jc w:val="both"/>
        <w:rPr>
          <w:rFonts w:cstheme="minorHAnsi"/>
          <w:szCs w:val="24"/>
        </w:rPr>
      </w:pPr>
      <w:r w:rsidRPr="00283017">
        <w:rPr>
          <w:rFonts w:cstheme="minorHAnsi"/>
          <w:szCs w:val="24"/>
        </w:rPr>
        <w:t>Wider learning</w:t>
      </w:r>
      <w:r w:rsidR="001F2F07" w:rsidRPr="00283017">
        <w:rPr>
          <w:rFonts w:cstheme="minorHAnsi"/>
          <w:szCs w:val="24"/>
        </w:rPr>
        <w:t xml:space="preserve"> (concepts and initi</w:t>
      </w:r>
      <w:r w:rsidR="00D574B7" w:rsidRPr="00283017">
        <w:rPr>
          <w:rFonts w:cstheme="minorHAnsi"/>
          <w:szCs w:val="24"/>
        </w:rPr>
        <w:t>atives</w:t>
      </w:r>
      <w:r w:rsidR="001F2F07" w:rsidRPr="00283017">
        <w:rPr>
          <w:rFonts w:cstheme="minorHAnsi"/>
          <w:szCs w:val="24"/>
        </w:rPr>
        <w:t xml:space="preserve"> such as respecting rights, healthy Schools and </w:t>
      </w:r>
      <w:r w:rsidR="00D574B7" w:rsidRPr="00283017">
        <w:rPr>
          <w:rFonts w:cstheme="minorHAnsi"/>
          <w:szCs w:val="24"/>
        </w:rPr>
        <w:t>Education for Sustainable Development and Global Citizenship ESDGC)</w:t>
      </w:r>
    </w:p>
    <w:p w:rsidR="000A7D3D" w:rsidRPr="00283017" w:rsidRDefault="000A7D3D" w:rsidP="000A7D3D">
      <w:pPr>
        <w:pStyle w:val="ListParagraph"/>
        <w:numPr>
          <w:ilvl w:val="0"/>
          <w:numId w:val="1"/>
        </w:numPr>
        <w:spacing w:line="360" w:lineRule="auto"/>
        <w:jc w:val="both"/>
        <w:rPr>
          <w:rFonts w:cstheme="minorHAnsi"/>
          <w:szCs w:val="24"/>
        </w:rPr>
      </w:pPr>
      <w:r w:rsidRPr="00283017">
        <w:rPr>
          <w:rFonts w:cstheme="minorHAnsi"/>
          <w:szCs w:val="24"/>
        </w:rPr>
        <w:t>Department management</w:t>
      </w:r>
      <w:r w:rsidR="00D574B7" w:rsidRPr="00283017">
        <w:rPr>
          <w:rFonts w:cstheme="minorHAnsi"/>
          <w:szCs w:val="24"/>
        </w:rPr>
        <w:t xml:space="preserve"> (covering aspects such as Continual Professional Development CPD and self-evaluation)</w:t>
      </w:r>
    </w:p>
    <w:p w:rsidR="000A7D3D" w:rsidRPr="00283017" w:rsidRDefault="000A7D3D" w:rsidP="000A7D3D">
      <w:pPr>
        <w:pStyle w:val="ListParagraph"/>
        <w:numPr>
          <w:ilvl w:val="0"/>
          <w:numId w:val="1"/>
        </w:numPr>
        <w:spacing w:line="360" w:lineRule="auto"/>
        <w:jc w:val="both"/>
        <w:rPr>
          <w:rFonts w:cstheme="minorHAnsi"/>
          <w:szCs w:val="24"/>
        </w:rPr>
      </w:pPr>
      <w:r w:rsidRPr="00283017">
        <w:rPr>
          <w:rFonts w:cstheme="minorHAnsi"/>
          <w:szCs w:val="24"/>
        </w:rPr>
        <w:t>Departmental</w:t>
      </w:r>
      <w:r w:rsidR="00D574B7" w:rsidRPr="00283017">
        <w:rPr>
          <w:rFonts w:cstheme="minorHAnsi"/>
          <w:szCs w:val="24"/>
        </w:rPr>
        <w:t xml:space="preserve"> (department specific improvements)</w:t>
      </w:r>
    </w:p>
    <w:p w:rsidR="00221BD3" w:rsidRPr="00283017" w:rsidRDefault="00D574B7" w:rsidP="00D574B7">
      <w:pPr>
        <w:spacing w:line="360" w:lineRule="auto"/>
        <w:jc w:val="both"/>
        <w:rPr>
          <w:rFonts w:cstheme="minorHAnsi"/>
          <w:szCs w:val="24"/>
        </w:rPr>
      </w:pPr>
      <w:r w:rsidRPr="00283017">
        <w:rPr>
          <w:rFonts w:cstheme="minorHAnsi"/>
          <w:szCs w:val="24"/>
        </w:rPr>
        <w:t>School x has also summarised its performance, aims and objectives in its ‘School on a Page’ document. This reinforces the priorities set out above</w:t>
      </w:r>
      <w:r w:rsidR="00221BD3" w:rsidRPr="00283017">
        <w:rPr>
          <w:rFonts w:cstheme="minorHAnsi"/>
          <w:szCs w:val="24"/>
        </w:rPr>
        <w:t>,</w:t>
      </w:r>
      <w:r w:rsidRPr="00283017">
        <w:rPr>
          <w:rFonts w:cstheme="minorHAnsi"/>
          <w:szCs w:val="24"/>
        </w:rPr>
        <w:t xml:space="preserve"> along with a more in-depth self-evaluation section. </w:t>
      </w:r>
      <w:r w:rsidR="00F0100A" w:rsidRPr="00283017">
        <w:rPr>
          <w:rFonts w:cstheme="minorHAnsi"/>
          <w:szCs w:val="24"/>
        </w:rPr>
        <w:t>Five key areas</w:t>
      </w:r>
      <w:r w:rsidR="00221BD3" w:rsidRPr="00283017">
        <w:rPr>
          <w:rFonts w:cstheme="minorHAnsi"/>
          <w:szCs w:val="24"/>
        </w:rPr>
        <w:t xml:space="preserve">, consisting of; ‘Standards’, ‘Wellbeing and Attitudes towards Learning’, ‘Teaching and Learning Experiences’, ‘Care, Support and Guidance’ and ‘Leadership’ </w:t>
      </w:r>
      <w:r w:rsidR="00F0100A" w:rsidRPr="00283017">
        <w:rPr>
          <w:rFonts w:cstheme="minorHAnsi"/>
          <w:szCs w:val="24"/>
        </w:rPr>
        <w:t xml:space="preserve">have been </w:t>
      </w:r>
      <w:r w:rsidR="00364D30" w:rsidRPr="00283017">
        <w:rPr>
          <w:rFonts w:cstheme="minorHAnsi"/>
          <w:szCs w:val="24"/>
        </w:rPr>
        <w:t>specifically addressed, strengths identified, and development strategies put in place.</w:t>
      </w:r>
    </w:p>
    <w:p w:rsidR="00221BD3" w:rsidRPr="00283017" w:rsidRDefault="00364D30" w:rsidP="00D574B7">
      <w:pPr>
        <w:spacing w:line="360" w:lineRule="auto"/>
        <w:jc w:val="both"/>
        <w:rPr>
          <w:rFonts w:cstheme="minorHAnsi"/>
          <w:szCs w:val="24"/>
        </w:rPr>
      </w:pPr>
      <w:r w:rsidRPr="00283017">
        <w:rPr>
          <w:rFonts w:cstheme="minorHAnsi"/>
          <w:szCs w:val="24"/>
        </w:rPr>
        <w:t xml:space="preserve">‘Standards’ have been recognised as good with academic results above expectations and the school classified within the top end of its ‘family’. Development areas include the phased </w:t>
      </w:r>
      <w:r w:rsidRPr="00283017">
        <w:rPr>
          <w:rFonts w:cstheme="minorHAnsi"/>
          <w:szCs w:val="24"/>
        </w:rPr>
        <w:lastRenderedPageBreak/>
        <w:t>introduction of a full GCSE Welsh for all course and the need to address a ‘dip’ in Maths/Numeracy performance at GCSE.</w:t>
      </w:r>
    </w:p>
    <w:p w:rsidR="00221BD3" w:rsidRPr="00283017" w:rsidRDefault="00364D30" w:rsidP="00D574B7">
      <w:pPr>
        <w:spacing w:line="360" w:lineRule="auto"/>
        <w:jc w:val="both"/>
        <w:rPr>
          <w:rFonts w:cstheme="minorHAnsi"/>
          <w:szCs w:val="24"/>
        </w:rPr>
      </w:pPr>
      <w:r w:rsidRPr="00283017">
        <w:rPr>
          <w:rFonts w:cstheme="minorHAnsi"/>
          <w:szCs w:val="24"/>
        </w:rPr>
        <w:t>Excellent has been awarded to ‘Wellbeing</w:t>
      </w:r>
      <w:r w:rsidR="00561DED" w:rsidRPr="00283017">
        <w:rPr>
          <w:rFonts w:cstheme="minorHAnsi"/>
          <w:szCs w:val="24"/>
        </w:rPr>
        <w:t xml:space="preserve"> and </w:t>
      </w:r>
      <w:r w:rsidR="003470F5" w:rsidRPr="00283017">
        <w:rPr>
          <w:rFonts w:cstheme="minorHAnsi"/>
          <w:szCs w:val="24"/>
        </w:rPr>
        <w:t>A</w:t>
      </w:r>
      <w:r w:rsidR="00561DED" w:rsidRPr="00283017">
        <w:rPr>
          <w:rFonts w:cstheme="minorHAnsi"/>
          <w:szCs w:val="24"/>
        </w:rPr>
        <w:t xml:space="preserve">ttitudes to </w:t>
      </w:r>
      <w:r w:rsidR="003470F5" w:rsidRPr="00283017">
        <w:rPr>
          <w:rFonts w:cstheme="minorHAnsi"/>
          <w:szCs w:val="24"/>
        </w:rPr>
        <w:t>L</w:t>
      </w:r>
      <w:r w:rsidR="00561DED" w:rsidRPr="00283017">
        <w:rPr>
          <w:rFonts w:cstheme="minorHAnsi"/>
          <w:szCs w:val="24"/>
        </w:rPr>
        <w:t xml:space="preserve">earning’ within the school. Strengths have been identified in areas such as pupil involvement in decision making and pupil representation on the school council. The school was awarded the ‘Rights Respecting School level 1’ </w:t>
      </w:r>
      <w:sdt>
        <w:sdtPr>
          <w:rPr>
            <w:rFonts w:cstheme="minorHAnsi"/>
            <w:szCs w:val="24"/>
          </w:rPr>
          <w:id w:val="285852681"/>
          <w:citation/>
        </w:sdtPr>
        <w:sdtEndPr/>
        <w:sdtContent>
          <w:r w:rsidR="00561DED" w:rsidRPr="00283017">
            <w:rPr>
              <w:rFonts w:cstheme="minorHAnsi"/>
              <w:szCs w:val="24"/>
            </w:rPr>
            <w:fldChar w:fldCharType="begin"/>
          </w:r>
          <w:r w:rsidR="00561DED" w:rsidRPr="00283017">
            <w:rPr>
              <w:rFonts w:cstheme="minorHAnsi"/>
              <w:szCs w:val="24"/>
            </w:rPr>
            <w:instrText xml:space="preserve"> CITATION Uni18 \l 2057 </w:instrText>
          </w:r>
          <w:r w:rsidR="00561DED" w:rsidRPr="00283017">
            <w:rPr>
              <w:rFonts w:cstheme="minorHAnsi"/>
              <w:szCs w:val="24"/>
            </w:rPr>
            <w:fldChar w:fldCharType="separate"/>
          </w:r>
          <w:r w:rsidR="004E39BA" w:rsidRPr="00283017">
            <w:rPr>
              <w:rFonts w:cstheme="minorHAnsi"/>
              <w:noProof/>
              <w:szCs w:val="24"/>
            </w:rPr>
            <w:t>(Unicef, 2017)</w:t>
          </w:r>
          <w:r w:rsidR="00561DED" w:rsidRPr="00283017">
            <w:rPr>
              <w:rFonts w:cstheme="minorHAnsi"/>
              <w:szCs w:val="24"/>
            </w:rPr>
            <w:fldChar w:fldCharType="end"/>
          </w:r>
        </w:sdtContent>
      </w:sdt>
      <w:r w:rsidR="00561DED" w:rsidRPr="00283017">
        <w:rPr>
          <w:rFonts w:cstheme="minorHAnsi"/>
          <w:szCs w:val="24"/>
        </w:rPr>
        <w:t xml:space="preserve">, emphasising the involvement of pupils at all levels of school leadership. Moving forward, targets in this area include </w:t>
      </w:r>
      <w:r w:rsidR="00B96A79" w:rsidRPr="00283017">
        <w:rPr>
          <w:rFonts w:cstheme="minorHAnsi"/>
          <w:szCs w:val="24"/>
        </w:rPr>
        <w:t xml:space="preserve">obtaining a level 2 Rights Respecting School award, embed an ESDGC programme, approving attendance to over 96% and reduce persistent absence rates. </w:t>
      </w:r>
    </w:p>
    <w:p w:rsidR="00221BD3" w:rsidRPr="00283017" w:rsidRDefault="00B96A79" w:rsidP="00D574B7">
      <w:pPr>
        <w:spacing w:line="360" w:lineRule="auto"/>
        <w:jc w:val="both"/>
        <w:rPr>
          <w:rFonts w:cstheme="minorHAnsi"/>
          <w:szCs w:val="24"/>
        </w:rPr>
      </w:pPr>
      <w:r w:rsidRPr="00283017">
        <w:rPr>
          <w:rFonts w:cstheme="minorHAnsi"/>
          <w:szCs w:val="24"/>
        </w:rPr>
        <w:t xml:space="preserve">‘Teaching and </w:t>
      </w:r>
      <w:r w:rsidR="003470F5" w:rsidRPr="00283017">
        <w:rPr>
          <w:rFonts w:cstheme="minorHAnsi"/>
          <w:szCs w:val="24"/>
        </w:rPr>
        <w:t xml:space="preserve">Learning Experiences’ have also been self-evaluated and have been specified as good. Aspects including good teaching and excellent pastoral support, effective tracking and targeted intervention along with the school curriculum meeting national priorities and the needs of pupils have all been identified as strengths. Continual development in the use of incidental welsh, improvements for the use of information and communication technology ICT, and advances in </w:t>
      </w:r>
      <w:r w:rsidR="001172E2" w:rsidRPr="00283017">
        <w:rPr>
          <w:rFonts w:cstheme="minorHAnsi"/>
          <w:szCs w:val="24"/>
        </w:rPr>
        <w:t>identifying and</w:t>
      </w:r>
      <w:r w:rsidR="003470F5" w:rsidRPr="00283017">
        <w:rPr>
          <w:rFonts w:cstheme="minorHAnsi"/>
          <w:szCs w:val="24"/>
        </w:rPr>
        <w:t xml:space="preserve"> targeting pupil progress</w:t>
      </w:r>
      <w:r w:rsidR="00F36BBD" w:rsidRPr="00283017">
        <w:rPr>
          <w:rFonts w:cstheme="minorHAnsi"/>
          <w:szCs w:val="24"/>
        </w:rPr>
        <w:t xml:space="preserve"> in each lesson are highlighted as areas of development. </w:t>
      </w:r>
    </w:p>
    <w:p w:rsidR="00221BD3" w:rsidRPr="00283017" w:rsidRDefault="001172E2" w:rsidP="00D574B7">
      <w:pPr>
        <w:spacing w:line="360" w:lineRule="auto"/>
        <w:jc w:val="both"/>
        <w:rPr>
          <w:rFonts w:cstheme="minorHAnsi"/>
          <w:szCs w:val="24"/>
        </w:rPr>
      </w:pPr>
      <w:r w:rsidRPr="00283017">
        <w:rPr>
          <w:rFonts w:cstheme="minorHAnsi"/>
          <w:szCs w:val="24"/>
        </w:rPr>
        <w:t xml:space="preserve">Good was also attributed to ‘Leadership’, with targeted intervention delivering excellent outcomes. Strategic planning and direction also delivering outcomes above modelled expectations. Key development areas here include ensuring that improvement </w:t>
      </w:r>
      <w:r w:rsidR="004B2660" w:rsidRPr="00283017">
        <w:rPr>
          <w:rFonts w:cstheme="minorHAnsi"/>
          <w:szCs w:val="24"/>
        </w:rPr>
        <w:t>planning,</w:t>
      </w:r>
      <w:r w:rsidRPr="00283017">
        <w:rPr>
          <w:rFonts w:cstheme="minorHAnsi"/>
          <w:szCs w:val="24"/>
        </w:rPr>
        <w:t xml:space="preserve"> and self-evaluation focus appropriately on pupil progress within lessons, along with quality of teaching progressions. </w:t>
      </w:r>
    </w:p>
    <w:p w:rsidR="00B96A79" w:rsidRPr="00283017" w:rsidRDefault="001172E2" w:rsidP="00D574B7">
      <w:pPr>
        <w:spacing w:line="360" w:lineRule="auto"/>
        <w:jc w:val="both"/>
        <w:rPr>
          <w:rFonts w:cstheme="minorHAnsi"/>
          <w:szCs w:val="24"/>
        </w:rPr>
      </w:pPr>
      <w:r w:rsidRPr="00283017">
        <w:rPr>
          <w:rFonts w:cstheme="minorHAnsi"/>
          <w:szCs w:val="24"/>
        </w:rPr>
        <w:t>Finally, ‘Care, Support and Guidance’ has achieved an excellent</w:t>
      </w:r>
      <w:r w:rsidR="004B2660" w:rsidRPr="00283017">
        <w:rPr>
          <w:rFonts w:cstheme="minorHAnsi"/>
          <w:szCs w:val="24"/>
        </w:rPr>
        <w:t xml:space="preserve"> status in the school’s self-evaluation report. Strengths in this category include efficient tracking and intervention at all key stages of pupils’ attainments having a positive impact on outcomes. Effective assessment approaches have been throughout the school, with significant improvements on assessment recording and reporting. Pupils with additional learning needs ALN receive beneficial support from teachers, who are well informed about the needs of all learners with ALN. Planned and differentiated lessons support these learners and provide challenge, enabling ALN pupils to achieve levels above those expected.</w:t>
      </w:r>
    </w:p>
    <w:p w:rsidR="00DB7A84" w:rsidRPr="00283017" w:rsidRDefault="006409CC" w:rsidP="00D574B7">
      <w:pPr>
        <w:spacing w:line="360" w:lineRule="auto"/>
        <w:jc w:val="both"/>
        <w:rPr>
          <w:rFonts w:cstheme="minorHAnsi"/>
          <w:szCs w:val="24"/>
        </w:rPr>
      </w:pPr>
      <w:r w:rsidRPr="00283017">
        <w:rPr>
          <w:rFonts w:cstheme="minorHAnsi"/>
          <w:szCs w:val="24"/>
        </w:rPr>
        <w:t xml:space="preserve">This type of school development and evaluation planning (strategic planning) is essential for any school to succeed. In its simplest form, strategic planning can be broken down into three simple steps, setting goals, </w:t>
      </w:r>
      <w:r w:rsidR="004856E2" w:rsidRPr="00283017">
        <w:rPr>
          <w:rFonts w:cstheme="minorHAnsi"/>
          <w:szCs w:val="24"/>
        </w:rPr>
        <w:t>determining</w:t>
      </w:r>
      <w:r w:rsidRPr="00283017">
        <w:rPr>
          <w:rFonts w:cstheme="minorHAnsi"/>
          <w:szCs w:val="24"/>
        </w:rPr>
        <w:t xml:space="preserve"> </w:t>
      </w:r>
      <w:r w:rsidR="004856E2" w:rsidRPr="00283017">
        <w:rPr>
          <w:rFonts w:cstheme="minorHAnsi"/>
          <w:szCs w:val="24"/>
        </w:rPr>
        <w:t>the</w:t>
      </w:r>
      <w:r w:rsidRPr="00283017">
        <w:rPr>
          <w:rFonts w:cstheme="minorHAnsi"/>
          <w:szCs w:val="24"/>
        </w:rPr>
        <w:t xml:space="preserve"> actions </w:t>
      </w:r>
      <w:r w:rsidR="004856E2" w:rsidRPr="00283017">
        <w:rPr>
          <w:rFonts w:cstheme="minorHAnsi"/>
          <w:szCs w:val="24"/>
        </w:rPr>
        <w:t>required</w:t>
      </w:r>
      <w:r w:rsidRPr="00283017">
        <w:rPr>
          <w:rFonts w:cstheme="minorHAnsi"/>
          <w:szCs w:val="24"/>
        </w:rPr>
        <w:t xml:space="preserve"> to achieve</w:t>
      </w:r>
      <w:r w:rsidR="004856E2" w:rsidRPr="00283017">
        <w:rPr>
          <w:rFonts w:cstheme="minorHAnsi"/>
          <w:szCs w:val="24"/>
        </w:rPr>
        <w:t xml:space="preserve"> the desired goals and </w:t>
      </w:r>
      <w:r w:rsidR="004856E2" w:rsidRPr="00283017">
        <w:rPr>
          <w:rFonts w:cstheme="minorHAnsi"/>
          <w:szCs w:val="24"/>
        </w:rPr>
        <w:lastRenderedPageBreak/>
        <w:t xml:space="preserve">organising the resources needed to take those actions </w:t>
      </w:r>
      <w:sdt>
        <w:sdtPr>
          <w:rPr>
            <w:rFonts w:cstheme="minorHAnsi"/>
            <w:szCs w:val="24"/>
          </w:rPr>
          <w:id w:val="14433864"/>
          <w:citation/>
        </w:sdtPr>
        <w:sdtEndPr/>
        <w:sdtContent>
          <w:r w:rsidR="004856E2" w:rsidRPr="00283017">
            <w:rPr>
              <w:rFonts w:cstheme="minorHAnsi"/>
              <w:szCs w:val="24"/>
            </w:rPr>
            <w:fldChar w:fldCharType="begin"/>
          </w:r>
          <w:r w:rsidR="004856E2" w:rsidRPr="00283017">
            <w:rPr>
              <w:rFonts w:cstheme="minorHAnsi"/>
              <w:szCs w:val="24"/>
            </w:rPr>
            <w:instrText xml:space="preserve"> CITATION Bil12 \l 2057 </w:instrText>
          </w:r>
          <w:r w:rsidR="004856E2" w:rsidRPr="00283017">
            <w:rPr>
              <w:rFonts w:cstheme="minorHAnsi"/>
              <w:szCs w:val="24"/>
            </w:rPr>
            <w:fldChar w:fldCharType="separate"/>
          </w:r>
          <w:r w:rsidR="004E39BA" w:rsidRPr="00283017">
            <w:rPr>
              <w:rFonts w:cstheme="minorHAnsi"/>
              <w:noProof/>
              <w:szCs w:val="24"/>
            </w:rPr>
            <w:t>(Billingham, 2012)</w:t>
          </w:r>
          <w:r w:rsidR="004856E2" w:rsidRPr="00283017">
            <w:rPr>
              <w:rFonts w:cstheme="minorHAnsi"/>
              <w:szCs w:val="24"/>
            </w:rPr>
            <w:fldChar w:fldCharType="end"/>
          </w:r>
        </w:sdtContent>
      </w:sdt>
      <w:r w:rsidR="00B97C7A" w:rsidRPr="00283017">
        <w:rPr>
          <w:rFonts w:cstheme="minorHAnsi"/>
          <w:szCs w:val="24"/>
        </w:rPr>
        <w:t xml:space="preserve">. Strategic planning has become ubiquitous within all schools and school </w:t>
      </w:r>
      <w:r w:rsidR="00C07828" w:rsidRPr="00283017">
        <w:rPr>
          <w:rFonts w:cstheme="minorHAnsi"/>
          <w:szCs w:val="24"/>
        </w:rPr>
        <w:t>management. It</w:t>
      </w:r>
      <w:r w:rsidR="00B97C7A" w:rsidRPr="00283017">
        <w:rPr>
          <w:rFonts w:cstheme="minorHAnsi"/>
          <w:szCs w:val="24"/>
        </w:rPr>
        <w:t xml:space="preserve"> is widely </w:t>
      </w:r>
      <w:r w:rsidR="00C07828" w:rsidRPr="00283017">
        <w:rPr>
          <w:rFonts w:cstheme="minorHAnsi"/>
          <w:szCs w:val="24"/>
        </w:rPr>
        <w:t>regarded</w:t>
      </w:r>
      <w:r w:rsidR="00B97C7A" w:rsidRPr="00283017">
        <w:rPr>
          <w:rFonts w:cstheme="minorHAnsi"/>
          <w:szCs w:val="24"/>
        </w:rPr>
        <w:t xml:space="preserve"> as a successful tool for development and progress. However, it is still seen by many as ‘death by a thousand initiatives’ </w:t>
      </w:r>
      <w:sdt>
        <w:sdtPr>
          <w:rPr>
            <w:rFonts w:cstheme="minorHAnsi"/>
            <w:szCs w:val="24"/>
          </w:rPr>
          <w:id w:val="179473636"/>
          <w:citation/>
        </w:sdtPr>
        <w:sdtEndPr/>
        <w:sdtContent>
          <w:r w:rsidR="00C07828" w:rsidRPr="00283017">
            <w:rPr>
              <w:rFonts w:cstheme="minorHAnsi"/>
              <w:szCs w:val="24"/>
            </w:rPr>
            <w:fldChar w:fldCharType="begin"/>
          </w:r>
          <w:r w:rsidR="00C07828" w:rsidRPr="00283017">
            <w:rPr>
              <w:rFonts w:cstheme="minorHAnsi"/>
              <w:szCs w:val="24"/>
            </w:rPr>
            <w:instrText xml:space="preserve"> CITATION Pet12 \l 2057 </w:instrText>
          </w:r>
          <w:r w:rsidR="00C07828" w:rsidRPr="00283017">
            <w:rPr>
              <w:rFonts w:cstheme="minorHAnsi"/>
              <w:szCs w:val="24"/>
            </w:rPr>
            <w:fldChar w:fldCharType="separate"/>
          </w:r>
          <w:r w:rsidR="004E39BA" w:rsidRPr="00283017">
            <w:rPr>
              <w:rFonts w:cstheme="minorHAnsi"/>
              <w:noProof/>
              <w:szCs w:val="24"/>
            </w:rPr>
            <w:t>(Peters, 2012)</w:t>
          </w:r>
          <w:r w:rsidR="00C07828" w:rsidRPr="00283017">
            <w:rPr>
              <w:rFonts w:cstheme="minorHAnsi"/>
              <w:szCs w:val="24"/>
            </w:rPr>
            <w:fldChar w:fldCharType="end"/>
          </w:r>
        </w:sdtContent>
      </w:sdt>
      <w:r w:rsidR="00C07828" w:rsidRPr="00283017">
        <w:rPr>
          <w:rFonts w:cstheme="minorHAnsi"/>
          <w:szCs w:val="24"/>
        </w:rPr>
        <w:t xml:space="preserve">, with business and management academic Henry Mintzberg using terms such as ‘lead boots’ and ‘paper mills’ being the only useful things to come from strategic planning </w:t>
      </w:r>
      <w:sdt>
        <w:sdtPr>
          <w:rPr>
            <w:rFonts w:cstheme="minorHAnsi"/>
            <w:szCs w:val="24"/>
          </w:rPr>
          <w:id w:val="1809515881"/>
          <w:citation/>
        </w:sdtPr>
        <w:sdtEndPr/>
        <w:sdtContent>
          <w:r w:rsidR="00C07828" w:rsidRPr="00283017">
            <w:rPr>
              <w:rFonts w:cstheme="minorHAnsi"/>
              <w:szCs w:val="24"/>
            </w:rPr>
            <w:fldChar w:fldCharType="begin"/>
          </w:r>
          <w:r w:rsidR="00C07828" w:rsidRPr="00283017">
            <w:rPr>
              <w:rFonts w:cstheme="minorHAnsi"/>
              <w:szCs w:val="24"/>
            </w:rPr>
            <w:instrText xml:space="preserve">CITATION Min94 \l 2057 </w:instrText>
          </w:r>
          <w:r w:rsidR="00C07828" w:rsidRPr="00283017">
            <w:rPr>
              <w:rFonts w:cstheme="minorHAnsi"/>
              <w:szCs w:val="24"/>
            </w:rPr>
            <w:fldChar w:fldCharType="separate"/>
          </w:r>
          <w:r w:rsidR="004E39BA" w:rsidRPr="00283017">
            <w:rPr>
              <w:rFonts w:cstheme="minorHAnsi"/>
              <w:noProof/>
              <w:szCs w:val="24"/>
            </w:rPr>
            <w:t>(Mintzberg, 1994)</w:t>
          </w:r>
          <w:r w:rsidR="00C07828" w:rsidRPr="00283017">
            <w:rPr>
              <w:rFonts w:cstheme="minorHAnsi"/>
              <w:szCs w:val="24"/>
            </w:rPr>
            <w:fldChar w:fldCharType="end"/>
          </w:r>
        </w:sdtContent>
      </w:sdt>
      <w:r w:rsidR="00C07828" w:rsidRPr="00283017">
        <w:rPr>
          <w:rFonts w:cstheme="minorHAnsi"/>
          <w:szCs w:val="24"/>
        </w:rPr>
        <w:t>.</w:t>
      </w:r>
      <w:r w:rsidR="00B97C7A" w:rsidRPr="00283017">
        <w:rPr>
          <w:rFonts w:cstheme="minorHAnsi"/>
          <w:szCs w:val="24"/>
        </w:rPr>
        <w:t xml:space="preserve"> </w:t>
      </w:r>
      <w:r w:rsidR="00FB0A3D" w:rsidRPr="00283017">
        <w:rPr>
          <w:rFonts w:cstheme="minorHAnsi"/>
          <w:szCs w:val="24"/>
        </w:rPr>
        <w:t>S</w:t>
      </w:r>
      <w:r w:rsidR="00C07828" w:rsidRPr="00283017">
        <w:rPr>
          <w:rFonts w:cstheme="minorHAnsi"/>
          <w:szCs w:val="24"/>
        </w:rPr>
        <w:t>trategic planning in the business world has been common place since the 1960’s</w:t>
      </w:r>
      <w:r w:rsidR="00FB0A3D" w:rsidRPr="00283017">
        <w:rPr>
          <w:rFonts w:cstheme="minorHAnsi"/>
          <w:szCs w:val="24"/>
        </w:rPr>
        <w:t xml:space="preserve"> and continues to evolve. As, people started to move into education from the business sector, so strategic planning starting to feature within schools, with skills, ideas and planning tools transferred</w:t>
      </w:r>
      <w:r w:rsidR="00734239" w:rsidRPr="00283017">
        <w:rPr>
          <w:rFonts w:cstheme="minorHAnsi"/>
          <w:szCs w:val="24"/>
        </w:rPr>
        <w:t xml:space="preserve"> </w:t>
      </w:r>
      <w:sdt>
        <w:sdtPr>
          <w:rPr>
            <w:rFonts w:cstheme="minorHAnsi"/>
            <w:szCs w:val="24"/>
          </w:rPr>
          <w:id w:val="-1897816145"/>
          <w:citation/>
        </w:sdtPr>
        <w:sdtEndPr/>
        <w:sdtContent>
          <w:r w:rsidR="00734239" w:rsidRPr="00283017">
            <w:rPr>
              <w:rFonts w:cstheme="minorHAnsi"/>
              <w:szCs w:val="24"/>
            </w:rPr>
            <w:fldChar w:fldCharType="begin"/>
          </w:r>
          <w:r w:rsidR="00734239" w:rsidRPr="00283017">
            <w:rPr>
              <w:rFonts w:cstheme="minorHAnsi"/>
              <w:szCs w:val="24"/>
            </w:rPr>
            <w:instrText xml:space="preserve"> CITATION Pet12 \l 2057 </w:instrText>
          </w:r>
          <w:r w:rsidR="00734239" w:rsidRPr="00283017">
            <w:rPr>
              <w:rFonts w:cstheme="minorHAnsi"/>
              <w:szCs w:val="24"/>
            </w:rPr>
            <w:fldChar w:fldCharType="separate"/>
          </w:r>
          <w:r w:rsidR="004E39BA" w:rsidRPr="00283017">
            <w:rPr>
              <w:rFonts w:cstheme="minorHAnsi"/>
              <w:noProof/>
              <w:szCs w:val="24"/>
            </w:rPr>
            <w:t>(Peters, 2012)</w:t>
          </w:r>
          <w:r w:rsidR="00734239" w:rsidRPr="00283017">
            <w:rPr>
              <w:rFonts w:cstheme="minorHAnsi"/>
              <w:szCs w:val="24"/>
            </w:rPr>
            <w:fldChar w:fldCharType="end"/>
          </w:r>
        </w:sdtContent>
      </w:sdt>
      <w:r w:rsidR="00734239" w:rsidRPr="00283017">
        <w:rPr>
          <w:rFonts w:cstheme="minorHAnsi"/>
          <w:szCs w:val="24"/>
        </w:rPr>
        <w:t>.</w:t>
      </w:r>
    </w:p>
    <w:p w:rsidR="004B2660" w:rsidRPr="00283017" w:rsidRDefault="00DB7A84" w:rsidP="00D574B7">
      <w:pPr>
        <w:spacing w:line="360" w:lineRule="auto"/>
        <w:jc w:val="both"/>
        <w:rPr>
          <w:rFonts w:cstheme="minorHAnsi"/>
          <w:szCs w:val="24"/>
        </w:rPr>
      </w:pPr>
      <w:r w:rsidRPr="00283017">
        <w:rPr>
          <w:rFonts w:cstheme="minorHAnsi"/>
          <w:szCs w:val="24"/>
        </w:rPr>
        <w:t xml:space="preserve">Traditional approaches to strategic planning, largely influenced by people such as </w:t>
      </w:r>
      <w:r w:rsidR="00734239" w:rsidRPr="00283017">
        <w:rPr>
          <w:rFonts w:cstheme="minorHAnsi"/>
          <w:szCs w:val="24"/>
        </w:rPr>
        <w:t xml:space="preserve">Peter Drucker </w:t>
      </w:r>
      <w:sdt>
        <w:sdtPr>
          <w:rPr>
            <w:rFonts w:cstheme="minorHAnsi"/>
            <w:szCs w:val="24"/>
          </w:rPr>
          <w:id w:val="-242886753"/>
          <w:citation/>
        </w:sdtPr>
        <w:sdtEndPr/>
        <w:sdtContent>
          <w:r w:rsidR="00734239" w:rsidRPr="00283017">
            <w:rPr>
              <w:rFonts w:cstheme="minorHAnsi"/>
              <w:szCs w:val="24"/>
            </w:rPr>
            <w:fldChar w:fldCharType="begin"/>
          </w:r>
          <w:r w:rsidR="00734239" w:rsidRPr="00283017">
            <w:rPr>
              <w:rFonts w:cstheme="minorHAnsi"/>
              <w:szCs w:val="24"/>
            </w:rPr>
            <w:instrText xml:space="preserve"> CITATION Bri18 \l 2057 </w:instrText>
          </w:r>
          <w:r w:rsidR="00734239" w:rsidRPr="00283017">
            <w:rPr>
              <w:rFonts w:cstheme="minorHAnsi"/>
              <w:szCs w:val="24"/>
            </w:rPr>
            <w:fldChar w:fldCharType="separate"/>
          </w:r>
          <w:r w:rsidR="004E39BA" w:rsidRPr="00283017">
            <w:rPr>
              <w:rFonts w:cstheme="minorHAnsi"/>
              <w:noProof/>
              <w:szCs w:val="24"/>
            </w:rPr>
            <w:t>(Library, British, 2018)</w:t>
          </w:r>
          <w:r w:rsidR="00734239" w:rsidRPr="00283017">
            <w:rPr>
              <w:rFonts w:cstheme="minorHAnsi"/>
              <w:szCs w:val="24"/>
            </w:rPr>
            <w:fldChar w:fldCharType="end"/>
          </w:r>
        </w:sdtContent>
      </w:sdt>
      <w:r w:rsidR="00734239" w:rsidRPr="00283017">
        <w:rPr>
          <w:rFonts w:cstheme="minorHAnsi"/>
          <w:szCs w:val="24"/>
        </w:rPr>
        <w:t xml:space="preserve"> </w:t>
      </w:r>
      <w:r w:rsidRPr="00283017">
        <w:rPr>
          <w:rFonts w:cstheme="minorHAnsi"/>
          <w:szCs w:val="24"/>
        </w:rPr>
        <w:t xml:space="preserve">and Edward Deming </w:t>
      </w:r>
      <w:sdt>
        <w:sdtPr>
          <w:rPr>
            <w:rFonts w:cstheme="minorHAnsi"/>
            <w:szCs w:val="24"/>
          </w:rPr>
          <w:id w:val="1685331520"/>
          <w:citation/>
        </w:sdtPr>
        <w:sdtEndPr/>
        <w:sdtContent>
          <w:r w:rsidRPr="00283017">
            <w:rPr>
              <w:rFonts w:cstheme="minorHAnsi"/>
              <w:szCs w:val="24"/>
            </w:rPr>
            <w:fldChar w:fldCharType="begin"/>
          </w:r>
          <w:r w:rsidRPr="00283017">
            <w:rPr>
              <w:rFonts w:cstheme="minorHAnsi"/>
              <w:szCs w:val="24"/>
            </w:rPr>
            <w:instrText xml:space="preserve"> CITATION Mul17 \l 2057 </w:instrText>
          </w:r>
          <w:r w:rsidRPr="00283017">
            <w:rPr>
              <w:rFonts w:cstheme="minorHAnsi"/>
              <w:szCs w:val="24"/>
            </w:rPr>
            <w:fldChar w:fldCharType="separate"/>
          </w:r>
          <w:r w:rsidR="004E39BA" w:rsidRPr="00283017">
            <w:rPr>
              <w:rFonts w:cstheme="minorHAnsi"/>
              <w:noProof/>
              <w:szCs w:val="24"/>
            </w:rPr>
            <w:t>(Mulder, 2017)</w:t>
          </w:r>
          <w:r w:rsidRPr="00283017">
            <w:rPr>
              <w:rFonts w:cstheme="minorHAnsi"/>
              <w:szCs w:val="24"/>
            </w:rPr>
            <w:fldChar w:fldCharType="end"/>
          </w:r>
        </w:sdtContent>
      </w:sdt>
      <w:r w:rsidR="006703C6" w:rsidRPr="00283017">
        <w:rPr>
          <w:rFonts w:cstheme="minorHAnsi"/>
          <w:szCs w:val="24"/>
        </w:rPr>
        <w:t xml:space="preserve"> are still employed in many businesses around the world. Traditional approaches tend to rely on only the top leadership within an organisation being involved in strategic planning with a ‘command and control’ tactic. Within education a different approach has needed to be adopted due to the fundamentally different objectives between business and education. Businesses tend to want to increase customer bases and ultimately increase profits, whereas schools generally want to improve student grades, student wellbeing and ensure that the school</w:t>
      </w:r>
      <w:r w:rsidR="006B0759" w:rsidRPr="00283017">
        <w:rPr>
          <w:rFonts w:cstheme="minorHAnsi"/>
          <w:szCs w:val="24"/>
        </w:rPr>
        <w:t xml:space="preserve"> operates to the highest standards possible amongst other things </w:t>
      </w:r>
      <w:sdt>
        <w:sdtPr>
          <w:rPr>
            <w:rFonts w:cstheme="minorHAnsi"/>
            <w:szCs w:val="24"/>
          </w:rPr>
          <w:id w:val="-32269881"/>
          <w:citation/>
        </w:sdtPr>
        <w:sdtEndPr/>
        <w:sdtContent>
          <w:r w:rsidR="006B0759" w:rsidRPr="00283017">
            <w:rPr>
              <w:rFonts w:cstheme="minorHAnsi"/>
              <w:szCs w:val="24"/>
            </w:rPr>
            <w:fldChar w:fldCharType="begin"/>
          </w:r>
          <w:r w:rsidR="006B0759" w:rsidRPr="00283017">
            <w:rPr>
              <w:rFonts w:cstheme="minorHAnsi"/>
              <w:szCs w:val="24"/>
            </w:rPr>
            <w:instrText xml:space="preserve"> CITATION Bil12 \l 2057 </w:instrText>
          </w:r>
          <w:r w:rsidR="006B0759" w:rsidRPr="00283017">
            <w:rPr>
              <w:rFonts w:cstheme="minorHAnsi"/>
              <w:szCs w:val="24"/>
            </w:rPr>
            <w:fldChar w:fldCharType="separate"/>
          </w:r>
          <w:r w:rsidR="004E39BA" w:rsidRPr="00283017">
            <w:rPr>
              <w:rFonts w:cstheme="minorHAnsi"/>
              <w:noProof/>
              <w:szCs w:val="24"/>
            </w:rPr>
            <w:t>(Billingham, 2012)</w:t>
          </w:r>
          <w:r w:rsidR="006B0759" w:rsidRPr="00283017">
            <w:rPr>
              <w:rFonts w:cstheme="minorHAnsi"/>
              <w:szCs w:val="24"/>
            </w:rPr>
            <w:fldChar w:fldCharType="end"/>
          </w:r>
        </w:sdtContent>
      </w:sdt>
      <w:r w:rsidR="006B0759" w:rsidRPr="00283017">
        <w:rPr>
          <w:rFonts w:cstheme="minorHAnsi"/>
          <w:szCs w:val="24"/>
        </w:rPr>
        <w:t>. Therefore, educational strategic planning is often based on several different models</w:t>
      </w:r>
      <w:r w:rsidR="00A82103" w:rsidRPr="00283017">
        <w:rPr>
          <w:rFonts w:cstheme="minorHAnsi"/>
          <w:szCs w:val="24"/>
        </w:rPr>
        <w:t xml:space="preserve">, McNamara 2017 </w:t>
      </w:r>
      <w:r w:rsidR="001C7CC2" w:rsidRPr="00283017">
        <w:rPr>
          <w:rFonts w:cstheme="minorHAnsi"/>
          <w:szCs w:val="24"/>
        </w:rPr>
        <w:t>outlines frameworks of these models,</w:t>
      </w:r>
      <w:r w:rsidR="006B0759" w:rsidRPr="00283017">
        <w:rPr>
          <w:rFonts w:cstheme="minorHAnsi"/>
          <w:szCs w:val="24"/>
        </w:rPr>
        <w:t xml:space="preserve"> such as ‘Issues </w:t>
      </w:r>
      <w:r w:rsidR="00582DF2" w:rsidRPr="00283017">
        <w:rPr>
          <w:rFonts w:cstheme="minorHAnsi"/>
          <w:szCs w:val="24"/>
        </w:rPr>
        <w:t>B</w:t>
      </w:r>
      <w:r w:rsidR="006B0759" w:rsidRPr="00283017">
        <w:rPr>
          <w:rFonts w:cstheme="minorHAnsi"/>
          <w:szCs w:val="24"/>
        </w:rPr>
        <w:t>ased</w:t>
      </w:r>
      <w:r w:rsidR="00582DF2" w:rsidRPr="00283017">
        <w:rPr>
          <w:rFonts w:cstheme="minorHAnsi"/>
          <w:szCs w:val="24"/>
        </w:rPr>
        <w:t xml:space="preserve"> Strategic Planning</w:t>
      </w:r>
      <w:r w:rsidR="006B0759" w:rsidRPr="00283017">
        <w:rPr>
          <w:rFonts w:cstheme="minorHAnsi"/>
          <w:szCs w:val="24"/>
        </w:rPr>
        <w:t xml:space="preserve">’ where possible approximately six current and important issues are identified then action plans are developed to tackle each issue within a six to twelve-month time frame. Due to the </w:t>
      </w:r>
      <w:r w:rsidR="00582DF2" w:rsidRPr="00283017">
        <w:rPr>
          <w:rFonts w:cstheme="minorHAnsi"/>
          <w:szCs w:val="24"/>
        </w:rPr>
        <w:t>dynamic environment of</w:t>
      </w:r>
      <w:r w:rsidR="006B0759" w:rsidRPr="00283017">
        <w:rPr>
          <w:rFonts w:cstheme="minorHAnsi"/>
          <w:szCs w:val="24"/>
        </w:rPr>
        <w:t xml:space="preserve"> education, a more flexible model is often adopted</w:t>
      </w:r>
      <w:r w:rsidR="00582DF2" w:rsidRPr="00283017">
        <w:rPr>
          <w:rFonts w:cstheme="minorHAnsi"/>
          <w:szCs w:val="24"/>
        </w:rPr>
        <w:t>, this can be termed ‘Organic Strategic Planning’. It is a more cooperative, long term approach which involves as many people as possible within the organisation agreeing on one shared vision. Individuals then decides on a realistic action that they will take or achieve before the collective meet again, for example within a mont</w:t>
      </w:r>
      <w:r w:rsidR="001C7CC2" w:rsidRPr="00283017">
        <w:rPr>
          <w:rFonts w:cstheme="minorHAnsi"/>
          <w:szCs w:val="24"/>
        </w:rPr>
        <w:t>h</w:t>
      </w:r>
      <w:r w:rsidR="00A82103" w:rsidRPr="00283017">
        <w:rPr>
          <w:rFonts w:cstheme="minorHAnsi"/>
          <w:szCs w:val="24"/>
        </w:rPr>
        <w:t xml:space="preserve">. </w:t>
      </w:r>
      <w:r w:rsidR="001C7CC2" w:rsidRPr="00283017">
        <w:rPr>
          <w:rFonts w:cstheme="minorHAnsi"/>
          <w:szCs w:val="24"/>
        </w:rPr>
        <w:t xml:space="preserve"> ‘Real Time Planning’ is probably the most suited to most school strategic planning climates, it involves continuous ‘real time’ planning and is suited to organisations functioning in ever changing environments. It involves a layered approach with meetings to identify the key areas specific to the organisation (school). Development and progress in these key areas is identified and an action plan is created. This is then further broken down to key areas within the different </w:t>
      </w:r>
      <w:r w:rsidR="00F87279" w:rsidRPr="00283017">
        <w:rPr>
          <w:rFonts w:cstheme="minorHAnsi"/>
          <w:szCs w:val="24"/>
        </w:rPr>
        <w:t>departments of</w:t>
      </w:r>
      <w:r w:rsidR="001C7CC2" w:rsidRPr="00283017">
        <w:rPr>
          <w:rFonts w:cstheme="minorHAnsi"/>
          <w:szCs w:val="24"/>
        </w:rPr>
        <w:t xml:space="preserve"> the organisation (school)</w:t>
      </w:r>
      <w:r w:rsidR="00F87279" w:rsidRPr="00283017">
        <w:rPr>
          <w:rFonts w:cstheme="minorHAnsi"/>
          <w:szCs w:val="24"/>
        </w:rPr>
        <w:t xml:space="preserve"> and</w:t>
      </w:r>
      <w:r w:rsidR="001C7CC2" w:rsidRPr="00283017">
        <w:rPr>
          <w:rFonts w:cstheme="minorHAnsi"/>
          <w:szCs w:val="24"/>
        </w:rPr>
        <w:t xml:space="preserve"> </w:t>
      </w:r>
      <w:r w:rsidR="00F87279" w:rsidRPr="00283017">
        <w:rPr>
          <w:rFonts w:cstheme="minorHAnsi"/>
          <w:szCs w:val="24"/>
        </w:rPr>
        <w:t xml:space="preserve">regular departmental strategic planning meetings are then utilised to ensure progress occurs within set time frames. </w:t>
      </w:r>
      <w:sdt>
        <w:sdtPr>
          <w:rPr>
            <w:rFonts w:cstheme="minorHAnsi"/>
            <w:szCs w:val="24"/>
          </w:rPr>
          <w:id w:val="-1251650994"/>
          <w:citation/>
        </w:sdtPr>
        <w:sdtEndPr/>
        <w:sdtContent>
          <w:r w:rsidR="00F87279" w:rsidRPr="00283017">
            <w:rPr>
              <w:rFonts w:cstheme="minorHAnsi"/>
              <w:szCs w:val="24"/>
            </w:rPr>
            <w:fldChar w:fldCharType="begin"/>
          </w:r>
          <w:r w:rsidR="00F87279" w:rsidRPr="00283017">
            <w:rPr>
              <w:rFonts w:cstheme="minorHAnsi"/>
              <w:szCs w:val="24"/>
            </w:rPr>
            <w:instrText xml:space="preserve"> CITATION McN17 \l 2057 </w:instrText>
          </w:r>
          <w:r w:rsidR="00F87279" w:rsidRPr="00283017">
            <w:rPr>
              <w:rFonts w:cstheme="minorHAnsi"/>
              <w:szCs w:val="24"/>
            </w:rPr>
            <w:fldChar w:fldCharType="separate"/>
          </w:r>
          <w:r w:rsidR="004E39BA" w:rsidRPr="00283017">
            <w:rPr>
              <w:rFonts w:cstheme="minorHAnsi"/>
              <w:noProof/>
              <w:szCs w:val="24"/>
            </w:rPr>
            <w:t>(McNamara, 2017)</w:t>
          </w:r>
          <w:r w:rsidR="00F87279" w:rsidRPr="00283017">
            <w:rPr>
              <w:rFonts w:cstheme="minorHAnsi"/>
              <w:szCs w:val="24"/>
            </w:rPr>
            <w:fldChar w:fldCharType="end"/>
          </w:r>
        </w:sdtContent>
      </w:sdt>
      <w:r w:rsidR="00F87279" w:rsidRPr="00283017">
        <w:rPr>
          <w:rFonts w:cstheme="minorHAnsi"/>
          <w:szCs w:val="24"/>
        </w:rPr>
        <w:t>.</w:t>
      </w:r>
    </w:p>
    <w:p w:rsidR="00B0491E" w:rsidRPr="00283017" w:rsidRDefault="00F87279" w:rsidP="00D574B7">
      <w:pPr>
        <w:spacing w:line="360" w:lineRule="auto"/>
        <w:jc w:val="both"/>
        <w:rPr>
          <w:rFonts w:cstheme="minorHAnsi"/>
          <w:szCs w:val="24"/>
        </w:rPr>
      </w:pPr>
      <w:bookmarkStart w:id="0" w:name="organic"/>
      <w:bookmarkStart w:id="1" w:name="real"/>
      <w:bookmarkEnd w:id="0"/>
      <w:bookmarkEnd w:id="1"/>
      <w:r w:rsidRPr="00283017">
        <w:rPr>
          <w:rFonts w:cstheme="minorHAnsi"/>
          <w:szCs w:val="24"/>
        </w:rPr>
        <w:lastRenderedPageBreak/>
        <w:t>The importance of a dynamic model for strategic planning, especially in education can be seen throughout the literature published on strategic planning within education</w:t>
      </w:r>
      <w:r w:rsidR="00312752" w:rsidRPr="00283017">
        <w:rPr>
          <w:rFonts w:cstheme="minorHAnsi"/>
          <w:szCs w:val="24"/>
        </w:rPr>
        <w:t>. Within strategic planning frameworks, there is also a need for elements of self-</w:t>
      </w:r>
      <w:r w:rsidR="00CC6DD4" w:rsidRPr="00283017">
        <w:rPr>
          <w:rFonts w:cstheme="minorHAnsi"/>
          <w:szCs w:val="24"/>
        </w:rPr>
        <w:t>evaluation and development</w:t>
      </w:r>
      <w:r w:rsidR="00312752" w:rsidRPr="00283017">
        <w:rPr>
          <w:rFonts w:cstheme="minorHAnsi"/>
          <w:szCs w:val="24"/>
        </w:rPr>
        <w:t xml:space="preserve">. Reflection and progress on reflection and evaluation are key </w:t>
      </w:r>
      <w:r w:rsidR="00D27A5D" w:rsidRPr="00283017">
        <w:rPr>
          <w:rFonts w:cstheme="minorHAnsi"/>
          <w:szCs w:val="24"/>
        </w:rPr>
        <w:t>here, as</w:t>
      </w:r>
      <w:r w:rsidR="00312752" w:rsidRPr="00283017">
        <w:rPr>
          <w:rFonts w:cstheme="minorHAnsi"/>
          <w:szCs w:val="24"/>
        </w:rPr>
        <w:t xml:space="preserve"> outlined by a report from the Department for </w:t>
      </w:r>
      <w:r w:rsidR="00CC6DD4" w:rsidRPr="00283017">
        <w:rPr>
          <w:rFonts w:cstheme="minorHAnsi"/>
          <w:szCs w:val="24"/>
        </w:rPr>
        <w:t>E</w:t>
      </w:r>
      <w:r w:rsidR="00312752" w:rsidRPr="00283017">
        <w:rPr>
          <w:rFonts w:cstheme="minorHAnsi"/>
          <w:szCs w:val="24"/>
        </w:rPr>
        <w:t xml:space="preserve">ducation in 2010 </w:t>
      </w:r>
      <w:sdt>
        <w:sdtPr>
          <w:rPr>
            <w:rFonts w:cstheme="minorHAnsi"/>
            <w:szCs w:val="24"/>
          </w:rPr>
          <w:id w:val="1563745391"/>
          <w:citation/>
        </w:sdtPr>
        <w:sdtEndPr/>
        <w:sdtContent>
          <w:r w:rsidR="00312752" w:rsidRPr="00283017">
            <w:rPr>
              <w:rFonts w:cstheme="minorHAnsi"/>
              <w:szCs w:val="24"/>
            </w:rPr>
            <w:fldChar w:fldCharType="begin"/>
          </w:r>
          <w:r w:rsidR="00312752" w:rsidRPr="00283017">
            <w:rPr>
              <w:rFonts w:cstheme="minorHAnsi"/>
              <w:szCs w:val="24"/>
            </w:rPr>
            <w:instrText xml:space="preserve"> CITATION Dep10 \l 2057 </w:instrText>
          </w:r>
          <w:r w:rsidR="00312752" w:rsidRPr="00283017">
            <w:rPr>
              <w:rFonts w:cstheme="minorHAnsi"/>
              <w:szCs w:val="24"/>
            </w:rPr>
            <w:fldChar w:fldCharType="separate"/>
          </w:r>
          <w:r w:rsidR="004E39BA" w:rsidRPr="00283017">
            <w:rPr>
              <w:rFonts w:cstheme="minorHAnsi"/>
              <w:noProof/>
              <w:szCs w:val="24"/>
            </w:rPr>
            <w:t>(Department of Education, 2010)</w:t>
          </w:r>
          <w:r w:rsidR="00312752" w:rsidRPr="00283017">
            <w:rPr>
              <w:rFonts w:cstheme="minorHAnsi"/>
              <w:szCs w:val="24"/>
            </w:rPr>
            <w:fldChar w:fldCharType="end"/>
          </w:r>
        </w:sdtContent>
      </w:sdt>
      <w:r w:rsidR="00CC6DD4" w:rsidRPr="00283017">
        <w:rPr>
          <w:rFonts w:cstheme="minorHAnsi"/>
          <w:szCs w:val="24"/>
        </w:rPr>
        <w:t xml:space="preserve">. </w:t>
      </w:r>
      <w:r w:rsidR="00B0491E" w:rsidRPr="00283017">
        <w:rPr>
          <w:rFonts w:cstheme="minorHAnsi"/>
          <w:szCs w:val="24"/>
        </w:rPr>
        <w:t xml:space="preserve">Whilst traditional strategic planning is based on prediction, in </w:t>
      </w:r>
      <w:r w:rsidR="00CC6DD4" w:rsidRPr="00283017">
        <w:rPr>
          <w:rFonts w:cstheme="minorHAnsi"/>
          <w:szCs w:val="24"/>
        </w:rPr>
        <w:t>today’s</w:t>
      </w:r>
      <w:r w:rsidR="00B0491E" w:rsidRPr="00283017">
        <w:rPr>
          <w:rFonts w:cstheme="minorHAnsi"/>
          <w:szCs w:val="24"/>
        </w:rPr>
        <w:t xml:space="preserve"> </w:t>
      </w:r>
      <w:r w:rsidR="00CC6DD4" w:rsidRPr="00283017">
        <w:rPr>
          <w:rFonts w:cstheme="minorHAnsi"/>
          <w:szCs w:val="24"/>
        </w:rPr>
        <w:t>ever-changing</w:t>
      </w:r>
      <w:r w:rsidR="00B0491E" w:rsidRPr="00283017">
        <w:rPr>
          <w:rFonts w:cstheme="minorHAnsi"/>
          <w:szCs w:val="24"/>
        </w:rPr>
        <w:t xml:space="preserve"> world (no more so than within education) it’s important that planning involves exploration and not just prediction. Development and evolution are indispensable to prosper in a round hole world where square pegs have become irrelevant </w:t>
      </w:r>
      <w:sdt>
        <w:sdtPr>
          <w:rPr>
            <w:rFonts w:cstheme="minorHAnsi"/>
            <w:szCs w:val="24"/>
          </w:rPr>
          <w:id w:val="-568342285"/>
          <w:citation/>
        </w:sdtPr>
        <w:sdtEndPr/>
        <w:sdtContent>
          <w:r w:rsidR="00B0491E" w:rsidRPr="00283017">
            <w:rPr>
              <w:rFonts w:cstheme="minorHAnsi"/>
              <w:szCs w:val="24"/>
            </w:rPr>
            <w:fldChar w:fldCharType="begin"/>
          </w:r>
          <w:r w:rsidR="00B0491E" w:rsidRPr="00283017">
            <w:rPr>
              <w:rFonts w:cstheme="minorHAnsi"/>
              <w:szCs w:val="24"/>
            </w:rPr>
            <w:instrText xml:space="preserve">CITATION Sat17 \l 2057 </w:instrText>
          </w:r>
          <w:r w:rsidR="00B0491E" w:rsidRPr="00283017">
            <w:rPr>
              <w:rFonts w:cstheme="minorHAnsi"/>
              <w:szCs w:val="24"/>
            </w:rPr>
            <w:fldChar w:fldCharType="separate"/>
          </w:r>
          <w:r w:rsidR="004E39BA" w:rsidRPr="00283017">
            <w:rPr>
              <w:rFonts w:cstheme="minorHAnsi"/>
              <w:noProof/>
              <w:szCs w:val="24"/>
            </w:rPr>
            <w:t>(Satell, 2017)</w:t>
          </w:r>
          <w:r w:rsidR="00B0491E" w:rsidRPr="00283017">
            <w:rPr>
              <w:rFonts w:cstheme="minorHAnsi"/>
              <w:szCs w:val="24"/>
            </w:rPr>
            <w:fldChar w:fldCharType="end"/>
          </w:r>
        </w:sdtContent>
      </w:sdt>
      <w:r w:rsidR="00B0491E" w:rsidRPr="00283017">
        <w:rPr>
          <w:rFonts w:cstheme="minorHAnsi"/>
          <w:szCs w:val="24"/>
        </w:rPr>
        <w:t>.</w:t>
      </w:r>
      <w:r w:rsidR="00312752" w:rsidRPr="00283017">
        <w:rPr>
          <w:rFonts w:cstheme="minorHAnsi"/>
          <w:szCs w:val="24"/>
        </w:rPr>
        <w:t xml:space="preserve"> </w:t>
      </w:r>
    </w:p>
    <w:p w:rsidR="00064019" w:rsidRPr="00283017" w:rsidRDefault="00B0491E" w:rsidP="00D574B7">
      <w:pPr>
        <w:spacing w:line="360" w:lineRule="auto"/>
        <w:jc w:val="both"/>
        <w:rPr>
          <w:rFonts w:cstheme="minorHAnsi"/>
          <w:szCs w:val="24"/>
        </w:rPr>
      </w:pPr>
      <w:r w:rsidRPr="00283017">
        <w:rPr>
          <w:rFonts w:cstheme="minorHAnsi"/>
          <w:szCs w:val="24"/>
        </w:rPr>
        <w:t>School x embraces strategic planning</w:t>
      </w:r>
      <w:r w:rsidR="00221E03" w:rsidRPr="00283017">
        <w:rPr>
          <w:rFonts w:cstheme="minorHAnsi"/>
          <w:szCs w:val="24"/>
        </w:rPr>
        <w:t xml:space="preserve"> further by implementing department specific</w:t>
      </w:r>
      <w:r w:rsidR="00E10469" w:rsidRPr="00283017">
        <w:rPr>
          <w:rFonts w:cstheme="minorHAnsi"/>
          <w:szCs w:val="24"/>
        </w:rPr>
        <w:t xml:space="preserve"> strategic planning initiatives or</w:t>
      </w:r>
      <w:r w:rsidR="00221E03" w:rsidRPr="00283017">
        <w:rPr>
          <w:rFonts w:cstheme="minorHAnsi"/>
          <w:szCs w:val="24"/>
        </w:rPr>
        <w:t xml:space="preserve"> ‘Department Improvement Plans’ (DIP). </w:t>
      </w:r>
      <w:r w:rsidR="00080C56" w:rsidRPr="00283017">
        <w:rPr>
          <w:rFonts w:cstheme="minorHAnsi"/>
          <w:szCs w:val="24"/>
        </w:rPr>
        <w:t>Th</w:t>
      </w:r>
      <w:r w:rsidR="00D27A5D" w:rsidRPr="00283017">
        <w:rPr>
          <w:rFonts w:cstheme="minorHAnsi"/>
          <w:szCs w:val="24"/>
        </w:rPr>
        <w:t>is involves weekly</w:t>
      </w:r>
      <w:r w:rsidR="00080C56" w:rsidRPr="00283017">
        <w:rPr>
          <w:rFonts w:cstheme="minorHAnsi"/>
          <w:szCs w:val="24"/>
        </w:rPr>
        <w:t xml:space="preserve"> department meeting for all science teachers, led by the head of department.</w:t>
      </w:r>
      <w:r w:rsidR="00D27A5D" w:rsidRPr="00283017">
        <w:rPr>
          <w:rFonts w:cstheme="minorHAnsi"/>
          <w:szCs w:val="24"/>
        </w:rPr>
        <w:t xml:space="preserve"> Discussion and involvement are encouraged from all staff members. An existing DIP document is used as guidance and aspects are discussed, addressed and amended where appropriate.</w:t>
      </w:r>
      <w:r w:rsidR="00080C56" w:rsidRPr="00283017">
        <w:rPr>
          <w:rFonts w:cstheme="minorHAnsi"/>
          <w:szCs w:val="24"/>
        </w:rPr>
        <w:t xml:space="preserve"> A</w:t>
      </w:r>
      <w:r w:rsidR="00D27A5D" w:rsidRPr="00283017">
        <w:rPr>
          <w:rFonts w:cstheme="minorHAnsi"/>
          <w:szCs w:val="24"/>
        </w:rPr>
        <w:t xml:space="preserve"> </w:t>
      </w:r>
      <w:r w:rsidR="00080C56" w:rsidRPr="00283017">
        <w:rPr>
          <w:rFonts w:cstheme="minorHAnsi"/>
          <w:szCs w:val="24"/>
        </w:rPr>
        <w:t xml:space="preserve">DIP document is available to all staff via the school intranet. Whilst it is the main documentation for reference to identifying key areas for analysis, development, improvement and actions to be taken, it is reviewed in parts or in whole at most weekly meetings so is always regarded as a dynamic framework. The dynamic framework is widely regarded as an effective method of strategic planning </w:t>
      </w:r>
      <w:sdt>
        <w:sdtPr>
          <w:rPr>
            <w:rFonts w:cstheme="minorHAnsi"/>
            <w:szCs w:val="24"/>
          </w:rPr>
          <w:id w:val="562299945"/>
          <w:citation/>
        </w:sdtPr>
        <w:sdtEndPr/>
        <w:sdtContent>
          <w:r w:rsidR="00080C56" w:rsidRPr="00283017">
            <w:rPr>
              <w:rFonts w:cstheme="minorHAnsi"/>
              <w:szCs w:val="24"/>
            </w:rPr>
            <w:fldChar w:fldCharType="begin"/>
          </w:r>
          <w:r w:rsidR="00080C56" w:rsidRPr="00283017">
            <w:rPr>
              <w:rFonts w:cstheme="minorHAnsi"/>
              <w:szCs w:val="24"/>
            </w:rPr>
            <w:instrText xml:space="preserve"> CITATION Pet12 \l 2057 </w:instrText>
          </w:r>
          <w:r w:rsidR="00080C56" w:rsidRPr="00283017">
            <w:rPr>
              <w:rFonts w:cstheme="minorHAnsi"/>
              <w:szCs w:val="24"/>
            </w:rPr>
            <w:fldChar w:fldCharType="separate"/>
          </w:r>
          <w:r w:rsidR="004E39BA" w:rsidRPr="00283017">
            <w:rPr>
              <w:rFonts w:cstheme="minorHAnsi"/>
              <w:noProof/>
              <w:szCs w:val="24"/>
            </w:rPr>
            <w:t>(Peters, 2012)</w:t>
          </w:r>
          <w:r w:rsidR="00080C56" w:rsidRPr="00283017">
            <w:rPr>
              <w:rFonts w:cstheme="minorHAnsi"/>
              <w:szCs w:val="24"/>
            </w:rPr>
            <w:fldChar w:fldCharType="end"/>
          </w:r>
        </w:sdtContent>
      </w:sdt>
      <w:r w:rsidR="00080C56" w:rsidRPr="00283017">
        <w:rPr>
          <w:rFonts w:cstheme="minorHAnsi"/>
          <w:szCs w:val="24"/>
        </w:rPr>
        <w:t xml:space="preserve"> </w:t>
      </w:r>
      <w:sdt>
        <w:sdtPr>
          <w:rPr>
            <w:rFonts w:cstheme="minorHAnsi"/>
            <w:szCs w:val="24"/>
          </w:rPr>
          <w:id w:val="1497680858"/>
          <w:citation/>
        </w:sdtPr>
        <w:sdtEndPr/>
        <w:sdtContent>
          <w:r w:rsidR="00080C56" w:rsidRPr="00283017">
            <w:rPr>
              <w:rFonts w:cstheme="minorHAnsi"/>
              <w:szCs w:val="24"/>
            </w:rPr>
            <w:fldChar w:fldCharType="begin"/>
          </w:r>
          <w:r w:rsidR="00080C56" w:rsidRPr="00283017">
            <w:rPr>
              <w:rFonts w:cstheme="minorHAnsi"/>
              <w:szCs w:val="24"/>
            </w:rPr>
            <w:instrText xml:space="preserve"> CITATION Sat17 \l 2057 </w:instrText>
          </w:r>
          <w:r w:rsidR="00080C56" w:rsidRPr="00283017">
            <w:rPr>
              <w:rFonts w:cstheme="minorHAnsi"/>
              <w:szCs w:val="24"/>
            </w:rPr>
            <w:fldChar w:fldCharType="separate"/>
          </w:r>
          <w:r w:rsidR="004E39BA" w:rsidRPr="00283017">
            <w:rPr>
              <w:rFonts w:cstheme="minorHAnsi"/>
              <w:noProof/>
              <w:szCs w:val="24"/>
            </w:rPr>
            <w:t>(Satell, 2017)</w:t>
          </w:r>
          <w:r w:rsidR="00080C56" w:rsidRPr="00283017">
            <w:rPr>
              <w:rFonts w:cstheme="minorHAnsi"/>
              <w:szCs w:val="24"/>
            </w:rPr>
            <w:fldChar w:fldCharType="end"/>
          </w:r>
        </w:sdtContent>
      </w:sdt>
      <w:sdt>
        <w:sdtPr>
          <w:rPr>
            <w:rFonts w:cstheme="minorHAnsi"/>
            <w:szCs w:val="24"/>
          </w:rPr>
          <w:id w:val="-698152050"/>
          <w:citation/>
        </w:sdtPr>
        <w:sdtEndPr/>
        <w:sdtContent>
          <w:r w:rsidR="00080C56" w:rsidRPr="00283017">
            <w:rPr>
              <w:rFonts w:cstheme="minorHAnsi"/>
              <w:szCs w:val="24"/>
            </w:rPr>
            <w:fldChar w:fldCharType="begin"/>
          </w:r>
          <w:r w:rsidR="00080C56" w:rsidRPr="00283017">
            <w:rPr>
              <w:rFonts w:cstheme="minorHAnsi"/>
              <w:szCs w:val="24"/>
            </w:rPr>
            <w:instrText xml:space="preserve"> CITATION McN17 \l 2057 </w:instrText>
          </w:r>
          <w:r w:rsidR="00080C56" w:rsidRPr="00283017">
            <w:rPr>
              <w:rFonts w:cstheme="minorHAnsi"/>
              <w:szCs w:val="24"/>
            </w:rPr>
            <w:fldChar w:fldCharType="separate"/>
          </w:r>
          <w:r w:rsidR="004E39BA" w:rsidRPr="00283017">
            <w:rPr>
              <w:rFonts w:cstheme="minorHAnsi"/>
              <w:noProof/>
              <w:szCs w:val="24"/>
            </w:rPr>
            <w:t xml:space="preserve"> (McNamara, 2017)</w:t>
          </w:r>
          <w:r w:rsidR="00080C56" w:rsidRPr="00283017">
            <w:rPr>
              <w:rFonts w:cstheme="minorHAnsi"/>
              <w:szCs w:val="24"/>
            </w:rPr>
            <w:fldChar w:fldCharType="end"/>
          </w:r>
        </w:sdtContent>
      </w:sdt>
      <w:r w:rsidR="00080C56" w:rsidRPr="00283017">
        <w:rPr>
          <w:rFonts w:cstheme="minorHAnsi"/>
          <w:szCs w:val="24"/>
        </w:rPr>
        <w:t>.</w:t>
      </w:r>
      <w:r w:rsidR="00064019" w:rsidRPr="00283017">
        <w:rPr>
          <w:rFonts w:cstheme="minorHAnsi"/>
          <w:szCs w:val="24"/>
        </w:rPr>
        <w:t xml:space="preserve"> </w:t>
      </w:r>
      <w:r w:rsidR="0015199A" w:rsidRPr="00283017">
        <w:rPr>
          <w:rFonts w:cstheme="minorHAnsi"/>
          <w:szCs w:val="24"/>
        </w:rPr>
        <w:t>The science DIP</w:t>
      </w:r>
      <w:r w:rsidR="00E95A95" w:rsidRPr="00283017">
        <w:rPr>
          <w:rFonts w:cstheme="minorHAnsi"/>
          <w:szCs w:val="24"/>
        </w:rPr>
        <w:t xml:space="preserve"> at school x follows a similar outline to the school’s ‘</w:t>
      </w:r>
      <w:r w:rsidR="00D27A5D" w:rsidRPr="00283017">
        <w:rPr>
          <w:rFonts w:cstheme="minorHAnsi"/>
          <w:szCs w:val="24"/>
        </w:rPr>
        <w:t>S</w:t>
      </w:r>
      <w:r w:rsidR="00E95A95" w:rsidRPr="00283017">
        <w:rPr>
          <w:rFonts w:cstheme="minorHAnsi"/>
          <w:szCs w:val="24"/>
        </w:rPr>
        <w:t xml:space="preserve">chool </w:t>
      </w:r>
      <w:r w:rsidR="00D27A5D" w:rsidRPr="00283017">
        <w:rPr>
          <w:rFonts w:cstheme="minorHAnsi"/>
          <w:szCs w:val="24"/>
        </w:rPr>
        <w:t>P</w:t>
      </w:r>
      <w:r w:rsidR="00E95A95" w:rsidRPr="00283017">
        <w:rPr>
          <w:rFonts w:cstheme="minorHAnsi"/>
          <w:szCs w:val="24"/>
        </w:rPr>
        <w:t>riorities’ document referred to earlier in this paper. Areas within the department are broken down into development areas, departmental action points, success criteria, key stage targets, evaluations, data tracking evidence and identified timeframe monitoring reports (see appendix A.).</w:t>
      </w:r>
      <w:r w:rsidR="00064019" w:rsidRPr="00283017">
        <w:rPr>
          <w:rFonts w:cstheme="minorHAnsi"/>
          <w:szCs w:val="24"/>
        </w:rPr>
        <w:t xml:space="preserve"> All data tracking evidence is held in a separate ‘Evidence Folder’ it was not possible to access this folder for analysis within this paper. The time frame for the next main ‘monitoring reports’ is set as next spring (at the time of writing this paper).</w:t>
      </w:r>
    </w:p>
    <w:p w:rsidR="00080C56" w:rsidRPr="00283017" w:rsidRDefault="00064019" w:rsidP="00D574B7">
      <w:pPr>
        <w:spacing w:line="360" w:lineRule="auto"/>
        <w:jc w:val="both"/>
        <w:rPr>
          <w:rFonts w:cstheme="minorHAnsi"/>
          <w:szCs w:val="24"/>
        </w:rPr>
      </w:pPr>
      <w:r w:rsidRPr="00283017">
        <w:rPr>
          <w:rFonts w:cstheme="minorHAnsi"/>
          <w:szCs w:val="24"/>
        </w:rPr>
        <w:t xml:space="preserve"> </w:t>
      </w:r>
      <w:r w:rsidR="00E95A95" w:rsidRPr="00283017">
        <w:rPr>
          <w:rFonts w:cstheme="minorHAnsi"/>
          <w:szCs w:val="24"/>
        </w:rPr>
        <w:t xml:space="preserve">Priority number one on the school’s priorities document identifies continual improvement of standards, the DIP </w:t>
      </w:r>
      <w:r w:rsidR="00430AB4" w:rsidRPr="00283017">
        <w:rPr>
          <w:rFonts w:cstheme="minorHAnsi"/>
          <w:szCs w:val="24"/>
        </w:rPr>
        <w:t xml:space="preserve">also </w:t>
      </w:r>
      <w:r w:rsidR="00E95A95" w:rsidRPr="00283017">
        <w:rPr>
          <w:rFonts w:cstheme="minorHAnsi"/>
          <w:szCs w:val="24"/>
        </w:rPr>
        <w:t>identifies</w:t>
      </w:r>
      <w:r w:rsidR="00430AB4" w:rsidRPr="00283017">
        <w:rPr>
          <w:rFonts w:cstheme="minorHAnsi"/>
          <w:szCs w:val="24"/>
        </w:rPr>
        <w:t xml:space="preserve"> </w:t>
      </w:r>
      <w:r w:rsidR="00E95A95" w:rsidRPr="00283017">
        <w:rPr>
          <w:rFonts w:cstheme="minorHAnsi"/>
          <w:szCs w:val="24"/>
        </w:rPr>
        <w:t>this as</w:t>
      </w:r>
      <w:r w:rsidR="00430AB4" w:rsidRPr="00283017">
        <w:rPr>
          <w:rFonts w:cstheme="minorHAnsi"/>
          <w:szCs w:val="24"/>
        </w:rPr>
        <w:t xml:space="preserve"> a development area. Action plan points include effective use of data to target pupils within groups to maximise A/A* and A*/C potentials. There is emphasis on ensuring that pupils are fully prepared for the practical examination elements of the course, giving as much class time as possible to practice. The development of higher tier pupil’s ability to be able to keep track of their own progress is also identified as a key area for improvement. Success criteria for the action pans include targets being achieved </w:t>
      </w:r>
      <w:r w:rsidR="00430AB4" w:rsidRPr="00283017">
        <w:rPr>
          <w:rFonts w:cstheme="minorHAnsi"/>
          <w:szCs w:val="24"/>
        </w:rPr>
        <w:lastRenderedPageBreak/>
        <w:t>and the successful contribution to the SIP. Evaluation of development areas include comments of effective results being seen from the use of peer/self-assessment and effective classroom questioning.</w:t>
      </w:r>
      <w:r w:rsidRPr="00283017">
        <w:rPr>
          <w:rFonts w:cstheme="minorHAnsi"/>
          <w:szCs w:val="24"/>
        </w:rPr>
        <w:t xml:space="preserve"> Evaluation of the last GCSE exams identified the Chemistry exam as challenging, with Biology and Physics being more accessible.</w:t>
      </w:r>
    </w:p>
    <w:p w:rsidR="00064019" w:rsidRPr="00283017" w:rsidRDefault="00D52344" w:rsidP="00D574B7">
      <w:pPr>
        <w:spacing w:line="360" w:lineRule="auto"/>
        <w:jc w:val="both"/>
        <w:rPr>
          <w:rFonts w:cstheme="minorHAnsi"/>
          <w:szCs w:val="24"/>
        </w:rPr>
      </w:pPr>
      <w:r w:rsidRPr="00283017">
        <w:rPr>
          <w:rFonts w:cstheme="minorHAnsi"/>
          <w:szCs w:val="24"/>
        </w:rPr>
        <w:t>(</w:t>
      </w:r>
      <w:r w:rsidR="00064019" w:rsidRPr="00283017">
        <w:rPr>
          <w:rFonts w:cstheme="minorHAnsi"/>
          <w:szCs w:val="24"/>
        </w:rPr>
        <w:t>The second priority on the school’s priority list</w:t>
      </w:r>
      <w:r w:rsidRPr="00283017">
        <w:rPr>
          <w:rFonts w:cstheme="minorHAnsi"/>
          <w:szCs w:val="24"/>
        </w:rPr>
        <w:t xml:space="preserve"> looks at progress in lessons. </w:t>
      </w:r>
      <w:r w:rsidR="00D27A5D" w:rsidRPr="00283017">
        <w:rPr>
          <w:rFonts w:cstheme="minorHAnsi"/>
          <w:szCs w:val="24"/>
        </w:rPr>
        <w:t xml:space="preserve">Again, this is echoed on the DIP. </w:t>
      </w:r>
      <w:r w:rsidRPr="00283017">
        <w:rPr>
          <w:rFonts w:cstheme="minorHAnsi"/>
          <w:szCs w:val="24"/>
        </w:rPr>
        <w:t xml:space="preserve">This area </w:t>
      </w:r>
      <w:r w:rsidR="00D27A5D" w:rsidRPr="00283017">
        <w:rPr>
          <w:rFonts w:cstheme="minorHAnsi"/>
          <w:szCs w:val="24"/>
        </w:rPr>
        <w:t xml:space="preserve">of the DIP </w:t>
      </w:r>
      <w:r w:rsidRPr="00283017">
        <w:rPr>
          <w:rFonts w:cstheme="minorHAnsi"/>
          <w:szCs w:val="24"/>
        </w:rPr>
        <w:t>will be investigated in depth at the end of the overview of the science DIP.)</w:t>
      </w:r>
    </w:p>
    <w:p w:rsidR="00D52344" w:rsidRPr="00283017" w:rsidRDefault="00D52344" w:rsidP="00D574B7">
      <w:pPr>
        <w:spacing w:line="360" w:lineRule="auto"/>
        <w:jc w:val="both"/>
        <w:rPr>
          <w:rFonts w:cstheme="minorHAnsi"/>
          <w:szCs w:val="24"/>
        </w:rPr>
      </w:pPr>
      <w:r w:rsidRPr="00283017">
        <w:rPr>
          <w:rFonts w:cstheme="minorHAnsi"/>
          <w:szCs w:val="24"/>
        </w:rPr>
        <w:t xml:space="preserve">Skills and literacy development, common to both the </w:t>
      </w:r>
      <w:r w:rsidR="0032648E" w:rsidRPr="00283017">
        <w:rPr>
          <w:rFonts w:cstheme="minorHAnsi"/>
          <w:szCs w:val="24"/>
        </w:rPr>
        <w:t>school’s</w:t>
      </w:r>
      <w:r w:rsidRPr="00283017">
        <w:rPr>
          <w:rFonts w:cstheme="minorHAnsi"/>
          <w:szCs w:val="24"/>
        </w:rPr>
        <w:t xml:space="preserve"> priority report and the science DIP contains action points such as continued use of ‘incidental’ welsh during lessons by pupils and teachers</w:t>
      </w:r>
      <w:r w:rsidR="0032648E" w:rsidRPr="00283017">
        <w:rPr>
          <w:rFonts w:cstheme="minorHAnsi"/>
          <w:szCs w:val="24"/>
        </w:rPr>
        <w:t xml:space="preserve"> alike</w:t>
      </w:r>
      <w:r w:rsidRPr="00283017">
        <w:rPr>
          <w:rFonts w:cstheme="minorHAnsi"/>
          <w:szCs w:val="24"/>
        </w:rPr>
        <w:t xml:space="preserve">. It is worth noting at this point that this was an area highlighted as </w:t>
      </w:r>
      <w:r w:rsidR="000701F1" w:rsidRPr="00283017">
        <w:rPr>
          <w:rFonts w:cstheme="minorHAnsi"/>
          <w:szCs w:val="24"/>
        </w:rPr>
        <w:t>‘G</w:t>
      </w:r>
      <w:r w:rsidRPr="00283017">
        <w:rPr>
          <w:rFonts w:cstheme="minorHAnsi"/>
          <w:szCs w:val="24"/>
        </w:rPr>
        <w:t>ood</w:t>
      </w:r>
      <w:r w:rsidR="000701F1" w:rsidRPr="00283017">
        <w:rPr>
          <w:rFonts w:cstheme="minorHAnsi"/>
          <w:szCs w:val="24"/>
        </w:rPr>
        <w:t>’</w:t>
      </w:r>
      <w:r w:rsidRPr="00283017">
        <w:rPr>
          <w:rFonts w:cstheme="minorHAnsi"/>
          <w:szCs w:val="24"/>
        </w:rPr>
        <w:t xml:space="preserve"> on the most recent Estyn report for school x </w:t>
      </w:r>
      <w:sdt>
        <w:sdtPr>
          <w:rPr>
            <w:rFonts w:cstheme="minorHAnsi"/>
            <w:szCs w:val="24"/>
          </w:rPr>
          <w:id w:val="448442231"/>
          <w:citation/>
        </w:sdtPr>
        <w:sdtEndPr/>
        <w:sdtContent>
          <w:r w:rsidRPr="00283017">
            <w:rPr>
              <w:rFonts w:cstheme="minorHAnsi"/>
              <w:szCs w:val="24"/>
            </w:rPr>
            <w:fldChar w:fldCharType="begin"/>
          </w:r>
          <w:r w:rsidRPr="00283017">
            <w:rPr>
              <w:rFonts w:cstheme="minorHAnsi"/>
              <w:szCs w:val="24"/>
            </w:rPr>
            <w:instrText xml:space="preserve"> CITATION Est17 \l 2057 </w:instrText>
          </w:r>
          <w:r w:rsidRPr="00283017">
            <w:rPr>
              <w:rFonts w:cstheme="minorHAnsi"/>
              <w:szCs w:val="24"/>
            </w:rPr>
            <w:fldChar w:fldCharType="separate"/>
          </w:r>
          <w:r w:rsidR="004E39BA" w:rsidRPr="00283017">
            <w:rPr>
              <w:rFonts w:cstheme="minorHAnsi"/>
              <w:noProof/>
              <w:szCs w:val="24"/>
            </w:rPr>
            <w:t>(Estyn, 2017)</w:t>
          </w:r>
          <w:r w:rsidRPr="00283017">
            <w:rPr>
              <w:rFonts w:cstheme="minorHAnsi"/>
              <w:szCs w:val="24"/>
            </w:rPr>
            <w:fldChar w:fldCharType="end"/>
          </w:r>
        </w:sdtContent>
      </w:sdt>
      <w:r w:rsidRPr="00283017">
        <w:rPr>
          <w:rFonts w:cstheme="minorHAnsi"/>
          <w:szCs w:val="24"/>
        </w:rPr>
        <w:t xml:space="preserve">. </w:t>
      </w:r>
      <w:r w:rsidR="000701F1" w:rsidRPr="00283017">
        <w:rPr>
          <w:rFonts w:cstheme="minorHAnsi"/>
          <w:szCs w:val="24"/>
        </w:rPr>
        <w:t xml:space="preserve">Evaluation of the school’s effectiveness is judged by Estyn using their </w:t>
      </w:r>
      <w:r w:rsidR="0032648E" w:rsidRPr="00283017">
        <w:rPr>
          <w:rFonts w:cstheme="minorHAnsi"/>
          <w:szCs w:val="24"/>
        </w:rPr>
        <w:t>four-point</w:t>
      </w:r>
      <w:r w:rsidR="000701F1" w:rsidRPr="00283017">
        <w:rPr>
          <w:rFonts w:cstheme="minorHAnsi"/>
          <w:szCs w:val="24"/>
        </w:rPr>
        <w:t xml:space="preserve"> judgement scale. ‘Excellent’ equates to a strong, sustained practices and performance. ‘Good’ is measured as strong features within the inspection with just minor aspects requiring improvement. ‘Adequate’ is seen</w:t>
      </w:r>
      <w:r w:rsidR="0032648E" w:rsidRPr="00283017">
        <w:rPr>
          <w:rFonts w:cstheme="minorHAnsi"/>
          <w:szCs w:val="24"/>
        </w:rPr>
        <w:t xml:space="preserve"> as strengths outweighing weaknesses, but improvement is required in important areas and aspects of the school. ‘Unsatisfactory’ denotes that important weaknesses outweigh the strengths and urgent improvements are needed. School x’s science DIP then goes on to highlight success criteria for continued use of welsh during lessons as pupils showing improvement in skills and pupils and teachers being aware of the skills being targeted and understanding what is needed to be done to achieve the higher skills. Evaluation of the skills development plan highlighted continued improvement and growing confidence in the use of skills specific incidental welsh by the pupils. This was reinforced with positive feedback from lesson observations.</w:t>
      </w:r>
    </w:p>
    <w:p w:rsidR="0032648E" w:rsidRPr="00283017" w:rsidRDefault="0032648E" w:rsidP="00D574B7">
      <w:pPr>
        <w:spacing w:line="360" w:lineRule="auto"/>
        <w:jc w:val="both"/>
        <w:rPr>
          <w:rFonts w:cstheme="minorHAnsi"/>
          <w:szCs w:val="24"/>
        </w:rPr>
      </w:pPr>
      <w:r w:rsidRPr="00283017">
        <w:rPr>
          <w:rFonts w:cstheme="minorHAnsi"/>
          <w:szCs w:val="24"/>
        </w:rPr>
        <w:t>Wider learning</w:t>
      </w:r>
      <w:r w:rsidR="00993354" w:rsidRPr="00283017">
        <w:rPr>
          <w:rFonts w:cstheme="minorHAnsi"/>
          <w:szCs w:val="24"/>
        </w:rPr>
        <w:t xml:space="preserve"> (point four on the school’s priorities document) is also addressed within the science DIP. Continued development and evaluation in line with the overall school policy are targeted, which feeds into point five on the school’s priority plan, involving Department management. Here the science DIP reiterates the fact that all DIP meetings adhere to and follow the frame work of the whole school agenda (school </w:t>
      </w:r>
      <w:r w:rsidR="000B21FF" w:rsidRPr="00283017">
        <w:rPr>
          <w:rFonts w:cstheme="minorHAnsi"/>
          <w:szCs w:val="24"/>
        </w:rPr>
        <w:t>priorities</w:t>
      </w:r>
      <w:r w:rsidR="00993354" w:rsidRPr="00283017">
        <w:rPr>
          <w:rFonts w:cstheme="minorHAnsi"/>
          <w:szCs w:val="24"/>
        </w:rPr>
        <w:t xml:space="preserve">). Action points include department meetings used to discuss issues and targets. The importance of documenting all lesson observations, product monitoring and action points are also included along with the importance of sharing all data within and across the department. The science department </w:t>
      </w:r>
      <w:r w:rsidR="000B21FF" w:rsidRPr="00283017">
        <w:rPr>
          <w:rFonts w:cstheme="minorHAnsi"/>
          <w:szCs w:val="24"/>
        </w:rPr>
        <w:t>is</w:t>
      </w:r>
      <w:r w:rsidR="00993354" w:rsidRPr="00283017">
        <w:rPr>
          <w:rFonts w:cstheme="minorHAnsi"/>
          <w:szCs w:val="24"/>
        </w:rPr>
        <w:t xml:space="preserve"> fully aware of the priorities and action</w:t>
      </w:r>
      <w:r w:rsidR="000B21FF" w:rsidRPr="00283017">
        <w:rPr>
          <w:rFonts w:cstheme="minorHAnsi"/>
          <w:szCs w:val="24"/>
        </w:rPr>
        <w:t xml:space="preserve"> points linked to targets that identify the success criteria. Evaluation within the department development notes that data sharing on pupil’s progress and </w:t>
      </w:r>
      <w:r w:rsidR="000B21FF" w:rsidRPr="00283017">
        <w:rPr>
          <w:rFonts w:cstheme="minorHAnsi"/>
          <w:szCs w:val="24"/>
        </w:rPr>
        <w:lastRenderedPageBreak/>
        <w:t xml:space="preserve">monitoring across the department is creating a positive effect on identifying any issues that may be present and allowing plans to be implemented where help is required. </w:t>
      </w:r>
    </w:p>
    <w:p w:rsidR="000B21FF" w:rsidRPr="00283017" w:rsidRDefault="000B21FF" w:rsidP="00D574B7">
      <w:pPr>
        <w:spacing w:line="360" w:lineRule="auto"/>
        <w:jc w:val="both"/>
        <w:rPr>
          <w:rFonts w:cstheme="minorHAnsi"/>
          <w:szCs w:val="24"/>
        </w:rPr>
      </w:pPr>
      <w:r w:rsidRPr="00283017">
        <w:rPr>
          <w:rFonts w:cstheme="minorHAnsi"/>
          <w:szCs w:val="24"/>
        </w:rPr>
        <w:t xml:space="preserve">Further aspects of the science DIP include analysis of KS4 Separate Science and KS5 pupils. Both areas follow similar development, action points and evaluations as the overall Standards section of the DIP. However, within the KS5 evaluation it was highlighted that some students did not complete the course due to late realisation that the content was at a higher level than they had first perceived. This came about through the extra revision sessions provided. </w:t>
      </w:r>
      <w:r w:rsidR="00281946" w:rsidRPr="00283017">
        <w:rPr>
          <w:rFonts w:cstheme="minorHAnsi"/>
          <w:szCs w:val="24"/>
        </w:rPr>
        <w:t>As a result, the order in which some topics are taught has been changed to allow pupils to become aware at an early stage if the subject is beyond them.</w:t>
      </w:r>
    </w:p>
    <w:p w:rsidR="00281946" w:rsidRPr="00283017" w:rsidRDefault="00891C44" w:rsidP="00D574B7">
      <w:pPr>
        <w:spacing w:line="360" w:lineRule="auto"/>
        <w:jc w:val="both"/>
        <w:rPr>
          <w:rFonts w:cstheme="minorHAnsi"/>
          <w:szCs w:val="24"/>
        </w:rPr>
      </w:pPr>
      <w:r w:rsidRPr="00283017">
        <w:rPr>
          <w:rFonts w:cstheme="minorHAnsi"/>
          <w:szCs w:val="24"/>
        </w:rPr>
        <w:t xml:space="preserve"> </w:t>
      </w:r>
      <w:r w:rsidR="00E5270A" w:rsidRPr="00283017">
        <w:rPr>
          <w:rFonts w:cstheme="minorHAnsi"/>
          <w:szCs w:val="24"/>
        </w:rPr>
        <w:t xml:space="preserve">As discussed earlier, point two on the school priority document, progress in lessons, is also addressed within the science DIP. School x has begun to implement some of the changes that are forecast to happen within education and the national curriculum over the next few years. These are based on Successful Futures and Donaldson’s ‘12 Pedagogical Principles’ </w:t>
      </w:r>
      <w:sdt>
        <w:sdtPr>
          <w:rPr>
            <w:rFonts w:cstheme="minorHAnsi"/>
            <w:szCs w:val="24"/>
          </w:rPr>
          <w:id w:val="1193882537"/>
          <w:citation/>
        </w:sdtPr>
        <w:sdtEndPr/>
        <w:sdtContent>
          <w:r w:rsidR="00C34786" w:rsidRPr="00283017">
            <w:rPr>
              <w:rFonts w:cstheme="minorHAnsi"/>
              <w:szCs w:val="24"/>
            </w:rPr>
            <w:fldChar w:fldCharType="begin"/>
          </w:r>
          <w:r w:rsidR="00C34786" w:rsidRPr="00283017">
            <w:rPr>
              <w:rFonts w:cstheme="minorHAnsi"/>
              <w:szCs w:val="24"/>
            </w:rPr>
            <w:instrText xml:space="preserve"> CITATION Wel15 \l 2057 </w:instrText>
          </w:r>
          <w:r w:rsidR="00C34786" w:rsidRPr="00283017">
            <w:rPr>
              <w:rFonts w:cstheme="minorHAnsi"/>
              <w:szCs w:val="24"/>
            </w:rPr>
            <w:fldChar w:fldCharType="separate"/>
          </w:r>
          <w:r w:rsidR="004E39BA" w:rsidRPr="00283017">
            <w:rPr>
              <w:rFonts w:cstheme="minorHAnsi"/>
              <w:noProof/>
              <w:szCs w:val="24"/>
            </w:rPr>
            <w:t>(Welsh Government, 2015)</w:t>
          </w:r>
          <w:r w:rsidR="00C34786" w:rsidRPr="00283017">
            <w:rPr>
              <w:rFonts w:cstheme="minorHAnsi"/>
              <w:szCs w:val="24"/>
            </w:rPr>
            <w:fldChar w:fldCharType="end"/>
          </w:r>
        </w:sdtContent>
      </w:sdt>
      <w:sdt>
        <w:sdtPr>
          <w:rPr>
            <w:rFonts w:cstheme="minorHAnsi"/>
            <w:szCs w:val="24"/>
          </w:rPr>
          <w:id w:val="-204485555"/>
          <w:citation/>
        </w:sdtPr>
        <w:sdtEndPr/>
        <w:sdtContent>
          <w:r w:rsidR="00F14CCE" w:rsidRPr="00283017">
            <w:rPr>
              <w:rFonts w:cstheme="minorHAnsi"/>
              <w:szCs w:val="24"/>
            </w:rPr>
            <w:fldChar w:fldCharType="begin"/>
          </w:r>
          <w:r w:rsidR="00F14CCE" w:rsidRPr="00283017">
            <w:rPr>
              <w:rFonts w:cstheme="minorHAnsi"/>
              <w:szCs w:val="24"/>
            </w:rPr>
            <w:instrText xml:space="preserve"> CITATION Imp18 \l 2057 </w:instrText>
          </w:r>
          <w:r w:rsidR="00F14CCE" w:rsidRPr="00283017">
            <w:rPr>
              <w:rFonts w:cstheme="minorHAnsi"/>
              <w:szCs w:val="24"/>
            </w:rPr>
            <w:fldChar w:fldCharType="separate"/>
          </w:r>
          <w:r w:rsidR="004E39BA" w:rsidRPr="00283017">
            <w:rPr>
              <w:rFonts w:cstheme="minorHAnsi"/>
              <w:noProof/>
              <w:szCs w:val="24"/>
            </w:rPr>
            <w:t xml:space="preserve"> (Impact Wales, 2018)</w:t>
          </w:r>
          <w:r w:rsidR="00F14CCE" w:rsidRPr="00283017">
            <w:rPr>
              <w:rFonts w:cstheme="minorHAnsi"/>
              <w:szCs w:val="24"/>
            </w:rPr>
            <w:fldChar w:fldCharType="end"/>
          </w:r>
        </w:sdtContent>
      </w:sdt>
      <w:r w:rsidR="00C34786" w:rsidRPr="00283017">
        <w:rPr>
          <w:rFonts w:cstheme="minorHAnsi"/>
          <w:szCs w:val="24"/>
        </w:rPr>
        <w:t>. Drawing on the successful futures framework, school x has adopted the ‘teach less, learn more’ philosophy.</w:t>
      </w:r>
      <w:r w:rsidR="00A42D18" w:rsidRPr="00283017">
        <w:rPr>
          <w:rFonts w:cstheme="minorHAnsi"/>
          <w:szCs w:val="24"/>
        </w:rPr>
        <w:t xml:space="preserve"> This is echoed within the science DIP.</w:t>
      </w:r>
      <w:r w:rsidR="00C34786" w:rsidRPr="00283017">
        <w:rPr>
          <w:rFonts w:cstheme="minorHAnsi"/>
          <w:szCs w:val="24"/>
        </w:rPr>
        <w:t xml:space="preserve"> There is an emphasis on group work with pupils sharing good ideas along with good practice. Teachers are tasked with smart and diagnostic marking, good lesson planning and adopting the approach of guidance and background teaching where possible. Allowing pupils to investigate, develop and discover information. </w:t>
      </w:r>
      <w:r w:rsidR="00A42D18" w:rsidRPr="00283017">
        <w:rPr>
          <w:rFonts w:cstheme="minorHAnsi"/>
          <w:szCs w:val="24"/>
        </w:rPr>
        <w:t xml:space="preserve">Action points include a focus on pupils gaining knowledge and understanding from within the GCSE framework and syllabus and not elsewhere. Year 9 pupils will continue the same focus as year 7 and year 8, however, topics will be taken from the year 10 GCSE course. Success </w:t>
      </w:r>
      <w:r w:rsidR="001E6A18" w:rsidRPr="00283017">
        <w:rPr>
          <w:rFonts w:cstheme="minorHAnsi"/>
          <w:szCs w:val="24"/>
        </w:rPr>
        <w:t>criteria outlines</w:t>
      </w:r>
      <w:r w:rsidR="00A42D18" w:rsidRPr="00283017">
        <w:rPr>
          <w:rFonts w:cstheme="minorHAnsi"/>
          <w:szCs w:val="24"/>
        </w:rPr>
        <w:t xml:space="preserve"> that within lesson observation</w:t>
      </w:r>
      <w:r w:rsidR="001E6A18" w:rsidRPr="00283017">
        <w:rPr>
          <w:rFonts w:cstheme="minorHAnsi"/>
          <w:szCs w:val="24"/>
        </w:rPr>
        <w:t>s</w:t>
      </w:r>
      <w:r w:rsidR="00A42D18" w:rsidRPr="00283017">
        <w:rPr>
          <w:rFonts w:cstheme="minorHAnsi"/>
          <w:szCs w:val="24"/>
        </w:rPr>
        <w:t xml:space="preserve">, pupils are seen to be working together rather than being teacher led. </w:t>
      </w:r>
      <w:r w:rsidR="001E6A18" w:rsidRPr="00283017">
        <w:rPr>
          <w:rFonts w:cstheme="minorHAnsi"/>
          <w:szCs w:val="24"/>
        </w:rPr>
        <w:t>Within</w:t>
      </w:r>
      <w:r w:rsidR="000E73B5" w:rsidRPr="00283017">
        <w:rPr>
          <w:rFonts w:cstheme="minorHAnsi"/>
          <w:szCs w:val="24"/>
        </w:rPr>
        <w:t xml:space="preserve"> books</w:t>
      </w:r>
      <w:r w:rsidR="001E6A18" w:rsidRPr="00283017">
        <w:rPr>
          <w:rFonts w:cstheme="minorHAnsi"/>
          <w:szCs w:val="24"/>
        </w:rPr>
        <w:t>, it should be evident that assessment for learning AFL is being used to identify targets set out in the skills framework. Furthermore, pupils will exhibit improved skills levels and confidence to work together, along with the self-assurance to ‘get things wrong’ allowing the progress of ‘working things out’. The ‘Evaluation’ section of this DIP reports clear evidence generated from the department product review, of the skills framework being implemented. Pupils books show consistency from teachers across the department following the scheme of work. The use of</w:t>
      </w:r>
      <w:r w:rsidR="004143D9" w:rsidRPr="00283017">
        <w:rPr>
          <w:rFonts w:cstheme="minorHAnsi"/>
          <w:szCs w:val="24"/>
        </w:rPr>
        <w:t xml:space="preserve"> AFL stickers and comments consistent to the skills framework, along with good practice of peer/self-marking is also prevalent. Positive comments from staff indicate that the newly implemented year 9 approach to skills using the GCSE syllabus is working effectively. The ability of pupils to carry out tasks whilst working in the newly implemented </w:t>
      </w:r>
      <w:r w:rsidR="004143D9" w:rsidRPr="00283017">
        <w:rPr>
          <w:rFonts w:cstheme="minorHAnsi"/>
          <w:szCs w:val="24"/>
        </w:rPr>
        <w:lastRenderedPageBreak/>
        <w:t xml:space="preserve">year 9 approach is encouraging. Several </w:t>
      </w:r>
      <w:proofErr w:type="gramStart"/>
      <w:r w:rsidR="004143D9" w:rsidRPr="00283017">
        <w:rPr>
          <w:rFonts w:cstheme="minorHAnsi"/>
          <w:szCs w:val="24"/>
        </w:rPr>
        <w:t>year</w:t>
      </w:r>
      <w:proofErr w:type="gramEnd"/>
      <w:r w:rsidR="004143D9" w:rsidRPr="00283017">
        <w:rPr>
          <w:rFonts w:cstheme="minorHAnsi"/>
          <w:szCs w:val="24"/>
        </w:rPr>
        <w:t xml:space="preserve"> 7 and year 8 classes were observed by members of staff outside the department, resulting in positive feedback that included observations that</w:t>
      </w:r>
      <w:r w:rsidR="00386F0C" w:rsidRPr="00283017">
        <w:rPr>
          <w:rFonts w:cstheme="minorHAnsi"/>
          <w:szCs w:val="24"/>
        </w:rPr>
        <w:t xml:space="preserve"> the Successful Futures</w:t>
      </w:r>
      <w:r w:rsidR="004143D9" w:rsidRPr="00283017">
        <w:rPr>
          <w:rFonts w:cstheme="minorHAnsi"/>
          <w:szCs w:val="24"/>
        </w:rPr>
        <w:t xml:space="preserve"> 12 pedagogical principles</w:t>
      </w:r>
      <w:r w:rsidR="00F14CCE" w:rsidRPr="00283017">
        <w:rPr>
          <w:rFonts w:cstheme="minorHAnsi"/>
          <w:szCs w:val="24"/>
        </w:rPr>
        <w:t xml:space="preserve"> </w:t>
      </w:r>
      <w:sdt>
        <w:sdtPr>
          <w:rPr>
            <w:rFonts w:cstheme="minorHAnsi"/>
            <w:szCs w:val="24"/>
          </w:rPr>
          <w:id w:val="1567676359"/>
          <w:citation/>
        </w:sdtPr>
        <w:sdtEndPr/>
        <w:sdtContent>
          <w:r w:rsidR="00F14CCE" w:rsidRPr="00283017">
            <w:rPr>
              <w:rFonts w:cstheme="minorHAnsi"/>
              <w:szCs w:val="24"/>
            </w:rPr>
            <w:fldChar w:fldCharType="begin"/>
          </w:r>
          <w:r w:rsidR="00F14CCE" w:rsidRPr="00283017">
            <w:rPr>
              <w:rFonts w:cstheme="minorHAnsi"/>
              <w:szCs w:val="24"/>
            </w:rPr>
            <w:instrText xml:space="preserve"> CITATION Imp18 \l 2057 </w:instrText>
          </w:r>
          <w:r w:rsidR="00F14CCE" w:rsidRPr="00283017">
            <w:rPr>
              <w:rFonts w:cstheme="minorHAnsi"/>
              <w:szCs w:val="24"/>
            </w:rPr>
            <w:fldChar w:fldCharType="separate"/>
          </w:r>
          <w:r w:rsidR="004E39BA" w:rsidRPr="00283017">
            <w:rPr>
              <w:rFonts w:cstheme="minorHAnsi"/>
              <w:noProof/>
              <w:szCs w:val="24"/>
            </w:rPr>
            <w:t>(Impact Wales, 2018)</w:t>
          </w:r>
          <w:r w:rsidR="00F14CCE" w:rsidRPr="00283017">
            <w:rPr>
              <w:rFonts w:cstheme="minorHAnsi"/>
              <w:szCs w:val="24"/>
            </w:rPr>
            <w:fldChar w:fldCharType="end"/>
          </w:r>
        </w:sdtContent>
      </w:sdt>
      <w:r w:rsidR="00F14CCE" w:rsidRPr="00283017">
        <w:rPr>
          <w:rFonts w:cstheme="minorHAnsi"/>
          <w:szCs w:val="24"/>
        </w:rPr>
        <w:t xml:space="preserve"> are</w:t>
      </w:r>
      <w:r w:rsidR="004143D9" w:rsidRPr="00283017">
        <w:rPr>
          <w:rFonts w:cstheme="minorHAnsi"/>
          <w:szCs w:val="24"/>
        </w:rPr>
        <w:t xml:space="preserve"> being implemented along with tasks being challenging and differentiated. </w:t>
      </w:r>
    </w:p>
    <w:p w:rsidR="0051426A" w:rsidRPr="00283017" w:rsidRDefault="00E92A7C" w:rsidP="00D574B7">
      <w:pPr>
        <w:spacing w:line="360" w:lineRule="auto"/>
        <w:jc w:val="both"/>
        <w:rPr>
          <w:rFonts w:cstheme="minorHAnsi"/>
          <w:szCs w:val="24"/>
        </w:rPr>
      </w:pPr>
      <w:r w:rsidRPr="00283017">
        <w:rPr>
          <w:rFonts w:cstheme="minorHAnsi"/>
          <w:szCs w:val="24"/>
        </w:rPr>
        <w:t>Professor Graham Donaldson</w:t>
      </w:r>
      <w:r w:rsidR="00386F0C" w:rsidRPr="00283017">
        <w:rPr>
          <w:rFonts w:cstheme="minorHAnsi"/>
          <w:szCs w:val="24"/>
        </w:rPr>
        <w:t xml:space="preserve"> was</w:t>
      </w:r>
      <w:r w:rsidRPr="00283017">
        <w:rPr>
          <w:rFonts w:cstheme="minorHAnsi"/>
          <w:szCs w:val="24"/>
        </w:rPr>
        <w:t xml:space="preserve"> commissioned by the Welsh Government to investigate and propose methods of reformation for education in Wales</w:t>
      </w:r>
      <w:r w:rsidR="00386F0C" w:rsidRPr="00283017">
        <w:rPr>
          <w:rFonts w:cstheme="minorHAnsi"/>
          <w:szCs w:val="24"/>
        </w:rPr>
        <w:t xml:space="preserve"> </w:t>
      </w:r>
      <w:sdt>
        <w:sdtPr>
          <w:rPr>
            <w:rFonts w:cstheme="minorHAnsi"/>
            <w:szCs w:val="24"/>
          </w:rPr>
          <w:id w:val="-256067745"/>
          <w:citation/>
        </w:sdtPr>
        <w:sdtEndPr/>
        <w:sdtContent>
          <w:r w:rsidR="00386F0C" w:rsidRPr="00283017">
            <w:rPr>
              <w:rFonts w:cstheme="minorHAnsi"/>
              <w:szCs w:val="24"/>
            </w:rPr>
            <w:fldChar w:fldCharType="begin"/>
          </w:r>
          <w:r w:rsidR="00386F0C" w:rsidRPr="00283017">
            <w:rPr>
              <w:rFonts w:cstheme="minorHAnsi"/>
              <w:szCs w:val="24"/>
            </w:rPr>
            <w:instrText xml:space="preserve"> CITATION Don15 \l 2057 </w:instrText>
          </w:r>
          <w:r w:rsidR="00386F0C" w:rsidRPr="00283017">
            <w:rPr>
              <w:rFonts w:cstheme="minorHAnsi"/>
              <w:szCs w:val="24"/>
            </w:rPr>
            <w:fldChar w:fldCharType="separate"/>
          </w:r>
          <w:r w:rsidR="004E39BA" w:rsidRPr="00283017">
            <w:rPr>
              <w:rFonts w:cstheme="minorHAnsi"/>
              <w:noProof/>
              <w:szCs w:val="24"/>
            </w:rPr>
            <w:t>(Donaldson, 2015)</w:t>
          </w:r>
          <w:r w:rsidR="00386F0C" w:rsidRPr="00283017">
            <w:rPr>
              <w:rFonts w:cstheme="minorHAnsi"/>
              <w:szCs w:val="24"/>
            </w:rPr>
            <w:fldChar w:fldCharType="end"/>
          </w:r>
        </w:sdtContent>
      </w:sdt>
      <w:r w:rsidR="00386F0C" w:rsidRPr="00283017">
        <w:rPr>
          <w:rFonts w:cstheme="minorHAnsi"/>
          <w:szCs w:val="24"/>
        </w:rPr>
        <w:t xml:space="preserve">. </w:t>
      </w:r>
      <w:r w:rsidR="004143D9" w:rsidRPr="00283017">
        <w:rPr>
          <w:rFonts w:cstheme="minorHAnsi"/>
          <w:szCs w:val="24"/>
        </w:rPr>
        <w:t>The successful futures framework as set out by Donaldson</w:t>
      </w:r>
      <w:r w:rsidR="00F14CCE" w:rsidRPr="00283017">
        <w:rPr>
          <w:rFonts w:cstheme="minorHAnsi"/>
          <w:szCs w:val="24"/>
        </w:rPr>
        <w:t xml:space="preserve"> includes four core purposes, these are that all children and young people will become ambitious, capable learners. They will be enterprising and creative contributors along with being healthy and confident individuals. Finally, the successful futures framework also sets out that children and young people will become ethical and informed citizens. Donaldson suggests that there should be ‘Six areas of learning and experience’ resulting from the amalgamating of current departments. The six areas being expressive arts, health and wellbeing, humanities, languages/literacies and communication, mathematics and numeracy and finally science and technology </w:t>
      </w:r>
      <w:sdt>
        <w:sdtPr>
          <w:rPr>
            <w:rFonts w:cstheme="minorHAnsi"/>
            <w:szCs w:val="24"/>
          </w:rPr>
          <w:id w:val="1252241916"/>
          <w:citation/>
        </w:sdtPr>
        <w:sdtEndPr/>
        <w:sdtContent>
          <w:r w:rsidR="00F14CCE" w:rsidRPr="00283017">
            <w:rPr>
              <w:rFonts w:cstheme="minorHAnsi"/>
              <w:szCs w:val="24"/>
            </w:rPr>
            <w:fldChar w:fldCharType="begin"/>
          </w:r>
          <w:r w:rsidR="00F14CCE" w:rsidRPr="00283017">
            <w:rPr>
              <w:rFonts w:cstheme="minorHAnsi"/>
              <w:szCs w:val="24"/>
            </w:rPr>
            <w:instrText xml:space="preserve"> CITATION Dep10 \l 2057 </w:instrText>
          </w:r>
          <w:r w:rsidR="00F14CCE" w:rsidRPr="00283017">
            <w:rPr>
              <w:rFonts w:cstheme="minorHAnsi"/>
              <w:szCs w:val="24"/>
            </w:rPr>
            <w:fldChar w:fldCharType="separate"/>
          </w:r>
          <w:r w:rsidR="004E39BA" w:rsidRPr="00283017">
            <w:rPr>
              <w:rFonts w:cstheme="minorHAnsi"/>
              <w:noProof/>
              <w:szCs w:val="24"/>
            </w:rPr>
            <w:t>(Department of Education, 2010)</w:t>
          </w:r>
          <w:r w:rsidR="00F14CCE" w:rsidRPr="00283017">
            <w:rPr>
              <w:rFonts w:cstheme="minorHAnsi"/>
              <w:szCs w:val="24"/>
            </w:rPr>
            <w:fldChar w:fldCharType="end"/>
          </w:r>
        </w:sdtContent>
      </w:sdt>
      <w:r w:rsidR="00F14CCE" w:rsidRPr="00283017">
        <w:rPr>
          <w:rFonts w:cstheme="minorHAnsi"/>
          <w:szCs w:val="24"/>
        </w:rPr>
        <w:t>.</w:t>
      </w:r>
    </w:p>
    <w:p w:rsidR="008A71F2" w:rsidRPr="00283017" w:rsidRDefault="008A71F2" w:rsidP="00D574B7">
      <w:pPr>
        <w:spacing w:line="360" w:lineRule="auto"/>
        <w:jc w:val="both"/>
        <w:rPr>
          <w:rFonts w:cstheme="minorHAnsi"/>
          <w:szCs w:val="24"/>
        </w:rPr>
      </w:pPr>
      <w:r w:rsidRPr="00283017">
        <w:rPr>
          <w:rFonts w:cstheme="minorHAnsi"/>
          <w:szCs w:val="24"/>
        </w:rPr>
        <w:t xml:space="preserve">Three areas identified as literacy, numeracy and digital competence would then be regarded as cross curriculum and hold equal importance within each of the six areas as above. Opportunities to develop wider </w:t>
      </w:r>
      <w:r w:rsidR="00E938F1" w:rsidRPr="00283017">
        <w:rPr>
          <w:rFonts w:cstheme="minorHAnsi"/>
          <w:szCs w:val="24"/>
        </w:rPr>
        <w:t xml:space="preserve">skills should also be built in to the six areas of learning, including critical thinking and problem solving, planning and organising, creativity and innovation along with personal effectiveness. A further suggestion that Welsh should be learned by every learner up to the age of 16 is included in the successful futures framework, with emphasis and focus on using Welsh for effective communication, conversation and understanding </w:t>
      </w:r>
      <w:sdt>
        <w:sdtPr>
          <w:rPr>
            <w:rFonts w:cstheme="minorHAnsi"/>
            <w:szCs w:val="24"/>
          </w:rPr>
          <w:id w:val="-2084595238"/>
          <w:citation/>
        </w:sdtPr>
        <w:sdtEndPr/>
        <w:sdtContent>
          <w:r w:rsidR="00E938F1" w:rsidRPr="00283017">
            <w:rPr>
              <w:rFonts w:cstheme="minorHAnsi"/>
              <w:szCs w:val="24"/>
            </w:rPr>
            <w:fldChar w:fldCharType="begin"/>
          </w:r>
          <w:r w:rsidR="00E938F1" w:rsidRPr="00283017">
            <w:rPr>
              <w:rFonts w:cstheme="minorHAnsi"/>
              <w:szCs w:val="24"/>
            </w:rPr>
            <w:instrText xml:space="preserve"> CITATION Dep10 \l 2057 </w:instrText>
          </w:r>
          <w:r w:rsidR="00E938F1" w:rsidRPr="00283017">
            <w:rPr>
              <w:rFonts w:cstheme="minorHAnsi"/>
              <w:szCs w:val="24"/>
            </w:rPr>
            <w:fldChar w:fldCharType="separate"/>
          </w:r>
          <w:r w:rsidR="004E39BA" w:rsidRPr="00283017">
            <w:rPr>
              <w:rFonts w:cstheme="minorHAnsi"/>
              <w:noProof/>
              <w:szCs w:val="24"/>
            </w:rPr>
            <w:t>(Department of Education, 2010)</w:t>
          </w:r>
          <w:r w:rsidR="00E938F1" w:rsidRPr="00283017">
            <w:rPr>
              <w:rFonts w:cstheme="minorHAnsi"/>
              <w:szCs w:val="24"/>
            </w:rPr>
            <w:fldChar w:fldCharType="end"/>
          </w:r>
        </w:sdtContent>
      </w:sdt>
      <w:r w:rsidR="00E938F1" w:rsidRPr="00283017">
        <w:rPr>
          <w:rFonts w:cstheme="minorHAnsi"/>
          <w:szCs w:val="24"/>
        </w:rPr>
        <w:t>.</w:t>
      </w:r>
    </w:p>
    <w:p w:rsidR="00386F0C" w:rsidRPr="00283017" w:rsidRDefault="00386F0C" w:rsidP="00386F0C">
      <w:pPr>
        <w:spacing w:line="360" w:lineRule="auto"/>
        <w:jc w:val="both"/>
        <w:rPr>
          <w:rFonts w:cstheme="minorHAnsi"/>
          <w:szCs w:val="24"/>
        </w:rPr>
      </w:pPr>
      <w:r w:rsidRPr="00283017">
        <w:rPr>
          <w:rFonts w:cstheme="minorHAnsi"/>
          <w:szCs w:val="24"/>
        </w:rPr>
        <w:t>The 12 Pedagogical Principles</w:t>
      </w:r>
      <w:r w:rsidR="007A045E" w:rsidRPr="00283017">
        <w:rPr>
          <w:rFonts w:cstheme="minorHAnsi"/>
          <w:szCs w:val="24"/>
        </w:rPr>
        <w:t xml:space="preserve"> (12PP)</w:t>
      </w:r>
      <w:r w:rsidRPr="00283017">
        <w:rPr>
          <w:rFonts w:cstheme="minorHAnsi"/>
          <w:szCs w:val="24"/>
        </w:rPr>
        <w:t xml:space="preserve"> are another element of the Successful Futures framework that was suggested by Donaldson, they can be briefly summarised as a series of suggested directives;</w:t>
      </w:r>
    </w:p>
    <w:p w:rsidR="00386F0C" w:rsidRPr="00283017" w:rsidRDefault="00386F0C" w:rsidP="00386F0C">
      <w:pPr>
        <w:pStyle w:val="ListParagraph"/>
        <w:numPr>
          <w:ilvl w:val="0"/>
          <w:numId w:val="3"/>
        </w:numPr>
        <w:spacing w:line="360" w:lineRule="auto"/>
        <w:jc w:val="both"/>
        <w:rPr>
          <w:rFonts w:cstheme="minorHAnsi"/>
          <w:szCs w:val="24"/>
        </w:rPr>
      </w:pPr>
      <w:r w:rsidRPr="00283017">
        <w:rPr>
          <w:rFonts w:cstheme="minorHAnsi"/>
          <w:szCs w:val="24"/>
        </w:rPr>
        <w:t>Create authentic contexts for learning.</w:t>
      </w:r>
    </w:p>
    <w:p w:rsidR="00386F0C" w:rsidRPr="00283017" w:rsidRDefault="00386F0C" w:rsidP="00386F0C">
      <w:pPr>
        <w:pStyle w:val="ListParagraph"/>
        <w:numPr>
          <w:ilvl w:val="0"/>
          <w:numId w:val="3"/>
        </w:numPr>
        <w:spacing w:line="360" w:lineRule="auto"/>
        <w:jc w:val="both"/>
        <w:rPr>
          <w:rFonts w:cstheme="minorHAnsi"/>
          <w:szCs w:val="24"/>
        </w:rPr>
      </w:pPr>
      <w:r w:rsidRPr="00283017">
        <w:rPr>
          <w:rFonts w:cstheme="minorHAnsi"/>
          <w:szCs w:val="24"/>
        </w:rPr>
        <w:t>Encourage learners to take responsibility for their own learning.</w:t>
      </w:r>
    </w:p>
    <w:p w:rsidR="00386F0C" w:rsidRPr="00283017" w:rsidRDefault="00386F0C" w:rsidP="00386F0C">
      <w:pPr>
        <w:pStyle w:val="ListParagraph"/>
        <w:numPr>
          <w:ilvl w:val="0"/>
          <w:numId w:val="3"/>
        </w:numPr>
        <w:spacing w:line="360" w:lineRule="auto"/>
        <w:jc w:val="both"/>
        <w:rPr>
          <w:rFonts w:cstheme="minorHAnsi"/>
          <w:szCs w:val="24"/>
        </w:rPr>
      </w:pPr>
      <w:r w:rsidRPr="00283017">
        <w:rPr>
          <w:rFonts w:cstheme="minorHAnsi"/>
          <w:szCs w:val="24"/>
        </w:rPr>
        <w:t>Support social and emotional development and positive relationships.</w:t>
      </w:r>
    </w:p>
    <w:p w:rsidR="00386F0C" w:rsidRPr="00283017" w:rsidRDefault="00386F0C" w:rsidP="00386F0C">
      <w:pPr>
        <w:pStyle w:val="ListParagraph"/>
        <w:numPr>
          <w:ilvl w:val="0"/>
          <w:numId w:val="3"/>
        </w:numPr>
        <w:spacing w:line="360" w:lineRule="auto"/>
        <w:jc w:val="both"/>
        <w:rPr>
          <w:rFonts w:cstheme="minorHAnsi"/>
          <w:szCs w:val="24"/>
        </w:rPr>
      </w:pPr>
      <w:r w:rsidRPr="00283017">
        <w:rPr>
          <w:rFonts w:cstheme="minorHAnsi"/>
          <w:szCs w:val="24"/>
        </w:rPr>
        <w:t>Encourage collaboration.</w:t>
      </w:r>
    </w:p>
    <w:p w:rsidR="00386F0C" w:rsidRPr="00283017" w:rsidRDefault="00386F0C" w:rsidP="00386F0C">
      <w:pPr>
        <w:pStyle w:val="ListParagraph"/>
        <w:numPr>
          <w:ilvl w:val="0"/>
          <w:numId w:val="3"/>
        </w:numPr>
        <w:spacing w:line="360" w:lineRule="auto"/>
        <w:jc w:val="both"/>
        <w:rPr>
          <w:rFonts w:cstheme="minorHAnsi"/>
          <w:szCs w:val="24"/>
        </w:rPr>
      </w:pPr>
      <w:r w:rsidRPr="00283017">
        <w:rPr>
          <w:rFonts w:cstheme="minorHAnsi"/>
          <w:szCs w:val="24"/>
        </w:rPr>
        <w:t>Sustain pupil effort to reach high but achievable targets.</w:t>
      </w:r>
    </w:p>
    <w:p w:rsidR="00386F0C" w:rsidRPr="00283017" w:rsidRDefault="00386F0C" w:rsidP="00386F0C">
      <w:pPr>
        <w:pStyle w:val="ListParagraph"/>
        <w:numPr>
          <w:ilvl w:val="0"/>
          <w:numId w:val="3"/>
        </w:numPr>
        <w:spacing w:line="360" w:lineRule="auto"/>
        <w:jc w:val="both"/>
        <w:rPr>
          <w:rFonts w:cstheme="minorHAnsi"/>
          <w:szCs w:val="24"/>
        </w:rPr>
      </w:pPr>
      <w:r w:rsidRPr="00283017">
        <w:rPr>
          <w:rFonts w:cstheme="minorHAnsi"/>
          <w:szCs w:val="24"/>
        </w:rPr>
        <w:t>Employ a broad repertoire of teaching approaches.</w:t>
      </w:r>
    </w:p>
    <w:p w:rsidR="00386F0C" w:rsidRPr="00283017" w:rsidRDefault="00386F0C" w:rsidP="00386F0C">
      <w:pPr>
        <w:pStyle w:val="ListParagraph"/>
        <w:numPr>
          <w:ilvl w:val="0"/>
          <w:numId w:val="3"/>
        </w:numPr>
        <w:spacing w:line="360" w:lineRule="auto"/>
        <w:jc w:val="both"/>
        <w:rPr>
          <w:rFonts w:cstheme="minorHAnsi"/>
          <w:szCs w:val="24"/>
        </w:rPr>
      </w:pPr>
      <w:r w:rsidRPr="00283017">
        <w:rPr>
          <w:rFonts w:cstheme="minorHAnsi"/>
          <w:szCs w:val="24"/>
        </w:rPr>
        <w:lastRenderedPageBreak/>
        <w:t>Promote problem solving, creative and critical thinking.</w:t>
      </w:r>
    </w:p>
    <w:p w:rsidR="00386F0C" w:rsidRPr="00283017" w:rsidRDefault="00386F0C" w:rsidP="00386F0C">
      <w:pPr>
        <w:pStyle w:val="ListParagraph"/>
        <w:numPr>
          <w:ilvl w:val="0"/>
          <w:numId w:val="3"/>
        </w:numPr>
        <w:spacing w:line="360" w:lineRule="auto"/>
        <w:jc w:val="both"/>
        <w:rPr>
          <w:rFonts w:cstheme="minorHAnsi"/>
          <w:szCs w:val="24"/>
        </w:rPr>
      </w:pPr>
      <w:r w:rsidRPr="00283017">
        <w:rPr>
          <w:rFonts w:cstheme="minorHAnsi"/>
          <w:szCs w:val="24"/>
        </w:rPr>
        <w:t>Build on previous knowledge and experience to engage interest.</w:t>
      </w:r>
    </w:p>
    <w:p w:rsidR="00386F0C" w:rsidRPr="00283017" w:rsidRDefault="00386F0C" w:rsidP="00386F0C">
      <w:pPr>
        <w:pStyle w:val="ListParagraph"/>
        <w:numPr>
          <w:ilvl w:val="0"/>
          <w:numId w:val="3"/>
        </w:numPr>
        <w:spacing w:line="360" w:lineRule="auto"/>
        <w:jc w:val="both"/>
        <w:rPr>
          <w:rFonts w:cstheme="minorHAnsi"/>
          <w:szCs w:val="24"/>
        </w:rPr>
      </w:pPr>
      <w:r w:rsidRPr="00283017">
        <w:rPr>
          <w:rFonts w:cstheme="minorHAnsi"/>
          <w:szCs w:val="24"/>
        </w:rPr>
        <w:t>Focus on the four core purposes.</w:t>
      </w:r>
    </w:p>
    <w:p w:rsidR="00386F0C" w:rsidRPr="00283017" w:rsidRDefault="00386F0C" w:rsidP="00386F0C">
      <w:pPr>
        <w:pStyle w:val="ListParagraph"/>
        <w:numPr>
          <w:ilvl w:val="0"/>
          <w:numId w:val="3"/>
        </w:numPr>
        <w:spacing w:line="360" w:lineRule="auto"/>
        <w:jc w:val="both"/>
        <w:rPr>
          <w:rFonts w:cstheme="minorHAnsi"/>
          <w:szCs w:val="24"/>
        </w:rPr>
      </w:pPr>
      <w:r w:rsidRPr="00283017">
        <w:rPr>
          <w:rFonts w:cstheme="minorHAnsi"/>
          <w:szCs w:val="24"/>
        </w:rPr>
        <w:t>Use assessment for learning to accelerate progress.</w:t>
      </w:r>
    </w:p>
    <w:p w:rsidR="00386F0C" w:rsidRPr="00283017" w:rsidRDefault="00386F0C" w:rsidP="00386F0C">
      <w:pPr>
        <w:pStyle w:val="ListParagraph"/>
        <w:numPr>
          <w:ilvl w:val="0"/>
          <w:numId w:val="3"/>
        </w:numPr>
        <w:spacing w:line="360" w:lineRule="auto"/>
        <w:jc w:val="both"/>
        <w:rPr>
          <w:rFonts w:cstheme="minorHAnsi"/>
          <w:szCs w:val="24"/>
        </w:rPr>
      </w:pPr>
      <w:r w:rsidRPr="00283017">
        <w:rPr>
          <w:rFonts w:cstheme="minorHAnsi"/>
          <w:szCs w:val="24"/>
        </w:rPr>
        <w:t>Make connections within and across areas of learning and experience.</w:t>
      </w:r>
    </w:p>
    <w:p w:rsidR="00386F0C" w:rsidRPr="00283017" w:rsidRDefault="00386F0C" w:rsidP="00D574B7">
      <w:pPr>
        <w:pStyle w:val="ListParagraph"/>
        <w:numPr>
          <w:ilvl w:val="0"/>
          <w:numId w:val="3"/>
        </w:numPr>
        <w:spacing w:line="360" w:lineRule="auto"/>
        <w:jc w:val="both"/>
        <w:rPr>
          <w:rFonts w:cstheme="minorHAnsi"/>
          <w:szCs w:val="24"/>
        </w:rPr>
      </w:pPr>
      <w:r w:rsidRPr="00283017">
        <w:rPr>
          <w:rFonts w:cstheme="minorHAnsi"/>
          <w:szCs w:val="24"/>
        </w:rPr>
        <w:t>Reinforce cross curricular responsibilities, literacy, numeracy and digital competency.</w:t>
      </w:r>
    </w:p>
    <w:p w:rsidR="00386F0C" w:rsidRPr="00283017" w:rsidRDefault="00386F0C" w:rsidP="00386F0C">
      <w:pPr>
        <w:spacing w:line="360" w:lineRule="auto"/>
        <w:jc w:val="both"/>
        <w:rPr>
          <w:rFonts w:cstheme="minorHAnsi"/>
          <w:szCs w:val="24"/>
        </w:rPr>
      </w:pPr>
    </w:p>
    <w:p w:rsidR="00A3157E" w:rsidRPr="00283017" w:rsidRDefault="00F14CCE" w:rsidP="00D574B7">
      <w:pPr>
        <w:spacing w:line="360" w:lineRule="auto"/>
        <w:jc w:val="both"/>
        <w:rPr>
          <w:rFonts w:cstheme="minorHAnsi"/>
          <w:szCs w:val="24"/>
        </w:rPr>
      </w:pPr>
      <w:r w:rsidRPr="00283017">
        <w:rPr>
          <w:rFonts w:cstheme="minorHAnsi"/>
          <w:szCs w:val="24"/>
        </w:rPr>
        <w:t>Change within any sector of society always sparks debate, the changes p</w:t>
      </w:r>
      <w:r w:rsidR="008A71F2" w:rsidRPr="00283017">
        <w:rPr>
          <w:rFonts w:cstheme="minorHAnsi"/>
          <w:szCs w:val="24"/>
        </w:rPr>
        <w:t>la</w:t>
      </w:r>
      <w:r w:rsidRPr="00283017">
        <w:rPr>
          <w:rFonts w:cstheme="minorHAnsi"/>
          <w:szCs w:val="24"/>
        </w:rPr>
        <w:t xml:space="preserve">nned for the new </w:t>
      </w:r>
      <w:r w:rsidR="008A71F2" w:rsidRPr="00283017">
        <w:rPr>
          <w:rFonts w:cstheme="minorHAnsi"/>
          <w:szCs w:val="24"/>
        </w:rPr>
        <w:t xml:space="preserve">national </w:t>
      </w:r>
      <w:r w:rsidRPr="00283017">
        <w:rPr>
          <w:rFonts w:cstheme="minorHAnsi"/>
          <w:szCs w:val="24"/>
        </w:rPr>
        <w:t>curriculum</w:t>
      </w:r>
      <w:r w:rsidR="008A71F2" w:rsidRPr="00283017">
        <w:rPr>
          <w:rFonts w:cstheme="minorHAnsi"/>
          <w:szCs w:val="24"/>
        </w:rPr>
        <w:t xml:space="preserve"> are no exception to this. The Association of Teachers and Lecturers ATL, in response to the new proposals for educational reform, held a break out session with delegates and raised some issues with implementation of the successful futures framework. </w:t>
      </w:r>
      <w:r w:rsidR="00E938F1" w:rsidRPr="00283017">
        <w:rPr>
          <w:rFonts w:cstheme="minorHAnsi"/>
          <w:szCs w:val="24"/>
        </w:rPr>
        <w:t>Concern was raised over the destiny of modern foreign languages alongside quantifying how much Welsh would be taught. There was also concern that the present examination structure may not be congruent with the proposed thematic six areas of learning.</w:t>
      </w:r>
      <w:r w:rsidR="00A3157E" w:rsidRPr="00283017">
        <w:rPr>
          <w:rFonts w:cstheme="minorHAnsi"/>
          <w:szCs w:val="24"/>
        </w:rPr>
        <w:t xml:space="preserve"> Problems with learners progressing to A levels from the successful futures framework were also raised, again due to the lack of similarity and congruency between the structures and curriculums </w:t>
      </w:r>
      <w:sdt>
        <w:sdtPr>
          <w:rPr>
            <w:rFonts w:cstheme="minorHAnsi"/>
            <w:szCs w:val="24"/>
          </w:rPr>
          <w:id w:val="99767537"/>
          <w:citation/>
        </w:sdtPr>
        <w:sdtEndPr/>
        <w:sdtContent>
          <w:r w:rsidR="00A3157E" w:rsidRPr="00283017">
            <w:rPr>
              <w:rFonts w:cstheme="minorHAnsi"/>
              <w:szCs w:val="24"/>
            </w:rPr>
            <w:fldChar w:fldCharType="begin"/>
          </w:r>
          <w:r w:rsidR="00A3157E" w:rsidRPr="00283017">
            <w:rPr>
              <w:rFonts w:cstheme="minorHAnsi"/>
              <w:szCs w:val="24"/>
            </w:rPr>
            <w:instrText xml:space="preserve"> CITATION ATL15 \l 2057 </w:instrText>
          </w:r>
          <w:r w:rsidR="00A3157E" w:rsidRPr="00283017">
            <w:rPr>
              <w:rFonts w:cstheme="minorHAnsi"/>
              <w:szCs w:val="24"/>
            </w:rPr>
            <w:fldChar w:fldCharType="separate"/>
          </w:r>
          <w:r w:rsidR="004E39BA" w:rsidRPr="00283017">
            <w:rPr>
              <w:rFonts w:cstheme="minorHAnsi"/>
              <w:noProof/>
              <w:szCs w:val="24"/>
            </w:rPr>
            <w:t>(ATL, 2015)</w:t>
          </w:r>
          <w:r w:rsidR="00A3157E" w:rsidRPr="00283017">
            <w:rPr>
              <w:rFonts w:cstheme="minorHAnsi"/>
              <w:szCs w:val="24"/>
            </w:rPr>
            <w:fldChar w:fldCharType="end"/>
          </w:r>
        </w:sdtContent>
      </w:sdt>
      <w:r w:rsidR="00A3157E" w:rsidRPr="00283017">
        <w:rPr>
          <w:rFonts w:cstheme="minorHAnsi"/>
          <w:szCs w:val="24"/>
        </w:rPr>
        <w:t xml:space="preserve">. The National Assembly’s education committee also raised concerns with chair Lynne </w:t>
      </w:r>
      <w:proofErr w:type="spellStart"/>
      <w:r w:rsidR="00A3157E" w:rsidRPr="00283017">
        <w:rPr>
          <w:rFonts w:cstheme="minorHAnsi"/>
          <w:szCs w:val="24"/>
        </w:rPr>
        <w:t>Neagle</w:t>
      </w:r>
      <w:proofErr w:type="spellEnd"/>
      <w:r w:rsidR="00A3157E" w:rsidRPr="00283017">
        <w:rPr>
          <w:rFonts w:cstheme="minorHAnsi"/>
          <w:szCs w:val="24"/>
        </w:rPr>
        <w:t xml:space="preserve"> writing to the education secretary Kirsty Williams suggesting that the Welsh Government should implement contingency plans in case the development strategy of successful futures is unproductive </w:t>
      </w:r>
      <w:sdt>
        <w:sdtPr>
          <w:rPr>
            <w:rFonts w:cstheme="minorHAnsi"/>
            <w:szCs w:val="24"/>
          </w:rPr>
          <w:id w:val="-40518432"/>
          <w:citation/>
        </w:sdtPr>
        <w:sdtEndPr/>
        <w:sdtContent>
          <w:r w:rsidR="00A3157E" w:rsidRPr="00283017">
            <w:rPr>
              <w:rFonts w:cstheme="minorHAnsi"/>
              <w:szCs w:val="24"/>
            </w:rPr>
            <w:fldChar w:fldCharType="begin"/>
          </w:r>
          <w:r w:rsidR="00A3157E" w:rsidRPr="00283017">
            <w:rPr>
              <w:rFonts w:cstheme="minorHAnsi"/>
              <w:szCs w:val="24"/>
            </w:rPr>
            <w:instrText xml:space="preserve"> CITATION Wel17 \l 2057 </w:instrText>
          </w:r>
          <w:r w:rsidR="00A3157E" w:rsidRPr="00283017">
            <w:rPr>
              <w:rFonts w:cstheme="minorHAnsi"/>
              <w:szCs w:val="24"/>
            </w:rPr>
            <w:fldChar w:fldCharType="separate"/>
          </w:r>
          <w:r w:rsidR="004E39BA" w:rsidRPr="00283017">
            <w:rPr>
              <w:rFonts w:cstheme="minorHAnsi"/>
              <w:noProof/>
              <w:szCs w:val="24"/>
            </w:rPr>
            <w:t>(Welsh Assembly, 2017)</w:t>
          </w:r>
          <w:r w:rsidR="00A3157E" w:rsidRPr="00283017">
            <w:rPr>
              <w:rFonts w:cstheme="minorHAnsi"/>
              <w:szCs w:val="24"/>
            </w:rPr>
            <w:fldChar w:fldCharType="end"/>
          </w:r>
        </w:sdtContent>
      </w:sdt>
      <w:r w:rsidR="00A3157E" w:rsidRPr="00283017">
        <w:rPr>
          <w:rFonts w:cstheme="minorHAnsi"/>
          <w:szCs w:val="24"/>
        </w:rPr>
        <w:t>.</w:t>
      </w:r>
      <w:r w:rsidR="009308AE" w:rsidRPr="00283017">
        <w:rPr>
          <w:rFonts w:cstheme="minorHAnsi"/>
          <w:szCs w:val="24"/>
        </w:rPr>
        <w:t xml:space="preserve"> Concerns over the Successful Futures implementation has also been raised by several headteachers, in a study by Evans 2016, it is highlighted that an exam board manager and former head teacher felt that there was a noticeable gap between the ambitious propose implementation timeline and a more realistic, true execution timeline</w:t>
      </w:r>
      <w:r w:rsidR="00121D89" w:rsidRPr="00283017">
        <w:rPr>
          <w:rFonts w:cstheme="minorHAnsi"/>
          <w:szCs w:val="24"/>
        </w:rPr>
        <w:t xml:space="preserve"> </w:t>
      </w:r>
      <w:sdt>
        <w:sdtPr>
          <w:rPr>
            <w:rFonts w:cstheme="minorHAnsi"/>
            <w:szCs w:val="24"/>
          </w:rPr>
          <w:id w:val="1050887180"/>
          <w:citation/>
        </w:sdtPr>
        <w:sdtEndPr/>
        <w:sdtContent>
          <w:r w:rsidR="00121D89" w:rsidRPr="00283017">
            <w:rPr>
              <w:rFonts w:cstheme="minorHAnsi"/>
              <w:szCs w:val="24"/>
            </w:rPr>
            <w:fldChar w:fldCharType="begin"/>
          </w:r>
          <w:r w:rsidR="00121D89" w:rsidRPr="00283017">
            <w:rPr>
              <w:rFonts w:cstheme="minorHAnsi"/>
              <w:szCs w:val="24"/>
            </w:rPr>
            <w:instrText xml:space="preserve"> CITATION Eva16 \l 2057 </w:instrText>
          </w:r>
          <w:r w:rsidR="00121D89" w:rsidRPr="00283017">
            <w:rPr>
              <w:rFonts w:cstheme="minorHAnsi"/>
              <w:szCs w:val="24"/>
            </w:rPr>
            <w:fldChar w:fldCharType="separate"/>
          </w:r>
          <w:r w:rsidR="004E39BA" w:rsidRPr="00283017">
            <w:rPr>
              <w:rFonts w:cstheme="minorHAnsi"/>
              <w:noProof/>
              <w:szCs w:val="24"/>
            </w:rPr>
            <w:t>(Evans, 2016)</w:t>
          </w:r>
          <w:r w:rsidR="00121D89" w:rsidRPr="00283017">
            <w:rPr>
              <w:rFonts w:cstheme="minorHAnsi"/>
              <w:szCs w:val="24"/>
            </w:rPr>
            <w:fldChar w:fldCharType="end"/>
          </w:r>
        </w:sdtContent>
      </w:sdt>
      <w:r w:rsidR="00121D89" w:rsidRPr="00283017">
        <w:rPr>
          <w:rFonts w:cstheme="minorHAnsi"/>
          <w:szCs w:val="24"/>
        </w:rPr>
        <w:t>.</w:t>
      </w:r>
    </w:p>
    <w:p w:rsidR="00121D89" w:rsidRPr="00283017" w:rsidRDefault="00121D89" w:rsidP="00D574B7">
      <w:pPr>
        <w:spacing w:line="360" w:lineRule="auto"/>
        <w:jc w:val="both"/>
        <w:rPr>
          <w:rFonts w:cstheme="minorHAnsi"/>
          <w:szCs w:val="24"/>
        </w:rPr>
      </w:pPr>
      <w:r w:rsidRPr="00283017">
        <w:rPr>
          <w:rFonts w:cstheme="minorHAnsi"/>
          <w:szCs w:val="24"/>
        </w:rPr>
        <w:t xml:space="preserve">Suggestions that the Successful Futures programme has failed to consider the impact of socioeconomic backgrounds on education in Wales have also been made. along with protestations that the programme is also androcentric and ethnocentric. </w:t>
      </w:r>
      <w:r w:rsidR="00A57340" w:rsidRPr="00283017">
        <w:rPr>
          <w:rFonts w:cstheme="minorHAnsi"/>
          <w:szCs w:val="24"/>
        </w:rPr>
        <w:t>Critics</w:t>
      </w:r>
      <w:r w:rsidRPr="00283017">
        <w:rPr>
          <w:rFonts w:cstheme="minorHAnsi"/>
          <w:szCs w:val="24"/>
        </w:rPr>
        <w:t xml:space="preserve"> state that perspectives within the Successful Futures framework have </w:t>
      </w:r>
      <w:r w:rsidR="00A57340" w:rsidRPr="00283017">
        <w:rPr>
          <w:rFonts w:cstheme="minorHAnsi"/>
          <w:szCs w:val="24"/>
        </w:rPr>
        <w:t>ineffectively addressed data</w:t>
      </w:r>
      <w:r w:rsidRPr="00283017">
        <w:rPr>
          <w:rFonts w:cstheme="minorHAnsi"/>
          <w:szCs w:val="24"/>
        </w:rPr>
        <w:t xml:space="preserve"> on existing student </w:t>
      </w:r>
      <w:r w:rsidR="00A57340" w:rsidRPr="00283017">
        <w:rPr>
          <w:rFonts w:cstheme="minorHAnsi"/>
          <w:szCs w:val="24"/>
        </w:rPr>
        <w:t>disparity</w:t>
      </w:r>
      <w:r w:rsidRPr="00283017">
        <w:rPr>
          <w:rFonts w:cstheme="minorHAnsi"/>
          <w:szCs w:val="24"/>
        </w:rPr>
        <w:t xml:space="preserve"> in education across Wales in terms of </w:t>
      </w:r>
      <w:r w:rsidR="00A57340" w:rsidRPr="00283017">
        <w:rPr>
          <w:rFonts w:cstheme="minorHAnsi"/>
          <w:szCs w:val="24"/>
        </w:rPr>
        <w:t>culture</w:t>
      </w:r>
      <w:r w:rsidRPr="00283017">
        <w:rPr>
          <w:rFonts w:cstheme="minorHAnsi"/>
          <w:szCs w:val="24"/>
        </w:rPr>
        <w:t xml:space="preserve">, socioeconomic status and gender </w:t>
      </w:r>
      <w:sdt>
        <w:sdtPr>
          <w:rPr>
            <w:rFonts w:cstheme="minorHAnsi"/>
            <w:szCs w:val="24"/>
          </w:rPr>
          <w:id w:val="-632013958"/>
          <w:citation/>
        </w:sdtPr>
        <w:sdtEndPr/>
        <w:sdtContent>
          <w:r w:rsidR="00A57340" w:rsidRPr="00283017">
            <w:rPr>
              <w:rFonts w:cstheme="minorHAnsi"/>
              <w:szCs w:val="24"/>
            </w:rPr>
            <w:fldChar w:fldCharType="begin"/>
          </w:r>
          <w:r w:rsidR="00A57340" w:rsidRPr="00283017">
            <w:rPr>
              <w:rFonts w:cstheme="minorHAnsi"/>
              <w:szCs w:val="24"/>
            </w:rPr>
            <w:instrText xml:space="preserve"> CITATION Con06 \l 2057 </w:instrText>
          </w:r>
          <w:r w:rsidR="00A57340" w:rsidRPr="00283017">
            <w:rPr>
              <w:rFonts w:cstheme="minorHAnsi"/>
              <w:szCs w:val="24"/>
            </w:rPr>
            <w:fldChar w:fldCharType="separate"/>
          </w:r>
          <w:r w:rsidR="004E39BA" w:rsidRPr="00283017">
            <w:rPr>
              <w:rFonts w:cstheme="minorHAnsi"/>
              <w:noProof/>
              <w:szCs w:val="24"/>
            </w:rPr>
            <w:t>(Conolly, 2006)</w:t>
          </w:r>
          <w:r w:rsidR="00A57340" w:rsidRPr="00283017">
            <w:rPr>
              <w:rFonts w:cstheme="minorHAnsi"/>
              <w:szCs w:val="24"/>
            </w:rPr>
            <w:fldChar w:fldCharType="end"/>
          </w:r>
        </w:sdtContent>
      </w:sdt>
      <w:r w:rsidRPr="00283017">
        <w:rPr>
          <w:rFonts w:cstheme="minorHAnsi"/>
          <w:szCs w:val="24"/>
        </w:rPr>
        <w:t>.</w:t>
      </w:r>
      <w:r w:rsidR="00A57340" w:rsidRPr="00283017">
        <w:rPr>
          <w:rFonts w:cstheme="minorHAnsi"/>
          <w:szCs w:val="24"/>
        </w:rPr>
        <w:t xml:space="preserve">  A further critique of the Successful Futures programme evident from an in depth review of current literature is that whilst Welsh education policy is embedded with the United Nations Conventions on the Rights of the Child (UNCRC),  Successful Futu</w:t>
      </w:r>
      <w:r w:rsidR="006C5A20" w:rsidRPr="00283017">
        <w:rPr>
          <w:rFonts w:cstheme="minorHAnsi"/>
          <w:szCs w:val="24"/>
        </w:rPr>
        <w:t xml:space="preserve">res </w:t>
      </w:r>
      <w:r w:rsidR="006C5A20" w:rsidRPr="00283017">
        <w:rPr>
          <w:rFonts w:cstheme="minorHAnsi"/>
          <w:szCs w:val="24"/>
        </w:rPr>
        <w:lastRenderedPageBreak/>
        <w:t xml:space="preserve">has a limited focus on these core issues </w:t>
      </w:r>
      <w:sdt>
        <w:sdtPr>
          <w:rPr>
            <w:rFonts w:cstheme="minorHAnsi"/>
            <w:szCs w:val="24"/>
          </w:rPr>
          <w:id w:val="-1105886186"/>
          <w:citation/>
        </w:sdtPr>
        <w:sdtEndPr/>
        <w:sdtContent>
          <w:r w:rsidR="004E39BA" w:rsidRPr="00283017">
            <w:rPr>
              <w:rFonts w:cstheme="minorHAnsi"/>
              <w:szCs w:val="24"/>
            </w:rPr>
            <w:fldChar w:fldCharType="begin"/>
          </w:r>
          <w:r w:rsidR="004E39BA" w:rsidRPr="00283017">
            <w:rPr>
              <w:rFonts w:cstheme="minorHAnsi"/>
              <w:szCs w:val="24"/>
            </w:rPr>
            <w:instrText xml:space="preserve"> CITATION Wel151 \l 2057 </w:instrText>
          </w:r>
          <w:r w:rsidR="004E39BA" w:rsidRPr="00283017">
            <w:rPr>
              <w:rFonts w:cstheme="minorHAnsi"/>
              <w:szCs w:val="24"/>
            </w:rPr>
            <w:fldChar w:fldCharType="separate"/>
          </w:r>
          <w:r w:rsidR="004E39BA" w:rsidRPr="00283017">
            <w:rPr>
              <w:rFonts w:cstheme="minorHAnsi"/>
              <w:noProof/>
              <w:szCs w:val="24"/>
            </w:rPr>
            <w:t>(Welsh Gov., 2015)</w:t>
          </w:r>
          <w:r w:rsidR="004E39BA" w:rsidRPr="00283017">
            <w:rPr>
              <w:rFonts w:cstheme="minorHAnsi"/>
              <w:szCs w:val="24"/>
            </w:rPr>
            <w:fldChar w:fldCharType="end"/>
          </w:r>
        </w:sdtContent>
      </w:sdt>
      <w:sdt>
        <w:sdtPr>
          <w:rPr>
            <w:rFonts w:cstheme="minorHAnsi"/>
            <w:szCs w:val="24"/>
          </w:rPr>
          <w:id w:val="-1442139476"/>
          <w:citation/>
        </w:sdtPr>
        <w:sdtEndPr/>
        <w:sdtContent>
          <w:r w:rsidR="004E39BA" w:rsidRPr="00283017">
            <w:rPr>
              <w:rFonts w:cstheme="minorHAnsi"/>
              <w:szCs w:val="24"/>
            </w:rPr>
            <w:fldChar w:fldCharType="begin"/>
          </w:r>
          <w:r w:rsidR="004E39BA" w:rsidRPr="00283017">
            <w:rPr>
              <w:rFonts w:cstheme="minorHAnsi"/>
              <w:szCs w:val="24"/>
            </w:rPr>
            <w:instrText xml:space="preserve"> CITATION Tay16 \l 2057 </w:instrText>
          </w:r>
          <w:r w:rsidR="004E39BA" w:rsidRPr="00283017">
            <w:rPr>
              <w:rFonts w:cstheme="minorHAnsi"/>
              <w:szCs w:val="24"/>
            </w:rPr>
            <w:fldChar w:fldCharType="separate"/>
          </w:r>
          <w:r w:rsidR="004E39BA" w:rsidRPr="00283017">
            <w:rPr>
              <w:rFonts w:cstheme="minorHAnsi"/>
              <w:noProof/>
              <w:szCs w:val="24"/>
            </w:rPr>
            <w:t xml:space="preserve"> (Taylor, et al., 2016)</w:t>
          </w:r>
          <w:r w:rsidR="004E39BA" w:rsidRPr="00283017">
            <w:rPr>
              <w:rFonts w:cstheme="minorHAnsi"/>
              <w:szCs w:val="24"/>
            </w:rPr>
            <w:fldChar w:fldCharType="end"/>
          </w:r>
        </w:sdtContent>
      </w:sdt>
      <w:sdt>
        <w:sdtPr>
          <w:rPr>
            <w:rFonts w:cstheme="minorHAnsi"/>
            <w:szCs w:val="24"/>
          </w:rPr>
          <w:id w:val="664209521"/>
          <w:citation/>
        </w:sdtPr>
        <w:sdtEndPr/>
        <w:sdtContent>
          <w:r w:rsidR="004E39BA" w:rsidRPr="00283017">
            <w:rPr>
              <w:rFonts w:cstheme="minorHAnsi"/>
              <w:szCs w:val="24"/>
            </w:rPr>
            <w:fldChar w:fldCharType="begin"/>
          </w:r>
          <w:r w:rsidR="004E39BA" w:rsidRPr="00283017">
            <w:rPr>
              <w:rFonts w:cstheme="minorHAnsi"/>
              <w:szCs w:val="24"/>
            </w:rPr>
            <w:instrText xml:space="preserve"> CITATION Lem18 \l 2057 </w:instrText>
          </w:r>
          <w:r w:rsidR="004E39BA" w:rsidRPr="00283017">
            <w:rPr>
              <w:rFonts w:cstheme="minorHAnsi"/>
              <w:szCs w:val="24"/>
            </w:rPr>
            <w:fldChar w:fldCharType="separate"/>
          </w:r>
          <w:r w:rsidR="004E39BA" w:rsidRPr="00283017">
            <w:rPr>
              <w:rFonts w:cstheme="minorHAnsi"/>
              <w:noProof/>
              <w:szCs w:val="24"/>
            </w:rPr>
            <w:t xml:space="preserve"> (Lemke &amp; Zhu, 2018)</w:t>
          </w:r>
          <w:r w:rsidR="004E39BA" w:rsidRPr="00283017">
            <w:rPr>
              <w:rFonts w:cstheme="minorHAnsi"/>
              <w:szCs w:val="24"/>
            </w:rPr>
            <w:fldChar w:fldCharType="end"/>
          </w:r>
        </w:sdtContent>
      </w:sdt>
      <w:sdt>
        <w:sdtPr>
          <w:rPr>
            <w:rFonts w:cstheme="minorHAnsi"/>
            <w:szCs w:val="24"/>
          </w:rPr>
          <w:id w:val="1530372362"/>
          <w:citation/>
        </w:sdtPr>
        <w:sdtEndPr/>
        <w:sdtContent>
          <w:r w:rsidR="004E39BA" w:rsidRPr="00283017">
            <w:rPr>
              <w:rFonts w:cstheme="minorHAnsi"/>
              <w:szCs w:val="24"/>
            </w:rPr>
            <w:fldChar w:fldCharType="begin"/>
          </w:r>
          <w:r w:rsidR="004E39BA" w:rsidRPr="00283017">
            <w:rPr>
              <w:rFonts w:cstheme="minorHAnsi"/>
              <w:szCs w:val="24"/>
            </w:rPr>
            <w:instrText xml:space="preserve"> CITATION UNI19 \l 2057 </w:instrText>
          </w:r>
          <w:r w:rsidR="004E39BA" w:rsidRPr="00283017">
            <w:rPr>
              <w:rFonts w:cstheme="minorHAnsi"/>
              <w:szCs w:val="24"/>
            </w:rPr>
            <w:fldChar w:fldCharType="separate"/>
          </w:r>
          <w:r w:rsidR="004E39BA" w:rsidRPr="00283017">
            <w:rPr>
              <w:rFonts w:cstheme="minorHAnsi"/>
              <w:noProof/>
              <w:szCs w:val="24"/>
            </w:rPr>
            <w:t xml:space="preserve"> (UNICEF, 2019)</w:t>
          </w:r>
          <w:r w:rsidR="004E39BA" w:rsidRPr="00283017">
            <w:rPr>
              <w:rFonts w:cstheme="minorHAnsi"/>
              <w:szCs w:val="24"/>
            </w:rPr>
            <w:fldChar w:fldCharType="end"/>
          </w:r>
        </w:sdtContent>
      </w:sdt>
      <w:r w:rsidR="004E39BA" w:rsidRPr="00283017">
        <w:rPr>
          <w:rFonts w:cstheme="minorHAnsi"/>
          <w:szCs w:val="24"/>
        </w:rPr>
        <w:t>.</w:t>
      </w:r>
    </w:p>
    <w:p w:rsidR="00A84D18" w:rsidRPr="00283017" w:rsidRDefault="00A84D18" w:rsidP="00D574B7">
      <w:pPr>
        <w:spacing w:line="360" w:lineRule="auto"/>
        <w:jc w:val="both"/>
        <w:rPr>
          <w:rFonts w:cstheme="minorHAnsi"/>
          <w:szCs w:val="24"/>
        </w:rPr>
      </w:pPr>
      <w:r w:rsidRPr="00283017">
        <w:rPr>
          <w:rFonts w:cstheme="minorHAnsi"/>
          <w:szCs w:val="24"/>
        </w:rPr>
        <w:t xml:space="preserve">However, notwithstanding the inherent problems with implementation of any new system, there are still many supporters of the successful futures framework. It promises a comprehensive experience-based approach to learning, equipping children with skills that can be used effectively in the world </w:t>
      </w:r>
      <w:sdt>
        <w:sdtPr>
          <w:rPr>
            <w:rFonts w:cstheme="minorHAnsi"/>
            <w:szCs w:val="24"/>
          </w:rPr>
          <w:id w:val="-983541291"/>
          <w:citation/>
        </w:sdtPr>
        <w:sdtEndPr/>
        <w:sdtContent>
          <w:r w:rsidRPr="00283017">
            <w:rPr>
              <w:rFonts w:cstheme="minorHAnsi"/>
              <w:szCs w:val="24"/>
            </w:rPr>
            <w:fldChar w:fldCharType="begin"/>
          </w:r>
          <w:r w:rsidRPr="00283017">
            <w:rPr>
              <w:rFonts w:cstheme="minorHAnsi"/>
              <w:szCs w:val="24"/>
            </w:rPr>
            <w:instrText xml:space="preserve"> CITATION Wel15 \l 2057 </w:instrText>
          </w:r>
          <w:r w:rsidRPr="00283017">
            <w:rPr>
              <w:rFonts w:cstheme="minorHAnsi"/>
              <w:szCs w:val="24"/>
            </w:rPr>
            <w:fldChar w:fldCharType="separate"/>
          </w:r>
          <w:r w:rsidR="004E39BA" w:rsidRPr="00283017">
            <w:rPr>
              <w:rFonts w:cstheme="minorHAnsi"/>
              <w:noProof/>
              <w:szCs w:val="24"/>
            </w:rPr>
            <w:t>(Welsh Government, 2015)</w:t>
          </w:r>
          <w:r w:rsidRPr="00283017">
            <w:rPr>
              <w:rFonts w:cstheme="minorHAnsi"/>
              <w:szCs w:val="24"/>
            </w:rPr>
            <w:fldChar w:fldCharType="end"/>
          </w:r>
        </w:sdtContent>
      </w:sdt>
      <w:r w:rsidRPr="00283017">
        <w:rPr>
          <w:rFonts w:cstheme="minorHAnsi"/>
          <w:szCs w:val="24"/>
        </w:rPr>
        <w:t xml:space="preserve">.  There is an emphasis on experimental learning from accessing subjects that are contextually and directly related to real life. this is an approach that has been widely researched and supported as an effective learning tool </w:t>
      </w:r>
      <w:sdt>
        <w:sdtPr>
          <w:rPr>
            <w:rFonts w:cstheme="minorHAnsi"/>
            <w:szCs w:val="24"/>
          </w:rPr>
          <w:id w:val="-42292896"/>
          <w:citation/>
        </w:sdtPr>
        <w:sdtEndPr/>
        <w:sdtContent>
          <w:r w:rsidR="004B681D" w:rsidRPr="00283017">
            <w:rPr>
              <w:rFonts w:cstheme="minorHAnsi"/>
              <w:szCs w:val="24"/>
            </w:rPr>
            <w:fldChar w:fldCharType="begin"/>
          </w:r>
          <w:r w:rsidR="004B681D" w:rsidRPr="00283017">
            <w:rPr>
              <w:rFonts w:cstheme="minorHAnsi"/>
              <w:szCs w:val="24"/>
            </w:rPr>
            <w:instrText xml:space="preserve"> CITATION Kon15 \l 2057 </w:instrText>
          </w:r>
          <w:r w:rsidR="004B681D" w:rsidRPr="00283017">
            <w:rPr>
              <w:rFonts w:cstheme="minorHAnsi"/>
              <w:szCs w:val="24"/>
            </w:rPr>
            <w:fldChar w:fldCharType="separate"/>
          </w:r>
          <w:r w:rsidR="004E39BA" w:rsidRPr="00283017">
            <w:rPr>
              <w:rFonts w:cstheme="minorHAnsi"/>
              <w:noProof/>
              <w:szCs w:val="24"/>
            </w:rPr>
            <w:t>(Kontra, et al., 2015)</w:t>
          </w:r>
          <w:r w:rsidR="004B681D" w:rsidRPr="00283017">
            <w:rPr>
              <w:rFonts w:cstheme="minorHAnsi"/>
              <w:szCs w:val="24"/>
            </w:rPr>
            <w:fldChar w:fldCharType="end"/>
          </w:r>
        </w:sdtContent>
      </w:sdt>
      <w:r w:rsidR="004B681D" w:rsidRPr="00283017">
        <w:rPr>
          <w:rFonts w:cstheme="minorHAnsi"/>
          <w:szCs w:val="24"/>
        </w:rPr>
        <w:t xml:space="preserve">. The contrasting depths and flexibility of tasks that are encouraged within the successful futures framework are also widely supported, along with the focus on cross curricular knowledge in numeracy, literacy and digital competency </w:t>
      </w:r>
      <w:sdt>
        <w:sdtPr>
          <w:rPr>
            <w:rFonts w:cstheme="minorHAnsi"/>
            <w:szCs w:val="24"/>
          </w:rPr>
          <w:id w:val="-1811851912"/>
          <w:citation/>
        </w:sdtPr>
        <w:sdtEndPr/>
        <w:sdtContent>
          <w:r w:rsidR="004B681D" w:rsidRPr="00283017">
            <w:rPr>
              <w:rFonts w:cstheme="minorHAnsi"/>
              <w:szCs w:val="24"/>
            </w:rPr>
            <w:fldChar w:fldCharType="begin"/>
          </w:r>
          <w:r w:rsidR="004B681D" w:rsidRPr="00283017">
            <w:rPr>
              <w:rFonts w:cstheme="minorHAnsi"/>
              <w:szCs w:val="24"/>
            </w:rPr>
            <w:instrText xml:space="preserve"> CITATION And17 \l 2057 </w:instrText>
          </w:r>
          <w:r w:rsidR="004B681D" w:rsidRPr="00283017">
            <w:rPr>
              <w:rFonts w:cstheme="minorHAnsi"/>
              <w:szCs w:val="24"/>
            </w:rPr>
            <w:fldChar w:fldCharType="separate"/>
          </w:r>
          <w:r w:rsidR="004E39BA" w:rsidRPr="00283017">
            <w:rPr>
              <w:rFonts w:cstheme="minorHAnsi"/>
              <w:noProof/>
              <w:szCs w:val="24"/>
            </w:rPr>
            <w:t>(Anderton, 2017)</w:t>
          </w:r>
          <w:r w:rsidR="004B681D" w:rsidRPr="00283017">
            <w:rPr>
              <w:rFonts w:cstheme="minorHAnsi"/>
              <w:szCs w:val="24"/>
            </w:rPr>
            <w:fldChar w:fldCharType="end"/>
          </w:r>
        </w:sdtContent>
      </w:sdt>
      <w:r w:rsidR="004B681D" w:rsidRPr="00283017">
        <w:rPr>
          <w:rFonts w:cstheme="minorHAnsi"/>
          <w:szCs w:val="24"/>
        </w:rPr>
        <w:t>.</w:t>
      </w:r>
    </w:p>
    <w:p w:rsidR="004B681D" w:rsidRPr="00283017" w:rsidRDefault="00D40B29" w:rsidP="00D574B7">
      <w:pPr>
        <w:spacing w:line="360" w:lineRule="auto"/>
        <w:jc w:val="both"/>
        <w:rPr>
          <w:rFonts w:cstheme="minorHAnsi"/>
          <w:szCs w:val="24"/>
        </w:rPr>
      </w:pPr>
      <w:r w:rsidRPr="00283017">
        <w:rPr>
          <w:rFonts w:cstheme="minorHAnsi"/>
          <w:szCs w:val="24"/>
        </w:rPr>
        <w:t xml:space="preserve">It is hoped that the </w:t>
      </w:r>
      <w:r w:rsidR="005F31CB" w:rsidRPr="00283017">
        <w:rPr>
          <w:rFonts w:cstheme="minorHAnsi"/>
          <w:szCs w:val="24"/>
        </w:rPr>
        <w:t>S</w:t>
      </w:r>
      <w:r w:rsidRPr="00283017">
        <w:rPr>
          <w:rFonts w:cstheme="minorHAnsi"/>
          <w:szCs w:val="24"/>
        </w:rPr>
        <w:t xml:space="preserve">uccessful </w:t>
      </w:r>
      <w:r w:rsidR="005F31CB" w:rsidRPr="00283017">
        <w:rPr>
          <w:rFonts w:cstheme="minorHAnsi"/>
          <w:szCs w:val="24"/>
        </w:rPr>
        <w:t>F</w:t>
      </w:r>
      <w:r w:rsidRPr="00283017">
        <w:rPr>
          <w:rFonts w:cstheme="minorHAnsi"/>
          <w:szCs w:val="24"/>
        </w:rPr>
        <w:t xml:space="preserve">utures programme will begin to </w:t>
      </w:r>
      <w:r w:rsidR="005F31CB" w:rsidRPr="00283017">
        <w:rPr>
          <w:rFonts w:cstheme="minorHAnsi"/>
          <w:szCs w:val="24"/>
        </w:rPr>
        <w:t>be implemented</w:t>
      </w:r>
      <w:r w:rsidRPr="00283017">
        <w:rPr>
          <w:rFonts w:cstheme="minorHAnsi"/>
          <w:szCs w:val="24"/>
        </w:rPr>
        <w:t xml:space="preserve"> into schools officially from 2021 onwards through a</w:t>
      </w:r>
      <w:r w:rsidR="005F31CB" w:rsidRPr="00283017">
        <w:rPr>
          <w:rFonts w:cstheme="minorHAnsi"/>
          <w:szCs w:val="24"/>
        </w:rPr>
        <w:t xml:space="preserve"> ‘phased in’ approach. There are still many schools within the geographical area of school x and within school x’s ‘family’ of school that are still to embrace any aspects of the Successful Futures framework. It is however, clear that school x has begun to embrace the forthcoming changes as already mentioned in this paper. The strategic planning policy and the science DIP are evidence of this. The most recent Estyn report for school x highlighted four recommendations, these were;</w:t>
      </w:r>
    </w:p>
    <w:p w:rsidR="00753A94" w:rsidRPr="00283017" w:rsidRDefault="00753A94" w:rsidP="00D574B7">
      <w:pPr>
        <w:spacing w:line="360" w:lineRule="auto"/>
        <w:jc w:val="both"/>
        <w:rPr>
          <w:rFonts w:cstheme="minorHAnsi"/>
          <w:szCs w:val="24"/>
        </w:rPr>
      </w:pPr>
      <w:r w:rsidRPr="00283017">
        <w:rPr>
          <w:rFonts w:cstheme="minorHAnsi"/>
          <w:szCs w:val="24"/>
        </w:rPr>
        <w:t>R1. Improve all pupils progress in lessons.</w:t>
      </w:r>
    </w:p>
    <w:p w:rsidR="00753A94" w:rsidRPr="00283017" w:rsidRDefault="00753A94" w:rsidP="00D574B7">
      <w:pPr>
        <w:spacing w:line="360" w:lineRule="auto"/>
        <w:jc w:val="both"/>
        <w:rPr>
          <w:rFonts w:cstheme="minorHAnsi"/>
          <w:szCs w:val="24"/>
        </w:rPr>
      </w:pPr>
      <w:r w:rsidRPr="00283017">
        <w:rPr>
          <w:rFonts w:cstheme="minorHAnsi"/>
          <w:szCs w:val="24"/>
        </w:rPr>
        <w:t>R2. Improve Welsh and ICT standards of pupils across the curriculum.</w:t>
      </w:r>
    </w:p>
    <w:p w:rsidR="00753A94" w:rsidRPr="00283017" w:rsidRDefault="00753A94" w:rsidP="00D574B7">
      <w:pPr>
        <w:spacing w:line="360" w:lineRule="auto"/>
        <w:jc w:val="both"/>
        <w:rPr>
          <w:rFonts w:cstheme="minorHAnsi"/>
          <w:szCs w:val="24"/>
        </w:rPr>
      </w:pPr>
      <w:r w:rsidRPr="00283017">
        <w:rPr>
          <w:rFonts w:cstheme="minorHAnsi"/>
          <w:szCs w:val="24"/>
        </w:rPr>
        <w:t>R3. Improve systems of accountability at all levels of leadership.</w:t>
      </w:r>
    </w:p>
    <w:p w:rsidR="00753A94" w:rsidRPr="00283017" w:rsidRDefault="00753A94" w:rsidP="00D574B7">
      <w:pPr>
        <w:spacing w:line="360" w:lineRule="auto"/>
        <w:jc w:val="both"/>
        <w:rPr>
          <w:rFonts w:cstheme="minorHAnsi"/>
          <w:szCs w:val="24"/>
        </w:rPr>
      </w:pPr>
      <w:r w:rsidRPr="00283017">
        <w:rPr>
          <w:rFonts w:cstheme="minorHAnsi"/>
          <w:szCs w:val="24"/>
        </w:rPr>
        <w:t>R4. Ensure that self-evaluation and improvement planning focus suitably on the quality of teaching quality and progress of pupils within lessons.</w:t>
      </w:r>
    </w:p>
    <w:p w:rsidR="00753A94" w:rsidRPr="00283017" w:rsidRDefault="004C4E64" w:rsidP="00D574B7">
      <w:pPr>
        <w:spacing w:line="360" w:lineRule="auto"/>
        <w:jc w:val="both"/>
        <w:rPr>
          <w:rFonts w:cstheme="minorHAnsi"/>
          <w:szCs w:val="24"/>
        </w:rPr>
      </w:pPr>
      <w:r w:rsidRPr="00283017">
        <w:rPr>
          <w:rFonts w:cstheme="minorHAnsi"/>
          <w:szCs w:val="24"/>
        </w:rPr>
        <w:t>Whilst ESTYN, although</w:t>
      </w:r>
      <w:r w:rsidR="00E92A7C" w:rsidRPr="00283017">
        <w:rPr>
          <w:rFonts w:cstheme="minorHAnsi"/>
          <w:szCs w:val="24"/>
        </w:rPr>
        <w:t xml:space="preserve"> funded by the Welsh Assembly is an independent organisation, correlations can be seen between its report categorisations, structure and the Successful Futures framework</w:t>
      </w:r>
      <w:r w:rsidR="00DE3920" w:rsidRPr="00283017">
        <w:rPr>
          <w:rFonts w:cstheme="minorHAnsi"/>
          <w:szCs w:val="24"/>
        </w:rPr>
        <w:t xml:space="preserve"> </w:t>
      </w:r>
      <w:sdt>
        <w:sdtPr>
          <w:rPr>
            <w:rFonts w:cstheme="minorHAnsi"/>
            <w:szCs w:val="24"/>
          </w:rPr>
          <w:id w:val="-547375663"/>
          <w:citation/>
        </w:sdtPr>
        <w:sdtEndPr/>
        <w:sdtContent>
          <w:r w:rsidR="00DE3920" w:rsidRPr="00283017">
            <w:rPr>
              <w:rFonts w:cstheme="minorHAnsi"/>
              <w:szCs w:val="24"/>
            </w:rPr>
            <w:fldChar w:fldCharType="begin"/>
          </w:r>
          <w:r w:rsidR="00DE3920" w:rsidRPr="00283017">
            <w:rPr>
              <w:rFonts w:cstheme="minorHAnsi"/>
              <w:szCs w:val="24"/>
            </w:rPr>
            <w:instrText xml:space="preserve">CITATION GOV18 \l 2057 </w:instrText>
          </w:r>
          <w:r w:rsidR="00DE3920" w:rsidRPr="00283017">
            <w:rPr>
              <w:rFonts w:cstheme="minorHAnsi"/>
              <w:szCs w:val="24"/>
            </w:rPr>
            <w:fldChar w:fldCharType="separate"/>
          </w:r>
          <w:r w:rsidR="004E39BA" w:rsidRPr="00283017">
            <w:rPr>
              <w:rFonts w:cstheme="minorHAnsi"/>
              <w:noProof/>
              <w:szCs w:val="24"/>
            </w:rPr>
            <w:t>(Gov. UK, 2018)</w:t>
          </w:r>
          <w:r w:rsidR="00DE3920" w:rsidRPr="00283017">
            <w:rPr>
              <w:rFonts w:cstheme="minorHAnsi"/>
              <w:szCs w:val="24"/>
            </w:rPr>
            <w:fldChar w:fldCharType="end"/>
          </w:r>
        </w:sdtContent>
      </w:sdt>
      <w:r w:rsidR="00E92A7C" w:rsidRPr="00283017">
        <w:rPr>
          <w:rFonts w:cstheme="minorHAnsi"/>
          <w:szCs w:val="24"/>
        </w:rPr>
        <w:t xml:space="preserve">. </w:t>
      </w:r>
      <w:r w:rsidR="00386F0C" w:rsidRPr="00283017">
        <w:rPr>
          <w:rFonts w:cstheme="minorHAnsi"/>
          <w:szCs w:val="24"/>
        </w:rPr>
        <w:t>Therefore,</w:t>
      </w:r>
      <w:r w:rsidR="00E92A7C" w:rsidRPr="00283017">
        <w:rPr>
          <w:rFonts w:cstheme="minorHAnsi"/>
          <w:szCs w:val="24"/>
        </w:rPr>
        <w:t xml:space="preserve"> school x in its strategic planning comfortable works to improve recommendations set out by ESTYN and embrace Successful Futures principles</w:t>
      </w:r>
      <w:r w:rsidR="00386F0C" w:rsidRPr="00283017">
        <w:rPr>
          <w:rFonts w:cstheme="minorHAnsi"/>
          <w:szCs w:val="24"/>
        </w:rPr>
        <w:t xml:space="preserve"> simultaneously.</w:t>
      </w:r>
      <w:r w:rsidR="00D515D1" w:rsidRPr="00283017">
        <w:rPr>
          <w:rFonts w:cstheme="minorHAnsi"/>
          <w:szCs w:val="24"/>
        </w:rPr>
        <w:t xml:space="preserve"> The area of the science DIP that has been discussed in depth within this paper, point two on the school priority document, progress in lessons, encompasses many Successful Futures principles and draws on section three within the recent ESTYN report, Teaching and Learning Experiences. Here, ESTYN has awarded an overall</w:t>
      </w:r>
      <w:r w:rsidR="007A045E" w:rsidRPr="00283017">
        <w:rPr>
          <w:rFonts w:cstheme="minorHAnsi"/>
          <w:szCs w:val="24"/>
        </w:rPr>
        <w:t xml:space="preserve"> grading of ‘Good’. The report </w:t>
      </w:r>
      <w:r w:rsidR="007A045E" w:rsidRPr="00283017">
        <w:rPr>
          <w:rFonts w:cstheme="minorHAnsi"/>
          <w:szCs w:val="24"/>
        </w:rPr>
        <w:lastRenderedPageBreak/>
        <w:t xml:space="preserve">comments that </w:t>
      </w:r>
      <w:r w:rsidR="004E39BA" w:rsidRPr="00283017">
        <w:rPr>
          <w:rFonts w:cstheme="minorHAnsi"/>
          <w:szCs w:val="24"/>
        </w:rPr>
        <w:t>most</w:t>
      </w:r>
      <w:r w:rsidR="007A045E" w:rsidRPr="00283017">
        <w:rPr>
          <w:rFonts w:cstheme="minorHAnsi"/>
          <w:szCs w:val="24"/>
        </w:rPr>
        <w:t xml:space="preserve"> teachers have up to date subject knowledge and </w:t>
      </w:r>
      <w:proofErr w:type="gramStart"/>
      <w:r w:rsidR="007A045E" w:rsidRPr="00283017">
        <w:rPr>
          <w:rFonts w:cstheme="minorHAnsi"/>
          <w:szCs w:val="24"/>
        </w:rPr>
        <w:t>are able to</w:t>
      </w:r>
      <w:proofErr w:type="gramEnd"/>
      <w:r w:rsidR="007A045E" w:rsidRPr="00283017">
        <w:rPr>
          <w:rFonts w:cstheme="minorHAnsi"/>
          <w:szCs w:val="24"/>
        </w:rPr>
        <w:t xml:space="preserve"> establish productive and positive working relationships with their pupils. There are high expectations of pupils within lessons and within the school environment in general. Teachers skilfully organise resources and learning spaces to support their pupils learning. The report continues to comment that most teachers employ engaging techniques within lessons to engage pupils, allowing for good pupil progress. However, some lessons are at a slower learning pace and a minority of teachers do not adapt work to suit the needs of pupils effectively enough </w:t>
      </w:r>
      <w:sdt>
        <w:sdtPr>
          <w:rPr>
            <w:rFonts w:cstheme="minorHAnsi"/>
            <w:szCs w:val="24"/>
          </w:rPr>
          <w:id w:val="2104751609"/>
          <w:citation/>
        </w:sdtPr>
        <w:sdtEndPr/>
        <w:sdtContent>
          <w:r w:rsidR="007A045E" w:rsidRPr="00283017">
            <w:rPr>
              <w:rFonts w:cstheme="minorHAnsi"/>
              <w:szCs w:val="24"/>
            </w:rPr>
            <w:fldChar w:fldCharType="begin"/>
          </w:r>
          <w:r w:rsidR="007A045E" w:rsidRPr="00283017">
            <w:rPr>
              <w:rFonts w:cstheme="minorHAnsi"/>
              <w:szCs w:val="24"/>
            </w:rPr>
            <w:instrText xml:space="preserve"> CITATION Est17 \l 2057 </w:instrText>
          </w:r>
          <w:r w:rsidR="007A045E" w:rsidRPr="00283017">
            <w:rPr>
              <w:rFonts w:cstheme="minorHAnsi"/>
              <w:szCs w:val="24"/>
            </w:rPr>
            <w:fldChar w:fldCharType="separate"/>
          </w:r>
          <w:r w:rsidR="004E39BA" w:rsidRPr="00283017">
            <w:rPr>
              <w:rFonts w:cstheme="minorHAnsi"/>
              <w:noProof/>
              <w:szCs w:val="24"/>
            </w:rPr>
            <w:t>(Estyn, 2017)</w:t>
          </w:r>
          <w:r w:rsidR="007A045E" w:rsidRPr="00283017">
            <w:rPr>
              <w:rFonts w:cstheme="minorHAnsi"/>
              <w:szCs w:val="24"/>
            </w:rPr>
            <w:fldChar w:fldCharType="end"/>
          </w:r>
        </w:sdtContent>
      </w:sdt>
      <w:r w:rsidR="007A045E" w:rsidRPr="00283017">
        <w:rPr>
          <w:rFonts w:cstheme="minorHAnsi"/>
          <w:szCs w:val="24"/>
        </w:rPr>
        <w:t>. Directly referring to the science DIP</w:t>
      </w:r>
      <w:r w:rsidR="00E81086" w:rsidRPr="00283017">
        <w:rPr>
          <w:rFonts w:cstheme="minorHAnsi"/>
          <w:szCs w:val="24"/>
        </w:rPr>
        <w:t>,</w:t>
      </w:r>
      <w:r w:rsidR="007A045E" w:rsidRPr="00283017">
        <w:rPr>
          <w:rFonts w:cstheme="minorHAnsi"/>
          <w:szCs w:val="24"/>
        </w:rPr>
        <w:t xml:space="preserve"> </w:t>
      </w:r>
      <w:r w:rsidR="00E81086" w:rsidRPr="00283017">
        <w:rPr>
          <w:rFonts w:cstheme="minorHAnsi"/>
          <w:szCs w:val="24"/>
        </w:rPr>
        <w:t>this</w:t>
      </w:r>
      <w:r w:rsidR="007A045E" w:rsidRPr="00283017">
        <w:rPr>
          <w:rFonts w:cstheme="minorHAnsi"/>
          <w:szCs w:val="24"/>
        </w:rPr>
        <w:t xml:space="preserve"> part of the ESTYN report has been noted and included in the development action plan. Employment of the 12PP as commented on observations during evaluations is an indication of this.</w:t>
      </w:r>
      <w:r w:rsidR="00E81086" w:rsidRPr="00283017">
        <w:rPr>
          <w:rFonts w:cstheme="minorHAnsi"/>
          <w:szCs w:val="24"/>
        </w:rPr>
        <w:t xml:space="preserve"> Parallels can also be drawn between other areas of the ESTYN report and areas of Successful Futures that address these matters. For example, ESTYN comments that whilst many teachers use questioning effectively within school x there are some short falls, with not enough questioning to develop the pupils understanding or extend their ideas. Donaldson suggests the promotion of problem solving, creative and critical thinking as one of the 12PP along with building on previous knowledge and experience to engage interest </w:t>
      </w:r>
      <w:sdt>
        <w:sdtPr>
          <w:rPr>
            <w:rFonts w:cstheme="minorHAnsi"/>
            <w:szCs w:val="24"/>
          </w:rPr>
          <w:id w:val="760722766"/>
          <w:citation/>
        </w:sdtPr>
        <w:sdtEndPr/>
        <w:sdtContent>
          <w:r w:rsidR="00E81086" w:rsidRPr="00283017">
            <w:rPr>
              <w:rFonts w:cstheme="minorHAnsi"/>
              <w:szCs w:val="24"/>
            </w:rPr>
            <w:fldChar w:fldCharType="begin"/>
          </w:r>
          <w:r w:rsidR="00E81086" w:rsidRPr="00283017">
            <w:rPr>
              <w:rFonts w:cstheme="minorHAnsi"/>
              <w:szCs w:val="24"/>
            </w:rPr>
            <w:instrText xml:space="preserve"> CITATION Imp18 \l 2057 </w:instrText>
          </w:r>
          <w:r w:rsidR="00E81086" w:rsidRPr="00283017">
            <w:rPr>
              <w:rFonts w:cstheme="minorHAnsi"/>
              <w:szCs w:val="24"/>
            </w:rPr>
            <w:fldChar w:fldCharType="separate"/>
          </w:r>
          <w:r w:rsidR="004E39BA" w:rsidRPr="00283017">
            <w:rPr>
              <w:rFonts w:cstheme="minorHAnsi"/>
              <w:noProof/>
              <w:szCs w:val="24"/>
            </w:rPr>
            <w:t>(Impact Wales, 2018)</w:t>
          </w:r>
          <w:r w:rsidR="00E81086" w:rsidRPr="00283017">
            <w:rPr>
              <w:rFonts w:cstheme="minorHAnsi"/>
              <w:szCs w:val="24"/>
            </w:rPr>
            <w:fldChar w:fldCharType="end"/>
          </w:r>
        </w:sdtContent>
      </w:sdt>
      <w:r w:rsidR="00E81086" w:rsidRPr="00283017">
        <w:rPr>
          <w:rFonts w:cstheme="minorHAnsi"/>
          <w:szCs w:val="24"/>
        </w:rPr>
        <w:t xml:space="preserve">. The ESTYN report also notes that positive verbal feedback is used well during lessons, along with constructive </w:t>
      </w:r>
      <w:r w:rsidR="006A0FBD" w:rsidRPr="00283017">
        <w:rPr>
          <w:rFonts w:cstheme="minorHAnsi"/>
          <w:szCs w:val="24"/>
        </w:rPr>
        <w:t>written feedback when marking books. Pupils are expected to respond to teachers comments and make the necessary improvements required of them. This is echoed within the 12PP where learners are encouraged to take responsibility for their own learning. School x shows evidence of this approach in it’s ‘teach less, learn more’ philosophy, outlined in the science DIP. Other key areas of the 12PP include using assessment for learning AFL to accelerate progress and employing a broad repertoire of teaching approaches. These are tools identified and implemented by school x as set out in the science DIP, again, correlation between this and the ESTYN report can be inferred where it is noted that ESTYN found that the quality of assessment could be variable across departments.</w:t>
      </w:r>
    </w:p>
    <w:p w:rsidR="006A0FBD" w:rsidRPr="00283017" w:rsidRDefault="006A0FBD" w:rsidP="00D574B7">
      <w:pPr>
        <w:spacing w:line="360" w:lineRule="auto"/>
        <w:jc w:val="both"/>
        <w:rPr>
          <w:rFonts w:cstheme="minorHAnsi"/>
          <w:szCs w:val="24"/>
        </w:rPr>
      </w:pPr>
      <w:r w:rsidRPr="00283017">
        <w:rPr>
          <w:rFonts w:cstheme="minorHAnsi"/>
          <w:szCs w:val="24"/>
        </w:rPr>
        <w:t xml:space="preserve">Overall, and largely due to the adoption of the Successful Futures </w:t>
      </w:r>
      <w:r w:rsidR="0051426A" w:rsidRPr="00283017">
        <w:rPr>
          <w:rFonts w:cstheme="minorHAnsi"/>
          <w:szCs w:val="24"/>
        </w:rPr>
        <w:t>framework, school x has a robust and effective DIP. it is clear from analysis that the dynamic approach is key. Continual evaluation, reflection and development ensure continuing improvements in standards, results, objectives and overall effectiveness.</w:t>
      </w:r>
      <w:r w:rsidR="00415E70" w:rsidRPr="00283017">
        <w:rPr>
          <w:rFonts w:cstheme="minorHAnsi"/>
          <w:szCs w:val="24"/>
        </w:rPr>
        <w:t xml:space="preserve"> It has already begun to embrace the changes set to land within Welsh education in 2021. Detractors of the forthcoming Successful Futures framework remain sceptical and are reluctant to change for changes sake, often using the argument, ‘it might never happen anyway, so we’re not changing until we have to’. The research and analysis undertaken during this paper have reinforced the opinion of the author that whilst there is still </w:t>
      </w:r>
      <w:r w:rsidR="00415E70" w:rsidRPr="00283017">
        <w:rPr>
          <w:rFonts w:cstheme="minorHAnsi"/>
          <w:szCs w:val="24"/>
        </w:rPr>
        <w:lastRenderedPageBreak/>
        <w:t>much of the Successful Futures framework that needs to be clarified, adapted and possibly rethought, the fundamental core principles involved</w:t>
      </w:r>
      <w:r w:rsidR="0013086E" w:rsidRPr="00283017">
        <w:rPr>
          <w:rFonts w:cstheme="minorHAnsi"/>
          <w:szCs w:val="24"/>
        </w:rPr>
        <w:t xml:space="preserve"> make a sound and stable foundation to build educational principles on. With this understanding, further recommendations for school x would simply include to continue to develop and adapt the 12PP and core Successful Futures principles. Equipping students with the skills necessary for independent research and investigation will always be of merit regardless of educational reforms. Lessons need to be engaging, informative, progressive and inclusive to all. They should challenge, inspire, inform and validate. Learners should feel safe and confident. Education should provide the opportunity for growth both socially and intellectually to learners of all abilities.</w:t>
      </w:r>
    </w:p>
    <w:p w:rsidR="0013086E" w:rsidRPr="00283017" w:rsidRDefault="0013086E" w:rsidP="00D574B7">
      <w:pPr>
        <w:spacing w:line="360" w:lineRule="auto"/>
        <w:jc w:val="both"/>
        <w:rPr>
          <w:rFonts w:cstheme="minorHAnsi"/>
          <w:szCs w:val="24"/>
        </w:rPr>
      </w:pPr>
    </w:p>
    <w:sdt>
      <w:sdtPr>
        <w:rPr>
          <w:rFonts w:asciiTheme="minorHAnsi" w:eastAsiaTheme="minorHAnsi" w:hAnsiTheme="minorHAnsi" w:cstheme="minorHAnsi"/>
          <w:color w:val="auto"/>
          <w:sz w:val="24"/>
          <w:szCs w:val="24"/>
          <w:lang w:val="en-GB"/>
        </w:rPr>
        <w:id w:val="1603598912"/>
        <w:docPartObj>
          <w:docPartGallery w:val="Bibliographies"/>
          <w:docPartUnique/>
        </w:docPartObj>
      </w:sdtPr>
      <w:sdtEndPr>
        <w:rPr>
          <w:rFonts w:cstheme="minorBidi"/>
          <w:szCs w:val="22"/>
        </w:rPr>
      </w:sdtEndPr>
      <w:sdtContent>
        <w:p w:rsidR="00966F4D" w:rsidRPr="00283017" w:rsidRDefault="0013086E" w:rsidP="004E39BA">
          <w:pPr>
            <w:pStyle w:val="Heading1"/>
            <w:rPr>
              <w:rFonts w:asciiTheme="minorHAnsi" w:hAnsiTheme="minorHAnsi" w:cstheme="minorHAnsi"/>
              <w:sz w:val="24"/>
              <w:szCs w:val="24"/>
            </w:rPr>
          </w:pPr>
          <w:r w:rsidRPr="00283017">
            <w:rPr>
              <w:rFonts w:asciiTheme="minorHAnsi" w:hAnsiTheme="minorHAnsi" w:cstheme="minorHAnsi"/>
              <w:sz w:val="24"/>
              <w:szCs w:val="24"/>
            </w:rPr>
            <w:t>References</w:t>
          </w:r>
        </w:p>
        <w:p w:rsidR="004E39BA" w:rsidRPr="00283017" w:rsidRDefault="004E39BA" w:rsidP="004E39BA">
          <w:pPr>
            <w:rPr>
              <w:rFonts w:cstheme="minorHAnsi"/>
              <w:szCs w:val="24"/>
              <w:lang w:val="en-US"/>
            </w:rPr>
          </w:pPr>
        </w:p>
        <w:p w:rsidR="004E39BA" w:rsidRPr="00283017" w:rsidRDefault="004E39BA" w:rsidP="004E39BA">
          <w:pPr>
            <w:rPr>
              <w:rFonts w:cstheme="minorHAnsi"/>
              <w:szCs w:val="24"/>
              <w:lang w:val="en-US"/>
            </w:rPr>
          </w:pPr>
        </w:p>
        <w:sdt>
          <w:sdtPr>
            <w:rPr>
              <w:rFonts w:cstheme="minorHAnsi"/>
              <w:szCs w:val="24"/>
            </w:rPr>
            <w:id w:val="-573587230"/>
            <w:bibliography/>
          </w:sdtPr>
          <w:sdtEndPr>
            <w:rPr>
              <w:rFonts w:cstheme="minorBidi"/>
              <w:szCs w:val="22"/>
            </w:rPr>
          </w:sdtEndPr>
          <w:sdtContent>
            <w:p w:rsidR="004E39BA" w:rsidRPr="00283017" w:rsidRDefault="0013086E" w:rsidP="004E39BA">
              <w:pPr>
                <w:pStyle w:val="Bibliography"/>
                <w:rPr>
                  <w:rFonts w:cstheme="minorHAnsi"/>
                  <w:noProof/>
                  <w:szCs w:val="24"/>
                  <w:lang w:val="en-US"/>
                </w:rPr>
              </w:pPr>
              <w:r w:rsidRPr="00283017">
                <w:rPr>
                  <w:rFonts w:cstheme="minorHAnsi"/>
                  <w:szCs w:val="24"/>
                </w:rPr>
                <w:fldChar w:fldCharType="begin"/>
              </w:r>
              <w:r w:rsidRPr="00283017">
                <w:rPr>
                  <w:rFonts w:cstheme="minorHAnsi"/>
                  <w:szCs w:val="24"/>
                </w:rPr>
                <w:instrText xml:space="preserve"> BIBLIOGRAPHY </w:instrText>
              </w:r>
              <w:r w:rsidRPr="00283017">
                <w:rPr>
                  <w:rFonts w:cstheme="minorHAnsi"/>
                  <w:szCs w:val="24"/>
                </w:rPr>
                <w:fldChar w:fldCharType="separate"/>
              </w:r>
              <w:r w:rsidR="004E39BA" w:rsidRPr="00283017">
                <w:rPr>
                  <w:rFonts w:cstheme="minorHAnsi"/>
                  <w:noProof/>
                  <w:szCs w:val="24"/>
                  <w:lang w:val="en-US"/>
                </w:rPr>
                <w:t xml:space="preserve">Anderton, H., 2017. </w:t>
              </w:r>
              <w:r w:rsidR="004E39BA" w:rsidRPr="00283017">
                <w:rPr>
                  <w:rFonts w:cstheme="minorHAnsi"/>
                  <w:i/>
                  <w:iCs/>
                  <w:noProof/>
                  <w:szCs w:val="24"/>
                  <w:lang w:val="en-US"/>
                </w:rPr>
                <w:t xml:space="preserve">Wales: A change for the better. </w:t>
              </w:r>
              <w:r w:rsidR="004E39BA" w:rsidRPr="00283017">
                <w:rPr>
                  <w:rFonts w:cstheme="minorHAnsi"/>
                  <w:noProof/>
                  <w:szCs w:val="24"/>
                  <w:lang w:val="en-US"/>
                </w:rPr>
                <w:t xml:space="preserve">[Online] </w:t>
              </w:r>
              <w:r w:rsidR="004E39BA" w:rsidRPr="00283017">
                <w:rPr>
                  <w:rFonts w:cstheme="minorHAnsi"/>
                  <w:noProof/>
                  <w:szCs w:val="24"/>
                  <w:lang w:val="en-US"/>
                </w:rPr>
                <w:br/>
                <w:t xml:space="preserve">Available at: </w:t>
              </w:r>
              <w:r w:rsidR="004E39BA" w:rsidRPr="00283017">
                <w:rPr>
                  <w:rFonts w:cstheme="minorHAnsi"/>
                  <w:noProof/>
                  <w:szCs w:val="24"/>
                  <w:u w:val="single"/>
                  <w:lang w:val="en-US"/>
                </w:rPr>
                <w:t>https://www.teachertoolkit.co.uk/2017/03/07/welsh-reform/</w:t>
              </w:r>
              <w:r w:rsidR="004E39BA" w:rsidRPr="00283017">
                <w:rPr>
                  <w:rFonts w:cstheme="minorHAnsi"/>
                  <w:noProof/>
                  <w:szCs w:val="24"/>
                  <w:lang w:val="en-US"/>
                </w:rPr>
                <w:br/>
                <w:t>[Accessed 11th January 2019].</w:t>
              </w:r>
            </w:p>
            <w:p w:rsidR="004E39BA" w:rsidRPr="00283017" w:rsidRDefault="004E39BA" w:rsidP="004E39BA">
              <w:pPr>
                <w:pStyle w:val="Bibliography"/>
                <w:rPr>
                  <w:rFonts w:cstheme="minorHAnsi"/>
                  <w:noProof/>
                  <w:szCs w:val="24"/>
                  <w:lang w:val="en-US"/>
                </w:rPr>
              </w:pPr>
              <w:r w:rsidRPr="00283017">
                <w:rPr>
                  <w:rFonts w:cstheme="minorHAnsi"/>
                  <w:noProof/>
                  <w:szCs w:val="24"/>
                  <w:lang w:val="en-US"/>
                </w:rPr>
                <w:t xml:space="preserve">ATL, 2015. </w:t>
              </w:r>
              <w:r w:rsidRPr="00283017">
                <w:rPr>
                  <w:rFonts w:cstheme="minorHAnsi"/>
                  <w:i/>
                  <w:iCs/>
                  <w:noProof/>
                  <w:szCs w:val="24"/>
                  <w:lang w:val="en-US"/>
                </w:rPr>
                <w:t xml:space="preserve">Consultation Response: The Great Debate - Successful Futures. </w:t>
              </w:r>
              <w:r w:rsidRPr="00283017">
                <w:rPr>
                  <w:rFonts w:cstheme="minorHAnsi"/>
                  <w:noProof/>
                  <w:szCs w:val="24"/>
                  <w:lang w:val="en-US"/>
                </w:rPr>
                <w:t xml:space="preserve">[Online] </w:t>
              </w:r>
              <w:r w:rsidRPr="00283017">
                <w:rPr>
                  <w:rFonts w:cstheme="minorHAnsi"/>
                  <w:noProof/>
                  <w:szCs w:val="24"/>
                  <w:lang w:val="en-US"/>
                </w:rPr>
                <w:br/>
                <w:t xml:space="preserve">Available at: </w:t>
              </w:r>
              <w:r w:rsidRPr="00283017">
                <w:rPr>
                  <w:rFonts w:cstheme="minorHAnsi"/>
                  <w:noProof/>
                  <w:szCs w:val="24"/>
                  <w:u w:val="single"/>
                  <w:lang w:val="en-US"/>
                </w:rPr>
                <w:t>https://www.atl.org.uk/Images/ATL_consultation_response_great_debate_successful_futures.pdf</w:t>
              </w:r>
              <w:r w:rsidRPr="00283017">
                <w:rPr>
                  <w:rFonts w:cstheme="minorHAnsi"/>
                  <w:noProof/>
                  <w:szCs w:val="24"/>
                  <w:lang w:val="en-US"/>
                </w:rPr>
                <w:br/>
                <w:t>[Accessed 5th January 2019].</w:t>
              </w:r>
            </w:p>
            <w:p w:rsidR="004E39BA" w:rsidRPr="00283017" w:rsidRDefault="004E39BA" w:rsidP="004E39BA">
              <w:pPr>
                <w:pStyle w:val="Bibliography"/>
                <w:rPr>
                  <w:rFonts w:cstheme="minorHAnsi"/>
                  <w:noProof/>
                  <w:szCs w:val="24"/>
                  <w:lang w:val="en-US"/>
                </w:rPr>
              </w:pPr>
              <w:r w:rsidRPr="00283017">
                <w:rPr>
                  <w:rFonts w:cstheme="minorHAnsi"/>
                  <w:noProof/>
                  <w:szCs w:val="24"/>
                  <w:lang w:val="en-US"/>
                </w:rPr>
                <w:t xml:space="preserve">Billingham, J., 2012. </w:t>
              </w:r>
              <w:r w:rsidRPr="00283017">
                <w:rPr>
                  <w:rFonts w:cstheme="minorHAnsi"/>
                  <w:i/>
                  <w:iCs/>
                  <w:noProof/>
                  <w:szCs w:val="24"/>
                  <w:lang w:val="en-US"/>
                </w:rPr>
                <w:t xml:space="preserve">Strategic planning in education. </w:t>
              </w:r>
              <w:r w:rsidRPr="00283017">
                <w:rPr>
                  <w:rFonts w:cstheme="minorHAnsi"/>
                  <w:noProof/>
                  <w:szCs w:val="24"/>
                  <w:lang w:val="en-US"/>
                </w:rPr>
                <w:t xml:space="preserve">[Online] </w:t>
              </w:r>
              <w:r w:rsidRPr="00283017">
                <w:rPr>
                  <w:rFonts w:cstheme="minorHAnsi"/>
                  <w:noProof/>
                  <w:szCs w:val="24"/>
                  <w:lang w:val="en-US"/>
                </w:rPr>
                <w:br/>
                <w:t xml:space="preserve">Available at: </w:t>
              </w:r>
              <w:r w:rsidRPr="00283017">
                <w:rPr>
                  <w:rFonts w:cstheme="minorHAnsi"/>
                  <w:noProof/>
                  <w:szCs w:val="24"/>
                  <w:u w:val="single"/>
                  <w:lang w:val="en-US"/>
                </w:rPr>
                <w:t>https://www.thoughtexchange.com/strategic-planning-in-education-3-keys-to-success/</w:t>
              </w:r>
              <w:r w:rsidRPr="00283017">
                <w:rPr>
                  <w:rFonts w:cstheme="minorHAnsi"/>
                  <w:noProof/>
                  <w:szCs w:val="24"/>
                  <w:lang w:val="en-US"/>
                </w:rPr>
                <w:br/>
                <w:t>[Accessed 11th January 2019].</w:t>
              </w:r>
            </w:p>
            <w:p w:rsidR="004E39BA" w:rsidRPr="00283017" w:rsidRDefault="004E39BA" w:rsidP="004E39BA">
              <w:pPr>
                <w:pStyle w:val="Bibliography"/>
                <w:rPr>
                  <w:rFonts w:cstheme="minorHAnsi"/>
                  <w:noProof/>
                  <w:szCs w:val="24"/>
                  <w:lang w:val="en-US"/>
                </w:rPr>
              </w:pPr>
              <w:r w:rsidRPr="00283017">
                <w:rPr>
                  <w:rFonts w:cstheme="minorHAnsi"/>
                  <w:noProof/>
                  <w:szCs w:val="24"/>
                  <w:lang w:val="en-US"/>
                </w:rPr>
                <w:t xml:space="preserve">Conolly, P., 2006. The effects of social class and ethnicity on gender differences in GCSE attainment: a secondary analysis of the Youth Cohort Study of England and Wales 1997-2001. </w:t>
              </w:r>
              <w:r w:rsidRPr="00283017">
                <w:rPr>
                  <w:rFonts w:cstheme="minorHAnsi"/>
                  <w:i/>
                  <w:iCs/>
                  <w:noProof/>
                  <w:szCs w:val="24"/>
                  <w:lang w:val="en-US"/>
                </w:rPr>
                <w:t xml:space="preserve">British Educational Research Journal, </w:t>
              </w:r>
              <w:r w:rsidRPr="00283017">
                <w:rPr>
                  <w:rFonts w:cstheme="minorHAnsi"/>
                  <w:noProof/>
                  <w:szCs w:val="24"/>
                  <w:lang w:val="en-US"/>
                </w:rPr>
                <w:t>32(1), pp. 3-21.</w:t>
              </w:r>
            </w:p>
            <w:p w:rsidR="004E39BA" w:rsidRPr="00283017" w:rsidRDefault="004E39BA" w:rsidP="004E39BA">
              <w:pPr>
                <w:pStyle w:val="Bibliography"/>
                <w:rPr>
                  <w:rFonts w:cstheme="minorHAnsi"/>
                  <w:noProof/>
                  <w:szCs w:val="24"/>
                  <w:lang w:val="en-US"/>
                </w:rPr>
              </w:pPr>
              <w:r w:rsidRPr="00283017">
                <w:rPr>
                  <w:rFonts w:cstheme="minorHAnsi"/>
                  <w:noProof/>
                  <w:szCs w:val="24"/>
                  <w:lang w:val="en-US"/>
                </w:rPr>
                <w:t xml:space="preserve">Department of Education, 2010. [Online] </w:t>
              </w:r>
              <w:r w:rsidRPr="00283017">
                <w:rPr>
                  <w:rFonts w:cstheme="minorHAnsi"/>
                  <w:noProof/>
                  <w:szCs w:val="24"/>
                  <w:lang w:val="en-US"/>
                </w:rPr>
                <w:br/>
                <w:t xml:space="preserve">Available at: </w:t>
              </w:r>
              <w:r w:rsidRPr="00283017">
                <w:rPr>
                  <w:rFonts w:cstheme="minorHAnsi"/>
                  <w:noProof/>
                  <w:szCs w:val="24"/>
                  <w:u w:val="single"/>
                  <w:lang w:val="en-US"/>
                </w:rPr>
                <w:t>https://dera.ioe.ac.uk/1988/1/together-towards-improvement-post-primary.pdf</w:t>
              </w:r>
              <w:r w:rsidRPr="00283017">
                <w:rPr>
                  <w:rFonts w:cstheme="minorHAnsi"/>
                  <w:noProof/>
                  <w:szCs w:val="24"/>
                  <w:lang w:val="en-US"/>
                </w:rPr>
                <w:br/>
                <w:t>[Accessed 5th January 2019].</w:t>
              </w:r>
            </w:p>
            <w:p w:rsidR="004E39BA" w:rsidRPr="00283017" w:rsidRDefault="004E39BA" w:rsidP="004E39BA">
              <w:pPr>
                <w:pStyle w:val="Bibliography"/>
                <w:rPr>
                  <w:rFonts w:cstheme="minorHAnsi"/>
                  <w:noProof/>
                  <w:szCs w:val="24"/>
                  <w:lang w:val="en-US"/>
                </w:rPr>
              </w:pPr>
              <w:r w:rsidRPr="00283017">
                <w:rPr>
                  <w:rFonts w:cstheme="minorHAnsi"/>
                  <w:noProof/>
                  <w:szCs w:val="24"/>
                  <w:lang w:val="en-US"/>
                </w:rPr>
                <w:t xml:space="preserve">Donaldson, G., 2015. </w:t>
              </w:r>
              <w:r w:rsidRPr="00283017">
                <w:rPr>
                  <w:rFonts w:cstheme="minorHAnsi"/>
                  <w:i/>
                  <w:iCs/>
                  <w:noProof/>
                  <w:szCs w:val="24"/>
                  <w:lang w:val="en-US"/>
                </w:rPr>
                <w:t xml:space="preserve">Graham Donaldson-Successful Futures. </w:t>
              </w:r>
              <w:r w:rsidRPr="00283017">
                <w:rPr>
                  <w:rFonts w:cstheme="minorHAnsi"/>
                  <w:noProof/>
                  <w:szCs w:val="24"/>
                  <w:lang w:val="en-US"/>
                </w:rPr>
                <w:t xml:space="preserve">[Online] </w:t>
              </w:r>
              <w:r w:rsidRPr="00283017">
                <w:rPr>
                  <w:rFonts w:cstheme="minorHAnsi"/>
                  <w:noProof/>
                  <w:szCs w:val="24"/>
                  <w:lang w:val="en-US"/>
                </w:rPr>
                <w:br/>
                <w:t xml:space="preserve">Available at: </w:t>
              </w:r>
              <w:r w:rsidRPr="00283017">
                <w:rPr>
                  <w:rFonts w:cstheme="minorHAnsi"/>
                  <w:noProof/>
                  <w:szCs w:val="24"/>
                  <w:u w:val="single"/>
                  <w:lang w:val="en-US"/>
                </w:rPr>
                <w:t>https://ewc.wales/site/index.php/en/about/staff-room/son/43-english/about/blog-archive/91-graham-donaldson-successful-futures</w:t>
              </w:r>
              <w:r w:rsidRPr="00283017">
                <w:rPr>
                  <w:rFonts w:cstheme="minorHAnsi"/>
                  <w:noProof/>
                  <w:szCs w:val="24"/>
                  <w:lang w:val="en-US"/>
                </w:rPr>
                <w:br/>
                <w:t>[Accessed 17th January 2019].</w:t>
              </w:r>
            </w:p>
            <w:p w:rsidR="004E39BA" w:rsidRPr="00283017" w:rsidRDefault="004E39BA" w:rsidP="004E39BA">
              <w:pPr>
                <w:pStyle w:val="Bibliography"/>
                <w:rPr>
                  <w:rFonts w:cstheme="minorHAnsi"/>
                  <w:noProof/>
                  <w:szCs w:val="24"/>
                  <w:lang w:val="en-US"/>
                </w:rPr>
              </w:pPr>
              <w:r w:rsidRPr="00283017">
                <w:rPr>
                  <w:rFonts w:cstheme="minorHAnsi"/>
                  <w:noProof/>
                  <w:szCs w:val="24"/>
                  <w:lang w:val="en-US"/>
                </w:rPr>
                <w:lastRenderedPageBreak/>
                <w:t xml:space="preserve">Estyn, 2017. </w:t>
              </w:r>
              <w:r w:rsidRPr="00283017">
                <w:rPr>
                  <w:rFonts w:cstheme="minorHAnsi"/>
                  <w:i/>
                  <w:iCs/>
                  <w:noProof/>
                  <w:szCs w:val="24"/>
                  <w:lang w:val="en-US"/>
                </w:rPr>
                <w:t xml:space="preserve">School x report. </w:t>
              </w:r>
              <w:r w:rsidRPr="00283017">
                <w:rPr>
                  <w:rFonts w:cstheme="minorHAnsi"/>
                  <w:noProof/>
                  <w:szCs w:val="24"/>
                  <w:lang w:val="en-US"/>
                </w:rPr>
                <w:t xml:space="preserve">[Online] </w:t>
              </w:r>
              <w:r w:rsidRPr="00283017">
                <w:rPr>
                  <w:rFonts w:cstheme="minorHAnsi"/>
                  <w:noProof/>
                  <w:szCs w:val="24"/>
                  <w:lang w:val="en-US"/>
                </w:rPr>
                <w:br/>
                <w:t xml:space="preserve">Available at: </w:t>
              </w:r>
              <w:r w:rsidRPr="00283017">
                <w:rPr>
                  <w:rFonts w:cstheme="minorHAnsi"/>
                  <w:noProof/>
                  <w:szCs w:val="24"/>
                  <w:u w:val="single"/>
                  <w:lang w:val="en-US"/>
                </w:rPr>
                <w:t>/www.estyn.gov.wales (school x)</w:t>
              </w:r>
              <w:r w:rsidRPr="00283017">
                <w:rPr>
                  <w:rFonts w:cstheme="minorHAnsi"/>
                  <w:noProof/>
                  <w:szCs w:val="24"/>
                  <w:lang w:val="en-US"/>
                </w:rPr>
                <w:br/>
                <w:t>[Accessed 6th January 2019].</w:t>
              </w:r>
            </w:p>
            <w:p w:rsidR="004E39BA" w:rsidRPr="00283017" w:rsidRDefault="004E39BA" w:rsidP="004E39BA">
              <w:pPr>
                <w:pStyle w:val="Bibliography"/>
                <w:rPr>
                  <w:rFonts w:cstheme="minorHAnsi"/>
                  <w:noProof/>
                  <w:szCs w:val="24"/>
                  <w:lang w:val="en-US"/>
                </w:rPr>
              </w:pPr>
              <w:r w:rsidRPr="00283017">
                <w:rPr>
                  <w:rFonts w:cstheme="minorHAnsi"/>
                  <w:noProof/>
                  <w:szCs w:val="24"/>
                  <w:lang w:val="en-US"/>
                </w:rPr>
                <w:t xml:space="preserve">Evans, G., 2016. </w:t>
              </w:r>
              <w:r w:rsidRPr="00283017">
                <w:rPr>
                  <w:rFonts w:cstheme="minorHAnsi"/>
                  <w:i/>
                  <w:iCs/>
                  <w:noProof/>
                  <w:szCs w:val="24"/>
                  <w:lang w:val="en-US"/>
                </w:rPr>
                <w:t xml:space="preserve">Wales' school curriculum reform has been called into question afetr warnings of confusion in Scotland. Wales Online. </w:t>
              </w:r>
              <w:r w:rsidRPr="00283017">
                <w:rPr>
                  <w:rFonts w:cstheme="minorHAnsi"/>
                  <w:noProof/>
                  <w:szCs w:val="24"/>
                  <w:lang w:val="en-US"/>
                </w:rPr>
                <w:t xml:space="preserve">[Online] </w:t>
              </w:r>
              <w:r w:rsidRPr="00283017">
                <w:rPr>
                  <w:rFonts w:cstheme="minorHAnsi"/>
                  <w:noProof/>
                  <w:szCs w:val="24"/>
                  <w:lang w:val="en-US"/>
                </w:rPr>
                <w:br/>
                <w:t xml:space="preserve">Available at: </w:t>
              </w:r>
              <w:r w:rsidRPr="00283017">
                <w:rPr>
                  <w:rFonts w:cstheme="minorHAnsi"/>
                  <w:noProof/>
                  <w:szCs w:val="24"/>
                  <w:u w:val="single"/>
                  <w:lang w:val="en-US"/>
                </w:rPr>
                <w:t>http:/www.walesonline.co.uk/news/education/wales-school-curriculum-reform-been-11461129</w:t>
              </w:r>
              <w:r w:rsidRPr="00283017">
                <w:rPr>
                  <w:rFonts w:cstheme="minorHAnsi"/>
                  <w:noProof/>
                  <w:szCs w:val="24"/>
                  <w:lang w:val="en-US"/>
                </w:rPr>
                <w:br/>
                <w:t>[Accessed 14th January 2019].</w:t>
              </w:r>
            </w:p>
            <w:p w:rsidR="004E39BA" w:rsidRPr="00283017" w:rsidRDefault="004E39BA" w:rsidP="004E39BA">
              <w:pPr>
                <w:pStyle w:val="Bibliography"/>
                <w:rPr>
                  <w:rFonts w:cstheme="minorHAnsi"/>
                  <w:noProof/>
                  <w:szCs w:val="24"/>
                  <w:lang w:val="en-US"/>
                </w:rPr>
              </w:pPr>
              <w:r w:rsidRPr="00283017">
                <w:rPr>
                  <w:rFonts w:cstheme="minorHAnsi"/>
                  <w:noProof/>
                  <w:szCs w:val="24"/>
                  <w:lang w:val="en-US"/>
                </w:rPr>
                <w:t xml:space="preserve">Gov. UK, 2018. </w:t>
              </w:r>
              <w:r w:rsidRPr="00283017">
                <w:rPr>
                  <w:rFonts w:cstheme="minorHAnsi"/>
                  <w:i/>
                  <w:iCs/>
                  <w:noProof/>
                  <w:szCs w:val="24"/>
                  <w:lang w:val="en-US"/>
                </w:rPr>
                <w:t xml:space="preserve">Government Organisations-Estyn. </w:t>
              </w:r>
              <w:r w:rsidRPr="00283017">
                <w:rPr>
                  <w:rFonts w:cstheme="minorHAnsi"/>
                  <w:noProof/>
                  <w:szCs w:val="24"/>
                  <w:lang w:val="en-US"/>
                </w:rPr>
                <w:t xml:space="preserve">[Online] </w:t>
              </w:r>
              <w:r w:rsidRPr="00283017">
                <w:rPr>
                  <w:rFonts w:cstheme="minorHAnsi"/>
                  <w:noProof/>
                  <w:szCs w:val="24"/>
                  <w:lang w:val="en-US"/>
                </w:rPr>
                <w:br/>
                <w:t xml:space="preserve">Available at: </w:t>
              </w:r>
              <w:r w:rsidRPr="00283017">
                <w:rPr>
                  <w:rFonts w:cstheme="minorHAnsi"/>
                  <w:noProof/>
                  <w:szCs w:val="24"/>
                  <w:u w:val="single"/>
                  <w:lang w:val="en-US"/>
                </w:rPr>
                <w:t>https://www.gov.uk/government/organisations/estyn/about</w:t>
              </w:r>
              <w:r w:rsidRPr="00283017">
                <w:rPr>
                  <w:rFonts w:cstheme="minorHAnsi"/>
                  <w:noProof/>
                  <w:szCs w:val="24"/>
                  <w:lang w:val="en-US"/>
                </w:rPr>
                <w:br/>
                <w:t>[Accessed 17th January 2019].</w:t>
              </w:r>
            </w:p>
            <w:p w:rsidR="004E39BA" w:rsidRPr="00283017" w:rsidRDefault="004E39BA" w:rsidP="004E39BA">
              <w:pPr>
                <w:pStyle w:val="Bibliography"/>
                <w:rPr>
                  <w:rFonts w:cstheme="minorHAnsi"/>
                  <w:noProof/>
                  <w:szCs w:val="24"/>
                  <w:lang w:val="en-US"/>
                </w:rPr>
              </w:pPr>
              <w:r w:rsidRPr="00283017">
                <w:rPr>
                  <w:rFonts w:cstheme="minorHAnsi"/>
                  <w:noProof/>
                  <w:szCs w:val="24"/>
                  <w:lang w:val="en-US"/>
                </w:rPr>
                <w:t xml:space="preserve">Impact Wales, 2018. </w:t>
              </w:r>
              <w:r w:rsidRPr="00283017">
                <w:rPr>
                  <w:rFonts w:cstheme="minorHAnsi"/>
                  <w:i/>
                  <w:iCs/>
                  <w:noProof/>
                  <w:szCs w:val="24"/>
                  <w:lang w:val="en-US"/>
                </w:rPr>
                <w:t xml:space="preserve">12 Pedagogical Principles. </w:t>
              </w:r>
              <w:r w:rsidRPr="00283017">
                <w:rPr>
                  <w:rFonts w:cstheme="minorHAnsi"/>
                  <w:noProof/>
                  <w:szCs w:val="24"/>
                  <w:lang w:val="en-US"/>
                </w:rPr>
                <w:t xml:space="preserve">[Online] </w:t>
              </w:r>
              <w:r w:rsidRPr="00283017">
                <w:rPr>
                  <w:rFonts w:cstheme="minorHAnsi"/>
                  <w:noProof/>
                  <w:szCs w:val="24"/>
                  <w:lang w:val="en-US"/>
                </w:rPr>
                <w:br/>
                <w:t xml:space="preserve">Available at: </w:t>
              </w:r>
              <w:r w:rsidRPr="00283017">
                <w:rPr>
                  <w:rFonts w:cstheme="minorHAnsi"/>
                  <w:noProof/>
                  <w:szCs w:val="24"/>
                  <w:u w:val="single"/>
                  <w:lang w:val="en-US"/>
                </w:rPr>
                <w:t>https://www.impact.wales/wp-content/uploads/2018/01/12-Pedagogical-Principles-1.pdf</w:t>
              </w:r>
              <w:r w:rsidRPr="00283017">
                <w:rPr>
                  <w:rFonts w:cstheme="minorHAnsi"/>
                  <w:noProof/>
                  <w:szCs w:val="24"/>
                  <w:lang w:val="en-US"/>
                </w:rPr>
                <w:br/>
                <w:t>[Accessed 4th January 2019].</w:t>
              </w:r>
            </w:p>
            <w:p w:rsidR="004E39BA" w:rsidRPr="00283017" w:rsidRDefault="004E39BA" w:rsidP="004E39BA">
              <w:pPr>
                <w:pStyle w:val="Bibliography"/>
                <w:rPr>
                  <w:rFonts w:cstheme="minorHAnsi"/>
                  <w:noProof/>
                  <w:szCs w:val="24"/>
                  <w:lang w:val="en-US"/>
                </w:rPr>
              </w:pPr>
              <w:r w:rsidRPr="00283017">
                <w:rPr>
                  <w:rFonts w:cstheme="minorHAnsi"/>
                  <w:noProof/>
                  <w:szCs w:val="24"/>
                  <w:lang w:val="en-US"/>
                </w:rPr>
                <w:t xml:space="preserve">Inbar, D., 1996. </w:t>
              </w:r>
              <w:r w:rsidRPr="00283017">
                <w:rPr>
                  <w:rFonts w:cstheme="minorHAnsi"/>
                  <w:i/>
                  <w:iCs/>
                  <w:noProof/>
                  <w:szCs w:val="24"/>
                  <w:lang w:val="en-US"/>
                </w:rPr>
                <w:t xml:space="preserve">Planning for Innovation in Education. </w:t>
              </w:r>
              <w:r w:rsidRPr="00283017">
                <w:rPr>
                  <w:rFonts w:cstheme="minorHAnsi"/>
                  <w:noProof/>
                  <w:szCs w:val="24"/>
                  <w:lang w:val="en-US"/>
                </w:rPr>
                <w:t>New York: UNESCO.</w:t>
              </w:r>
            </w:p>
            <w:p w:rsidR="004E39BA" w:rsidRPr="00283017" w:rsidRDefault="004E39BA" w:rsidP="004E39BA">
              <w:pPr>
                <w:pStyle w:val="Bibliography"/>
                <w:rPr>
                  <w:rFonts w:cstheme="minorHAnsi"/>
                  <w:noProof/>
                  <w:szCs w:val="24"/>
                  <w:lang w:val="en-US"/>
                </w:rPr>
              </w:pPr>
              <w:r w:rsidRPr="00283017">
                <w:rPr>
                  <w:rFonts w:cstheme="minorHAnsi"/>
                  <w:noProof/>
                  <w:szCs w:val="24"/>
                  <w:lang w:val="en-US"/>
                </w:rPr>
                <w:t xml:space="preserve">Kontra, C., Lyons, D. &amp; Fischer, S., 2015. Physical Experience Enhances Science Learning. </w:t>
              </w:r>
              <w:r w:rsidRPr="00283017">
                <w:rPr>
                  <w:rFonts w:cstheme="minorHAnsi"/>
                  <w:i/>
                  <w:iCs/>
                  <w:noProof/>
                  <w:szCs w:val="24"/>
                  <w:lang w:val="en-US"/>
                </w:rPr>
                <w:t xml:space="preserve">psychological Science, </w:t>
              </w:r>
              <w:r w:rsidRPr="00283017">
                <w:rPr>
                  <w:rFonts w:cstheme="minorHAnsi"/>
                  <w:noProof/>
                  <w:szCs w:val="24"/>
                  <w:lang w:val="en-US"/>
                </w:rPr>
                <w:t>26(6), pp. 737-749.</w:t>
              </w:r>
            </w:p>
            <w:p w:rsidR="004E39BA" w:rsidRPr="00283017" w:rsidRDefault="004E39BA" w:rsidP="004E39BA">
              <w:pPr>
                <w:pStyle w:val="Bibliography"/>
                <w:rPr>
                  <w:rFonts w:cstheme="minorHAnsi"/>
                  <w:noProof/>
                  <w:szCs w:val="24"/>
                  <w:lang w:val="en-US"/>
                </w:rPr>
              </w:pPr>
              <w:r w:rsidRPr="00283017">
                <w:rPr>
                  <w:rFonts w:cstheme="minorHAnsi"/>
                  <w:noProof/>
                  <w:szCs w:val="24"/>
                  <w:lang w:val="en-US"/>
                </w:rPr>
                <w:t xml:space="preserve">Lemke, M. &amp; Zhu, L., 2018. </w:t>
              </w:r>
              <w:r w:rsidRPr="00283017">
                <w:rPr>
                  <w:rFonts w:cstheme="minorHAnsi"/>
                  <w:i/>
                  <w:iCs/>
                  <w:noProof/>
                  <w:szCs w:val="24"/>
                  <w:lang w:val="en-US"/>
                </w:rPr>
                <w:t xml:space="preserve">Successful Futures? New economy business logics, child rights and Welsh educational reform. </w:t>
              </w:r>
              <w:r w:rsidRPr="00283017">
                <w:rPr>
                  <w:rFonts w:cstheme="minorHAnsi"/>
                  <w:noProof/>
                  <w:szCs w:val="24"/>
                  <w:lang w:val="en-US"/>
                </w:rPr>
                <w:t xml:space="preserve">[Online] </w:t>
              </w:r>
              <w:r w:rsidRPr="00283017">
                <w:rPr>
                  <w:rFonts w:cstheme="minorHAnsi"/>
                  <w:noProof/>
                  <w:szCs w:val="24"/>
                  <w:lang w:val="en-US"/>
                </w:rPr>
                <w:br/>
                <w:t xml:space="preserve">Available at: </w:t>
              </w:r>
              <w:r w:rsidRPr="00283017">
                <w:rPr>
                  <w:rFonts w:cstheme="minorHAnsi"/>
                  <w:noProof/>
                  <w:szCs w:val="24"/>
                  <w:u w:val="single"/>
                  <w:lang w:val="en-US"/>
                </w:rPr>
                <w:t>https://doi.org/10.1177/1478210317751269</w:t>
              </w:r>
              <w:r w:rsidRPr="00283017">
                <w:rPr>
                  <w:rFonts w:cstheme="minorHAnsi"/>
                  <w:noProof/>
                  <w:szCs w:val="24"/>
                  <w:lang w:val="en-US"/>
                </w:rPr>
                <w:br/>
                <w:t>[Accessed 14th January 2019].</w:t>
              </w:r>
            </w:p>
            <w:p w:rsidR="004E39BA" w:rsidRPr="00283017" w:rsidRDefault="004E39BA" w:rsidP="004E39BA">
              <w:pPr>
                <w:pStyle w:val="Bibliography"/>
                <w:rPr>
                  <w:rFonts w:cstheme="minorHAnsi"/>
                  <w:noProof/>
                  <w:szCs w:val="24"/>
                  <w:lang w:val="en-US"/>
                </w:rPr>
              </w:pPr>
              <w:r w:rsidRPr="00283017">
                <w:rPr>
                  <w:rFonts w:cstheme="minorHAnsi"/>
                  <w:noProof/>
                  <w:szCs w:val="24"/>
                  <w:lang w:val="en-US"/>
                </w:rPr>
                <w:t xml:space="preserve">Library, British, 2018. </w:t>
              </w:r>
              <w:r w:rsidRPr="00283017">
                <w:rPr>
                  <w:rFonts w:cstheme="minorHAnsi"/>
                  <w:i/>
                  <w:iCs/>
                  <w:noProof/>
                  <w:szCs w:val="24"/>
                  <w:lang w:val="en-US"/>
                </w:rPr>
                <w:t xml:space="preserve">Business and Management. </w:t>
              </w:r>
              <w:r w:rsidRPr="00283017">
                <w:rPr>
                  <w:rFonts w:cstheme="minorHAnsi"/>
                  <w:noProof/>
                  <w:szCs w:val="24"/>
                  <w:lang w:val="en-US"/>
                </w:rPr>
                <w:t xml:space="preserve">[Online] </w:t>
              </w:r>
              <w:r w:rsidRPr="00283017">
                <w:rPr>
                  <w:rFonts w:cstheme="minorHAnsi"/>
                  <w:noProof/>
                  <w:szCs w:val="24"/>
                  <w:lang w:val="en-US"/>
                </w:rPr>
                <w:br/>
                <w:t xml:space="preserve">Available at: </w:t>
              </w:r>
              <w:r w:rsidRPr="00283017">
                <w:rPr>
                  <w:rFonts w:cstheme="minorHAnsi"/>
                  <w:noProof/>
                  <w:szCs w:val="24"/>
                  <w:u w:val="single"/>
                  <w:lang w:val="en-US"/>
                </w:rPr>
                <w:t>https://www.bl.uk/people/peter-drucker</w:t>
              </w:r>
              <w:r w:rsidRPr="00283017">
                <w:rPr>
                  <w:rFonts w:cstheme="minorHAnsi"/>
                  <w:noProof/>
                  <w:szCs w:val="24"/>
                  <w:lang w:val="en-US"/>
                </w:rPr>
                <w:br/>
                <w:t>[Accessed 13th January 2019].</w:t>
              </w:r>
            </w:p>
            <w:p w:rsidR="004E39BA" w:rsidRPr="00283017" w:rsidRDefault="004E39BA" w:rsidP="004E39BA">
              <w:pPr>
                <w:pStyle w:val="Bibliography"/>
                <w:rPr>
                  <w:rFonts w:cstheme="minorHAnsi"/>
                  <w:noProof/>
                  <w:szCs w:val="24"/>
                  <w:lang w:val="en-US"/>
                </w:rPr>
              </w:pPr>
              <w:r w:rsidRPr="00283017">
                <w:rPr>
                  <w:rFonts w:cstheme="minorHAnsi"/>
                  <w:noProof/>
                  <w:szCs w:val="24"/>
                  <w:lang w:val="en-US"/>
                </w:rPr>
                <w:t xml:space="preserve">McNamara, C., 2017. </w:t>
              </w:r>
              <w:r w:rsidRPr="00283017">
                <w:rPr>
                  <w:rFonts w:cstheme="minorHAnsi"/>
                  <w:i/>
                  <w:iCs/>
                  <w:noProof/>
                  <w:szCs w:val="24"/>
                  <w:lang w:val="en-US"/>
                </w:rPr>
                <w:t xml:space="preserve">Free Management Library. </w:t>
              </w:r>
              <w:r w:rsidRPr="00283017">
                <w:rPr>
                  <w:rFonts w:cstheme="minorHAnsi"/>
                  <w:noProof/>
                  <w:szCs w:val="24"/>
                  <w:lang w:val="en-US"/>
                </w:rPr>
                <w:t xml:space="preserve">[Online] </w:t>
              </w:r>
              <w:r w:rsidRPr="00283017">
                <w:rPr>
                  <w:rFonts w:cstheme="minorHAnsi"/>
                  <w:noProof/>
                  <w:szCs w:val="24"/>
                  <w:lang w:val="en-US"/>
                </w:rPr>
                <w:br/>
                <w:t xml:space="preserve">Available at: </w:t>
              </w:r>
              <w:r w:rsidRPr="00283017">
                <w:rPr>
                  <w:rFonts w:cstheme="minorHAnsi"/>
                  <w:noProof/>
                  <w:szCs w:val="24"/>
                  <w:u w:val="single"/>
                  <w:lang w:val="en-US"/>
                </w:rPr>
                <w:t>https://managementhelp.org/strategicplanning/models.htm</w:t>
              </w:r>
              <w:r w:rsidRPr="00283017">
                <w:rPr>
                  <w:rFonts w:cstheme="minorHAnsi"/>
                  <w:noProof/>
                  <w:szCs w:val="24"/>
                  <w:lang w:val="en-US"/>
                </w:rPr>
                <w:br/>
                <w:t>[Accessed 11th January 2019].</w:t>
              </w:r>
            </w:p>
            <w:p w:rsidR="004E39BA" w:rsidRPr="00283017" w:rsidRDefault="004E39BA" w:rsidP="004E39BA">
              <w:pPr>
                <w:pStyle w:val="Bibliography"/>
                <w:rPr>
                  <w:rFonts w:cstheme="minorHAnsi"/>
                  <w:noProof/>
                  <w:szCs w:val="24"/>
                  <w:lang w:val="en-US"/>
                </w:rPr>
              </w:pPr>
              <w:r w:rsidRPr="00283017">
                <w:rPr>
                  <w:rFonts w:cstheme="minorHAnsi"/>
                  <w:noProof/>
                  <w:szCs w:val="24"/>
                  <w:lang w:val="en-US"/>
                </w:rPr>
                <w:t xml:space="preserve">Mintzberg, H., 1994. Planning and Stratergy. In: </w:t>
              </w:r>
              <w:r w:rsidRPr="00283017">
                <w:rPr>
                  <w:rFonts w:cstheme="minorHAnsi"/>
                  <w:i/>
                  <w:iCs/>
                  <w:noProof/>
                  <w:szCs w:val="24"/>
                  <w:lang w:val="en-US"/>
                </w:rPr>
                <w:t xml:space="preserve">The Rise and Fall of Strategic Planning. </w:t>
              </w:r>
              <w:r w:rsidRPr="00283017">
                <w:rPr>
                  <w:rFonts w:cstheme="minorHAnsi"/>
                  <w:noProof/>
                  <w:szCs w:val="24"/>
                  <w:lang w:val="en-US"/>
                </w:rPr>
                <w:t>Harlow: Pearson education Limited, pp. 6-35.</w:t>
              </w:r>
            </w:p>
            <w:p w:rsidR="004E39BA" w:rsidRPr="00283017" w:rsidRDefault="004E39BA" w:rsidP="004E39BA">
              <w:pPr>
                <w:pStyle w:val="Bibliography"/>
                <w:rPr>
                  <w:rFonts w:cstheme="minorHAnsi"/>
                  <w:noProof/>
                  <w:szCs w:val="24"/>
                  <w:lang w:val="en-US"/>
                </w:rPr>
              </w:pPr>
              <w:r w:rsidRPr="00283017">
                <w:rPr>
                  <w:rFonts w:cstheme="minorHAnsi"/>
                  <w:noProof/>
                  <w:szCs w:val="24"/>
                  <w:lang w:val="en-US"/>
                </w:rPr>
                <w:t xml:space="preserve">Mulder, P., 2017. </w:t>
              </w:r>
              <w:r w:rsidRPr="00283017">
                <w:rPr>
                  <w:rFonts w:cstheme="minorHAnsi"/>
                  <w:i/>
                  <w:iCs/>
                  <w:noProof/>
                  <w:szCs w:val="24"/>
                  <w:lang w:val="en-US"/>
                </w:rPr>
                <w:t xml:space="preserve">Deming's 14 points for Managment. </w:t>
              </w:r>
              <w:r w:rsidRPr="00283017">
                <w:rPr>
                  <w:rFonts w:cstheme="minorHAnsi"/>
                  <w:noProof/>
                  <w:szCs w:val="24"/>
                  <w:lang w:val="en-US"/>
                </w:rPr>
                <w:t xml:space="preserve">[Online] </w:t>
              </w:r>
              <w:r w:rsidRPr="00283017">
                <w:rPr>
                  <w:rFonts w:cstheme="minorHAnsi"/>
                  <w:noProof/>
                  <w:szCs w:val="24"/>
                  <w:lang w:val="en-US"/>
                </w:rPr>
                <w:br/>
                <w:t xml:space="preserve">Available at: </w:t>
              </w:r>
              <w:r w:rsidRPr="00283017">
                <w:rPr>
                  <w:rFonts w:cstheme="minorHAnsi"/>
                  <w:noProof/>
                  <w:szCs w:val="24"/>
                  <w:u w:val="single"/>
                  <w:lang w:val="en-US"/>
                </w:rPr>
                <w:t>https://www.toolshero.com/management/deming-14-points/</w:t>
              </w:r>
              <w:r w:rsidRPr="00283017">
                <w:rPr>
                  <w:rFonts w:cstheme="minorHAnsi"/>
                  <w:noProof/>
                  <w:szCs w:val="24"/>
                  <w:lang w:val="en-US"/>
                </w:rPr>
                <w:br/>
                <w:t>[Accessed 13th January 2019].</w:t>
              </w:r>
            </w:p>
            <w:p w:rsidR="004E39BA" w:rsidRPr="00283017" w:rsidRDefault="004E39BA" w:rsidP="004E39BA">
              <w:pPr>
                <w:pStyle w:val="Bibliography"/>
                <w:rPr>
                  <w:rFonts w:cstheme="minorHAnsi"/>
                  <w:noProof/>
                  <w:szCs w:val="24"/>
                  <w:lang w:val="en-US"/>
                </w:rPr>
              </w:pPr>
              <w:r w:rsidRPr="00283017">
                <w:rPr>
                  <w:rFonts w:cstheme="minorHAnsi"/>
                  <w:noProof/>
                  <w:szCs w:val="24"/>
                  <w:lang w:val="en-US"/>
                </w:rPr>
                <w:t xml:space="preserve">Peters, T. J., 2012. </w:t>
              </w:r>
              <w:r w:rsidRPr="00283017">
                <w:rPr>
                  <w:rFonts w:cstheme="minorHAnsi"/>
                  <w:i/>
                  <w:iCs/>
                  <w:noProof/>
                  <w:szCs w:val="24"/>
                  <w:lang w:val="en-US"/>
                </w:rPr>
                <w:t xml:space="preserve">In Search of Excellence, </w:t>
              </w:r>
              <w:r w:rsidRPr="00283017">
                <w:rPr>
                  <w:rFonts w:cstheme="minorHAnsi"/>
                  <w:noProof/>
                  <w:szCs w:val="24"/>
                  <w:lang w:val="en-US"/>
                </w:rPr>
                <w:t>s.l.: Harper Business.</w:t>
              </w:r>
            </w:p>
            <w:p w:rsidR="004E39BA" w:rsidRPr="00283017" w:rsidRDefault="004E39BA" w:rsidP="004E39BA">
              <w:pPr>
                <w:pStyle w:val="Bibliography"/>
                <w:rPr>
                  <w:rFonts w:cstheme="minorHAnsi"/>
                  <w:noProof/>
                  <w:szCs w:val="24"/>
                  <w:lang w:val="en-US"/>
                </w:rPr>
              </w:pPr>
              <w:r w:rsidRPr="00283017">
                <w:rPr>
                  <w:rFonts w:cstheme="minorHAnsi"/>
                  <w:noProof/>
                  <w:szCs w:val="24"/>
                  <w:lang w:val="en-US"/>
                </w:rPr>
                <w:t xml:space="preserve">Satell, G., 2017. </w:t>
              </w:r>
              <w:r w:rsidRPr="00283017">
                <w:rPr>
                  <w:rFonts w:cstheme="minorHAnsi"/>
                  <w:i/>
                  <w:iCs/>
                  <w:noProof/>
                  <w:szCs w:val="24"/>
                  <w:lang w:val="en-US"/>
                </w:rPr>
                <w:t xml:space="preserve">Medium Com.. </w:t>
              </w:r>
              <w:r w:rsidRPr="00283017">
                <w:rPr>
                  <w:rFonts w:cstheme="minorHAnsi"/>
                  <w:noProof/>
                  <w:szCs w:val="24"/>
                  <w:lang w:val="en-US"/>
                </w:rPr>
                <w:t xml:space="preserve">[Online] </w:t>
              </w:r>
              <w:r w:rsidRPr="00283017">
                <w:rPr>
                  <w:rFonts w:cstheme="minorHAnsi"/>
                  <w:noProof/>
                  <w:szCs w:val="24"/>
                  <w:lang w:val="en-US"/>
                </w:rPr>
                <w:br/>
                <w:t xml:space="preserve">Available at: </w:t>
              </w:r>
              <w:r w:rsidRPr="00283017">
                <w:rPr>
                  <w:rFonts w:cstheme="minorHAnsi"/>
                  <w:noProof/>
                  <w:szCs w:val="24"/>
                  <w:u w:val="single"/>
                  <w:lang w:val="en-US"/>
                </w:rPr>
                <w:t>https://medium.com/@digitaltonto/this-is-how-your-business-will-be-disrupted-2039baef25b3</w:t>
              </w:r>
              <w:r w:rsidRPr="00283017">
                <w:rPr>
                  <w:rFonts w:cstheme="minorHAnsi"/>
                  <w:noProof/>
                  <w:szCs w:val="24"/>
                  <w:lang w:val="en-US"/>
                </w:rPr>
                <w:br/>
                <w:t>[Accessed 13th January 2019].</w:t>
              </w:r>
            </w:p>
            <w:p w:rsidR="004E39BA" w:rsidRPr="00283017" w:rsidRDefault="004E39BA" w:rsidP="004E39BA">
              <w:pPr>
                <w:pStyle w:val="Bibliography"/>
                <w:rPr>
                  <w:rFonts w:cstheme="minorHAnsi"/>
                  <w:noProof/>
                  <w:szCs w:val="24"/>
                  <w:lang w:val="en-US"/>
                </w:rPr>
              </w:pPr>
              <w:r w:rsidRPr="00283017">
                <w:rPr>
                  <w:rFonts w:cstheme="minorHAnsi"/>
                  <w:noProof/>
                  <w:szCs w:val="24"/>
                  <w:lang w:val="en-US"/>
                </w:rPr>
                <w:lastRenderedPageBreak/>
                <w:t xml:space="preserve">Taylor, C., Rhys, M. &amp; Waldron, S., 2016. Implementing curriculum reform in Wales: The case of the foundation phase. </w:t>
              </w:r>
              <w:r w:rsidRPr="00283017">
                <w:rPr>
                  <w:rFonts w:cstheme="minorHAnsi"/>
                  <w:i/>
                  <w:iCs/>
                  <w:noProof/>
                  <w:szCs w:val="24"/>
                  <w:lang w:val="en-US"/>
                </w:rPr>
                <w:t xml:space="preserve">Oxford Review of Education, </w:t>
              </w:r>
              <w:r w:rsidRPr="00283017">
                <w:rPr>
                  <w:rFonts w:cstheme="minorHAnsi"/>
                  <w:noProof/>
                  <w:szCs w:val="24"/>
                  <w:lang w:val="en-US"/>
                </w:rPr>
                <w:t>42(3), pp. 688-712.</w:t>
              </w:r>
            </w:p>
            <w:p w:rsidR="004E39BA" w:rsidRPr="00283017" w:rsidRDefault="004E39BA" w:rsidP="004E39BA">
              <w:pPr>
                <w:pStyle w:val="Bibliography"/>
                <w:rPr>
                  <w:rFonts w:cstheme="minorHAnsi"/>
                  <w:noProof/>
                  <w:szCs w:val="24"/>
                  <w:lang w:val="en-US"/>
                </w:rPr>
              </w:pPr>
              <w:r w:rsidRPr="00283017">
                <w:rPr>
                  <w:rFonts w:cstheme="minorHAnsi"/>
                  <w:noProof/>
                  <w:szCs w:val="24"/>
                  <w:lang w:val="en-US"/>
                </w:rPr>
                <w:t xml:space="preserve">UNESCO. IIEP, 1996. </w:t>
              </w:r>
              <w:r w:rsidRPr="00283017">
                <w:rPr>
                  <w:rFonts w:cstheme="minorHAnsi"/>
                  <w:i/>
                  <w:iCs/>
                  <w:noProof/>
                  <w:szCs w:val="24"/>
                  <w:lang w:val="en-US"/>
                </w:rPr>
                <w:t xml:space="preserve">UNESDOC. </w:t>
              </w:r>
              <w:r w:rsidRPr="00283017">
                <w:rPr>
                  <w:rFonts w:cstheme="minorHAnsi"/>
                  <w:noProof/>
                  <w:szCs w:val="24"/>
                  <w:lang w:val="en-US"/>
                </w:rPr>
                <w:t xml:space="preserve">[Online] </w:t>
              </w:r>
              <w:r w:rsidRPr="00283017">
                <w:rPr>
                  <w:rFonts w:cstheme="minorHAnsi"/>
                  <w:noProof/>
                  <w:szCs w:val="24"/>
                  <w:lang w:val="en-US"/>
                </w:rPr>
                <w:br/>
                <w:t xml:space="preserve">Available at: </w:t>
              </w:r>
              <w:r w:rsidRPr="00283017">
                <w:rPr>
                  <w:rFonts w:cstheme="minorHAnsi"/>
                  <w:noProof/>
                  <w:szCs w:val="24"/>
                  <w:u w:val="single"/>
                  <w:lang w:val="en-US"/>
                </w:rPr>
                <w:t>https://unesdoc.unesco.org/ark:/48223/pf0000111952</w:t>
              </w:r>
              <w:r w:rsidRPr="00283017">
                <w:rPr>
                  <w:rFonts w:cstheme="minorHAnsi"/>
                  <w:noProof/>
                  <w:szCs w:val="24"/>
                  <w:lang w:val="en-US"/>
                </w:rPr>
                <w:br/>
                <w:t>[Accessed 11th January 2019].</w:t>
              </w:r>
            </w:p>
            <w:p w:rsidR="004E39BA" w:rsidRPr="00283017" w:rsidRDefault="004E39BA" w:rsidP="004E39BA">
              <w:pPr>
                <w:pStyle w:val="Bibliography"/>
                <w:rPr>
                  <w:rFonts w:cstheme="minorHAnsi"/>
                  <w:noProof/>
                  <w:szCs w:val="24"/>
                  <w:lang w:val="en-US"/>
                </w:rPr>
              </w:pPr>
              <w:r w:rsidRPr="00283017">
                <w:rPr>
                  <w:rFonts w:cstheme="minorHAnsi"/>
                  <w:noProof/>
                  <w:szCs w:val="24"/>
                  <w:lang w:val="en-US"/>
                </w:rPr>
                <w:t xml:space="preserve">Unicef, 2017. </w:t>
              </w:r>
              <w:r w:rsidRPr="00283017">
                <w:rPr>
                  <w:rFonts w:cstheme="minorHAnsi"/>
                  <w:i/>
                  <w:iCs/>
                  <w:noProof/>
                  <w:szCs w:val="24"/>
                  <w:lang w:val="en-US"/>
                </w:rPr>
                <w:t xml:space="preserve">Rights Respecting Schools. </w:t>
              </w:r>
              <w:r w:rsidRPr="00283017">
                <w:rPr>
                  <w:rFonts w:cstheme="minorHAnsi"/>
                  <w:noProof/>
                  <w:szCs w:val="24"/>
                  <w:lang w:val="en-US"/>
                </w:rPr>
                <w:t xml:space="preserve">[Online] </w:t>
              </w:r>
              <w:r w:rsidRPr="00283017">
                <w:rPr>
                  <w:rFonts w:cstheme="minorHAnsi"/>
                  <w:noProof/>
                  <w:szCs w:val="24"/>
                  <w:lang w:val="en-US"/>
                </w:rPr>
                <w:br/>
                <w:t xml:space="preserve">Available at: </w:t>
              </w:r>
              <w:r w:rsidRPr="00283017">
                <w:rPr>
                  <w:rFonts w:cstheme="minorHAnsi"/>
                  <w:noProof/>
                  <w:szCs w:val="24"/>
                  <w:u w:val="single"/>
                  <w:lang w:val="en-US"/>
                </w:rPr>
                <w:t>https://www.unicef.org.uk/rights-respecting-schools/the-rrsa/about-the-rrsa/</w:t>
              </w:r>
              <w:r w:rsidRPr="00283017">
                <w:rPr>
                  <w:rFonts w:cstheme="minorHAnsi"/>
                  <w:noProof/>
                  <w:szCs w:val="24"/>
                  <w:lang w:val="en-US"/>
                </w:rPr>
                <w:br/>
                <w:t>[Accessed 10th January 2019].</w:t>
              </w:r>
            </w:p>
            <w:p w:rsidR="004E39BA" w:rsidRPr="00283017" w:rsidRDefault="004E39BA" w:rsidP="004E39BA">
              <w:pPr>
                <w:pStyle w:val="Bibliography"/>
                <w:rPr>
                  <w:rFonts w:cstheme="minorHAnsi"/>
                  <w:noProof/>
                  <w:szCs w:val="24"/>
                  <w:lang w:val="en-US"/>
                </w:rPr>
              </w:pPr>
              <w:r w:rsidRPr="00283017">
                <w:rPr>
                  <w:rFonts w:cstheme="minorHAnsi"/>
                  <w:noProof/>
                  <w:szCs w:val="24"/>
                  <w:lang w:val="en-US"/>
                </w:rPr>
                <w:t xml:space="preserve">UNICEF, 2019. </w:t>
              </w:r>
              <w:r w:rsidRPr="00283017">
                <w:rPr>
                  <w:rFonts w:cstheme="minorHAnsi"/>
                  <w:i/>
                  <w:iCs/>
                  <w:noProof/>
                  <w:szCs w:val="24"/>
                  <w:lang w:val="en-US"/>
                </w:rPr>
                <w:t xml:space="preserve">United Nations Convention on the Rights of the Child. </w:t>
              </w:r>
              <w:r w:rsidRPr="00283017">
                <w:rPr>
                  <w:rFonts w:cstheme="minorHAnsi"/>
                  <w:noProof/>
                  <w:szCs w:val="24"/>
                  <w:lang w:val="en-US"/>
                </w:rPr>
                <w:t xml:space="preserve">[Online] </w:t>
              </w:r>
              <w:r w:rsidRPr="00283017">
                <w:rPr>
                  <w:rFonts w:cstheme="minorHAnsi"/>
                  <w:noProof/>
                  <w:szCs w:val="24"/>
                  <w:lang w:val="en-US"/>
                </w:rPr>
                <w:br/>
                <w:t xml:space="preserve">Available at: </w:t>
              </w:r>
              <w:r w:rsidRPr="00283017">
                <w:rPr>
                  <w:rFonts w:cstheme="minorHAnsi"/>
                  <w:noProof/>
                  <w:szCs w:val="24"/>
                  <w:u w:val="single"/>
                  <w:lang w:val="en-US"/>
                </w:rPr>
                <w:t>https://www.unicef.org.uk/what-we-do/un-convention-child-rights/</w:t>
              </w:r>
              <w:r w:rsidRPr="00283017">
                <w:rPr>
                  <w:rFonts w:cstheme="minorHAnsi"/>
                  <w:noProof/>
                  <w:szCs w:val="24"/>
                  <w:lang w:val="en-US"/>
                </w:rPr>
                <w:br/>
                <w:t>[Accessed 14th January 2019].</w:t>
              </w:r>
            </w:p>
            <w:p w:rsidR="004E39BA" w:rsidRPr="00283017" w:rsidRDefault="004E39BA" w:rsidP="004E39BA">
              <w:pPr>
                <w:pStyle w:val="Bibliography"/>
                <w:rPr>
                  <w:rFonts w:cstheme="minorHAnsi"/>
                  <w:noProof/>
                  <w:szCs w:val="24"/>
                  <w:lang w:val="en-US"/>
                </w:rPr>
              </w:pPr>
              <w:r w:rsidRPr="00283017">
                <w:rPr>
                  <w:rFonts w:cstheme="minorHAnsi"/>
                  <w:noProof/>
                  <w:szCs w:val="24"/>
                  <w:lang w:val="en-US"/>
                </w:rPr>
                <w:t xml:space="preserve">Welsh Assembly, 2017. </w:t>
              </w:r>
              <w:r w:rsidRPr="00283017">
                <w:rPr>
                  <w:rFonts w:cstheme="minorHAnsi"/>
                  <w:i/>
                  <w:iCs/>
                  <w:noProof/>
                  <w:szCs w:val="24"/>
                  <w:lang w:val="en-US"/>
                </w:rPr>
                <w:t xml:space="preserve">Lynne Neagle. </w:t>
              </w:r>
              <w:r w:rsidRPr="00283017">
                <w:rPr>
                  <w:rFonts w:cstheme="minorHAnsi"/>
                  <w:noProof/>
                  <w:szCs w:val="24"/>
                  <w:lang w:val="en-US"/>
                </w:rPr>
                <w:t xml:space="preserve">[Online] </w:t>
              </w:r>
              <w:r w:rsidRPr="00283017">
                <w:rPr>
                  <w:rFonts w:cstheme="minorHAnsi"/>
                  <w:noProof/>
                  <w:szCs w:val="24"/>
                  <w:lang w:val="en-US"/>
                </w:rPr>
                <w:br/>
                <w:t xml:space="preserve">Available at: </w:t>
              </w:r>
              <w:r w:rsidRPr="00283017">
                <w:rPr>
                  <w:rFonts w:cstheme="minorHAnsi"/>
                  <w:noProof/>
                  <w:szCs w:val="24"/>
                  <w:u w:val="single"/>
                  <w:lang w:val="en-US"/>
                </w:rPr>
                <w:t>http://www.senedd.assembly.wales/documents/s500003460/Letter%20to%20the%20Cabinet%20Secretary%20for%20Education%20from%20CYPE%20Committee%20-%2026%20January.pdf</w:t>
              </w:r>
              <w:r w:rsidRPr="00283017">
                <w:rPr>
                  <w:rFonts w:cstheme="minorHAnsi"/>
                  <w:noProof/>
                  <w:szCs w:val="24"/>
                  <w:lang w:val="en-US"/>
                </w:rPr>
                <w:br/>
                <w:t>[Accessed 7th January 2019].</w:t>
              </w:r>
            </w:p>
            <w:p w:rsidR="004E39BA" w:rsidRPr="00283017" w:rsidRDefault="004E39BA" w:rsidP="004E39BA">
              <w:pPr>
                <w:pStyle w:val="Bibliography"/>
                <w:rPr>
                  <w:rFonts w:cstheme="minorHAnsi"/>
                  <w:noProof/>
                  <w:szCs w:val="24"/>
                  <w:lang w:val="en-US"/>
                </w:rPr>
              </w:pPr>
              <w:r w:rsidRPr="00283017">
                <w:rPr>
                  <w:rFonts w:cstheme="minorHAnsi"/>
                  <w:noProof/>
                  <w:szCs w:val="24"/>
                  <w:lang w:val="en-US"/>
                </w:rPr>
                <w:t xml:space="preserve">Welsh Gov., 2015. </w:t>
              </w:r>
              <w:r w:rsidRPr="00283017">
                <w:rPr>
                  <w:rFonts w:cstheme="minorHAnsi"/>
                  <w:i/>
                  <w:iCs/>
                  <w:noProof/>
                  <w:szCs w:val="24"/>
                  <w:lang w:val="en-US"/>
                </w:rPr>
                <w:t xml:space="preserve">United Nations Convention on the Rights of the Child. </w:t>
              </w:r>
              <w:r w:rsidRPr="00283017">
                <w:rPr>
                  <w:rFonts w:cstheme="minorHAnsi"/>
                  <w:noProof/>
                  <w:szCs w:val="24"/>
                  <w:lang w:val="en-US"/>
                </w:rPr>
                <w:t xml:space="preserve">[Online] </w:t>
              </w:r>
              <w:r w:rsidRPr="00283017">
                <w:rPr>
                  <w:rFonts w:cstheme="minorHAnsi"/>
                  <w:noProof/>
                  <w:szCs w:val="24"/>
                  <w:lang w:val="en-US"/>
                </w:rPr>
                <w:br/>
                <w:t xml:space="preserve">Available at: </w:t>
              </w:r>
              <w:r w:rsidRPr="00283017">
                <w:rPr>
                  <w:rFonts w:cstheme="minorHAnsi"/>
                  <w:noProof/>
                  <w:szCs w:val="24"/>
                  <w:u w:val="single"/>
                  <w:lang w:val="en-US"/>
                </w:rPr>
                <w:t>https://gov.wales/topics/people-and-communities/people/children-and-young-people/rights/uncrc/?lang=en</w:t>
              </w:r>
              <w:r w:rsidRPr="00283017">
                <w:rPr>
                  <w:rFonts w:cstheme="minorHAnsi"/>
                  <w:noProof/>
                  <w:szCs w:val="24"/>
                  <w:lang w:val="en-US"/>
                </w:rPr>
                <w:br/>
                <w:t>[Accessed 14th January 2019].</w:t>
              </w:r>
            </w:p>
            <w:p w:rsidR="004E39BA" w:rsidRPr="00283017" w:rsidRDefault="004E39BA" w:rsidP="004E39BA">
              <w:pPr>
                <w:pStyle w:val="Bibliography"/>
                <w:rPr>
                  <w:rFonts w:cstheme="minorHAnsi"/>
                  <w:noProof/>
                  <w:szCs w:val="24"/>
                  <w:lang w:val="en-US"/>
                </w:rPr>
              </w:pPr>
              <w:r w:rsidRPr="00283017">
                <w:rPr>
                  <w:rFonts w:cstheme="minorHAnsi"/>
                  <w:noProof/>
                  <w:szCs w:val="24"/>
                  <w:lang w:val="en-US"/>
                </w:rPr>
                <w:t xml:space="preserve">Welsh Government, 2015. </w:t>
              </w:r>
              <w:r w:rsidRPr="00283017">
                <w:rPr>
                  <w:rFonts w:cstheme="minorHAnsi"/>
                  <w:i/>
                  <w:iCs/>
                  <w:noProof/>
                  <w:szCs w:val="24"/>
                  <w:lang w:val="en-US"/>
                </w:rPr>
                <w:t xml:space="preserve">Succesful Futures. </w:t>
              </w:r>
              <w:r w:rsidRPr="00283017">
                <w:rPr>
                  <w:rFonts w:cstheme="minorHAnsi"/>
                  <w:noProof/>
                  <w:szCs w:val="24"/>
                  <w:lang w:val="en-US"/>
                </w:rPr>
                <w:t xml:space="preserve">[Online] </w:t>
              </w:r>
              <w:r w:rsidRPr="00283017">
                <w:rPr>
                  <w:rFonts w:cstheme="minorHAnsi"/>
                  <w:noProof/>
                  <w:szCs w:val="24"/>
                  <w:lang w:val="en-US"/>
                </w:rPr>
                <w:br/>
                <w:t xml:space="preserve">Available at: </w:t>
              </w:r>
              <w:r w:rsidRPr="00283017">
                <w:rPr>
                  <w:rFonts w:cstheme="minorHAnsi"/>
                  <w:noProof/>
                  <w:szCs w:val="24"/>
                  <w:u w:val="single"/>
                  <w:lang w:val="en-US"/>
                </w:rPr>
                <w:t>https://beta.gov.wales/sites/default/files/publications/2018-03/succesful-futures-a-summary-of-professor-graham-donaldsons-report.pdf</w:t>
              </w:r>
              <w:r w:rsidRPr="00283017">
                <w:rPr>
                  <w:rFonts w:cstheme="minorHAnsi"/>
                  <w:noProof/>
                  <w:szCs w:val="24"/>
                  <w:lang w:val="en-US"/>
                </w:rPr>
                <w:br/>
                <w:t>[Accessed 4th January 2019].</w:t>
              </w:r>
              <w:bookmarkStart w:id="2" w:name="_GoBack"/>
              <w:bookmarkEnd w:id="2"/>
            </w:p>
            <w:p w:rsidR="004E39BA" w:rsidRPr="00283017" w:rsidRDefault="004E39BA" w:rsidP="004E39BA">
              <w:pPr>
                <w:pStyle w:val="Bibliography"/>
                <w:rPr>
                  <w:rFonts w:cstheme="minorHAnsi"/>
                  <w:noProof/>
                  <w:szCs w:val="24"/>
                  <w:lang w:val="en-US"/>
                </w:rPr>
              </w:pPr>
              <w:r w:rsidRPr="00283017">
                <w:rPr>
                  <w:rFonts w:cstheme="minorHAnsi"/>
                  <w:noProof/>
                  <w:szCs w:val="24"/>
                  <w:lang w:val="en-US"/>
                </w:rPr>
                <w:t xml:space="preserve">Windham, D., 1996. </w:t>
              </w:r>
              <w:r w:rsidRPr="00283017">
                <w:rPr>
                  <w:rFonts w:cstheme="minorHAnsi"/>
                  <w:i/>
                  <w:iCs/>
                  <w:noProof/>
                  <w:szCs w:val="24"/>
                  <w:lang w:val="en-US"/>
                </w:rPr>
                <w:t xml:space="preserve">Preface: Planning for innovation in education. </w:t>
              </w:r>
              <w:r w:rsidRPr="00283017">
                <w:rPr>
                  <w:rFonts w:cstheme="minorHAnsi"/>
                  <w:noProof/>
                  <w:szCs w:val="24"/>
                  <w:lang w:val="en-US"/>
                </w:rPr>
                <w:t>New York: Unesco.</w:t>
              </w:r>
            </w:p>
            <w:p w:rsidR="0013086E" w:rsidRDefault="0013086E" w:rsidP="004E39BA">
              <w:r w:rsidRPr="00283017">
                <w:rPr>
                  <w:rFonts w:cstheme="minorHAnsi"/>
                  <w:b/>
                  <w:bCs/>
                  <w:noProof/>
                  <w:szCs w:val="24"/>
                </w:rPr>
                <w:fldChar w:fldCharType="end"/>
              </w:r>
            </w:p>
          </w:sdtContent>
        </w:sdt>
      </w:sdtContent>
    </w:sdt>
    <w:p w:rsidR="0013086E" w:rsidRDefault="0013086E" w:rsidP="00D574B7">
      <w:pPr>
        <w:spacing w:line="360" w:lineRule="auto"/>
        <w:jc w:val="both"/>
      </w:pPr>
    </w:p>
    <w:p w:rsidR="00A3157E" w:rsidRDefault="00A3157E" w:rsidP="00D574B7">
      <w:pPr>
        <w:spacing w:line="360" w:lineRule="auto"/>
        <w:jc w:val="both"/>
      </w:pPr>
    </w:p>
    <w:p w:rsidR="00281946" w:rsidRDefault="00281946" w:rsidP="00D574B7">
      <w:pPr>
        <w:spacing w:line="360" w:lineRule="auto"/>
        <w:jc w:val="both"/>
      </w:pPr>
    </w:p>
    <w:p w:rsidR="000A7D3D" w:rsidRDefault="000A7D3D" w:rsidP="000A7D3D">
      <w:pPr>
        <w:spacing w:line="360" w:lineRule="auto"/>
        <w:jc w:val="both"/>
      </w:pPr>
    </w:p>
    <w:sectPr w:rsidR="000A7D3D">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F7745" w:rsidRDefault="00AF7745" w:rsidP="001B7599">
      <w:pPr>
        <w:spacing w:after="0" w:line="240" w:lineRule="auto"/>
      </w:pPr>
      <w:r>
        <w:separator/>
      </w:r>
    </w:p>
  </w:endnote>
  <w:endnote w:type="continuationSeparator" w:id="0">
    <w:p w:rsidR="00AF7745" w:rsidRDefault="00AF7745" w:rsidP="001B75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73333346"/>
      <w:docPartObj>
        <w:docPartGallery w:val="Page Numbers (Bottom of Page)"/>
        <w:docPartUnique/>
      </w:docPartObj>
    </w:sdtPr>
    <w:sdtEndPr/>
    <w:sdtContent>
      <w:sdt>
        <w:sdtPr>
          <w:id w:val="-1769616900"/>
          <w:docPartObj>
            <w:docPartGallery w:val="Page Numbers (Top of Page)"/>
            <w:docPartUnique/>
          </w:docPartObj>
        </w:sdtPr>
        <w:sdtEndPr/>
        <w:sdtContent>
          <w:p w:rsidR="00A3157E" w:rsidRDefault="00A3157E">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rsidR="00A3157E" w:rsidRDefault="00A315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F7745" w:rsidRDefault="00AF7745" w:rsidP="001B7599">
      <w:pPr>
        <w:spacing w:after="0" w:line="240" w:lineRule="auto"/>
      </w:pPr>
      <w:r>
        <w:separator/>
      </w:r>
    </w:p>
  </w:footnote>
  <w:footnote w:type="continuationSeparator" w:id="0">
    <w:p w:rsidR="00AF7745" w:rsidRDefault="00AF7745" w:rsidP="001B75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157E" w:rsidRDefault="00A3157E">
    <w:pPr>
      <w:pStyle w:val="Header"/>
    </w:pPr>
    <w:r>
      <w:t>JASON DAVIDGE</w:t>
    </w:r>
    <w:r>
      <w:ptab w:relativeTo="margin" w:alignment="center" w:leader="none"/>
    </w:r>
    <w:r>
      <w:t>1803196</w:t>
    </w:r>
    <w:r>
      <w:ptab w:relativeTo="margin" w:alignment="right" w:leader="none"/>
    </w:r>
    <w:r>
      <w:t>10</w:t>
    </w:r>
    <w:r w:rsidRPr="005A559F">
      <w:rPr>
        <w:vertAlign w:val="superscript"/>
      </w:rPr>
      <w:t>th</w:t>
    </w:r>
    <w:r>
      <w:t xml:space="preserve"> January 2019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0F4851"/>
    <w:multiLevelType w:val="multilevel"/>
    <w:tmpl w:val="3E7EC9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D062621"/>
    <w:multiLevelType w:val="hybridMultilevel"/>
    <w:tmpl w:val="06ECC6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8C66410"/>
    <w:multiLevelType w:val="hybridMultilevel"/>
    <w:tmpl w:val="682236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7599"/>
    <w:rsid w:val="000458FB"/>
    <w:rsid w:val="0005022A"/>
    <w:rsid w:val="00064019"/>
    <w:rsid w:val="000701F1"/>
    <w:rsid w:val="0007631C"/>
    <w:rsid w:val="00080C56"/>
    <w:rsid w:val="00091E47"/>
    <w:rsid w:val="000A7D3D"/>
    <w:rsid w:val="000B21FF"/>
    <w:rsid w:val="000D2DE1"/>
    <w:rsid w:val="000E2EDA"/>
    <w:rsid w:val="000E73B5"/>
    <w:rsid w:val="001172E2"/>
    <w:rsid w:val="00121D89"/>
    <w:rsid w:val="0013086E"/>
    <w:rsid w:val="00150E75"/>
    <w:rsid w:val="0015199A"/>
    <w:rsid w:val="001A63A6"/>
    <w:rsid w:val="001B7599"/>
    <w:rsid w:val="001C7CC2"/>
    <w:rsid w:val="001E4670"/>
    <w:rsid w:val="001E6A18"/>
    <w:rsid w:val="001F2F07"/>
    <w:rsid w:val="00221BD3"/>
    <w:rsid w:val="00221E03"/>
    <w:rsid w:val="00223845"/>
    <w:rsid w:val="00231029"/>
    <w:rsid w:val="00276ACA"/>
    <w:rsid w:val="00281946"/>
    <w:rsid w:val="00283017"/>
    <w:rsid w:val="00287BE6"/>
    <w:rsid w:val="002F6A4F"/>
    <w:rsid w:val="00312752"/>
    <w:rsid w:val="0032648E"/>
    <w:rsid w:val="003470F5"/>
    <w:rsid w:val="00364D30"/>
    <w:rsid w:val="00386F0C"/>
    <w:rsid w:val="003F14A4"/>
    <w:rsid w:val="004039F3"/>
    <w:rsid w:val="004143D9"/>
    <w:rsid w:val="00415E70"/>
    <w:rsid w:val="00430AB4"/>
    <w:rsid w:val="00452301"/>
    <w:rsid w:val="004856E2"/>
    <w:rsid w:val="004B2660"/>
    <w:rsid w:val="004B532A"/>
    <w:rsid w:val="004B681D"/>
    <w:rsid w:val="004C4E64"/>
    <w:rsid w:val="004E39BA"/>
    <w:rsid w:val="0051426A"/>
    <w:rsid w:val="00561DED"/>
    <w:rsid w:val="00582DF2"/>
    <w:rsid w:val="005A559F"/>
    <w:rsid w:val="005D4BF2"/>
    <w:rsid w:val="005F31CB"/>
    <w:rsid w:val="00604B2D"/>
    <w:rsid w:val="006163B3"/>
    <w:rsid w:val="00627689"/>
    <w:rsid w:val="006409CC"/>
    <w:rsid w:val="006703C6"/>
    <w:rsid w:val="006A0FBD"/>
    <w:rsid w:val="006B0759"/>
    <w:rsid w:val="006B7114"/>
    <w:rsid w:val="006C5A20"/>
    <w:rsid w:val="006D6322"/>
    <w:rsid w:val="00734239"/>
    <w:rsid w:val="00753A94"/>
    <w:rsid w:val="00760774"/>
    <w:rsid w:val="007A045E"/>
    <w:rsid w:val="00891C44"/>
    <w:rsid w:val="008A5D27"/>
    <w:rsid w:val="008A71F2"/>
    <w:rsid w:val="008B091C"/>
    <w:rsid w:val="009308AE"/>
    <w:rsid w:val="00966F4D"/>
    <w:rsid w:val="00993354"/>
    <w:rsid w:val="009C71D3"/>
    <w:rsid w:val="00A3157E"/>
    <w:rsid w:val="00A42D18"/>
    <w:rsid w:val="00A57340"/>
    <w:rsid w:val="00A82103"/>
    <w:rsid w:val="00A84D18"/>
    <w:rsid w:val="00A928DA"/>
    <w:rsid w:val="00AA4CBF"/>
    <w:rsid w:val="00AF7745"/>
    <w:rsid w:val="00B0491E"/>
    <w:rsid w:val="00B92B71"/>
    <w:rsid w:val="00B96A79"/>
    <w:rsid w:val="00B97C7A"/>
    <w:rsid w:val="00BA75F1"/>
    <w:rsid w:val="00C01E71"/>
    <w:rsid w:val="00C07828"/>
    <w:rsid w:val="00C34786"/>
    <w:rsid w:val="00CC6DD4"/>
    <w:rsid w:val="00D26CAA"/>
    <w:rsid w:val="00D27A5D"/>
    <w:rsid w:val="00D40B29"/>
    <w:rsid w:val="00D515D1"/>
    <w:rsid w:val="00D52344"/>
    <w:rsid w:val="00D574B7"/>
    <w:rsid w:val="00D805EE"/>
    <w:rsid w:val="00D82912"/>
    <w:rsid w:val="00D93422"/>
    <w:rsid w:val="00DB473E"/>
    <w:rsid w:val="00DB7A84"/>
    <w:rsid w:val="00DE3920"/>
    <w:rsid w:val="00DE6220"/>
    <w:rsid w:val="00E10469"/>
    <w:rsid w:val="00E35EB0"/>
    <w:rsid w:val="00E5270A"/>
    <w:rsid w:val="00E7192B"/>
    <w:rsid w:val="00E81086"/>
    <w:rsid w:val="00E92A7C"/>
    <w:rsid w:val="00E938F1"/>
    <w:rsid w:val="00E95A95"/>
    <w:rsid w:val="00EC73FC"/>
    <w:rsid w:val="00F0100A"/>
    <w:rsid w:val="00F14CCE"/>
    <w:rsid w:val="00F36BBD"/>
    <w:rsid w:val="00F84CB3"/>
    <w:rsid w:val="00F86915"/>
    <w:rsid w:val="00F87279"/>
    <w:rsid w:val="00F96922"/>
    <w:rsid w:val="00F96963"/>
    <w:rsid w:val="00FB0A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58FE80"/>
  <w15:chartTrackingRefBased/>
  <w15:docId w15:val="{6DCE86D1-370A-4AD3-AB84-9479026C9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82912"/>
    <w:rPr>
      <w:sz w:val="24"/>
    </w:rPr>
  </w:style>
  <w:style w:type="paragraph" w:styleId="Heading1">
    <w:name w:val="heading 1"/>
    <w:basedOn w:val="Normal"/>
    <w:next w:val="Normal"/>
    <w:link w:val="Heading1Char"/>
    <w:uiPriority w:val="9"/>
    <w:qFormat/>
    <w:rsid w:val="00D82912"/>
    <w:pPr>
      <w:keepNext/>
      <w:keepLines/>
      <w:spacing w:before="240" w:after="0"/>
      <w:outlineLvl w:val="0"/>
    </w:pPr>
    <w:rPr>
      <w:rFonts w:asciiTheme="majorHAnsi" w:eastAsiaTheme="majorEastAsia" w:hAnsiTheme="majorHAnsi" w:cstheme="majorBidi"/>
      <w:color w:val="365F91" w:themeColor="accent1" w:themeShade="BF"/>
      <w:sz w:val="32"/>
      <w:szCs w:val="32"/>
      <w:lang w:val="en-US"/>
    </w:rPr>
  </w:style>
  <w:style w:type="paragraph" w:styleId="Heading2">
    <w:name w:val="heading 2"/>
    <w:basedOn w:val="Normal"/>
    <w:link w:val="Heading2Char"/>
    <w:uiPriority w:val="9"/>
    <w:qFormat/>
    <w:rsid w:val="006B075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4">
    <w:name w:val="heading 4"/>
    <w:basedOn w:val="Normal"/>
    <w:next w:val="Normal"/>
    <w:link w:val="Heading4Char"/>
    <w:uiPriority w:val="9"/>
    <w:semiHidden/>
    <w:unhideWhenUsed/>
    <w:qFormat/>
    <w:rsid w:val="00A3157E"/>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autoRedefine/>
    <w:qFormat/>
    <w:rsid w:val="00D82912"/>
    <w:pPr>
      <w:spacing w:after="0"/>
    </w:pPr>
    <w:rPr>
      <w:rFonts w:ascii="Times New Roman" w:hAnsi="Times New Roman"/>
    </w:rPr>
  </w:style>
  <w:style w:type="character" w:customStyle="1" w:styleId="Style1Char">
    <w:name w:val="Style1 Char"/>
    <w:basedOn w:val="DefaultParagraphFont"/>
    <w:link w:val="Style1"/>
    <w:rsid w:val="00D82912"/>
    <w:rPr>
      <w:rFonts w:ascii="Times New Roman" w:hAnsi="Times New Roman"/>
      <w:sz w:val="24"/>
    </w:rPr>
  </w:style>
  <w:style w:type="character" w:customStyle="1" w:styleId="Heading1Char">
    <w:name w:val="Heading 1 Char"/>
    <w:basedOn w:val="DefaultParagraphFont"/>
    <w:link w:val="Heading1"/>
    <w:uiPriority w:val="9"/>
    <w:rsid w:val="00D82912"/>
    <w:rPr>
      <w:rFonts w:asciiTheme="majorHAnsi" w:eastAsiaTheme="majorEastAsia" w:hAnsiTheme="majorHAnsi" w:cstheme="majorBidi"/>
      <w:color w:val="365F91" w:themeColor="accent1" w:themeShade="BF"/>
      <w:sz w:val="32"/>
      <w:szCs w:val="32"/>
      <w:lang w:val="en-US"/>
    </w:rPr>
  </w:style>
  <w:style w:type="paragraph" w:styleId="Title">
    <w:name w:val="Title"/>
    <w:basedOn w:val="Normal"/>
    <w:next w:val="Normal"/>
    <w:link w:val="TitleChar"/>
    <w:uiPriority w:val="10"/>
    <w:qFormat/>
    <w:rsid w:val="00D8291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2912"/>
    <w:rPr>
      <w:rFonts w:asciiTheme="majorHAnsi" w:eastAsiaTheme="majorEastAsia" w:hAnsiTheme="majorHAnsi" w:cstheme="majorBidi"/>
      <w:spacing w:val="-10"/>
      <w:kern w:val="28"/>
      <w:sz w:val="56"/>
      <w:szCs w:val="56"/>
    </w:rPr>
  </w:style>
  <w:style w:type="paragraph" w:styleId="Header">
    <w:name w:val="header"/>
    <w:basedOn w:val="Normal"/>
    <w:link w:val="HeaderChar"/>
    <w:unhideWhenUsed/>
    <w:rsid w:val="001B7599"/>
    <w:pPr>
      <w:tabs>
        <w:tab w:val="center" w:pos="4680"/>
        <w:tab w:val="right" w:pos="9360"/>
      </w:tabs>
      <w:spacing w:after="0" w:line="240" w:lineRule="auto"/>
    </w:pPr>
  </w:style>
  <w:style w:type="character" w:customStyle="1" w:styleId="HeaderChar">
    <w:name w:val="Header Char"/>
    <w:basedOn w:val="DefaultParagraphFont"/>
    <w:link w:val="Header"/>
    <w:rsid w:val="001B7599"/>
    <w:rPr>
      <w:sz w:val="24"/>
    </w:rPr>
  </w:style>
  <w:style w:type="paragraph" w:styleId="Footer">
    <w:name w:val="footer"/>
    <w:basedOn w:val="Normal"/>
    <w:link w:val="FooterChar"/>
    <w:uiPriority w:val="99"/>
    <w:unhideWhenUsed/>
    <w:rsid w:val="001B7599"/>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7599"/>
    <w:rPr>
      <w:sz w:val="24"/>
    </w:rPr>
  </w:style>
  <w:style w:type="paragraph" w:styleId="ListParagraph">
    <w:name w:val="List Paragraph"/>
    <w:basedOn w:val="Normal"/>
    <w:uiPriority w:val="34"/>
    <w:qFormat/>
    <w:rsid w:val="000A7D3D"/>
    <w:pPr>
      <w:ind w:left="720"/>
      <w:contextualSpacing/>
    </w:pPr>
  </w:style>
  <w:style w:type="character" w:styleId="Emphasis">
    <w:name w:val="Emphasis"/>
    <w:basedOn w:val="DefaultParagraphFont"/>
    <w:uiPriority w:val="20"/>
    <w:qFormat/>
    <w:rsid w:val="006409CC"/>
    <w:rPr>
      <w:i/>
      <w:iCs/>
    </w:rPr>
  </w:style>
  <w:style w:type="character" w:styleId="Hyperlink">
    <w:name w:val="Hyperlink"/>
    <w:basedOn w:val="DefaultParagraphFont"/>
    <w:uiPriority w:val="99"/>
    <w:semiHidden/>
    <w:unhideWhenUsed/>
    <w:rsid w:val="00B0491E"/>
    <w:rPr>
      <w:color w:val="0000FF"/>
      <w:u w:val="single"/>
    </w:rPr>
  </w:style>
  <w:style w:type="character" w:customStyle="1" w:styleId="Heading2Char">
    <w:name w:val="Heading 2 Char"/>
    <w:basedOn w:val="DefaultParagraphFont"/>
    <w:link w:val="Heading2"/>
    <w:uiPriority w:val="9"/>
    <w:rsid w:val="006B0759"/>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6B0759"/>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Heading4Char">
    <w:name w:val="Heading 4 Char"/>
    <w:basedOn w:val="DefaultParagraphFont"/>
    <w:link w:val="Heading4"/>
    <w:uiPriority w:val="9"/>
    <w:semiHidden/>
    <w:rsid w:val="00A3157E"/>
    <w:rPr>
      <w:rFonts w:asciiTheme="majorHAnsi" w:eastAsiaTheme="majorEastAsia" w:hAnsiTheme="majorHAnsi" w:cstheme="majorBidi"/>
      <w:i/>
      <w:iCs/>
      <w:color w:val="365F91" w:themeColor="accent1" w:themeShade="BF"/>
      <w:sz w:val="24"/>
    </w:rPr>
  </w:style>
  <w:style w:type="paragraph" w:styleId="Subtitle">
    <w:name w:val="Subtitle"/>
    <w:basedOn w:val="Normal"/>
    <w:next w:val="Normal"/>
    <w:link w:val="SubtitleChar"/>
    <w:uiPriority w:val="11"/>
    <w:qFormat/>
    <w:rsid w:val="00287BE6"/>
    <w:pPr>
      <w:numPr>
        <w:ilvl w:val="1"/>
      </w:numPr>
    </w:pPr>
    <w:rPr>
      <w:rFonts w:eastAsiaTheme="minorEastAsia"/>
      <w:color w:val="5A5A5A" w:themeColor="text1" w:themeTint="A5"/>
      <w:spacing w:val="15"/>
      <w:sz w:val="22"/>
    </w:rPr>
  </w:style>
  <w:style w:type="character" w:customStyle="1" w:styleId="SubtitleChar">
    <w:name w:val="Subtitle Char"/>
    <w:basedOn w:val="DefaultParagraphFont"/>
    <w:link w:val="Subtitle"/>
    <w:uiPriority w:val="11"/>
    <w:rsid w:val="00287BE6"/>
    <w:rPr>
      <w:rFonts w:eastAsiaTheme="minorEastAsia"/>
      <w:color w:val="5A5A5A" w:themeColor="text1" w:themeTint="A5"/>
      <w:spacing w:val="15"/>
    </w:rPr>
  </w:style>
  <w:style w:type="paragraph" w:styleId="Bibliography">
    <w:name w:val="Bibliography"/>
    <w:basedOn w:val="Normal"/>
    <w:next w:val="Normal"/>
    <w:uiPriority w:val="37"/>
    <w:unhideWhenUsed/>
    <w:rsid w:val="001308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33989">
      <w:bodyDiv w:val="1"/>
      <w:marLeft w:val="0"/>
      <w:marRight w:val="0"/>
      <w:marTop w:val="0"/>
      <w:marBottom w:val="0"/>
      <w:divBdr>
        <w:top w:val="none" w:sz="0" w:space="0" w:color="auto"/>
        <w:left w:val="none" w:sz="0" w:space="0" w:color="auto"/>
        <w:bottom w:val="none" w:sz="0" w:space="0" w:color="auto"/>
        <w:right w:val="none" w:sz="0" w:space="0" w:color="auto"/>
      </w:divBdr>
    </w:div>
    <w:div w:id="24016385">
      <w:bodyDiv w:val="1"/>
      <w:marLeft w:val="0"/>
      <w:marRight w:val="0"/>
      <w:marTop w:val="0"/>
      <w:marBottom w:val="0"/>
      <w:divBdr>
        <w:top w:val="none" w:sz="0" w:space="0" w:color="auto"/>
        <w:left w:val="none" w:sz="0" w:space="0" w:color="auto"/>
        <w:bottom w:val="none" w:sz="0" w:space="0" w:color="auto"/>
        <w:right w:val="none" w:sz="0" w:space="0" w:color="auto"/>
      </w:divBdr>
    </w:div>
    <w:div w:id="26032683">
      <w:bodyDiv w:val="1"/>
      <w:marLeft w:val="0"/>
      <w:marRight w:val="0"/>
      <w:marTop w:val="0"/>
      <w:marBottom w:val="0"/>
      <w:divBdr>
        <w:top w:val="none" w:sz="0" w:space="0" w:color="auto"/>
        <w:left w:val="none" w:sz="0" w:space="0" w:color="auto"/>
        <w:bottom w:val="none" w:sz="0" w:space="0" w:color="auto"/>
        <w:right w:val="none" w:sz="0" w:space="0" w:color="auto"/>
      </w:divBdr>
    </w:div>
    <w:div w:id="51658966">
      <w:bodyDiv w:val="1"/>
      <w:marLeft w:val="0"/>
      <w:marRight w:val="0"/>
      <w:marTop w:val="0"/>
      <w:marBottom w:val="0"/>
      <w:divBdr>
        <w:top w:val="none" w:sz="0" w:space="0" w:color="auto"/>
        <w:left w:val="none" w:sz="0" w:space="0" w:color="auto"/>
        <w:bottom w:val="none" w:sz="0" w:space="0" w:color="auto"/>
        <w:right w:val="none" w:sz="0" w:space="0" w:color="auto"/>
      </w:divBdr>
    </w:div>
    <w:div w:id="56707047">
      <w:bodyDiv w:val="1"/>
      <w:marLeft w:val="0"/>
      <w:marRight w:val="0"/>
      <w:marTop w:val="0"/>
      <w:marBottom w:val="0"/>
      <w:divBdr>
        <w:top w:val="none" w:sz="0" w:space="0" w:color="auto"/>
        <w:left w:val="none" w:sz="0" w:space="0" w:color="auto"/>
        <w:bottom w:val="none" w:sz="0" w:space="0" w:color="auto"/>
        <w:right w:val="none" w:sz="0" w:space="0" w:color="auto"/>
      </w:divBdr>
    </w:div>
    <w:div w:id="61680913">
      <w:bodyDiv w:val="1"/>
      <w:marLeft w:val="0"/>
      <w:marRight w:val="0"/>
      <w:marTop w:val="0"/>
      <w:marBottom w:val="0"/>
      <w:divBdr>
        <w:top w:val="none" w:sz="0" w:space="0" w:color="auto"/>
        <w:left w:val="none" w:sz="0" w:space="0" w:color="auto"/>
        <w:bottom w:val="none" w:sz="0" w:space="0" w:color="auto"/>
        <w:right w:val="none" w:sz="0" w:space="0" w:color="auto"/>
      </w:divBdr>
    </w:div>
    <w:div w:id="65686847">
      <w:bodyDiv w:val="1"/>
      <w:marLeft w:val="0"/>
      <w:marRight w:val="0"/>
      <w:marTop w:val="0"/>
      <w:marBottom w:val="0"/>
      <w:divBdr>
        <w:top w:val="none" w:sz="0" w:space="0" w:color="auto"/>
        <w:left w:val="none" w:sz="0" w:space="0" w:color="auto"/>
        <w:bottom w:val="none" w:sz="0" w:space="0" w:color="auto"/>
        <w:right w:val="none" w:sz="0" w:space="0" w:color="auto"/>
      </w:divBdr>
    </w:div>
    <w:div w:id="66878225">
      <w:bodyDiv w:val="1"/>
      <w:marLeft w:val="0"/>
      <w:marRight w:val="0"/>
      <w:marTop w:val="0"/>
      <w:marBottom w:val="0"/>
      <w:divBdr>
        <w:top w:val="none" w:sz="0" w:space="0" w:color="auto"/>
        <w:left w:val="none" w:sz="0" w:space="0" w:color="auto"/>
        <w:bottom w:val="none" w:sz="0" w:space="0" w:color="auto"/>
        <w:right w:val="none" w:sz="0" w:space="0" w:color="auto"/>
      </w:divBdr>
    </w:div>
    <w:div w:id="86075314">
      <w:bodyDiv w:val="1"/>
      <w:marLeft w:val="0"/>
      <w:marRight w:val="0"/>
      <w:marTop w:val="0"/>
      <w:marBottom w:val="0"/>
      <w:divBdr>
        <w:top w:val="none" w:sz="0" w:space="0" w:color="auto"/>
        <w:left w:val="none" w:sz="0" w:space="0" w:color="auto"/>
        <w:bottom w:val="none" w:sz="0" w:space="0" w:color="auto"/>
        <w:right w:val="none" w:sz="0" w:space="0" w:color="auto"/>
      </w:divBdr>
    </w:div>
    <w:div w:id="89010917">
      <w:bodyDiv w:val="1"/>
      <w:marLeft w:val="0"/>
      <w:marRight w:val="0"/>
      <w:marTop w:val="0"/>
      <w:marBottom w:val="0"/>
      <w:divBdr>
        <w:top w:val="none" w:sz="0" w:space="0" w:color="auto"/>
        <w:left w:val="none" w:sz="0" w:space="0" w:color="auto"/>
        <w:bottom w:val="none" w:sz="0" w:space="0" w:color="auto"/>
        <w:right w:val="none" w:sz="0" w:space="0" w:color="auto"/>
      </w:divBdr>
    </w:div>
    <w:div w:id="90853460">
      <w:bodyDiv w:val="1"/>
      <w:marLeft w:val="0"/>
      <w:marRight w:val="0"/>
      <w:marTop w:val="0"/>
      <w:marBottom w:val="0"/>
      <w:divBdr>
        <w:top w:val="none" w:sz="0" w:space="0" w:color="auto"/>
        <w:left w:val="none" w:sz="0" w:space="0" w:color="auto"/>
        <w:bottom w:val="none" w:sz="0" w:space="0" w:color="auto"/>
        <w:right w:val="none" w:sz="0" w:space="0" w:color="auto"/>
      </w:divBdr>
    </w:div>
    <w:div w:id="106510187">
      <w:bodyDiv w:val="1"/>
      <w:marLeft w:val="0"/>
      <w:marRight w:val="0"/>
      <w:marTop w:val="0"/>
      <w:marBottom w:val="0"/>
      <w:divBdr>
        <w:top w:val="none" w:sz="0" w:space="0" w:color="auto"/>
        <w:left w:val="none" w:sz="0" w:space="0" w:color="auto"/>
        <w:bottom w:val="none" w:sz="0" w:space="0" w:color="auto"/>
        <w:right w:val="none" w:sz="0" w:space="0" w:color="auto"/>
      </w:divBdr>
    </w:div>
    <w:div w:id="118233556">
      <w:bodyDiv w:val="1"/>
      <w:marLeft w:val="0"/>
      <w:marRight w:val="0"/>
      <w:marTop w:val="0"/>
      <w:marBottom w:val="0"/>
      <w:divBdr>
        <w:top w:val="none" w:sz="0" w:space="0" w:color="auto"/>
        <w:left w:val="none" w:sz="0" w:space="0" w:color="auto"/>
        <w:bottom w:val="none" w:sz="0" w:space="0" w:color="auto"/>
        <w:right w:val="none" w:sz="0" w:space="0" w:color="auto"/>
      </w:divBdr>
    </w:div>
    <w:div w:id="126558177">
      <w:bodyDiv w:val="1"/>
      <w:marLeft w:val="0"/>
      <w:marRight w:val="0"/>
      <w:marTop w:val="0"/>
      <w:marBottom w:val="0"/>
      <w:divBdr>
        <w:top w:val="none" w:sz="0" w:space="0" w:color="auto"/>
        <w:left w:val="none" w:sz="0" w:space="0" w:color="auto"/>
        <w:bottom w:val="none" w:sz="0" w:space="0" w:color="auto"/>
        <w:right w:val="none" w:sz="0" w:space="0" w:color="auto"/>
      </w:divBdr>
    </w:div>
    <w:div w:id="159002056">
      <w:bodyDiv w:val="1"/>
      <w:marLeft w:val="0"/>
      <w:marRight w:val="0"/>
      <w:marTop w:val="0"/>
      <w:marBottom w:val="0"/>
      <w:divBdr>
        <w:top w:val="none" w:sz="0" w:space="0" w:color="auto"/>
        <w:left w:val="none" w:sz="0" w:space="0" w:color="auto"/>
        <w:bottom w:val="none" w:sz="0" w:space="0" w:color="auto"/>
        <w:right w:val="none" w:sz="0" w:space="0" w:color="auto"/>
      </w:divBdr>
    </w:div>
    <w:div w:id="180239742">
      <w:bodyDiv w:val="1"/>
      <w:marLeft w:val="0"/>
      <w:marRight w:val="0"/>
      <w:marTop w:val="0"/>
      <w:marBottom w:val="0"/>
      <w:divBdr>
        <w:top w:val="none" w:sz="0" w:space="0" w:color="auto"/>
        <w:left w:val="none" w:sz="0" w:space="0" w:color="auto"/>
        <w:bottom w:val="none" w:sz="0" w:space="0" w:color="auto"/>
        <w:right w:val="none" w:sz="0" w:space="0" w:color="auto"/>
      </w:divBdr>
    </w:div>
    <w:div w:id="184173049">
      <w:bodyDiv w:val="1"/>
      <w:marLeft w:val="0"/>
      <w:marRight w:val="0"/>
      <w:marTop w:val="0"/>
      <w:marBottom w:val="0"/>
      <w:divBdr>
        <w:top w:val="none" w:sz="0" w:space="0" w:color="auto"/>
        <w:left w:val="none" w:sz="0" w:space="0" w:color="auto"/>
        <w:bottom w:val="none" w:sz="0" w:space="0" w:color="auto"/>
        <w:right w:val="none" w:sz="0" w:space="0" w:color="auto"/>
      </w:divBdr>
    </w:div>
    <w:div w:id="209197535">
      <w:bodyDiv w:val="1"/>
      <w:marLeft w:val="0"/>
      <w:marRight w:val="0"/>
      <w:marTop w:val="0"/>
      <w:marBottom w:val="0"/>
      <w:divBdr>
        <w:top w:val="none" w:sz="0" w:space="0" w:color="auto"/>
        <w:left w:val="none" w:sz="0" w:space="0" w:color="auto"/>
        <w:bottom w:val="none" w:sz="0" w:space="0" w:color="auto"/>
        <w:right w:val="none" w:sz="0" w:space="0" w:color="auto"/>
      </w:divBdr>
    </w:div>
    <w:div w:id="211114997">
      <w:bodyDiv w:val="1"/>
      <w:marLeft w:val="0"/>
      <w:marRight w:val="0"/>
      <w:marTop w:val="0"/>
      <w:marBottom w:val="0"/>
      <w:divBdr>
        <w:top w:val="none" w:sz="0" w:space="0" w:color="auto"/>
        <w:left w:val="none" w:sz="0" w:space="0" w:color="auto"/>
        <w:bottom w:val="none" w:sz="0" w:space="0" w:color="auto"/>
        <w:right w:val="none" w:sz="0" w:space="0" w:color="auto"/>
      </w:divBdr>
    </w:div>
    <w:div w:id="230312091">
      <w:bodyDiv w:val="1"/>
      <w:marLeft w:val="0"/>
      <w:marRight w:val="0"/>
      <w:marTop w:val="0"/>
      <w:marBottom w:val="0"/>
      <w:divBdr>
        <w:top w:val="none" w:sz="0" w:space="0" w:color="auto"/>
        <w:left w:val="none" w:sz="0" w:space="0" w:color="auto"/>
        <w:bottom w:val="none" w:sz="0" w:space="0" w:color="auto"/>
        <w:right w:val="none" w:sz="0" w:space="0" w:color="auto"/>
      </w:divBdr>
    </w:div>
    <w:div w:id="239877153">
      <w:bodyDiv w:val="1"/>
      <w:marLeft w:val="0"/>
      <w:marRight w:val="0"/>
      <w:marTop w:val="0"/>
      <w:marBottom w:val="0"/>
      <w:divBdr>
        <w:top w:val="none" w:sz="0" w:space="0" w:color="auto"/>
        <w:left w:val="none" w:sz="0" w:space="0" w:color="auto"/>
        <w:bottom w:val="none" w:sz="0" w:space="0" w:color="auto"/>
        <w:right w:val="none" w:sz="0" w:space="0" w:color="auto"/>
      </w:divBdr>
    </w:div>
    <w:div w:id="267084971">
      <w:bodyDiv w:val="1"/>
      <w:marLeft w:val="0"/>
      <w:marRight w:val="0"/>
      <w:marTop w:val="0"/>
      <w:marBottom w:val="0"/>
      <w:divBdr>
        <w:top w:val="none" w:sz="0" w:space="0" w:color="auto"/>
        <w:left w:val="none" w:sz="0" w:space="0" w:color="auto"/>
        <w:bottom w:val="none" w:sz="0" w:space="0" w:color="auto"/>
        <w:right w:val="none" w:sz="0" w:space="0" w:color="auto"/>
      </w:divBdr>
    </w:div>
    <w:div w:id="273173665">
      <w:bodyDiv w:val="1"/>
      <w:marLeft w:val="0"/>
      <w:marRight w:val="0"/>
      <w:marTop w:val="0"/>
      <w:marBottom w:val="0"/>
      <w:divBdr>
        <w:top w:val="none" w:sz="0" w:space="0" w:color="auto"/>
        <w:left w:val="none" w:sz="0" w:space="0" w:color="auto"/>
        <w:bottom w:val="none" w:sz="0" w:space="0" w:color="auto"/>
        <w:right w:val="none" w:sz="0" w:space="0" w:color="auto"/>
      </w:divBdr>
    </w:div>
    <w:div w:id="277763232">
      <w:bodyDiv w:val="1"/>
      <w:marLeft w:val="0"/>
      <w:marRight w:val="0"/>
      <w:marTop w:val="0"/>
      <w:marBottom w:val="0"/>
      <w:divBdr>
        <w:top w:val="none" w:sz="0" w:space="0" w:color="auto"/>
        <w:left w:val="none" w:sz="0" w:space="0" w:color="auto"/>
        <w:bottom w:val="none" w:sz="0" w:space="0" w:color="auto"/>
        <w:right w:val="none" w:sz="0" w:space="0" w:color="auto"/>
      </w:divBdr>
    </w:div>
    <w:div w:id="288047303">
      <w:bodyDiv w:val="1"/>
      <w:marLeft w:val="0"/>
      <w:marRight w:val="0"/>
      <w:marTop w:val="0"/>
      <w:marBottom w:val="0"/>
      <w:divBdr>
        <w:top w:val="none" w:sz="0" w:space="0" w:color="auto"/>
        <w:left w:val="none" w:sz="0" w:space="0" w:color="auto"/>
        <w:bottom w:val="none" w:sz="0" w:space="0" w:color="auto"/>
        <w:right w:val="none" w:sz="0" w:space="0" w:color="auto"/>
      </w:divBdr>
    </w:div>
    <w:div w:id="291058293">
      <w:bodyDiv w:val="1"/>
      <w:marLeft w:val="0"/>
      <w:marRight w:val="0"/>
      <w:marTop w:val="0"/>
      <w:marBottom w:val="0"/>
      <w:divBdr>
        <w:top w:val="none" w:sz="0" w:space="0" w:color="auto"/>
        <w:left w:val="none" w:sz="0" w:space="0" w:color="auto"/>
        <w:bottom w:val="none" w:sz="0" w:space="0" w:color="auto"/>
        <w:right w:val="none" w:sz="0" w:space="0" w:color="auto"/>
      </w:divBdr>
    </w:div>
    <w:div w:id="297228391">
      <w:bodyDiv w:val="1"/>
      <w:marLeft w:val="0"/>
      <w:marRight w:val="0"/>
      <w:marTop w:val="0"/>
      <w:marBottom w:val="0"/>
      <w:divBdr>
        <w:top w:val="none" w:sz="0" w:space="0" w:color="auto"/>
        <w:left w:val="none" w:sz="0" w:space="0" w:color="auto"/>
        <w:bottom w:val="none" w:sz="0" w:space="0" w:color="auto"/>
        <w:right w:val="none" w:sz="0" w:space="0" w:color="auto"/>
      </w:divBdr>
    </w:div>
    <w:div w:id="305427925">
      <w:bodyDiv w:val="1"/>
      <w:marLeft w:val="0"/>
      <w:marRight w:val="0"/>
      <w:marTop w:val="0"/>
      <w:marBottom w:val="0"/>
      <w:divBdr>
        <w:top w:val="none" w:sz="0" w:space="0" w:color="auto"/>
        <w:left w:val="none" w:sz="0" w:space="0" w:color="auto"/>
        <w:bottom w:val="none" w:sz="0" w:space="0" w:color="auto"/>
        <w:right w:val="none" w:sz="0" w:space="0" w:color="auto"/>
      </w:divBdr>
    </w:div>
    <w:div w:id="357394203">
      <w:bodyDiv w:val="1"/>
      <w:marLeft w:val="0"/>
      <w:marRight w:val="0"/>
      <w:marTop w:val="0"/>
      <w:marBottom w:val="0"/>
      <w:divBdr>
        <w:top w:val="none" w:sz="0" w:space="0" w:color="auto"/>
        <w:left w:val="none" w:sz="0" w:space="0" w:color="auto"/>
        <w:bottom w:val="none" w:sz="0" w:space="0" w:color="auto"/>
        <w:right w:val="none" w:sz="0" w:space="0" w:color="auto"/>
      </w:divBdr>
    </w:div>
    <w:div w:id="361130653">
      <w:bodyDiv w:val="1"/>
      <w:marLeft w:val="0"/>
      <w:marRight w:val="0"/>
      <w:marTop w:val="0"/>
      <w:marBottom w:val="0"/>
      <w:divBdr>
        <w:top w:val="none" w:sz="0" w:space="0" w:color="auto"/>
        <w:left w:val="none" w:sz="0" w:space="0" w:color="auto"/>
        <w:bottom w:val="none" w:sz="0" w:space="0" w:color="auto"/>
        <w:right w:val="none" w:sz="0" w:space="0" w:color="auto"/>
      </w:divBdr>
    </w:div>
    <w:div w:id="367727645">
      <w:bodyDiv w:val="1"/>
      <w:marLeft w:val="0"/>
      <w:marRight w:val="0"/>
      <w:marTop w:val="0"/>
      <w:marBottom w:val="0"/>
      <w:divBdr>
        <w:top w:val="none" w:sz="0" w:space="0" w:color="auto"/>
        <w:left w:val="none" w:sz="0" w:space="0" w:color="auto"/>
        <w:bottom w:val="none" w:sz="0" w:space="0" w:color="auto"/>
        <w:right w:val="none" w:sz="0" w:space="0" w:color="auto"/>
      </w:divBdr>
    </w:div>
    <w:div w:id="374700353">
      <w:bodyDiv w:val="1"/>
      <w:marLeft w:val="0"/>
      <w:marRight w:val="0"/>
      <w:marTop w:val="0"/>
      <w:marBottom w:val="0"/>
      <w:divBdr>
        <w:top w:val="none" w:sz="0" w:space="0" w:color="auto"/>
        <w:left w:val="none" w:sz="0" w:space="0" w:color="auto"/>
        <w:bottom w:val="none" w:sz="0" w:space="0" w:color="auto"/>
        <w:right w:val="none" w:sz="0" w:space="0" w:color="auto"/>
      </w:divBdr>
    </w:div>
    <w:div w:id="386103488">
      <w:bodyDiv w:val="1"/>
      <w:marLeft w:val="0"/>
      <w:marRight w:val="0"/>
      <w:marTop w:val="0"/>
      <w:marBottom w:val="0"/>
      <w:divBdr>
        <w:top w:val="none" w:sz="0" w:space="0" w:color="auto"/>
        <w:left w:val="none" w:sz="0" w:space="0" w:color="auto"/>
        <w:bottom w:val="none" w:sz="0" w:space="0" w:color="auto"/>
        <w:right w:val="none" w:sz="0" w:space="0" w:color="auto"/>
      </w:divBdr>
    </w:div>
    <w:div w:id="402918110">
      <w:bodyDiv w:val="1"/>
      <w:marLeft w:val="0"/>
      <w:marRight w:val="0"/>
      <w:marTop w:val="0"/>
      <w:marBottom w:val="0"/>
      <w:divBdr>
        <w:top w:val="none" w:sz="0" w:space="0" w:color="auto"/>
        <w:left w:val="none" w:sz="0" w:space="0" w:color="auto"/>
        <w:bottom w:val="none" w:sz="0" w:space="0" w:color="auto"/>
        <w:right w:val="none" w:sz="0" w:space="0" w:color="auto"/>
      </w:divBdr>
    </w:div>
    <w:div w:id="413360417">
      <w:bodyDiv w:val="1"/>
      <w:marLeft w:val="0"/>
      <w:marRight w:val="0"/>
      <w:marTop w:val="0"/>
      <w:marBottom w:val="0"/>
      <w:divBdr>
        <w:top w:val="none" w:sz="0" w:space="0" w:color="auto"/>
        <w:left w:val="none" w:sz="0" w:space="0" w:color="auto"/>
        <w:bottom w:val="none" w:sz="0" w:space="0" w:color="auto"/>
        <w:right w:val="none" w:sz="0" w:space="0" w:color="auto"/>
      </w:divBdr>
    </w:div>
    <w:div w:id="428743353">
      <w:bodyDiv w:val="1"/>
      <w:marLeft w:val="0"/>
      <w:marRight w:val="0"/>
      <w:marTop w:val="0"/>
      <w:marBottom w:val="0"/>
      <w:divBdr>
        <w:top w:val="none" w:sz="0" w:space="0" w:color="auto"/>
        <w:left w:val="none" w:sz="0" w:space="0" w:color="auto"/>
        <w:bottom w:val="none" w:sz="0" w:space="0" w:color="auto"/>
        <w:right w:val="none" w:sz="0" w:space="0" w:color="auto"/>
      </w:divBdr>
    </w:div>
    <w:div w:id="442381078">
      <w:bodyDiv w:val="1"/>
      <w:marLeft w:val="0"/>
      <w:marRight w:val="0"/>
      <w:marTop w:val="0"/>
      <w:marBottom w:val="0"/>
      <w:divBdr>
        <w:top w:val="none" w:sz="0" w:space="0" w:color="auto"/>
        <w:left w:val="none" w:sz="0" w:space="0" w:color="auto"/>
        <w:bottom w:val="none" w:sz="0" w:space="0" w:color="auto"/>
        <w:right w:val="none" w:sz="0" w:space="0" w:color="auto"/>
      </w:divBdr>
    </w:div>
    <w:div w:id="448940634">
      <w:bodyDiv w:val="1"/>
      <w:marLeft w:val="0"/>
      <w:marRight w:val="0"/>
      <w:marTop w:val="0"/>
      <w:marBottom w:val="0"/>
      <w:divBdr>
        <w:top w:val="none" w:sz="0" w:space="0" w:color="auto"/>
        <w:left w:val="none" w:sz="0" w:space="0" w:color="auto"/>
        <w:bottom w:val="none" w:sz="0" w:space="0" w:color="auto"/>
        <w:right w:val="none" w:sz="0" w:space="0" w:color="auto"/>
      </w:divBdr>
    </w:div>
    <w:div w:id="454714049">
      <w:bodyDiv w:val="1"/>
      <w:marLeft w:val="0"/>
      <w:marRight w:val="0"/>
      <w:marTop w:val="0"/>
      <w:marBottom w:val="0"/>
      <w:divBdr>
        <w:top w:val="none" w:sz="0" w:space="0" w:color="auto"/>
        <w:left w:val="none" w:sz="0" w:space="0" w:color="auto"/>
        <w:bottom w:val="none" w:sz="0" w:space="0" w:color="auto"/>
        <w:right w:val="none" w:sz="0" w:space="0" w:color="auto"/>
      </w:divBdr>
    </w:div>
    <w:div w:id="473301662">
      <w:bodyDiv w:val="1"/>
      <w:marLeft w:val="0"/>
      <w:marRight w:val="0"/>
      <w:marTop w:val="0"/>
      <w:marBottom w:val="0"/>
      <w:divBdr>
        <w:top w:val="none" w:sz="0" w:space="0" w:color="auto"/>
        <w:left w:val="none" w:sz="0" w:space="0" w:color="auto"/>
        <w:bottom w:val="none" w:sz="0" w:space="0" w:color="auto"/>
        <w:right w:val="none" w:sz="0" w:space="0" w:color="auto"/>
      </w:divBdr>
    </w:div>
    <w:div w:id="476607179">
      <w:bodyDiv w:val="1"/>
      <w:marLeft w:val="0"/>
      <w:marRight w:val="0"/>
      <w:marTop w:val="0"/>
      <w:marBottom w:val="0"/>
      <w:divBdr>
        <w:top w:val="none" w:sz="0" w:space="0" w:color="auto"/>
        <w:left w:val="none" w:sz="0" w:space="0" w:color="auto"/>
        <w:bottom w:val="none" w:sz="0" w:space="0" w:color="auto"/>
        <w:right w:val="none" w:sz="0" w:space="0" w:color="auto"/>
      </w:divBdr>
    </w:div>
    <w:div w:id="504128585">
      <w:bodyDiv w:val="1"/>
      <w:marLeft w:val="0"/>
      <w:marRight w:val="0"/>
      <w:marTop w:val="0"/>
      <w:marBottom w:val="0"/>
      <w:divBdr>
        <w:top w:val="none" w:sz="0" w:space="0" w:color="auto"/>
        <w:left w:val="none" w:sz="0" w:space="0" w:color="auto"/>
        <w:bottom w:val="none" w:sz="0" w:space="0" w:color="auto"/>
        <w:right w:val="none" w:sz="0" w:space="0" w:color="auto"/>
      </w:divBdr>
    </w:div>
    <w:div w:id="511918133">
      <w:bodyDiv w:val="1"/>
      <w:marLeft w:val="0"/>
      <w:marRight w:val="0"/>
      <w:marTop w:val="0"/>
      <w:marBottom w:val="0"/>
      <w:divBdr>
        <w:top w:val="none" w:sz="0" w:space="0" w:color="auto"/>
        <w:left w:val="none" w:sz="0" w:space="0" w:color="auto"/>
        <w:bottom w:val="none" w:sz="0" w:space="0" w:color="auto"/>
        <w:right w:val="none" w:sz="0" w:space="0" w:color="auto"/>
      </w:divBdr>
    </w:div>
    <w:div w:id="550380585">
      <w:bodyDiv w:val="1"/>
      <w:marLeft w:val="0"/>
      <w:marRight w:val="0"/>
      <w:marTop w:val="0"/>
      <w:marBottom w:val="0"/>
      <w:divBdr>
        <w:top w:val="none" w:sz="0" w:space="0" w:color="auto"/>
        <w:left w:val="none" w:sz="0" w:space="0" w:color="auto"/>
        <w:bottom w:val="none" w:sz="0" w:space="0" w:color="auto"/>
        <w:right w:val="none" w:sz="0" w:space="0" w:color="auto"/>
      </w:divBdr>
    </w:div>
    <w:div w:id="557597357">
      <w:bodyDiv w:val="1"/>
      <w:marLeft w:val="0"/>
      <w:marRight w:val="0"/>
      <w:marTop w:val="0"/>
      <w:marBottom w:val="0"/>
      <w:divBdr>
        <w:top w:val="none" w:sz="0" w:space="0" w:color="auto"/>
        <w:left w:val="none" w:sz="0" w:space="0" w:color="auto"/>
        <w:bottom w:val="none" w:sz="0" w:space="0" w:color="auto"/>
        <w:right w:val="none" w:sz="0" w:space="0" w:color="auto"/>
      </w:divBdr>
    </w:div>
    <w:div w:id="564031876">
      <w:bodyDiv w:val="1"/>
      <w:marLeft w:val="0"/>
      <w:marRight w:val="0"/>
      <w:marTop w:val="0"/>
      <w:marBottom w:val="0"/>
      <w:divBdr>
        <w:top w:val="none" w:sz="0" w:space="0" w:color="auto"/>
        <w:left w:val="none" w:sz="0" w:space="0" w:color="auto"/>
        <w:bottom w:val="none" w:sz="0" w:space="0" w:color="auto"/>
        <w:right w:val="none" w:sz="0" w:space="0" w:color="auto"/>
      </w:divBdr>
    </w:div>
    <w:div w:id="570699321">
      <w:bodyDiv w:val="1"/>
      <w:marLeft w:val="0"/>
      <w:marRight w:val="0"/>
      <w:marTop w:val="0"/>
      <w:marBottom w:val="0"/>
      <w:divBdr>
        <w:top w:val="none" w:sz="0" w:space="0" w:color="auto"/>
        <w:left w:val="none" w:sz="0" w:space="0" w:color="auto"/>
        <w:bottom w:val="none" w:sz="0" w:space="0" w:color="auto"/>
        <w:right w:val="none" w:sz="0" w:space="0" w:color="auto"/>
      </w:divBdr>
    </w:div>
    <w:div w:id="596907239">
      <w:bodyDiv w:val="1"/>
      <w:marLeft w:val="0"/>
      <w:marRight w:val="0"/>
      <w:marTop w:val="0"/>
      <w:marBottom w:val="0"/>
      <w:divBdr>
        <w:top w:val="none" w:sz="0" w:space="0" w:color="auto"/>
        <w:left w:val="none" w:sz="0" w:space="0" w:color="auto"/>
        <w:bottom w:val="none" w:sz="0" w:space="0" w:color="auto"/>
        <w:right w:val="none" w:sz="0" w:space="0" w:color="auto"/>
      </w:divBdr>
    </w:div>
    <w:div w:id="609289082">
      <w:bodyDiv w:val="1"/>
      <w:marLeft w:val="0"/>
      <w:marRight w:val="0"/>
      <w:marTop w:val="0"/>
      <w:marBottom w:val="0"/>
      <w:divBdr>
        <w:top w:val="none" w:sz="0" w:space="0" w:color="auto"/>
        <w:left w:val="none" w:sz="0" w:space="0" w:color="auto"/>
        <w:bottom w:val="none" w:sz="0" w:space="0" w:color="auto"/>
        <w:right w:val="none" w:sz="0" w:space="0" w:color="auto"/>
      </w:divBdr>
    </w:div>
    <w:div w:id="614364759">
      <w:bodyDiv w:val="1"/>
      <w:marLeft w:val="0"/>
      <w:marRight w:val="0"/>
      <w:marTop w:val="0"/>
      <w:marBottom w:val="0"/>
      <w:divBdr>
        <w:top w:val="none" w:sz="0" w:space="0" w:color="auto"/>
        <w:left w:val="none" w:sz="0" w:space="0" w:color="auto"/>
        <w:bottom w:val="none" w:sz="0" w:space="0" w:color="auto"/>
        <w:right w:val="none" w:sz="0" w:space="0" w:color="auto"/>
      </w:divBdr>
    </w:div>
    <w:div w:id="628098026">
      <w:bodyDiv w:val="1"/>
      <w:marLeft w:val="0"/>
      <w:marRight w:val="0"/>
      <w:marTop w:val="0"/>
      <w:marBottom w:val="0"/>
      <w:divBdr>
        <w:top w:val="none" w:sz="0" w:space="0" w:color="auto"/>
        <w:left w:val="none" w:sz="0" w:space="0" w:color="auto"/>
        <w:bottom w:val="none" w:sz="0" w:space="0" w:color="auto"/>
        <w:right w:val="none" w:sz="0" w:space="0" w:color="auto"/>
      </w:divBdr>
    </w:div>
    <w:div w:id="645553732">
      <w:bodyDiv w:val="1"/>
      <w:marLeft w:val="0"/>
      <w:marRight w:val="0"/>
      <w:marTop w:val="0"/>
      <w:marBottom w:val="0"/>
      <w:divBdr>
        <w:top w:val="none" w:sz="0" w:space="0" w:color="auto"/>
        <w:left w:val="none" w:sz="0" w:space="0" w:color="auto"/>
        <w:bottom w:val="none" w:sz="0" w:space="0" w:color="auto"/>
        <w:right w:val="none" w:sz="0" w:space="0" w:color="auto"/>
      </w:divBdr>
    </w:div>
    <w:div w:id="668289247">
      <w:bodyDiv w:val="1"/>
      <w:marLeft w:val="0"/>
      <w:marRight w:val="0"/>
      <w:marTop w:val="0"/>
      <w:marBottom w:val="0"/>
      <w:divBdr>
        <w:top w:val="none" w:sz="0" w:space="0" w:color="auto"/>
        <w:left w:val="none" w:sz="0" w:space="0" w:color="auto"/>
        <w:bottom w:val="none" w:sz="0" w:space="0" w:color="auto"/>
        <w:right w:val="none" w:sz="0" w:space="0" w:color="auto"/>
      </w:divBdr>
    </w:div>
    <w:div w:id="690960016">
      <w:bodyDiv w:val="1"/>
      <w:marLeft w:val="0"/>
      <w:marRight w:val="0"/>
      <w:marTop w:val="0"/>
      <w:marBottom w:val="0"/>
      <w:divBdr>
        <w:top w:val="none" w:sz="0" w:space="0" w:color="auto"/>
        <w:left w:val="none" w:sz="0" w:space="0" w:color="auto"/>
        <w:bottom w:val="none" w:sz="0" w:space="0" w:color="auto"/>
        <w:right w:val="none" w:sz="0" w:space="0" w:color="auto"/>
      </w:divBdr>
    </w:div>
    <w:div w:id="693113623">
      <w:bodyDiv w:val="1"/>
      <w:marLeft w:val="0"/>
      <w:marRight w:val="0"/>
      <w:marTop w:val="0"/>
      <w:marBottom w:val="0"/>
      <w:divBdr>
        <w:top w:val="none" w:sz="0" w:space="0" w:color="auto"/>
        <w:left w:val="none" w:sz="0" w:space="0" w:color="auto"/>
        <w:bottom w:val="none" w:sz="0" w:space="0" w:color="auto"/>
        <w:right w:val="none" w:sz="0" w:space="0" w:color="auto"/>
      </w:divBdr>
    </w:div>
    <w:div w:id="693655565">
      <w:bodyDiv w:val="1"/>
      <w:marLeft w:val="0"/>
      <w:marRight w:val="0"/>
      <w:marTop w:val="0"/>
      <w:marBottom w:val="0"/>
      <w:divBdr>
        <w:top w:val="none" w:sz="0" w:space="0" w:color="auto"/>
        <w:left w:val="none" w:sz="0" w:space="0" w:color="auto"/>
        <w:bottom w:val="none" w:sz="0" w:space="0" w:color="auto"/>
        <w:right w:val="none" w:sz="0" w:space="0" w:color="auto"/>
      </w:divBdr>
    </w:div>
    <w:div w:id="705059974">
      <w:bodyDiv w:val="1"/>
      <w:marLeft w:val="0"/>
      <w:marRight w:val="0"/>
      <w:marTop w:val="0"/>
      <w:marBottom w:val="0"/>
      <w:divBdr>
        <w:top w:val="none" w:sz="0" w:space="0" w:color="auto"/>
        <w:left w:val="none" w:sz="0" w:space="0" w:color="auto"/>
        <w:bottom w:val="none" w:sz="0" w:space="0" w:color="auto"/>
        <w:right w:val="none" w:sz="0" w:space="0" w:color="auto"/>
      </w:divBdr>
    </w:div>
    <w:div w:id="723066667">
      <w:bodyDiv w:val="1"/>
      <w:marLeft w:val="0"/>
      <w:marRight w:val="0"/>
      <w:marTop w:val="0"/>
      <w:marBottom w:val="0"/>
      <w:divBdr>
        <w:top w:val="none" w:sz="0" w:space="0" w:color="auto"/>
        <w:left w:val="none" w:sz="0" w:space="0" w:color="auto"/>
        <w:bottom w:val="none" w:sz="0" w:space="0" w:color="auto"/>
        <w:right w:val="none" w:sz="0" w:space="0" w:color="auto"/>
      </w:divBdr>
    </w:div>
    <w:div w:id="723677898">
      <w:bodyDiv w:val="1"/>
      <w:marLeft w:val="0"/>
      <w:marRight w:val="0"/>
      <w:marTop w:val="0"/>
      <w:marBottom w:val="0"/>
      <w:divBdr>
        <w:top w:val="none" w:sz="0" w:space="0" w:color="auto"/>
        <w:left w:val="none" w:sz="0" w:space="0" w:color="auto"/>
        <w:bottom w:val="none" w:sz="0" w:space="0" w:color="auto"/>
        <w:right w:val="none" w:sz="0" w:space="0" w:color="auto"/>
      </w:divBdr>
    </w:div>
    <w:div w:id="756367347">
      <w:bodyDiv w:val="1"/>
      <w:marLeft w:val="0"/>
      <w:marRight w:val="0"/>
      <w:marTop w:val="0"/>
      <w:marBottom w:val="0"/>
      <w:divBdr>
        <w:top w:val="none" w:sz="0" w:space="0" w:color="auto"/>
        <w:left w:val="none" w:sz="0" w:space="0" w:color="auto"/>
        <w:bottom w:val="none" w:sz="0" w:space="0" w:color="auto"/>
        <w:right w:val="none" w:sz="0" w:space="0" w:color="auto"/>
      </w:divBdr>
    </w:div>
    <w:div w:id="761024130">
      <w:bodyDiv w:val="1"/>
      <w:marLeft w:val="0"/>
      <w:marRight w:val="0"/>
      <w:marTop w:val="0"/>
      <w:marBottom w:val="0"/>
      <w:divBdr>
        <w:top w:val="none" w:sz="0" w:space="0" w:color="auto"/>
        <w:left w:val="none" w:sz="0" w:space="0" w:color="auto"/>
        <w:bottom w:val="none" w:sz="0" w:space="0" w:color="auto"/>
        <w:right w:val="none" w:sz="0" w:space="0" w:color="auto"/>
      </w:divBdr>
    </w:div>
    <w:div w:id="802161497">
      <w:bodyDiv w:val="1"/>
      <w:marLeft w:val="0"/>
      <w:marRight w:val="0"/>
      <w:marTop w:val="0"/>
      <w:marBottom w:val="0"/>
      <w:divBdr>
        <w:top w:val="none" w:sz="0" w:space="0" w:color="auto"/>
        <w:left w:val="none" w:sz="0" w:space="0" w:color="auto"/>
        <w:bottom w:val="none" w:sz="0" w:space="0" w:color="auto"/>
        <w:right w:val="none" w:sz="0" w:space="0" w:color="auto"/>
      </w:divBdr>
    </w:div>
    <w:div w:id="810564267">
      <w:bodyDiv w:val="1"/>
      <w:marLeft w:val="0"/>
      <w:marRight w:val="0"/>
      <w:marTop w:val="0"/>
      <w:marBottom w:val="0"/>
      <w:divBdr>
        <w:top w:val="none" w:sz="0" w:space="0" w:color="auto"/>
        <w:left w:val="none" w:sz="0" w:space="0" w:color="auto"/>
        <w:bottom w:val="none" w:sz="0" w:space="0" w:color="auto"/>
        <w:right w:val="none" w:sz="0" w:space="0" w:color="auto"/>
      </w:divBdr>
    </w:div>
    <w:div w:id="825587462">
      <w:bodyDiv w:val="1"/>
      <w:marLeft w:val="0"/>
      <w:marRight w:val="0"/>
      <w:marTop w:val="0"/>
      <w:marBottom w:val="0"/>
      <w:divBdr>
        <w:top w:val="none" w:sz="0" w:space="0" w:color="auto"/>
        <w:left w:val="none" w:sz="0" w:space="0" w:color="auto"/>
        <w:bottom w:val="none" w:sz="0" w:space="0" w:color="auto"/>
        <w:right w:val="none" w:sz="0" w:space="0" w:color="auto"/>
      </w:divBdr>
    </w:div>
    <w:div w:id="831874588">
      <w:bodyDiv w:val="1"/>
      <w:marLeft w:val="0"/>
      <w:marRight w:val="0"/>
      <w:marTop w:val="0"/>
      <w:marBottom w:val="0"/>
      <w:divBdr>
        <w:top w:val="none" w:sz="0" w:space="0" w:color="auto"/>
        <w:left w:val="none" w:sz="0" w:space="0" w:color="auto"/>
        <w:bottom w:val="none" w:sz="0" w:space="0" w:color="auto"/>
        <w:right w:val="none" w:sz="0" w:space="0" w:color="auto"/>
      </w:divBdr>
    </w:div>
    <w:div w:id="839007872">
      <w:bodyDiv w:val="1"/>
      <w:marLeft w:val="0"/>
      <w:marRight w:val="0"/>
      <w:marTop w:val="0"/>
      <w:marBottom w:val="0"/>
      <w:divBdr>
        <w:top w:val="none" w:sz="0" w:space="0" w:color="auto"/>
        <w:left w:val="none" w:sz="0" w:space="0" w:color="auto"/>
        <w:bottom w:val="none" w:sz="0" w:space="0" w:color="auto"/>
        <w:right w:val="none" w:sz="0" w:space="0" w:color="auto"/>
      </w:divBdr>
    </w:div>
    <w:div w:id="844514772">
      <w:bodyDiv w:val="1"/>
      <w:marLeft w:val="0"/>
      <w:marRight w:val="0"/>
      <w:marTop w:val="0"/>
      <w:marBottom w:val="0"/>
      <w:divBdr>
        <w:top w:val="none" w:sz="0" w:space="0" w:color="auto"/>
        <w:left w:val="none" w:sz="0" w:space="0" w:color="auto"/>
        <w:bottom w:val="none" w:sz="0" w:space="0" w:color="auto"/>
        <w:right w:val="none" w:sz="0" w:space="0" w:color="auto"/>
      </w:divBdr>
    </w:div>
    <w:div w:id="871916822">
      <w:bodyDiv w:val="1"/>
      <w:marLeft w:val="0"/>
      <w:marRight w:val="0"/>
      <w:marTop w:val="0"/>
      <w:marBottom w:val="0"/>
      <w:divBdr>
        <w:top w:val="none" w:sz="0" w:space="0" w:color="auto"/>
        <w:left w:val="none" w:sz="0" w:space="0" w:color="auto"/>
        <w:bottom w:val="none" w:sz="0" w:space="0" w:color="auto"/>
        <w:right w:val="none" w:sz="0" w:space="0" w:color="auto"/>
      </w:divBdr>
    </w:div>
    <w:div w:id="875847102">
      <w:bodyDiv w:val="1"/>
      <w:marLeft w:val="0"/>
      <w:marRight w:val="0"/>
      <w:marTop w:val="0"/>
      <w:marBottom w:val="0"/>
      <w:divBdr>
        <w:top w:val="none" w:sz="0" w:space="0" w:color="auto"/>
        <w:left w:val="none" w:sz="0" w:space="0" w:color="auto"/>
        <w:bottom w:val="none" w:sz="0" w:space="0" w:color="auto"/>
        <w:right w:val="none" w:sz="0" w:space="0" w:color="auto"/>
      </w:divBdr>
    </w:div>
    <w:div w:id="877738335">
      <w:bodyDiv w:val="1"/>
      <w:marLeft w:val="0"/>
      <w:marRight w:val="0"/>
      <w:marTop w:val="0"/>
      <w:marBottom w:val="0"/>
      <w:divBdr>
        <w:top w:val="none" w:sz="0" w:space="0" w:color="auto"/>
        <w:left w:val="none" w:sz="0" w:space="0" w:color="auto"/>
        <w:bottom w:val="none" w:sz="0" w:space="0" w:color="auto"/>
        <w:right w:val="none" w:sz="0" w:space="0" w:color="auto"/>
      </w:divBdr>
    </w:div>
    <w:div w:id="885794011">
      <w:bodyDiv w:val="1"/>
      <w:marLeft w:val="0"/>
      <w:marRight w:val="0"/>
      <w:marTop w:val="0"/>
      <w:marBottom w:val="0"/>
      <w:divBdr>
        <w:top w:val="none" w:sz="0" w:space="0" w:color="auto"/>
        <w:left w:val="none" w:sz="0" w:space="0" w:color="auto"/>
        <w:bottom w:val="none" w:sz="0" w:space="0" w:color="auto"/>
        <w:right w:val="none" w:sz="0" w:space="0" w:color="auto"/>
      </w:divBdr>
    </w:div>
    <w:div w:id="889193436">
      <w:bodyDiv w:val="1"/>
      <w:marLeft w:val="0"/>
      <w:marRight w:val="0"/>
      <w:marTop w:val="0"/>
      <w:marBottom w:val="0"/>
      <w:divBdr>
        <w:top w:val="none" w:sz="0" w:space="0" w:color="auto"/>
        <w:left w:val="none" w:sz="0" w:space="0" w:color="auto"/>
        <w:bottom w:val="none" w:sz="0" w:space="0" w:color="auto"/>
        <w:right w:val="none" w:sz="0" w:space="0" w:color="auto"/>
      </w:divBdr>
    </w:div>
    <w:div w:id="895048972">
      <w:bodyDiv w:val="1"/>
      <w:marLeft w:val="0"/>
      <w:marRight w:val="0"/>
      <w:marTop w:val="0"/>
      <w:marBottom w:val="0"/>
      <w:divBdr>
        <w:top w:val="none" w:sz="0" w:space="0" w:color="auto"/>
        <w:left w:val="none" w:sz="0" w:space="0" w:color="auto"/>
        <w:bottom w:val="none" w:sz="0" w:space="0" w:color="auto"/>
        <w:right w:val="none" w:sz="0" w:space="0" w:color="auto"/>
      </w:divBdr>
    </w:div>
    <w:div w:id="902838355">
      <w:bodyDiv w:val="1"/>
      <w:marLeft w:val="0"/>
      <w:marRight w:val="0"/>
      <w:marTop w:val="0"/>
      <w:marBottom w:val="0"/>
      <w:divBdr>
        <w:top w:val="none" w:sz="0" w:space="0" w:color="auto"/>
        <w:left w:val="none" w:sz="0" w:space="0" w:color="auto"/>
        <w:bottom w:val="none" w:sz="0" w:space="0" w:color="auto"/>
        <w:right w:val="none" w:sz="0" w:space="0" w:color="auto"/>
      </w:divBdr>
    </w:div>
    <w:div w:id="902980863">
      <w:bodyDiv w:val="1"/>
      <w:marLeft w:val="0"/>
      <w:marRight w:val="0"/>
      <w:marTop w:val="0"/>
      <w:marBottom w:val="0"/>
      <w:divBdr>
        <w:top w:val="none" w:sz="0" w:space="0" w:color="auto"/>
        <w:left w:val="none" w:sz="0" w:space="0" w:color="auto"/>
        <w:bottom w:val="none" w:sz="0" w:space="0" w:color="auto"/>
        <w:right w:val="none" w:sz="0" w:space="0" w:color="auto"/>
      </w:divBdr>
    </w:div>
    <w:div w:id="924265263">
      <w:bodyDiv w:val="1"/>
      <w:marLeft w:val="0"/>
      <w:marRight w:val="0"/>
      <w:marTop w:val="0"/>
      <w:marBottom w:val="0"/>
      <w:divBdr>
        <w:top w:val="none" w:sz="0" w:space="0" w:color="auto"/>
        <w:left w:val="none" w:sz="0" w:space="0" w:color="auto"/>
        <w:bottom w:val="none" w:sz="0" w:space="0" w:color="auto"/>
        <w:right w:val="none" w:sz="0" w:space="0" w:color="auto"/>
      </w:divBdr>
    </w:div>
    <w:div w:id="928806355">
      <w:bodyDiv w:val="1"/>
      <w:marLeft w:val="0"/>
      <w:marRight w:val="0"/>
      <w:marTop w:val="0"/>
      <w:marBottom w:val="0"/>
      <w:divBdr>
        <w:top w:val="none" w:sz="0" w:space="0" w:color="auto"/>
        <w:left w:val="none" w:sz="0" w:space="0" w:color="auto"/>
        <w:bottom w:val="none" w:sz="0" w:space="0" w:color="auto"/>
        <w:right w:val="none" w:sz="0" w:space="0" w:color="auto"/>
      </w:divBdr>
    </w:div>
    <w:div w:id="948854815">
      <w:bodyDiv w:val="1"/>
      <w:marLeft w:val="0"/>
      <w:marRight w:val="0"/>
      <w:marTop w:val="0"/>
      <w:marBottom w:val="0"/>
      <w:divBdr>
        <w:top w:val="none" w:sz="0" w:space="0" w:color="auto"/>
        <w:left w:val="none" w:sz="0" w:space="0" w:color="auto"/>
        <w:bottom w:val="none" w:sz="0" w:space="0" w:color="auto"/>
        <w:right w:val="none" w:sz="0" w:space="0" w:color="auto"/>
      </w:divBdr>
    </w:div>
    <w:div w:id="960649782">
      <w:bodyDiv w:val="1"/>
      <w:marLeft w:val="0"/>
      <w:marRight w:val="0"/>
      <w:marTop w:val="0"/>
      <w:marBottom w:val="0"/>
      <w:divBdr>
        <w:top w:val="none" w:sz="0" w:space="0" w:color="auto"/>
        <w:left w:val="none" w:sz="0" w:space="0" w:color="auto"/>
        <w:bottom w:val="none" w:sz="0" w:space="0" w:color="auto"/>
        <w:right w:val="none" w:sz="0" w:space="0" w:color="auto"/>
      </w:divBdr>
    </w:div>
    <w:div w:id="1007365918">
      <w:bodyDiv w:val="1"/>
      <w:marLeft w:val="0"/>
      <w:marRight w:val="0"/>
      <w:marTop w:val="0"/>
      <w:marBottom w:val="0"/>
      <w:divBdr>
        <w:top w:val="none" w:sz="0" w:space="0" w:color="auto"/>
        <w:left w:val="none" w:sz="0" w:space="0" w:color="auto"/>
        <w:bottom w:val="none" w:sz="0" w:space="0" w:color="auto"/>
        <w:right w:val="none" w:sz="0" w:space="0" w:color="auto"/>
      </w:divBdr>
    </w:div>
    <w:div w:id="1013149222">
      <w:bodyDiv w:val="1"/>
      <w:marLeft w:val="0"/>
      <w:marRight w:val="0"/>
      <w:marTop w:val="0"/>
      <w:marBottom w:val="0"/>
      <w:divBdr>
        <w:top w:val="none" w:sz="0" w:space="0" w:color="auto"/>
        <w:left w:val="none" w:sz="0" w:space="0" w:color="auto"/>
        <w:bottom w:val="none" w:sz="0" w:space="0" w:color="auto"/>
        <w:right w:val="none" w:sz="0" w:space="0" w:color="auto"/>
      </w:divBdr>
    </w:div>
    <w:div w:id="1017855311">
      <w:bodyDiv w:val="1"/>
      <w:marLeft w:val="0"/>
      <w:marRight w:val="0"/>
      <w:marTop w:val="0"/>
      <w:marBottom w:val="0"/>
      <w:divBdr>
        <w:top w:val="none" w:sz="0" w:space="0" w:color="auto"/>
        <w:left w:val="none" w:sz="0" w:space="0" w:color="auto"/>
        <w:bottom w:val="none" w:sz="0" w:space="0" w:color="auto"/>
        <w:right w:val="none" w:sz="0" w:space="0" w:color="auto"/>
      </w:divBdr>
    </w:div>
    <w:div w:id="1053843411">
      <w:bodyDiv w:val="1"/>
      <w:marLeft w:val="0"/>
      <w:marRight w:val="0"/>
      <w:marTop w:val="0"/>
      <w:marBottom w:val="0"/>
      <w:divBdr>
        <w:top w:val="none" w:sz="0" w:space="0" w:color="auto"/>
        <w:left w:val="none" w:sz="0" w:space="0" w:color="auto"/>
        <w:bottom w:val="none" w:sz="0" w:space="0" w:color="auto"/>
        <w:right w:val="none" w:sz="0" w:space="0" w:color="auto"/>
      </w:divBdr>
    </w:div>
    <w:div w:id="1058284488">
      <w:bodyDiv w:val="1"/>
      <w:marLeft w:val="0"/>
      <w:marRight w:val="0"/>
      <w:marTop w:val="0"/>
      <w:marBottom w:val="0"/>
      <w:divBdr>
        <w:top w:val="none" w:sz="0" w:space="0" w:color="auto"/>
        <w:left w:val="none" w:sz="0" w:space="0" w:color="auto"/>
        <w:bottom w:val="none" w:sz="0" w:space="0" w:color="auto"/>
        <w:right w:val="none" w:sz="0" w:space="0" w:color="auto"/>
      </w:divBdr>
    </w:div>
    <w:div w:id="1073158825">
      <w:bodyDiv w:val="1"/>
      <w:marLeft w:val="0"/>
      <w:marRight w:val="0"/>
      <w:marTop w:val="0"/>
      <w:marBottom w:val="0"/>
      <w:divBdr>
        <w:top w:val="none" w:sz="0" w:space="0" w:color="auto"/>
        <w:left w:val="none" w:sz="0" w:space="0" w:color="auto"/>
        <w:bottom w:val="none" w:sz="0" w:space="0" w:color="auto"/>
        <w:right w:val="none" w:sz="0" w:space="0" w:color="auto"/>
      </w:divBdr>
    </w:div>
    <w:div w:id="1079523552">
      <w:bodyDiv w:val="1"/>
      <w:marLeft w:val="0"/>
      <w:marRight w:val="0"/>
      <w:marTop w:val="0"/>
      <w:marBottom w:val="0"/>
      <w:divBdr>
        <w:top w:val="none" w:sz="0" w:space="0" w:color="auto"/>
        <w:left w:val="none" w:sz="0" w:space="0" w:color="auto"/>
        <w:bottom w:val="none" w:sz="0" w:space="0" w:color="auto"/>
        <w:right w:val="none" w:sz="0" w:space="0" w:color="auto"/>
      </w:divBdr>
    </w:div>
    <w:div w:id="1082263537">
      <w:bodyDiv w:val="1"/>
      <w:marLeft w:val="0"/>
      <w:marRight w:val="0"/>
      <w:marTop w:val="0"/>
      <w:marBottom w:val="0"/>
      <w:divBdr>
        <w:top w:val="none" w:sz="0" w:space="0" w:color="auto"/>
        <w:left w:val="none" w:sz="0" w:space="0" w:color="auto"/>
        <w:bottom w:val="none" w:sz="0" w:space="0" w:color="auto"/>
        <w:right w:val="none" w:sz="0" w:space="0" w:color="auto"/>
      </w:divBdr>
    </w:div>
    <w:div w:id="1103307966">
      <w:bodyDiv w:val="1"/>
      <w:marLeft w:val="0"/>
      <w:marRight w:val="0"/>
      <w:marTop w:val="0"/>
      <w:marBottom w:val="0"/>
      <w:divBdr>
        <w:top w:val="none" w:sz="0" w:space="0" w:color="auto"/>
        <w:left w:val="none" w:sz="0" w:space="0" w:color="auto"/>
        <w:bottom w:val="none" w:sz="0" w:space="0" w:color="auto"/>
        <w:right w:val="none" w:sz="0" w:space="0" w:color="auto"/>
      </w:divBdr>
    </w:div>
    <w:div w:id="1147431062">
      <w:bodyDiv w:val="1"/>
      <w:marLeft w:val="0"/>
      <w:marRight w:val="0"/>
      <w:marTop w:val="0"/>
      <w:marBottom w:val="0"/>
      <w:divBdr>
        <w:top w:val="none" w:sz="0" w:space="0" w:color="auto"/>
        <w:left w:val="none" w:sz="0" w:space="0" w:color="auto"/>
        <w:bottom w:val="none" w:sz="0" w:space="0" w:color="auto"/>
        <w:right w:val="none" w:sz="0" w:space="0" w:color="auto"/>
      </w:divBdr>
    </w:div>
    <w:div w:id="1153447279">
      <w:bodyDiv w:val="1"/>
      <w:marLeft w:val="0"/>
      <w:marRight w:val="0"/>
      <w:marTop w:val="0"/>
      <w:marBottom w:val="0"/>
      <w:divBdr>
        <w:top w:val="none" w:sz="0" w:space="0" w:color="auto"/>
        <w:left w:val="none" w:sz="0" w:space="0" w:color="auto"/>
        <w:bottom w:val="none" w:sz="0" w:space="0" w:color="auto"/>
        <w:right w:val="none" w:sz="0" w:space="0" w:color="auto"/>
      </w:divBdr>
    </w:div>
    <w:div w:id="1163396692">
      <w:bodyDiv w:val="1"/>
      <w:marLeft w:val="0"/>
      <w:marRight w:val="0"/>
      <w:marTop w:val="0"/>
      <w:marBottom w:val="0"/>
      <w:divBdr>
        <w:top w:val="none" w:sz="0" w:space="0" w:color="auto"/>
        <w:left w:val="none" w:sz="0" w:space="0" w:color="auto"/>
        <w:bottom w:val="none" w:sz="0" w:space="0" w:color="auto"/>
        <w:right w:val="none" w:sz="0" w:space="0" w:color="auto"/>
      </w:divBdr>
    </w:div>
    <w:div w:id="1173377839">
      <w:bodyDiv w:val="1"/>
      <w:marLeft w:val="0"/>
      <w:marRight w:val="0"/>
      <w:marTop w:val="0"/>
      <w:marBottom w:val="0"/>
      <w:divBdr>
        <w:top w:val="none" w:sz="0" w:space="0" w:color="auto"/>
        <w:left w:val="none" w:sz="0" w:space="0" w:color="auto"/>
        <w:bottom w:val="none" w:sz="0" w:space="0" w:color="auto"/>
        <w:right w:val="none" w:sz="0" w:space="0" w:color="auto"/>
      </w:divBdr>
    </w:div>
    <w:div w:id="1178495282">
      <w:bodyDiv w:val="1"/>
      <w:marLeft w:val="0"/>
      <w:marRight w:val="0"/>
      <w:marTop w:val="0"/>
      <w:marBottom w:val="0"/>
      <w:divBdr>
        <w:top w:val="none" w:sz="0" w:space="0" w:color="auto"/>
        <w:left w:val="none" w:sz="0" w:space="0" w:color="auto"/>
        <w:bottom w:val="none" w:sz="0" w:space="0" w:color="auto"/>
        <w:right w:val="none" w:sz="0" w:space="0" w:color="auto"/>
      </w:divBdr>
    </w:div>
    <w:div w:id="1196891587">
      <w:bodyDiv w:val="1"/>
      <w:marLeft w:val="0"/>
      <w:marRight w:val="0"/>
      <w:marTop w:val="0"/>
      <w:marBottom w:val="0"/>
      <w:divBdr>
        <w:top w:val="none" w:sz="0" w:space="0" w:color="auto"/>
        <w:left w:val="none" w:sz="0" w:space="0" w:color="auto"/>
        <w:bottom w:val="none" w:sz="0" w:space="0" w:color="auto"/>
        <w:right w:val="none" w:sz="0" w:space="0" w:color="auto"/>
      </w:divBdr>
    </w:div>
    <w:div w:id="1199660640">
      <w:bodyDiv w:val="1"/>
      <w:marLeft w:val="0"/>
      <w:marRight w:val="0"/>
      <w:marTop w:val="0"/>
      <w:marBottom w:val="0"/>
      <w:divBdr>
        <w:top w:val="none" w:sz="0" w:space="0" w:color="auto"/>
        <w:left w:val="none" w:sz="0" w:space="0" w:color="auto"/>
        <w:bottom w:val="none" w:sz="0" w:space="0" w:color="auto"/>
        <w:right w:val="none" w:sz="0" w:space="0" w:color="auto"/>
      </w:divBdr>
    </w:div>
    <w:div w:id="1211183254">
      <w:bodyDiv w:val="1"/>
      <w:marLeft w:val="0"/>
      <w:marRight w:val="0"/>
      <w:marTop w:val="0"/>
      <w:marBottom w:val="0"/>
      <w:divBdr>
        <w:top w:val="none" w:sz="0" w:space="0" w:color="auto"/>
        <w:left w:val="none" w:sz="0" w:space="0" w:color="auto"/>
        <w:bottom w:val="none" w:sz="0" w:space="0" w:color="auto"/>
        <w:right w:val="none" w:sz="0" w:space="0" w:color="auto"/>
      </w:divBdr>
    </w:div>
    <w:div w:id="1213078478">
      <w:bodyDiv w:val="1"/>
      <w:marLeft w:val="0"/>
      <w:marRight w:val="0"/>
      <w:marTop w:val="0"/>
      <w:marBottom w:val="0"/>
      <w:divBdr>
        <w:top w:val="none" w:sz="0" w:space="0" w:color="auto"/>
        <w:left w:val="none" w:sz="0" w:space="0" w:color="auto"/>
        <w:bottom w:val="none" w:sz="0" w:space="0" w:color="auto"/>
        <w:right w:val="none" w:sz="0" w:space="0" w:color="auto"/>
      </w:divBdr>
    </w:div>
    <w:div w:id="1216622939">
      <w:bodyDiv w:val="1"/>
      <w:marLeft w:val="0"/>
      <w:marRight w:val="0"/>
      <w:marTop w:val="0"/>
      <w:marBottom w:val="0"/>
      <w:divBdr>
        <w:top w:val="none" w:sz="0" w:space="0" w:color="auto"/>
        <w:left w:val="none" w:sz="0" w:space="0" w:color="auto"/>
        <w:bottom w:val="none" w:sz="0" w:space="0" w:color="auto"/>
        <w:right w:val="none" w:sz="0" w:space="0" w:color="auto"/>
      </w:divBdr>
    </w:div>
    <w:div w:id="1236357648">
      <w:bodyDiv w:val="1"/>
      <w:marLeft w:val="0"/>
      <w:marRight w:val="0"/>
      <w:marTop w:val="0"/>
      <w:marBottom w:val="0"/>
      <w:divBdr>
        <w:top w:val="none" w:sz="0" w:space="0" w:color="auto"/>
        <w:left w:val="none" w:sz="0" w:space="0" w:color="auto"/>
        <w:bottom w:val="none" w:sz="0" w:space="0" w:color="auto"/>
        <w:right w:val="none" w:sz="0" w:space="0" w:color="auto"/>
      </w:divBdr>
    </w:div>
    <w:div w:id="1246458669">
      <w:bodyDiv w:val="1"/>
      <w:marLeft w:val="0"/>
      <w:marRight w:val="0"/>
      <w:marTop w:val="0"/>
      <w:marBottom w:val="0"/>
      <w:divBdr>
        <w:top w:val="none" w:sz="0" w:space="0" w:color="auto"/>
        <w:left w:val="none" w:sz="0" w:space="0" w:color="auto"/>
        <w:bottom w:val="none" w:sz="0" w:space="0" w:color="auto"/>
        <w:right w:val="none" w:sz="0" w:space="0" w:color="auto"/>
      </w:divBdr>
    </w:div>
    <w:div w:id="1247959306">
      <w:bodyDiv w:val="1"/>
      <w:marLeft w:val="0"/>
      <w:marRight w:val="0"/>
      <w:marTop w:val="0"/>
      <w:marBottom w:val="0"/>
      <w:divBdr>
        <w:top w:val="none" w:sz="0" w:space="0" w:color="auto"/>
        <w:left w:val="none" w:sz="0" w:space="0" w:color="auto"/>
        <w:bottom w:val="none" w:sz="0" w:space="0" w:color="auto"/>
        <w:right w:val="none" w:sz="0" w:space="0" w:color="auto"/>
      </w:divBdr>
    </w:div>
    <w:div w:id="1251810745">
      <w:bodyDiv w:val="1"/>
      <w:marLeft w:val="0"/>
      <w:marRight w:val="0"/>
      <w:marTop w:val="0"/>
      <w:marBottom w:val="0"/>
      <w:divBdr>
        <w:top w:val="none" w:sz="0" w:space="0" w:color="auto"/>
        <w:left w:val="none" w:sz="0" w:space="0" w:color="auto"/>
        <w:bottom w:val="none" w:sz="0" w:space="0" w:color="auto"/>
        <w:right w:val="none" w:sz="0" w:space="0" w:color="auto"/>
      </w:divBdr>
    </w:div>
    <w:div w:id="1276594086">
      <w:bodyDiv w:val="1"/>
      <w:marLeft w:val="0"/>
      <w:marRight w:val="0"/>
      <w:marTop w:val="0"/>
      <w:marBottom w:val="0"/>
      <w:divBdr>
        <w:top w:val="none" w:sz="0" w:space="0" w:color="auto"/>
        <w:left w:val="none" w:sz="0" w:space="0" w:color="auto"/>
        <w:bottom w:val="none" w:sz="0" w:space="0" w:color="auto"/>
        <w:right w:val="none" w:sz="0" w:space="0" w:color="auto"/>
      </w:divBdr>
    </w:div>
    <w:div w:id="1282111338">
      <w:bodyDiv w:val="1"/>
      <w:marLeft w:val="0"/>
      <w:marRight w:val="0"/>
      <w:marTop w:val="0"/>
      <w:marBottom w:val="0"/>
      <w:divBdr>
        <w:top w:val="none" w:sz="0" w:space="0" w:color="auto"/>
        <w:left w:val="none" w:sz="0" w:space="0" w:color="auto"/>
        <w:bottom w:val="none" w:sz="0" w:space="0" w:color="auto"/>
        <w:right w:val="none" w:sz="0" w:space="0" w:color="auto"/>
      </w:divBdr>
    </w:div>
    <w:div w:id="1288779149">
      <w:bodyDiv w:val="1"/>
      <w:marLeft w:val="0"/>
      <w:marRight w:val="0"/>
      <w:marTop w:val="0"/>
      <w:marBottom w:val="0"/>
      <w:divBdr>
        <w:top w:val="none" w:sz="0" w:space="0" w:color="auto"/>
        <w:left w:val="none" w:sz="0" w:space="0" w:color="auto"/>
        <w:bottom w:val="none" w:sz="0" w:space="0" w:color="auto"/>
        <w:right w:val="none" w:sz="0" w:space="0" w:color="auto"/>
      </w:divBdr>
    </w:div>
    <w:div w:id="1291594167">
      <w:bodyDiv w:val="1"/>
      <w:marLeft w:val="0"/>
      <w:marRight w:val="0"/>
      <w:marTop w:val="0"/>
      <w:marBottom w:val="0"/>
      <w:divBdr>
        <w:top w:val="none" w:sz="0" w:space="0" w:color="auto"/>
        <w:left w:val="none" w:sz="0" w:space="0" w:color="auto"/>
        <w:bottom w:val="none" w:sz="0" w:space="0" w:color="auto"/>
        <w:right w:val="none" w:sz="0" w:space="0" w:color="auto"/>
      </w:divBdr>
    </w:div>
    <w:div w:id="1295647075">
      <w:bodyDiv w:val="1"/>
      <w:marLeft w:val="0"/>
      <w:marRight w:val="0"/>
      <w:marTop w:val="0"/>
      <w:marBottom w:val="0"/>
      <w:divBdr>
        <w:top w:val="none" w:sz="0" w:space="0" w:color="auto"/>
        <w:left w:val="none" w:sz="0" w:space="0" w:color="auto"/>
        <w:bottom w:val="none" w:sz="0" w:space="0" w:color="auto"/>
        <w:right w:val="none" w:sz="0" w:space="0" w:color="auto"/>
      </w:divBdr>
    </w:div>
    <w:div w:id="1306468546">
      <w:bodyDiv w:val="1"/>
      <w:marLeft w:val="0"/>
      <w:marRight w:val="0"/>
      <w:marTop w:val="0"/>
      <w:marBottom w:val="0"/>
      <w:divBdr>
        <w:top w:val="none" w:sz="0" w:space="0" w:color="auto"/>
        <w:left w:val="none" w:sz="0" w:space="0" w:color="auto"/>
        <w:bottom w:val="none" w:sz="0" w:space="0" w:color="auto"/>
        <w:right w:val="none" w:sz="0" w:space="0" w:color="auto"/>
      </w:divBdr>
    </w:div>
    <w:div w:id="1314404680">
      <w:bodyDiv w:val="1"/>
      <w:marLeft w:val="0"/>
      <w:marRight w:val="0"/>
      <w:marTop w:val="0"/>
      <w:marBottom w:val="0"/>
      <w:divBdr>
        <w:top w:val="none" w:sz="0" w:space="0" w:color="auto"/>
        <w:left w:val="none" w:sz="0" w:space="0" w:color="auto"/>
        <w:bottom w:val="none" w:sz="0" w:space="0" w:color="auto"/>
        <w:right w:val="none" w:sz="0" w:space="0" w:color="auto"/>
      </w:divBdr>
    </w:div>
    <w:div w:id="1315570199">
      <w:bodyDiv w:val="1"/>
      <w:marLeft w:val="0"/>
      <w:marRight w:val="0"/>
      <w:marTop w:val="0"/>
      <w:marBottom w:val="0"/>
      <w:divBdr>
        <w:top w:val="none" w:sz="0" w:space="0" w:color="auto"/>
        <w:left w:val="none" w:sz="0" w:space="0" w:color="auto"/>
        <w:bottom w:val="none" w:sz="0" w:space="0" w:color="auto"/>
        <w:right w:val="none" w:sz="0" w:space="0" w:color="auto"/>
      </w:divBdr>
    </w:div>
    <w:div w:id="1327786912">
      <w:bodyDiv w:val="1"/>
      <w:marLeft w:val="0"/>
      <w:marRight w:val="0"/>
      <w:marTop w:val="0"/>
      <w:marBottom w:val="0"/>
      <w:divBdr>
        <w:top w:val="none" w:sz="0" w:space="0" w:color="auto"/>
        <w:left w:val="none" w:sz="0" w:space="0" w:color="auto"/>
        <w:bottom w:val="none" w:sz="0" w:space="0" w:color="auto"/>
        <w:right w:val="none" w:sz="0" w:space="0" w:color="auto"/>
      </w:divBdr>
    </w:div>
    <w:div w:id="1331105932">
      <w:bodyDiv w:val="1"/>
      <w:marLeft w:val="0"/>
      <w:marRight w:val="0"/>
      <w:marTop w:val="0"/>
      <w:marBottom w:val="0"/>
      <w:divBdr>
        <w:top w:val="none" w:sz="0" w:space="0" w:color="auto"/>
        <w:left w:val="none" w:sz="0" w:space="0" w:color="auto"/>
        <w:bottom w:val="none" w:sz="0" w:space="0" w:color="auto"/>
        <w:right w:val="none" w:sz="0" w:space="0" w:color="auto"/>
      </w:divBdr>
    </w:div>
    <w:div w:id="1366099114">
      <w:bodyDiv w:val="1"/>
      <w:marLeft w:val="0"/>
      <w:marRight w:val="0"/>
      <w:marTop w:val="0"/>
      <w:marBottom w:val="0"/>
      <w:divBdr>
        <w:top w:val="none" w:sz="0" w:space="0" w:color="auto"/>
        <w:left w:val="none" w:sz="0" w:space="0" w:color="auto"/>
        <w:bottom w:val="none" w:sz="0" w:space="0" w:color="auto"/>
        <w:right w:val="none" w:sz="0" w:space="0" w:color="auto"/>
      </w:divBdr>
    </w:div>
    <w:div w:id="1367679460">
      <w:bodyDiv w:val="1"/>
      <w:marLeft w:val="0"/>
      <w:marRight w:val="0"/>
      <w:marTop w:val="0"/>
      <w:marBottom w:val="0"/>
      <w:divBdr>
        <w:top w:val="none" w:sz="0" w:space="0" w:color="auto"/>
        <w:left w:val="none" w:sz="0" w:space="0" w:color="auto"/>
        <w:bottom w:val="none" w:sz="0" w:space="0" w:color="auto"/>
        <w:right w:val="none" w:sz="0" w:space="0" w:color="auto"/>
      </w:divBdr>
    </w:div>
    <w:div w:id="1371956581">
      <w:bodyDiv w:val="1"/>
      <w:marLeft w:val="0"/>
      <w:marRight w:val="0"/>
      <w:marTop w:val="0"/>
      <w:marBottom w:val="0"/>
      <w:divBdr>
        <w:top w:val="none" w:sz="0" w:space="0" w:color="auto"/>
        <w:left w:val="none" w:sz="0" w:space="0" w:color="auto"/>
        <w:bottom w:val="none" w:sz="0" w:space="0" w:color="auto"/>
        <w:right w:val="none" w:sz="0" w:space="0" w:color="auto"/>
      </w:divBdr>
    </w:div>
    <w:div w:id="1374188483">
      <w:bodyDiv w:val="1"/>
      <w:marLeft w:val="0"/>
      <w:marRight w:val="0"/>
      <w:marTop w:val="0"/>
      <w:marBottom w:val="0"/>
      <w:divBdr>
        <w:top w:val="none" w:sz="0" w:space="0" w:color="auto"/>
        <w:left w:val="none" w:sz="0" w:space="0" w:color="auto"/>
        <w:bottom w:val="none" w:sz="0" w:space="0" w:color="auto"/>
        <w:right w:val="none" w:sz="0" w:space="0" w:color="auto"/>
      </w:divBdr>
    </w:div>
    <w:div w:id="1374843602">
      <w:bodyDiv w:val="1"/>
      <w:marLeft w:val="0"/>
      <w:marRight w:val="0"/>
      <w:marTop w:val="0"/>
      <w:marBottom w:val="0"/>
      <w:divBdr>
        <w:top w:val="none" w:sz="0" w:space="0" w:color="auto"/>
        <w:left w:val="none" w:sz="0" w:space="0" w:color="auto"/>
        <w:bottom w:val="none" w:sz="0" w:space="0" w:color="auto"/>
        <w:right w:val="none" w:sz="0" w:space="0" w:color="auto"/>
      </w:divBdr>
    </w:div>
    <w:div w:id="1376151554">
      <w:bodyDiv w:val="1"/>
      <w:marLeft w:val="0"/>
      <w:marRight w:val="0"/>
      <w:marTop w:val="0"/>
      <w:marBottom w:val="0"/>
      <w:divBdr>
        <w:top w:val="none" w:sz="0" w:space="0" w:color="auto"/>
        <w:left w:val="none" w:sz="0" w:space="0" w:color="auto"/>
        <w:bottom w:val="none" w:sz="0" w:space="0" w:color="auto"/>
        <w:right w:val="none" w:sz="0" w:space="0" w:color="auto"/>
      </w:divBdr>
    </w:div>
    <w:div w:id="1389574303">
      <w:bodyDiv w:val="1"/>
      <w:marLeft w:val="0"/>
      <w:marRight w:val="0"/>
      <w:marTop w:val="0"/>
      <w:marBottom w:val="0"/>
      <w:divBdr>
        <w:top w:val="none" w:sz="0" w:space="0" w:color="auto"/>
        <w:left w:val="none" w:sz="0" w:space="0" w:color="auto"/>
        <w:bottom w:val="none" w:sz="0" w:space="0" w:color="auto"/>
        <w:right w:val="none" w:sz="0" w:space="0" w:color="auto"/>
      </w:divBdr>
    </w:div>
    <w:div w:id="1394965569">
      <w:bodyDiv w:val="1"/>
      <w:marLeft w:val="0"/>
      <w:marRight w:val="0"/>
      <w:marTop w:val="0"/>
      <w:marBottom w:val="0"/>
      <w:divBdr>
        <w:top w:val="none" w:sz="0" w:space="0" w:color="auto"/>
        <w:left w:val="none" w:sz="0" w:space="0" w:color="auto"/>
        <w:bottom w:val="none" w:sz="0" w:space="0" w:color="auto"/>
        <w:right w:val="none" w:sz="0" w:space="0" w:color="auto"/>
      </w:divBdr>
    </w:div>
    <w:div w:id="1404567700">
      <w:bodyDiv w:val="1"/>
      <w:marLeft w:val="0"/>
      <w:marRight w:val="0"/>
      <w:marTop w:val="0"/>
      <w:marBottom w:val="0"/>
      <w:divBdr>
        <w:top w:val="none" w:sz="0" w:space="0" w:color="auto"/>
        <w:left w:val="none" w:sz="0" w:space="0" w:color="auto"/>
        <w:bottom w:val="none" w:sz="0" w:space="0" w:color="auto"/>
        <w:right w:val="none" w:sz="0" w:space="0" w:color="auto"/>
      </w:divBdr>
    </w:div>
    <w:div w:id="1446657900">
      <w:bodyDiv w:val="1"/>
      <w:marLeft w:val="0"/>
      <w:marRight w:val="0"/>
      <w:marTop w:val="0"/>
      <w:marBottom w:val="0"/>
      <w:divBdr>
        <w:top w:val="none" w:sz="0" w:space="0" w:color="auto"/>
        <w:left w:val="none" w:sz="0" w:space="0" w:color="auto"/>
        <w:bottom w:val="none" w:sz="0" w:space="0" w:color="auto"/>
        <w:right w:val="none" w:sz="0" w:space="0" w:color="auto"/>
      </w:divBdr>
    </w:div>
    <w:div w:id="1451819154">
      <w:bodyDiv w:val="1"/>
      <w:marLeft w:val="0"/>
      <w:marRight w:val="0"/>
      <w:marTop w:val="0"/>
      <w:marBottom w:val="0"/>
      <w:divBdr>
        <w:top w:val="none" w:sz="0" w:space="0" w:color="auto"/>
        <w:left w:val="none" w:sz="0" w:space="0" w:color="auto"/>
        <w:bottom w:val="none" w:sz="0" w:space="0" w:color="auto"/>
        <w:right w:val="none" w:sz="0" w:space="0" w:color="auto"/>
      </w:divBdr>
    </w:div>
    <w:div w:id="1452554727">
      <w:bodyDiv w:val="1"/>
      <w:marLeft w:val="0"/>
      <w:marRight w:val="0"/>
      <w:marTop w:val="0"/>
      <w:marBottom w:val="0"/>
      <w:divBdr>
        <w:top w:val="none" w:sz="0" w:space="0" w:color="auto"/>
        <w:left w:val="none" w:sz="0" w:space="0" w:color="auto"/>
        <w:bottom w:val="none" w:sz="0" w:space="0" w:color="auto"/>
        <w:right w:val="none" w:sz="0" w:space="0" w:color="auto"/>
      </w:divBdr>
    </w:div>
    <w:div w:id="1462383245">
      <w:bodyDiv w:val="1"/>
      <w:marLeft w:val="0"/>
      <w:marRight w:val="0"/>
      <w:marTop w:val="0"/>
      <w:marBottom w:val="0"/>
      <w:divBdr>
        <w:top w:val="none" w:sz="0" w:space="0" w:color="auto"/>
        <w:left w:val="none" w:sz="0" w:space="0" w:color="auto"/>
        <w:bottom w:val="none" w:sz="0" w:space="0" w:color="auto"/>
        <w:right w:val="none" w:sz="0" w:space="0" w:color="auto"/>
      </w:divBdr>
    </w:div>
    <w:div w:id="1525362132">
      <w:bodyDiv w:val="1"/>
      <w:marLeft w:val="0"/>
      <w:marRight w:val="0"/>
      <w:marTop w:val="0"/>
      <w:marBottom w:val="0"/>
      <w:divBdr>
        <w:top w:val="none" w:sz="0" w:space="0" w:color="auto"/>
        <w:left w:val="none" w:sz="0" w:space="0" w:color="auto"/>
        <w:bottom w:val="none" w:sz="0" w:space="0" w:color="auto"/>
        <w:right w:val="none" w:sz="0" w:space="0" w:color="auto"/>
      </w:divBdr>
    </w:div>
    <w:div w:id="1527136004">
      <w:bodyDiv w:val="1"/>
      <w:marLeft w:val="0"/>
      <w:marRight w:val="0"/>
      <w:marTop w:val="0"/>
      <w:marBottom w:val="0"/>
      <w:divBdr>
        <w:top w:val="none" w:sz="0" w:space="0" w:color="auto"/>
        <w:left w:val="none" w:sz="0" w:space="0" w:color="auto"/>
        <w:bottom w:val="none" w:sz="0" w:space="0" w:color="auto"/>
        <w:right w:val="none" w:sz="0" w:space="0" w:color="auto"/>
      </w:divBdr>
    </w:div>
    <w:div w:id="1530948038">
      <w:bodyDiv w:val="1"/>
      <w:marLeft w:val="0"/>
      <w:marRight w:val="0"/>
      <w:marTop w:val="0"/>
      <w:marBottom w:val="0"/>
      <w:divBdr>
        <w:top w:val="none" w:sz="0" w:space="0" w:color="auto"/>
        <w:left w:val="none" w:sz="0" w:space="0" w:color="auto"/>
        <w:bottom w:val="none" w:sz="0" w:space="0" w:color="auto"/>
        <w:right w:val="none" w:sz="0" w:space="0" w:color="auto"/>
      </w:divBdr>
    </w:div>
    <w:div w:id="1534227641">
      <w:bodyDiv w:val="1"/>
      <w:marLeft w:val="0"/>
      <w:marRight w:val="0"/>
      <w:marTop w:val="0"/>
      <w:marBottom w:val="0"/>
      <w:divBdr>
        <w:top w:val="none" w:sz="0" w:space="0" w:color="auto"/>
        <w:left w:val="none" w:sz="0" w:space="0" w:color="auto"/>
        <w:bottom w:val="none" w:sz="0" w:space="0" w:color="auto"/>
        <w:right w:val="none" w:sz="0" w:space="0" w:color="auto"/>
      </w:divBdr>
    </w:div>
    <w:div w:id="1542329215">
      <w:bodyDiv w:val="1"/>
      <w:marLeft w:val="0"/>
      <w:marRight w:val="0"/>
      <w:marTop w:val="0"/>
      <w:marBottom w:val="0"/>
      <w:divBdr>
        <w:top w:val="none" w:sz="0" w:space="0" w:color="auto"/>
        <w:left w:val="none" w:sz="0" w:space="0" w:color="auto"/>
        <w:bottom w:val="none" w:sz="0" w:space="0" w:color="auto"/>
        <w:right w:val="none" w:sz="0" w:space="0" w:color="auto"/>
      </w:divBdr>
    </w:div>
    <w:div w:id="1547568159">
      <w:bodyDiv w:val="1"/>
      <w:marLeft w:val="0"/>
      <w:marRight w:val="0"/>
      <w:marTop w:val="0"/>
      <w:marBottom w:val="0"/>
      <w:divBdr>
        <w:top w:val="none" w:sz="0" w:space="0" w:color="auto"/>
        <w:left w:val="none" w:sz="0" w:space="0" w:color="auto"/>
        <w:bottom w:val="none" w:sz="0" w:space="0" w:color="auto"/>
        <w:right w:val="none" w:sz="0" w:space="0" w:color="auto"/>
      </w:divBdr>
    </w:div>
    <w:div w:id="1559708093">
      <w:bodyDiv w:val="1"/>
      <w:marLeft w:val="0"/>
      <w:marRight w:val="0"/>
      <w:marTop w:val="0"/>
      <w:marBottom w:val="0"/>
      <w:divBdr>
        <w:top w:val="none" w:sz="0" w:space="0" w:color="auto"/>
        <w:left w:val="none" w:sz="0" w:space="0" w:color="auto"/>
        <w:bottom w:val="none" w:sz="0" w:space="0" w:color="auto"/>
        <w:right w:val="none" w:sz="0" w:space="0" w:color="auto"/>
      </w:divBdr>
    </w:div>
    <w:div w:id="1575966260">
      <w:bodyDiv w:val="1"/>
      <w:marLeft w:val="0"/>
      <w:marRight w:val="0"/>
      <w:marTop w:val="0"/>
      <w:marBottom w:val="0"/>
      <w:divBdr>
        <w:top w:val="none" w:sz="0" w:space="0" w:color="auto"/>
        <w:left w:val="none" w:sz="0" w:space="0" w:color="auto"/>
        <w:bottom w:val="none" w:sz="0" w:space="0" w:color="auto"/>
        <w:right w:val="none" w:sz="0" w:space="0" w:color="auto"/>
      </w:divBdr>
    </w:div>
    <w:div w:id="1578244736">
      <w:bodyDiv w:val="1"/>
      <w:marLeft w:val="0"/>
      <w:marRight w:val="0"/>
      <w:marTop w:val="0"/>
      <w:marBottom w:val="0"/>
      <w:divBdr>
        <w:top w:val="none" w:sz="0" w:space="0" w:color="auto"/>
        <w:left w:val="none" w:sz="0" w:space="0" w:color="auto"/>
        <w:bottom w:val="none" w:sz="0" w:space="0" w:color="auto"/>
        <w:right w:val="none" w:sz="0" w:space="0" w:color="auto"/>
      </w:divBdr>
    </w:div>
    <w:div w:id="1594821175">
      <w:bodyDiv w:val="1"/>
      <w:marLeft w:val="0"/>
      <w:marRight w:val="0"/>
      <w:marTop w:val="0"/>
      <w:marBottom w:val="0"/>
      <w:divBdr>
        <w:top w:val="none" w:sz="0" w:space="0" w:color="auto"/>
        <w:left w:val="none" w:sz="0" w:space="0" w:color="auto"/>
        <w:bottom w:val="none" w:sz="0" w:space="0" w:color="auto"/>
        <w:right w:val="none" w:sz="0" w:space="0" w:color="auto"/>
      </w:divBdr>
    </w:div>
    <w:div w:id="1619414861">
      <w:bodyDiv w:val="1"/>
      <w:marLeft w:val="0"/>
      <w:marRight w:val="0"/>
      <w:marTop w:val="0"/>
      <w:marBottom w:val="0"/>
      <w:divBdr>
        <w:top w:val="none" w:sz="0" w:space="0" w:color="auto"/>
        <w:left w:val="none" w:sz="0" w:space="0" w:color="auto"/>
        <w:bottom w:val="none" w:sz="0" w:space="0" w:color="auto"/>
        <w:right w:val="none" w:sz="0" w:space="0" w:color="auto"/>
      </w:divBdr>
    </w:div>
    <w:div w:id="1630475247">
      <w:bodyDiv w:val="1"/>
      <w:marLeft w:val="0"/>
      <w:marRight w:val="0"/>
      <w:marTop w:val="0"/>
      <w:marBottom w:val="0"/>
      <w:divBdr>
        <w:top w:val="none" w:sz="0" w:space="0" w:color="auto"/>
        <w:left w:val="none" w:sz="0" w:space="0" w:color="auto"/>
        <w:bottom w:val="none" w:sz="0" w:space="0" w:color="auto"/>
        <w:right w:val="none" w:sz="0" w:space="0" w:color="auto"/>
      </w:divBdr>
    </w:div>
    <w:div w:id="1634092792">
      <w:bodyDiv w:val="1"/>
      <w:marLeft w:val="0"/>
      <w:marRight w:val="0"/>
      <w:marTop w:val="0"/>
      <w:marBottom w:val="0"/>
      <w:divBdr>
        <w:top w:val="none" w:sz="0" w:space="0" w:color="auto"/>
        <w:left w:val="none" w:sz="0" w:space="0" w:color="auto"/>
        <w:bottom w:val="none" w:sz="0" w:space="0" w:color="auto"/>
        <w:right w:val="none" w:sz="0" w:space="0" w:color="auto"/>
      </w:divBdr>
    </w:div>
    <w:div w:id="1641223587">
      <w:bodyDiv w:val="1"/>
      <w:marLeft w:val="0"/>
      <w:marRight w:val="0"/>
      <w:marTop w:val="0"/>
      <w:marBottom w:val="0"/>
      <w:divBdr>
        <w:top w:val="none" w:sz="0" w:space="0" w:color="auto"/>
        <w:left w:val="none" w:sz="0" w:space="0" w:color="auto"/>
        <w:bottom w:val="none" w:sz="0" w:space="0" w:color="auto"/>
        <w:right w:val="none" w:sz="0" w:space="0" w:color="auto"/>
      </w:divBdr>
    </w:div>
    <w:div w:id="1650741589">
      <w:bodyDiv w:val="1"/>
      <w:marLeft w:val="0"/>
      <w:marRight w:val="0"/>
      <w:marTop w:val="0"/>
      <w:marBottom w:val="0"/>
      <w:divBdr>
        <w:top w:val="none" w:sz="0" w:space="0" w:color="auto"/>
        <w:left w:val="none" w:sz="0" w:space="0" w:color="auto"/>
        <w:bottom w:val="none" w:sz="0" w:space="0" w:color="auto"/>
        <w:right w:val="none" w:sz="0" w:space="0" w:color="auto"/>
      </w:divBdr>
    </w:div>
    <w:div w:id="1658604830">
      <w:bodyDiv w:val="1"/>
      <w:marLeft w:val="0"/>
      <w:marRight w:val="0"/>
      <w:marTop w:val="0"/>
      <w:marBottom w:val="0"/>
      <w:divBdr>
        <w:top w:val="none" w:sz="0" w:space="0" w:color="auto"/>
        <w:left w:val="none" w:sz="0" w:space="0" w:color="auto"/>
        <w:bottom w:val="none" w:sz="0" w:space="0" w:color="auto"/>
        <w:right w:val="none" w:sz="0" w:space="0" w:color="auto"/>
      </w:divBdr>
    </w:div>
    <w:div w:id="1695305894">
      <w:bodyDiv w:val="1"/>
      <w:marLeft w:val="0"/>
      <w:marRight w:val="0"/>
      <w:marTop w:val="0"/>
      <w:marBottom w:val="0"/>
      <w:divBdr>
        <w:top w:val="none" w:sz="0" w:space="0" w:color="auto"/>
        <w:left w:val="none" w:sz="0" w:space="0" w:color="auto"/>
        <w:bottom w:val="none" w:sz="0" w:space="0" w:color="auto"/>
        <w:right w:val="none" w:sz="0" w:space="0" w:color="auto"/>
      </w:divBdr>
    </w:div>
    <w:div w:id="1695644755">
      <w:bodyDiv w:val="1"/>
      <w:marLeft w:val="0"/>
      <w:marRight w:val="0"/>
      <w:marTop w:val="0"/>
      <w:marBottom w:val="0"/>
      <w:divBdr>
        <w:top w:val="none" w:sz="0" w:space="0" w:color="auto"/>
        <w:left w:val="none" w:sz="0" w:space="0" w:color="auto"/>
        <w:bottom w:val="none" w:sz="0" w:space="0" w:color="auto"/>
        <w:right w:val="none" w:sz="0" w:space="0" w:color="auto"/>
      </w:divBdr>
    </w:div>
    <w:div w:id="1699502528">
      <w:bodyDiv w:val="1"/>
      <w:marLeft w:val="0"/>
      <w:marRight w:val="0"/>
      <w:marTop w:val="0"/>
      <w:marBottom w:val="0"/>
      <w:divBdr>
        <w:top w:val="none" w:sz="0" w:space="0" w:color="auto"/>
        <w:left w:val="none" w:sz="0" w:space="0" w:color="auto"/>
        <w:bottom w:val="none" w:sz="0" w:space="0" w:color="auto"/>
        <w:right w:val="none" w:sz="0" w:space="0" w:color="auto"/>
      </w:divBdr>
    </w:div>
    <w:div w:id="1700205533">
      <w:bodyDiv w:val="1"/>
      <w:marLeft w:val="0"/>
      <w:marRight w:val="0"/>
      <w:marTop w:val="0"/>
      <w:marBottom w:val="0"/>
      <w:divBdr>
        <w:top w:val="none" w:sz="0" w:space="0" w:color="auto"/>
        <w:left w:val="none" w:sz="0" w:space="0" w:color="auto"/>
        <w:bottom w:val="none" w:sz="0" w:space="0" w:color="auto"/>
        <w:right w:val="none" w:sz="0" w:space="0" w:color="auto"/>
      </w:divBdr>
    </w:div>
    <w:div w:id="1710954863">
      <w:bodyDiv w:val="1"/>
      <w:marLeft w:val="0"/>
      <w:marRight w:val="0"/>
      <w:marTop w:val="0"/>
      <w:marBottom w:val="0"/>
      <w:divBdr>
        <w:top w:val="none" w:sz="0" w:space="0" w:color="auto"/>
        <w:left w:val="none" w:sz="0" w:space="0" w:color="auto"/>
        <w:bottom w:val="none" w:sz="0" w:space="0" w:color="auto"/>
        <w:right w:val="none" w:sz="0" w:space="0" w:color="auto"/>
      </w:divBdr>
    </w:div>
    <w:div w:id="1746023879">
      <w:bodyDiv w:val="1"/>
      <w:marLeft w:val="0"/>
      <w:marRight w:val="0"/>
      <w:marTop w:val="0"/>
      <w:marBottom w:val="0"/>
      <w:divBdr>
        <w:top w:val="none" w:sz="0" w:space="0" w:color="auto"/>
        <w:left w:val="none" w:sz="0" w:space="0" w:color="auto"/>
        <w:bottom w:val="none" w:sz="0" w:space="0" w:color="auto"/>
        <w:right w:val="none" w:sz="0" w:space="0" w:color="auto"/>
      </w:divBdr>
    </w:div>
    <w:div w:id="1758331246">
      <w:bodyDiv w:val="1"/>
      <w:marLeft w:val="0"/>
      <w:marRight w:val="0"/>
      <w:marTop w:val="0"/>
      <w:marBottom w:val="0"/>
      <w:divBdr>
        <w:top w:val="none" w:sz="0" w:space="0" w:color="auto"/>
        <w:left w:val="none" w:sz="0" w:space="0" w:color="auto"/>
        <w:bottom w:val="none" w:sz="0" w:space="0" w:color="auto"/>
        <w:right w:val="none" w:sz="0" w:space="0" w:color="auto"/>
      </w:divBdr>
    </w:div>
    <w:div w:id="1763137916">
      <w:bodyDiv w:val="1"/>
      <w:marLeft w:val="0"/>
      <w:marRight w:val="0"/>
      <w:marTop w:val="0"/>
      <w:marBottom w:val="0"/>
      <w:divBdr>
        <w:top w:val="none" w:sz="0" w:space="0" w:color="auto"/>
        <w:left w:val="none" w:sz="0" w:space="0" w:color="auto"/>
        <w:bottom w:val="none" w:sz="0" w:space="0" w:color="auto"/>
        <w:right w:val="none" w:sz="0" w:space="0" w:color="auto"/>
      </w:divBdr>
    </w:div>
    <w:div w:id="1768574211">
      <w:bodyDiv w:val="1"/>
      <w:marLeft w:val="0"/>
      <w:marRight w:val="0"/>
      <w:marTop w:val="0"/>
      <w:marBottom w:val="0"/>
      <w:divBdr>
        <w:top w:val="none" w:sz="0" w:space="0" w:color="auto"/>
        <w:left w:val="none" w:sz="0" w:space="0" w:color="auto"/>
        <w:bottom w:val="none" w:sz="0" w:space="0" w:color="auto"/>
        <w:right w:val="none" w:sz="0" w:space="0" w:color="auto"/>
      </w:divBdr>
    </w:div>
    <w:div w:id="1795324412">
      <w:bodyDiv w:val="1"/>
      <w:marLeft w:val="0"/>
      <w:marRight w:val="0"/>
      <w:marTop w:val="0"/>
      <w:marBottom w:val="0"/>
      <w:divBdr>
        <w:top w:val="none" w:sz="0" w:space="0" w:color="auto"/>
        <w:left w:val="none" w:sz="0" w:space="0" w:color="auto"/>
        <w:bottom w:val="none" w:sz="0" w:space="0" w:color="auto"/>
        <w:right w:val="none" w:sz="0" w:space="0" w:color="auto"/>
      </w:divBdr>
    </w:div>
    <w:div w:id="1804155781">
      <w:bodyDiv w:val="1"/>
      <w:marLeft w:val="0"/>
      <w:marRight w:val="0"/>
      <w:marTop w:val="0"/>
      <w:marBottom w:val="0"/>
      <w:divBdr>
        <w:top w:val="none" w:sz="0" w:space="0" w:color="auto"/>
        <w:left w:val="none" w:sz="0" w:space="0" w:color="auto"/>
        <w:bottom w:val="none" w:sz="0" w:space="0" w:color="auto"/>
        <w:right w:val="none" w:sz="0" w:space="0" w:color="auto"/>
      </w:divBdr>
    </w:div>
    <w:div w:id="1808743700">
      <w:bodyDiv w:val="1"/>
      <w:marLeft w:val="0"/>
      <w:marRight w:val="0"/>
      <w:marTop w:val="0"/>
      <w:marBottom w:val="0"/>
      <w:divBdr>
        <w:top w:val="none" w:sz="0" w:space="0" w:color="auto"/>
        <w:left w:val="none" w:sz="0" w:space="0" w:color="auto"/>
        <w:bottom w:val="none" w:sz="0" w:space="0" w:color="auto"/>
        <w:right w:val="none" w:sz="0" w:space="0" w:color="auto"/>
      </w:divBdr>
    </w:div>
    <w:div w:id="1830898953">
      <w:bodyDiv w:val="1"/>
      <w:marLeft w:val="0"/>
      <w:marRight w:val="0"/>
      <w:marTop w:val="0"/>
      <w:marBottom w:val="0"/>
      <w:divBdr>
        <w:top w:val="none" w:sz="0" w:space="0" w:color="auto"/>
        <w:left w:val="none" w:sz="0" w:space="0" w:color="auto"/>
        <w:bottom w:val="none" w:sz="0" w:space="0" w:color="auto"/>
        <w:right w:val="none" w:sz="0" w:space="0" w:color="auto"/>
      </w:divBdr>
    </w:div>
    <w:div w:id="1840580355">
      <w:bodyDiv w:val="1"/>
      <w:marLeft w:val="0"/>
      <w:marRight w:val="0"/>
      <w:marTop w:val="0"/>
      <w:marBottom w:val="0"/>
      <w:divBdr>
        <w:top w:val="none" w:sz="0" w:space="0" w:color="auto"/>
        <w:left w:val="none" w:sz="0" w:space="0" w:color="auto"/>
        <w:bottom w:val="none" w:sz="0" w:space="0" w:color="auto"/>
        <w:right w:val="none" w:sz="0" w:space="0" w:color="auto"/>
      </w:divBdr>
    </w:div>
    <w:div w:id="1840582353">
      <w:bodyDiv w:val="1"/>
      <w:marLeft w:val="0"/>
      <w:marRight w:val="0"/>
      <w:marTop w:val="0"/>
      <w:marBottom w:val="0"/>
      <w:divBdr>
        <w:top w:val="none" w:sz="0" w:space="0" w:color="auto"/>
        <w:left w:val="none" w:sz="0" w:space="0" w:color="auto"/>
        <w:bottom w:val="none" w:sz="0" w:space="0" w:color="auto"/>
        <w:right w:val="none" w:sz="0" w:space="0" w:color="auto"/>
      </w:divBdr>
    </w:div>
    <w:div w:id="1841386234">
      <w:bodyDiv w:val="1"/>
      <w:marLeft w:val="0"/>
      <w:marRight w:val="0"/>
      <w:marTop w:val="0"/>
      <w:marBottom w:val="0"/>
      <w:divBdr>
        <w:top w:val="none" w:sz="0" w:space="0" w:color="auto"/>
        <w:left w:val="none" w:sz="0" w:space="0" w:color="auto"/>
        <w:bottom w:val="none" w:sz="0" w:space="0" w:color="auto"/>
        <w:right w:val="none" w:sz="0" w:space="0" w:color="auto"/>
      </w:divBdr>
    </w:div>
    <w:div w:id="1843928240">
      <w:bodyDiv w:val="1"/>
      <w:marLeft w:val="0"/>
      <w:marRight w:val="0"/>
      <w:marTop w:val="0"/>
      <w:marBottom w:val="0"/>
      <w:divBdr>
        <w:top w:val="none" w:sz="0" w:space="0" w:color="auto"/>
        <w:left w:val="none" w:sz="0" w:space="0" w:color="auto"/>
        <w:bottom w:val="none" w:sz="0" w:space="0" w:color="auto"/>
        <w:right w:val="none" w:sz="0" w:space="0" w:color="auto"/>
      </w:divBdr>
    </w:div>
    <w:div w:id="1850485362">
      <w:bodyDiv w:val="1"/>
      <w:marLeft w:val="0"/>
      <w:marRight w:val="0"/>
      <w:marTop w:val="0"/>
      <w:marBottom w:val="0"/>
      <w:divBdr>
        <w:top w:val="none" w:sz="0" w:space="0" w:color="auto"/>
        <w:left w:val="none" w:sz="0" w:space="0" w:color="auto"/>
        <w:bottom w:val="none" w:sz="0" w:space="0" w:color="auto"/>
        <w:right w:val="none" w:sz="0" w:space="0" w:color="auto"/>
      </w:divBdr>
    </w:div>
    <w:div w:id="1852720321">
      <w:bodyDiv w:val="1"/>
      <w:marLeft w:val="0"/>
      <w:marRight w:val="0"/>
      <w:marTop w:val="0"/>
      <w:marBottom w:val="0"/>
      <w:divBdr>
        <w:top w:val="none" w:sz="0" w:space="0" w:color="auto"/>
        <w:left w:val="none" w:sz="0" w:space="0" w:color="auto"/>
        <w:bottom w:val="none" w:sz="0" w:space="0" w:color="auto"/>
        <w:right w:val="none" w:sz="0" w:space="0" w:color="auto"/>
      </w:divBdr>
    </w:div>
    <w:div w:id="1863738263">
      <w:bodyDiv w:val="1"/>
      <w:marLeft w:val="0"/>
      <w:marRight w:val="0"/>
      <w:marTop w:val="0"/>
      <w:marBottom w:val="0"/>
      <w:divBdr>
        <w:top w:val="none" w:sz="0" w:space="0" w:color="auto"/>
        <w:left w:val="none" w:sz="0" w:space="0" w:color="auto"/>
        <w:bottom w:val="none" w:sz="0" w:space="0" w:color="auto"/>
        <w:right w:val="none" w:sz="0" w:space="0" w:color="auto"/>
      </w:divBdr>
    </w:div>
    <w:div w:id="1872643401">
      <w:bodyDiv w:val="1"/>
      <w:marLeft w:val="0"/>
      <w:marRight w:val="0"/>
      <w:marTop w:val="0"/>
      <w:marBottom w:val="0"/>
      <w:divBdr>
        <w:top w:val="none" w:sz="0" w:space="0" w:color="auto"/>
        <w:left w:val="none" w:sz="0" w:space="0" w:color="auto"/>
        <w:bottom w:val="none" w:sz="0" w:space="0" w:color="auto"/>
        <w:right w:val="none" w:sz="0" w:space="0" w:color="auto"/>
      </w:divBdr>
    </w:div>
    <w:div w:id="1888492970">
      <w:bodyDiv w:val="1"/>
      <w:marLeft w:val="0"/>
      <w:marRight w:val="0"/>
      <w:marTop w:val="0"/>
      <w:marBottom w:val="0"/>
      <w:divBdr>
        <w:top w:val="none" w:sz="0" w:space="0" w:color="auto"/>
        <w:left w:val="none" w:sz="0" w:space="0" w:color="auto"/>
        <w:bottom w:val="none" w:sz="0" w:space="0" w:color="auto"/>
        <w:right w:val="none" w:sz="0" w:space="0" w:color="auto"/>
      </w:divBdr>
    </w:div>
    <w:div w:id="1889220482">
      <w:bodyDiv w:val="1"/>
      <w:marLeft w:val="0"/>
      <w:marRight w:val="0"/>
      <w:marTop w:val="0"/>
      <w:marBottom w:val="0"/>
      <w:divBdr>
        <w:top w:val="none" w:sz="0" w:space="0" w:color="auto"/>
        <w:left w:val="none" w:sz="0" w:space="0" w:color="auto"/>
        <w:bottom w:val="none" w:sz="0" w:space="0" w:color="auto"/>
        <w:right w:val="none" w:sz="0" w:space="0" w:color="auto"/>
      </w:divBdr>
    </w:div>
    <w:div w:id="1889995784">
      <w:bodyDiv w:val="1"/>
      <w:marLeft w:val="0"/>
      <w:marRight w:val="0"/>
      <w:marTop w:val="0"/>
      <w:marBottom w:val="0"/>
      <w:divBdr>
        <w:top w:val="none" w:sz="0" w:space="0" w:color="auto"/>
        <w:left w:val="none" w:sz="0" w:space="0" w:color="auto"/>
        <w:bottom w:val="none" w:sz="0" w:space="0" w:color="auto"/>
        <w:right w:val="none" w:sz="0" w:space="0" w:color="auto"/>
      </w:divBdr>
    </w:div>
    <w:div w:id="1896308388">
      <w:bodyDiv w:val="1"/>
      <w:marLeft w:val="0"/>
      <w:marRight w:val="0"/>
      <w:marTop w:val="0"/>
      <w:marBottom w:val="0"/>
      <w:divBdr>
        <w:top w:val="none" w:sz="0" w:space="0" w:color="auto"/>
        <w:left w:val="none" w:sz="0" w:space="0" w:color="auto"/>
        <w:bottom w:val="none" w:sz="0" w:space="0" w:color="auto"/>
        <w:right w:val="none" w:sz="0" w:space="0" w:color="auto"/>
      </w:divBdr>
    </w:div>
    <w:div w:id="1914729609">
      <w:bodyDiv w:val="1"/>
      <w:marLeft w:val="0"/>
      <w:marRight w:val="0"/>
      <w:marTop w:val="0"/>
      <w:marBottom w:val="0"/>
      <w:divBdr>
        <w:top w:val="none" w:sz="0" w:space="0" w:color="auto"/>
        <w:left w:val="none" w:sz="0" w:space="0" w:color="auto"/>
        <w:bottom w:val="none" w:sz="0" w:space="0" w:color="auto"/>
        <w:right w:val="none" w:sz="0" w:space="0" w:color="auto"/>
      </w:divBdr>
    </w:div>
    <w:div w:id="1915360439">
      <w:bodyDiv w:val="1"/>
      <w:marLeft w:val="0"/>
      <w:marRight w:val="0"/>
      <w:marTop w:val="0"/>
      <w:marBottom w:val="0"/>
      <w:divBdr>
        <w:top w:val="none" w:sz="0" w:space="0" w:color="auto"/>
        <w:left w:val="none" w:sz="0" w:space="0" w:color="auto"/>
        <w:bottom w:val="none" w:sz="0" w:space="0" w:color="auto"/>
        <w:right w:val="none" w:sz="0" w:space="0" w:color="auto"/>
      </w:divBdr>
    </w:div>
    <w:div w:id="1927375473">
      <w:bodyDiv w:val="1"/>
      <w:marLeft w:val="0"/>
      <w:marRight w:val="0"/>
      <w:marTop w:val="0"/>
      <w:marBottom w:val="0"/>
      <w:divBdr>
        <w:top w:val="none" w:sz="0" w:space="0" w:color="auto"/>
        <w:left w:val="none" w:sz="0" w:space="0" w:color="auto"/>
        <w:bottom w:val="none" w:sz="0" w:space="0" w:color="auto"/>
        <w:right w:val="none" w:sz="0" w:space="0" w:color="auto"/>
      </w:divBdr>
    </w:div>
    <w:div w:id="1927765436">
      <w:bodyDiv w:val="1"/>
      <w:marLeft w:val="0"/>
      <w:marRight w:val="0"/>
      <w:marTop w:val="0"/>
      <w:marBottom w:val="0"/>
      <w:divBdr>
        <w:top w:val="none" w:sz="0" w:space="0" w:color="auto"/>
        <w:left w:val="none" w:sz="0" w:space="0" w:color="auto"/>
        <w:bottom w:val="none" w:sz="0" w:space="0" w:color="auto"/>
        <w:right w:val="none" w:sz="0" w:space="0" w:color="auto"/>
      </w:divBdr>
    </w:div>
    <w:div w:id="1943880387">
      <w:bodyDiv w:val="1"/>
      <w:marLeft w:val="0"/>
      <w:marRight w:val="0"/>
      <w:marTop w:val="0"/>
      <w:marBottom w:val="0"/>
      <w:divBdr>
        <w:top w:val="none" w:sz="0" w:space="0" w:color="auto"/>
        <w:left w:val="none" w:sz="0" w:space="0" w:color="auto"/>
        <w:bottom w:val="none" w:sz="0" w:space="0" w:color="auto"/>
        <w:right w:val="none" w:sz="0" w:space="0" w:color="auto"/>
      </w:divBdr>
    </w:div>
    <w:div w:id="1954558428">
      <w:bodyDiv w:val="1"/>
      <w:marLeft w:val="0"/>
      <w:marRight w:val="0"/>
      <w:marTop w:val="0"/>
      <w:marBottom w:val="0"/>
      <w:divBdr>
        <w:top w:val="none" w:sz="0" w:space="0" w:color="auto"/>
        <w:left w:val="none" w:sz="0" w:space="0" w:color="auto"/>
        <w:bottom w:val="none" w:sz="0" w:space="0" w:color="auto"/>
        <w:right w:val="none" w:sz="0" w:space="0" w:color="auto"/>
      </w:divBdr>
    </w:div>
    <w:div w:id="1960453853">
      <w:bodyDiv w:val="1"/>
      <w:marLeft w:val="0"/>
      <w:marRight w:val="0"/>
      <w:marTop w:val="0"/>
      <w:marBottom w:val="0"/>
      <w:divBdr>
        <w:top w:val="none" w:sz="0" w:space="0" w:color="auto"/>
        <w:left w:val="none" w:sz="0" w:space="0" w:color="auto"/>
        <w:bottom w:val="none" w:sz="0" w:space="0" w:color="auto"/>
        <w:right w:val="none" w:sz="0" w:space="0" w:color="auto"/>
      </w:divBdr>
    </w:div>
    <w:div w:id="1962959742">
      <w:bodyDiv w:val="1"/>
      <w:marLeft w:val="0"/>
      <w:marRight w:val="0"/>
      <w:marTop w:val="0"/>
      <w:marBottom w:val="0"/>
      <w:divBdr>
        <w:top w:val="none" w:sz="0" w:space="0" w:color="auto"/>
        <w:left w:val="none" w:sz="0" w:space="0" w:color="auto"/>
        <w:bottom w:val="none" w:sz="0" w:space="0" w:color="auto"/>
        <w:right w:val="none" w:sz="0" w:space="0" w:color="auto"/>
      </w:divBdr>
    </w:div>
    <w:div w:id="1966766464">
      <w:bodyDiv w:val="1"/>
      <w:marLeft w:val="0"/>
      <w:marRight w:val="0"/>
      <w:marTop w:val="0"/>
      <w:marBottom w:val="0"/>
      <w:divBdr>
        <w:top w:val="none" w:sz="0" w:space="0" w:color="auto"/>
        <w:left w:val="none" w:sz="0" w:space="0" w:color="auto"/>
        <w:bottom w:val="none" w:sz="0" w:space="0" w:color="auto"/>
        <w:right w:val="none" w:sz="0" w:space="0" w:color="auto"/>
      </w:divBdr>
    </w:div>
    <w:div w:id="1988506904">
      <w:bodyDiv w:val="1"/>
      <w:marLeft w:val="0"/>
      <w:marRight w:val="0"/>
      <w:marTop w:val="0"/>
      <w:marBottom w:val="0"/>
      <w:divBdr>
        <w:top w:val="none" w:sz="0" w:space="0" w:color="auto"/>
        <w:left w:val="none" w:sz="0" w:space="0" w:color="auto"/>
        <w:bottom w:val="none" w:sz="0" w:space="0" w:color="auto"/>
        <w:right w:val="none" w:sz="0" w:space="0" w:color="auto"/>
      </w:divBdr>
    </w:div>
    <w:div w:id="1988630712">
      <w:bodyDiv w:val="1"/>
      <w:marLeft w:val="0"/>
      <w:marRight w:val="0"/>
      <w:marTop w:val="0"/>
      <w:marBottom w:val="0"/>
      <w:divBdr>
        <w:top w:val="none" w:sz="0" w:space="0" w:color="auto"/>
        <w:left w:val="none" w:sz="0" w:space="0" w:color="auto"/>
        <w:bottom w:val="none" w:sz="0" w:space="0" w:color="auto"/>
        <w:right w:val="none" w:sz="0" w:space="0" w:color="auto"/>
      </w:divBdr>
    </w:div>
    <w:div w:id="2011639086">
      <w:bodyDiv w:val="1"/>
      <w:marLeft w:val="0"/>
      <w:marRight w:val="0"/>
      <w:marTop w:val="0"/>
      <w:marBottom w:val="0"/>
      <w:divBdr>
        <w:top w:val="none" w:sz="0" w:space="0" w:color="auto"/>
        <w:left w:val="none" w:sz="0" w:space="0" w:color="auto"/>
        <w:bottom w:val="none" w:sz="0" w:space="0" w:color="auto"/>
        <w:right w:val="none" w:sz="0" w:space="0" w:color="auto"/>
      </w:divBdr>
    </w:div>
    <w:div w:id="2017490555">
      <w:bodyDiv w:val="1"/>
      <w:marLeft w:val="0"/>
      <w:marRight w:val="0"/>
      <w:marTop w:val="0"/>
      <w:marBottom w:val="0"/>
      <w:divBdr>
        <w:top w:val="none" w:sz="0" w:space="0" w:color="auto"/>
        <w:left w:val="none" w:sz="0" w:space="0" w:color="auto"/>
        <w:bottom w:val="none" w:sz="0" w:space="0" w:color="auto"/>
        <w:right w:val="none" w:sz="0" w:space="0" w:color="auto"/>
      </w:divBdr>
    </w:div>
    <w:div w:id="2024671206">
      <w:bodyDiv w:val="1"/>
      <w:marLeft w:val="0"/>
      <w:marRight w:val="0"/>
      <w:marTop w:val="0"/>
      <w:marBottom w:val="0"/>
      <w:divBdr>
        <w:top w:val="none" w:sz="0" w:space="0" w:color="auto"/>
        <w:left w:val="none" w:sz="0" w:space="0" w:color="auto"/>
        <w:bottom w:val="none" w:sz="0" w:space="0" w:color="auto"/>
        <w:right w:val="none" w:sz="0" w:space="0" w:color="auto"/>
      </w:divBdr>
    </w:div>
    <w:div w:id="2028677984">
      <w:bodyDiv w:val="1"/>
      <w:marLeft w:val="0"/>
      <w:marRight w:val="0"/>
      <w:marTop w:val="0"/>
      <w:marBottom w:val="0"/>
      <w:divBdr>
        <w:top w:val="none" w:sz="0" w:space="0" w:color="auto"/>
        <w:left w:val="none" w:sz="0" w:space="0" w:color="auto"/>
        <w:bottom w:val="none" w:sz="0" w:space="0" w:color="auto"/>
        <w:right w:val="none" w:sz="0" w:space="0" w:color="auto"/>
      </w:divBdr>
    </w:div>
    <w:div w:id="2030719222">
      <w:bodyDiv w:val="1"/>
      <w:marLeft w:val="0"/>
      <w:marRight w:val="0"/>
      <w:marTop w:val="0"/>
      <w:marBottom w:val="0"/>
      <w:divBdr>
        <w:top w:val="none" w:sz="0" w:space="0" w:color="auto"/>
        <w:left w:val="none" w:sz="0" w:space="0" w:color="auto"/>
        <w:bottom w:val="none" w:sz="0" w:space="0" w:color="auto"/>
        <w:right w:val="none" w:sz="0" w:space="0" w:color="auto"/>
      </w:divBdr>
    </w:div>
    <w:div w:id="2038697955">
      <w:bodyDiv w:val="1"/>
      <w:marLeft w:val="0"/>
      <w:marRight w:val="0"/>
      <w:marTop w:val="0"/>
      <w:marBottom w:val="0"/>
      <w:divBdr>
        <w:top w:val="none" w:sz="0" w:space="0" w:color="auto"/>
        <w:left w:val="none" w:sz="0" w:space="0" w:color="auto"/>
        <w:bottom w:val="none" w:sz="0" w:space="0" w:color="auto"/>
        <w:right w:val="none" w:sz="0" w:space="0" w:color="auto"/>
      </w:divBdr>
    </w:div>
    <w:div w:id="2044284355">
      <w:bodyDiv w:val="1"/>
      <w:marLeft w:val="0"/>
      <w:marRight w:val="0"/>
      <w:marTop w:val="0"/>
      <w:marBottom w:val="0"/>
      <w:divBdr>
        <w:top w:val="none" w:sz="0" w:space="0" w:color="auto"/>
        <w:left w:val="none" w:sz="0" w:space="0" w:color="auto"/>
        <w:bottom w:val="none" w:sz="0" w:space="0" w:color="auto"/>
        <w:right w:val="none" w:sz="0" w:space="0" w:color="auto"/>
      </w:divBdr>
    </w:div>
    <w:div w:id="2056461851">
      <w:bodyDiv w:val="1"/>
      <w:marLeft w:val="0"/>
      <w:marRight w:val="0"/>
      <w:marTop w:val="0"/>
      <w:marBottom w:val="0"/>
      <w:divBdr>
        <w:top w:val="none" w:sz="0" w:space="0" w:color="auto"/>
        <w:left w:val="none" w:sz="0" w:space="0" w:color="auto"/>
        <w:bottom w:val="none" w:sz="0" w:space="0" w:color="auto"/>
        <w:right w:val="none" w:sz="0" w:space="0" w:color="auto"/>
      </w:divBdr>
    </w:div>
    <w:div w:id="2067341118">
      <w:bodyDiv w:val="1"/>
      <w:marLeft w:val="0"/>
      <w:marRight w:val="0"/>
      <w:marTop w:val="0"/>
      <w:marBottom w:val="0"/>
      <w:divBdr>
        <w:top w:val="none" w:sz="0" w:space="0" w:color="auto"/>
        <w:left w:val="none" w:sz="0" w:space="0" w:color="auto"/>
        <w:bottom w:val="none" w:sz="0" w:space="0" w:color="auto"/>
        <w:right w:val="none" w:sz="0" w:space="0" w:color="auto"/>
      </w:divBdr>
    </w:div>
    <w:div w:id="2114546142">
      <w:bodyDiv w:val="1"/>
      <w:marLeft w:val="0"/>
      <w:marRight w:val="0"/>
      <w:marTop w:val="0"/>
      <w:marBottom w:val="0"/>
      <w:divBdr>
        <w:top w:val="none" w:sz="0" w:space="0" w:color="auto"/>
        <w:left w:val="none" w:sz="0" w:space="0" w:color="auto"/>
        <w:bottom w:val="none" w:sz="0" w:space="0" w:color="auto"/>
        <w:right w:val="none" w:sz="0" w:space="0" w:color="auto"/>
      </w:divBdr>
    </w:div>
    <w:div w:id="2133010198">
      <w:bodyDiv w:val="1"/>
      <w:marLeft w:val="0"/>
      <w:marRight w:val="0"/>
      <w:marTop w:val="0"/>
      <w:marBottom w:val="0"/>
      <w:divBdr>
        <w:top w:val="none" w:sz="0" w:space="0" w:color="auto"/>
        <w:left w:val="none" w:sz="0" w:space="0" w:color="auto"/>
        <w:bottom w:val="none" w:sz="0" w:space="0" w:color="auto"/>
        <w:right w:val="none" w:sz="0" w:space="0" w:color="auto"/>
      </w:divBdr>
    </w:div>
    <w:div w:id="2133816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Uni18</b:Tag>
    <b:SourceType>InternetSite</b:SourceType>
    <b:Guid>{4FE19970-36F4-41D9-B929-96BF0AC69EFC}</b:Guid>
    <b:Title>Rights Respecting Schools</b:Title>
    <b:Year>2017</b:Year>
    <b:Author>
      <b:Author>
        <b:Corporate>Unicef</b:Corporate>
      </b:Author>
    </b:Author>
    <b:YearAccessed>2019</b:YearAccessed>
    <b:MonthAccessed>January</b:MonthAccessed>
    <b:DayAccessed>10th</b:DayAccessed>
    <b:URL>https://www.unicef.org.uk/rights-respecting-schools/the-rrsa/about-the-rrsa/</b:URL>
    <b:RefOrder>3</b:RefOrder>
  </b:Source>
  <b:Source>
    <b:Tag>Bil12</b:Tag>
    <b:SourceType>InternetSite</b:SourceType>
    <b:Guid>{55C899D1-FFB7-4F00-A4C3-98105A3F2A05}</b:Guid>
    <b:Author>
      <b:Author>
        <b:NameList>
          <b:Person>
            <b:Last>Billingham</b:Last>
            <b:First>J</b:First>
          </b:Person>
        </b:NameList>
      </b:Author>
    </b:Author>
    <b:Title>Strategic planning in education</b:Title>
    <b:Year>2012</b:Year>
    <b:YearAccessed>2019</b:YearAccessed>
    <b:MonthAccessed>January</b:MonthAccessed>
    <b:DayAccessed>11th</b:DayAccessed>
    <b:URL>https://www.thoughtexchange.com/strategic-planning-in-education-3-keys-to-success/</b:URL>
    <b:RefOrder>4</b:RefOrder>
  </b:Source>
  <b:Source>
    <b:Tag>Sat17</b:Tag>
    <b:SourceType>InternetSite</b:SourceType>
    <b:Guid>{9B78AF26-7E2C-49D4-939B-A9554F8E6057}</b:Guid>
    <b:Author>
      <b:Author>
        <b:NameList>
          <b:Person>
            <b:Last>Satell</b:Last>
            <b:First>G</b:First>
          </b:Person>
        </b:NameList>
      </b:Author>
    </b:Author>
    <b:Title>Medium Com.</b:Title>
    <b:Year>2017</b:Year>
    <b:YearAccessed>2019</b:YearAccessed>
    <b:MonthAccessed>January</b:MonthAccessed>
    <b:DayAccessed>13th</b:DayAccessed>
    <b:URL>https://medium.com/@digitaltonto/this-is-how-your-business-will-be-disrupted-2039baef25b3</b:URL>
    <b:RefOrder>11</b:RefOrder>
  </b:Source>
  <b:Source>
    <b:Tag>Pet12</b:Tag>
    <b:SourceType>ElectronicSource</b:SourceType>
    <b:Guid>{B3BB9F9C-6495-4D05-B078-F6B7BC48442B}</b:Guid>
    <b:Title>In Search of Excellence</b:Title>
    <b:Year>2012</b:Year>
    <b:Author>
      <b:Author>
        <b:NameList>
          <b:Person>
            <b:Last>Peters</b:Last>
            <b:First>Thomas</b:First>
            <b:Middle>J</b:Middle>
          </b:Person>
        </b:NameList>
      </b:Author>
    </b:Author>
    <b:Publisher>Harper Business</b:Publisher>
    <b:RefOrder>5</b:RefOrder>
  </b:Source>
  <b:Source>
    <b:Tag>Min94</b:Tag>
    <b:SourceType>BookSection</b:SourceType>
    <b:Guid>{99B5F79C-C0B1-4568-AD75-573873A0CE9D}</b:Guid>
    <b:Title>Planning and Stratergy</b:Title>
    <b:City>Harlow</b:City>
    <b:Publisher>Pearson education Limited</b:Publisher>
    <b:Year>1994</b:Year>
    <b:Author>
      <b:Author>
        <b:NameList>
          <b:Person>
            <b:Last>Mintzberg</b:Last>
            <b:First>H</b:First>
          </b:Person>
        </b:NameList>
      </b:Author>
    </b:Author>
    <b:BookTitle>The Rise and Fall of Strategic Planning</b:BookTitle>
    <b:Pages>6-35</b:Pages>
    <b:RefOrder>6</b:RefOrder>
  </b:Source>
  <b:Source>
    <b:Tag>Bri18</b:Tag>
    <b:SourceType>InternetSite</b:SourceType>
    <b:Guid>{75485EBE-0596-43EA-9660-727A6CF2CB60}</b:Guid>
    <b:Title>Business and Management</b:Title>
    <b:Year>2018</b:Year>
    <b:Author>
      <b:Author>
        <b:Corporate>Library, British</b:Corporate>
      </b:Author>
    </b:Author>
    <b:YearAccessed>2019</b:YearAccessed>
    <b:MonthAccessed>January</b:MonthAccessed>
    <b:DayAccessed>13th</b:DayAccessed>
    <b:URL>https://www.bl.uk/people/peter-drucker</b:URL>
    <b:RefOrder>7</b:RefOrder>
  </b:Source>
  <b:Source>
    <b:Tag>Mul17</b:Tag>
    <b:SourceType>InternetSite</b:SourceType>
    <b:Guid>{E05B5188-5558-49CE-B0E0-93EDCBED20BA}</b:Guid>
    <b:Author>
      <b:Author>
        <b:NameList>
          <b:Person>
            <b:Last>Mulder</b:Last>
            <b:First>P</b:First>
          </b:Person>
        </b:NameList>
      </b:Author>
    </b:Author>
    <b:Title>Deming's 14 points for Managment</b:Title>
    <b:Year>2017</b:Year>
    <b:YearAccessed>2019</b:YearAccessed>
    <b:MonthAccessed>January</b:MonthAccessed>
    <b:DayAccessed>13th</b:DayAccessed>
    <b:URL>https://www.toolshero.com/management/deming-14-points/</b:URL>
    <b:RefOrder>8</b:RefOrder>
  </b:Source>
  <b:Source>
    <b:Tag>McN17</b:Tag>
    <b:SourceType>InternetSite</b:SourceType>
    <b:Guid>{55A06F30-80AE-4186-B7DA-9DA37901FB77}</b:Guid>
    <b:Author>
      <b:Author>
        <b:NameList>
          <b:Person>
            <b:Last>McNamara</b:Last>
            <b:First>C</b:First>
          </b:Person>
        </b:NameList>
      </b:Author>
    </b:Author>
    <b:Title>Free Management Library</b:Title>
    <b:Year>2017</b:Year>
    <b:YearAccessed>2019</b:YearAccessed>
    <b:MonthAccessed>January</b:MonthAccessed>
    <b:DayAccessed>11th</b:DayAccessed>
    <b:URL>https://managementhelp.org/strategicplanning/models.htm</b:URL>
    <b:RefOrder>9</b:RefOrder>
  </b:Source>
  <b:Source>
    <b:Tag>Est17</b:Tag>
    <b:SourceType>InternetSite</b:SourceType>
    <b:Guid>{29B3AA48-D596-4345-8264-ACB323386D9D}</b:Guid>
    <b:Author>
      <b:Author>
        <b:Corporate>Estyn</b:Corporate>
      </b:Author>
    </b:Author>
    <b:Title>School x report</b:Title>
    <b:Year>2017</b:Year>
    <b:YearAccessed>2019</b:YearAccessed>
    <b:MonthAccessed>January</b:MonthAccessed>
    <b:DayAccessed>6th</b:DayAccessed>
    <b:URL>/www.estyn.gov.wales (school x)</b:URL>
    <b:RefOrder>12</b:RefOrder>
  </b:Source>
  <b:Source>
    <b:Tag>Dep10</b:Tag>
    <b:SourceType>InternetSite</b:SourceType>
    <b:Guid>{519A85A1-E7AD-47F2-85A0-561ADCFB9A18}</b:Guid>
    <b:Author>
      <b:Author>
        <b:Corporate>Department of Education</b:Corporate>
      </b:Author>
    </b:Author>
    <b:Year>2010</b:Year>
    <b:YearAccessed>2019</b:YearAccessed>
    <b:MonthAccessed>January</b:MonthAccessed>
    <b:DayAccessed>5th</b:DayAccessed>
    <b:URL>https://dera.ioe.ac.uk/1988/1/together-towards-improvement-post-primary.pdf</b:URL>
    <b:RefOrder>10</b:RefOrder>
  </b:Source>
  <b:Source>
    <b:Tag>Wel15</b:Tag>
    <b:SourceType>InternetSite</b:SourceType>
    <b:Guid>{53F191E8-B955-43F4-BA62-102816676866}</b:Guid>
    <b:Author>
      <b:Author>
        <b:Corporate>Welsh Government</b:Corporate>
      </b:Author>
    </b:Author>
    <b:Title>Succesful Futures</b:Title>
    <b:Year>2015</b:Year>
    <b:YearAccessed>2019</b:YearAccessed>
    <b:MonthAccessed>January</b:MonthAccessed>
    <b:DayAccessed>4th</b:DayAccessed>
    <b:URL>https://beta.gov.wales/sites/default/files/publications/2018-03/succesful-futures-a-summary-of-professor-graham-donaldsons-report.pdf</b:URL>
    <b:RefOrder>13</b:RefOrder>
  </b:Source>
  <b:Source>
    <b:Tag>ATL15</b:Tag>
    <b:SourceType>InternetSite</b:SourceType>
    <b:Guid>{561ACBF1-3361-49C0-83DD-21D6E9EFF43C}</b:Guid>
    <b:Author>
      <b:Author>
        <b:Corporate>ATL</b:Corporate>
      </b:Author>
    </b:Author>
    <b:Title>Consultation Response: The Great Debate - Successful Futures</b:Title>
    <b:Year>2015</b:Year>
    <b:YearAccessed>2019</b:YearAccessed>
    <b:MonthAccessed>January</b:MonthAccessed>
    <b:DayAccessed>5th</b:DayAccessed>
    <b:URL>https://www.atl.org.uk/Images/ATL_consultation_response_great_debate_successful_futures.pdf</b:URL>
    <b:RefOrder>16</b:RefOrder>
  </b:Source>
  <b:Source>
    <b:Tag>Imp18</b:Tag>
    <b:SourceType>InternetSite</b:SourceType>
    <b:Guid>{76E6C55C-3317-455F-A7B2-C548795804A0}</b:Guid>
    <b:Author>
      <b:Author>
        <b:Corporate>Impact Wales</b:Corporate>
      </b:Author>
    </b:Author>
    <b:Title>12 Pedagogical Principles</b:Title>
    <b:Year>2018</b:Year>
    <b:YearAccessed>2019</b:YearAccessed>
    <b:MonthAccessed>January </b:MonthAccessed>
    <b:DayAccessed>4th</b:DayAccessed>
    <b:URL>https://www.impact.wales/wp-content/uploads/2018/01/12-Pedagogical-Principles-1.pdf</b:URL>
    <b:RefOrder>14</b:RefOrder>
  </b:Source>
  <b:Source>
    <b:Tag>Wel17</b:Tag>
    <b:SourceType>DocumentFromInternetSite</b:SourceType>
    <b:Guid>{9ABC125C-9492-4677-9AF1-EC899B3FBD77}</b:Guid>
    <b:Title>Lynne Neagle</b:Title>
    <b:Year>2017</b:Year>
    <b:YearAccessed>2019</b:YearAccessed>
    <b:MonthAccessed>January</b:MonthAccessed>
    <b:DayAccessed>7th</b:DayAccessed>
    <b:URL>http://www.senedd.assembly.wales/documents/s500003460/Letter%20to%20the%20Cabinet%20Secretary%20for%20Education%20from%20CYPE%20Committee%20-%2026%20January.pdf</b:URL>
    <b:Author>
      <b:Author>
        <b:Corporate>Welsh Assembly</b:Corporate>
      </b:Author>
    </b:Author>
    <b:Month>January</b:Month>
    <b:Day>26th</b:Day>
    <b:RefOrder>17</b:RefOrder>
  </b:Source>
  <b:Source>
    <b:Tag>And17</b:Tag>
    <b:SourceType>InternetSite</b:SourceType>
    <b:Guid>{B95D400D-A0CA-40D0-958C-5DBD271698C6}</b:Guid>
    <b:Title>Wales: A change for the better</b:Title>
    <b:Year>2017</b:Year>
    <b:YearAccessed>2019</b:YearAccessed>
    <b:MonthAccessed>January</b:MonthAccessed>
    <b:DayAccessed>11th</b:DayAccessed>
    <b:URL>https://www.teachertoolkit.co.uk/2017/03/07/welsh-reform/</b:URL>
    <b:Author>
      <b:Author>
        <b:NameList>
          <b:Person>
            <b:Last>Anderton</b:Last>
            <b:First>H</b:First>
          </b:Person>
        </b:NameList>
      </b:Author>
    </b:Author>
    <b:RefOrder>25</b:RefOrder>
  </b:Source>
  <b:Source>
    <b:Tag>Kon15</b:Tag>
    <b:SourceType>JournalArticle</b:SourceType>
    <b:Guid>{9B15FBB8-A8D9-4F1A-B22B-E14A2A7D726D}</b:Guid>
    <b:Author>
      <b:Author>
        <b:NameList>
          <b:Person>
            <b:Last>Kontra</b:Last>
            <b:First>C</b:First>
          </b:Person>
          <b:Person>
            <b:Last>Lyons</b:Last>
            <b:First>D</b:First>
          </b:Person>
          <b:Person>
            <b:Last>Fischer</b:Last>
            <b:First>S</b:First>
          </b:Person>
        </b:NameList>
      </b:Author>
    </b:Author>
    <b:Title>Physical Experience Enhances Science Learning</b:Title>
    <b:JournalName>psychological Science</b:JournalName>
    <b:Year>2015</b:Year>
    <b:Pages>737-749</b:Pages>
    <b:Volume>26</b:Volume>
    <b:Issue>6</b:Issue>
    <b:RefOrder>24</b:RefOrder>
  </b:Source>
  <b:Source>
    <b:Tag>Don15</b:Tag>
    <b:SourceType>InternetSite</b:SourceType>
    <b:Guid>{929F7D7F-536B-4B06-84DB-677C2702A38A}</b:Guid>
    <b:Author>
      <b:Author>
        <b:NameList>
          <b:Person>
            <b:Last>Donaldson</b:Last>
            <b:First>G</b:First>
          </b:Person>
        </b:NameList>
      </b:Author>
    </b:Author>
    <b:Title>Graham Donaldson-Successful Futures</b:Title>
    <b:Year>2015</b:Year>
    <b:YearAccessed>2019</b:YearAccessed>
    <b:MonthAccessed>January</b:MonthAccessed>
    <b:DayAccessed>17th</b:DayAccessed>
    <b:URL>https://ewc.wales/site/index.php/en/about/staff-room/son/43-english/about/blog-archive/91-graham-donaldson-successful-futures</b:URL>
    <b:RefOrder>15</b:RefOrder>
  </b:Source>
  <b:Source>
    <b:Tag>UNE96</b:Tag>
    <b:SourceType>Book</b:SourceType>
    <b:Guid>{30A5EE14-6AA3-42F0-86BD-1AE600E293BA}</b:Guid>
    <b:Author>
      <b:Author>
        <b:NameList>
          <b:Person>
            <b:Last>Inbar</b:Last>
            <b:First>D</b:First>
          </b:Person>
        </b:NameList>
      </b:Author>
    </b:Author>
    <b:Title>Planning for Innovation in Education</b:Title>
    <b:Year>1996</b:Year>
    <b:YearAccessed>2019</b:YearAccessed>
    <b:MonthAccessed>January</b:MonthAccessed>
    <b:DayAccessed>11th</b:DayAccessed>
    <b:URL>https://unesdoc.unesco.org/ark:/48223/pf0000111952</b:URL>
    <b:City>New York</b:City>
    <b:Publisher>UNESCO</b:Publisher>
    <b:RefOrder>27</b:RefOrder>
  </b:Source>
  <b:Source>
    <b:Tag>GOV18</b:Tag>
    <b:SourceType>InternetSite</b:SourceType>
    <b:Guid>{54E6E9CD-1D4C-4BD1-AB89-11380592DF11}</b:Guid>
    <b:Author>
      <b:Author>
        <b:Corporate>Gov. UK</b:Corporate>
      </b:Author>
    </b:Author>
    <b:Title>Government Organisations-Estyn</b:Title>
    <b:Year>2018</b:Year>
    <b:YearAccessed>2019</b:YearAccessed>
    <b:MonthAccessed>January</b:MonthAccessed>
    <b:DayAccessed>17th</b:DayAccessed>
    <b:URL>https://www.gov.uk/government/organisations/estyn/about</b:URL>
    <b:RefOrder>26</b:RefOrder>
  </b:Source>
  <b:Source>
    <b:Tag>Win96</b:Tag>
    <b:SourceType>Misc</b:SourceType>
    <b:Guid>{7211EB62-EC15-437B-A62F-FEC5A694D1E5}</b:Guid>
    <b:Title>Preface: Planning for innovation in education</b:Title>
    <b:Year>1996</b:Year>
    <b:City>New York</b:City>
    <b:Publisher>Unesco</b:Publisher>
    <b:Author>
      <b:Author>
        <b:NameList>
          <b:Person>
            <b:Last>Windham</b:Last>
            <b:First>D</b:First>
          </b:Person>
        </b:NameList>
      </b:Author>
    </b:Author>
    <b:RefOrder>1</b:RefOrder>
  </b:Source>
  <b:Source>
    <b:Tag>Placeholder1</b:Tag>
    <b:SourceType>InternetSite</b:SourceType>
    <b:Guid>{8959AE4A-AC54-4C55-8775-37C3B9AA9953}</b:Guid>
    <b:Author>
      <b:Author>
        <b:Corporate>UNESCO. IIEP</b:Corporate>
      </b:Author>
    </b:Author>
    <b:Title>UNESDOC</b:Title>
    <b:Year>1996</b:Year>
    <b:YearAccessed>2019</b:YearAccessed>
    <b:MonthAccessed>January</b:MonthAccessed>
    <b:DayAccessed>11th</b:DayAccessed>
    <b:URL>https://unesdoc.unesco.org/ark:/48223/pf0000111952</b:URL>
    <b:RefOrder>2</b:RefOrder>
  </b:Source>
  <b:Source>
    <b:Tag>Eva16</b:Tag>
    <b:SourceType>InternetSite</b:SourceType>
    <b:Guid>{127D7CCF-207C-4C1D-836B-2805FA57B10E}</b:Guid>
    <b:Title>Wales' school curriculum reform has been called into question afetr warnings of confusion in Scotland. Wales Online</b:Title>
    <b:Year>2016</b:Year>
    <b:Author>
      <b:Author>
        <b:NameList>
          <b:Person>
            <b:Last>Evans</b:Last>
            <b:First>G</b:First>
          </b:Person>
        </b:NameList>
      </b:Author>
    </b:Author>
    <b:YearAccessed>2019</b:YearAccessed>
    <b:MonthAccessed>January</b:MonthAccessed>
    <b:DayAccessed>14th</b:DayAccessed>
    <b:URL>http:/www.walesonline.co.uk/news/education/wales-school-curriculum-reform-been-11461129</b:URL>
    <b:RefOrder>18</b:RefOrder>
  </b:Source>
  <b:Source>
    <b:Tag>Con06</b:Tag>
    <b:SourceType>JournalArticle</b:SourceType>
    <b:Guid>{386923FD-EC25-41B1-BB29-0B54BCBF2371}</b:Guid>
    <b:Title>The effects of social class and ethnicity on gender differences in GCSE attainment: a secondary analysis of the Youth Cohort Study of England and Wales 1997-2001</b:Title>
    <b:Year>2006</b:Year>
    <b:Author>
      <b:Author>
        <b:NameList>
          <b:Person>
            <b:Last>Conolly</b:Last>
            <b:First>P</b:First>
          </b:Person>
        </b:NameList>
      </b:Author>
    </b:Author>
    <b:JournalName>British Educational Research Journal</b:JournalName>
    <b:Pages>3-21</b:Pages>
    <b:Volume>32</b:Volume>
    <b:Issue>1</b:Issue>
    <b:RefOrder>19</b:RefOrder>
  </b:Source>
  <b:Source>
    <b:Tag>Tay16</b:Tag>
    <b:SourceType>JournalArticle</b:SourceType>
    <b:Guid>{CAE2FD67-56E5-4DE3-87A5-F5C4E380F3B4}</b:Guid>
    <b:Author>
      <b:Author>
        <b:NameList>
          <b:Person>
            <b:Last>Taylor</b:Last>
            <b:First>C</b:First>
          </b:Person>
          <b:Person>
            <b:Last>Rhys</b:Last>
            <b:First>M</b:First>
          </b:Person>
          <b:Person>
            <b:Last>Waldron</b:Last>
            <b:First>S</b:First>
          </b:Person>
        </b:NameList>
      </b:Author>
    </b:Author>
    <b:Title>Implementing curriculum reform in Wales: The case of the foundation phase</b:Title>
    <b:JournalName>Oxford Review of Education</b:JournalName>
    <b:Year>2016</b:Year>
    <b:Pages>688-712</b:Pages>
    <b:Volume>42</b:Volume>
    <b:Issue>3</b:Issue>
    <b:RefOrder>21</b:RefOrder>
  </b:Source>
  <b:Source>
    <b:Tag>Lem18</b:Tag>
    <b:SourceType>InternetSite</b:SourceType>
    <b:Guid>{5389AECC-C289-44B8-9157-B5EFA68A05D5}</b:Guid>
    <b:Title>Successful Futures? New economy business logics, child rights and Welsh educational reform</b:Title>
    <b:Year>2018</b:Year>
    <b:Author>
      <b:Author>
        <b:NameList>
          <b:Person>
            <b:Last>Lemke</b:Last>
            <b:First>M</b:First>
          </b:Person>
          <b:Person>
            <b:Last>Zhu</b:Last>
            <b:First>L</b:First>
          </b:Person>
        </b:NameList>
      </b:Author>
    </b:Author>
    <b:YearAccessed>2019</b:YearAccessed>
    <b:MonthAccessed>January</b:MonthAccessed>
    <b:DayAccessed>14th</b:DayAccessed>
    <b:URL>https://doi.org/10.1177/1478210317751269</b:URL>
    <b:RefOrder>22</b:RefOrder>
  </b:Source>
  <b:Source>
    <b:Tag>Wel151</b:Tag>
    <b:SourceType>InternetSite</b:SourceType>
    <b:Guid>{51460527-3F6F-411F-9548-B107F962D829}</b:Guid>
    <b:Author>
      <b:Author>
        <b:Corporate>Welsh Gov.</b:Corporate>
      </b:Author>
    </b:Author>
    <b:Title>United Nations Convention on the Rights of the Child</b:Title>
    <b:Year>2015</b:Year>
    <b:YearAccessed>2019</b:YearAccessed>
    <b:MonthAccessed>January</b:MonthAccessed>
    <b:DayAccessed>14th</b:DayAccessed>
    <b:URL>https://gov.wales/topics/people-and-communities/people/children-and-young-people/rights/uncrc/?lang=en</b:URL>
    <b:RefOrder>20</b:RefOrder>
  </b:Source>
  <b:Source>
    <b:Tag>UNI19</b:Tag>
    <b:SourceType>InternetSite</b:SourceType>
    <b:Guid>{741D4357-BDCC-4D2A-9B52-D15C6A99C980}</b:Guid>
    <b:Author>
      <b:Author>
        <b:Corporate>UNICEF</b:Corporate>
      </b:Author>
    </b:Author>
    <b:Title>United Nations Convention on the Rights of the Child </b:Title>
    <b:Year>2019</b:Year>
    <b:YearAccessed>2019</b:YearAccessed>
    <b:MonthAccessed>January</b:MonthAccessed>
    <b:DayAccessed>14th</b:DayAccessed>
    <b:URL>https://www.unicef.org.uk/what-we-do/un-convention-child-rights/</b:URL>
    <b:RefOrder>23</b:RefOrder>
  </b:Source>
</b:Sources>
</file>

<file path=customXml/itemProps1.xml><?xml version="1.0" encoding="utf-8"?>
<ds:datastoreItem xmlns:ds="http://schemas.openxmlformats.org/officeDocument/2006/customXml" ds:itemID="{5A12C583-64EE-454D-99EA-7648703ABF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1126</TotalTime>
  <Pages>15</Pages>
  <Words>5547</Words>
  <Characters>31621</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Davidge</dc:creator>
  <cp:keywords/>
  <dc:description/>
  <cp:lastModifiedBy>Jason Davidge (1803196)</cp:lastModifiedBy>
  <cp:revision>118</cp:revision>
  <dcterms:created xsi:type="dcterms:W3CDTF">2019-01-23T16:25:00Z</dcterms:created>
  <dcterms:modified xsi:type="dcterms:W3CDTF">2019-01-28T19:58:00Z</dcterms:modified>
</cp:coreProperties>
</file>