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9ED"/>
  <w:body>
    <w:p w:rsidR="00000000" w:rsidDel="00000000" w:rsidP="00000000" w:rsidRDefault="00000000" w:rsidRPr="00000000" w14:paraId="00000001">
      <w:pPr>
        <w:pageBreakBefore w:val="0"/>
        <w:pBdr>
          <w:top w:space="0" w:sz="0" w:val="nil"/>
          <w:left w:space="0" w:sz="0" w:val="nil"/>
          <w:bottom w:space="0" w:sz="0" w:val="nil"/>
          <w:right w:space="0" w:sz="0" w:val="nil"/>
          <w:between w:space="0" w:sz="0" w:val="nil"/>
        </w:pBdr>
        <w:shd w:fill="auto" w:val="clear"/>
        <w:spacing w:before="0" w:line="240" w:lineRule="auto"/>
        <w:rPr>
          <w:rFonts w:ascii="Old Standard TT" w:cs="Old Standard TT" w:eastAsia="Old Standard TT" w:hAnsi="Old Standard TT"/>
        </w:rPr>
      </w:pPr>
      <w:r w:rsidDel="00000000" w:rsidR="00000000" w:rsidRPr="00000000">
        <w:rPr>
          <w:rtl w:val="0"/>
        </w:rPr>
      </w:r>
    </w:p>
    <w:p w:rsidR="00000000" w:rsidDel="00000000" w:rsidP="00000000" w:rsidRDefault="00000000" w:rsidRPr="00000000" w14:paraId="00000002">
      <w:pPr>
        <w:pageBreakBefore w:val="0"/>
        <w:pBdr>
          <w:top w:space="0" w:sz="0" w:val="nil"/>
          <w:left w:space="0" w:sz="0" w:val="nil"/>
          <w:bottom w:space="0" w:sz="0" w:val="nil"/>
          <w:right w:space="0" w:sz="0" w:val="nil"/>
          <w:between w:space="0" w:sz="0" w:val="nil"/>
        </w:pBdr>
        <w:shd w:fill="auto" w:val="clear"/>
        <w:spacing w:before="0" w:line="240" w:lineRule="auto"/>
        <w:rPr>
          <w:rFonts w:ascii="Old Standard TT" w:cs="Old Standard TT" w:eastAsia="Old Standard TT" w:hAnsi="Old Standard TT"/>
        </w:rPr>
      </w:pPr>
      <w:r w:rsidDel="00000000" w:rsidR="00000000" w:rsidRPr="00000000">
        <w:rPr>
          <w:rtl w:val="0"/>
        </w:rPr>
      </w:r>
    </w:p>
    <w:p w:rsidR="00000000" w:rsidDel="00000000" w:rsidP="00000000" w:rsidRDefault="00000000" w:rsidRPr="00000000" w14:paraId="00000003">
      <w:pPr>
        <w:pageBreakBefore w:val="0"/>
        <w:pBdr>
          <w:top w:space="0" w:sz="0" w:val="nil"/>
          <w:left w:space="0" w:sz="0" w:val="nil"/>
          <w:bottom w:space="0" w:sz="0" w:val="nil"/>
          <w:right w:space="0" w:sz="0" w:val="nil"/>
          <w:between w:space="0" w:sz="0" w:val="nil"/>
        </w:pBdr>
        <w:shd w:fill="auto" w:val="clear"/>
        <w:spacing w:before="0" w:line="240" w:lineRule="auto"/>
        <w:rPr>
          <w:rFonts w:ascii="Old Standard TT" w:cs="Old Standard TT" w:eastAsia="Old Standard TT" w:hAnsi="Old Standard TT"/>
        </w:rPr>
      </w:pPr>
      <w:r w:rsidDel="00000000" w:rsidR="00000000" w:rsidRPr="00000000">
        <w:rPr>
          <w:rtl w:val="0"/>
        </w:rPr>
      </w:r>
    </w:p>
    <w:p w:rsidR="00000000" w:rsidDel="00000000" w:rsidP="00000000" w:rsidRDefault="00000000" w:rsidRPr="00000000" w14:paraId="00000004">
      <w:pPr>
        <w:pageBreakBefore w:val="0"/>
        <w:pBdr>
          <w:top w:space="0" w:sz="0" w:val="nil"/>
          <w:left w:space="0" w:sz="0" w:val="nil"/>
          <w:bottom w:space="0" w:sz="0" w:val="nil"/>
          <w:right w:space="0" w:sz="0" w:val="nil"/>
          <w:between w:space="0" w:sz="0" w:val="nil"/>
        </w:pBdr>
        <w:shd w:fill="auto" w:val="clear"/>
        <w:spacing w:before="0" w:line="240" w:lineRule="auto"/>
        <w:rPr>
          <w:rFonts w:ascii="Old Standard TT" w:cs="Old Standard TT" w:eastAsia="Old Standard TT" w:hAnsi="Old Standard TT"/>
        </w:rPr>
      </w:pPr>
      <w:r w:rsidDel="00000000" w:rsidR="00000000" w:rsidRPr="00000000">
        <w:rPr>
          <w:rtl w:val="0"/>
        </w:rPr>
      </w:r>
    </w:p>
    <w:p w:rsidR="00000000" w:rsidDel="00000000" w:rsidP="00000000" w:rsidRDefault="00000000" w:rsidRPr="00000000" w14:paraId="00000005">
      <w:pPr>
        <w:pageBreakBefore w:val="0"/>
        <w:pBdr>
          <w:top w:space="0" w:sz="0" w:val="nil"/>
          <w:left w:space="0" w:sz="0" w:val="nil"/>
          <w:bottom w:space="0" w:sz="0" w:val="nil"/>
          <w:right w:space="0" w:sz="0" w:val="nil"/>
          <w:between w:space="0" w:sz="0" w:val="nil"/>
        </w:pBdr>
        <w:shd w:fill="auto" w:val="clear"/>
        <w:spacing w:before="0" w:line="240" w:lineRule="auto"/>
        <w:rPr>
          <w:rFonts w:ascii="Old Standard TT" w:cs="Old Standard TT" w:eastAsia="Old Standard TT" w:hAnsi="Old Standard TT"/>
        </w:rPr>
      </w:pPr>
      <w:r w:rsidDel="00000000" w:rsidR="00000000" w:rsidRPr="00000000">
        <w:rPr>
          <w:rtl w:val="0"/>
        </w:rPr>
      </w:r>
    </w:p>
    <w:p w:rsidR="00000000" w:rsidDel="00000000" w:rsidP="00000000" w:rsidRDefault="00000000" w:rsidRPr="00000000" w14:paraId="00000006">
      <w:pPr>
        <w:pageBreakBefore w:val="0"/>
        <w:pBdr>
          <w:top w:space="0" w:sz="0" w:val="nil"/>
          <w:left w:space="0" w:sz="0" w:val="nil"/>
          <w:bottom w:space="0" w:sz="0" w:val="nil"/>
          <w:right w:space="0" w:sz="0" w:val="nil"/>
          <w:between w:space="0" w:sz="0" w:val="nil"/>
        </w:pBdr>
        <w:shd w:fill="auto" w:val="clear"/>
        <w:spacing w:before="0" w:line="240" w:lineRule="auto"/>
        <w:rPr>
          <w:rFonts w:ascii="Old Standard TT" w:cs="Old Standard TT" w:eastAsia="Old Standard TT" w:hAnsi="Old Standard TT"/>
        </w:rPr>
      </w:pPr>
      <w:r w:rsidDel="00000000" w:rsidR="00000000" w:rsidRPr="00000000">
        <w:rPr>
          <w:rtl w:val="0"/>
        </w:rPr>
      </w:r>
    </w:p>
    <w:p w:rsidR="00000000" w:rsidDel="00000000" w:rsidP="00000000" w:rsidRDefault="00000000" w:rsidRPr="00000000" w14:paraId="00000007">
      <w:pPr>
        <w:pageBreakBefore w:val="0"/>
        <w:pBdr>
          <w:top w:space="0" w:sz="0" w:val="nil"/>
          <w:left w:space="0" w:sz="0" w:val="nil"/>
          <w:bottom w:space="0" w:sz="0" w:val="nil"/>
          <w:right w:space="0" w:sz="0" w:val="nil"/>
          <w:between w:space="0" w:sz="0" w:val="nil"/>
        </w:pBdr>
        <w:shd w:fill="auto" w:val="clear"/>
        <w:spacing w:before="0" w:line="240" w:lineRule="auto"/>
        <w:rPr>
          <w:rFonts w:ascii="Old Standard TT" w:cs="Old Standard TT" w:eastAsia="Old Standard TT" w:hAnsi="Old Standard TT"/>
        </w:rPr>
      </w:pPr>
      <w:r w:rsidDel="00000000" w:rsidR="00000000" w:rsidRPr="00000000">
        <w:rPr>
          <w:rtl w:val="0"/>
        </w:rPr>
      </w:r>
    </w:p>
    <w:p w:rsidR="00000000" w:rsidDel="00000000" w:rsidP="00000000" w:rsidRDefault="00000000" w:rsidRPr="00000000" w14:paraId="00000008">
      <w:pPr>
        <w:pageBreakBefore w:val="0"/>
        <w:pBdr>
          <w:top w:space="0" w:sz="0" w:val="nil"/>
          <w:left w:space="0" w:sz="0" w:val="nil"/>
          <w:bottom w:space="0" w:sz="0" w:val="nil"/>
          <w:right w:space="0" w:sz="0" w:val="nil"/>
          <w:between w:space="0" w:sz="0" w:val="nil"/>
        </w:pBdr>
        <w:shd w:fill="auto" w:val="clear"/>
        <w:spacing w:before="0" w:line="240" w:lineRule="auto"/>
        <w:rPr>
          <w:rFonts w:ascii="Old Standard TT" w:cs="Old Standard TT" w:eastAsia="Old Standard TT" w:hAnsi="Old Standard TT"/>
        </w:rPr>
      </w:pPr>
      <w:r w:rsidDel="00000000" w:rsidR="00000000" w:rsidRPr="00000000">
        <w:rPr>
          <w:rtl w:val="0"/>
        </w:rPr>
      </w:r>
    </w:p>
    <w:p w:rsidR="00000000" w:rsidDel="00000000" w:rsidP="00000000" w:rsidRDefault="00000000" w:rsidRPr="00000000" w14:paraId="00000009">
      <w:pPr>
        <w:pStyle w:val="Title"/>
        <w:jc w:val="center"/>
        <w:rPr/>
      </w:pPr>
      <w:bookmarkStart w:colFirst="0" w:colLast="0" w:name="_g6nr81xnwjj7" w:id="0"/>
      <w:bookmarkEnd w:id="0"/>
      <w:r w:rsidDel="00000000" w:rsidR="00000000" w:rsidRPr="00000000">
        <w:rPr>
          <w:rtl w:val="0"/>
        </w:rPr>
        <w:t xml:space="preserve">Reflective Essay</w:t>
      </w:r>
    </w:p>
    <w:p w:rsidR="00000000" w:rsidDel="00000000" w:rsidP="00000000" w:rsidRDefault="00000000" w:rsidRPr="00000000" w14:paraId="0000000A">
      <w:pPr>
        <w:jc w:val="center"/>
        <w:rPr>
          <w:rFonts w:ascii="Old Standard TT" w:cs="Old Standard TT" w:eastAsia="Old Standard TT" w:hAnsi="Old Standard TT"/>
          <w:b w:val="1"/>
        </w:rPr>
      </w:pPr>
      <w:r w:rsidDel="00000000" w:rsidR="00000000" w:rsidRPr="00000000">
        <w:rPr>
          <w:rFonts w:ascii="Old Standard TT" w:cs="Old Standard TT" w:eastAsia="Old Standard TT" w:hAnsi="Old Standard TT"/>
          <w:b w:val="1"/>
          <w:rtl w:val="0"/>
        </w:rPr>
        <w:t xml:space="preserve">Professional Career Development</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spacing w:before="0" w:line="240" w:lineRule="auto"/>
        <w:rPr>
          <w:rFonts w:ascii="Old Standard TT" w:cs="Old Standard TT" w:eastAsia="Old Standard TT" w:hAnsi="Old Standard TT"/>
        </w:rPr>
      </w:pPr>
      <w:r w:rsidDel="00000000" w:rsidR="00000000" w:rsidRPr="00000000">
        <w:rPr>
          <w:rFonts w:ascii="Old Standard TT" w:cs="Old Standard TT" w:eastAsia="Old Standard TT" w:hAnsi="Old Standard TT"/>
          <w:b w:val="1"/>
          <w:rtl w:val="0"/>
        </w:rPr>
        <w:t xml:space="preserve">___</w:t>
      </w:r>
      <w:r w:rsidDel="00000000" w:rsidR="00000000" w:rsidRPr="00000000">
        <w:rPr>
          <w:rtl w:val="0"/>
        </w:rPr>
      </w:r>
    </w:p>
    <w:p w:rsidR="00000000" w:rsidDel="00000000" w:rsidP="00000000" w:rsidRDefault="00000000" w:rsidRPr="00000000" w14:paraId="0000000E">
      <w:pPr>
        <w:pStyle w:val="Subtitle"/>
        <w:rPr>
          <w:sz w:val="24"/>
          <w:szCs w:val="24"/>
        </w:rPr>
      </w:pPr>
      <w:bookmarkStart w:colFirst="0" w:colLast="0" w:name="_goxd7kpxzjw3" w:id="1"/>
      <w:bookmarkEnd w:id="1"/>
      <w:r w:rsidDel="00000000" w:rsidR="00000000" w:rsidRPr="00000000">
        <w:rPr>
          <w:sz w:val="24"/>
          <w:szCs w:val="24"/>
          <w:rtl w:val="0"/>
        </w:rPr>
        <w:t xml:space="preserve">By Alexandru-Mihai Mihalcea                                          Professor </w:t>
      </w:r>
      <w:r w:rsidDel="00000000" w:rsidR="00000000" w:rsidRPr="00000000">
        <w:rPr>
          <w:color w:val="1d2125"/>
          <w:sz w:val="23"/>
          <w:szCs w:val="23"/>
          <w:rtl w:val="0"/>
        </w:rPr>
        <w:t xml:space="preserve">Muhammad Cassamo</w:t>
      </w:r>
      <w:r w:rsidDel="00000000" w:rsidR="00000000" w:rsidRPr="00000000">
        <w:rPr>
          <w:sz w:val="24"/>
          <w:szCs w:val="24"/>
          <w:rtl w:val="0"/>
        </w:rPr>
        <w:t xml:space="preserve">          </w:t>
      </w:r>
    </w:p>
    <w:p w:rsidR="00000000" w:rsidDel="00000000" w:rsidP="00000000" w:rsidRDefault="00000000" w:rsidRPr="00000000" w14:paraId="0000000F">
      <w:pPr>
        <w:spacing w:line="360" w:lineRule="auto"/>
        <w:ind w:right="0"/>
        <w:rPr>
          <w:rFonts w:ascii="Old Standard TT" w:cs="Old Standard TT" w:eastAsia="Old Standard TT" w:hAnsi="Old Standard TT"/>
        </w:rPr>
      </w:pPr>
      <w:r w:rsidDel="00000000" w:rsidR="00000000" w:rsidRPr="00000000">
        <w:rPr>
          <w:rFonts w:ascii="Old Standard TT" w:cs="Old Standard TT" w:eastAsia="Old Standard TT" w:hAnsi="Old Standard TT"/>
          <w:b w:val="1"/>
          <w:sz w:val="24"/>
          <w:szCs w:val="24"/>
          <w:rtl w:val="0"/>
        </w:rPr>
        <w:t xml:space="preserve">2434299</w:t>
      </w:r>
      <w:r w:rsidDel="00000000" w:rsidR="00000000" w:rsidRPr="00000000">
        <w:rPr>
          <w:rtl w:val="0"/>
        </w:rPr>
      </w:r>
    </w:p>
    <w:p w:rsidR="00000000" w:rsidDel="00000000" w:rsidP="00000000" w:rsidRDefault="00000000" w:rsidRPr="00000000" w14:paraId="00000010">
      <w:pPr>
        <w:pageBreakBefore w:val="0"/>
        <w:pBdr>
          <w:top w:space="0" w:sz="0" w:val="nil"/>
          <w:left w:space="0" w:sz="0" w:val="nil"/>
          <w:bottom w:space="0" w:sz="0" w:val="nil"/>
          <w:right w:space="0" w:sz="0" w:val="nil"/>
          <w:between w:space="0" w:sz="0" w:val="nil"/>
        </w:pBdr>
        <w:shd w:fill="auto" w:val="clear"/>
        <w:spacing w:before="0" w:line="240" w:lineRule="auto"/>
        <w:rPr>
          <w:rFonts w:ascii="Old Standard TT" w:cs="Old Standard TT" w:eastAsia="Old Standard TT" w:hAnsi="Old Standard TT"/>
        </w:rPr>
      </w:pPr>
      <w:r w:rsidDel="00000000" w:rsidR="00000000" w:rsidRPr="00000000">
        <w:rPr>
          <w:rtl w:val="0"/>
        </w:rPr>
      </w:r>
    </w:p>
    <w:p w:rsidR="00000000" w:rsidDel="00000000" w:rsidP="00000000" w:rsidRDefault="00000000" w:rsidRPr="00000000" w14:paraId="00000011">
      <w:pPr>
        <w:pageBreakBefore w:val="0"/>
        <w:pBdr>
          <w:top w:space="0" w:sz="0" w:val="nil"/>
          <w:left w:space="0" w:sz="0" w:val="nil"/>
          <w:bottom w:space="0" w:sz="0" w:val="nil"/>
          <w:right w:space="0" w:sz="0" w:val="nil"/>
          <w:between w:space="0" w:sz="0" w:val="nil"/>
        </w:pBdr>
        <w:shd w:fill="auto" w:val="clear"/>
        <w:spacing w:before="0" w:line="240" w:lineRule="auto"/>
        <w:rPr>
          <w:rFonts w:ascii="Old Standard TT" w:cs="Old Standard TT" w:eastAsia="Old Standard TT" w:hAnsi="Old Standard TT"/>
        </w:rPr>
      </w:pPr>
      <w:r w:rsidDel="00000000" w:rsidR="00000000" w:rsidRPr="00000000">
        <w:rPr>
          <w:rtl w:val="0"/>
        </w:rPr>
      </w:r>
    </w:p>
    <w:p w:rsidR="00000000" w:rsidDel="00000000" w:rsidP="00000000" w:rsidRDefault="00000000" w:rsidRPr="00000000" w14:paraId="00000012">
      <w:pPr>
        <w:pageBreakBefore w:val="0"/>
        <w:pBdr>
          <w:top w:space="0" w:sz="0" w:val="nil"/>
          <w:left w:space="0" w:sz="0" w:val="nil"/>
          <w:bottom w:space="0" w:sz="0" w:val="nil"/>
          <w:right w:space="0" w:sz="0" w:val="nil"/>
          <w:between w:space="0" w:sz="0" w:val="nil"/>
        </w:pBdr>
        <w:shd w:fill="auto" w:val="clear"/>
        <w:spacing w:before="0" w:line="240" w:lineRule="auto"/>
        <w:rPr>
          <w:rFonts w:ascii="Old Standard TT" w:cs="Old Standard TT" w:eastAsia="Old Standard TT" w:hAnsi="Old Standard TT"/>
        </w:rPr>
      </w:pPr>
      <w:r w:rsidDel="00000000" w:rsidR="00000000" w:rsidRPr="00000000">
        <w:rPr>
          <w:rtl w:val="0"/>
        </w:rPr>
      </w:r>
    </w:p>
    <w:p w:rsidR="00000000" w:rsidDel="00000000" w:rsidP="00000000" w:rsidRDefault="00000000" w:rsidRPr="00000000" w14:paraId="00000013">
      <w:pPr>
        <w:pageBreakBefore w:val="0"/>
        <w:pBdr>
          <w:top w:space="0" w:sz="0" w:val="nil"/>
          <w:left w:space="0" w:sz="0" w:val="nil"/>
          <w:bottom w:space="0" w:sz="0" w:val="nil"/>
          <w:right w:space="0" w:sz="0" w:val="nil"/>
          <w:between w:space="0" w:sz="0" w:val="nil"/>
        </w:pBdr>
        <w:shd w:fill="auto" w:val="clear"/>
        <w:spacing w:before="0" w:line="240" w:lineRule="auto"/>
        <w:rPr>
          <w:rFonts w:ascii="Old Standard TT" w:cs="Old Standard TT" w:eastAsia="Old Standard TT" w:hAnsi="Old Standard TT"/>
        </w:rPr>
      </w:pPr>
      <w:r w:rsidDel="00000000" w:rsidR="00000000" w:rsidRPr="00000000">
        <w:rPr>
          <w:rtl w:val="0"/>
        </w:rPr>
      </w:r>
    </w:p>
    <w:p w:rsidR="00000000" w:rsidDel="00000000" w:rsidP="00000000" w:rsidRDefault="00000000" w:rsidRPr="00000000" w14:paraId="00000014">
      <w:pPr>
        <w:pageBreakBefore w:val="0"/>
        <w:pBdr>
          <w:top w:space="0" w:sz="0" w:val="nil"/>
          <w:left w:space="0" w:sz="0" w:val="nil"/>
          <w:bottom w:space="0" w:sz="0" w:val="nil"/>
          <w:right w:space="0" w:sz="0" w:val="nil"/>
          <w:between w:space="0" w:sz="0" w:val="nil"/>
        </w:pBdr>
        <w:shd w:fill="auto" w:val="clear"/>
        <w:spacing w:before="0" w:line="240" w:lineRule="auto"/>
        <w:rPr>
          <w:rFonts w:ascii="Old Standard TT" w:cs="Old Standard TT" w:eastAsia="Old Standard TT" w:hAnsi="Old Standard TT"/>
        </w:rPr>
      </w:pPr>
      <w:r w:rsidDel="00000000" w:rsidR="00000000" w:rsidRPr="00000000">
        <w:rPr>
          <w:rtl w:val="0"/>
        </w:rPr>
      </w:r>
    </w:p>
    <w:p w:rsidR="00000000" w:rsidDel="00000000" w:rsidP="00000000" w:rsidRDefault="00000000" w:rsidRPr="00000000" w14:paraId="00000015">
      <w:pPr>
        <w:pageBreakBefore w:val="0"/>
        <w:pBdr>
          <w:top w:space="0" w:sz="0" w:val="nil"/>
          <w:left w:space="0" w:sz="0" w:val="nil"/>
          <w:bottom w:space="0" w:sz="0" w:val="nil"/>
          <w:right w:space="0" w:sz="0" w:val="nil"/>
          <w:between w:space="0" w:sz="0" w:val="nil"/>
        </w:pBdr>
        <w:shd w:fill="auto" w:val="clear"/>
        <w:spacing w:before="0" w:line="240" w:lineRule="auto"/>
        <w:rPr>
          <w:rFonts w:ascii="Old Standard TT" w:cs="Old Standard TT" w:eastAsia="Old Standard TT" w:hAnsi="Old Standard TT"/>
        </w:rPr>
      </w:pPr>
      <w:r w:rsidDel="00000000" w:rsidR="00000000" w:rsidRPr="00000000">
        <w:rPr>
          <w:rtl w:val="0"/>
        </w:rPr>
      </w:r>
    </w:p>
    <w:p w:rsidR="00000000" w:rsidDel="00000000" w:rsidP="00000000" w:rsidRDefault="00000000" w:rsidRPr="00000000" w14:paraId="00000016">
      <w:pPr>
        <w:pageBreakBefore w:val="0"/>
        <w:pBdr>
          <w:top w:space="0" w:sz="0" w:val="nil"/>
          <w:left w:space="0" w:sz="0" w:val="nil"/>
          <w:bottom w:space="0" w:sz="0" w:val="nil"/>
          <w:right w:space="0" w:sz="0" w:val="nil"/>
          <w:between w:space="0" w:sz="0" w:val="nil"/>
        </w:pBdr>
        <w:shd w:fill="auto" w:val="clear"/>
        <w:spacing w:before="0" w:line="240" w:lineRule="auto"/>
        <w:rPr>
          <w:rFonts w:ascii="Old Standard TT" w:cs="Old Standard TT" w:eastAsia="Old Standard TT" w:hAnsi="Old Standard TT"/>
        </w:rPr>
      </w:pPr>
      <w:r w:rsidDel="00000000" w:rsidR="00000000" w:rsidRPr="00000000">
        <w:rPr>
          <w:rtl w:val="0"/>
        </w:rPr>
      </w:r>
    </w:p>
    <w:p w:rsidR="00000000" w:rsidDel="00000000" w:rsidP="00000000" w:rsidRDefault="00000000" w:rsidRPr="00000000" w14:paraId="00000017">
      <w:pPr>
        <w:pageBreakBefore w:val="0"/>
        <w:pBdr>
          <w:top w:space="0" w:sz="0" w:val="nil"/>
          <w:left w:space="0" w:sz="0" w:val="nil"/>
          <w:bottom w:space="0" w:sz="0" w:val="nil"/>
          <w:right w:space="0" w:sz="0" w:val="nil"/>
          <w:between w:space="0" w:sz="0" w:val="nil"/>
        </w:pBdr>
        <w:shd w:fill="auto" w:val="clear"/>
        <w:spacing w:before="0" w:line="240" w:lineRule="auto"/>
        <w:rPr>
          <w:rFonts w:ascii="Old Standard TT" w:cs="Old Standard TT" w:eastAsia="Old Standard TT" w:hAnsi="Old Standard TT"/>
        </w:rPr>
      </w:pPr>
      <w:r w:rsidDel="00000000" w:rsidR="00000000" w:rsidRPr="00000000">
        <w:rPr>
          <w:rtl w:val="0"/>
        </w:rPr>
      </w:r>
    </w:p>
    <w:p w:rsidR="00000000" w:rsidDel="00000000" w:rsidP="00000000" w:rsidRDefault="00000000" w:rsidRPr="00000000" w14:paraId="00000018">
      <w:pPr>
        <w:pageBreakBefore w:val="0"/>
        <w:pBdr>
          <w:top w:space="0" w:sz="0" w:val="nil"/>
          <w:left w:space="0" w:sz="0" w:val="nil"/>
          <w:bottom w:space="0" w:sz="0" w:val="nil"/>
          <w:right w:space="0" w:sz="0" w:val="nil"/>
          <w:between w:space="0" w:sz="0" w:val="nil"/>
        </w:pBdr>
        <w:shd w:fill="auto" w:val="clear"/>
        <w:spacing w:before="0" w:line="240" w:lineRule="auto"/>
        <w:rPr>
          <w:rFonts w:ascii="Old Standard TT" w:cs="Old Standard TT" w:eastAsia="Old Standard TT" w:hAnsi="Old Standard TT"/>
        </w:rPr>
      </w:pPr>
      <w:r w:rsidDel="00000000" w:rsidR="00000000" w:rsidRPr="00000000">
        <w:rPr>
          <w:rtl w:val="0"/>
        </w:rPr>
      </w:r>
    </w:p>
    <w:p w:rsidR="00000000" w:rsidDel="00000000" w:rsidP="00000000" w:rsidRDefault="00000000" w:rsidRPr="00000000" w14:paraId="00000019">
      <w:pPr>
        <w:pageBreakBefore w:val="0"/>
        <w:pBdr>
          <w:top w:space="0" w:sz="0" w:val="nil"/>
          <w:left w:space="0" w:sz="0" w:val="nil"/>
          <w:bottom w:space="0" w:sz="0" w:val="nil"/>
          <w:right w:space="0" w:sz="0" w:val="nil"/>
          <w:between w:space="0" w:sz="0" w:val="nil"/>
        </w:pBdr>
        <w:shd w:fill="auto" w:val="clear"/>
        <w:spacing w:before="0" w:line="240" w:lineRule="auto"/>
        <w:rPr>
          <w:rFonts w:ascii="Old Standard TT" w:cs="Old Standard TT" w:eastAsia="Old Standard TT" w:hAnsi="Old Standard TT"/>
        </w:rPr>
      </w:pPr>
      <w:r w:rsidDel="00000000" w:rsidR="00000000" w:rsidRPr="00000000">
        <w:rPr>
          <w:rtl w:val="0"/>
        </w:rPr>
      </w:r>
    </w:p>
    <w:p w:rsidR="00000000" w:rsidDel="00000000" w:rsidP="00000000" w:rsidRDefault="00000000" w:rsidRPr="00000000" w14:paraId="0000001A">
      <w:pPr>
        <w:pageBreakBefore w:val="0"/>
        <w:pBdr>
          <w:top w:space="0" w:sz="0" w:val="nil"/>
          <w:left w:space="0" w:sz="0" w:val="nil"/>
          <w:bottom w:space="0" w:sz="0" w:val="nil"/>
          <w:right w:space="0" w:sz="0" w:val="nil"/>
          <w:between w:space="0" w:sz="0" w:val="nil"/>
        </w:pBdr>
        <w:shd w:fill="auto" w:val="clear"/>
        <w:spacing w:before="0" w:line="240" w:lineRule="auto"/>
        <w:rPr>
          <w:rFonts w:ascii="Old Standard TT" w:cs="Old Standard TT" w:eastAsia="Old Standard TT" w:hAnsi="Old Standard TT"/>
        </w:rPr>
      </w:pPr>
      <w:r w:rsidDel="00000000" w:rsidR="00000000" w:rsidRPr="00000000">
        <w:rPr>
          <w:rtl w:val="0"/>
        </w:rPr>
      </w:r>
    </w:p>
    <w:p w:rsidR="00000000" w:rsidDel="00000000" w:rsidP="00000000" w:rsidRDefault="00000000" w:rsidRPr="00000000" w14:paraId="0000001B">
      <w:pPr>
        <w:pageBreakBefore w:val="0"/>
        <w:pBdr>
          <w:top w:space="0" w:sz="0" w:val="nil"/>
          <w:left w:space="0" w:sz="0" w:val="nil"/>
          <w:bottom w:space="0" w:sz="0" w:val="nil"/>
          <w:right w:space="0" w:sz="0" w:val="nil"/>
          <w:between w:space="0" w:sz="0" w:val="nil"/>
        </w:pBdr>
        <w:shd w:fill="auto" w:val="clear"/>
        <w:spacing w:before="0" w:line="240" w:lineRule="auto"/>
        <w:rPr>
          <w:rFonts w:ascii="Old Standard TT" w:cs="Old Standard TT" w:eastAsia="Old Standard TT" w:hAnsi="Old Standard TT"/>
        </w:rPr>
      </w:pPr>
      <w:r w:rsidDel="00000000" w:rsidR="00000000" w:rsidRPr="00000000">
        <w:rPr>
          <w:rtl w:val="0"/>
        </w:rPr>
      </w:r>
    </w:p>
    <w:p w:rsidR="00000000" w:rsidDel="00000000" w:rsidP="00000000" w:rsidRDefault="00000000" w:rsidRPr="00000000" w14:paraId="0000001C">
      <w:pPr>
        <w:pageBreakBefore w:val="0"/>
        <w:pBdr>
          <w:top w:space="0" w:sz="0" w:val="nil"/>
          <w:left w:space="0" w:sz="0" w:val="nil"/>
          <w:bottom w:space="0" w:sz="0" w:val="nil"/>
          <w:right w:space="0" w:sz="0" w:val="nil"/>
          <w:between w:space="0" w:sz="0" w:val="nil"/>
        </w:pBdr>
        <w:shd w:fill="auto" w:val="clear"/>
        <w:spacing w:before="0" w:line="240" w:lineRule="auto"/>
        <w:rPr>
          <w:rFonts w:ascii="Old Standard TT" w:cs="Old Standard TT" w:eastAsia="Old Standard TT" w:hAnsi="Old Standard TT"/>
        </w:rPr>
      </w:pPr>
      <w:r w:rsidDel="00000000" w:rsidR="00000000" w:rsidRPr="00000000">
        <w:rPr>
          <w:rtl w:val="0"/>
        </w:rPr>
      </w:r>
    </w:p>
    <w:p w:rsidR="00000000" w:rsidDel="00000000" w:rsidP="00000000" w:rsidRDefault="00000000" w:rsidRPr="00000000" w14:paraId="0000001D">
      <w:pPr>
        <w:pageBreakBefore w:val="0"/>
        <w:pBdr>
          <w:top w:space="0" w:sz="0" w:val="nil"/>
          <w:left w:space="0" w:sz="0" w:val="nil"/>
          <w:bottom w:space="0" w:sz="0" w:val="nil"/>
          <w:right w:space="0" w:sz="0" w:val="nil"/>
          <w:between w:space="0" w:sz="0" w:val="nil"/>
        </w:pBdr>
        <w:shd w:fill="auto" w:val="clear"/>
        <w:spacing w:before="0" w:line="240" w:lineRule="auto"/>
        <w:rPr>
          <w:rFonts w:ascii="Old Standard TT" w:cs="Old Standard TT" w:eastAsia="Old Standard TT" w:hAnsi="Old Standard TT"/>
        </w:rPr>
      </w:pPr>
      <w:r w:rsidDel="00000000" w:rsidR="00000000" w:rsidRPr="00000000">
        <w:rPr>
          <w:rtl w:val="0"/>
        </w:rPr>
      </w:r>
    </w:p>
    <w:p w:rsidR="00000000" w:rsidDel="00000000" w:rsidP="00000000" w:rsidRDefault="00000000" w:rsidRPr="00000000" w14:paraId="0000001E">
      <w:pPr>
        <w:pageBreakBefore w:val="0"/>
        <w:pBdr>
          <w:top w:space="0" w:sz="0" w:val="nil"/>
          <w:left w:space="0" w:sz="0" w:val="nil"/>
          <w:bottom w:space="0" w:sz="0" w:val="nil"/>
          <w:right w:space="0" w:sz="0" w:val="nil"/>
          <w:between w:space="0" w:sz="0" w:val="nil"/>
        </w:pBdr>
        <w:shd w:fill="auto" w:val="clear"/>
        <w:spacing w:before="0" w:line="240" w:lineRule="auto"/>
        <w:rPr>
          <w:rFonts w:ascii="Old Standard TT" w:cs="Old Standard TT" w:eastAsia="Old Standard TT" w:hAnsi="Old Standard TT"/>
        </w:rPr>
      </w:pPr>
      <w:r w:rsidDel="00000000" w:rsidR="00000000" w:rsidRPr="00000000">
        <w:rPr>
          <w:rtl w:val="0"/>
        </w:rPr>
      </w:r>
    </w:p>
    <w:p w:rsidR="00000000" w:rsidDel="00000000" w:rsidP="00000000" w:rsidRDefault="00000000" w:rsidRPr="00000000" w14:paraId="0000001F">
      <w:pPr>
        <w:pageBreakBefore w:val="0"/>
        <w:pBdr>
          <w:top w:space="0" w:sz="0" w:val="nil"/>
          <w:left w:space="0" w:sz="0" w:val="nil"/>
          <w:bottom w:space="0" w:sz="0" w:val="nil"/>
          <w:right w:space="0" w:sz="0" w:val="nil"/>
          <w:between w:space="0" w:sz="0" w:val="nil"/>
        </w:pBdr>
        <w:shd w:fill="auto" w:val="clear"/>
        <w:spacing w:before="0" w:line="240" w:lineRule="auto"/>
        <w:rPr>
          <w:rFonts w:ascii="Old Standard TT" w:cs="Old Standard TT" w:eastAsia="Old Standard TT" w:hAnsi="Old Standard TT"/>
        </w:rPr>
      </w:pPr>
      <w:r w:rsidDel="00000000" w:rsidR="00000000" w:rsidRPr="00000000">
        <w:rPr>
          <w:rtl w:val="0"/>
        </w:rPr>
      </w:r>
    </w:p>
    <w:p w:rsidR="00000000" w:rsidDel="00000000" w:rsidP="00000000" w:rsidRDefault="00000000" w:rsidRPr="00000000" w14:paraId="00000020">
      <w:pPr>
        <w:pageBreakBefore w:val="0"/>
        <w:pBdr>
          <w:top w:space="0" w:sz="0" w:val="nil"/>
          <w:left w:space="0" w:sz="0" w:val="nil"/>
          <w:bottom w:space="0" w:sz="0" w:val="nil"/>
          <w:right w:space="0" w:sz="0" w:val="nil"/>
          <w:between w:space="0" w:sz="0" w:val="nil"/>
        </w:pBdr>
        <w:shd w:fill="auto" w:val="clear"/>
        <w:spacing w:before="0" w:line="240" w:lineRule="auto"/>
        <w:rPr>
          <w:rFonts w:ascii="Old Standard TT" w:cs="Old Standard TT" w:eastAsia="Old Standard TT" w:hAnsi="Old Standard TT"/>
        </w:rPr>
      </w:pPr>
      <w:r w:rsidDel="00000000" w:rsidR="00000000" w:rsidRPr="00000000">
        <w:rPr>
          <w:rtl w:val="0"/>
        </w:rPr>
      </w:r>
    </w:p>
    <w:p w:rsidR="00000000" w:rsidDel="00000000" w:rsidP="00000000" w:rsidRDefault="00000000" w:rsidRPr="00000000" w14:paraId="00000021">
      <w:pPr>
        <w:pageBreakBefore w:val="0"/>
        <w:pBdr>
          <w:top w:space="0" w:sz="0" w:val="nil"/>
          <w:left w:space="0" w:sz="0" w:val="nil"/>
          <w:bottom w:space="0" w:sz="0" w:val="nil"/>
          <w:right w:space="0" w:sz="0" w:val="nil"/>
          <w:between w:space="0" w:sz="0" w:val="nil"/>
        </w:pBdr>
        <w:shd w:fill="auto" w:val="clear"/>
        <w:spacing w:before="0" w:line="240" w:lineRule="auto"/>
        <w:rPr>
          <w:rFonts w:ascii="Old Standard TT" w:cs="Old Standard TT" w:eastAsia="Old Standard TT" w:hAnsi="Old Standard TT"/>
        </w:rPr>
      </w:pPr>
      <w:r w:rsidDel="00000000" w:rsidR="00000000" w:rsidRPr="00000000">
        <w:rPr>
          <w:rtl w:val="0"/>
        </w:rPr>
      </w:r>
    </w:p>
    <w:p w:rsidR="00000000" w:rsidDel="00000000" w:rsidP="00000000" w:rsidRDefault="00000000" w:rsidRPr="00000000" w14:paraId="00000022">
      <w:pPr>
        <w:pageBreakBefore w:val="0"/>
        <w:pBdr>
          <w:top w:space="0" w:sz="0" w:val="nil"/>
          <w:left w:space="0" w:sz="0" w:val="nil"/>
          <w:bottom w:space="0" w:sz="0" w:val="nil"/>
          <w:right w:space="0" w:sz="0" w:val="nil"/>
          <w:between w:space="0" w:sz="0" w:val="nil"/>
        </w:pBdr>
        <w:shd w:fill="auto" w:val="clear"/>
        <w:spacing w:before="0" w:line="240" w:lineRule="auto"/>
        <w:rPr>
          <w:rFonts w:ascii="Old Standard TT" w:cs="Old Standard TT" w:eastAsia="Old Standard TT" w:hAnsi="Old Standard TT"/>
        </w:rPr>
      </w:pPr>
      <w:r w:rsidDel="00000000" w:rsidR="00000000" w:rsidRPr="00000000">
        <w:rPr>
          <w:rtl w:val="0"/>
        </w:rPr>
      </w:r>
    </w:p>
    <w:p w:rsidR="00000000" w:rsidDel="00000000" w:rsidP="00000000" w:rsidRDefault="00000000" w:rsidRPr="00000000" w14:paraId="00000023">
      <w:pPr>
        <w:pageBreakBefore w:val="0"/>
        <w:pBdr>
          <w:top w:space="0" w:sz="0" w:val="nil"/>
          <w:left w:space="0" w:sz="0" w:val="nil"/>
          <w:bottom w:space="0" w:sz="0" w:val="nil"/>
          <w:right w:space="0" w:sz="0" w:val="nil"/>
          <w:between w:space="0" w:sz="0" w:val="nil"/>
        </w:pBdr>
        <w:shd w:fill="auto" w:val="clear"/>
        <w:spacing w:before="0" w:line="240" w:lineRule="auto"/>
        <w:rPr>
          <w:rFonts w:ascii="Old Standard TT" w:cs="Old Standard TT" w:eastAsia="Old Standard TT" w:hAnsi="Old Standard TT"/>
        </w:rPr>
      </w:pPr>
      <w:r w:rsidDel="00000000" w:rsidR="00000000" w:rsidRPr="00000000">
        <w:rPr>
          <w:rtl w:val="0"/>
        </w:rPr>
      </w:r>
    </w:p>
    <w:p w:rsidR="00000000" w:rsidDel="00000000" w:rsidP="00000000" w:rsidRDefault="00000000" w:rsidRPr="00000000" w14:paraId="00000024">
      <w:pPr>
        <w:pageBreakBefore w:val="0"/>
        <w:pBdr>
          <w:top w:space="0" w:sz="0" w:val="nil"/>
          <w:left w:space="0" w:sz="0" w:val="nil"/>
          <w:bottom w:space="0" w:sz="0" w:val="nil"/>
          <w:right w:space="0" w:sz="0" w:val="nil"/>
          <w:between w:space="0" w:sz="0" w:val="nil"/>
        </w:pBdr>
        <w:shd w:fill="auto" w:val="clear"/>
        <w:spacing w:before="0" w:line="240" w:lineRule="auto"/>
        <w:rPr>
          <w:rFonts w:ascii="Old Standard TT" w:cs="Old Standard TT" w:eastAsia="Old Standard TT" w:hAnsi="Old Standard TT"/>
        </w:rPr>
      </w:pPr>
      <w:r w:rsidDel="00000000" w:rsidR="00000000" w:rsidRPr="00000000">
        <w:rPr>
          <w:rtl w:val="0"/>
        </w:rPr>
      </w:r>
    </w:p>
    <w:p w:rsidR="00000000" w:rsidDel="00000000" w:rsidP="00000000" w:rsidRDefault="00000000" w:rsidRPr="00000000" w14:paraId="00000025">
      <w:pPr>
        <w:pageBreakBefore w:val="0"/>
        <w:pBdr>
          <w:top w:space="0" w:sz="0" w:val="nil"/>
          <w:left w:space="0" w:sz="0" w:val="nil"/>
          <w:bottom w:space="0" w:sz="0" w:val="nil"/>
          <w:right w:space="0" w:sz="0" w:val="nil"/>
          <w:between w:space="0" w:sz="0" w:val="nil"/>
        </w:pBdr>
        <w:shd w:fill="auto" w:val="clear"/>
        <w:spacing w:before="0" w:line="240" w:lineRule="auto"/>
        <w:rPr>
          <w:rFonts w:ascii="Old Standard TT" w:cs="Old Standard TT" w:eastAsia="Old Standard TT" w:hAnsi="Old Standard TT"/>
        </w:rPr>
      </w:pPr>
      <w:r w:rsidDel="00000000" w:rsidR="00000000" w:rsidRPr="00000000">
        <w:rPr>
          <w:rtl w:val="0"/>
        </w:rPr>
      </w:r>
    </w:p>
    <w:p w:rsidR="00000000" w:rsidDel="00000000" w:rsidP="00000000" w:rsidRDefault="00000000" w:rsidRPr="00000000" w14:paraId="00000026">
      <w:pPr>
        <w:pageBreakBefore w:val="0"/>
        <w:pBdr>
          <w:top w:space="0" w:sz="0" w:val="nil"/>
          <w:left w:space="0" w:sz="0" w:val="nil"/>
          <w:bottom w:space="0" w:sz="0" w:val="nil"/>
          <w:right w:space="0" w:sz="0" w:val="nil"/>
          <w:between w:space="0" w:sz="0" w:val="nil"/>
        </w:pBdr>
        <w:shd w:fill="auto" w:val="clear"/>
        <w:spacing w:before="0" w:line="240" w:lineRule="auto"/>
        <w:rPr>
          <w:rFonts w:ascii="Old Standard TT" w:cs="Old Standard TT" w:eastAsia="Old Standard TT" w:hAnsi="Old Standard TT"/>
        </w:rPr>
      </w:pPr>
      <w:r w:rsidDel="00000000" w:rsidR="00000000" w:rsidRPr="00000000">
        <w:rPr>
          <w:rtl w:val="0"/>
        </w:rPr>
      </w:r>
    </w:p>
    <w:p w:rsidR="00000000" w:rsidDel="00000000" w:rsidP="00000000" w:rsidRDefault="00000000" w:rsidRPr="00000000" w14:paraId="00000027">
      <w:pPr>
        <w:pageBreakBefore w:val="0"/>
        <w:pBdr>
          <w:top w:space="0" w:sz="0" w:val="nil"/>
          <w:left w:space="0" w:sz="0" w:val="nil"/>
          <w:bottom w:space="0" w:sz="0" w:val="nil"/>
          <w:right w:space="0" w:sz="0" w:val="nil"/>
          <w:between w:space="0" w:sz="0" w:val="nil"/>
        </w:pBdr>
        <w:shd w:fill="auto" w:val="clear"/>
        <w:spacing w:before="0" w:line="240" w:lineRule="auto"/>
        <w:rPr>
          <w:rFonts w:ascii="Old Standard TT" w:cs="Old Standard TT" w:eastAsia="Old Standard TT" w:hAnsi="Old Standard TT"/>
        </w:rPr>
      </w:pPr>
      <w:r w:rsidDel="00000000" w:rsidR="00000000" w:rsidRPr="00000000">
        <w:rPr>
          <w:rtl w:val="0"/>
        </w:rPr>
      </w:r>
    </w:p>
    <w:p w:rsidR="00000000" w:rsidDel="00000000" w:rsidP="00000000" w:rsidRDefault="00000000" w:rsidRPr="00000000" w14:paraId="00000028">
      <w:pPr>
        <w:pageBreakBefore w:val="0"/>
        <w:pBdr>
          <w:top w:space="0" w:sz="0" w:val="nil"/>
          <w:left w:space="0" w:sz="0" w:val="nil"/>
          <w:bottom w:space="0" w:sz="0" w:val="nil"/>
          <w:right w:space="0" w:sz="0" w:val="nil"/>
          <w:between w:space="0" w:sz="0" w:val="nil"/>
        </w:pBdr>
        <w:shd w:fill="auto" w:val="clear"/>
        <w:spacing w:before="0" w:line="240" w:lineRule="auto"/>
        <w:rPr>
          <w:rFonts w:ascii="Old Standard TT" w:cs="Old Standard TT" w:eastAsia="Old Standard TT" w:hAnsi="Old Standard TT"/>
        </w:rPr>
      </w:pPr>
      <w:r w:rsidDel="00000000" w:rsidR="00000000" w:rsidRPr="00000000">
        <w:rPr>
          <w:rtl w:val="0"/>
        </w:rPr>
      </w:r>
    </w:p>
    <w:p w:rsidR="00000000" w:rsidDel="00000000" w:rsidP="00000000" w:rsidRDefault="00000000" w:rsidRPr="00000000" w14:paraId="00000029">
      <w:pPr>
        <w:pageBreakBefore w:val="0"/>
        <w:pBdr>
          <w:top w:space="0" w:sz="0" w:val="nil"/>
          <w:left w:space="0" w:sz="0" w:val="nil"/>
          <w:bottom w:space="0" w:sz="0" w:val="nil"/>
          <w:right w:space="0" w:sz="0" w:val="nil"/>
          <w:between w:space="0" w:sz="0" w:val="nil"/>
        </w:pBdr>
        <w:shd w:fill="auto" w:val="clear"/>
        <w:spacing w:before="0" w:line="240" w:lineRule="auto"/>
        <w:rPr>
          <w:rFonts w:ascii="Old Standard TT" w:cs="Old Standard TT" w:eastAsia="Old Standard TT" w:hAnsi="Old Standard TT"/>
        </w:rPr>
      </w:pPr>
      <w:r w:rsidDel="00000000" w:rsidR="00000000" w:rsidRPr="00000000">
        <w:rPr>
          <w:rtl w:val="0"/>
        </w:rPr>
      </w:r>
    </w:p>
    <w:p w:rsidR="00000000" w:rsidDel="00000000" w:rsidP="00000000" w:rsidRDefault="00000000" w:rsidRPr="00000000" w14:paraId="0000002A">
      <w:pPr>
        <w:pageBreakBefore w:val="0"/>
        <w:pBdr>
          <w:top w:space="0" w:sz="0" w:val="nil"/>
          <w:left w:space="0" w:sz="0" w:val="nil"/>
          <w:bottom w:space="0" w:sz="0" w:val="nil"/>
          <w:right w:space="0" w:sz="0" w:val="nil"/>
          <w:between w:space="0" w:sz="0" w:val="nil"/>
        </w:pBdr>
        <w:shd w:fill="auto" w:val="clear"/>
        <w:spacing w:before="0" w:line="240" w:lineRule="auto"/>
        <w:rPr>
          <w:rFonts w:ascii="Old Standard TT" w:cs="Old Standard TT" w:eastAsia="Old Standard TT" w:hAnsi="Old Standard TT"/>
        </w:rPr>
      </w:pPr>
      <w:r w:rsidDel="00000000" w:rsidR="00000000" w:rsidRPr="00000000">
        <w:rPr>
          <w:rtl w:val="0"/>
        </w:rPr>
      </w:r>
    </w:p>
    <w:p w:rsidR="00000000" w:rsidDel="00000000" w:rsidP="00000000" w:rsidRDefault="00000000" w:rsidRPr="00000000" w14:paraId="0000002B">
      <w:pPr>
        <w:pageBreakBefore w:val="0"/>
        <w:pBdr>
          <w:top w:space="0" w:sz="0" w:val="nil"/>
          <w:left w:space="0" w:sz="0" w:val="nil"/>
          <w:bottom w:space="0" w:sz="0" w:val="nil"/>
          <w:right w:space="0" w:sz="0" w:val="nil"/>
          <w:between w:space="0" w:sz="0" w:val="nil"/>
        </w:pBdr>
        <w:shd w:fill="auto" w:val="clear"/>
        <w:spacing w:before="0" w:line="240" w:lineRule="auto"/>
        <w:rPr>
          <w:rFonts w:ascii="Old Standard TT" w:cs="Old Standard TT" w:eastAsia="Old Standard TT" w:hAnsi="Old Standard TT"/>
        </w:rPr>
      </w:pPr>
      <w:r w:rsidDel="00000000" w:rsidR="00000000" w:rsidRPr="00000000">
        <w:rPr>
          <w:rtl w:val="0"/>
        </w:rPr>
      </w:r>
    </w:p>
    <w:p w:rsidR="00000000" w:rsidDel="00000000" w:rsidP="00000000" w:rsidRDefault="00000000" w:rsidRPr="00000000" w14:paraId="0000002C">
      <w:pPr>
        <w:pageBreakBefore w:val="0"/>
        <w:pBdr>
          <w:top w:space="0" w:sz="0" w:val="nil"/>
          <w:left w:space="0" w:sz="0" w:val="nil"/>
          <w:bottom w:space="0" w:sz="0" w:val="nil"/>
          <w:right w:space="0" w:sz="0" w:val="nil"/>
          <w:between w:space="0" w:sz="0" w:val="nil"/>
        </w:pBdr>
        <w:shd w:fill="auto" w:val="clear"/>
        <w:spacing w:before="0" w:line="240" w:lineRule="auto"/>
        <w:rPr>
          <w:rFonts w:ascii="Old Standard TT" w:cs="Old Standard TT" w:eastAsia="Old Standard TT" w:hAnsi="Old Standard TT"/>
        </w:rPr>
      </w:pPr>
      <w:r w:rsidDel="00000000" w:rsidR="00000000" w:rsidRPr="00000000">
        <w:rPr>
          <w:rtl w:val="0"/>
        </w:rPr>
      </w:r>
    </w:p>
    <w:p w:rsidR="00000000" w:rsidDel="00000000" w:rsidP="00000000" w:rsidRDefault="00000000" w:rsidRPr="00000000" w14:paraId="0000002D">
      <w:pPr>
        <w:pageBreakBefore w:val="0"/>
        <w:pBdr>
          <w:top w:space="0" w:sz="0" w:val="nil"/>
          <w:left w:space="0" w:sz="0" w:val="nil"/>
          <w:bottom w:space="0" w:sz="0" w:val="nil"/>
          <w:right w:space="0" w:sz="0" w:val="nil"/>
          <w:between w:space="0" w:sz="0" w:val="nil"/>
        </w:pBdr>
        <w:shd w:fill="auto" w:val="clear"/>
        <w:spacing w:before="0" w:line="240" w:lineRule="auto"/>
        <w:rPr>
          <w:rFonts w:ascii="Old Standard TT" w:cs="Old Standard TT" w:eastAsia="Old Standard TT" w:hAnsi="Old Standard TT"/>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2E">
          <w:pPr>
            <w:widowControl w:val="0"/>
            <w:tabs>
              <w:tab w:val="right" w:leader="none" w:pos="9360"/>
            </w:tabs>
            <w:spacing w:before="60" w:line="240" w:lineRule="auto"/>
            <w:ind w:left="0" w:right="0" w:firstLine="0"/>
            <w:rPr>
              <w:rFonts w:ascii="Old Standard TT" w:cs="Old Standard TT" w:eastAsia="Old Standard TT" w:hAnsi="Old Standard TT"/>
            </w:rPr>
          </w:pPr>
          <w:r w:rsidDel="00000000" w:rsidR="00000000" w:rsidRPr="00000000">
            <w:fldChar w:fldCharType="begin"/>
            <w:instrText xml:space="preserve"> TOC \h \u \z \t "Heading 1,1,Heading 2,2,Heading 3,3,Heading 4,4,Heading 5,5,Heading 6,6,"</w:instrText>
            <w:fldChar w:fldCharType="separate"/>
          </w:r>
          <w:r w:rsidDel="00000000" w:rsidR="00000000" w:rsidRPr="00000000">
            <w:rPr>
              <w:rtl w:val="0"/>
            </w:rPr>
          </w:r>
        </w:p>
        <w:p w:rsidR="00000000" w:rsidDel="00000000" w:rsidP="00000000" w:rsidRDefault="00000000" w:rsidRPr="00000000" w14:paraId="0000002F">
          <w:pPr>
            <w:widowControl w:val="0"/>
            <w:tabs>
              <w:tab w:val="right" w:leader="none" w:pos="9360"/>
            </w:tabs>
            <w:spacing w:before="60" w:line="240" w:lineRule="auto"/>
            <w:ind w:left="0" w:right="0" w:firstLine="0"/>
            <w:rPr>
              <w:rFonts w:ascii="Old Standard TT" w:cs="Old Standard TT" w:eastAsia="Old Standard TT" w:hAnsi="Old Standard TT"/>
            </w:rPr>
          </w:pPr>
          <w:r w:rsidDel="00000000" w:rsidR="00000000" w:rsidRPr="00000000">
            <w:rPr>
              <w:rtl w:val="0"/>
            </w:rPr>
          </w:r>
        </w:p>
        <w:p w:rsidR="00000000" w:rsidDel="00000000" w:rsidP="00000000" w:rsidRDefault="00000000" w:rsidRPr="00000000" w14:paraId="00000030">
          <w:pPr>
            <w:widowControl w:val="0"/>
            <w:tabs>
              <w:tab w:val="right" w:leader="none" w:pos="9360"/>
            </w:tabs>
            <w:spacing w:before="60" w:line="240" w:lineRule="auto"/>
            <w:ind w:left="0" w:right="0" w:firstLine="0"/>
            <w:rPr>
              <w:rFonts w:ascii="Old Standard TT" w:cs="Old Standard TT" w:eastAsia="Old Standard TT" w:hAnsi="Old Standard TT"/>
              <w:b w:val="1"/>
              <w:sz w:val="40"/>
              <w:szCs w:val="40"/>
            </w:rPr>
          </w:pPr>
          <w:r w:rsidDel="00000000" w:rsidR="00000000" w:rsidRPr="00000000">
            <w:rPr>
              <w:rFonts w:ascii="Old Standard TT" w:cs="Old Standard TT" w:eastAsia="Old Standard TT" w:hAnsi="Old Standard TT"/>
              <w:b w:val="1"/>
              <w:sz w:val="40"/>
              <w:szCs w:val="40"/>
              <w:rtl w:val="0"/>
            </w:rPr>
            <w:t xml:space="preserve">TABLE OF CONTENTS</w:t>
          </w:r>
        </w:p>
        <w:p w:rsidR="00000000" w:rsidDel="00000000" w:rsidP="00000000" w:rsidRDefault="00000000" w:rsidRPr="00000000" w14:paraId="00000031">
          <w:pPr>
            <w:widowControl w:val="0"/>
            <w:tabs>
              <w:tab w:val="right" w:leader="none" w:pos="9360"/>
            </w:tabs>
            <w:spacing w:before="60" w:line="240" w:lineRule="auto"/>
            <w:ind w:left="0" w:right="0" w:firstLine="0"/>
            <w:rPr>
              <w:rFonts w:ascii="Old Standard TT" w:cs="Old Standard TT" w:eastAsia="Old Standard TT" w:hAnsi="Old Standard TT"/>
            </w:rPr>
          </w:pPr>
          <w:r w:rsidDel="00000000" w:rsidR="00000000" w:rsidRPr="00000000">
            <w:rPr>
              <w:rtl w:val="0"/>
            </w:rPr>
          </w:r>
        </w:p>
        <w:p w:rsidR="00000000" w:rsidDel="00000000" w:rsidP="00000000" w:rsidRDefault="00000000" w:rsidRPr="00000000" w14:paraId="00000032">
          <w:pPr>
            <w:widowControl w:val="0"/>
            <w:tabs>
              <w:tab w:val="right" w:leader="none" w:pos="9360"/>
            </w:tabs>
            <w:spacing w:before="60" w:line="240" w:lineRule="auto"/>
            <w:ind w:left="0" w:right="0" w:firstLine="0"/>
            <w:rPr>
              <w:rFonts w:ascii="Old Standard TT" w:cs="Old Standard TT" w:eastAsia="Old Standard TT" w:hAnsi="Old Standard TT"/>
            </w:rPr>
          </w:pPr>
          <w:r w:rsidDel="00000000" w:rsidR="00000000" w:rsidRPr="00000000">
            <w:rPr>
              <w:rtl w:val="0"/>
            </w:rPr>
          </w:r>
        </w:p>
        <w:p w:rsidR="00000000" w:rsidDel="00000000" w:rsidP="00000000" w:rsidRDefault="00000000" w:rsidRPr="00000000" w14:paraId="00000033">
          <w:pPr>
            <w:widowControl w:val="0"/>
            <w:tabs>
              <w:tab w:val="right" w:leader="none" w:pos="9360"/>
            </w:tabs>
            <w:spacing w:before="60" w:line="240" w:lineRule="auto"/>
            <w:ind w:left="0" w:right="0" w:firstLine="0"/>
            <w:rPr>
              <w:rFonts w:ascii="Old Standard TT" w:cs="Old Standard TT" w:eastAsia="Old Standard TT" w:hAnsi="Old Standard TT"/>
            </w:rPr>
          </w:pPr>
          <w:r w:rsidDel="00000000" w:rsidR="00000000" w:rsidRPr="00000000">
            <w:rPr>
              <w:rtl w:val="0"/>
            </w:rPr>
          </w:r>
        </w:p>
        <w:p w:rsidR="00000000" w:rsidDel="00000000" w:rsidP="00000000" w:rsidRDefault="00000000" w:rsidRPr="00000000" w14:paraId="00000034">
          <w:pPr>
            <w:widowControl w:val="0"/>
            <w:tabs>
              <w:tab w:val="right" w:leader="none" w:pos="9360"/>
            </w:tabs>
            <w:spacing w:before="60" w:line="240" w:lineRule="auto"/>
            <w:ind w:left="0" w:right="0" w:firstLine="0"/>
            <w:rPr>
              <w:b w:val="1"/>
              <w:color w:val="000000"/>
              <w:u w:val="none"/>
            </w:rPr>
          </w:pPr>
          <w:hyperlink w:anchor="_ezioxomjx0vv">
            <w:r w:rsidDel="00000000" w:rsidR="00000000" w:rsidRPr="00000000">
              <w:rPr>
                <w:b w:val="1"/>
                <w:color w:val="000000"/>
                <w:u w:val="none"/>
                <w:rtl w:val="0"/>
              </w:rPr>
              <w:t xml:space="preserve">INTRODUCTION</w:t>
              <w:tab/>
            </w:r>
          </w:hyperlink>
          <w:r w:rsidDel="00000000" w:rsidR="00000000" w:rsidRPr="00000000">
            <w:fldChar w:fldCharType="begin"/>
            <w:instrText xml:space="preserve"> PAGEREF _ezioxomjx0vv \h </w:instrText>
            <w:fldChar w:fldCharType="separate"/>
          </w:r>
          <w:r w:rsidDel="00000000" w:rsidR="00000000" w:rsidRPr="00000000">
            <w:rPr>
              <w:b w:val="1"/>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35">
          <w:pPr>
            <w:widowControl w:val="0"/>
            <w:tabs>
              <w:tab w:val="right" w:leader="none" w:pos="9360"/>
            </w:tabs>
            <w:spacing w:before="60" w:line="240" w:lineRule="auto"/>
            <w:ind w:left="0" w:right="0" w:firstLine="0"/>
            <w:rPr>
              <w:b w:val="1"/>
            </w:rPr>
          </w:pPr>
          <w:hyperlink w:anchor="_owurcdmex9tk">
            <w:r w:rsidDel="00000000" w:rsidR="00000000" w:rsidRPr="00000000">
              <w:rPr>
                <w:b w:val="1"/>
                <w:color w:val="000000"/>
                <w:u w:val="none"/>
                <w:rtl w:val="0"/>
              </w:rPr>
              <w:t xml:space="preserve">What?</w:t>
              <w:tab/>
            </w:r>
          </w:hyperlink>
          <w:r w:rsidDel="00000000" w:rsidR="00000000" w:rsidRPr="00000000">
            <w:fldChar w:fldCharType="begin"/>
            <w:instrText xml:space="preserve"> PAGEREF _owurcdmex9tk \h </w:instrText>
            <w:fldChar w:fldCharType="separate"/>
          </w:r>
          <w:r w:rsidDel="00000000" w:rsidR="00000000" w:rsidRPr="00000000">
            <w:rPr>
              <w:b w:val="1"/>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36">
          <w:pPr>
            <w:widowControl w:val="0"/>
            <w:tabs>
              <w:tab w:val="right" w:leader="none" w:pos="9360"/>
            </w:tabs>
            <w:spacing w:before="60" w:line="240" w:lineRule="auto"/>
            <w:ind w:left="0" w:right="0" w:firstLine="0"/>
            <w:rPr>
              <w:b w:val="1"/>
              <w:color w:val="000000"/>
              <w:u w:val="none"/>
            </w:rPr>
          </w:pPr>
          <w:hyperlink w:anchor="_7ucxaf5zvszr">
            <w:r w:rsidDel="00000000" w:rsidR="00000000" w:rsidRPr="00000000">
              <w:rPr>
                <w:b w:val="1"/>
                <w:color w:val="000000"/>
                <w:u w:val="none"/>
                <w:rtl w:val="0"/>
              </w:rPr>
              <w:t xml:space="preserve">So What?</w:t>
              <w:tab/>
            </w:r>
          </w:hyperlink>
          <w:r w:rsidDel="00000000" w:rsidR="00000000" w:rsidRPr="00000000">
            <w:fldChar w:fldCharType="begin"/>
            <w:instrText xml:space="preserve"> PAGEREF _7ucxaf5zvszr \h </w:instrText>
            <w:fldChar w:fldCharType="separate"/>
          </w:r>
          <w:r w:rsidDel="00000000" w:rsidR="00000000" w:rsidRPr="00000000">
            <w:rPr>
              <w:b w:val="1"/>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37">
          <w:pPr>
            <w:widowControl w:val="0"/>
            <w:tabs>
              <w:tab w:val="right" w:leader="none" w:pos="9360"/>
            </w:tabs>
            <w:spacing w:before="60" w:line="240" w:lineRule="auto"/>
            <w:ind w:left="0" w:right="0" w:firstLine="0"/>
            <w:rPr>
              <w:b w:val="1"/>
              <w:color w:val="000000"/>
              <w:u w:val="none"/>
            </w:rPr>
          </w:pPr>
          <w:hyperlink w:anchor="_e1wfyp7szeh3">
            <w:r w:rsidDel="00000000" w:rsidR="00000000" w:rsidRPr="00000000">
              <w:rPr>
                <w:b w:val="1"/>
                <w:color w:val="000000"/>
                <w:u w:val="none"/>
                <w:rtl w:val="0"/>
              </w:rPr>
              <w:t xml:space="preserve">Now What?</w:t>
              <w:tab/>
            </w:r>
          </w:hyperlink>
          <w:r w:rsidDel="00000000" w:rsidR="00000000" w:rsidRPr="00000000">
            <w:fldChar w:fldCharType="begin"/>
            <w:instrText xml:space="preserve"> PAGEREF _e1wfyp7szeh3 \h </w:instrText>
            <w:fldChar w:fldCharType="separate"/>
          </w:r>
          <w:r w:rsidDel="00000000" w:rsidR="00000000" w:rsidRPr="00000000">
            <w:rPr>
              <w:b w:val="1"/>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38">
          <w:pPr>
            <w:widowControl w:val="0"/>
            <w:tabs>
              <w:tab w:val="right" w:leader="none" w:pos="9360"/>
            </w:tabs>
            <w:spacing w:before="60" w:line="240" w:lineRule="auto"/>
            <w:ind w:left="0" w:right="0" w:firstLine="0"/>
            <w:rPr>
              <w:b w:val="1"/>
              <w:color w:val="000000"/>
              <w:u w:val="none"/>
            </w:rPr>
          </w:pPr>
          <w:hyperlink w:anchor="_ddd1ko6u7xdw">
            <w:r w:rsidDel="00000000" w:rsidR="00000000" w:rsidRPr="00000000">
              <w:rPr>
                <w:b w:val="1"/>
                <w:color w:val="000000"/>
                <w:u w:val="none"/>
                <w:rtl w:val="0"/>
              </w:rPr>
              <w:t xml:space="preserve">Conclusion</w:t>
            </w:r>
          </w:hyperlink>
          <w:hyperlink w:anchor="_ddd1ko6u7xdw">
            <w:r w:rsidDel="00000000" w:rsidR="00000000" w:rsidRPr="00000000">
              <w:rPr>
                <w:color w:val="000000"/>
                <w:u w:val="none"/>
                <w:rtl w:val="0"/>
              </w:rPr>
              <w:tab/>
            </w:r>
          </w:hyperlink>
          <w:r w:rsidDel="00000000" w:rsidR="00000000" w:rsidRPr="00000000">
            <w:fldChar w:fldCharType="begin"/>
            <w:instrText xml:space="preserve"> PAGEREF _ddd1ko6u7xdw \h </w:instrText>
            <w:fldChar w:fldCharType="separate"/>
          </w:r>
          <w:r w:rsidDel="00000000" w:rsidR="00000000" w:rsidRPr="00000000">
            <w:rPr>
              <w:b w:val="1"/>
              <w:rtl w:val="0"/>
            </w:rPr>
            <w:t xml:space="preserve">7</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9">
      <w:pPr>
        <w:pageBreakBefore w:val="0"/>
        <w:pBdr>
          <w:top w:space="0" w:sz="0" w:val="nil"/>
          <w:left w:space="0" w:sz="0" w:val="nil"/>
          <w:bottom w:space="0" w:sz="0" w:val="nil"/>
          <w:right w:space="0" w:sz="0" w:val="nil"/>
          <w:between w:space="0" w:sz="0" w:val="nil"/>
        </w:pBdr>
        <w:shd w:fill="auto" w:val="clear"/>
        <w:spacing w:before="0" w:line="240" w:lineRule="auto"/>
        <w:rPr>
          <w:rFonts w:ascii="Old Standard TT" w:cs="Old Standard TT" w:eastAsia="Old Standard TT" w:hAnsi="Old Standard TT"/>
        </w:rPr>
      </w:pPr>
      <w:r w:rsidDel="00000000" w:rsidR="00000000" w:rsidRPr="00000000">
        <w:rPr>
          <w:rtl w:val="0"/>
        </w:rPr>
      </w:r>
    </w:p>
    <w:p w:rsidR="00000000" w:rsidDel="00000000" w:rsidP="00000000" w:rsidRDefault="00000000" w:rsidRPr="00000000" w14:paraId="0000003A">
      <w:pPr>
        <w:pageBreakBefore w:val="0"/>
        <w:pBdr>
          <w:top w:space="0" w:sz="0" w:val="nil"/>
          <w:left w:space="0" w:sz="0" w:val="nil"/>
          <w:bottom w:space="0" w:sz="0" w:val="nil"/>
          <w:right w:space="0" w:sz="0" w:val="nil"/>
          <w:between w:space="0" w:sz="0" w:val="nil"/>
        </w:pBdr>
        <w:shd w:fill="auto" w:val="clear"/>
        <w:spacing w:before="0" w:line="240" w:lineRule="auto"/>
        <w:rPr>
          <w:rFonts w:ascii="Old Standard TT" w:cs="Old Standard TT" w:eastAsia="Old Standard TT" w:hAnsi="Old Standard TT"/>
        </w:rPr>
      </w:pPr>
      <w:r w:rsidDel="00000000" w:rsidR="00000000" w:rsidRPr="00000000">
        <w:br w:type="page"/>
      </w:r>
      <w:r w:rsidDel="00000000" w:rsidR="00000000" w:rsidRPr="00000000">
        <w:rPr>
          <w:rtl w:val="0"/>
        </w:rPr>
      </w:r>
    </w:p>
    <w:p w:rsidR="00000000" w:rsidDel="00000000" w:rsidP="00000000" w:rsidRDefault="00000000" w:rsidRPr="00000000" w14:paraId="0000003B">
      <w:pPr>
        <w:pageBreakBefore w:val="0"/>
        <w:pBdr>
          <w:top w:space="0" w:sz="0" w:val="nil"/>
          <w:left w:space="0" w:sz="0" w:val="nil"/>
          <w:bottom w:space="0" w:sz="0" w:val="nil"/>
          <w:right w:space="0" w:sz="0" w:val="nil"/>
          <w:between w:space="0" w:sz="0" w:val="nil"/>
        </w:pBdr>
        <w:shd w:fill="auto" w:val="clear"/>
        <w:spacing w:before="0" w:line="240" w:lineRule="auto"/>
        <w:rPr>
          <w:rFonts w:ascii="Old Standard TT" w:cs="Old Standard TT" w:eastAsia="Old Standard TT" w:hAnsi="Old Standard TT"/>
        </w:rPr>
      </w:pPr>
      <w:r w:rsidDel="00000000" w:rsidR="00000000" w:rsidRPr="00000000">
        <w:rPr>
          <w:rtl w:val="0"/>
        </w:rPr>
      </w:r>
    </w:p>
    <w:p w:rsidR="00000000" w:rsidDel="00000000" w:rsidP="00000000" w:rsidRDefault="00000000" w:rsidRPr="00000000" w14:paraId="0000003C">
      <w:pPr>
        <w:pageBreakBefore w:val="0"/>
        <w:pBdr>
          <w:top w:space="0" w:sz="0" w:val="nil"/>
          <w:left w:space="0" w:sz="0" w:val="nil"/>
          <w:bottom w:space="0" w:sz="0" w:val="nil"/>
          <w:right w:space="0" w:sz="0" w:val="nil"/>
          <w:between w:space="0" w:sz="0" w:val="nil"/>
        </w:pBdr>
        <w:shd w:fill="auto" w:val="clear"/>
        <w:jc w:val="left"/>
        <w:rPr>
          <w:rFonts w:ascii="PT Serif" w:cs="PT Serif" w:eastAsia="PT Serif" w:hAnsi="PT Serif"/>
        </w:rPr>
      </w:pPr>
      <w:r w:rsidDel="00000000" w:rsidR="00000000" w:rsidRPr="00000000">
        <w:rPr>
          <w:rtl w:val="0"/>
        </w:rPr>
      </w:r>
    </w:p>
    <w:p w:rsidR="00000000" w:rsidDel="00000000" w:rsidP="00000000" w:rsidRDefault="00000000" w:rsidRPr="00000000" w14:paraId="0000003D">
      <w:pPr>
        <w:pStyle w:val="Heading1"/>
        <w:pageBreakBefore w:val="0"/>
        <w:pBdr>
          <w:top w:space="0" w:sz="0" w:val="nil"/>
          <w:left w:space="0" w:sz="0" w:val="nil"/>
          <w:bottom w:space="0" w:sz="0" w:val="nil"/>
          <w:right w:space="0" w:sz="0" w:val="nil"/>
          <w:between w:space="0" w:sz="0" w:val="nil"/>
        </w:pBdr>
        <w:shd w:fill="auto" w:val="clear"/>
        <w:rPr>
          <w:sz w:val="36"/>
          <w:szCs w:val="36"/>
        </w:rPr>
      </w:pPr>
      <w:bookmarkStart w:colFirst="0" w:colLast="0" w:name="_ezioxomjx0vv" w:id="2"/>
      <w:bookmarkEnd w:id="2"/>
      <w:r w:rsidDel="00000000" w:rsidR="00000000" w:rsidRPr="00000000">
        <w:rPr>
          <w:rtl w:val="0"/>
        </w:rPr>
        <w:t xml:space="preserve">INTRODUCTION</w:t>
      </w:r>
      <w:r w:rsidDel="00000000" w:rsidR="00000000" w:rsidRPr="00000000">
        <w:rPr>
          <w:rtl w:val="0"/>
        </w:rPr>
      </w:r>
    </w:p>
    <w:p w:rsidR="00000000" w:rsidDel="00000000" w:rsidP="00000000" w:rsidRDefault="00000000" w:rsidRPr="00000000" w14:paraId="0000003E">
      <w:pPr>
        <w:pageBreakBefore w:val="0"/>
        <w:pBdr>
          <w:top w:space="0" w:sz="0" w:val="nil"/>
          <w:left w:space="0" w:sz="0" w:val="nil"/>
          <w:bottom w:space="0" w:sz="0" w:val="nil"/>
          <w:right w:space="0" w:sz="0" w:val="nil"/>
          <w:between w:space="0" w:sz="0" w:val="nil"/>
        </w:pBdr>
        <w:shd w:fill="auto" w:val="clear"/>
        <w:rPr>
          <w:sz w:val="22"/>
          <w:szCs w:val="22"/>
        </w:rPr>
      </w:pPr>
      <w:r w:rsidDel="00000000" w:rsidR="00000000" w:rsidRPr="00000000">
        <w:rPr>
          <w:rtl w:val="0"/>
        </w:rPr>
        <w:t xml:space="preserve">Reflective practice is an essential component of personal and professional development, allowing us to examine our experiences and learn from them through a critical lens. In this essay, I will reflect on the experiences learnt during our classes and my own career path and career change. My principal focus of work for this reflective essay will be the Rolfe</w:t>
      </w:r>
      <w:r w:rsidDel="00000000" w:rsidR="00000000" w:rsidRPr="00000000">
        <w:rPr>
          <w:b w:val="1"/>
          <w:rtl w:val="0"/>
        </w:rPr>
        <w:t xml:space="preserve"> reflective model</w:t>
      </w:r>
      <w:r w:rsidDel="00000000" w:rsidR="00000000" w:rsidRPr="00000000">
        <w:rPr>
          <w:rtl w:val="0"/>
        </w:rPr>
        <w:t xml:space="preserve">.</w:t>
      </w:r>
      <w:r w:rsidDel="00000000" w:rsidR="00000000" w:rsidRPr="00000000">
        <w:rPr>
          <w:rtl w:val="0"/>
        </w:rPr>
        <w:t xml:space="preserve"> This is structured around the questions ‘</w:t>
      </w:r>
      <w:r w:rsidDel="00000000" w:rsidR="00000000" w:rsidRPr="00000000">
        <w:rPr>
          <w:i w:val="1"/>
          <w:rtl w:val="0"/>
        </w:rPr>
        <w:t xml:space="preserve">What?</w:t>
      </w:r>
      <w:r w:rsidDel="00000000" w:rsidR="00000000" w:rsidRPr="00000000">
        <w:rPr>
          <w:rtl w:val="0"/>
        </w:rPr>
        <w:t xml:space="preserve">, </w:t>
      </w:r>
      <w:r w:rsidDel="00000000" w:rsidR="00000000" w:rsidRPr="00000000">
        <w:rPr>
          <w:i w:val="1"/>
          <w:rtl w:val="0"/>
        </w:rPr>
        <w:t xml:space="preserve">So what?</w:t>
      </w:r>
      <w:r w:rsidDel="00000000" w:rsidR="00000000" w:rsidRPr="00000000">
        <w:rPr>
          <w:rtl w:val="0"/>
        </w:rPr>
        <w:t xml:space="preserve">, and </w:t>
      </w:r>
      <w:r w:rsidDel="00000000" w:rsidR="00000000" w:rsidRPr="00000000">
        <w:rPr>
          <w:i w:val="1"/>
          <w:rtl w:val="0"/>
        </w:rPr>
        <w:t xml:space="preserve">Now what?’. </w:t>
      </w:r>
      <w:r w:rsidDel="00000000" w:rsidR="00000000" w:rsidRPr="00000000">
        <w:rPr>
          <w:rtl w:val="0"/>
        </w:rPr>
        <w:t xml:space="preserve">I</w:t>
      </w:r>
      <w:r w:rsidDel="00000000" w:rsidR="00000000" w:rsidRPr="00000000">
        <w:rPr>
          <w:rtl w:val="0"/>
        </w:rPr>
        <w:t xml:space="preserve"> want to explore what happened to determine my current career and my career transition, the significance of this experience, and how it will dictate my future in the working field. This present reflective essay aims to deepen my understanding of managing people and communication, the results I had on the in class tests and enhance my ability to respond effectively in future situations in the future.</w:t>
      </w:r>
      <w:r w:rsidDel="00000000" w:rsidR="00000000" w:rsidRPr="00000000">
        <w:rPr>
          <w:rtl w:val="0"/>
        </w:rPr>
      </w:r>
    </w:p>
    <w:p w:rsidR="00000000" w:rsidDel="00000000" w:rsidP="00000000" w:rsidRDefault="00000000" w:rsidRPr="00000000" w14:paraId="0000003F">
      <w:pPr>
        <w:pStyle w:val="Heading2"/>
        <w:pageBreakBefore w:val="0"/>
        <w:pBdr>
          <w:top w:space="0" w:sz="0" w:val="nil"/>
          <w:left w:space="0" w:sz="0" w:val="nil"/>
          <w:bottom w:space="0" w:sz="0" w:val="nil"/>
          <w:right w:space="0" w:sz="0" w:val="nil"/>
          <w:between w:space="0" w:sz="0" w:val="nil"/>
        </w:pBdr>
        <w:shd w:fill="auto" w:val="clear"/>
        <w:rPr>
          <w:rFonts w:ascii="Old Standard TT" w:cs="Old Standard TT" w:eastAsia="Old Standard TT" w:hAnsi="Old Standard TT"/>
          <w:sz w:val="28"/>
          <w:szCs w:val="28"/>
        </w:rPr>
      </w:pPr>
      <w:bookmarkStart w:colFirst="0" w:colLast="0" w:name="_owurcdmex9tk" w:id="3"/>
      <w:bookmarkEnd w:id="3"/>
      <w:r w:rsidDel="00000000" w:rsidR="00000000" w:rsidRPr="00000000">
        <w:rPr>
          <w:rtl w:val="0"/>
        </w:rPr>
        <w:t xml:space="preserve">What?</w:t>
      </w:r>
      <w:r w:rsidDel="00000000" w:rsidR="00000000" w:rsidRPr="00000000">
        <w:rPr>
          <w:rtl w:val="0"/>
        </w:rPr>
      </w:r>
    </w:p>
    <w:p w:rsidR="00000000" w:rsidDel="00000000" w:rsidP="00000000" w:rsidRDefault="00000000" w:rsidRPr="00000000" w14:paraId="00000040">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“Kolb’s (1984) theory supports the idea that learning from experience—especially through reflection—is key to personal growth”[1].Professional career development skills are an essential part of each person either seeking a job or trying to grow their already established career. As someone currently transitioning in their career, I believe that reflecting over my in class tests and utilizing methodologies to bring forth both my strength and my weaknesses will determine how to establish myself in the new field and to grow my career and build a community. “McClelland (1987) identifies the need for affiliation and achievement as powerful drivers in career decision-making.”[2]</w:t>
      </w:r>
    </w:p>
    <w:p w:rsidR="00000000" w:rsidDel="00000000" w:rsidP="00000000" w:rsidRDefault="00000000" w:rsidRPr="00000000" w14:paraId="00000041">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Through this essay I want to correlate the results of my tests and, by using the SWOT analysis, Ikigai, Maslow’s hierarchy of needs and certain elements from the Johari Window. With these two elements in place, I can establish my career path and personal development. </w:t>
      </w:r>
    </w:p>
    <w:p w:rsidR="00000000" w:rsidDel="00000000" w:rsidP="00000000" w:rsidRDefault="00000000" w:rsidRPr="00000000" w14:paraId="00000042">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career path that I am switching to is from a delivery service to a driving instructor. I am switching from a job that is very object oriented with minimal human interaction to a very socially focused job, in which I will be meeting new people every day, each with their distinct personality and traits. In contrast to the job’s needs is my result for Holland's career theory result. “According to Holland’s career theory, people will thrive in environments that match their personality types (Holland, 1997)”[3]. As a realistic/builder,  my ideal job would be hands on repairing, taking actions, using machines and using tools. This is a perfect reflection on my previous job in delivery. I worked mainly with machines and was very hands-on in this job. The core values brought forth  by this test are: practically, repairing, structure, independence and physical skill. As a former delivery driver these values are perfectly reflected in my job: the job gave my day a certain structure, I had a level of independence related to the deliveries: I could choose what deliveries to do. Everyday I would receive a list of deliveries that needed to be done and I could choose which I wanted/could do. This allowed me to be a practical person, to create a structure and be independent. </w:t>
      </w:r>
    </w:p>
    <w:p w:rsidR="00000000" w:rsidDel="00000000" w:rsidP="00000000" w:rsidRDefault="00000000" w:rsidRPr="00000000" w14:paraId="00000043">
      <w:pPr>
        <w:spacing w:after="240" w:before="240" w:lineRule="auto"/>
        <w:ind w:left="0" w:right="0" w:firstLine="0"/>
        <w:rPr/>
      </w:pPr>
      <w:r w:rsidDel="00000000" w:rsidR="00000000" w:rsidRPr="00000000">
        <w:rPr>
          <w:rtl w:val="0"/>
        </w:rPr>
        <w:t xml:space="preserve">As a driving instructor, I will still retain certain </w:t>
      </w:r>
      <w:r w:rsidDel="00000000" w:rsidR="00000000" w:rsidRPr="00000000">
        <w:rPr>
          <w:b w:val="1"/>
          <w:rtl w:val="0"/>
        </w:rPr>
        <w:t xml:space="preserve">Realistic elements</w:t>
      </w:r>
      <w:r w:rsidDel="00000000" w:rsidR="00000000" w:rsidRPr="00000000">
        <w:rPr>
          <w:rtl w:val="0"/>
        </w:rPr>
        <w:t xml:space="preserve">: I will be working with both vehicles and people , teaching hands-on skills, and operating in a structured environment. These elements go hand in hand with my builder personality results. However, as I transition from delivery to driving instructor, the primary focus of the role is shifting to human interaction. “The transition from a realistic, hands-on role to a social one can be seen as a shift in vocational identity (Savickas, 2013)”[4]. My social competencies need to be actively developed. I now need to develop my </w:t>
      </w:r>
      <w:r w:rsidDel="00000000" w:rsidR="00000000" w:rsidRPr="00000000">
        <w:rPr>
          <w:b w:val="1"/>
          <w:rtl w:val="0"/>
        </w:rPr>
        <w:t xml:space="preserve">social competencies</w:t>
      </w:r>
      <w:r w:rsidDel="00000000" w:rsidR="00000000" w:rsidRPr="00000000">
        <w:rPr>
          <w:rtl w:val="0"/>
        </w:rPr>
        <w:t xml:space="preserve">, such as patience, empathy, clear verbal communication, and adaptability to different learning styles and personalities. By looking at the Johari Window Open Area (Known to self and others): I consider myself a good listener and eager to learn. These two traits that I managed to observe by completing the Johari Window exercise reflects on my work in developing my social skills which are crucial as a driving instructor. </w:t>
      </w:r>
    </w:p>
    <w:p w:rsidR="00000000" w:rsidDel="00000000" w:rsidP="00000000" w:rsidRDefault="00000000" w:rsidRPr="00000000" w14:paraId="00000044">
      <w:pPr>
        <w:spacing w:after="240" w:before="240" w:lineRule="auto"/>
        <w:ind w:left="0" w:right="0" w:firstLine="0"/>
        <w:rPr/>
      </w:pPr>
      <w:r w:rsidDel="00000000" w:rsidR="00000000" w:rsidRPr="00000000">
        <w:rPr>
          <w:rtl w:val="0"/>
        </w:rPr>
        <w:t xml:space="preserve">To support this transition, I am focusing on building social confidence and emotional awareness. Through this reflection on the ‘what’, I can say that my core identity as a driver is rooted in practicality and in being action-oriented. However, I believe that these traits can be an asset in the future social setting  that I will find myself in, especially when I will be hands-on teaching a future student how to properly maneuver a </w:t>
      </w:r>
      <w:r w:rsidDel="00000000" w:rsidR="00000000" w:rsidRPr="00000000">
        <w:rPr>
          <w:rtl w:val="0"/>
        </w:rPr>
        <w:t xml:space="preserve">vechile</w:t>
      </w:r>
      <w:r w:rsidDel="00000000" w:rsidR="00000000" w:rsidRPr="00000000">
        <w:rPr>
          <w:rtl w:val="0"/>
        </w:rPr>
        <w:t xml:space="preserve"> . The structure and independence I valued in delivery work can be reoriented into planning individualized lessons and supporting my student’s autonomy. In this way, I see my move into a more socially oriented role not as an abandonment of the Realistic identity that I discovered, but as blending it with Social qualities to become a more well-rounded professional. Career development is increasingly viewed as a lifelong, socially influenced process.</w:t>
      </w:r>
    </w:p>
    <w:p w:rsidR="00000000" w:rsidDel="00000000" w:rsidP="00000000" w:rsidRDefault="00000000" w:rsidRPr="00000000" w14:paraId="00000045">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To further my reflection and see how I can be a much rounded person in my career path, I will continue my reflection on the ‘So What?’ question using the Ikigai method and continuing with the Johari window Hidden Area. “The Johari Window encourages greater self-awareness and openness in interpersonal relationships (Luft &amp; Ingham, 1955)”[5].</w:t>
      </w:r>
      <w:r w:rsidDel="00000000" w:rsidR="00000000" w:rsidRPr="00000000">
        <w:rPr>
          <w:rtl w:val="0"/>
        </w:rPr>
      </w:r>
    </w:p>
    <w:p w:rsidR="00000000" w:rsidDel="00000000" w:rsidP="00000000" w:rsidRDefault="00000000" w:rsidRPr="00000000" w14:paraId="00000046">
      <w:pPr>
        <w:pStyle w:val="Heading2"/>
        <w:pageBreakBefore w:val="0"/>
        <w:pBdr>
          <w:top w:space="0" w:sz="0" w:val="nil"/>
          <w:left w:space="0" w:sz="0" w:val="nil"/>
          <w:bottom w:space="0" w:sz="0" w:val="nil"/>
          <w:right w:space="0" w:sz="0" w:val="nil"/>
          <w:between w:space="0" w:sz="0" w:val="nil"/>
        </w:pBdr>
        <w:shd w:fill="auto" w:val="clear"/>
        <w:rPr>
          <w:color w:val="01857b"/>
        </w:rPr>
      </w:pPr>
      <w:bookmarkStart w:colFirst="0" w:colLast="0" w:name="_7ucxaf5zvszr" w:id="4"/>
      <w:bookmarkEnd w:id="4"/>
      <w:r w:rsidDel="00000000" w:rsidR="00000000" w:rsidRPr="00000000">
        <w:rPr>
          <w:rtl w:val="0"/>
        </w:rPr>
        <w:t xml:space="preserve">So What?</w:t>
      </w:r>
      <w:r w:rsidDel="00000000" w:rsidR="00000000" w:rsidRPr="00000000">
        <w:rPr>
          <w:rtl w:val="0"/>
        </w:rPr>
      </w:r>
    </w:p>
    <w:p w:rsidR="00000000" w:rsidDel="00000000" w:rsidP="00000000" w:rsidRDefault="00000000" w:rsidRPr="00000000" w14:paraId="00000047">
      <w:pPr>
        <w:spacing w:after="240" w:before="240" w:lineRule="auto"/>
        <w:ind w:left="0" w:right="0" w:firstLine="0"/>
        <w:rPr/>
      </w:pPr>
      <w:r w:rsidDel="00000000" w:rsidR="00000000" w:rsidRPr="00000000">
        <w:rPr>
          <w:rtl w:val="0"/>
        </w:rPr>
        <w:t xml:space="preserve">Ikigai is the Japanese concept of finding purpose at the intersection of what I love, what I am good at, what I can be paid for and what the world needs (García &amp; Miralles, 2017)[6]. Looking through the lens of this concept, I can understand the meaning and consequences behind my decision to shift careers.</w:t>
      </w:r>
    </w:p>
    <w:p w:rsidR="00000000" w:rsidDel="00000000" w:rsidP="00000000" w:rsidRDefault="00000000" w:rsidRPr="00000000" w14:paraId="00000048">
      <w:pPr>
        <w:spacing w:after="240" w:before="240" w:lineRule="auto"/>
        <w:ind w:left="0" w:right="0" w:firstLine="0"/>
        <w:rPr/>
      </w:pPr>
      <w:r w:rsidDel="00000000" w:rsidR="00000000" w:rsidRPr="00000000">
        <w:rPr>
          <w:rtl w:val="0"/>
        </w:rPr>
        <w:t xml:space="preserve">My previous job in delivery aligned well with my </w:t>
      </w:r>
      <w:r w:rsidDel="00000000" w:rsidR="00000000" w:rsidRPr="00000000">
        <w:rPr>
          <w:b w:val="1"/>
          <w:rtl w:val="0"/>
        </w:rPr>
        <w:t xml:space="preserve">Realistic</w:t>
      </w:r>
      <w:r w:rsidDel="00000000" w:rsidR="00000000" w:rsidRPr="00000000">
        <w:rPr>
          <w:rtl w:val="0"/>
        </w:rPr>
        <w:t xml:space="preserve"> personality type and allowed me to work with machines and maintain independence. Still, it lacked certain aspects of my life that I managed to bring forward within the Johari Window Hidden Area: introverted self and social isolation. As an individual I realized that my previous job was quite isolating and that it lacked personal connection and a sense of contribution to a community. By becoming a </w:t>
      </w:r>
      <w:r w:rsidDel="00000000" w:rsidR="00000000" w:rsidRPr="00000000">
        <w:rPr>
          <w:b w:val="1"/>
          <w:rtl w:val="0"/>
        </w:rPr>
        <w:t xml:space="preserve">driving instructor</w:t>
      </w:r>
      <w:r w:rsidDel="00000000" w:rsidR="00000000" w:rsidRPr="00000000">
        <w:rPr>
          <w:rtl w:val="0"/>
        </w:rPr>
        <w:t xml:space="preserve">, I can satisfy</w:t>
      </w:r>
      <w:r w:rsidDel="00000000" w:rsidR="00000000" w:rsidRPr="00000000">
        <w:rPr>
          <w:rtl w:val="0"/>
        </w:rPr>
        <w:t xml:space="preserve"> more elements present in the Ikigai pattern: I can still use practical skills and structure (traits that I know I am good at), but now I know I can help others achieve something essential—independence and confidence on the road (what the world needs). This adds a sense of </w:t>
      </w:r>
      <w:r w:rsidDel="00000000" w:rsidR="00000000" w:rsidRPr="00000000">
        <w:rPr>
          <w:b w:val="1"/>
          <w:rtl w:val="0"/>
        </w:rPr>
        <w:t xml:space="preserve">purpose, fulfillment and belonging</w:t>
      </w:r>
      <w:r w:rsidDel="00000000" w:rsidR="00000000" w:rsidRPr="00000000">
        <w:rPr>
          <w:rtl w:val="0"/>
        </w:rPr>
        <w:t xml:space="preserve"> - exactly what I was missing from my previous work.</w:t>
      </w:r>
    </w:p>
    <w:p w:rsidR="00000000" w:rsidDel="00000000" w:rsidP="00000000" w:rsidRDefault="00000000" w:rsidRPr="00000000" w14:paraId="00000049">
      <w:pPr>
        <w:spacing w:after="240" w:before="240" w:lineRule="auto"/>
        <w:ind w:left="0" w:right="0" w:firstLine="0"/>
        <w:rPr/>
      </w:pPr>
      <w:r w:rsidDel="00000000" w:rsidR="00000000" w:rsidRPr="00000000">
        <w:rPr>
          <w:rtl w:val="0"/>
        </w:rPr>
        <w:t xml:space="preserve">“My </w:t>
      </w:r>
      <w:r w:rsidDel="00000000" w:rsidR="00000000" w:rsidRPr="00000000">
        <w:rPr>
          <w:b w:val="1"/>
          <w:rtl w:val="0"/>
        </w:rPr>
        <w:t xml:space="preserve">Honey &amp; Mumford learning style test</w:t>
      </w:r>
      <w:r w:rsidDel="00000000" w:rsidR="00000000" w:rsidRPr="00000000">
        <w:rPr>
          <w:rtl w:val="0"/>
        </w:rPr>
        <w:t xml:space="preserve"> result was that of a </w:t>
      </w:r>
      <w:r w:rsidDel="00000000" w:rsidR="00000000" w:rsidRPr="00000000">
        <w:rPr>
          <w:b w:val="1"/>
          <w:rtl w:val="0"/>
        </w:rPr>
        <w:t xml:space="preserve">Reflector.</w:t>
      </w:r>
      <w:r w:rsidDel="00000000" w:rsidR="00000000" w:rsidRPr="00000000">
        <w:rPr>
          <w:rtl w:val="0"/>
        </w:rPr>
        <w:t xml:space="preserve"> Honey and Mumford (1986) describe the Reflector as a thoughtful learner who prefers to observe and analyze before acting.”[7] This result has also shaped my approach to this transition. According to the test results, reflectors observe, analyze, and think deeply before acting—qualities that are especially useful when dealing with new learners who may come with the anxiety of someone stepping into a new skill and with the desire to not disappoint. Instead of rushing into quick solutions, I tend to step back and assess the situation. This will allow me to understand each student’s needs and fears and adjust my teaching to better suit each one. This approach will not only support effective learning but also help me connect more with people—something that will be increasingly important in this socially focused role and that I realised I was missing with the Johani Window. </w:t>
      </w:r>
    </w:p>
    <w:p w:rsidR="00000000" w:rsidDel="00000000" w:rsidP="00000000" w:rsidRDefault="00000000" w:rsidRPr="00000000" w14:paraId="0000004A">
      <w:pPr>
        <w:spacing w:after="240" w:before="240" w:lineRule="auto"/>
        <w:ind w:left="0" w:right="0" w:firstLine="0"/>
        <w:rPr/>
      </w:pPr>
      <w:r w:rsidDel="00000000" w:rsidR="00000000" w:rsidRPr="00000000">
        <w:rPr>
          <w:rtl w:val="0"/>
        </w:rPr>
        <w:t xml:space="preserve">I can recognize the value of reflection and meaningful interactions with others. During this reflection essay I can now see that this career shift is not just a change in tasks and obligations, but a </w:t>
      </w:r>
      <w:r w:rsidDel="00000000" w:rsidR="00000000" w:rsidRPr="00000000">
        <w:rPr>
          <w:b w:val="1"/>
          <w:rtl w:val="0"/>
        </w:rPr>
        <w:t xml:space="preserve">realignment with a more purpose-driven path</w:t>
      </w:r>
      <w:r w:rsidDel="00000000" w:rsidR="00000000" w:rsidRPr="00000000">
        <w:rPr>
          <w:rtl w:val="0"/>
        </w:rPr>
        <w:t xml:space="preserve">. It brings together my existing strengths with new opportunities for growth—both professional and personal. </w:t>
      </w:r>
    </w:p>
    <w:p w:rsidR="00000000" w:rsidDel="00000000" w:rsidP="00000000" w:rsidRDefault="00000000" w:rsidRPr="00000000" w14:paraId="0000004B">
      <w:pPr>
        <w:spacing w:after="240" w:before="240" w:lineRule="auto"/>
        <w:ind w:left="0" w:right="0" w:firstLine="0"/>
        <w:rPr/>
      </w:pPr>
      <w:r w:rsidDel="00000000" w:rsidR="00000000" w:rsidRPr="00000000">
        <w:rPr>
          <w:rtl w:val="0"/>
        </w:rPr>
        <w:t xml:space="preserve">In order to further my claims and understanding of the methodologies and test results, I will answer the Now What? question by reflecting on the Maslow Hierarchy of Needs and my personality test result which was INTJ-T Architect.</w:t>
      </w:r>
    </w:p>
    <w:p w:rsidR="00000000" w:rsidDel="00000000" w:rsidP="00000000" w:rsidRDefault="00000000" w:rsidRPr="00000000" w14:paraId="0000004C">
      <w:pPr>
        <w:pStyle w:val="Heading2"/>
        <w:pageBreakBefore w:val="0"/>
        <w:pBdr>
          <w:top w:space="0" w:sz="0" w:val="nil"/>
          <w:left w:space="0" w:sz="0" w:val="nil"/>
          <w:bottom w:space="0" w:sz="0" w:val="nil"/>
          <w:right w:space="0" w:sz="0" w:val="nil"/>
          <w:between w:space="0" w:sz="0" w:val="nil"/>
        </w:pBdr>
        <w:shd w:fill="auto" w:val="clear"/>
        <w:rPr/>
      </w:pPr>
      <w:bookmarkStart w:colFirst="0" w:colLast="0" w:name="_e1wfyp7szeh3" w:id="5"/>
      <w:bookmarkEnd w:id="5"/>
      <w:r w:rsidDel="00000000" w:rsidR="00000000" w:rsidRPr="00000000">
        <w:rPr>
          <w:rtl w:val="0"/>
        </w:rPr>
        <w:t xml:space="preserve">Now What? </w:t>
      </w:r>
    </w:p>
    <w:p w:rsidR="00000000" w:rsidDel="00000000" w:rsidP="00000000" w:rsidRDefault="00000000" w:rsidRPr="00000000" w14:paraId="0000004D">
      <w:pPr>
        <w:spacing w:after="240" w:before="240" w:lineRule="auto"/>
        <w:ind w:left="0" w:right="0" w:firstLine="0"/>
        <w:rPr/>
      </w:pPr>
      <w:r w:rsidDel="00000000" w:rsidR="00000000" w:rsidRPr="00000000">
        <w:rPr>
          <w:rtl w:val="0"/>
        </w:rPr>
        <w:t xml:space="preserve">Moving forward to the final question of the reflective model, I plan to use this transition to build a new skill set and to also fulfill deeper psychological and personal needs through </w:t>
      </w:r>
      <w:r w:rsidDel="00000000" w:rsidR="00000000" w:rsidRPr="00000000">
        <w:rPr>
          <w:b w:val="1"/>
          <w:rtl w:val="0"/>
        </w:rPr>
        <w:t xml:space="preserve">Maslow’s Hierarchy of Needs</w:t>
      </w:r>
      <w:r w:rsidDel="00000000" w:rsidR="00000000" w:rsidRPr="00000000">
        <w:rPr>
          <w:rtl w:val="0"/>
        </w:rPr>
        <w:t xml:space="preserve">. “Maslow’s hierarchy of needs suggests that meaningful work contributes to self-esteem and self-actualization (Maslow, 1943).”[8] In my previous job in the delivery service, my basic needs—such as </w:t>
      </w:r>
      <w:r w:rsidDel="00000000" w:rsidR="00000000" w:rsidRPr="00000000">
        <w:rPr>
          <w:b w:val="1"/>
          <w:rtl w:val="0"/>
        </w:rPr>
        <w:t xml:space="preserve">physiological security</w:t>
      </w:r>
      <w:r w:rsidDel="00000000" w:rsidR="00000000" w:rsidRPr="00000000">
        <w:rPr>
          <w:rtl w:val="0"/>
        </w:rPr>
        <w:t xml:space="preserve"> and a degree of </w:t>
      </w:r>
      <w:r w:rsidDel="00000000" w:rsidR="00000000" w:rsidRPr="00000000">
        <w:rPr>
          <w:b w:val="1"/>
          <w:rtl w:val="0"/>
        </w:rPr>
        <w:t xml:space="preserve">autonomy</w:t>
      </w:r>
      <w:r w:rsidDel="00000000" w:rsidR="00000000" w:rsidRPr="00000000">
        <w:rPr>
          <w:rtl w:val="0"/>
        </w:rPr>
        <w:t xml:space="preserve">—were well met. However, the roles of </w:t>
      </w:r>
      <w:r w:rsidDel="00000000" w:rsidR="00000000" w:rsidRPr="00000000">
        <w:rPr>
          <w:b w:val="1"/>
          <w:rtl w:val="0"/>
        </w:rPr>
        <w:t xml:space="preserve">belonging, esteem,</w:t>
      </w:r>
      <w:r w:rsidDel="00000000" w:rsidR="00000000" w:rsidRPr="00000000">
        <w:rPr>
          <w:rtl w:val="0"/>
        </w:rPr>
        <w:t xml:space="preserve"> and </w:t>
      </w:r>
      <w:r w:rsidDel="00000000" w:rsidR="00000000" w:rsidRPr="00000000">
        <w:rPr>
          <w:b w:val="1"/>
          <w:rtl w:val="0"/>
        </w:rPr>
        <w:t xml:space="preserve">self-actualization</w:t>
      </w:r>
      <w:r w:rsidDel="00000000" w:rsidR="00000000" w:rsidRPr="00000000">
        <w:rPr>
          <w:rtl w:val="0"/>
        </w:rPr>
        <w:t xml:space="preserve"> were largely unfulfilled because of the solitary nature of the work. By becoming a </w:t>
      </w:r>
      <w:r w:rsidDel="00000000" w:rsidR="00000000" w:rsidRPr="00000000">
        <w:rPr>
          <w:b w:val="1"/>
          <w:rtl w:val="0"/>
        </w:rPr>
        <w:t xml:space="preserve">driving instructor</w:t>
      </w:r>
      <w:r w:rsidDel="00000000" w:rsidR="00000000" w:rsidRPr="00000000">
        <w:rPr>
          <w:rtl w:val="0"/>
        </w:rPr>
        <w:t xml:space="preserve">, I am actively moving up the hierarchy—working in a role that allows for more meaningful </w:t>
      </w:r>
      <w:r w:rsidDel="00000000" w:rsidR="00000000" w:rsidRPr="00000000">
        <w:rPr>
          <w:b w:val="1"/>
          <w:rtl w:val="0"/>
        </w:rPr>
        <w:t xml:space="preserve">social connection</w:t>
      </w:r>
      <w:r w:rsidDel="00000000" w:rsidR="00000000" w:rsidRPr="00000000">
        <w:rPr>
          <w:rtl w:val="0"/>
        </w:rPr>
        <w:t xml:space="preserve">, will provide a sense of </w:t>
      </w:r>
      <w:r w:rsidDel="00000000" w:rsidR="00000000" w:rsidRPr="00000000">
        <w:rPr>
          <w:b w:val="1"/>
          <w:rtl w:val="0"/>
        </w:rPr>
        <w:t xml:space="preserve">contribution and recognition</w:t>
      </w:r>
      <w:r w:rsidDel="00000000" w:rsidR="00000000" w:rsidRPr="00000000">
        <w:rPr>
          <w:rtl w:val="0"/>
        </w:rPr>
        <w:t xml:space="preserve">, and opens a path toward </w:t>
      </w:r>
      <w:r w:rsidDel="00000000" w:rsidR="00000000" w:rsidRPr="00000000">
        <w:rPr>
          <w:b w:val="1"/>
          <w:rtl w:val="0"/>
        </w:rPr>
        <w:t xml:space="preserve">personal growth</w:t>
      </w:r>
      <w:r w:rsidDel="00000000" w:rsidR="00000000" w:rsidRPr="00000000">
        <w:rPr>
          <w:rtl w:val="0"/>
        </w:rPr>
        <w:t xml:space="preserve"> through teaching and mentoring others. At the same time, it will allow me to improve on my introverted personality and open myself up to more social interactions and bring my contribution to the community.</w:t>
      </w:r>
    </w:p>
    <w:p w:rsidR="00000000" w:rsidDel="00000000" w:rsidP="00000000" w:rsidRDefault="00000000" w:rsidRPr="00000000" w14:paraId="0000004E">
      <w:pPr>
        <w:spacing w:after="240" w:before="240" w:lineRule="auto"/>
        <w:ind w:left="0" w:right="0" w:firstLine="0"/>
        <w:rPr/>
      </w:pPr>
      <w:r w:rsidDel="00000000" w:rsidR="00000000" w:rsidRPr="00000000">
        <w:rPr>
          <w:rtl w:val="0"/>
        </w:rPr>
        <w:t xml:space="preserve">As an INTJ, I tend to approach career changes with long-term strategic planning and a strong need for independence (Myers et al., 1998).[9]. </w:t>
      </w:r>
      <w:r w:rsidDel="00000000" w:rsidR="00000000" w:rsidRPr="00000000">
        <w:rPr>
          <w:b w:val="1"/>
          <w:rtl w:val="0"/>
        </w:rPr>
        <w:t xml:space="preserve">INTJ-Ts (Architect)</w:t>
      </w:r>
      <w:r w:rsidDel="00000000" w:rsidR="00000000" w:rsidRPr="00000000">
        <w:rPr>
          <w:rtl w:val="0"/>
        </w:rPr>
        <w:t xml:space="preserve"> present traits such as independence, strategic, and driven by internal logic. I like to plan ahead, analyze systems, and seek continuous improvement. According to the website results, this personality type often thrives when there is a clear goal and purpose behind actions, and when the environment allows for </w:t>
      </w:r>
      <w:r w:rsidDel="00000000" w:rsidR="00000000" w:rsidRPr="00000000">
        <w:rPr>
          <w:b w:val="1"/>
          <w:rtl w:val="0"/>
        </w:rPr>
        <w:t xml:space="preserve">autonomy paired with impact</w:t>
      </w:r>
      <w:r w:rsidDel="00000000" w:rsidR="00000000" w:rsidRPr="00000000">
        <w:rPr>
          <w:rtl w:val="0"/>
        </w:rPr>
        <w:t xml:space="preserve">. In this new role, I can easily cultivate and apply these strengths by creating personalized lesson plans, improving my instructional skills, and helping my learners achieve the freedom and responsibility of driving.</w:t>
      </w:r>
    </w:p>
    <w:p w:rsidR="00000000" w:rsidDel="00000000" w:rsidP="00000000" w:rsidRDefault="00000000" w:rsidRPr="00000000" w14:paraId="0000004F">
      <w:pPr>
        <w:spacing w:after="240" w:before="240" w:lineRule="auto"/>
        <w:ind w:left="0" w:right="0" w:firstLine="0"/>
        <w:rPr/>
      </w:pPr>
      <w:r w:rsidDel="00000000" w:rsidR="00000000" w:rsidRPr="00000000">
        <w:rPr>
          <w:rtl w:val="0"/>
        </w:rPr>
        <w:t xml:space="preserve">I also acknowledge the </w:t>
      </w:r>
      <w:r w:rsidDel="00000000" w:rsidR="00000000" w:rsidRPr="00000000">
        <w:rPr>
          <w:b w:val="1"/>
          <w:rtl w:val="0"/>
        </w:rPr>
        <w:t xml:space="preserve">Turbulent</w:t>
      </w:r>
      <w:r w:rsidDel="00000000" w:rsidR="00000000" w:rsidRPr="00000000">
        <w:rPr>
          <w:rtl w:val="0"/>
        </w:rPr>
        <w:t xml:space="preserve"> side of this personality. This means I am self-aware and often strive for perfection, which was something I also noticed within the Johari Window exercise. This can be a source of pressure, but it can also drive me to reflect, adapt, and improve, which results in a mindset that fits well with being a </w:t>
      </w:r>
      <w:r w:rsidDel="00000000" w:rsidR="00000000" w:rsidRPr="00000000">
        <w:rPr>
          <w:b w:val="1"/>
          <w:rtl w:val="0"/>
        </w:rPr>
        <w:t xml:space="preserve">Reflector</w:t>
      </w:r>
      <w:r w:rsidDel="00000000" w:rsidR="00000000" w:rsidRPr="00000000">
        <w:rPr>
          <w:rtl w:val="0"/>
        </w:rPr>
        <w:t xml:space="preserve"> in the Honey &amp; Mumford model. I plan to continue embracing these traits by continuously seeking feedback from my future learners, working on my teaching methods, and setting personal development goals as I gain experience.</w:t>
      </w:r>
    </w:p>
    <w:p w:rsidR="00000000" w:rsidDel="00000000" w:rsidP="00000000" w:rsidRDefault="00000000" w:rsidRPr="00000000" w14:paraId="00000050">
      <w:pPr>
        <w:spacing w:after="240" w:before="240" w:lineRule="auto"/>
        <w:ind w:left="0" w:right="0" w:firstLine="0"/>
        <w:rPr/>
      </w:pPr>
      <w:r w:rsidDel="00000000" w:rsidR="00000000" w:rsidRPr="00000000">
        <w:rPr>
          <w:rtl w:val="0"/>
        </w:rPr>
        <w:t xml:space="preserve">To discuss practical terms, the next steps I have to take include enrolling in further professional development courses, discussing with experienced instructors, and setting up a structured, strategic plan for my first months in the new role. This will allow me to </w:t>
      </w:r>
      <w:r w:rsidDel="00000000" w:rsidR="00000000" w:rsidRPr="00000000">
        <w:rPr>
          <w:b w:val="1"/>
          <w:rtl w:val="0"/>
        </w:rPr>
        <w:t xml:space="preserve">satisfy both practical and psychological needs</w:t>
      </w:r>
      <w:r w:rsidDel="00000000" w:rsidR="00000000" w:rsidRPr="00000000">
        <w:rPr>
          <w:rtl w:val="0"/>
        </w:rPr>
        <w:t xml:space="preserve">, align with my strengths, work on my weaknesses and ensure this career shift is not just a job change, but a long-term, meaningful evolution. “Modern career development is seen as a lifelong, context-sensitive process that balances personal goals with social realities (Robertson, Hooley, &amp; McCash, 2021)”[10].</w:t>
      </w:r>
    </w:p>
    <w:p w:rsidR="00000000" w:rsidDel="00000000" w:rsidP="00000000" w:rsidRDefault="00000000" w:rsidRPr="00000000" w14:paraId="00000051">
      <w:pPr>
        <w:pStyle w:val="Heading3"/>
        <w:pageBreakBefore w:val="0"/>
        <w:pBdr>
          <w:top w:space="0" w:sz="0" w:val="nil"/>
          <w:left w:space="0" w:sz="0" w:val="nil"/>
          <w:bottom w:space="0" w:sz="0" w:val="nil"/>
          <w:right w:space="0" w:sz="0" w:val="nil"/>
          <w:between w:space="0" w:sz="0" w:val="nil"/>
        </w:pBdr>
        <w:shd w:fill="auto" w:val="clear"/>
        <w:rPr>
          <w:color w:val="000000"/>
          <w:sz w:val="30"/>
          <w:szCs w:val="30"/>
        </w:rPr>
      </w:pPr>
      <w:bookmarkStart w:colFirst="0" w:colLast="0" w:name="_yc8aq0qh9e4q" w:id="6"/>
      <w:bookmarkEnd w:id="6"/>
      <w:r w:rsidDel="00000000" w:rsidR="00000000" w:rsidRPr="00000000">
        <w:rPr>
          <w:rtl w:val="0"/>
        </w:rPr>
      </w:r>
    </w:p>
    <w:p w:rsidR="00000000" w:rsidDel="00000000" w:rsidP="00000000" w:rsidRDefault="00000000" w:rsidRPr="00000000" w14:paraId="00000052">
      <w:pPr>
        <w:pStyle w:val="Heading3"/>
        <w:pageBreakBefore w:val="0"/>
        <w:pBdr>
          <w:top w:space="0" w:sz="0" w:val="nil"/>
          <w:left w:space="0" w:sz="0" w:val="nil"/>
          <w:bottom w:space="0" w:sz="0" w:val="nil"/>
          <w:right w:space="0" w:sz="0" w:val="nil"/>
          <w:between w:space="0" w:sz="0" w:val="nil"/>
        </w:pBdr>
        <w:shd w:fill="auto" w:val="clear"/>
        <w:rPr/>
      </w:pPr>
      <w:bookmarkStart w:colFirst="0" w:colLast="0" w:name="_ddd1ko6u7xdw" w:id="7"/>
      <w:bookmarkEnd w:id="7"/>
      <w:r w:rsidDel="00000000" w:rsidR="00000000" w:rsidRPr="00000000">
        <w:rPr>
          <w:color w:val="000000"/>
          <w:sz w:val="30"/>
          <w:szCs w:val="30"/>
          <w:rtl w:val="0"/>
        </w:rPr>
        <w:t xml:space="preserve">Conclusion</w:t>
      </w:r>
      <w:r w:rsidDel="00000000" w:rsidR="00000000" w:rsidRPr="00000000">
        <w:rPr>
          <w:rtl w:val="0"/>
        </w:rPr>
        <w:t xml:space="preserve"> </w:t>
      </w:r>
    </w:p>
    <w:p w:rsidR="00000000" w:rsidDel="00000000" w:rsidP="00000000" w:rsidRDefault="00000000" w:rsidRPr="00000000" w14:paraId="00000053">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Reflecting on my job transition from delivery to a driving instructor has allowed me to better understand the deeper motivations and results behind this change. My previous role aligned closely with the </w:t>
      </w:r>
      <w:r w:rsidDel="00000000" w:rsidR="00000000" w:rsidRPr="00000000">
        <w:rPr>
          <w:b w:val="1"/>
          <w:rtl w:val="0"/>
        </w:rPr>
        <w:t xml:space="preserve">Realistic (Builder)</w:t>
      </w:r>
      <w:r w:rsidDel="00000000" w:rsidR="00000000" w:rsidRPr="00000000">
        <w:rPr>
          <w:rtl w:val="0"/>
        </w:rPr>
        <w:t xml:space="preserve"> personality and has satisfied my need for structure, independence, and practical engagement. At the same time, there was a lock in social interaction and a sense of purpose. Through the lens of </w:t>
      </w:r>
      <w:r w:rsidDel="00000000" w:rsidR="00000000" w:rsidRPr="00000000">
        <w:rPr>
          <w:b w:val="1"/>
          <w:rtl w:val="0"/>
        </w:rPr>
        <w:t xml:space="preserve">Holland’s Career Theory</w:t>
      </w:r>
      <w:r w:rsidDel="00000000" w:rsidR="00000000" w:rsidRPr="00000000">
        <w:rPr>
          <w:rtl w:val="0"/>
        </w:rPr>
        <w:t xml:space="preserve">, </w:t>
      </w:r>
      <w:r w:rsidDel="00000000" w:rsidR="00000000" w:rsidRPr="00000000">
        <w:rPr>
          <w:b w:val="1"/>
          <w:rtl w:val="0"/>
        </w:rPr>
        <w:t xml:space="preserve">Ikigai</w:t>
      </w:r>
      <w:r w:rsidDel="00000000" w:rsidR="00000000" w:rsidRPr="00000000">
        <w:rPr>
          <w:rtl w:val="0"/>
        </w:rPr>
        <w:t xml:space="preserve">, and </w:t>
      </w:r>
      <w:r w:rsidDel="00000000" w:rsidR="00000000" w:rsidRPr="00000000">
        <w:rPr>
          <w:b w:val="1"/>
          <w:rtl w:val="0"/>
        </w:rPr>
        <w:t xml:space="preserve">Maslow’s Hierarchy of Needs and Johari Window</w:t>
      </w:r>
      <w:r w:rsidDel="00000000" w:rsidR="00000000" w:rsidRPr="00000000">
        <w:rPr>
          <w:rtl w:val="0"/>
        </w:rPr>
        <w:t xml:space="preserve">, I can now see the shift not as a departure from my strengths, but as growth which incorporates new dimensions such  as social connection and meaningful contribution to a community. The </w:t>
      </w:r>
      <w:r w:rsidDel="00000000" w:rsidR="00000000" w:rsidRPr="00000000">
        <w:rPr>
          <w:b w:val="1"/>
          <w:rtl w:val="0"/>
        </w:rPr>
        <w:t xml:space="preserve">Reflector learning style</w:t>
      </w:r>
      <w:r w:rsidDel="00000000" w:rsidR="00000000" w:rsidRPr="00000000">
        <w:rPr>
          <w:rtl w:val="0"/>
        </w:rPr>
        <w:t xml:space="preserve"> and </w:t>
      </w:r>
      <w:r w:rsidDel="00000000" w:rsidR="00000000" w:rsidRPr="00000000">
        <w:rPr>
          <w:b w:val="1"/>
          <w:rtl w:val="0"/>
        </w:rPr>
        <w:t xml:space="preserve">INTJ-T personality</w:t>
      </w:r>
      <w:r w:rsidDel="00000000" w:rsidR="00000000" w:rsidRPr="00000000">
        <w:rPr>
          <w:rtl w:val="0"/>
        </w:rPr>
        <w:t xml:space="preserve"> will further support my job transition. It will offer me self-awareness, planning ability, and introspective depth that I will need to grow in this new role. As I move forward, I am committed to building my career in a way that balances my </w:t>
      </w:r>
      <w:r w:rsidDel="00000000" w:rsidR="00000000" w:rsidRPr="00000000">
        <w:rPr>
          <w:b w:val="1"/>
          <w:rtl w:val="0"/>
        </w:rPr>
        <w:t xml:space="preserve">practical skill with the need for human connection</w:t>
      </w:r>
      <w:r w:rsidDel="00000000" w:rsidR="00000000" w:rsidRPr="00000000">
        <w:rPr>
          <w:rtl w:val="0"/>
        </w:rPr>
        <w:t xml:space="preserve">. This will bring long-term fulfillment both personally and professionally.</w:t>
      </w:r>
    </w:p>
    <w:p w:rsidR="00000000" w:rsidDel="00000000" w:rsidP="00000000" w:rsidRDefault="00000000" w:rsidRPr="00000000" w14:paraId="00000054">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As Robertson, Hooley, and McCash (2021)[10] emphasize in their book, “a career path today is not linear, but it is shaped by a combination of individual agency, learning, and shifting social contexts”. This transition will allow me to construct a career that is both meaningful and responsive to the ever shifting world of work.</w:t>
      </w:r>
    </w:p>
    <w:p w:rsidR="00000000" w:rsidDel="00000000" w:rsidP="00000000" w:rsidRDefault="00000000" w:rsidRPr="00000000" w14:paraId="00000055">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56">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57">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58">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59">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5A">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5B">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REFERENCES</w:t>
      </w:r>
    </w:p>
    <w:p w:rsidR="00000000" w:rsidDel="00000000" w:rsidP="00000000" w:rsidRDefault="00000000" w:rsidRPr="00000000" w14:paraId="0000005C">
      <w:pPr>
        <w:numPr>
          <w:ilvl w:val="0"/>
          <w:numId w:val="1"/>
        </w:numPr>
        <w:spacing w:after="0" w:afterAutospacing="0" w:before="240" w:lineRule="auto"/>
        <w:ind w:left="720" w:right="0" w:hanging="360"/>
      </w:pPr>
      <w:r w:rsidDel="00000000" w:rsidR="00000000" w:rsidRPr="00000000">
        <w:rPr>
          <w:rtl w:val="0"/>
        </w:rPr>
        <w:t xml:space="preserve">Kolb, D. A. (1984). </w:t>
      </w:r>
      <w:r w:rsidDel="00000000" w:rsidR="00000000" w:rsidRPr="00000000">
        <w:rPr>
          <w:i w:val="1"/>
          <w:rtl w:val="0"/>
        </w:rPr>
        <w:t xml:space="preserve">Experiential learning: Experience as the source of learning and development</w:t>
      </w:r>
      <w:r w:rsidDel="00000000" w:rsidR="00000000" w:rsidRPr="00000000">
        <w:rPr>
          <w:rtl w:val="0"/>
        </w:rPr>
        <w:t xml:space="preserve">. Prentice Hall</w:t>
        <w:br w:type="textWrapping"/>
      </w:r>
    </w:p>
    <w:p w:rsidR="00000000" w:rsidDel="00000000" w:rsidP="00000000" w:rsidRDefault="00000000" w:rsidRPr="00000000" w14:paraId="0000005D">
      <w:pPr>
        <w:numPr>
          <w:ilvl w:val="0"/>
          <w:numId w:val="1"/>
        </w:numPr>
        <w:spacing w:after="0" w:afterAutospacing="0" w:before="0" w:beforeAutospacing="0" w:lineRule="auto"/>
        <w:ind w:left="720" w:right="0" w:hanging="360"/>
      </w:pPr>
      <w:r w:rsidDel="00000000" w:rsidR="00000000" w:rsidRPr="00000000">
        <w:rPr>
          <w:rtl w:val="0"/>
        </w:rPr>
        <w:t xml:space="preserve">McClelland, D. C. (1987). </w:t>
      </w:r>
      <w:r w:rsidDel="00000000" w:rsidR="00000000" w:rsidRPr="00000000">
        <w:rPr>
          <w:i w:val="1"/>
          <w:rtl w:val="0"/>
        </w:rPr>
        <w:t xml:space="preserve">Human motivation</w:t>
      </w:r>
      <w:r w:rsidDel="00000000" w:rsidR="00000000" w:rsidRPr="00000000">
        <w:rPr>
          <w:rtl w:val="0"/>
        </w:rPr>
        <w:t xml:space="preserve">. Cambridge University Press</w:t>
        <w:br w:type="textWrapping"/>
      </w:r>
    </w:p>
    <w:p w:rsidR="00000000" w:rsidDel="00000000" w:rsidP="00000000" w:rsidRDefault="00000000" w:rsidRPr="00000000" w14:paraId="0000005E">
      <w:pPr>
        <w:numPr>
          <w:ilvl w:val="0"/>
          <w:numId w:val="1"/>
        </w:numPr>
        <w:spacing w:after="0" w:afterAutospacing="0" w:before="0" w:beforeAutospacing="0" w:lineRule="auto"/>
        <w:ind w:left="720" w:right="0" w:hanging="360"/>
      </w:pPr>
      <w:r w:rsidDel="00000000" w:rsidR="00000000" w:rsidRPr="00000000">
        <w:rPr>
          <w:rtl w:val="0"/>
        </w:rPr>
        <w:t xml:space="preserve">Holland, J. L. (1997). </w:t>
      </w:r>
      <w:r w:rsidDel="00000000" w:rsidR="00000000" w:rsidRPr="00000000">
        <w:rPr>
          <w:i w:val="1"/>
          <w:rtl w:val="0"/>
        </w:rPr>
        <w:t xml:space="preserve">Making vocational choices: A theory of vocational personalities and work environments</w:t>
      </w:r>
      <w:r w:rsidDel="00000000" w:rsidR="00000000" w:rsidRPr="00000000">
        <w:rPr>
          <w:rtl w:val="0"/>
        </w:rPr>
        <w:t xml:space="preserve"> (3rd ed.). Psychological Assessment Resources.</w:t>
        <w:br w:type="textWrapping"/>
      </w:r>
    </w:p>
    <w:p w:rsidR="00000000" w:rsidDel="00000000" w:rsidP="00000000" w:rsidRDefault="00000000" w:rsidRPr="00000000" w14:paraId="0000005F">
      <w:pPr>
        <w:numPr>
          <w:ilvl w:val="0"/>
          <w:numId w:val="1"/>
        </w:numPr>
        <w:spacing w:after="0" w:afterAutospacing="0" w:before="0" w:beforeAutospacing="0" w:lineRule="auto"/>
        <w:ind w:left="720" w:right="0" w:hanging="360"/>
      </w:pPr>
      <w:r w:rsidDel="00000000" w:rsidR="00000000" w:rsidRPr="00000000">
        <w:rPr>
          <w:rtl w:val="0"/>
        </w:rPr>
        <w:t xml:space="preserve">Savickas, M. L. (2013). Career construction theory and practice. In R. W. Lent &amp; S. D. Brown (Eds.), </w:t>
      </w:r>
      <w:r w:rsidDel="00000000" w:rsidR="00000000" w:rsidRPr="00000000">
        <w:rPr>
          <w:i w:val="1"/>
          <w:rtl w:val="0"/>
        </w:rPr>
        <w:t xml:space="preserve">Career development and counseling: Putting theory and research to work</w:t>
      </w:r>
      <w:r w:rsidDel="00000000" w:rsidR="00000000" w:rsidRPr="00000000">
        <w:rPr>
          <w:rtl w:val="0"/>
        </w:rPr>
        <w:t xml:space="preserve"> (2nd ed., pp. 147–183). John Wiley &amp; Sons.</w:t>
        <w:br w:type="textWrapping"/>
      </w:r>
    </w:p>
    <w:p w:rsidR="00000000" w:rsidDel="00000000" w:rsidP="00000000" w:rsidRDefault="00000000" w:rsidRPr="00000000" w14:paraId="00000060">
      <w:pPr>
        <w:numPr>
          <w:ilvl w:val="0"/>
          <w:numId w:val="1"/>
        </w:numPr>
        <w:spacing w:after="0" w:afterAutospacing="0" w:before="0" w:beforeAutospacing="0" w:lineRule="auto"/>
        <w:ind w:left="720" w:right="0" w:hanging="360"/>
      </w:pPr>
      <w:r w:rsidDel="00000000" w:rsidR="00000000" w:rsidRPr="00000000">
        <w:rPr>
          <w:rtl w:val="0"/>
        </w:rPr>
        <w:t xml:space="preserve">Luft, J., &amp; Ingham, H. (1955). The Johari window: A graphic model of interpersonal awareness. </w:t>
      </w:r>
      <w:r w:rsidDel="00000000" w:rsidR="00000000" w:rsidRPr="00000000">
        <w:rPr>
          <w:i w:val="1"/>
          <w:rtl w:val="0"/>
        </w:rPr>
        <w:t xml:space="preserve">Proceedings of the Western Training Laboratory in Group Development</w:t>
      </w:r>
      <w:r w:rsidDel="00000000" w:rsidR="00000000" w:rsidRPr="00000000">
        <w:rPr>
          <w:rtl w:val="0"/>
        </w:rPr>
        <w:t xml:space="preserve">, </w:t>
        <w:br w:type="textWrapping"/>
        <w:t xml:space="preserve">University of California, Los Angeles.</w:t>
        <w:br w:type="textWrapping"/>
      </w:r>
    </w:p>
    <w:p w:rsidR="00000000" w:rsidDel="00000000" w:rsidP="00000000" w:rsidRDefault="00000000" w:rsidRPr="00000000" w14:paraId="00000061">
      <w:pPr>
        <w:numPr>
          <w:ilvl w:val="0"/>
          <w:numId w:val="1"/>
        </w:numPr>
        <w:spacing w:after="0" w:afterAutospacing="0" w:before="0" w:beforeAutospacing="0" w:lineRule="auto"/>
        <w:ind w:left="720" w:right="0" w:hanging="360"/>
      </w:pPr>
      <w:r w:rsidDel="00000000" w:rsidR="00000000" w:rsidRPr="00000000">
        <w:rPr>
          <w:rtl w:val="0"/>
        </w:rPr>
        <w:t xml:space="preserve">García, H., &amp; Miralles, F. (2017). </w:t>
      </w:r>
      <w:r w:rsidDel="00000000" w:rsidR="00000000" w:rsidRPr="00000000">
        <w:rPr>
          <w:i w:val="1"/>
          <w:rtl w:val="0"/>
        </w:rPr>
        <w:t xml:space="preserve">Ikigai: The Japanese secret to a long and happy life</w:t>
      </w:r>
      <w:r w:rsidDel="00000000" w:rsidR="00000000" w:rsidRPr="00000000">
        <w:rPr>
          <w:rtl w:val="0"/>
        </w:rPr>
        <w:t xml:space="preserve">. Penguin Books.</w:t>
        <w:br w:type="textWrapping"/>
      </w:r>
    </w:p>
    <w:p w:rsidR="00000000" w:rsidDel="00000000" w:rsidP="00000000" w:rsidRDefault="00000000" w:rsidRPr="00000000" w14:paraId="00000062">
      <w:pPr>
        <w:numPr>
          <w:ilvl w:val="0"/>
          <w:numId w:val="1"/>
        </w:numPr>
        <w:spacing w:after="0" w:afterAutospacing="0" w:before="0" w:beforeAutospacing="0" w:lineRule="auto"/>
        <w:ind w:left="720" w:right="0" w:hanging="360"/>
      </w:pPr>
      <w:r w:rsidDel="00000000" w:rsidR="00000000" w:rsidRPr="00000000">
        <w:rPr>
          <w:rtl w:val="0"/>
        </w:rPr>
        <w:t xml:space="preserve">Honey, P., &amp; Mumford, A. (1986). </w:t>
      </w:r>
      <w:r w:rsidDel="00000000" w:rsidR="00000000" w:rsidRPr="00000000">
        <w:rPr>
          <w:i w:val="1"/>
          <w:rtl w:val="0"/>
        </w:rPr>
        <w:t xml:space="preserve">The manual of learning styles</w:t>
      </w:r>
      <w:r w:rsidDel="00000000" w:rsidR="00000000" w:rsidRPr="00000000">
        <w:rPr>
          <w:rtl w:val="0"/>
        </w:rPr>
        <w:t xml:space="preserve">. Peter Honey Publications.</w:t>
        <w:br w:type="textWrapping"/>
      </w:r>
    </w:p>
    <w:p w:rsidR="00000000" w:rsidDel="00000000" w:rsidP="00000000" w:rsidRDefault="00000000" w:rsidRPr="00000000" w14:paraId="00000063">
      <w:pPr>
        <w:numPr>
          <w:ilvl w:val="0"/>
          <w:numId w:val="1"/>
        </w:numPr>
        <w:spacing w:after="0" w:afterAutospacing="0" w:before="0" w:beforeAutospacing="0" w:lineRule="auto"/>
        <w:ind w:left="720" w:right="0" w:hanging="360"/>
      </w:pPr>
      <w:r w:rsidDel="00000000" w:rsidR="00000000" w:rsidRPr="00000000">
        <w:rPr>
          <w:rtl w:val="0"/>
        </w:rPr>
        <w:t xml:space="preserve">Maslow, A. H. (1943). A theory of human motivation. </w:t>
      </w:r>
      <w:r w:rsidDel="00000000" w:rsidR="00000000" w:rsidRPr="00000000">
        <w:rPr>
          <w:i w:val="1"/>
          <w:rtl w:val="0"/>
        </w:rPr>
        <w:t xml:space="preserve">Psychological Review, 50</w:t>
      </w:r>
      <w:r w:rsidDel="00000000" w:rsidR="00000000" w:rsidRPr="00000000">
        <w:rPr>
          <w:rtl w:val="0"/>
        </w:rPr>
        <w:t xml:space="preserve">(4), 370–396. </w:t>
      </w:r>
      <w:hyperlink r:id="rId6">
        <w:r w:rsidDel="00000000" w:rsidR="00000000" w:rsidRPr="00000000">
          <w:rPr>
            <w:color w:val="1155cc"/>
            <w:u w:val="single"/>
            <w:rtl w:val="0"/>
          </w:rPr>
          <w:t xml:space="preserve">https://doi.org/10.1037/h0054346</w:t>
        </w:r>
      </w:hyperlink>
      <w:r w:rsidDel="00000000" w:rsidR="00000000" w:rsidRPr="00000000">
        <w:rPr>
          <w:rtl w:val="0"/>
        </w:rPr>
        <w:br w:type="textWrapping"/>
      </w:r>
      <w:r w:rsidDel="00000000" w:rsidR="00000000" w:rsidRPr="00000000">
        <w:rPr>
          <w:rtl w:val="0"/>
        </w:rPr>
      </w:r>
    </w:p>
    <w:p w:rsidR="00000000" w:rsidDel="00000000" w:rsidP="00000000" w:rsidRDefault="00000000" w:rsidRPr="00000000" w14:paraId="00000064">
      <w:pPr>
        <w:numPr>
          <w:ilvl w:val="0"/>
          <w:numId w:val="1"/>
        </w:numPr>
        <w:spacing w:after="0" w:afterAutospacing="0" w:before="0" w:beforeAutospacing="0" w:lineRule="auto"/>
        <w:ind w:left="720" w:right="0" w:hanging="360"/>
      </w:pPr>
      <w:r w:rsidDel="00000000" w:rsidR="00000000" w:rsidRPr="00000000">
        <w:rPr>
          <w:rtl w:val="0"/>
        </w:rPr>
        <w:t xml:space="preserve">Myers, I. B., McCaulley, M. H., Quenk, N. L., &amp; Hammer, A. L. (1998). </w:t>
      </w:r>
      <w:r w:rsidDel="00000000" w:rsidR="00000000" w:rsidRPr="00000000">
        <w:rPr>
          <w:i w:val="1"/>
          <w:rtl w:val="0"/>
        </w:rPr>
        <w:t xml:space="preserve">MBTI manual: A guide to the development and use of the Myers-Briggs Type Indicator</w:t>
      </w:r>
      <w:r w:rsidDel="00000000" w:rsidR="00000000" w:rsidRPr="00000000">
        <w:rPr>
          <w:rtl w:val="0"/>
        </w:rPr>
        <w:t xml:space="preserve"> (3rd ed.). Consulting Psychologists Press.</w:t>
        <w:br w:type="textWrapping"/>
      </w:r>
    </w:p>
    <w:p w:rsidR="00000000" w:rsidDel="00000000" w:rsidP="00000000" w:rsidRDefault="00000000" w:rsidRPr="00000000" w14:paraId="00000065">
      <w:pPr>
        <w:numPr>
          <w:ilvl w:val="0"/>
          <w:numId w:val="1"/>
        </w:numPr>
        <w:spacing w:after="240" w:before="0" w:beforeAutospacing="0" w:lineRule="auto"/>
        <w:ind w:left="720" w:right="0" w:hanging="360"/>
      </w:pPr>
      <w:r w:rsidDel="00000000" w:rsidR="00000000" w:rsidRPr="00000000">
        <w:rPr>
          <w:rtl w:val="0"/>
        </w:rPr>
        <w:t xml:space="preserve">Robertson, P. J., Hooley, T., &amp; McCash, P. (Eds.). (2021). </w:t>
      </w:r>
      <w:r w:rsidDel="00000000" w:rsidR="00000000" w:rsidRPr="00000000">
        <w:rPr>
          <w:i w:val="1"/>
          <w:rtl w:val="0"/>
        </w:rPr>
        <w:t xml:space="preserve">The Oxford handbook of career development</w:t>
      </w:r>
      <w:r w:rsidDel="00000000" w:rsidR="00000000" w:rsidRPr="00000000">
        <w:rPr>
          <w:rtl w:val="0"/>
        </w:rPr>
        <w:t xml:space="preserve">. Oxford University Press.</w:t>
      </w:r>
      <w:r w:rsidDel="00000000" w:rsidR="00000000" w:rsidRPr="00000000">
        <w:rPr>
          <w:rtl w:val="0"/>
        </w:rPr>
      </w:r>
    </w:p>
    <w:sectPr>
      <w:headerReference r:id="rId7" w:type="first"/>
      <w:headerReference r:id="rId8" w:type="default"/>
      <w:footerReference r:id="rId9" w:type="first"/>
      <w:pgSz w:h="15840" w:w="12240" w:orient="portrait"/>
      <w:pgMar w:bottom="1152" w:top="1152" w:left="1440" w:right="1440" w:header="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PT Serif">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Old Standard TT">
    <w:embedRegular w:fontKey="{00000000-0000-0000-0000-000000000000}" r:id="rId5" w:subsetted="0"/>
    <w:embedBold w:fontKey="{00000000-0000-0000-0000-000000000000}" r:id="rId6" w:subsetted="0"/>
    <w:embedItalic w:fontKey="{00000000-0000-0000-0000-000000000000}" r:id="rId7"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D">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6">
    <w:pPr>
      <w:pStyle w:val="Heading6"/>
      <w:pageBreakBefore w:val="0"/>
      <w:pBdr>
        <w:top w:space="0" w:sz="0" w:val="nil"/>
        <w:left w:space="0" w:sz="0" w:val="nil"/>
        <w:bottom w:space="0" w:sz="0" w:val="nil"/>
        <w:right w:space="0" w:sz="0" w:val="nil"/>
        <w:between w:space="0" w:sz="0" w:val="nil"/>
      </w:pBdr>
      <w:shd w:fill="auto" w:val="clear"/>
      <w:spacing w:before="0" w:lineRule="auto"/>
      <w:rPr/>
    </w:pPr>
    <w:bookmarkStart w:colFirst="0" w:colLast="0" w:name="_2mzs7k926ll" w:id="8"/>
    <w:bookmarkEnd w:id="8"/>
    <w:r w:rsidDel="00000000" w:rsidR="00000000" w:rsidRPr="00000000">
      <w:rPr>
        <w:rtl w:val="0"/>
      </w:rPr>
    </w:r>
  </w:p>
  <w:tbl>
    <w:tblPr>
      <w:tblStyle w:val="Table1"/>
      <w:tblW w:w="12225.0" w:type="dxa"/>
      <w:jc w:val="left"/>
      <w:tblInd w:w="-1440.0" w:type="dxa"/>
      <w:tblLayout w:type="fixed"/>
      <w:tblLook w:val="0600"/>
    </w:tblPr>
    <w:tblGrid>
      <w:gridCol w:w="8985"/>
      <w:gridCol w:w="3240"/>
      <w:tblGridChange w:id="0">
        <w:tblGrid>
          <w:gridCol w:w="8985"/>
          <w:gridCol w:w="3240"/>
        </w:tblGrid>
      </w:tblGridChange>
    </w:tblGrid>
    <w:tr>
      <w:trPr>
        <w:cantSplit w:val="0"/>
        <w:trHeight w:val="160" w:hRule="atLeast"/>
        <w:tblHeader w:val="0"/>
      </w:trPr>
      <w:tc>
        <w:tcPr>
          <w:gridSpan w:val="2"/>
          <w:tcBorders>
            <w:top w:color="000000" w:space="0" w:sz="8" w:val="single"/>
            <w:left w:color="000000" w:space="0" w:sz="8" w:val="single"/>
            <w:bottom w:color="00a797" w:space="0" w:sz="8" w:val="single"/>
            <w:right w:color="000000" w:space="0" w:sz="8" w:val="single"/>
          </w:tcBorders>
          <w:shd w:fill="000000" w:val="clear"/>
          <w:tcMar>
            <w:top w:w="100.0" w:type="dxa"/>
            <w:left w:w="100.0" w:type="dxa"/>
            <w:bottom w:w="100.0" w:type="dxa"/>
            <w:right w:w="100.0" w:type="dxa"/>
          </w:tcMar>
          <w:vAlign w:val="top"/>
        </w:tcPr>
        <w:p w:rsidR="00000000" w:rsidDel="00000000" w:rsidP="00000000" w:rsidRDefault="00000000" w:rsidRPr="00000000" w14:paraId="00000067">
          <w:pPr>
            <w:pStyle w:val="Heading5"/>
            <w:pageBreakBefore w:val="0"/>
            <w:widowControl w:val="0"/>
            <w:pBdr>
              <w:top w:space="0" w:sz="0" w:val="nil"/>
              <w:left w:space="0" w:sz="0" w:val="nil"/>
              <w:bottom w:space="0" w:sz="0" w:val="nil"/>
              <w:right w:space="0" w:sz="0" w:val="nil"/>
              <w:between w:space="0" w:sz="0" w:val="nil"/>
            </w:pBdr>
            <w:shd w:fill="auto" w:val="clear"/>
            <w:spacing w:before="0" w:line="240" w:lineRule="auto"/>
            <w:ind w:left="-45" w:right="960" w:firstLine="0"/>
            <w:jc w:val="right"/>
            <w:rPr>
              <w:sz w:val="12"/>
              <w:szCs w:val="12"/>
            </w:rPr>
          </w:pPr>
          <w:bookmarkStart w:colFirst="0" w:colLast="0" w:name="_247svd1nybjm" w:id="9"/>
          <w:bookmarkEnd w:id="9"/>
          <w:r w:rsidDel="00000000" w:rsidR="00000000" w:rsidRPr="00000000">
            <w:rPr>
              <w:rtl w:val="0"/>
            </w:rPr>
          </w:r>
        </w:p>
      </w:tc>
    </w:tr>
    <w:tr>
      <w:trPr>
        <w:cantSplit w:val="0"/>
        <w:trHeight w:val="900" w:hRule="atLeast"/>
        <w:tblHeader w:val="0"/>
      </w:trPr>
      <w:tc>
        <w:tcPr>
          <w:tcBorders>
            <w:top w:color="00a797" w:space="0" w:sz="8" w:val="single"/>
            <w:left w:color="00a797" w:space="0" w:sz="8" w:val="single"/>
            <w:bottom w:color="00a797" w:space="0" w:sz="8" w:val="single"/>
            <w:right w:color="00a797" w:space="0" w:sz="8" w:val="single"/>
          </w:tcBorders>
          <w:shd w:fill="00a797" w:val="clear"/>
          <w:tcMar>
            <w:top w:w="100.0" w:type="dxa"/>
            <w:left w:w="100.0" w:type="dxa"/>
            <w:bottom w:w="100.0" w:type="dxa"/>
            <w:right w:w="100.0" w:type="dxa"/>
          </w:tcMar>
          <w:vAlign w:val="top"/>
        </w:tcPr>
        <w:p w:rsidR="00000000" w:rsidDel="00000000" w:rsidP="00000000" w:rsidRDefault="00000000" w:rsidRPr="00000000" w14:paraId="00000069">
          <w:pPr>
            <w:pStyle w:val="Heading4"/>
            <w:pageBreakBefore w:val="0"/>
            <w:pBdr>
              <w:top w:space="0" w:sz="0" w:val="nil"/>
              <w:left w:space="0" w:sz="0" w:val="nil"/>
              <w:bottom w:space="0" w:sz="0" w:val="nil"/>
              <w:right w:space="0" w:sz="0" w:val="nil"/>
              <w:between w:space="0" w:sz="0" w:val="nil"/>
            </w:pBdr>
            <w:shd w:fill="auto" w:val="clear"/>
            <w:rPr>
              <w:rFonts w:ascii="Old Standard TT" w:cs="Old Standard TT" w:eastAsia="Old Standard TT" w:hAnsi="Old Standard TT"/>
              <w:color w:val="fff9ed"/>
              <w:sz w:val="24"/>
              <w:szCs w:val="24"/>
              <w:u w:val="none"/>
            </w:rPr>
          </w:pPr>
          <w:bookmarkStart w:colFirst="0" w:colLast="0" w:name="_247svd1nybjm" w:id="9"/>
          <w:bookmarkEnd w:id="9"/>
          <w:r w:rsidDel="00000000" w:rsidR="00000000" w:rsidRPr="00000000">
            <w:rPr>
              <w:rtl w:val="0"/>
            </w:rPr>
          </w:r>
        </w:p>
      </w:tc>
      <w:tc>
        <w:tcPr>
          <w:tcBorders>
            <w:top w:color="00a797" w:space="0" w:sz="8" w:val="single"/>
            <w:left w:color="00a797" w:space="0" w:sz="8" w:val="single"/>
            <w:bottom w:color="00a797" w:space="0" w:sz="8" w:val="single"/>
            <w:right w:color="00a797" w:space="0" w:sz="8" w:val="single"/>
          </w:tcBorders>
          <w:shd w:fill="00a797" w:val="clear"/>
          <w:tcMar>
            <w:top w:w="100.0" w:type="dxa"/>
            <w:left w:w="100.0" w:type="dxa"/>
            <w:bottom w:w="100.0" w:type="dxa"/>
            <w:right w:w="100.0" w:type="dxa"/>
          </w:tcMar>
          <w:vAlign w:val="center"/>
        </w:tcPr>
        <w:p w:rsidR="00000000" w:rsidDel="00000000" w:rsidP="00000000" w:rsidRDefault="00000000" w:rsidRPr="00000000" w14:paraId="0000006A">
          <w:pPr>
            <w:pageBreakBefore w:val="0"/>
            <w:pBdr>
              <w:top w:space="0" w:sz="0" w:val="nil"/>
              <w:left w:space="0" w:sz="0" w:val="nil"/>
              <w:bottom w:space="0" w:sz="0" w:val="nil"/>
              <w:right w:space="0" w:sz="0" w:val="nil"/>
              <w:between w:space="0" w:sz="0" w:val="nil"/>
            </w:pBdr>
            <w:shd w:fill="auto" w:val="clear"/>
            <w:spacing w:before="0" w:lineRule="auto"/>
            <w:jc w:val="center"/>
            <w:rPr/>
          </w:pPr>
          <w:r w:rsidDel="00000000" w:rsidR="00000000" w:rsidRPr="00000000">
            <w:rPr/>
            <w:fldChar w:fldCharType="begin"/>
            <w:instrText xml:space="preserve">PAGE</w:instrText>
            <w:fldChar w:fldCharType="separate"/>
            <w:fldChar w:fldCharType="end"/>
          </w:r>
          <w:r w:rsidDel="00000000" w:rsidR="00000000" w:rsidRPr="00000000">
            <w:rPr>
              <w:rtl w:val="0"/>
            </w:rPr>
          </w:r>
        </w:p>
      </w:tc>
    </w:tr>
  </w:tbl>
  <w:p w:rsidR="00000000" w:rsidDel="00000000" w:rsidP="00000000" w:rsidRDefault="00000000" w:rsidRPr="00000000" w14:paraId="0000006B">
    <w:pPr>
      <w:pStyle w:val="Heading6"/>
      <w:pageBreakBefore w:val="0"/>
      <w:pBdr>
        <w:top w:space="0" w:sz="0" w:val="nil"/>
        <w:left w:space="0" w:sz="0" w:val="nil"/>
        <w:bottom w:space="0" w:sz="0" w:val="nil"/>
        <w:right w:space="0" w:sz="0" w:val="nil"/>
        <w:between w:space="0" w:sz="0" w:val="nil"/>
      </w:pBdr>
      <w:shd w:fill="auto" w:val="clear"/>
      <w:rPr/>
    </w:pPr>
    <w:bookmarkStart w:colFirst="0" w:colLast="0" w:name="_k2z3n45ztaex" w:id="11"/>
    <w:bookmarkEnd w:id="11"/>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C">
    <w:pPr>
      <w:pageBreakBefore w:val="0"/>
      <w:pBdr>
        <w:top w:space="0" w:sz="0" w:val="nil"/>
        <w:left w:space="0" w:sz="0" w:val="nil"/>
        <w:bottom w:space="0" w:sz="0" w:val="nil"/>
        <w:right w:space="0" w:sz="0" w:val="nil"/>
        <w:between w:space="0" w:sz="0" w:val="nil"/>
      </w:pBdr>
      <w:shd w:fill="auto" w:val="clear"/>
      <w:spacing w:before="0" w:line="240" w:lineRule="auto"/>
      <w:ind w:left="-15" w:right="-15" w:firstLine="0"/>
      <w:rPr>
        <w:sz w:val="12"/>
        <w:szCs w:val="12"/>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PT Serif" w:cs="PT Serif" w:eastAsia="PT Serif" w:hAnsi="PT Serif"/>
        <w:sz w:val="22"/>
        <w:szCs w:val="22"/>
        <w:lang w:val="en"/>
      </w:rPr>
    </w:rPrDefault>
    <w:pPrDefault>
      <w:pPr>
        <w:spacing w:before="200" w:line="312" w:lineRule="auto"/>
        <w:ind w:left="-15" w:right="-15" w:firstLine="0"/>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before="320" w:line="240" w:lineRule="auto"/>
    </w:pPr>
    <w:rPr>
      <w:rFonts w:ascii="Old Standard TT" w:cs="Old Standard TT" w:eastAsia="Old Standard TT" w:hAnsi="Old Standard TT"/>
      <w:b w:val="1"/>
      <w:sz w:val="36"/>
      <w:szCs w:val="36"/>
    </w:rPr>
  </w:style>
  <w:style w:type="paragraph" w:styleId="Heading2">
    <w:name w:val="heading 2"/>
    <w:basedOn w:val="Normal"/>
    <w:next w:val="Normal"/>
    <w:pPr>
      <w:keepNext w:val="1"/>
      <w:keepLines w:val="1"/>
      <w:pageBreakBefore w:val="0"/>
      <w:spacing w:before="480" w:lineRule="auto"/>
    </w:pPr>
    <w:rPr>
      <w:rFonts w:ascii="Old Standard TT" w:cs="Old Standard TT" w:eastAsia="Old Standard TT" w:hAnsi="Old Standard TT"/>
      <w:b w:val="1"/>
      <w:sz w:val="28"/>
      <w:szCs w:val="28"/>
    </w:rPr>
  </w:style>
  <w:style w:type="paragraph" w:styleId="Heading3">
    <w:name w:val="heading 3"/>
    <w:basedOn w:val="Normal"/>
    <w:next w:val="Normal"/>
    <w:pPr>
      <w:keepNext w:val="1"/>
      <w:keepLines w:val="1"/>
      <w:pageBreakBefore w:val="0"/>
      <w:widowControl w:val="0"/>
      <w:spacing w:line="240" w:lineRule="auto"/>
      <w:ind w:right="780"/>
    </w:pPr>
    <w:rPr>
      <w:rFonts w:ascii="Old Standard TT" w:cs="Old Standard TT" w:eastAsia="Old Standard TT" w:hAnsi="Old Standard TT"/>
      <w:b w:val="1"/>
      <w:color w:val="01857b"/>
      <w:sz w:val="26"/>
      <w:szCs w:val="26"/>
    </w:rPr>
  </w:style>
  <w:style w:type="paragraph" w:styleId="Heading4">
    <w:name w:val="heading 4"/>
    <w:basedOn w:val="Normal"/>
    <w:next w:val="Normal"/>
    <w:pPr>
      <w:keepNext w:val="1"/>
      <w:keepLines w:val="1"/>
      <w:pageBreakBefore w:val="0"/>
      <w:spacing w:line="240" w:lineRule="auto"/>
      <w:ind w:firstLine="0"/>
    </w:pPr>
    <w:rPr>
      <w:color w:val="01857b"/>
    </w:rPr>
  </w:style>
  <w:style w:type="paragraph" w:styleId="Heading5">
    <w:name w:val="heading 5"/>
    <w:basedOn w:val="Normal"/>
    <w:next w:val="Normal"/>
    <w:pPr>
      <w:keepNext w:val="1"/>
      <w:keepLines w:val="1"/>
      <w:pageBreakBefore w:val="0"/>
      <w:widowControl w:val="0"/>
      <w:spacing w:before="0" w:line="240" w:lineRule="auto"/>
      <w:ind w:left="-45" w:right="960"/>
    </w:pPr>
    <w:rPr>
      <w:rFonts w:ascii="Old Standard TT" w:cs="Old Standard TT" w:eastAsia="Old Standard TT" w:hAnsi="Old Standard TT"/>
      <w:sz w:val="22"/>
      <w:szCs w:val="22"/>
    </w:rPr>
  </w:style>
  <w:style w:type="paragraph" w:styleId="Heading6">
    <w:name w:val="heading 6"/>
    <w:basedOn w:val="Normal"/>
    <w:next w:val="Normal"/>
    <w:pPr>
      <w:keepNext w:val="1"/>
      <w:keepLines w:val="1"/>
      <w:pageBreakBefore w:val="0"/>
      <w:spacing w:line="240" w:lineRule="auto"/>
      <w:ind w:left="-15" w:right="-15" w:firstLine="0"/>
    </w:pPr>
    <w:rPr>
      <w:rFonts w:ascii="Old Standard TT" w:cs="Old Standard TT" w:eastAsia="Old Standard TT" w:hAnsi="Old Standard TT"/>
      <w:color w:val="666666"/>
      <w:sz w:val="12"/>
      <w:szCs w:val="12"/>
    </w:rPr>
  </w:style>
  <w:style w:type="paragraph" w:styleId="Title">
    <w:name w:val="Title"/>
    <w:basedOn w:val="Normal"/>
    <w:next w:val="Normal"/>
    <w:pPr>
      <w:pageBreakBefore w:val="0"/>
      <w:spacing w:before="320" w:line="240" w:lineRule="auto"/>
    </w:pPr>
    <w:rPr>
      <w:rFonts w:ascii="Old Standard TT" w:cs="Old Standard TT" w:eastAsia="Old Standard TT" w:hAnsi="Old Standard TT"/>
      <w:b w:val="1"/>
      <w:color w:val="00a797"/>
      <w:sz w:val="72"/>
      <w:szCs w:val="72"/>
    </w:rPr>
  </w:style>
  <w:style w:type="paragraph" w:styleId="Subtitle">
    <w:name w:val="Subtitle"/>
    <w:basedOn w:val="Normal"/>
    <w:next w:val="Normal"/>
    <w:pPr>
      <w:pageBreakBefore w:val="0"/>
      <w:spacing w:before="320" w:lineRule="auto"/>
    </w:pPr>
    <w:rPr>
      <w:rFonts w:ascii="Old Standard TT" w:cs="Old Standard TT" w:eastAsia="Old Standard TT" w:hAnsi="Old Standard TT"/>
      <w:b w:val="1"/>
      <w:sz w:val="26"/>
      <w:szCs w:val="26"/>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hyperlink" Target="https://doi.org/10.1037/h0054346" TargetMode="External"/><Relationship Id="rId7" Type="http://schemas.openxmlformats.org/officeDocument/2006/relationships/header" Target="header2.xm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PTSerif-regular.ttf"/><Relationship Id="rId2" Type="http://schemas.openxmlformats.org/officeDocument/2006/relationships/font" Target="fonts/PTSerif-bold.ttf"/><Relationship Id="rId3" Type="http://schemas.openxmlformats.org/officeDocument/2006/relationships/font" Target="fonts/PTSerif-italic.ttf"/><Relationship Id="rId4" Type="http://schemas.openxmlformats.org/officeDocument/2006/relationships/font" Target="fonts/PTSerif-boldItalic.ttf"/><Relationship Id="rId5" Type="http://schemas.openxmlformats.org/officeDocument/2006/relationships/font" Target="fonts/OldStandardTT-regular.ttf"/><Relationship Id="rId6" Type="http://schemas.openxmlformats.org/officeDocument/2006/relationships/font" Target="fonts/OldStandardTT-bold.ttf"/><Relationship Id="rId7" Type="http://schemas.openxmlformats.org/officeDocument/2006/relationships/font" Target="fonts/OldStandardTT-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