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7F215" w14:textId="77777777" w:rsidR="0011373D" w:rsidRDefault="0011373D" w:rsidP="0011373D">
      <w:pPr>
        <w:jc w:val="center"/>
        <w:rPr>
          <w:rFonts w:cs="Times New Roman"/>
          <w:b/>
          <w:bCs/>
          <w:sz w:val="36"/>
          <w:szCs w:val="36"/>
        </w:rPr>
      </w:pPr>
    </w:p>
    <w:p w14:paraId="5A3BE01A" w14:textId="77777777" w:rsidR="0011373D" w:rsidRDefault="0011373D" w:rsidP="0011373D">
      <w:pPr>
        <w:jc w:val="center"/>
        <w:rPr>
          <w:rFonts w:cs="Times New Roman"/>
          <w:b/>
          <w:bCs/>
          <w:sz w:val="36"/>
          <w:szCs w:val="36"/>
        </w:rPr>
      </w:pPr>
    </w:p>
    <w:p w14:paraId="71D0F0FA" w14:textId="309EE174" w:rsidR="0011373D" w:rsidRDefault="0011373D" w:rsidP="0011373D">
      <w:pPr>
        <w:jc w:val="center"/>
        <w:rPr>
          <w:rFonts w:cs="Times New Roman"/>
          <w:b/>
          <w:bCs/>
          <w:sz w:val="36"/>
          <w:szCs w:val="36"/>
        </w:rPr>
      </w:pPr>
      <w:r>
        <w:rPr>
          <w:rFonts w:cs="Times New Roman"/>
          <w:b/>
          <w:bCs/>
          <w:sz w:val="36"/>
          <w:szCs w:val="36"/>
        </w:rPr>
        <w:t>Business Research Proposal</w:t>
      </w:r>
    </w:p>
    <w:p w14:paraId="77B9945D" w14:textId="77777777" w:rsidR="0011373D" w:rsidRDefault="0011373D" w:rsidP="0011373D">
      <w:pPr>
        <w:jc w:val="center"/>
        <w:rPr>
          <w:rFonts w:cs="Times New Roman"/>
          <w:b/>
          <w:bCs/>
          <w:sz w:val="36"/>
          <w:szCs w:val="36"/>
        </w:rPr>
      </w:pPr>
    </w:p>
    <w:p w14:paraId="257DA335" w14:textId="77777777" w:rsidR="0011373D" w:rsidRDefault="0011373D" w:rsidP="0011373D">
      <w:pPr>
        <w:jc w:val="center"/>
        <w:rPr>
          <w:rFonts w:cs="Times New Roman"/>
          <w:b/>
          <w:bCs/>
          <w:sz w:val="36"/>
          <w:szCs w:val="36"/>
        </w:rPr>
      </w:pPr>
    </w:p>
    <w:p w14:paraId="5091DFE1" w14:textId="74DD0A16" w:rsidR="0011373D" w:rsidRPr="0011373D" w:rsidRDefault="0011373D" w:rsidP="0011373D">
      <w:pPr>
        <w:spacing w:line="480" w:lineRule="auto"/>
        <w:jc w:val="center"/>
        <w:rPr>
          <w:rFonts w:ascii="Arial" w:eastAsia="Times New Roman" w:hAnsi="Arial" w:cs="Arial"/>
          <w:b/>
          <w:sz w:val="36"/>
          <w:szCs w:val="36"/>
        </w:rPr>
      </w:pPr>
      <w:r w:rsidRPr="0011373D">
        <w:rPr>
          <w:rFonts w:eastAsia="宋体" w:cs="Times New Roman"/>
          <w:b/>
          <w:bCs/>
          <w:szCs w:val="24"/>
        </w:rPr>
        <w:t>Technological Innovation and Strategic Management: A Comparative Analysis of the Core Competencies of NVIDIA and AMD</w:t>
      </w:r>
    </w:p>
    <w:p w14:paraId="0746A404" w14:textId="77777777" w:rsidR="0011373D" w:rsidRDefault="0011373D" w:rsidP="0011373D">
      <w:pPr>
        <w:spacing w:line="480" w:lineRule="auto"/>
        <w:jc w:val="center"/>
        <w:rPr>
          <w:rFonts w:ascii="Arial" w:eastAsia="Times New Roman" w:hAnsi="Arial" w:cs="Arial"/>
          <w:b/>
          <w:sz w:val="36"/>
          <w:szCs w:val="36"/>
        </w:rPr>
      </w:pPr>
    </w:p>
    <w:p w14:paraId="3C0EE8CC" w14:textId="77777777" w:rsidR="0011373D" w:rsidRDefault="0011373D" w:rsidP="0011373D">
      <w:pPr>
        <w:spacing w:line="480" w:lineRule="auto"/>
        <w:jc w:val="center"/>
        <w:rPr>
          <w:rFonts w:ascii="Arial" w:hAnsi="Arial" w:cs="Arial"/>
          <w:b/>
          <w:sz w:val="36"/>
          <w:szCs w:val="36"/>
        </w:rPr>
      </w:pPr>
    </w:p>
    <w:p w14:paraId="419BB854" w14:textId="77777777" w:rsidR="0011373D" w:rsidRDefault="0011373D" w:rsidP="0011373D">
      <w:pPr>
        <w:spacing w:line="480" w:lineRule="auto"/>
        <w:jc w:val="center"/>
        <w:rPr>
          <w:rFonts w:ascii="Arial" w:hAnsi="Arial" w:cs="Arial"/>
          <w:b/>
          <w:sz w:val="36"/>
          <w:szCs w:val="36"/>
        </w:rPr>
      </w:pPr>
    </w:p>
    <w:p w14:paraId="07ED950B" w14:textId="77777777" w:rsidR="0011373D" w:rsidRDefault="0011373D" w:rsidP="0011373D">
      <w:pPr>
        <w:spacing w:line="480" w:lineRule="auto"/>
        <w:jc w:val="center"/>
        <w:rPr>
          <w:rFonts w:ascii="Arial" w:hAnsi="Arial" w:cs="Arial"/>
          <w:b/>
          <w:sz w:val="36"/>
          <w:szCs w:val="36"/>
        </w:rPr>
      </w:pPr>
    </w:p>
    <w:p w14:paraId="5EF064C7" w14:textId="77777777" w:rsidR="0011373D" w:rsidRDefault="0011373D" w:rsidP="0011373D">
      <w:pPr>
        <w:spacing w:line="480" w:lineRule="auto"/>
        <w:jc w:val="center"/>
        <w:rPr>
          <w:rFonts w:ascii="Arial" w:hAnsi="Arial" w:cs="Arial"/>
          <w:b/>
          <w:sz w:val="36"/>
          <w:szCs w:val="36"/>
        </w:rPr>
      </w:pPr>
    </w:p>
    <w:p w14:paraId="73B7BB77" w14:textId="77777777" w:rsidR="0011373D" w:rsidRDefault="0011373D" w:rsidP="0011373D">
      <w:pPr>
        <w:spacing w:line="480" w:lineRule="auto"/>
        <w:jc w:val="center"/>
        <w:rPr>
          <w:rFonts w:ascii="Arial" w:hAnsi="Arial" w:cs="Arial"/>
          <w:b/>
          <w:sz w:val="36"/>
          <w:szCs w:val="36"/>
        </w:rPr>
      </w:pPr>
    </w:p>
    <w:p w14:paraId="0A519557" w14:textId="77777777" w:rsidR="0011373D" w:rsidRPr="0011373D" w:rsidRDefault="0011373D" w:rsidP="0011373D">
      <w:pPr>
        <w:spacing w:line="480" w:lineRule="auto"/>
        <w:jc w:val="center"/>
        <w:rPr>
          <w:rFonts w:ascii="Arial" w:hAnsi="Arial" w:cs="Arial" w:hint="eastAsia"/>
          <w:b/>
          <w:sz w:val="36"/>
          <w:szCs w:val="36"/>
        </w:rPr>
      </w:pPr>
    </w:p>
    <w:p w14:paraId="2305AE8E" w14:textId="77777777" w:rsidR="0011373D" w:rsidRDefault="0011373D" w:rsidP="0011373D">
      <w:pPr>
        <w:ind w:right="100"/>
        <w:rPr>
          <w:rFonts w:ascii="Arial" w:eastAsia="Times New Roman" w:hAnsi="Arial" w:cs="Arial"/>
          <w:b/>
          <w:sz w:val="28"/>
          <w:szCs w:val="28"/>
        </w:rPr>
      </w:pPr>
    </w:p>
    <w:p w14:paraId="41B208BF" w14:textId="2530D704" w:rsidR="0011373D" w:rsidRDefault="0011373D" w:rsidP="0011373D">
      <w:pPr>
        <w:ind w:firstLineChars="1200" w:firstLine="2880"/>
        <w:rPr>
          <w:szCs w:val="24"/>
        </w:rPr>
      </w:pPr>
      <w:r>
        <w:rPr>
          <w:rFonts w:hint="eastAsia"/>
          <w:szCs w:val="24"/>
        </w:rPr>
        <w:t>Course: MBA Business Research (BMMB7028)</w:t>
      </w:r>
    </w:p>
    <w:p w14:paraId="66066A84" w14:textId="6F5B01E6" w:rsidR="0011373D" w:rsidRDefault="0011373D" w:rsidP="0011373D">
      <w:pPr>
        <w:ind w:firstLineChars="1200" w:firstLine="2880"/>
        <w:rPr>
          <w:rFonts w:hint="eastAsia"/>
          <w:szCs w:val="24"/>
        </w:rPr>
      </w:pPr>
      <w:r>
        <w:rPr>
          <w:rFonts w:hint="eastAsia"/>
          <w:szCs w:val="24"/>
        </w:rPr>
        <w:t xml:space="preserve">Name: </w:t>
      </w:r>
      <w:r>
        <w:rPr>
          <w:rFonts w:hint="eastAsia"/>
          <w:szCs w:val="24"/>
        </w:rPr>
        <w:t>Shuo Wang</w:t>
      </w:r>
    </w:p>
    <w:p w14:paraId="1F312FB5" w14:textId="49BF5A3A" w:rsidR="0011373D" w:rsidRDefault="0011373D" w:rsidP="0011373D">
      <w:pPr>
        <w:ind w:firstLineChars="1200" w:firstLine="2880"/>
        <w:rPr>
          <w:rFonts w:hint="eastAsia"/>
          <w:szCs w:val="24"/>
        </w:rPr>
      </w:pPr>
      <w:r>
        <w:rPr>
          <w:rFonts w:hint="eastAsia"/>
          <w:szCs w:val="24"/>
        </w:rPr>
        <w:t>ID Number: 2204</w:t>
      </w:r>
      <w:r>
        <w:rPr>
          <w:rFonts w:hint="eastAsia"/>
          <w:szCs w:val="24"/>
        </w:rPr>
        <w:t>699</w:t>
      </w:r>
    </w:p>
    <w:p w14:paraId="48761F44" w14:textId="77777777" w:rsidR="0011373D" w:rsidRPr="0011373D" w:rsidRDefault="0011373D">
      <w:pPr>
        <w:widowControl/>
        <w:spacing w:line="240" w:lineRule="auto"/>
        <w:jc w:val="left"/>
      </w:pPr>
    </w:p>
    <w:p w14:paraId="195876C4" w14:textId="77777777" w:rsidR="0011373D" w:rsidRDefault="0011373D">
      <w:pPr>
        <w:widowControl/>
        <w:spacing w:line="240" w:lineRule="auto"/>
        <w:jc w:val="left"/>
      </w:pPr>
      <w:r>
        <w:br w:type="page"/>
      </w:r>
    </w:p>
    <w:sdt>
      <w:sdtPr>
        <w:rPr>
          <w:lang w:val="zh-CN"/>
        </w:rPr>
        <w:id w:val="-230700839"/>
        <w:docPartObj>
          <w:docPartGallery w:val="Table of Contents"/>
          <w:docPartUnique/>
        </w:docPartObj>
      </w:sdtPr>
      <w:sdtEndPr>
        <w:rPr>
          <w:rFonts w:ascii="Times New Roman" w:eastAsiaTheme="minorEastAsia" w:hAnsi="Times New Roman" w:cs="Segoe UI"/>
          <w:b/>
          <w:bCs/>
          <w:color w:val="000000" w:themeColor="text1"/>
          <w:kern w:val="2"/>
          <w:sz w:val="24"/>
          <w:szCs w:val="22"/>
        </w:rPr>
      </w:sdtEndPr>
      <w:sdtContent>
        <w:p w14:paraId="164793F1" w14:textId="2CAB5FEF" w:rsidR="0011373D" w:rsidRPr="00771AE2" w:rsidRDefault="00771AE2" w:rsidP="00771AE2">
          <w:pPr>
            <w:pStyle w:val="TOC"/>
            <w:jc w:val="center"/>
            <w:rPr>
              <w:b/>
              <w:bCs/>
              <w:color w:val="auto"/>
              <w:sz w:val="40"/>
              <w:szCs w:val="40"/>
            </w:rPr>
          </w:pPr>
          <w:r w:rsidRPr="00771AE2">
            <w:rPr>
              <w:b/>
              <w:bCs/>
              <w:color w:val="auto"/>
              <w:sz w:val="40"/>
              <w:szCs w:val="40"/>
              <w:lang w:val="zh-CN"/>
            </w:rPr>
            <w:t>Contents</w:t>
          </w:r>
        </w:p>
        <w:p w14:paraId="24583A5E" w14:textId="450A81D6" w:rsidR="000C5B31" w:rsidRDefault="0011373D">
          <w:pPr>
            <w:pStyle w:val="TOC2"/>
            <w:tabs>
              <w:tab w:val="left" w:pos="840"/>
              <w:tab w:val="right" w:leader="dot" w:pos="8296"/>
            </w:tabs>
            <w:ind w:left="480"/>
            <w:rPr>
              <w:rFonts w:asciiTheme="minorHAnsi" w:hAnsiTheme="minorHAnsi" w:cstheme="minorBidi"/>
              <w:noProof/>
              <w:color w:val="auto"/>
              <w:sz w:val="21"/>
              <w14:ligatures w14:val="standardContextual"/>
            </w:rPr>
          </w:pPr>
          <w:r>
            <w:fldChar w:fldCharType="begin"/>
          </w:r>
          <w:r>
            <w:instrText xml:space="preserve"> TOC \o "1-3" \h \z \u </w:instrText>
          </w:r>
          <w:r>
            <w:fldChar w:fldCharType="separate"/>
          </w:r>
          <w:hyperlink w:anchor="_Toc164418157" w:history="1">
            <w:r w:rsidR="000C5B31" w:rsidRPr="00F55D9D">
              <w:rPr>
                <w:rStyle w:val="ad"/>
                <w:noProof/>
              </w:rPr>
              <w:t>1.</w:t>
            </w:r>
            <w:r w:rsidR="000C5B31">
              <w:rPr>
                <w:rFonts w:asciiTheme="minorHAnsi" w:hAnsiTheme="minorHAnsi" w:cstheme="minorBidi"/>
                <w:noProof/>
                <w:color w:val="auto"/>
                <w:sz w:val="21"/>
                <w14:ligatures w14:val="standardContextual"/>
              </w:rPr>
              <w:tab/>
            </w:r>
            <w:r w:rsidR="000C5B31" w:rsidRPr="00F55D9D">
              <w:rPr>
                <w:rStyle w:val="ad"/>
                <w:noProof/>
                <w:shd w:val="clear" w:color="auto" w:fill="FFFFFF"/>
              </w:rPr>
              <w:t>Introduction</w:t>
            </w:r>
            <w:r w:rsidR="000C5B31">
              <w:rPr>
                <w:noProof/>
                <w:webHidden/>
              </w:rPr>
              <w:tab/>
            </w:r>
            <w:r w:rsidR="000C5B31">
              <w:rPr>
                <w:noProof/>
                <w:webHidden/>
              </w:rPr>
              <w:fldChar w:fldCharType="begin"/>
            </w:r>
            <w:r w:rsidR="000C5B31">
              <w:rPr>
                <w:noProof/>
                <w:webHidden/>
              </w:rPr>
              <w:instrText xml:space="preserve"> PAGEREF _Toc164418157 \h </w:instrText>
            </w:r>
            <w:r w:rsidR="000C5B31">
              <w:rPr>
                <w:noProof/>
                <w:webHidden/>
              </w:rPr>
            </w:r>
            <w:r w:rsidR="000C5B31">
              <w:rPr>
                <w:noProof/>
                <w:webHidden/>
              </w:rPr>
              <w:fldChar w:fldCharType="separate"/>
            </w:r>
            <w:r w:rsidR="000C5B31">
              <w:rPr>
                <w:noProof/>
                <w:webHidden/>
              </w:rPr>
              <w:t>1</w:t>
            </w:r>
            <w:r w:rsidR="000C5B31">
              <w:rPr>
                <w:noProof/>
                <w:webHidden/>
              </w:rPr>
              <w:fldChar w:fldCharType="end"/>
            </w:r>
          </w:hyperlink>
        </w:p>
        <w:p w14:paraId="67C3E045" w14:textId="7606BE13"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58" w:history="1">
            <w:r w:rsidRPr="00F55D9D">
              <w:rPr>
                <w:rStyle w:val="ad"/>
                <w:noProof/>
              </w:rPr>
              <w:t>1.1</w:t>
            </w:r>
            <w:r>
              <w:rPr>
                <w:rFonts w:asciiTheme="minorHAnsi" w:hAnsiTheme="minorHAnsi" w:cstheme="minorBidi"/>
                <w:noProof/>
                <w:color w:val="auto"/>
                <w:sz w:val="21"/>
                <w14:ligatures w14:val="standardContextual"/>
              </w:rPr>
              <w:tab/>
            </w:r>
            <w:r w:rsidRPr="00F55D9D">
              <w:rPr>
                <w:rStyle w:val="ad"/>
                <w:noProof/>
              </w:rPr>
              <w:t>Research Background</w:t>
            </w:r>
            <w:r>
              <w:rPr>
                <w:noProof/>
                <w:webHidden/>
              </w:rPr>
              <w:tab/>
            </w:r>
            <w:r>
              <w:rPr>
                <w:noProof/>
                <w:webHidden/>
              </w:rPr>
              <w:fldChar w:fldCharType="begin"/>
            </w:r>
            <w:r>
              <w:rPr>
                <w:noProof/>
                <w:webHidden/>
              </w:rPr>
              <w:instrText xml:space="preserve"> PAGEREF _Toc164418158 \h </w:instrText>
            </w:r>
            <w:r>
              <w:rPr>
                <w:noProof/>
                <w:webHidden/>
              </w:rPr>
            </w:r>
            <w:r>
              <w:rPr>
                <w:noProof/>
                <w:webHidden/>
              </w:rPr>
              <w:fldChar w:fldCharType="separate"/>
            </w:r>
            <w:r>
              <w:rPr>
                <w:noProof/>
                <w:webHidden/>
              </w:rPr>
              <w:t>1</w:t>
            </w:r>
            <w:r>
              <w:rPr>
                <w:noProof/>
                <w:webHidden/>
              </w:rPr>
              <w:fldChar w:fldCharType="end"/>
            </w:r>
          </w:hyperlink>
        </w:p>
        <w:p w14:paraId="607F92C7" w14:textId="18B892F1" w:rsidR="000C5B31" w:rsidRDefault="000C5B31">
          <w:pPr>
            <w:pStyle w:val="TOC3"/>
            <w:tabs>
              <w:tab w:val="right" w:leader="dot" w:pos="8296"/>
            </w:tabs>
            <w:ind w:left="960"/>
            <w:rPr>
              <w:rFonts w:asciiTheme="minorHAnsi" w:hAnsiTheme="minorHAnsi" w:cstheme="minorBidi"/>
              <w:noProof/>
              <w:color w:val="auto"/>
              <w:sz w:val="21"/>
              <w14:ligatures w14:val="standardContextual"/>
            </w:rPr>
          </w:pPr>
          <w:hyperlink w:anchor="_Toc164418159" w:history="1">
            <w:r w:rsidRPr="00F55D9D">
              <w:rPr>
                <w:rStyle w:val="ad"/>
                <w:rFonts w:eastAsiaTheme="majorEastAsia" w:cstheme="majorBidi"/>
                <w:noProof/>
              </w:rPr>
              <w:t>Current Industry Background</w:t>
            </w:r>
            <w:r>
              <w:rPr>
                <w:noProof/>
                <w:webHidden/>
              </w:rPr>
              <w:tab/>
            </w:r>
            <w:r>
              <w:rPr>
                <w:noProof/>
                <w:webHidden/>
              </w:rPr>
              <w:fldChar w:fldCharType="begin"/>
            </w:r>
            <w:r>
              <w:rPr>
                <w:noProof/>
                <w:webHidden/>
              </w:rPr>
              <w:instrText xml:space="preserve"> PAGEREF _Toc164418159 \h </w:instrText>
            </w:r>
            <w:r>
              <w:rPr>
                <w:noProof/>
                <w:webHidden/>
              </w:rPr>
            </w:r>
            <w:r>
              <w:rPr>
                <w:noProof/>
                <w:webHidden/>
              </w:rPr>
              <w:fldChar w:fldCharType="separate"/>
            </w:r>
            <w:r>
              <w:rPr>
                <w:noProof/>
                <w:webHidden/>
              </w:rPr>
              <w:t>1</w:t>
            </w:r>
            <w:r>
              <w:rPr>
                <w:noProof/>
                <w:webHidden/>
              </w:rPr>
              <w:fldChar w:fldCharType="end"/>
            </w:r>
          </w:hyperlink>
        </w:p>
        <w:p w14:paraId="192EC2B9" w14:textId="6431627D"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60" w:history="1">
            <w:r w:rsidRPr="00F55D9D">
              <w:rPr>
                <w:rStyle w:val="ad"/>
                <w:noProof/>
              </w:rPr>
              <w:t>1.2</w:t>
            </w:r>
            <w:r>
              <w:rPr>
                <w:rFonts w:asciiTheme="minorHAnsi" w:hAnsiTheme="minorHAnsi" w:cstheme="minorBidi"/>
                <w:noProof/>
                <w:color w:val="auto"/>
                <w:sz w:val="21"/>
                <w14:ligatures w14:val="standardContextual"/>
              </w:rPr>
              <w:tab/>
            </w:r>
            <w:r w:rsidRPr="00F55D9D">
              <w:rPr>
                <w:rStyle w:val="ad"/>
                <w:noProof/>
              </w:rPr>
              <w:t>Research Questions:</w:t>
            </w:r>
            <w:r>
              <w:rPr>
                <w:noProof/>
                <w:webHidden/>
              </w:rPr>
              <w:tab/>
            </w:r>
            <w:r>
              <w:rPr>
                <w:noProof/>
                <w:webHidden/>
              </w:rPr>
              <w:fldChar w:fldCharType="begin"/>
            </w:r>
            <w:r>
              <w:rPr>
                <w:noProof/>
                <w:webHidden/>
              </w:rPr>
              <w:instrText xml:space="preserve"> PAGEREF _Toc164418160 \h </w:instrText>
            </w:r>
            <w:r>
              <w:rPr>
                <w:noProof/>
                <w:webHidden/>
              </w:rPr>
            </w:r>
            <w:r>
              <w:rPr>
                <w:noProof/>
                <w:webHidden/>
              </w:rPr>
              <w:fldChar w:fldCharType="separate"/>
            </w:r>
            <w:r>
              <w:rPr>
                <w:noProof/>
                <w:webHidden/>
              </w:rPr>
              <w:t>3</w:t>
            </w:r>
            <w:r>
              <w:rPr>
                <w:noProof/>
                <w:webHidden/>
              </w:rPr>
              <w:fldChar w:fldCharType="end"/>
            </w:r>
          </w:hyperlink>
        </w:p>
        <w:p w14:paraId="31F0F24C" w14:textId="03FB8327"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61" w:history="1">
            <w:r w:rsidRPr="00F55D9D">
              <w:rPr>
                <w:rStyle w:val="ad"/>
                <w:noProof/>
              </w:rPr>
              <w:t>1.3</w:t>
            </w:r>
            <w:r>
              <w:rPr>
                <w:rFonts w:asciiTheme="minorHAnsi" w:hAnsiTheme="minorHAnsi" w:cstheme="minorBidi"/>
                <w:noProof/>
                <w:color w:val="auto"/>
                <w:sz w:val="21"/>
                <w14:ligatures w14:val="standardContextual"/>
              </w:rPr>
              <w:tab/>
            </w:r>
            <w:r w:rsidRPr="00F55D9D">
              <w:rPr>
                <w:rStyle w:val="ad"/>
                <w:noProof/>
              </w:rPr>
              <w:t>Research Objectives:</w:t>
            </w:r>
            <w:r>
              <w:rPr>
                <w:noProof/>
                <w:webHidden/>
              </w:rPr>
              <w:tab/>
            </w:r>
            <w:r>
              <w:rPr>
                <w:noProof/>
                <w:webHidden/>
              </w:rPr>
              <w:fldChar w:fldCharType="begin"/>
            </w:r>
            <w:r>
              <w:rPr>
                <w:noProof/>
                <w:webHidden/>
              </w:rPr>
              <w:instrText xml:space="preserve"> PAGEREF _Toc164418161 \h </w:instrText>
            </w:r>
            <w:r>
              <w:rPr>
                <w:noProof/>
                <w:webHidden/>
              </w:rPr>
            </w:r>
            <w:r>
              <w:rPr>
                <w:noProof/>
                <w:webHidden/>
              </w:rPr>
              <w:fldChar w:fldCharType="separate"/>
            </w:r>
            <w:r>
              <w:rPr>
                <w:noProof/>
                <w:webHidden/>
              </w:rPr>
              <w:t>4</w:t>
            </w:r>
            <w:r>
              <w:rPr>
                <w:noProof/>
                <w:webHidden/>
              </w:rPr>
              <w:fldChar w:fldCharType="end"/>
            </w:r>
          </w:hyperlink>
        </w:p>
        <w:p w14:paraId="038C2534" w14:textId="2101F577" w:rsidR="000C5B31" w:rsidRDefault="000C5B31">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418162" w:history="1">
            <w:r w:rsidRPr="00F55D9D">
              <w:rPr>
                <w:rStyle w:val="ad"/>
                <w:noProof/>
              </w:rPr>
              <w:t>2.</w:t>
            </w:r>
            <w:r>
              <w:rPr>
                <w:rFonts w:asciiTheme="minorHAnsi" w:hAnsiTheme="minorHAnsi" w:cstheme="minorBidi"/>
                <w:noProof/>
                <w:color w:val="auto"/>
                <w:sz w:val="21"/>
                <w14:ligatures w14:val="standardContextual"/>
              </w:rPr>
              <w:tab/>
            </w:r>
            <w:r w:rsidRPr="00F55D9D">
              <w:rPr>
                <w:rStyle w:val="ad"/>
                <w:noProof/>
              </w:rPr>
              <w:t>Literary Review</w:t>
            </w:r>
            <w:r>
              <w:rPr>
                <w:noProof/>
                <w:webHidden/>
              </w:rPr>
              <w:tab/>
            </w:r>
            <w:r>
              <w:rPr>
                <w:noProof/>
                <w:webHidden/>
              </w:rPr>
              <w:fldChar w:fldCharType="begin"/>
            </w:r>
            <w:r>
              <w:rPr>
                <w:noProof/>
                <w:webHidden/>
              </w:rPr>
              <w:instrText xml:space="preserve"> PAGEREF _Toc164418162 \h </w:instrText>
            </w:r>
            <w:r>
              <w:rPr>
                <w:noProof/>
                <w:webHidden/>
              </w:rPr>
            </w:r>
            <w:r>
              <w:rPr>
                <w:noProof/>
                <w:webHidden/>
              </w:rPr>
              <w:fldChar w:fldCharType="separate"/>
            </w:r>
            <w:r>
              <w:rPr>
                <w:noProof/>
                <w:webHidden/>
              </w:rPr>
              <w:t>4</w:t>
            </w:r>
            <w:r>
              <w:rPr>
                <w:noProof/>
                <w:webHidden/>
              </w:rPr>
              <w:fldChar w:fldCharType="end"/>
            </w:r>
          </w:hyperlink>
        </w:p>
        <w:p w14:paraId="327BFC55" w14:textId="728C5C19"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63" w:history="1">
            <w:r w:rsidRPr="00F55D9D">
              <w:rPr>
                <w:rStyle w:val="ad"/>
                <w:noProof/>
              </w:rPr>
              <w:t>2.1</w:t>
            </w:r>
            <w:r>
              <w:rPr>
                <w:rFonts w:asciiTheme="minorHAnsi" w:hAnsiTheme="minorHAnsi" w:cstheme="minorBidi"/>
                <w:noProof/>
                <w:color w:val="auto"/>
                <w:sz w:val="21"/>
                <w14:ligatures w14:val="standardContextual"/>
              </w:rPr>
              <w:tab/>
            </w:r>
            <w:r w:rsidRPr="00F55D9D">
              <w:rPr>
                <w:rStyle w:val="ad"/>
                <w:noProof/>
              </w:rPr>
              <w:t>Introduction to Technology-Driven Enterprises</w:t>
            </w:r>
            <w:r>
              <w:rPr>
                <w:noProof/>
                <w:webHidden/>
              </w:rPr>
              <w:tab/>
            </w:r>
            <w:r>
              <w:rPr>
                <w:noProof/>
                <w:webHidden/>
              </w:rPr>
              <w:fldChar w:fldCharType="begin"/>
            </w:r>
            <w:r>
              <w:rPr>
                <w:noProof/>
                <w:webHidden/>
              </w:rPr>
              <w:instrText xml:space="preserve"> PAGEREF _Toc164418163 \h </w:instrText>
            </w:r>
            <w:r>
              <w:rPr>
                <w:noProof/>
                <w:webHidden/>
              </w:rPr>
            </w:r>
            <w:r>
              <w:rPr>
                <w:noProof/>
                <w:webHidden/>
              </w:rPr>
              <w:fldChar w:fldCharType="separate"/>
            </w:r>
            <w:r>
              <w:rPr>
                <w:noProof/>
                <w:webHidden/>
              </w:rPr>
              <w:t>4</w:t>
            </w:r>
            <w:r>
              <w:rPr>
                <w:noProof/>
                <w:webHidden/>
              </w:rPr>
              <w:fldChar w:fldCharType="end"/>
            </w:r>
          </w:hyperlink>
        </w:p>
        <w:p w14:paraId="598C0472" w14:textId="2F79B48C"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64" w:history="1">
            <w:r w:rsidRPr="00F55D9D">
              <w:rPr>
                <w:rStyle w:val="ad"/>
                <w:noProof/>
              </w:rPr>
              <w:t>2.2</w:t>
            </w:r>
            <w:r>
              <w:rPr>
                <w:rFonts w:asciiTheme="minorHAnsi" w:hAnsiTheme="minorHAnsi" w:cstheme="minorBidi"/>
                <w:noProof/>
                <w:color w:val="auto"/>
                <w:sz w:val="21"/>
                <w14:ligatures w14:val="standardContextual"/>
              </w:rPr>
              <w:tab/>
            </w:r>
            <w:r w:rsidRPr="00F55D9D">
              <w:rPr>
                <w:rStyle w:val="ad"/>
                <w:noProof/>
              </w:rPr>
              <w:t>Market Strategy</w:t>
            </w:r>
            <w:r>
              <w:rPr>
                <w:noProof/>
                <w:webHidden/>
              </w:rPr>
              <w:tab/>
            </w:r>
            <w:r>
              <w:rPr>
                <w:noProof/>
                <w:webHidden/>
              </w:rPr>
              <w:fldChar w:fldCharType="begin"/>
            </w:r>
            <w:r>
              <w:rPr>
                <w:noProof/>
                <w:webHidden/>
              </w:rPr>
              <w:instrText xml:space="preserve"> PAGEREF _Toc164418164 \h </w:instrText>
            </w:r>
            <w:r>
              <w:rPr>
                <w:noProof/>
                <w:webHidden/>
              </w:rPr>
            </w:r>
            <w:r>
              <w:rPr>
                <w:noProof/>
                <w:webHidden/>
              </w:rPr>
              <w:fldChar w:fldCharType="separate"/>
            </w:r>
            <w:r>
              <w:rPr>
                <w:noProof/>
                <w:webHidden/>
              </w:rPr>
              <w:t>5</w:t>
            </w:r>
            <w:r>
              <w:rPr>
                <w:noProof/>
                <w:webHidden/>
              </w:rPr>
              <w:fldChar w:fldCharType="end"/>
            </w:r>
          </w:hyperlink>
        </w:p>
        <w:p w14:paraId="6B9372C3" w14:textId="456E7BE3"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65" w:history="1">
            <w:r w:rsidRPr="00F55D9D">
              <w:rPr>
                <w:rStyle w:val="ad"/>
                <w:noProof/>
              </w:rPr>
              <w:t>2.3</w:t>
            </w:r>
            <w:r>
              <w:rPr>
                <w:rFonts w:asciiTheme="minorHAnsi" w:hAnsiTheme="minorHAnsi" w:cstheme="minorBidi"/>
                <w:noProof/>
                <w:color w:val="auto"/>
                <w:sz w:val="21"/>
                <w14:ligatures w14:val="standardContextual"/>
              </w:rPr>
              <w:tab/>
            </w:r>
            <w:r w:rsidRPr="00F55D9D">
              <w:rPr>
                <w:rStyle w:val="ad"/>
                <w:noProof/>
              </w:rPr>
              <w:t>Technological Innovation</w:t>
            </w:r>
            <w:r>
              <w:rPr>
                <w:noProof/>
                <w:webHidden/>
              </w:rPr>
              <w:tab/>
            </w:r>
            <w:r>
              <w:rPr>
                <w:noProof/>
                <w:webHidden/>
              </w:rPr>
              <w:fldChar w:fldCharType="begin"/>
            </w:r>
            <w:r>
              <w:rPr>
                <w:noProof/>
                <w:webHidden/>
              </w:rPr>
              <w:instrText xml:space="preserve"> PAGEREF _Toc164418165 \h </w:instrText>
            </w:r>
            <w:r>
              <w:rPr>
                <w:noProof/>
                <w:webHidden/>
              </w:rPr>
            </w:r>
            <w:r>
              <w:rPr>
                <w:noProof/>
                <w:webHidden/>
              </w:rPr>
              <w:fldChar w:fldCharType="separate"/>
            </w:r>
            <w:r>
              <w:rPr>
                <w:noProof/>
                <w:webHidden/>
              </w:rPr>
              <w:t>8</w:t>
            </w:r>
            <w:r>
              <w:rPr>
                <w:noProof/>
                <w:webHidden/>
              </w:rPr>
              <w:fldChar w:fldCharType="end"/>
            </w:r>
          </w:hyperlink>
        </w:p>
        <w:p w14:paraId="12A68B85" w14:textId="70D6496B"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66" w:history="1">
            <w:r w:rsidRPr="00F55D9D">
              <w:rPr>
                <w:rStyle w:val="ad"/>
                <w:noProof/>
              </w:rPr>
              <w:t>2.4</w:t>
            </w:r>
            <w:r>
              <w:rPr>
                <w:rFonts w:asciiTheme="minorHAnsi" w:hAnsiTheme="minorHAnsi" w:cstheme="minorBidi"/>
                <w:noProof/>
                <w:color w:val="auto"/>
                <w:sz w:val="21"/>
                <w14:ligatures w14:val="standardContextual"/>
              </w:rPr>
              <w:tab/>
            </w:r>
            <w:r w:rsidRPr="00F55D9D">
              <w:rPr>
                <w:rStyle w:val="ad"/>
                <w:noProof/>
              </w:rPr>
              <w:t>Globalization Strategy</w:t>
            </w:r>
            <w:r>
              <w:rPr>
                <w:noProof/>
                <w:webHidden/>
              </w:rPr>
              <w:tab/>
            </w:r>
            <w:r>
              <w:rPr>
                <w:noProof/>
                <w:webHidden/>
              </w:rPr>
              <w:fldChar w:fldCharType="begin"/>
            </w:r>
            <w:r>
              <w:rPr>
                <w:noProof/>
                <w:webHidden/>
              </w:rPr>
              <w:instrText xml:space="preserve"> PAGEREF _Toc164418166 \h </w:instrText>
            </w:r>
            <w:r>
              <w:rPr>
                <w:noProof/>
                <w:webHidden/>
              </w:rPr>
            </w:r>
            <w:r>
              <w:rPr>
                <w:noProof/>
                <w:webHidden/>
              </w:rPr>
              <w:fldChar w:fldCharType="separate"/>
            </w:r>
            <w:r>
              <w:rPr>
                <w:noProof/>
                <w:webHidden/>
              </w:rPr>
              <w:t>9</w:t>
            </w:r>
            <w:r>
              <w:rPr>
                <w:noProof/>
                <w:webHidden/>
              </w:rPr>
              <w:fldChar w:fldCharType="end"/>
            </w:r>
          </w:hyperlink>
        </w:p>
        <w:p w14:paraId="1A43175B" w14:textId="42A1591A" w:rsidR="000C5B31" w:rsidRDefault="000C5B31">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418167" w:history="1">
            <w:r w:rsidRPr="00F55D9D">
              <w:rPr>
                <w:rStyle w:val="ad"/>
                <w:noProof/>
              </w:rPr>
              <w:t>3.</w:t>
            </w:r>
            <w:r>
              <w:rPr>
                <w:rFonts w:asciiTheme="minorHAnsi" w:hAnsiTheme="minorHAnsi" w:cstheme="minorBidi"/>
                <w:noProof/>
                <w:color w:val="auto"/>
                <w:sz w:val="21"/>
                <w14:ligatures w14:val="standardContextual"/>
              </w:rPr>
              <w:tab/>
            </w:r>
            <w:r w:rsidRPr="00F55D9D">
              <w:rPr>
                <w:rStyle w:val="ad"/>
                <w:noProof/>
              </w:rPr>
              <w:t>Research Methods</w:t>
            </w:r>
            <w:r>
              <w:rPr>
                <w:noProof/>
                <w:webHidden/>
              </w:rPr>
              <w:tab/>
            </w:r>
            <w:r>
              <w:rPr>
                <w:noProof/>
                <w:webHidden/>
              </w:rPr>
              <w:fldChar w:fldCharType="begin"/>
            </w:r>
            <w:r>
              <w:rPr>
                <w:noProof/>
                <w:webHidden/>
              </w:rPr>
              <w:instrText xml:space="preserve"> PAGEREF _Toc164418167 \h </w:instrText>
            </w:r>
            <w:r>
              <w:rPr>
                <w:noProof/>
                <w:webHidden/>
              </w:rPr>
            </w:r>
            <w:r>
              <w:rPr>
                <w:noProof/>
                <w:webHidden/>
              </w:rPr>
              <w:fldChar w:fldCharType="separate"/>
            </w:r>
            <w:r>
              <w:rPr>
                <w:noProof/>
                <w:webHidden/>
              </w:rPr>
              <w:t>10</w:t>
            </w:r>
            <w:r>
              <w:rPr>
                <w:noProof/>
                <w:webHidden/>
              </w:rPr>
              <w:fldChar w:fldCharType="end"/>
            </w:r>
          </w:hyperlink>
        </w:p>
        <w:p w14:paraId="1AE3ADB7" w14:textId="3A163C57" w:rsidR="000C5B31" w:rsidRDefault="000C5B31">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418168" w:history="1">
            <w:r w:rsidRPr="00F55D9D">
              <w:rPr>
                <w:rStyle w:val="ad"/>
                <w:noProof/>
              </w:rPr>
              <w:t>4.</w:t>
            </w:r>
            <w:r>
              <w:rPr>
                <w:rFonts w:asciiTheme="minorHAnsi" w:hAnsiTheme="minorHAnsi" w:cstheme="minorBidi"/>
                <w:noProof/>
                <w:color w:val="auto"/>
                <w:sz w:val="21"/>
                <w14:ligatures w14:val="standardContextual"/>
              </w:rPr>
              <w:tab/>
            </w:r>
            <w:r w:rsidRPr="00F55D9D">
              <w:rPr>
                <w:rStyle w:val="ad"/>
                <w:noProof/>
              </w:rPr>
              <w:t>Data Collection</w:t>
            </w:r>
            <w:r>
              <w:rPr>
                <w:noProof/>
                <w:webHidden/>
              </w:rPr>
              <w:tab/>
            </w:r>
            <w:r>
              <w:rPr>
                <w:noProof/>
                <w:webHidden/>
              </w:rPr>
              <w:fldChar w:fldCharType="begin"/>
            </w:r>
            <w:r>
              <w:rPr>
                <w:noProof/>
                <w:webHidden/>
              </w:rPr>
              <w:instrText xml:space="preserve"> PAGEREF _Toc164418168 \h </w:instrText>
            </w:r>
            <w:r>
              <w:rPr>
                <w:noProof/>
                <w:webHidden/>
              </w:rPr>
            </w:r>
            <w:r>
              <w:rPr>
                <w:noProof/>
                <w:webHidden/>
              </w:rPr>
              <w:fldChar w:fldCharType="separate"/>
            </w:r>
            <w:r>
              <w:rPr>
                <w:noProof/>
                <w:webHidden/>
              </w:rPr>
              <w:t>11</w:t>
            </w:r>
            <w:r>
              <w:rPr>
                <w:noProof/>
                <w:webHidden/>
              </w:rPr>
              <w:fldChar w:fldCharType="end"/>
            </w:r>
          </w:hyperlink>
        </w:p>
        <w:p w14:paraId="2B8C0D0A" w14:textId="10263C1C" w:rsidR="000C5B31" w:rsidRDefault="000C5B31">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418169" w:history="1">
            <w:r w:rsidRPr="00F55D9D">
              <w:rPr>
                <w:rStyle w:val="ad"/>
                <w:noProof/>
              </w:rPr>
              <w:t>5.</w:t>
            </w:r>
            <w:r>
              <w:rPr>
                <w:rFonts w:asciiTheme="minorHAnsi" w:hAnsiTheme="minorHAnsi" w:cstheme="minorBidi"/>
                <w:noProof/>
                <w:color w:val="auto"/>
                <w:sz w:val="21"/>
                <w14:ligatures w14:val="standardContextual"/>
              </w:rPr>
              <w:tab/>
            </w:r>
            <w:r w:rsidRPr="00F55D9D">
              <w:rPr>
                <w:rStyle w:val="ad"/>
                <w:noProof/>
              </w:rPr>
              <w:t>Analysis Tools and Techniques</w:t>
            </w:r>
            <w:r>
              <w:rPr>
                <w:noProof/>
                <w:webHidden/>
              </w:rPr>
              <w:tab/>
            </w:r>
            <w:r>
              <w:rPr>
                <w:noProof/>
                <w:webHidden/>
              </w:rPr>
              <w:fldChar w:fldCharType="begin"/>
            </w:r>
            <w:r>
              <w:rPr>
                <w:noProof/>
                <w:webHidden/>
              </w:rPr>
              <w:instrText xml:space="preserve"> PAGEREF _Toc164418169 \h </w:instrText>
            </w:r>
            <w:r>
              <w:rPr>
                <w:noProof/>
                <w:webHidden/>
              </w:rPr>
            </w:r>
            <w:r>
              <w:rPr>
                <w:noProof/>
                <w:webHidden/>
              </w:rPr>
              <w:fldChar w:fldCharType="separate"/>
            </w:r>
            <w:r>
              <w:rPr>
                <w:noProof/>
                <w:webHidden/>
              </w:rPr>
              <w:t>12</w:t>
            </w:r>
            <w:r>
              <w:rPr>
                <w:noProof/>
                <w:webHidden/>
              </w:rPr>
              <w:fldChar w:fldCharType="end"/>
            </w:r>
          </w:hyperlink>
        </w:p>
        <w:p w14:paraId="36DCFE04" w14:textId="2FF4A545"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70" w:history="1">
            <w:r w:rsidRPr="00F55D9D">
              <w:rPr>
                <w:rStyle w:val="ad"/>
                <w:noProof/>
              </w:rPr>
              <w:t>5.1</w:t>
            </w:r>
            <w:r>
              <w:rPr>
                <w:rFonts w:asciiTheme="minorHAnsi" w:hAnsiTheme="minorHAnsi" w:cstheme="minorBidi"/>
                <w:noProof/>
                <w:color w:val="auto"/>
                <w:sz w:val="21"/>
                <w14:ligatures w14:val="standardContextual"/>
              </w:rPr>
              <w:tab/>
            </w:r>
            <w:r w:rsidRPr="00F55D9D">
              <w:rPr>
                <w:rStyle w:val="ad"/>
                <w:noProof/>
              </w:rPr>
              <w:t>SWOT Analysis</w:t>
            </w:r>
            <w:r>
              <w:rPr>
                <w:noProof/>
                <w:webHidden/>
              </w:rPr>
              <w:tab/>
            </w:r>
            <w:r>
              <w:rPr>
                <w:noProof/>
                <w:webHidden/>
              </w:rPr>
              <w:fldChar w:fldCharType="begin"/>
            </w:r>
            <w:r>
              <w:rPr>
                <w:noProof/>
                <w:webHidden/>
              </w:rPr>
              <w:instrText xml:space="preserve"> PAGEREF _Toc164418170 \h </w:instrText>
            </w:r>
            <w:r>
              <w:rPr>
                <w:noProof/>
                <w:webHidden/>
              </w:rPr>
            </w:r>
            <w:r>
              <w:rPr>
                <w:noProof/>
                <w:webHidden/>
              </w:rPr>
              <w:fldChar w:fldCharType="separate"/>
            </w:r>
            <w:r>
              <w:rPr>
                <w:noProof/>
                <w:webHidden/>
              </w:rPr>
              <w:t>12</w:t>
            </w:r>
            <w:r>
              <w:rPr>
                <w:noProof/>
                <w:webHidden/>
              </w:rPr>
              <w:fldChar w:fldCharType="end"/>
            </w:r>
          </w:hyperlink>
        </w:p>
        <w:p w14:paraId="5709C0EF" w14:textId="6B024A34"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71" w:history="1">
            <w:r w:rsidRPr="00F55D9D">
              <w:rPr>
                <w:rStyle w:val="ad"/>
                <w:noProof/>
              </w:rPr>
              <w:t>5.2</w:t>
            </w:r>
            <w:r>
              <w:rPr>
                <w:rFonts w:asciiTheme="minorHAnsi" w:hAnsiTheme="minorHAnsi" w:cstheme="minorBidi"/>
                <w:noProof/>
                <w:color w:val="auto"/>
                <w:sz w:val="21"/>
                <w14:ligatures w14:val="standardContextual"/>
              </w:rPr>
              <w:tab/>
            </w:r>
            <w:r w:rsidRPr="00F55D9D">
              <w:rPr>
                <w:rStyle w:val="ad"/>
                <w:noProof/>
              </w:rPr>
              <w:t>Porter's Five Forces</w:t>
            </w:r>
            <w:r>
              <w:rPr>
                <w:noProof/>
                <w:webHidden/>
              </w:rPr>
              <w:tab/>
            </w:r>
            <w:r>
              <w:rPr>
                <w:noProof/>
                <w:webHidden/>
              </w:rPr>
              <w:fldChar w:fldCharType="begin"/>
            </w:r>
            <w:r>
              <w:rPr>
                <w:noProof/>
                <w:webHidden/>
              </w:rPr>
              <w:instrText xml:space="preserve"> PAGEREF _Toc164418171 \h </w:instrText>
            </w:r>
            <w:r>
              <w:rPr>
                <w:noProof/>
                <w:webHidden/>
              </w:rPr>
            </w:r>
            <w:r>
              <w:rPr>
                <w:noProof/>
                <w:webHidden/>
              </w:rPr>
              <w:fldChar w:fldCharType="separate"/>
            </w:r>
            <w:r>
              <w:rPr>
                <w:noProof/>
                <w:webHidden/>
              </w:rPr>
              <w:t>13</w:t>
            </w:r>
            <w:r>
              <w:rPr>
                <w:noProof/>
                <w:webHidden/>
              </w:rPr>
              <w:fldChar w:fldCharType="end"/>
            </w:r>
          </w:hyperlink>
        </w:p>
        <w:p w14:paraId="2C3B76BA" w14:textId="3F22969C" w:rsidR="000C5B31" w:rsidRDefault="000C5B31">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418172" w:history="1">
            <w:r w:rsidRPr="00F55D9D">
              <w:rPr>
                <w:rStyle w:val="ad"/>
                <w:noProof/>
              </w:rPr>
              <w:t>5.3</w:t>
            </w:r>
            <w:r>
              <w:rPr>
                <w:rFonts w:asciiTheme="minorHAnsi" w:hAnsiTheme="minorHAnsi" w:cstheme="minorBidi"/>
                <w:noProof/>
                <w:color w:val="auto"/>
                <w:sz w:val="21"/>
                <w14:ligatures w14:val="standardContextual"/>
              </w:rPr>
              <w:tab/>
            </w:r>
            <w:r w:rsidRPr="00F55D9D">
              <w:rPr>
                <w:rStyle w:val="ad"/>
                <w:noProof/>
              </w:rPr>
              <w:t>Financial Analysis</w:t>
            </w:r>
            <w:r>
              <w:rPr>
                <w:noProof/>
                <w:webHidden/>
              </w:rPr>
              <w:tab/>
            </w:r>
            <w:r>
              <w:rPr>
                <w:noProof/>
                <w:webHidden/>
              </w:rPr>
              <w:fldChar w:fldCharType="begin"/>
            </w:r>
            <w:r>
              <w:rPr>
                <w:noProof/>
                <w:webHidden/>
              </w:rPr>
              <w:instrText xml:space="preserve"> PAGEREF _Toc164418172 \h </w:instrText>
            </w:r>
            <w:r>
              <w:rPr>
                <w:noProof/>
                <w:webHidden/>
              </w:rPr>
            </w:r>
            <w:r>
              <w:rPr>
                <w:noProof/>
                <w:webHidden/>
              </w:rPr>
              <w:fldChar w:fldCharType="separate"/>
            </w:r>
            <w:r>
              <w:rPr>
                <w:noProof/>
                <w:webHidden/>
              </w:rPr>
              <w:t>15</w:t>
            </w:r>
            <w:r>
              <w:rPr>
                <w:noProof/>
                <w:webHidden/>
              </w:rPr>
              <w:fldChar w:fldCharType="end"/>
            </w:r>
          </w:hyperlink>
        </w:p>
        <w:p w14:paraId="0046989D" w14:textId="3D5DEAE9" w:rsidR="000C5B31" w:rsidRDefault="000C5B31">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418173" w:history="1">
            <w:r w:rsidRPr="00F55D9D">
              <w:rPr>
                <w:rStyle w:val="ad"/>
                <w:noProof/>
              </w:rPr>
              <w:t>6.</w:t>
            </w:r>
            <w:r>
              <w:rPr>
                <w:rFonts w:asciiTheme="minorHAnsi" w:hAnsiTheme="minorHAnsi" w:cstheme="minorBidi"/>
                <w:noProof/>
                <w:color w:val="auto"/>
                <w:sz w:val="21"/>
                <w14:ligatures w14:val="standardContextual"/>
              </w:rPr>
              <w:tab/>
            </w:r>
            <w:r w:rsidRPr="00F55D9D">
              <w:rPr>
                <w:rStyle w:val="ad"/>
                <w:noProof/>
              </w:rPr>
              <w:t>Expected Results</w:t>
            </w:r>
            <w:r>
              <w:rPr>
                <w:noProof/>
                <w:webHidden/>
              </w:rPr>
              <w:tab/>
            </w:r>
            <w:r>
              <w:rPr>
                <w:noProof/>
                <w:webHidden/>
              </w:rPr>
              <w:fldChar w:fldCharType="begin"/>
            </w:r>
            <w:r>
              <w:rPr>
                <w:noProof/>
                <w:webHidden/>
              </w:rPr>
              <w:instrText xml:space="preserve"> PAGEREF _Toc164418173 \h </w:instrText>
            </w:r>
            <w:r>
              <w:rPr>
                <w:noProof/>
                <w:webHidden/>
              </w:rPr>
            </w:r>
            <w:r>
              <w:rPr>
                <w:noProof/>
                <w:webHidden/>
              </w:rPr>
              <w:fldChar w:fldCharType="separate"/>
            </w:r>
            <w:r>
              <w:rPr>
                <w:noProof/>
                <w:webHidden/>
              </w:rPr>
              <w:t>15</w:t>
            </w:r>
            <w:r>
              <w:rPr>
                <w:noProof/>
                <w:webHidden/>
              </w:rPr>
              <w:fldChar w:fldCharType="end"/>
            </w:r>
          </w:hyperlink>
        </w:p>
        <w:p w14:paraId="2F5966C0" w14:textId="780A4C20" w:rsidR="000C5B31" w:rsidRDefault="000C5B31">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418174" w:history="1">
            <w:r w:rsidRPr="00F55D9D">
              <w:rPr>
                <w:rStyle w:val="ad"/>
                <w:noProof/>
              </w:rPr>
              <w:t>7.</w:t>
            </w:r>
            <w:r>
              <w:rPr>
                <w:rFonts w:asciiTheme="minorHAnsi" w:hAnsiTheme="minorHAnsi" w:cstheme="minorBidi"/>
                <w:noProof/>
                <w:color w:val="auto"/>
                <w:sz w:val="21"/>
                <w14:ligatures w14:val="standardContextual"/>
              </w:rPr>
              <w:tab/>
            </w:r>
            <w:r w:rsidRPr="00F55D9D">
              <w:rPr>
                <w:rStyle w:val="ad"/>
                <w:noProof/>
              </w:rPr>
              <w:t>Research Ethics</w:t>
            </w:r>
            <w:r>
              <w:rPr>
                <w:noProof/>
                <w:webHidden/>
              </w:rPr>
              <w:tab/>
            </w:r>
            <w:r>
              <w:rPr>
                <w:noProof/>
                <w:webHidden/>
              </w:rPr>
              <w:fldChar w:fldCharType="begin"/>
            </w:r>
            <w:r>
              <w:rPr>
                <w:noProof/>
                <w:webHidden/>
              </w:rPr>
              <w:instrText xml:space="preserve"> PAGEREF _Toc164418174 \h </w:instrText>
            </w:r>
            <w:r>
              <w:rPr>
                <w:noProof/>
                <w:webHidden/>
              </w:rPr>
            </w:r>
            <w:r>
              <w:rPr>
                <w:noProof/>
                <w:webHidden/>
              </w:rPr>
              <w:fldChar w:fldCharType="separate"/>
            </w:r>
            <w:r>
              <w:rPr>
                <w:noProof/>
                <w:webHidden/>
              </w:rPr>
              <w:t>16</w:t>
            </w:r>
            <w:r>
              <w:rPr>
                <w:noProof/>
                <w:webHidden/>
              </w:rPr>
              <w:fldChar w:fldCharType="end"/>
            </w:r>
          </w:hyperlink>
        </w:p>
        <w:p w14:paraId="13C79192" w14:textId="7EFE5C99" w:rsidR="000C5B31" w:rsidRDefault="000C5B31">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418175" w:history="1">
            <w:r w:rsidRPr="00F55D9D">
              <w:rPr>
                <w:rStyle w:val="ad"/>
                <w:noProof/>
              </w:rPr>
              <w:t>8.</w:t>
            </w:r>
            <w:r>
              <w:rPr>
                <w:rFonts w:asciiTheme="minorHAnsi" w:hAnsiTheme="minorHAnsi" w:cstheme="minorBidi"/>
                <w:noProof/>
                <w:color w:val="auto"/>
                <w:sz w:val="21"/>
                <w14:ligatures w14:val="standardContextual"/>
              </w:rPr>
              <w:tab/>
            </w:r>
            <w:r w:rsidRPr="00F55D9D">
              <w:rPr>
                <w:rStyle w:val="ad"/>
                <w:noProof/>
              </w:rPr>
              <w:t>Resources and Time Management</w:t>
            </w:r>
            <w:r>
              <w:rPr>
                <w:noProof/>
                <w:webHidden/>
              </w:rPr>
              <w:tab/>
            </w:r>
            <w:r>
              <w:rPr>
                <w:noProof/>
                <w:webHidden/>
              </w:rPr>
              <w:fldChar w:fldCharType="begin"/>
            </w:r>
            <w:r>
              <w:rPr>
                <w:noProof/>
                <w:webHidden/>
              </w:rPr>
              <w:instrText xml:space="preserve"> PAGEREF _Toc164418175 \h </w:instrText>
            </w:r>
            <w:r>
              <w:rPr>
                <w:noProof/>
                <w:webHidden/>
              </w:rPr>
            </w:r>
            <w:r>
              <w:rPr>
                <w:noProof/>
                <w:webHidden/>
              </w:rPr>
              <w:fldChar w:fldCharType="separate"/>
            </w:r>
            <w:r>
              <w:rPr>
                <w:noProof/>
                <w:webHidden/>
              </w:rPr>
              <w:t>17</w:t>
            </w:r>
            <w:r>
              <w:rPr>
                <w:noProof/>
                <w:webHidden/>
              </w:rPr>
              <w:fldChar w:fldCharType="end"/>
            </w:r>
          </w:hyperlink>
        </w:p>
        <w:p w14:paraId="6A284A47" w14:textId="3D38BBA5" w:rsidR="000C5B31" w:rsidRDefault="000C5B31">
          <w:pPr>
            <w:pStyle w:val="TOC1"/>
            <w:tabs>
              <w:tab w:val="right" w:leader="dot" w:pos="8296"/>
            </w:tabs>
            <w:rPr>
              <w:noProof/>
            </w:rPr>
          </w:pPr>
          <w:hyperlink w:anchor="_Toc164418176" w:history="1">
            <w:r w:rsidRPr="00F55D9D">
              <w:rPr>
                <w:rStyle w:val="ad"/>
                <w:rFonts w:cs="Times New Roman"/>
                <w:noProof/>
              </w:rPr>
              <w:t>Bibliography</w:t>
            </w:r>
            <w:r>
              <w:rPr>
                <w:noProof/>
                <w:webHidden/>
              </w:rPr>
              <w:tab/>
            </w:r>
            <w:r>
              <w:rPr>
                <w:noProof/>
                <w:webHidden/>
              </w:rPr>
              <w:fldChar w:fldCharType="begin"/>
            </w:r>
            <w:r>
              <w:rPr>
                <w:noProof/>
                <w:webHidden/>
              </w:rPr>
              <w:instrText xml:space="preserve"> PAGEREF _Toc164418176 \h </w:instrText>
            </w:r>
            <w:r>
              <w:rPr>
                <w:noProof/>
                <w:webHidden/>
              </w:rPr>
            </w:r>
            <w:r>
              <w:rPr>
                <w:noProof/>
                <w:webHidden/>
              </w:rPr>
              <w:fldChar w:fldCharType="separate"/>
            </w:r>
            <w:r>
              <w:rPr>
                <w:noProof/>
                <w:webHidden/>
              </w:rPr>
              <w:t>19</w:t>
            </w:r>
            <w:r>
              <w:rPr>
                <w:noProof/>
                <w:webHidden/>
              </w:rPr>
              <w:fldChar w:fldCharType="end"/>
            </w:r>
          </w:hyperlink>
        </w:p>
        <w:p w14:paraId="530339F9" w14:textId="26B6877F" w:rsidR="0011373D" w:rsidRDefault="0011373D">
          <w:r>
            <w:rPr>
              <w:b/>
              <w:bCs/>
              <w:lang w:val="zh-CN"/>
            </w:rPr>
            <w:fldChar w:fldCharType="end"/>
          </w:r>
        </w:p>
      </w:sdtContent>
    </w:sdt>
    <w:p w14:paraId="0076A2E2" w14:textId="66E41B28" w:rsidR="0011373D" w:rsidRPr="0011373D" w:rsidRDefault="0011373D">
      <w:pPr>
        <w:widowControl/>
        <w:spacing w:line="240" w:lineRule="auto"/>
        <w:jc w:val="left"/>
        <w:rPr>
          <w:b/>
          <w:bCs/>
          <w:kern w:val="44"/>
          <w:sz w:val="44"/>
          <w:szCs w:val="44"/>
        </w:rPr>
      </w:pPr>
    </w:p>
    <w:p w14:paraId="1A8D2D9C" w14:textId="77777777" w:rsidR="00771AE2" w:rsidRDefault="00771AE2" w:rsidP="003D271E">
      <w:pPr>
        <w:pStyle w:val="2"/>
        <w:numPr>
          <w:ilvl w:val="0"/>
          <w:numId w:val="1"/>
        </w:numPr>
        <w:rPr>
          <w:shd w:val="clear" w:color="auto" w:fill="FFFFFF"/>
        </w:rPr>
        <w:sectPr w:rsidR="00771AE2" w:rsidSect="00760F4D">
          <w:footerReference w:type="default" r:id="rId8"/>
          <w:pgSz w:w="11906" w:h="16838"/>
          <w:pgMar w:top="1440" w:right="1800" w:bottom="1440" w:left="1800" w:header="851" w:footer="992" w:gutter="0"/>
          <w:pgNumType w:start="1"/>
          <w:cols w:space="425"/>
          <w:titlePg/>
          <w:docGrid w:type="lines" w:linePitch="326"/>
        </w:sectPr>
      </w:pPr>
    </w:p>
    <w:p w14:paraId="342F0CD8" w14:textId="2D99CDBD" w:rsidR="003D271E" w:rsidRDefault="003D271E" w:rsidP="003D271E">
      <w:pPr>
        <w:pStyle w:val="2"/>
        <w:numPr>
          <w:ilvl w:val="0"/>
          <w:numId w:val="1"/>
        </w:numPr>
      </w:pPr>
      <w:bookmarkStart w:id="0" w:name="_Toc164418157"/>
      <w:r>
        <w:rPr>
          <w:shd w:val="clear" w:color="auto" w:fill="FFFFFF"/>
        </w:rPr>
        <w:t>Introduction</w:t>
      </w:r>
      <w:bookmarkEnd w:id="0"/>
    </w:p>
    <w:p w14:paraId="0C0C918A" w14:textId="77777777" w:rsidR="003D271E" w:rsidRDefault="003D271E" w:rsidP="003D271E">
      <w:pPr>
        <w:pStyle w:val="3"/>
        <w:numPr>
          <w:ilvl w:val="1"/>
          <w:numId w:val="1"/>
        </w:numPr>
        <w:rPr>
          <w:rStyle w:val="30"/>
          <w:b/>
          <w:bCs/>
        </w:rPr>
      </w:pPr>
      <w:bookmarkStart w:id="1" w:name="_Toc164418158"/>
      <w:r w:rsidRPr="00A72738">
        <w:rPr>
          <w:rStyle w:val="30"/>
          <w:b/>
          <w:bCs/>
        </w:rPr>
        <w:t>Research Background</w:t>
      </w:r>
      <w:bookmarkEnd w:id="1"/>
    </w:p>
    <w:p w14:paraId="59381128" w14:textId="77777777" w:rsidR="003D271E" w:rsidRDefault="003D271E" w:rsidP="003D271E">
      <w:pPr>
        <w:pStyle w:val="4"/>
        <w:numPr>
          <w:ilvl w:val="0"/>
          <w:numId w:val="0"/>
        </w:numPr>
        <w:rPr>
          <w:rStyle w:val="30"/>
          <w:b/>
          <w:bCs/>
        </w:rPr>
      </w:pPr>
      <w:bookmarkStart w:id="2" w:name="_Toc164418159"/>
      <w:r w:rsidRPr="00A72738">
        <w:rPr>
          <w:rStyle w:val="30"/>
          <w:rFonts w:cstheme="majorBidi"/>
          <w:b/>
          <w:bCs/>
          <w:szCs w:val="28"/>
        </w:rPr>
        <w:t>Current Industry Background</w:t>
      </w:r>
      <w:bookmarkEnd w:id="2"/>
    </w:p>
    <w:p w14:paraId="01B534EA" w14:textId="42EC2012" w:rsidR="003D271E" w:rsidRDefault="003D271E" w:rsidP="003D271E">
      <w:r>
        <w:t>Graphic Processing Units (GPUs) were originally designed to accelerate the rendering of images on computer screens, particularly in gaming and graphic design applications</w:t>
      </w:r>
      <w:r>
        <w:rPr>
          <w:rFonts w:hint="eastAsia"/>
        </w:rPr>
        <w:t xml:space="preserve"> </w:t>
      </w:r>
      <w:r w:rsidR="00A30AFF" w:rsidRPr="00A30AFF">
        <w:t>(</w:t>
      </w:r>
      <w:hyperlink w:anchor="flin30" w:history="1">
        <w:r w:rsidR="00A30AFF" w:rsidRPr="00A30AFF">
          <w:rPr>
            <w:rStyle w:val="ad"/>
          </w:rPr>
          <w:t>Flinders &amp; Smalley, n.d.</w:t>
        </w:r>
      </w:hyperlink>
      <w:r w:rsidR="00A30AFF" w:rsidRPr="00A30AFF">
        <w:t>)</w:t>
      </w:r>
      <w:r>
        <w:t>. Over time, however, GPUs have evolved from mere graphics rendering tools to vital instruments for high-performance parallel computing. This transformation is due to the GPU's capabilities in executing complex algorithms and large-scale data processing, making it indispensable in fields such as AI and deep learning. Training and inference processes in artificial intelligence (AI) and machine learning models demand high computational power.</w:t>
      </w:r>
      <w:r w:rsidR="00D15D7F" w:rsidRPr="00D15D7F">
        <w:t xml:space="preserve"> </w:t>
      </w:r>
      <w:r w:rsidR="00D15D7F" w:rsidRPr="00D15D7F">
        <w:t>(</w:t>
      </w:r>
      <w:hyperlink w:anchor="rez50" w:history="1">
        <w:r w:rsidR="00D15D7F" w:rsidRPr="00D15D7F">
          <w:rPr>
            <w:rStyle w:val="ad"/>
          </w:rPr>
          <w:t>Reznik et al., 2023</w:t>
        </w:r>
      </w:hyperlink>
      <w:r w:rsidR="00D15D7F" w:rsidRPr="00D15D7F">
        <w:t>)</w:t>
      </w:r>
      <w:r w:rsidR="00D15D7F">
        <w:rPr>
          <w:rFonts w:hint="eastAsia"/>
        </w:rPr>
        <w:t xml:space="preserve"> </w:t>
      </w:r>
      <w:r>
        <w:t>These models often involve large amounts of data and complex mathematical computations, especially during the training phase, which requires extensive iterations and data handling. GPUs meet these demands with their exceptional parallel processing abilities, reducing training times (using CPUs) from weeks or months to hours or days</w:t>
      </w:r>
      <w:r w:rsidR="00A30AFF">
        <w:rPr>
          <w:rFonts w:hint="eastAsia"/>
        </w:rPr>
        <w:t xml:space="preserve"> </w:t>
      </w:r>
      <w:r w:rsidR="00A30AFF" w:rsidRPr="00A30AFF">
        <w:t>(</w:t>
      </w:r>
      <w:proofErr w:type="spellStart"/>
      <w:r w:rsidR="00A30AFF">
        <w:fldChar w:fldCharType="begin"/>
      </w:r>
      <w:r w:rsidR="00A30AFF">
        <w:instrText>HYPERLINK  \l "budu31"</w:instrText>
      </w:r>
      <w:r w:rsidR="00A30AFF">
        <w:fldChar w:fldCharType="separate"/>
      </w:r>
      <w:r w:rsidR="00A30AFF" w:rsidRPr="00A30AFF">
        <w:rPr>
          <w:rStyle w:val="ad"/>
        </w:rPr>
        <w:t>Budu</w:t>
      </w:r>
      <w:proofErr w:type="spellEnd"/>
      <w:r w:rsidR="00A30AFF" w:rsidRPr="00A30AFF">
        <w:rPr>
          <w:rStyle w:val="ad"/>
        </w:rPr>
        <w:t>, 2024</w:t>
      </w:r>
      <w:r w:rsidR="00A30AFF">
        <w:fldChar w:fldCharType="end"/>
      </w:r>
      <w:r w:rsidR="00A30AFF" w:rsidRPr="00A30AFF">
        <w:t>)</w:t>
      </w:r>
      <w:r>
        <w:t>.</w:t>
      </w:r>
    </w:p>
    <w:p w14:paraId="1FBBA869" w14:textId="77777777" w:rsidR="003D271E" w:rsidRDefault="003D271E" w:rsidP="003D271E"/>
    <w:p w14:paraId="7D388ED9" w14:textId="5674D379" w:rsidR="003D271E" w:rsidRDefault="003D271E" w:rsidP="003D271E">
      <w:r>
        <w:t>In this industry, NVIDIA and AMD are two highly influential companies directly competing in high-performance computing, GPUs, and more recently, artificial intelligence (AI) domains</w:t>
      </w:r>
      <w:r>
        <w:rPr>
          <w:rFonts w:hint="eastAsia"/>
        </w:rPr>
        <w:t xml:space="preserve"> </w:t>
      </w:r>
      <w:r w:rsidR="00EE6BFB" w:rsidRPr="00EE6BFB">
        <w:t>(</w:t>
      </w:r>
      <w:hyperlink w:anchor="wang1" w:history="1">
        <w:r w:rsidR="00EE6BFB" w:rsidRPr="00EE6BFB">
          <w:rPr>
            <w:rStyle w:val="ad"/>
          </w:rPr>
          <w:t>Wang &amp; Lin, 2021</w:t>
        </w:r>
      </w:hyperlink>
      <w:r w:rsidR="00EE6BFB" w:rsidRPr="00EE6BFB">
        <w:t>)</w:t>
      </w:r>
      <w:r>
        <w:t>. Therefore, this paper will start with these two companies to study technology-driven firms, thereby comparing the importance of strategic management in guiding technological innovation amid intense competition.</w:t>
      </w:r>
    </w:p>
    <w:p w14:paraId="7DCD0F58" w14:textId="77777777" w:rsidR="003D271E" w:rsidRDefault="003D271E" w:rsidP="003D271E"/>
    <w:p w14:paraId="3ED28E31" w14:textId="1D5F07F8" w:rsidR="003D271E" w:rsidRDefault="003D271E" w:rsidP="003D271E">
      <w:r w:rsidRPr="003D271E">
        <w:rPr>
          <w:b/>
          <w:bCs/>
        </w:rPr>
        <w:t>NVIDIA,</w:t>
      </w:r>
      <w:r>
        <w:t xml:space="preserve"> initially known for its graphics processing technology, has gradually expanded its technology applications in gaming, professional visualization, data centers, and the automotive markets</w:t>
      </w:r>
      <w:r>
        <w:rPr>
          <w:rFonts w:hint="eastAsia"/>
        </w:rPr>
        <w:t xml:space="preserve"> </w:t>
      </w:r>
      <w:r w:rsidR="00EE6BFB" w:rsidRPr="00EE6BFB">
        <w:t>(</w:t>
      </w:r>
      <w:hyperlink w:anchor="nvi2" w:history="1">
        <w:r w:rsidR="00EE6BFB" w:rsidRPr="00EE6BFB">
          <w:rPr>
            <w:rStyle w:val="ad"/>
          </w:rPr>
          <w:t>NVIDIA, n.d.</w:t>
        </w:r>
      </w:hyperlink>
      <w:r w:rsidR="00EE6BFB" w:rsidRPr="00EE6BFB">
        <w:t>)</w:t>
      </w:r>
      <w:r>
        <w:t>. Especially over the last decade, NVIDIA has successfully applied its GPU technology to deep learning and AI, achieving significant market advantages in these rapidly growing fields and reaching a trillion-dollar market value</w:t>
      </w:r>
      <w:r>
        <w:rPr>
          <w:rFonts w:hint="eastAsia"/>
        </w:rPr>
        <w:t xml:space="preserve"> </w:t>
      </w:r>
      <w:r w:rsidR="00EE6BFB" w:rsidRPr="00EE6BFB">
        <w:t>(</w:t>
      </w:r>
      <w:hyperlink w:anchor="burg3" w:history="1">
        <w:r w:rsidR="00EE6BFB" w:rsidRPr="00EE6BFB">
          <w:rPr>
            <w:rStyle w:val="ad"/>
          </w:rPr>
          <w:t>Burgess, 2020</w:t>
        </w:r>
      </w:hyperlink>
      <w:r w:rsidR="00EE6BFB" w:rsidRPr="00EE6BFB">
        <w:t>)</w:t>
      </w:r>
      <w:r>
        <w:t xml:space="preserve">, </w:t>
      </w:r>
      <w:r w:rsidR="00EE6BFB" w:rsidRPr="00EE6BFB">
        <w:t>(</w:t>
      </w:r>
      <w:hyperlink w:anchor="cor4" w:history="1">
        <w:r w:rsidR="00EE6BFB" w:rsidRPr="00EE6BFB">
          <w:rPr>
            <w:rStyle w:val="ad"/>
          </w:rPr>
          <w:t>Corbyn &amp; Morris, 2023</w:t>
        </w:r>
      </w:hyperlink>
      <w:r w:rsidR="00EE6BFB" w:rsidRPr="00EE6BFB">
        <w:t>)</w:t>
      </w:r>
      <w:r>
        <w:t>. In the fourth quarter of 2023, NVIDIA held an 80% market share in the Add-In Board (AIB) partner market</w:t>
      </w:r>
      <w:r>
        <w:rPr>
          <w:rFonts w:hint="eastAsia"/>
        </w:rPr>
        <w:t xml:space="preserve"> </w:t>
      </w:r>
      <w:r>
        <w:t>[33] and 18% in the PC segment</w:t>
      </w:r>
      <w:r>
        <w:rPr>
          <w:rFonts w:hint="eastAsia"/>
        </w:rPr>
        <w:t xml:space="preserve"> </w:t>
      </w:r>
      <w:r>
        <w:t>[34]. NVIDIA's leadership in the GPU sector can primarily be attributed to the following aspects:</w:t>
      </w:r>
    </w:p>
    <w:p w14:paraId="2EA5C4F2" w14:textId="77777777" w:rsidR="003D271E" w:rsidRDefault="003D271E" w:rsidP="003D271E"/>
    <w:p w14:paraId="288134E8" w14:textId="61C1790D" w:rsidR="003D271E" w:rsidRDefault="003D271E" w:rsidP="003D271E">
      <w:r w:rsidRPr="003D271E">
        <w:rPr>
          <w:b/>
          <w:bCs/>
        </w:rPr>
        <w:t>Technological innovation and first-mover advantage:</w:t>
      </w:r>
      <w:r>
        <w:t xml:space="preserve"> NVIDIA introduced the world's first GPU—GeForce 256 in 1999, marking the birth of the modern GPU</w:t>
      </w:r>
      <w:r w:rsidR="00EE6BFB">
        <w:rPr>
          <w:rFonts w:hint="eastAsia"/>
        </w:rPr>
        <w:t xml:space="preserve"> </w:t>
      </w:r>
      <w:r w:rsidR="00EE6BFB" w:rsidRPr="00EE6BFB">
        <w:t>(</w:t>
      </w:r>
      <w:hyperlink w:anchor="nvi2" w:history="1">
        <w:r w:rsidR="00EE6BFB" w:rsidRPr="00EE6BFB">
          <w:rPr>
            <w:rStyle w:val="ad"/>
          </w:rPr>
          <w:t>NVIDIA, n.d.</w:t>
        </w:r>
      </w:hyperlink>
      <w:r w:rsidR="00EE6BFB" w:rsidRPr="00EE6BFB">
        <w:t>)</w:t>
      </w:r>
      <w:r>
        <w:t>.</w:t>
      </w:r>
    </w:p>
    <w:p w14:paraId="7FD77C92" w14:textId="2E2862EE" w:rsidR="003D271E" w:rsidRDefault="003D271E" w:rsidP="003D271E">
      <w:r w:rsidRPr="003D271E">
        <w:rPr>
          <w:b/>
          <w:bCs/>
        </w:rPr>
        <w:t>Early layout in the AI field:</w:t>
      </w:r>
      <w:r>
        <w:t xml:space="preserve"> The launch of CUDA (Compute Unified Device Architecture) in 2007. CUDA's popularity has enabled more researchers and engineers to use GPUs to accelerate various computationally intensive tasks, particularly in AI and machine learning</w:t>
      </w:r>
      <w:r w:rsidR="00A30AFF">
        <w:rPr>
          <w:rFonts w:hint="eastAsia"/>
        </w:rPr>
        <w:t xml:space="preserve"> </w:t>
      </w:r>
      <w:r w:rsidR="00A30AFF" w:rsidRPr="00A30AFF">
        <w:t>(</w:t>
      </w:r>
      <w:hyperlink w:anchor="kg32" w:history="1">
        <w:r w:rsidR="00A30AFF" w:rsidRPr="00A30AFF">
          <w:rPr>
            <w:rStyle w:val="ad"/>
            <w:rFonts w:hint="eastAsia"/>
          </w:rPr>
          <w:t>1</w:t>
        </w:r>
        <w:r w:rsidR="00A30AFF" w:rsidRPr="00A30AFF">
          <w:rPr>
            <w:rStyle w:val="ad"/>
          </w:rPr>
          <w:t>Kg, 2023</w:t>
        </w:r>
      </w:hyperlink>
      <w:r w:rsidR="00A30AFF" w:rsidRPr="00A30AFF">
        <w:t>)</w:t>
      </w:r>
      <w:r>
        <w:t>.</w:t>
      </w:r>
    </w:p>
    <w:p w14:paraId="30E620CB" w14:textId="77777777" w:rsidR="003D271E" w:rsidRDefault="003D271E" w:rsidP="003D271E"/>
    <w:p w14:paraId="08D2FA82" w14:textId="3CC22C96" w:rsidR="003D271E" w:rsidRDefault="003D271E" w:rsidP="003D271E">
      <w:r w:rsidRPr="003D271E">
        <w:rPr>
          <w:b/>
          <w:bCs/>
        </w:rPr>
        <w:t>AMD</w:t>
      </w:r>
      <w:r>
        <w:t>, known for its competitive pricing and innovative processor technology, competes with NVIDIA in the graphics processing domain with its Radeon GPU series</w:t>
      </w:r>
      <w:r w:rsidR="009274B3">
        <w:rPr>
          <w:rFonts w:hint="eastAsia"/>
        </w:rPr>
        <w:t xml:space="preserve"> </w:t>
      </w:r>
      <w:r w:rsidR="009274B3" w:rsidRPr="009274B3">
        <w:t>(</w:t>
      </w:r>
      <w:hyperlink w:anchor="amd7" w:history="1">
        <w:r w:rsidR="009274B3" w:rsidRPr="009274B3">
          <w:rPr>
            <w:rStyle w:val="ad"/>
          </w:rPr>
          <w:t>AMD, n.d.</w:t>
        </w:r>
      </w:hyperlink>
      <w:r w:rsidR="009274B3" w:rsidRPr="009274B3">
        <w:t>)</w:t>
      </w:r>
      <w:r w:rsidR="009274B3" w:rsidRPr="009274B3">
        <w:t xml:space="preserve"> </w:t>
      </w:r>
      <w:r w:rsidR="009274B3" w:rsidRPr="009274B3">
        <w:t>(</w:t>
      </w:r>
      <w:hyperlink w:anchor="otter9" w:history="1">
        <w:r w:rsidR="009274B3" w:rsidRPr="009274B3">
          <w:rPr>
            <w:rStyle w:val="ad"/>
          </w:rPr>
          <w:t>Otterness &amp; Anderson, 2020</w:t>
        </w:r>
      </w:hyperlink>
      <w:r w:rsidR="009274B3" w:rsidRPr="009274B3">
        <w:t>)</w:t>
      </w:r>
      <w:r>
        <w:t>. In the fourth quarter of 2023, AMD held a 19% market share in the AIB partner market</w:t>
      </w:r>
      <w:r w:rsidR="00A30AFF">
        <w:rPr>
          <w:rFonts w:hint="eastAsia"/>
        </w:rPr>
        <w:t xml:space="preserve"> </w:t>
      </w:r>
      <w:r w:rsidR="00A30AFF" w:rsidRPr="00A30AFF">
        <w:t>(</w:t>
      </w:r>
      <w:hyperlink w:anchor="muj33" w:history="1">
        <w:r w:rsidR="00A30AFF" w:rsidRPr="00A30AFF">
          <w:rPr>
            <w:rStyle w:val="ad"/>
          </w:rPr>
          <w:t>Mujtaba, 2024</w:t>
        </w:r>
      </w:hyperlink>
      <w:r w:rsidR="00A30AFF" w:rsidRPr="00A30AFF">
        <w:t>)</w:t>
      </w:r>
      <w:r>
        <w:t xml:space="preserve"> and 15% in the PC segment</w:t>
      </w:r>
      <w:r w:rsidR="00A30AFF">
        <w:rPr>
          <w:rFonts w:hint="eastAsia"/>
        </w:rPr>
        <w:t xml:space="preserve"> </w:t>
      </w:r>
      <w:r w:rsidR="00A30AFF" w:rsidRPr="00A30AFF">
        <w:t>(</w:t>
      </w:r>
      <w:hyperlink w:anchor="als34" w:history="1">
        <w:r w:rsidR="00A30AFF" w:rsidRPr="00A30AFF">
          <w:rPr>
            <w:rStyle w:val="ad"/>
          </w:rPr>
          <w:t>Alsop, 2024</w:t>
        </w:r>
      </w:hyperlink>
      <w:r w:rsidR="00A30AFF" w:rsidRPr="00A30AFF">
        <w:t>)</w:t>
      </w:r>
      <w:r>
        <w:t>. AMD has implemented the following strategies in response to NVIDIA:</w:t>
      </w:r>
    </w:p>
    <w:p w14:paraId="20E0FE4F" w14:textId="77777777" w:rsidR="003D271E" w:rsidRDefault="003D271E" w:rsidP="003D271E"/>
    <w:p w14:paraId="7288CF33" w14:textId="77777777" w:rsidR="003D271E" w:rsidRDefault="003D271E" w:rsidP="003D271E">
      <w:r w:rsidRPr="003D271E">
        <w:rPr>
          <w:b/>
          <w:bCs/>
        </w:rPr>
        <w:t>Architectural development:</w:t>
      </w:r>
      <w:r>
        <w:t xml:space="preserve"> AMD launched GPUs based on the new "RDNA" architecture in 2019, designed to offer higher efficiency and performance in gaming and high-performance computing applications. The RDNA architecture provides significant improvements in IPC and energy efficiency compared to the previous GCN architecture.</w:t>
      </w:r>
    </w:p>
    <w:p w14:paraId="0581C1B4" w14:textId="21B3143B" w:rsidR="003D271E" w:rsidRDefault="003D271E" w:rsidP="003D271E">
      <w:r w:rsidRPr="003D271E">
        <w:rPr>
          <w:b/>
          <w:bCs/>
        </w:rPr>
        <w:t>Competitive pricing strategy:</w:t>
      </w:r>
      <w:r>
        <w:t xml:space="preserve"> AMD has consistently adopted a competitive pricing strategy, particularly in the mid-to-low-end market, which has helped attract a large number of price-sensitive consumers and gamers, thereby gaining a larger market share in these segments</w:t>
      </w:r>
      <w:r w:rsidR="009274B3">
        <w:rPr>
          <w:rFonts w:hint="eastAsia"/>
        </w:rPr>
        <w:t xml:space="preserve"> </w:t>
      </w:r>
      <w:r w:rsidR="009274B3" w:rsidRPr="009274B3">
        <w:t>(</w:t>
      </w:r>
      <w:hyperlink w:anchor="salm10" w:history="1">
        <w:r w:rsidR="009274B3" w:rsidRPr="009274B3">
          <w:rPr>
            <w:rStyle w:val="ad"/>
          </w:rPr>
          <w:t>Salman &amp; Raafat, 2022</w:t>
        </w:r>
      </w:hyperlink>
      <w:r w:rsidR="009274B3" w:rsidRPr="009274B3">
        <w:t>)</w:t>
      </w:r>
      <w:r>
        <w:t>.</w:t>
      </w:r>
    </w:p>
    <w:p w14:paraId="5DF0D8B3" w14:textId="68947D2C" w:rsidR="003D271E" w:rsidRDefault="003D271E" w:rsidP="003D271E">
      <w:r w:rsidRPr="003D271E">
        <w:rPr>
          <w:b/>
          <w:bCs/>
        </w:rPr>
        <w:t xml:space="preserve">Cross-industry collaboration: </w:t>
      </w:r>
      <w:r>
        <w:t>AMD's APUs and GPUs have been integrated into Sony's PlayStation 5 (released in 2020) and Microsoft's Xbox Series X (released in 2020)</w:t>
      </w:r>
      <w:r w:rsidR="00A30AFF">
        <w:rPr>
          <w:rFonts w:hint="eastAsia"/>
        </w:rPr>
        <w:t xml:space="preserve"> </w:t>
      </w:r>
      <w:r w:rsidR="00A30AFF" w:rsidRPr="00A30AFF">
        <w:t>(</w:t>
      </w:r>
      <w:hyperlink w:anchor="jam35" w:history="1">
        <w:r w:rsidR="00A30AFF" w:rsidRPr="00A30AFF">
          <w:rPr>
            <w:rStyle w:val="ad"/>
          </w:rPr>
          <w:t>James, 2023</w:t>
        </w:r>
      </w:hyperlink>
      <w:r w:rsidR="00A30AFF" w:rsidRPr="00A30AFF">
        <w:t>)</w:t>
      </w:r>
      <w:r>
        <w:t>. This collaboration has not only increased the visibility of AMD's products but also helped the company consolidate its position in the gaming market.</w:t>
      </w:r>
    </w:p>
    <w:p w14:paraId="24477AA2" w14:textId="77777777" w:rsidR="003D271E" w:rsidRDefault="003D271E" w:rsidP="003D271E"/>
    <w:p w14:paraId="1CC20F8E" w14:textId="7BB641B6" w:rsidR="003D271E" w:rsidRDefault="003D271E" w:rsidP="003D271E">
      <w:r>
        <w:t>It is evident that NVIDIA maintains its leadership position in the GPU sector primarily due to its strong technological innovation capabilities and early strategic layout in the AI field. In contrast, AMD seeks to find its competitive advantage by offering cost-effective products and strengthening partnerships in gaming and data centers, achieving higher market shares than NVIDIA in the AIB market, where NVIDIA dominates with an 80% share.</w:t>
      </w:r>
    </w:p>
    <w:p w14:paraId="76F998A1" w14:textId="65385012" w:rsidR="003D271E" w:rsidRDefault="003D271E" w:rsidP="003D271E">
      <w:pPr>
        <w:pStyle w:val="3"/>
      </w:pPr>
      <w:bookmarkStart w:id="3" w:name="_Toc164418160"/>
      <w:r>
        <w:t>Research Questions:</w:t>
      </w:r>
      <w:bookmarkEnd w:id="3"/>
    </w:p>
    <w:p w14:paraId="606152D8" w14:textId="77777777" w:rsidR="003D271E" w:rsidRDefault="003D271E" w:rsidP="003D271E">
      <w:r>
        <w:t>The main research question of this paper focuses on "For technology-driven enterprises, which is more crucial for competitiveness—technological innovation or strategic management?" To explore this question in depth, this study will select NVIDIA and AMD as case studies, analyzing from the perspectives of strategic management and technological innovation. In terms of strategic management, the research will cover how these two companies formulate market strategies, shape corporate culture, assess financial performance, and implement globalization strategies in a highly competitive market environment. It will also examine how strategic management is used to mitigate risks, grasp industry trends, and rationally plan internal technological development to ensure a favorable position in future market competition. For technological innovation, the study will investigate the companies' research and development investments and consumer feedback on their technology, and analyze how internal technological innovation follows or leads industry technological developments. Through such an analytical framework, this paper aims to deeply understand which aspect brings more significant competitive advantages to technology-driven enterprises.</w:t>
      </w:r>
    </w:p>
    <w:p w14:paraId="10B41A23" w14:textId="77777777" w:rsidR="003D271E" w:rsidRDefault="003D271E" w:rsidP="003D271E"/>
    <w:p w14:paraId="685B793E" w14:textId="7C7A53DA" w:rsidR="003D271E" w:rsidRDefault="003D271E" w:rsidP="003D271E">
      <w:pPr>
        <w:pStyle w:val="3"/>
      </w:pPr>
      <w:bookmarkStart w:id="4" w:name="_Toc164418161"/>
      <w:r>
        <w:t>Research Objectives:</w:t>
      </w:r>
      <w:bookmarkEnd w:id="4"/>
    </w:p>
    <w:p w14:paraId="18473923" w14:textId="77777777" w:rsidR="003D271E" w:rsidRDefault="003D271E" w:rsidP="003D271E">
      <w:r>
        <w:t>For technology-driven enterprises, technology is fundamental, but the impact of strategic management is also critical and often underestimated. In today's highly competitive environment, how enterprises should allocate resources between technological innovation and strategic management is a question that lacks in-depth discussion. Therefore, the purpose of this research is to explore in detail the specific roles and mutual impacts of technological innovation and strategic management in driving the success of technology-driven enterprises. Through this analysis, this study aims to help technology-driven enterprises develop more effective business strategies and decisions, enabling them to maintain a leading position in a competitive market environment.</w:t>
      </w:r>
    </w:p>
    <w:p w14:paraId="7F679F9F" w14:textId="77777777" w:rsidR="003D271E" w:rsidRDefault="003D271E" w:rsidP="003D271E"/>
    <w:p w14:paraId="45638189" w14:textId="77777777" w:rsidR="003D271E" w:rsidRDefault="003D271E" w:rsidP="003D271E">
      <w:pPr>
        <w:pStyle w:val="2"/>
      </w:pPr>
      <w:bookmarkStart w:id="5" w:name="_Toc164418162"/>
      <w:r>
        <w:t>Literary Review</w:t>
      </w:r>
      <w:bookmarkEnd w:id="5"/>
    </w:p>
    <w:p w14:paraId="156D3878" w14:textId="230CB125" w:rsidR="003D271E" w:rsidRDefault="003D271E" w:rsidP="003D271E">
      <w:pPr>
        <w:pStyle w:val="3"/>
      </w:pPr>
      <w:bookmarkStart w:id="6" w:name="_Toc164418163"/>
      <w:r>
        <w:t>Introduction to Technology-Driven Enterprises</w:t>
      </w:r>
      <w:bookmarkEnd w:id="6"/>
    </w:p>
    <w:p w14:paraId="1A1C02F3" w14:textId="6EFA37D2" w:rsidR="003D271E" w:rsidRDefault="003D271E" w:rsidP="003D271E">
      <w:r>
        <w:t>Technology-driven companies are those that use technological innovation as a core competitive strength to drive business growth and market expansion</w:t>
      </w:r>
      <w:r w:rsidR="009274B3">
        <w:rPr>
          <w:rFonts w:hint="eastAsia"/>
        </w:rPr>
        <w:t xml:space="preserve"> </w:t>
      </w:r>
      <w:r w:rsidR="009274B3" w:rsidRPr="009274B3">
        <w:t>(</w:t>
      </w:r>
      <w:hyperlink w:anchor="meri11" w:history="1">
        <w:r w:rsidR="009274B3" w:rsidRPr="009274B3">
          <w:rPr>
            <w:rStyle w:val="ad"/>
          </w:rPr>
          <w:t>Meier &amp; Meier, 2022</w:t>
        </w:r>
      </w:hyperlink>
      <w:r w:rsidR="009274B3" w:rsidRPr="009274B3">
        <w:t>)</w:t>
      </w:r>
      <w:r>
        <w:t>. These enterprises heavily rely on research and development (R&amp;D) activities, dedicated to developing new technologies, improving existing products, or creating innovative services to meet market demands and solve complex problems.</w:t>
      </w:r>
    </w:p>
    <w:p w14:paraId="3FA9F653" w14:textId="77777777" w:rsidR="003D271E" w:rsidRDefault="003D271E" w:rsidP="003D271E">
      <w:r>
        <w:t>Both NVIDIA and AMD are considered technology-driven enterprises, as their business models and strategies heavily depend on continual technological innovation and development. Here are some detailed reasons:</w:t>
      </w:r>
    </w:p>
    <w:p w14:paraId="765BA404" w14:textId="77777777" w:rsidR="003D271E" w:rsidRDefault="003D271E" w:rsidP="003D271E">
      <w:r w:rsidRPr="003D271E">
        <w:rPr>
          <w:b/>
          <w:bCs/>
        </w:rPr>
        <w:t xml:space="preserve">Core Business Relies on Innovation: </w:t>
      </w:r>
      <w:r>
        <w:t>The core businesses of NVIDIA and AMD, including high-performance computing, Graphics Processing Units (GPUs), and integrated circuits, require continual technological improvements and innovations to maintain their competitiveness in the market. For example, NVIDIA's technological breakthroughs in deep learning, artificial intelligence, and autonomous vehicles have been key drivers of its continuous growth.</w:t>
      </w:r>
    </w:p>
    <w:p w14:paraId="34B033CD" w14:textId="77777777" w:rsidR="003D271E" w:rsidRDefault="003D271E" w:rsidP="003D271E">
      <w:r w:rsidRPr="003D271E">
        <w:rPr>
          <w:b/>
          <w:bCs/>
        </w:rPr>
        <w:t>Significant R&amp;D Investments:</w:t>
      </w:r>
      <w:r>
        <w:t xml:space="preserve"> Technology-driven companies typically invest heavily in R&amp;D. Statistics show that both NVIDIA and AMD have invested substantial amounts in R&amp;D to ensure technological leadership. Continuous R&amp;D not only promotes the development of new products but also enhances the performance and efficiency of existing products.</w:t>
      </w:r>
    </w:p>
    <w:p w14:paraId="66C00D2C" w14:textId="77777777" w:rsidR="003D271E" w:rsidRDefault="003D271E" w:rsidP="003D271E">
      <w:r w:rsidRPr="003D271E">
        <w:rPr>
          <w:b/>
          <w:bCs/>
        </w:rPr>
        <w:t>Quick Response to Market Changes:</w:t>
      </w:r>
      <w:r>
        <w:t xml:space="preserve"> The rapid changes in the technology sector require related enterprises to quickly adapt to new market demands and technological trends. NVIDIA and AMD, through continual technological innovations, can rapidly introduce new products that meet market needs, such as NVIDIA's RTX series GPUs and AMD's Ryzen series CPUs, which are quick responses to market changes.</w:t>
      </w:r>
    </w:p>
    <w:p w14:paraId="70C638AF" w14:textId="77777777" w:rsidR="003D271E" w:rsidRDefault="003D271E" w:rsidP="003D271E">
      <w:r w:rsidRPr="003D271E">
        <w:rPr>
          <w:b/>
          <w:bCs/>
        </w:rPr>
        <w:t>Technology Leadership:</w:t>
      </w:r>
      <w:r>
        <w:t xml:space="preserve"> Both NVIDIA and AMD strive to maintain a position of technological leadership. NVIDIA's leadership in GPUs and AI, as well as AMD's competitiveness in the processor and GPU markets, are achieved through continual technological innovation and improvement.</w:t>
      </w:r>
    </w:p>
    <w:p w14:paraId="545333E7" w14:textId="7F125631" w:rsidR="003D271E" w:rsidRDefault="003D271E" w:rsidP="003D271E">
      <w:r>
        <w:t>It is worth noting that for technology-driven enterprises, quickly responding to market changes is crucial</w:t>
      </w:r>
      <w:r w:rsidR="00A30AFF">
        <w:rPr>
          <w:rFonts w:hint="eastAsia"/>
        </w:rPr>
        <w:t xml:space="preserve"> </w:t>
      </w:r>
      <w:r w:rsidR="00A30AFF" w:rsidRPr="00A30AFF">
        <w:t>(</w:t>
      </w:r>
      <w:proofErr w:type="spellStart"/>
      <w:r w:rsidR="00A30AFF">
        <w:fldChar w:fldCharType="begin"/>
      </w:r>
      <w:r w:rsidR="00A30AFF">
        <w:instrText>HYPERLINK  \l "walkme36"</w:instrText>
      </w:r>
      <w:r w:rsidR="00A30AFF">
        <w:fldChar w:fldCharType="separate"/>
      </w:r>
      <w:r w:rsidR="00A30AFF" w:rsidRPr="00A30AFF">
        <w:rPr>
          <w:rStyle w:val="ad"/>
        </w:rPr>
        <w:t>WalkMeTM</w:t>
      </w:r>
      <w:proofErr w:type="spellEnd"/>
      <w:r w:rsidR="00A30AFF" w:rsidRPr="00A30AFF">
        <w:rPr>
          <w:rStyle w:val="ad"/>
        </w:rPr>
        <w:t>, 2022</w:t>
      </w:r>
      <w:r w:rsidR="00A30AFF">
        <w:fldChar w:fldCharType="end"/>
      </w:r>
      <w:r w:rsidR="00A30AFF" w:rsidRPr="00A30AFF">
        <w:t>)</w:t>
      </w:r>
      <w:r>
        <w:t>. This requires not only a certain capability for technological innovation but also correct strategic decisions for implementation</w:t>
      </w:r>
      <w:r w:rsidR="00A30AFF">
        <w:rPr>
          <w:rFonts w:hint="eastAsia"/>
        </w:rPr>
        <w:t xml:space="preserve"> </w:t>
      </w:r>
      <w:r w:rsidR="00A30AFF" w:rsidRPr="00A30AFF">
        <w:t>(</w:t>
      </w:r>
      <w:hyperlink w:anchor="co37" w:history="1">
        <w:r w:rsidR="00A30AFF" w:rsidRPr="00A30AFF">
          <w:rPr>
            <w:rStyle w:val="ad"/>
          </w:rPr>
          <w:t>Co-Authored, n.d.</w:t>
        </w:r>
      </w:hyperlink>
      <w:r w:rsidR="00A30AFF" w:rsidRPr="00A30AFF">
        <w:t>)</w:t>
      </w:r>
      <w:r>
        <w:t>. This ensures that the enterprises can maintain a continuous leadership position in their fields, further proving that the research topic is meaningful.</w:t>
      </w:r>
    </w:p>
    <w:p w14:paraId="7B58F647" w14:textId="77C59E98" w:rsidR="000370C6" w:rsidRDefault="000370C6" w:rsidP="000370C6">
      <w:pPr>
        <w:pStyle w:val="3"/>
      </w:pPr>
      <w:bookmarkStart w:id="7" w:name="_Toc164418164"/>
      <w:r>
        <w:t>Market Strategy</w:t>
      </w:r>
      <w:bookmarkEnd w:id="7"/>
    </w:p>
    <w:p w14:paraId="1EECF363" w14:textId="4BAA50E7" w:rsidR="000370C6" w:rsidRDefault="000370C6" w:rsidP="000370C6">
      <w:r>
        <w:t>Market strategy is a comprehensive plan aimed at achieving specific market-related objectives, including key elements such as market positioning, product differentiation, and target market selection. In the context of commercializing new technologies, strategic decisions around market segmentation, positioning, and targeting are crucial. These decisions form the pillars of marketing strategies that determine the success of innovative businesses</w:t>
      </w:r>
      <w:r w:rsidR="009274B3">
        <w:rPr>
          <w:rFonts w:hint="eastAsia"/>
        </w:rPr>
        <w:t xml:space="preserve"> </w:t>
      </w:r>
      <w:r w:rsidR="009274B3" w:rsidRPr="009274B3">
        <w:t>(</w:t>
      </w:r>
      <w:hyperlink w:anchor="vinc13" w:history="1">
        <w:r w:rsidR="009274B3" w:rsidRPr="009274B3">
          <w:rPr>
            <w:rStyle w:val="ad"/>
          </w:rPr>
          <w:t>Vincent, 2016</w:t>
        </w:r>
      </w:hyperlink>
      <w:r w:rsidR="009274B3" w:rsidRPr="009274B3">
        <w:t>)</w:t>
      </w:r>
      <w:r>
        <w:t>. The company's market strategies will be analyzed from the following three perspectives:</w:t>
      </w:r>
    </w:p>
    <w:p w14:paraId="0341DE88" w14:textId="77777777" w:rsidR="000370C6" w:rsidRDefault="000370C6" w:rsidP="000370C6"/>
    <w:p w14:paraId="1102B86A" w14:textId="74EB3193" w:rsidR="000370C6" w:rsidRDefault="000370C6" w:rsidP="000370C6">
      <w:pPr>
        <w:pStyle w:val="4"/>
      </w:pPr>
      <w:r>
        <w:t>Market Positioning</w:t>
      </w:r>
    </w:p>
    <w:p w14:paraId="3069660B" w14:textId="3A6E8552" w:rsidR="000370C6" w:rsidRDefault="000370C6" w:rsidP="000370C6">
      <w:r>
        <w:t>Market positioning involves establishing a unique image or identity for a product or service in the minds of the target audience relative to competitors. A comprehensive approach is essential for effectively meeting the diverse needs of different market segments. This strategy involves segmenting the market into groups with similar characteristics and tailoring marketing strategies for these groups to achieve better consistency and engagement</w:t>
      </w:r>
      <w:r w:rsidR="009274B3">
        <w:rPr>
          <w:rFonts w:hint="eastAsia"/>
        </w:rPr>
        <w:t xml:space="preserve"> </w:t>
      </w:r>
      <w:r w:rsidR="009274B3" w:rsidRPr="009274B3">
        <w:t>(</w:t>
      </w:r>
      <w:hyperlink w:anchor="camil12" w:history="1">
        <w:r w:rsidR="009274B3" w:rsidRPr="009274B3">
          <w:rPr>
            <w:rStyle w:val="ad"/>
          </w:rPr>
          <w:t>Camilleri, 2017</w:t>
        </w:r>
      </w:hyperlink>
      <w:r w:rsidR="009274B3" w:rsidRPr="009274B3">
        <w:t>)</w:t>
      </w:r>
      <w:r>
        <w:t>.</w:t>
      </w:r>
    </w:p>
    <w:p w14:paraId="567C92EE" w14:textId="77777777" w:rsidR="000370C6" w:rsidRDefault="000370C6" w:rsidP="000370C6">
      <w:r>
        <w:t>NVIDIA's main market positioning focuses on two main aspects: High-Performance Computing and Graphics Processing: Its GPUs are widely used to provide high-quality graphics rendering, which is essential for video games, movie production, product design, and more. Artificial Intelligence and Machine Learning: In recent years, NVIDIA, through its CUDA technology platform, has positioned itself as a leader in artificial intelligence and deep learning. Its GPUs' powerful parallel processing capabilities make them ideal for training complex machine learning models and inference. NVIDIA's products are widely used in autonomous vehicles, medical imaging, voice and image recognition, and more.</w:t>
      </w:r>
    </w:p>
    <w:p w14:paraId="041D93A0" w14:textId="77777777" w:rsidR="000370C6" w:rsidRDefault="000370C6" w:rsidP="000370C6">
      <w:r>
        <w:t>AMD's main market positioning focuses on two main aspects: High-Performance Computing and Graphics Processing: AMD competes in the gaming, professional graphics, and virtual reality markets with its Radeon series GPUs. These GPUs are widely used in applications ranging from high-end gaming to professional-level graphic design and video editing. Semi-custom and Gaming Console Chips: AMD has a significant presence in the gaming console market, providing custom processors for Sony's PlayStation and Microsoft's Xbox series consoles. This strategy not only solidifies its position in the gaming field but also enhances its visibility and profitability in the overall semiconductor market.</w:t>
      </w:r>
    </w:p>
    <w:p w14:paraId="7DB50875" w14:textId="77777777" w:rsidR="000370C6" w:rsidRDefault="000370C6" w:rsidP="000370C6">
      <w:r>
        <w:t>From these observations, it is clear that AMD's deployment in artificial intelligence and deep learning is not its main strategic focus. Given the rigid demand for high-performance GPUs in the artificial intelligence field, AMD's relative lack of emphasis in this area could lead to its relative lag in technological innovation. Therefore, this strategy may affect AMD's competitiveness in the high-end GPU market, especially when compared with companies focused on such technologies, like NVIDIA.</w:t>
      </w:r>
    </w:p>
    <w:p w14:paraId="25127E92" w14:textId="77777777" w:rsidR="000370C6" w:rsidRDefault="000370C6" w:rsidP="000370C6"/>
    <w:p w14:paraId="518E6980" w14:textId="2AAD890A" w:rsidR="000370C6" w:rsidRDefault="000370C6" w:rsidP="000370C6">
      <w:pPr>
        <w:pStyle w:val="4"/>
      </w:pPr>
      <w:r>
        <w:t>Product Differentiation</w:t>
      </w:r>
    </w:p>
    <w:p w14:paraId="5F7231C2" w14:textId="5262B1F6" w:rsidR="000370C6" w:rsidRDefault="000370C6" w:rsidP="000370C6">
      <w:r>
        <w:t>Product differentiation is a strategy where businesses distinguish their products from those of competitors in the market</w:t>
      </w:r>
      <w:r w:rsidR="009274B3">
        <w:rPr>
          <w:rFonts w:hint="eastAsia"/>
        </w:rPr>
        <w:t xml:space="preserve"> </w:t>
      </w:r>
      <w:r w:rsidR="009274B3" w:rsidRPr="009274B3">
        <w:t>(</w:t>
      </w:r>
      <w:hyperlink w:anchor="cav8" w:history="1">
        <w:r w:rsidR="009274B3" w:rsidRPr="009274B3">
          <w:rPr>
            <w:rStyle w:val="ad"/>
          </w:rPr>
          <w:t>Caves &amp; Williamson, 1985</w:t>
        </w:r>
      </w:hyperlink>
      <w:r w:rsidR="009274B3" w:rsidRPr="009274B3">
        <w:t>)</w:t>
      </w:r>
      <w:r>
        <w:t>. Product differentiation strategies involve identifying and communicating the unique qualities of a product or company while highlighting the clear differences between that product or company and its competitors. Product differentiation goes hand-in-hand with crafting a strong value proposition so that the product or service is attractive to the target market or audience</w:t>
      </w:r>
      <w:r w:rsidR="00A30AFF">
        <w:rPr>
          <w:rFonts w:hint="eastAsia"/>
        </w:rPr>
        <w:t xml:space="preserve"> </w:t>
      </w:r>
      <w:r w:rsidR="00A30AFF" w:rsidRPr="00A30AFF">
        <w:t>(</w:t>
      </w:r>
      <w:hyperlink w:anchor="kop38" w:history="1">
        <w:r w:rsidR="00A30AFF" w:rsidRPr="00A30AFF">
          <w:rPr>
            <w:rStyle w:val="ad"/>
          </w:rPr>
          <w:t>Kopp, 2024</w:t>
        </w:r>
      </w:hyperlink>
      <w:r w:rsidR="00A30AFF" w:rsidRPr="00A30AFF">
        <w:t>)</w:t>
      </w:r>
      <w:r>
        <w:t>. In terms of product differentiation, these two companies also differ significantly:</w:t>
      </w:r>
    </w:p>
    <w:p w14:paraId="43A569C3" w14:textId="77777777" w:rsidR="000370C6" w:rsidRDefault="000370C6" w:rsidP="000370C6"/>
    <w:p w14:paraId="3AEBCCA6" w14:textId="77777777" w:rsidR="000370C6" w:rsidRDefault="000370C6" w:rsidP="000370C6">
      <w:r w:rsidRPr="000370C6">
        <w:rPr>
          <w:b/>
          <w:bCs/>
        </w:rPr>
        <w:t>NVIDIA:</w:t>
      </w:r>
      <w:r>
        <w:t xml:space="preserve"> Especially emphasizes applications in deep learning and artificial intelligence, with its GPU designs mainly optimized for parallel processing and efficient data handling, particularly suitable for AI training and inference work. NVIDIA has also developed the CUDA platform, a programming model and software environment designed specifically for parallel computing, widely used in scientific computing and commercial applications.</w:t>
      </w:r>
    </w:p>
    <w:p w14:paraId="0316C8BC" w14:textId="77777777" w:rsidR="000370C6" w:rsidRDefault="000370C6" w:rsidP="000370C6">
      <w:r w:rsidRPr="000370C6">
        <w:rPr>
          <w:b/>
          <w:bCs/>
        </w:rPr>
        <w:t xml:space="preserve">AMD: </w:t>
      </w:r>
      <w:r>
        <w:t>Focuses more on providing solutions that balance performance and cost, such as its Ryzen processors and Radeon GPU product lines, which offer competitive performance while maintaining relatively low costs, very popular among consumers and gamers.</w:t>
      </w:r>
    </w:p>
    <w:p w14:paraId="1C1F9244" w14:textId="3BD729E5" w:rsidR="000370C6" w:rsidRDefault="000370C6" w:rsidP="000370C6">
      <w:pPr>
        <w:pStyle w:val="4"/>
      </w:pPr>
      <w:r>
        <w:t>Target Market Selection</w:t>
      </w:r>
    </w:p>
    <w:p w14:paraId="023AF681" w14:textId="0331C916" w:rsidR="000370C6" w:rsidRDefault="000370C6" w:rsidP="000370C6">
      <w:r>
        <w:t>Selecting the right target market is crucial for focusing marketing efforts on the market segments most likely to purchase the product</w:t>
      </w:r>
      <w:r w:rsidR="009274B3">
        <w:rPr>
          <w:rFonts w:hint="eastAsia"/>
        </w:rPr>
        <w:t xml:space="preserve"> </w:t>
      </w:r>
      <w:r w:rsidR="009274B3" w:rsidRPr="009274B3">
        <w:t>(</w:t>
      </w:r>
      <w:hyperlink w:anchor="mal21" w:history="1">
        <w:r w:rsidR="009274B3" w:rsidRPr="009274B3">
          <w:rPr>
            <w:rStyle w:val="ad"/>
          </w:rPr>
          <w:t>Malhotra et al., 2009</w:t>
        </w:r>
      </w:hyperlink>
      <w:r w:rsidR="009274B3" w:rsidRPr="009274B3">
        <w:t>)</w:t>
      </w:r>
      <w:r>
        <w:t>, improving the efficiency of marketing expenditures and increasing the chances of success in these segments. During the investigation, we can utilize the market strategies of NVIDIA and AMD and analyze them from a user perspective through survey questionnaires</w:t>
      </w:r>
      <w:r w:rsidR="009274B3">
        <w:rPr>
          <w:rFonts w:hint="eastAsia"/>
        </w:rPr>
        <w:t xml:space="preserve"> </w:t>
      </w:r>
      <w:r w:rsidR="009274B3" w:rsidRPr="009274B3">
        <w:t>(</w:t>
      </w:r>
      <w:hyperlink w:anchor="wein20" w:history="1">
        <w:r w:rsidR="009274B3" w:rsidRPr="009274B3">
          <w:rPr>
            <w:rStyle w:val="ad"/>
          </w:rPr>
          <w:t>Weinstein, 2014</w:t>
        </w:r>
      </w:hyperlink>
      <w:r w:rsidR="009274B3" w:rsidRPr="009274B3">
        <w:t>)</w:t>
      </w:r>
      <w:r>
        <w:t>.</w:t>
      </w:r>
    </w:p>
    <w:p w14:paraId="2B0F5508" w14:textId="77777777" w:rsidR="000370C6" w:rsidRDefault="000370C6" w:rsidP="000370C6">
      <w:r>
        <w:t>NVIDIA's GPU products are primarily targeted at the high-end market, including professional-level graphics processing, AI computing, and data center needs. NVIDIA meets the demands of these markets by launching GPUs with high performance and large memory capacity.</w:t>
      </w:r>
    </w:p>
    <w:p w14:paraId="063DE728" w14:textId="77777777" w:rsidR="000370C6" w:rsidRDefault="000370C6" w:rsidP="000370C6">
      <w:r>
        <w:t>One of AMD's GPU strategies is to offer products with good value for money, positioned relatively in the mid-to-low end. Its Radeon series GPUs provide competitive performance at reasonable prices, attracting a wide range of gamers and budget-conscious users.</w:t>
      </w:r>
    </w:p>
    <w:p w14:paraId="0FD9AC72" w14:textId="77777777" w:rsidR="000370C6" w:rsidRDefault="000370C6" w:rsidP="000370C6">
      <w:r>
        <w:t>From this, it is evident that NVIDIA's initial market positioning targeted high performance and has been recognized by the market, especially in the fields of artificial intelligence and deep learning, while AMD has focused more on cost-effectiveness, with a large audience consisting of gamers or budget-conscious consumers. The two companies have significantly different strategies in innovation.</w:t>
      </w:r>
    </w:p>
    <w:p w14:paraId="2CB94CC2" w14:textId="77777777" w:rsidR="000370C6" w:rsidRDefault="000370C6" w:rsidP="000370C6"/>
    <w:p w14:paraId="5BC282EB" w14:textId="53ECC2D5" w:rsidR="000370C6" w:rsidRDefault="000370C6" w:rsidP="000370C6">
      <w:pPr>
        <w:pStyle w:val="3"/>
      </w:pPr>
      <w:bookmarkStart w:id="8" w:name="_Toc164418165"/>
      <w:r>
        <w:t>Technological Innovation</w:t>
      </w:r>
      <w:bookmarkEnd w:id="8"/>
    </w:p>
    <w:p w14:paraId="50256669" w14:textId="3DC4C871" w:rsidR="000370C6" w:rsidRDefault="000370C6" w:rsidP="000370C6">
      <w:r>
        <w:t>As technology-driven companies, technological innovation can bring significant competitive advantages by changing the basis of competition, breaking the scale rules, and introducing entirely new business models. These innovations typically occur at the intersection of market insights and technological capabilities, and many companies that seize this new competitive environment have adopted fundamentally different strategic development approaches—a technology-driven business strategy</w:t>
      </w:r>
      <w:r w:rsidR="009274B3">
        <w:rPr>
          <w:rFonts w:hint="eastAsia"/>
        </w:rPr>
        <w:t xml:space="preserve"> </w:t>
      </w:r>
      <w:r w:rsidR="009274B3" w:rsidRPr="009274B3">
        <w:t>(</w:t>
      </w:r>
      <w:hyperlink w:anchor="isl18" w:history="1">
        <w:r w:rsidR="009274B3" w:rsidRPr="009274B3">
          <w:rPr>
            <w:rStyle w:val="ad"/>
          </w:rPr>
          <w:t>Islam et al., 2019</w:t>
        </w:r>
      </w:hyperlink>
      <w:r w:rsidR="009274B3" w:rsidRPr="009274B3">
        <w:t>)</w:t>
      </w:r>
      <w:r w:rsidR="009274B3" w:rsidRPr="009274B3">
        <w:rPr>
          <w:rFonts w:hint="eastAsia"/>
        </w:rPr>
        <w:t xml:space="preserve"> </w:t>
      </w:r>
      <w:r w:rsidR="00A30AFF" w:rsidRPr="00A30AFF">
        <w:t>(</w:t>
      </w:r>
      <w:proofErr w:type="spellStart"/>
      <w:r w:rsidR="00A30AFF">
        <w:fldChar w:fldCharType="begin"/>
      </w:r>
      <w:r w:rsidR="00A30AFF">
        <w:instrText>HYPERLINK  \l "hbs41"</w:instrText>
      </w:r>
      <w:r w:rsidR="00A30AFF">
        <w:fldChar w:fldCharType="separate"/>
      </w:r>
      <w:r w:rsidR="00A30AFF" w:rsidRPr="00A30AFF">
        <w:rPr>
          <w:rStyle w:val="ad"/>
        </w:rPr>
        <w:t>hbs</w:t>
      </w:r>
      <w:proofErr w:type="spellEnd"/>
      <w:r w:rsidR="00A30AFF" w:rsidRPr="00A30AFF">
        <w:rPr>
          <w:rStyle w:val="ad"/>
        </w:rPr>
        <w:t>, 2022</w:t>
      </w:r>
      <w:r w:rsidR="00A30AFF">
        <w:fldChar w:fldCharType="end"/>
      </w:r>
      <w:r w:rsidR="00A30AFF" w:rsidRPr="00A30AFF">
        <w:t>)</w:t>
      </w:r>
      <w:r>
        <w:t>. Both NVIDIA and AMD have significant achievements in technological innovation, maintaining their leadership positions in the GPU industry by continuously pushing the development of new technologies. For example, NVIDIA has launched GPUs with Tensor Cores, which optimize the efficiency and speed of deep learning operations, especially in the training and inference of AI models, significantly improving performance. These chips have always been among the strongest hardware in the artificial intelligence field, and Musk has been purchasing NVIDIA chips for his companies, having already bought 10,000 NVIDIA GPUs for X AI</w:t>
      </w:r>
      <w:r w:rsidR="009274B3">
        <w:rPr>
          <w:rFonts w:hint="eastAsia"/>
        </w:rPr>
        <w:t xml:space="preserve"> </w:t>
      </w:r>
      <w:r w:rsidR="009274B3" w:rsidRPr="009274B3">
        <w:t>(</w:t>
      </w:r>
      <w:hyperlink w:anchor="moh14" w:history="1">
        <w:r w:rsidR="009274B3" w:rsidRPr="009274B3">
          <w:rPr>
            <w:rStyle w:val="ad"/>
          </w:rPr>
          <w:t>Mohamed, 2023</w:t>
        </w:r>
      </w:hyperlink>
      <w:r w:rsidR="009274B3" w:rsidRPr="009274B3">
        <w:t>)</w:t>
      </w:r>
      <w:r>
        <w:t>. AMD is also committed to high-quality GPUs but has not been recognized by the industry, while their high-value products are favored by a broad consumer base. In terms of technological innovation, NVIDIA focuses more on pushing the limits of AI and high-performance computing, while AMD has made significant efforts in offering high-value and highly adaptable products. Through these innovations, both companies have strengthened their market positions and promoted technological progress globally.</w:t>
      </w:r>
    </w:p>
    <w:p w14:paraId="45D69958" w14:textId="77777777" w:rsidR="000370C6" w:rsidRDefault="000370C6" w:rsidP="000370C6"/>
    <w:p w14:paraId="54C59E95" w14:textId="631989FA" w:rsidR="000370C6" w:rsidRDefault="000370C6" w:rsidP="000370C6">
      <w:pPr>
        <w:pStyle w:val="3"/>
      </w:pPr>
      <w:bookmarkStart w:id="9" w:name="_Toc164418166"/>
      <w:r>
        <w:t>Globalization Strategy</w:t>
      </w:r>
      <w:bookmarkEnd w:id="9"/>
    </w:p>
    <w:p w14:paraId="3C619D42" w14:textId="31879A58" w:rsidR="000370C6" w:rsidRDefault="000370C6" w:rsidP="000370C6">
      <w:r>
        <w:t>Globalization increases transnational economic interconnection and eliminates trade barriers, allowing businesses to expand markets beyond national boundaries, creating new growth and profit prospects. However, globalization also brings challenges such as increased competition, cultural differences, and geopolitical risks. Both NVIDIA and AMD are global companies that face globalization challenges, so to succeed in this environment, enterprises must adapt their strategies and operations to effectively address these challenges</w:t>
      </w:r>
      <w:r w:rsidR="009274B3">
        <w:rPr>
          <w:rFonts w:hint="eastAsia"/>
        </w:rPr>
        <w:t xml:space="preserve"> </w:t>
      </w:r>
      <w:r w:rsidR="009274B3" w:rsidRPr="009274B3">
        <w:t>(</w:t>
      </w:r>
      <w:hyperlink w:anchor="ken18" w:history="1">
        <w:r w:rsidR="009274B3" w:rsidRPr="009274B3">
          <w:rPr>
            <w:rStyle w:val="ad"/>
          </w:rPr>
          <w:t>Kenton, 2023</w:t>
        </w:r>
      </w:hyperlink>
      <w:r w:rsidR="009274B3" w:rsidRPr="009274B3">
        <w:t>)</w:t>
      </w:r>
      <w:r>
        <w:t>. Among the most noteworthy are the GPU bans, with the U.S. government implementing a series of export restrictions in 2022 on the sale of high-end GPUs to China and Russia</w:t>
      </w:r>
      <w:r w:rsidR="009274B3">
        <w:rPr>
          <w:rFonts w:hint="eastAsia"/>
        </w:rPr>
        <w:t xml:space="preserve"> </w:t>
      </w:r>
      <w:r w:rsidR="009274B3" w:rsidRPr="009274B3">
        <w:t>(</w:t>
      </w:r>
      <w:hyperlink w:anchor="edw15" w:history="1">
        <w:r w:rsidR="009274B3" w:rsidRPr="009274B3">
          <w:rPr>
            <w:rStyle w:val="ad"/>
          </w:rPr>
          <w:t>Edwards, 2022</w:t>
        </w:r>
      </w:hyperlink>
      <w:r w:rsidR="009274B3" w:rsidRPr="009274B3">
        <w:t>)</w:t>
      </w:r>
      <w:r>
        <w:t>. This move had a direct impact on companies like NVIDIA and AMD, as it limited their ability to sell some products in one of their largest markets. This could affect the companies' sales and global supply chain strategies. To some extent, it will affect these two companies' strategic choices. Starting in October and November 2023, the U.S. government implemented export restrictions on several models of GPUs, including NVIDIA's A100, A800, H100, H800, L40S, L40, RTX 6000 Ada, RTX A6000, and GeForce RTX 4090. These measures aim to prevent this high-performance computing technology from being used for military purposes</w:t>
      </w:r>
      <w:r w:rsidR="009274B3">
        <w:rPr>
          <w:rFonts w:hint="eastAsia"/>
        </w:rPr>
        <w:t xml:space="preserve"> </w:t>
      </w:r>
      <w:r w:rsidR="009274B3" w:rsidRPr="009274B3">
        <w:t>(</w:t>
      </w:r>
      <w:hyperlink w:anchor="edw16" w:history="1">
        <w:r w:rsidR="009274B3" w:rsidRPr="009274B3">
          <w:rPr>
            <w:rStyle w:val="ad"/>
          </w:rPr>
          <w:t>Edwards, 2023</w:t>
        </w:r>
      </w:hyperlink>
      <w:r w:rsidR="009274B3" w:rsidRPr="009274B3">
        <w:t>)</w:t>
      </w:r>
      <w:r>
        <w:t>. But this also further impacts the globalization strategies of these two companies.</w:t>
      </w:r>
    </w:p>
    <w:p w14:paraId="07DAD2BC" w14:textId="77777777" w:rsidR="000370C6" w:rsidRDefault="000370C6" w:rsidP="000370C6"/>
    <w:p w14:paraId="70D31D08" w14:textId="77777777" w:rsidR="000370C6" w:rsidRDefault="000370C6" w:rsidP="000370C6">
      <w:pPr>
        <w:pStyle w:val="2"/>
      </w:pPr>
      <w:bookmarkStart w:id="10" w:name="_Toc164418167"/>
      <w:r>
        <w:t>Research Methods</w:t>
      </w:r>
      <w:bookmarkEnd w:id="10"/>
    </w:p>
    <w:p w14:paraId="6E0DB896" w14:textId="2AF509F7" w:rsidR="000370C6" w:rsidRDefault="000370C6" w:rsidP="000370C6">
      <w:r>
        <w:t>The article will use a combined qualitative and quantitative approach to analyze in depth the impact of technological innovation and strategic management on technology-driven enterprises</w:t>
      </w:r>
      <w:r w:rsidR="00A30AFF">
        <w:rPr>
          <w:rFonts w:hint="eastAsia"/>
        </w:rPr>
        <w:t xml:space="preserve"> </w:t>
      </w:r>
      <w:r w:rsidR="00A30AFF" w:rsidRPr="00A30AFF">
        <w:t>(</w:t>
      </w:r>
      <w:hyperlink w:anchor="tur22" w:history="1">
        <w:r w:rsidR="00A30AFF" w:rsidRPr="00A30AFF">
          <w:rPr>
            <w:rStyle w:val="ad"/>
          </w:rPr>
          <w:t>Turner et al., 2016</w:t>
        </w:r>
      </w:hyperlink>
      <w:r w:rsidR="00A30AFF" w:rsidRPr="00A30AFF">
        <w:t>)</w:t>
      </w:r>
      <w:r w:rsidR="00A30AFF" w:rsidRPr="00A30AFF">
        <w:t xml:space="preserve"> </w:t>
      </w:r>
      <w:r w:rsidR="00A30AFF" w:rsidRPr="00A30AFF">
        <w:t>(</w:t>
      </w:r>
      <w:hyperlink w:anchor="ada23" w:history="1">
        <w:r w:rsidR="00A30AFF" w:rsidRPr="00A30AFF">
          <w:rPr>
            <w:rStyle w:val="ad"/>
          </w:rPr>
          <w:t>Adams et al., 2007</w:t>
        </w:r>
      </w:hyperlink>
      <w:r w:rsidR="00A30AFF" w:rsidRPr="00A30AFF">
        <w:t>)</w:t>
      </w:r>
      <w:r>
        <w:t>. Here is a detailed description of the research methods:</w:t>
      </w:r>
    </w:p>
    <w:p w14:paraId="1F6F35ED" w14:textId="77777777" w:rsidR="000370C6" w:rsidRDefault="000370C6" w:rsidP="000370C6">
      <w:r>
        <w:t>Case Study</w:t>
      </w:r>
    </w:p>
    <w:p w14:paraId="08747A13" w14:textId="77777777" w:rsidR="000370C6" w:rsidRDefault="000370C6" w:rsidP="000370C6">
      <w:r>
        <w:t>Market Strategy: Through document analysis and market reports, study the market positioning and strategic execution of these three companies. Assess how they respond to external market changes and explore the motives and effects behind their market strategies.</w:t>
      </w:r>
    </w:p>
    <w:p w14:paraId="777BEE7C" w14:textId="77777777" w:rsidR="000370C6" w:rsidRDefault="000370C6" w:rsidP="000370C6">
      <w:r>
        <w:t>Qualitative Analysis:</w:t>
      </w:r>
    </w:p>
    <w:p w14:paraId="6879051A" w14:textId="12C088D8" w:rsidR="000370C6" w:rsidRDefault="000370C6" w:rsidP="000370C6">
      <w:r>
        <w:t>Innovation Capability: Analyze the companies' innovation journey and current technological developments, discussing how they maintain technological leadership. This part will reference publicly available product information, technology patents, and R&amp;D activity reports</w:t>
      </w:r>
      <w:r w:rsidR="00A30AFF">
        <w:rPr>
          <w:rFonts w:hint="eastAsia"/>
        </w:rPr>
        <w:t xml:space="preserve"> </w:t>
      </w:r>
      <w:r w:rsidR="00A30AFF" w:rsidRPr="00A30AFF">
        <w:t>(</w:t>
      </w:r>
      <w:hyperlink w:anchor="pane28" w:history="1">
        <w:r w:rsidR="00A30AFF" w:rsidRPr="00A30AFF">
          <w:rPr>
            <w:rStyle w:val="ad"/>
          </w:rPr>
          <w:t>Panetta, 2021</w:t>
        </w:r>
      </w:hyperlink>
      <w:r w:rsidR="00A30AFF" w:rsidRPr="00A30AFF">
        <w:t>)</w:t>
      </w:r>
      <w:r>
        <w:t>.</w:t>
      </w:r>
    </w:p>
    <w:p w14:paraId="05C5B29B" w14:textId="77777777" w:rsidR="000370C6" w:rsidRDefault="000370C6" w:rsidP="000370C6">
      <w:r>
        <w:t>Quantitative Analysis:</w:t>
      </w:r>
    </w:p>
    <w:p w14:paraId="0C6196F7" w14:textId="48470283" w:rsidR="000370C6" w:rsidRDefault="000370C6" w:rsidP="000370C6">
      <w:r>
        <w:t>Financial Performance: Using publicly available financial reporting data, analyze and compare the financial conditions and investment returns of NVIDIA and AMD. Pay special attention to the relationship between R&amp;D investment and revenue, profit</w:t>
      </w:r>
      <w:r w:rsidR="00A30AFF">
        <w:rPr>
          <w:rFonts w:hint="eastAsia"/>
        </w:rPr>
        <w:t xml:space="preserve"> </w:t>
      </w:r>
      <w:r w:rsidR="00A30AFF" w:rsidRPr="00A30AFF">
        <w:t>(</w:t>
      </w:r>
      <w:hyperlink w:anchor="cap25" w:history="1">
        <w:r w:rsidR="00A30AFF" w:rsidRPr="00A30AFF">
          <w:rPr>
            <w:rStyle w:val="ad"/>
          </w:rPr>
          <w:t>Capaldo et al., 2003</w:t>
        </w:r>
      </w:hyperlink>
      <w:r w:rsidR="00A30AFF" w:rsidRPr="00A30AFF">
        <w:t>)</w:t>
      </w:r>
      <w:r>
        <w:t>. Verify the effectiveness of each decision through trend analysis of financial statements. This approach uses quantitative analysis to support the accuracy of qualitative judgments, making the decision-making process more scientific and reliable. Specifically, the major strategic decisions of each company, such as new product launches, market expansions, or technology R&amp;D investments, can be analyzed by observing changes in revenue, profit, and market share following the decision. This can help assess the effectiveness and timeliness of decisions. Examine the relationship between a company's R&amp;D expenditures and new products or technological innovations. Analyze the long-term impact of R&amp;D investments on the company's technological leadership and market competitiveness. For example, how NVIDIA's investments in AI and deep learning have translated into market advantages, and how AMD's innovations in "chipset" architecture have enhanced product competitiveness.</w:t>
      </w:r>
    </w:p>
    <w:p w14:paraId="16E92D1E" w14:textId="77777777" w:rsidR="000370C6" w:rsidRDefault="000370C6" w:rsidP="000370C6">
      <w:r>
        <w:t>Consumer Satisfaction Survey: Design and implement a survey questionnaire to gather consumer feedback and satisfaction with the technological innovation products of these three companies. By statistically analyzing these data, assess the impact of technological innovation on market success.</w:t>
      </w:r>
    </w:p>
    <w:p w14:paraId="0A7491E6" w14:textId="77777777" w:rsidR="000370C6" w:rsidRDefault="000370C6" w:rsidP="000370C6"/>
    <w:p w14:paraId="350DC84C" w14:textId="77777777" w:rsidR="000370C6" w:rsidRDefault="000370C6" w:rsidP="000370C6">
      <w:pPr>
        <w:pStyle w:val="2"/>
      </w:pPr>
      <w:bookmarkStart w:id="11" w:name="_Toc164418168"/>
      <w:r>
        <w:t>Data Collection</w:t>
      </w:r>
      <w:bookmarkEnd w:id="11"/>
    </w:p>
    <w:p w14:paraId="6CC9D7BC" w14:textId="77777777" w:rsidR="000370C6" w:rsidRDefault="000370C6" w:rsidP="000370C6">
      <w:r>
        <w:t>Secondary Data: Analyze company annual reports, market research reports, and technical white papers.</w:t>
      </w:r>
    </w:p>
    <w:p w14:paraId="1666361E" w14:textId="77777777" w:rsidR="000370C6" w:rsidRDefault="000370C6" w:rsidP="000370C6">
      <w:r>
        <w:t>Primary Data - Survey Questionnaire Design:</w:t>
      </w:r>
    </w:p>
    <w:p w14:paraId="6A36E940" w14:textId="77777777" w:rsidR="000370C6" w:rsidRDefault="000370C6" w:rsidP="000370C6">
      <w:r>
        <w:t>Target Group:</w:t>
      </w:r>
    </w:p>
    <w:p w14:paraId="579F199C" w14:textId="77777777" w:rsidR="000370C6" w:rsidRDefault="000370C6" w:rsidP="000370C6">
      <w:r>
        <w:t>The target group includes consumers and technology developers of NVIDIA and AMD products. Considering my background in electronic information in China and the demand for GPUs in this field, my survey will target students and teachers in relevant disciplines within my school, collecting their actual feedback on the products of these three companies. This data will help understand the satisfaction and performance evaluation of these target groups regarding these products.</w:t>
      </w:r>
    </w:p>
    <w:p w14:paraId="0DA65BF4" w14:textId="22097441" w:rsidR="000370C6" w:rsidRDefault="000370C6" w:rsidP="000370C6">
      <w:r>
        <w:t>Questionnaire Content: Includes questions about technological satisfaction, brand loyalty, product usage experience, and the fit of the product with individual usage scenarios. These questions aim to comprehensively collect user feedback on technological products, helping to assess their satisfaction and loyalty to the brand and technology</w:t>
      </w:r>
      <w:r w:rsidR="00A30AFF">
        <w:rPr>
          <w:rFonts w:hint="eastAsia"/>
        </w:rPr>
        <w:t xml:space="preserve"> </w:t>
      </w:r>
      <w:r w:rsidR="00A30AFF" w:rsidRPr="00A30AFF">
        <w:t>(</w:t>
      </w:r>
      <w:hyperlink w:anchor="div26" w:history="1">
        <w:r w:rsidR="00A30AFF" w:rsidRPr="00A30AFF">
          <w:rPr>
            <w:rStyle w:val="ad"/>
          </w:rPr>
          <w:t>Divinagracia, 2024</w:t>
        </w:r>
      </w:hyperlink>
      <w:r w:rsidR="00A30AFF" w:rsidRPr="00A30AFF">
        <w:t>)</w:t>
      </w:r>
      <w:r>
        <w:t>.</w:t>
      </w:r>
    </w:p>
    <w:p w14:paraId="422250CB" w14:textId="77777777" w:rsidR="000370C6" w:rsidRDefault="000370C6" w:rsidP="000370C6">
      <w:r>
        <w:t>Example: When using NVIDIA and AMD products for studying artificial intelligence</w:t>
      </w:r>
    </w:p>
    <w:p w14:paraId="39825B95" w14:textId="77777777" w:rsidR="000370C6" w:rsidRDefault="000370C6" w:rsidP="000370C6">
      <w:r>
        <w:t>If on a limited budget, would you choose a lower computational capability NVIDIA product or an AMD product?</w:t>
      </w:r>
    </w:p>
    <w:p w14:paraId="590022D1" w14:textId="77777777" w:rsidR="000370C6" w:rsidRDefault="000370C6" w:rsidP="000370C6">
      <w:r>
        <w:t>Distribution Method: Distribute the survey questionnaire via email and online platforms to ensure broad audience coverage.</w:t>
      </w:r>
    </w:p>
    <w:p w14:paraId="754494E6" w14:textId="77777777" w:rsidR="000370C6" w:rsidRDefault="000370C6" w:rsidP="000370C6">
      <w:pPr>
        <w:pStyle w:val="2"/>
      </w:pPr>
      <w:bookmarkStart w:id="12" w:name="_Toc164418169"/>
      <w:r>
        <w:t>Analysis Tools and Techniques</w:t>
      </w:r>
      <w:bookmarkEnd w:id="12"/>
    </w:p>
    <w:p w14:paraId="631127C0" w14:textId="77777777" w:rsidR="000370C6" w:rsidRDefault="000370C6" w:rsidP="000370C6">
      <w:r>
        <w:t>Choosing the right analysis tools is crucial for conducting enterprise competitiveness analysis, as these tools help researchers systematically assess and interpret complex market data and competitive dynamics.</w:t>
      </w:r>
    </w:p>
    <w:p w14:paraId="242ED5AE" w14:textId="3F9ACFD0" w:rsidR="000370C6" w:rsidRDefault="000370C6" w:rsidP="000370C6">
      <w:pPr>
        <w:pStyle w:val="3"/>
      </w:pPr>
      <w:bookmarkStart w:id="13" w:name="_Toc164418170"/>
      <w:r>
        <w:t>SWOT Analysis</w:t>
      </w:r>
      <w:bookmarkEnd w:id="13"/>
    </w:p>
    <w:p w14:paraId="33C84163" w14:textId="42966FFB" w:rsidR="000370C6" w:rsidRDefault="000370C6" w:rsidP="000370C6">
      <w:r>
        <w:t>SWOT (Strengths, Weaknesses, Opportunities, and Threats) analysis is a framework used to assess a company's competitive position and formulate strategic planning. SWOT analysis evaluates internal and external factors, as well as current and future potential</w:t>
      </w:r>
      <w:r w:rsidR="009274B3">
        <w:rPr>
          <w:rFonts w:hint="eastAsia"/>
        </w:rPr>
        <w:t xml:space="preserve"> </w:t>
      </w:r>
      <w:r w:rsidR="009274B3" w:rsidRPr="009274B3">
        <w:t>(</w:t>
      </w:r>
      <w:hyperlink w:anchor="ken18" w:history="1">
        <w:r w:rsidR="009274B3" w:rsidRPr="009274B3">
          <w:rPr>
            <w:rStyle w:val="ad"/>
          </w:rPr>
          <w:t>Kenton, 2023</w:t>
        </w:r>
      </w:hyperlink>
      <w:r w:rsidR="009274B3" w:rsidRPr="009274B3">
        <w:t>)</w:t>
      </w:r>
      <w:r>
        <w:t>. SWOT analysis can be used to assess NVIDIA and AMD in terms of technological innovation strengths (S) and weaknesses (W), as well as the opportunities (O) and threats (T) they face. SWOT analysis of NVIDIA and AMD will be detailed in the paper:</w:t>
      </w:r>
    </w:p>
    <w:p w14:paraId="24815041" w14:textId="77777777" w:rsidR="000370C6" w:rsidRPr="000370C6" w:rsidRDefault="000370C6" w:rsidP="000370C6">
      <w:pPr>
        <w:rPr>
          <w:b/>
          <w:bCs/>
        </w:rPr>
      </w:pPr>
      <w:r w:rsidRPr="000370C6">
        <w:rPr>
          <w:b/>
          <w:bCs/>
        </w:rPr>
        <w:t>Strengths</w:t>
      </w:r>
    </w:p>
    <w:p w14:paraId="0FF08690" w14:textId="64E267CA" w:rsidR="000370C6" w:rsidRDefault="000370C6" w:rsidP="000370C6">
      <w:r w:rsidRPr="000370C6">
        <w:rPr>
          <w:b/>
          <w:bCs/>
        </w:rPr>
        <w:t>Technology Leadership:</w:t>
      </w:r>
      <w:r>
        <w:t xml:space="preserve"> NVIDIA is widely recognized for its leadership in graphics processing technology, especially its GeForce, Quadro, and Tesla product lines. It has also become a leader in AI and deep learning through its GPUs and related technologies such as CUDA.</w:t>
      </w:r>
      <w:r w:rsidR="00D15D7F" w:rsidRPr="00D15D7F">
        <w:t xml:space="preserve"> </w:t>
      </w:r>
      <w:r w:rsidR="00D15D7F" w:rsidRPr="00D15D7F">
        <w:t>(</w:t>
      </w:r>
      <w:hyperlink w:anchor="d47" w:history="1">
        <w:r w:rsidR="00D15D7F" w:rsidRPr="00D15D7F">
          <w:rPr>
            <w:rStyle w:val="ad"/>
          </w:rPr>
          <w:t>D. Watkins et al., 2023</w:t>
        </w:r>
      </w:hyperlink>
      <w:r w:rsidR="00D15D7F" w:rsidRPr="00D15D7F">
        <w:t>)</w:t>
      </w:r>
    </w:p>
    <w:p w14:paraId="1966F797" w14:textId="77777777" w:rsidR="000370C6" w:rsidRDefault="000370C6" w:rsidP="000370C6">
      <w:r w:rsidRPr="000370C6">
        <w:rPr>
          <w:b/>
          <w:bCs/>
        </w:rPr>
        <w:t>Strong R&amp;D Capability:</w:t>
      </w:r>
      <w:r>
        <w:t xml:space="preserve"> NVIDIA invests heavily in R&amp;D, driving innovation in GPU technology, AI, and machine learning applications.</w:t>
      </w:r>
    </w:p>
    <w:p w14:paraId="1E3514F4" w14:textId="77777777" w:rsidR="000370C6" w:rsidRPr="000370C6" w:rsidRDefault="000370C6" w:rsidP="000370C6">
      <w:pPr>
        <w:rPr>
          <w:b/>
          <w:bCs/>
        </w:rPr>
      </w:pPr>
      <w:r w:rsidRPr="000370C6">
        <w:rPr>
          <w:b/>
          <w:bCs/>
        </w:rPr>
        <w:t>Weaknesses</w:t>
      </w:r>
    </w:p>
    <w:p w14:paraId="757197D9" w14:textId="77777777" w:rsidR="000370C6" w:rsidRDefault="000370C6" w:rsidP="000370C6">
      <w:r w:rsidRPr="000370C6">
        <w:rPr>
          <w:b/>
          <w:bCs/>
        </w:rPr>
        <w:t xml:space="preserve">Product Complexity: </w:t>
      </w:r>
      <w:r>
        <w:t>The high complexity of NVIDIA products may limit their use in industries that require significant technical knowledge, potentially narrowing its market.</w:t>
      </w:r>
    </w:p>
    <w:p w14:paraId="21DB5D6A" w14:textId="48108D24" w:rsidR="000370C6" w:rsidRDefault="000370C6" w:rsidP="000370C6">
      <w:r>
        <w:t>Supply Chain Issues: Like many tech companies, NVIDIA may be susceptible to disruptions in the global supply chain, affecting production and distribution.</w:t>
      </w:r>
      <w:r w:rsidR="00D15D7F" w:rsidRPr="00D15D7F">
        <w:t xml:space="preserve"> </w:t>
      </w:r>
      <w:r w:rsidR="00D15D7F" w:rsidRPr="00D15D7F">
        <w:t>(</w:t>
      </w:r>
      <w:hyperlink w:anchor="clar48" w:history="1">
        <w:r w:rsidR="00D15D7F" w:rsidRPr="00D15D7F">
          <w:rPr>
            <w:rStyle w:val="ad"/>
          </w:rPr>
          <w:t>Clark, 2023</w:t>
        </w:r>
      </w:hyperlink>
      <w:r w:rsidR="00D15D7F" w:rsidRPr="00D15D7F">
        <w:t>)</w:t>
      </w:r>
    </w:p>
    <w:p w14:paraId="779B6F77" w14:textId="77777777" w:rsidR="000370C6" w:rsidRPr="000370C6" w:rsidRDefault="000370C6" w:rsidP="000370C6">
      <w:pPr>
        <w:rPr>
          <w:b/>
          <w:bCs/>
        </w:rPr>
      </w:pPr>
      <w:r w:rsidRPr="000370C6">
        <w:rPr>
          <w:b/>
          <w:bCs/>
        </w:rPr>
        <w:t>Opportunities</w:t>
      </w:r>
    </w:p>
    <w:p w14:paraId="21101EC5" w14:textId="1BE12C01" w:rsidR="000370C6" w:rsidRDefault="000370C6" w:rsidP="000370C6">
      <w:r w:rsidRPr="000370C6">
        <w:rPr>
          <w:b/>
          <w:bCs/>
        </w:rPr>
        <w:t xml:space="preserve">Expansion into Artificial Intelligence and Deep Learning: </w:t>
      </w:r>
      <w:r>
        <w:t>NVIDIA can leverage its strong position in artificial intelligence and machine learning technology to capture emerging markets, especially in AI-driven applications such as autonomous driving and healthcare diagnostics.</w:t>
      </w:r>
      <w:r w:rsidR="00D15D7F" w:rsidRPr="00D15D7F">
        <w:t xml:space="preserve"> </w:t>
      </w:r>
      <w:r w:rsidR="00D15D7F" w:rsidRPr="00D15D7F">
        <w:t>(</w:t>
      </w:r>
      <w:hyperlink w:anchor="king46" w:history="1">
        <w:r w:rsidR="00D15D7F" w:rsidRPr="00D15D7F">
          <w:rPr>
            <w:rStyle w:val="ad"/>
          </w:rPr>
          <w:t>King, 2023</w:t>
        </w:r>
      </w:hyperlink>
      <w:r w:rsidR="00D15D7F" w:rsidRPr="00D15D7F">
        <w:t>)</w:t>
      </w:r>
    </w:p>
    <w:p w14:paraId="02792CD5" w14:textId="77777777" w:rsidR="000370C6" w:rsidRPr="000370C6" w:rsidRDefault="000370C6" w:rsidP="000370C6">
      <w:pPr>
        <w:rPr>
          <w:b/>
          <w:bCs/>
        </w:rPr>
      </w:pPr>
      <w:r w:rsidRPr="000370C6">
        <w:rPr>
          <w:b/>
          <w:bCs/>
        </w:rPr>
        <w:t>Threats</w:t>
      </w:r>
    </w:p>
    <w:p w14:paraId="7DB9A2DE" w14:textId="59E47249" w:rsidR="000370C6" w:rsidRDefault="000370C6" w:rsidP="000370C6">
      <w:r w:rsidRPr="000370C6">
        <w:rPr>
          <w:b/>
          <w:bCs/>
        </w:rPr>
        <w:t>Economic Downturn:</w:t>
      </w:r>
      <w:r>
        <w:t xml:space="preserve"> A slowdown in the economy in recent years could reduce spending on high-end</w:t>
      </w:r>
      <w:r w:rsidR="00D15D7F">
        <w:rPr>
          <w:rFonts w:hint="eastAsia"/>
        </w:rPr>
        <w:t xml:space="preserve"> </w:t>
      </w:r>
      <w:r w:rsidR="00D15D7F" w:rsidRPr="00D15D7F">
        <w:t>(</w:t>
      </w:r>
      <w:hyperlink w:anchor="busi49" w:history="1">
        <w:r w:rsidR="00D15D7F" w:rsidRPr="00D15D7F">
          <w:rPr>
            <w:rStyle w:val="ad"/>
          </w:rPr>
          <w:t>Business Insider, 2023</w:t>
        </w:r>
      </w:hyperlink>
      <w:r w:rsidR="00D15D7F" w:rsidRPr="00D15D7F">
        <w:t>)</w:t>
      </w:r>
      <w:r>
        <w:t xml:space="preserve"> technology products offered by NVIDIA, affecting its sales and profitability.</w:t>
      </w:r>
    </w:p>
    <w:p w14:paraId="4F72B9BF" w14:textId="3C689767" w:rsidR="000370C6" w:rsidRDefault="000370C6" w:rsidP="000370C6">
      <w:r w:rsidRPr="000370C6">
        <w:rPr>
          <w:b/>
          <w:bCs/>
        </w:rPr>
        <w:t>Intense Competition:</w:t>
      </w:r>
      <w:r>
        <w:t xml:space="preserve"> NVIDIA faces intense competition from other tech giants like AMD and Intel, especially in the rapidly advancing GPU market.</w:t>
      </w:r>
      <w:r w:rsidR="00D15D7F" w:rsidRPr="00D15D7F">
        <w:t xml:space="preserve"> </w:t>
      </w:r>
      <w:r w:rsidR="00D15D7F" w:rsidRPr="00D15D7F">
        <w:t>(</w:t>
      </w:r>
      <w:hyperlink w:anchor="cat45" w:history="1">
        <w:r w:rsidR="00D15D7F" w:rsidRPr="00D15D7F">
          <w:rPr>
            <w:rStyle w:val="ad"/>
          </w:rPr>
          <w:t>Castellano, 2023</w:t>
        </w:r>
      </w:hyperlink>
      <w:r w:rsidR="00D15D7F" w:rsidRPr="00D15D7F">
        <w:t>)</w:t>
      </w:r>
    </w:p>
    <w:p w14:paraId="0C1E54AA" w14:textId="59955E97" w:rsidR="000370C6" w:rsidRDefault="000370C6" w:rsidP="000370C6">
      <w:pPr>
        <w:pStyle w:val="3"/>
      </w:pPr>
      <w:bookmarkStart w:id="14" w:name="_Toc164418171"/>
      <w:r>
        <w:t>Porter's Five Forces</w:t>
      </w:r>
      <w:bookmarkEnd w:id="14"/>
    </w:p>
    <w:p w14:paraId="02A2C731" w14:textId="7DBCDA30" w:rsidR="000370C6" w:rsidRDefault="000370C6" w:rsidP="000370C6">
      <w:r>
        <w:t>Porter's Five Forces is a classic model that organizations use to assess their competitive environment and make informed decisions. This model helps businesses understand their industry's competitive landscape by evaluating five basic competitive forces, thus enabling the formulation of effective business strategies</w:t>
      </w:r>
      <w:r w:rsidR="00EE6BFB">
        <w:rPr>
          <w:rFonts w:hint="eastAsia"/>
        </w:rPr>
        <w:t xml:space="preserve"> </w:t>
      </w:r>
      <w:r w:rsidR="00EE6BFB" w:rsidRPr="00EE6BFB">
        <w:t>(</w:t>
      </w:r>
      <w:hyperlink w:anchor="danao5" w:history="1">
        <w:r w:rsidR="00EE6BFB" w:rsidRPr="00EE6BFB">
          <w:rPr>
            <w:rStyle w:val="ad"/>
          </w:rPr>
          <w:t>Danao, 2024</w:t>
        </w:r>
      </w:hyperlink>
      <w:r w:rsidR="00EE6BFB" w:rsidRPr="00EE6BFB">
        <w:t>)</w:t>
      </w:r>
      <w:r>
        <w:t>. These five forces include: Rivalry Among Existing Competitors, Threat of New Entrants, Threat of Substitute Products or Services, Bargaining Power of Buyers, Bargaining Power of Suppliers. Analyze the industry competition structure and the company's position in the industry</w:t>
      </w:r>
      <w:r w:rsidR="00EE6BFB">
        <w:rPr>
          <w:rFonts w:hint="eastAsia"/>
        </w:rPr>
        <w:t xml:space="preserve"> </w:t>
      </w:r>
      <w:r w:rsidR="00EE6BFB" w:rsidRPr="00EE6BFB">
        <w:t>(</w:t>
      </w:r>
      <w:hyperlink w:anchor="porter6" w:history="1">
        <w:r w:rsidR="00EE6BFB" w:rsidRPr="00EE6BFB">
          <w:rPr>
            <w:rStyle w:val="ad"/>
          </w:rPr>
          <w:t>Porter, 2024</w:t>
        </w:r>
      </w:hyperlink>
      <w:r w:rsidR="00EE6BFB" w:rsidRPr="00EE6BFB">
        <w:t>)</w:t>
      </w:r>
      <w:r>
        <w:t>. Not only can you gain a comprehensive understanding of the industry competition structure and market dynamics, but you can also make more targeted strategic decisions based on an in-depth industry analysis. This will be exemplified with NVIDIA, with details provided in the paper:</w:t>
      </w:r>
    </w:p>
    <w:p w14:paraId="39C05694" w14:textId="77777777" w:rsidR="000370C6" w:rsidRPr="000370C6" w:rsidRDefault="000370C6" w:rsidP="000370C6">
      <w:pPr>
        <w:pStyle w:val="ac"/>
        <w:numPr>
          <w:ilvl w:val="0"/>
          <w:numId w:val="4"/>
        </w:numPr>
        <w:ind w:firstLineChars="0"/>
        <w:rPr>
          <w:b/>
          <w:bCs/>
        </w:rPr>
      </w:pPr>
      <w:r w:rsidRPr="000370C6">
        <w:rPr>
          <w:b/>
          <w:bCs/>
        </w:rPr>
        <w:t>Rivalry Among Existing Competitors (high)</w:t>
      </w:r>
    </w:p>
    <w:p w14:paraId="22C632F4" w14:textId="6170F9E5" w:rsidR="000370C6" w:rsidRDefault="000370C6" w:rsidP="000370C6">
      <w:r w:rsidRPr="000370C6">
        <w:rPr>
          <w:b/>
          <w:bCs/>
        </w:rPr>
        <w:t>High Competition:</w:t>
      </w:r>
      <w:r>
        <w:t xml:space="preserve"> NVIDIA faces intense competition in the GPU market from companies like AMD and Intel. Due to the immature market and higher profits, these companies continually launch technologically competitive products to compete for market </w:t>
      </w:r>
      <w:proofErr w:type="gramStart"/>
      <w:r>
        <w:t>share</w:t>
      </w:r>
      <w:r w:rsidR="00117D62">
        <w:rPr>
          <w:rFonts w:hint="eastAsia"/>
        </w:rPr>
        <w:t>[</w:t>
      </w:r>
      <w:proofErr w:type="gramEnd"/>
      <w:r w:rsidR="00117D62">
        <w:rPr>
          <w:rFonts w:hint="eastAsia"/>
        </w:rPr>
        <w:t>38]</w:t>
      </w:r>
      <w:r>
        <w:t>.</w:t>
      </w:r>
    </w:p>
    <w:p w14:paraId="289D7430" w14:textId="77777777" w:rsidR="000370C6" w:rsidRPr="000370C6" w:rsidRDefault="000370C6" w:rsidP="000370C6">
      <w:pPr>
        <w:pStyle w:val="ac"/>
        <w:numPr>
          <w:ilvl w:val="0"/>
          <w:numId w:val="4"/>
        </w:numPr>
        <w:ind w:firstLineChars="0"/>
        <w:rPr>
          <w:b/>
          <w:bCs/>
        </w:rPr>
      </w:pPr>
      <w:r w:rsidRPr="000370C6">
        <w:rPr>
          <w:b/>
          <w:bCs/>
        </w:rPr>
        <w:t>Threat of New Entrants (low)</w:t>
      </w:r>
    </w:p>
    <w:p w14:paraId="3B7F1C18" w14:textId="3E15182F" w:rsidR="000370C6" w:rsidRDefault="000370C6" w:rsidP="000370C6">
      <w:r w:rsidRPr="000370C6">
        <w:rPr>
          <w:b/>
          <w:bCs/>
        </w:rPr>
        <w:t>High Technological Barriers:</w:t>
      </w:r>
      <w:r>
        <w:t xml:space="preserve"> The GPU market has high technological barriers, requiring significant R&amp;D investment and technological accumulation for new companies to enter, posing a major barrier to new entrants.</w:t>
      </w:r>
      <w:r w:rsidR="00A30AFF" w:rsidRPr="00A30AFF">
        <w:t xml:space="preserve"> </w:t>
      </w:r>
      <w:r w:rsidR="00A30AFF" w:rsidRPr="00A30AFF">
        <w:t>(</w:t>
      </w:r>
      <w:proofErr w:type="spellStart"/>
      <w:r w:rsidR="00A30AFF">
        <w:fldChar w:fldCharType="begin"/>
      </w:r>
      <w:r w:rsidR="00A30AFF">
        <w:instrText>HYPERLINK  \l "mor42"</w:instrText>
      </w:r>
      <w:r w:rsidR="00A30AFF">
        <w:fldChar w:fldCharType="separate"/>
      </w:r>
      <w:r w:rsidR="00A30AFF" w:rsidRPr="00A30AFF">
        <w:rPr>
          <w:rStyle w:val="ad"/>
        </w:rPr>
        <w:t>mordorintelligence</w:t>
      </w:r>
      <w:proofErr w:type="spellEnd"/>
      <w:r w:rsidR="00A30AFF" w:rsidRPr="00A30AFF">
        <w:rPr>
          <w:rStyle w:val="ad"/>
        </w:rPr>
        <w:t>, 2024</w:t>
      </w:r>
      <w:r w:rsidR="00A30AFF">
        <w:fldChar w:fldCharType="end"/>
      </w:r>
      <w:r w:rsidR="00A30AFF" w:rsidRPr="00A30AFF">
        <w:t>)</w:t>
      </w:r>
    </w:p>
    <w:p w14:paraId="1665A993" w14:textId="77777777" w:rsidR="000370C6" w:rsidRPr="000370C6" w:rsidRDefault="000370C6" w:rsidP="000370C6">
      <w:pPr>
        <w:pStyle w:val="ac"/>
        <w:numPr>
          <w:ilvl w:val="0"/>
          <w:numId w:val="4"/>
        </w:numPr>
        <w:ind w:firstLineChars="0"/>
        <w:rPr>
          <w:b/>
          <w:bCs/>
        </w:rPr>
      </w:pPr>
      <w:r w:rsidRPr="000370C6">
        <w:rPr>
          <w:b/>
          <w:bCs/>
        </w:rPr>
        <w:t>Threat of Substitutes (low)</w:t>
      </w:r>
    </w:p>
    <w:p w14:paraId="5527329C" w14:textId="77777777" w:rsidR="000370C6" w:rsidRDefault="000370C6" w:rsidP="000370C6">
      <w:r w:rsidRPr="000370C6">
        <w:rPr>
          <w:b/>
          <w:bCs/>
        </w:rPr>
        <w:t xml:space="preserve">Limited Substitutes: </w:t>
      </w:r>
      <w:r>
        <w:t>In high-performance computing and gaming graphics, there are limited substitute products for GPUs, so the threat of substitutes is relatively low. However, in certain application areas, solutions based on CPUs or other acceleration hardware may pose competition.</w:t>
      </w:r>
    </w:p>
    <w:p w14:paraId="5BCD6C14" w14:textId="77777777" w:rsidR="000370C6" w:rsidRPr="000370C6" w:rsidRDefault="000370C6" w:rsidP="000370C6">
      <w:pPr>
        <w:pStyle w:val="ac"/>
        <w:numPr>
          <w:ilvl w:val="0"/>
          <w:numId w:val="4"/>
        </w:numPr>
        <w:ind w:firstLineChars="0"/>
        <w:rPr>
          <w:b/>
          <w:bCs/>
        </w:rPr>
      </w:pPr>
      <w:r w:rsidRPr="000370C6">
        <w:rPr>
          <w:b/>
          <w:bCs/>
        </w:rPr>
        <w:t>Bargaining Power of Suppliers (high)</w:t>
      </w:r>
    </w:p>
    <w:p w14:paraId="72B81A32" w14:textId="48D4C558" w:rsidR="000370C6" w:rsidRDefault="000370C6" w:rsidP="000370C6">
      <w:r w:rsidRPr="000370C6">
        <w:rPr>
          <w:b/>
          <w:bCs/>
        </w:rPr>
        <w:t xml:space="preserve">Dependence on Specific Suppliers: </w:t>
      </w:r>
      <w:r>
        <w:t>NVIDIA relies on a few semiconductor manufacturers like TSMC for chip production, giving these suppliers strong bargaining power.</w:t>
      </w:r>
      <w:r w:rsidR="00D15D7F" w:rsidRPr="00D15D7F">
        <w:t xml:space="preserve"> </w:t>
      </w:r>
      <w:r w:rsidR="00D15D7F" w:rsidRPr="00D15D7F">
        <w:t>(</w:t>
      </w:r>
      <w:hyperlink w:anchor="nvid44" w:history="1">
        <w:r w:rsidR="00D15D7F" w:rsidRPr="00D15D7F">
          <w:rPr>
            <w:rStyle w:val="ad"/>
          </w:rPr>
          <w:t>NVIDIA, 2023</w:t>
        </w:r>
      </w:hyperlink>
      <w:r w:rsidR="00D15D7F" w:rsidRPr="00D15D7F">
        <w:t>)</w:t>
      </w:r>
    </w:p>
    <w:p w14:paraId="1BD1F5B0" w14:textId="77777777" w:rsidR="000370C6" w:rsidRPr="000370C6" w:rsidRDefault="000370C6" w:rsidP="000370C6">
      <w:pPr>
        <w:pStyle w:val="ac"/>
        <w:numPr>
          <w:ilvl w:val="0"/>
          <w:numId w:val="4"/>
        </w:numPr>
        <w:ind w:firstLineChars="0"/>
        <w:rPr>
          <w:b/>
          <w:bCs/>
        </w:rPr>
      </w:pPr>
      <w:r w:rsidRPr="000370C6">
        <w:rPr>
          <w:b/>
          <w:bCs/>
        </w:rPr>
        <w:t>Bargaining Power of Buyers (high)</w:t>
      </w:r>
    </w:p>
    <w:p w14:paraId="60CB2EC9" w14:textId="0C03CFB7" w:rsidR="000370C6" w:rsidRDefault="000370C6" w:rsidP="000370C6">
      <w:r w:rsidRPr="000370C6">
        <w:rPr>
          <w:b/>
          <w:bCs/>
        </w:rPr>
        <w:t xml:space="preserve">Product Specialization: </w:t>
      </w:r>
      <w:r>
        <w:t>Due to the specialization and technological leadership of NVIDIA products, customers in the high-end market have weaker bargaining power.</w:t>
      </w:r>
      <w:r w:rsidR="00D15D7F" w:rsidRPr="00D15D7F">
        <w:t xml:space="preserve"> </w:t>
      </w:r>
      <w:r w:rsidR="00D15D7F" w:rsidRPr="00D15D7F">
        <w:t>(</w:t>
      </w:r>
      <w:hyperlink w:anchor="tian43" w:history="1">
        <w:r w:rsidR="00D15D7F" w:rsidRPr="00D15D7F">
          <w:rPr>
            <w:rStyle w:val="ad"/>
          </w:rPr>
          <w:t>Tian, 2022</w:t>
        </w:r>
      </w:hyperlink>
      <w:r w:rsidR="00D15D7F" w:rsidRPr="00D15D7F">
        <w:t>)</w:t>
      </w:r>
    </w:p>
    <w:p w14:paraId="6DCECAA8" w14:textId="1489A127" w:rsidR="000370C6" w:rsidRDefault="000370C6" w:rsidP="000370C6">
      <w:pPr>
        <w:pStyle w:val="3"/>
      </w:pPr>
      <w:bookmarkStart w:id="15" w:name="_Toc164418172"/>
      <w:r>
        <w:t>Financial Analysis</w:t>
      </w:r>
      <w:bookmarkEnd w:id="15"/>
    </w:p>
    <w:p w14:paraId="31416F9D" w14:textId="6ADE1995" w:rsidR="000370C6" w:rsidRDefault="000370C6" w:rsidP="000370C6">
      <w:r>
        <w:t xml:space="preserve">Financial analysis is well-suited for comparing the financial performance differences between NVIDIA and AMD, including 2023 Accounts Receivable, Accounts Payable, Working Capital, Net Profit Margin, Operating Cash Flow Ratio, Debt-to-Equity Ratio </w:t>
      </w:r>
      <w:r w:rsidR="00A30AFF" w:rsidRPr="00A30AFF">
        <w:t>(</w:t>
      </w:r>
      <w:proofErr w:type="spellStart"/>
      <w:r w:rsidR="00A30AFF">
        <w:fldChar w:fldCharType="begin"/>
      </w:r>
      <w:r w:rsidR="00A30AFF">
        <w:instrText>HYPERLINK  \l "onli29"</w:instrText>
      </w:r>
      <w:r w:rsidR="00A30AFF">
        <w:fldChar w:fldCharType="separate"/>
      </w:r>
      <w:r w:rsidR="00A30AFF" w:rsidRPr="00A30AFF">
        <w:rPr>
          <w:rStyle w:val="ad"/>
        </w:rPr>
        <w:t>onlinemba</w:t>
      </w:r>
      <w:proofErr w:type="spellEnd"/>
      <w:r w:rsidR="00A30AFF" w:rsidRPr="00A30AFF">
        <w:rPr>
          <w:rStyle w:val="ad"/>
        </w:rPr>
        <w:t>, n.d.</w:t>
      </w:r>
      <w:r w:rsidR="00A30AFF">
        <w:fldChar w:fldCharType="end"/>
      </w:r>
      <w:r w:rsidR="00A30AFF" w:rsidRPr="00A30AFF">
        <w:t>)</w:t>
      </w:r>
      <w:r>
        <w:t>. To identify NVIDIA and AMD's financial position and competitiveness in the industry, in addition to calculating conventional financial metrics, it is also important to focus on the proportion of R&amp;D expenditures to revenue and the impact of R&amp;D investment on net profit. Additionally, key indicators such as Net Profit Margin, Operating Cash Flow Ratio, and the proportion of R&amp;D expenditure to revenue should be analyzed for their trends over the past five years. Such an analytical approach not only enhances the scientific and reliability of the research but also supports and verifies the judgments made in the article. Through this comprehensive analysis, a more complete understanding of the financial performance and market competitiveness of these two technology-driven enterprises can be achieved.</w:t>
      </w:r>
    </w:p>
    <w:p w14:paraId="3663B91F" w14:textId="77777777" w:rsidR="000370C6" w:rsidRDefault="000370C6" w:rsidP="000370C6"/>
    <w:p w14:paraId="2AC1A0FF" w14:textId="77777777" w:rsidR="000370C6" w:rsidRDefault="000370C6" w:rsidP="000370C6">
      <w:pPr>
        <w:pStyle w:val="2"/>
      </w:pPr>
      <w:bookmarkStart w:id="16" w:name="_Toc164418173"/>
      <w:r>
        <w:t>Expected Results</w:t>
      </w:r>
      <w:bookmarkEnd w:id="16"/>
    </w:p>
    <w:p w14:paraId="614A1C18" w14:textId="77777777" w:rsidR="000370C6" w:rsidRDefault="000370C6" w:rsidP="000370C6">
      <w:r>
        <w:t>The expected results can be elaborated around the following key points:</w:t>
      </w:r>
    </w:p>
    <w:p w14:paraId="7324AD2A" w14:textId="77777777" w:rsidR="000370C6" w:rsidRPr="000370C6" w:rsidRDefault="000370C6" w:rsidP="000370C6">
      <w:pPr>
        <w:pStyle w:val="ac"/>
        <w:numPr>
          <w:ilvl w:val="0"/>
          <w:numId w:val="5"/>
        </w:numPr>
        <w:ind w:firstLineChars="0"/>
        <w:rPr>
          <w:b/>
          <w:bCs/>
        </w:rPr>
      </w:pPr>
      <w:r w:rsidRPr="000370C6">
        <w:rPr>
          <w:b/>
          <w:bCs/>
        </w:rPr>
        <w:t>Association between Technological Innovation and Strategic Management</w:t>
      </w:r>
    </w:p>
    <w:p w14:paraId="61142C67" w14:textId="77777777" w:rsidR="000370C6" w:rsidRDefault="000370C6" w:rsidP="000370C6">
      <w:r>
        <w:t>The expected results will reveal how technological innovation is driven by the strategic management of NVIDIA and AMD. Specifically, the research may show how the two companies integrate technological innovation into their core strategies and how this integration helps them maintain their industry leadership positions. For example, by analyzing market strategies, financial data, and market performance, it can be expected to show how NVIDIA and AMD's market share and revenue grow when they invest in new technologies (such as artificial intelligence and deep learning).</w:t>
      </w:r>
    </w:p>
    <w:p w14:paraId="5DF846E7" w14:textId="77777777" w:rsidR="000370C6" w:rsidRPr="000370C6" w:rsidRDefault="000370C6" w:rsidP="000370C6">
      <w:pPr>
        <w:pStyle w:val="ac"/>
        <w:numPr>
          <w:ilvl w:val="0"/>
          <w:numId w:val="5"/>
        </w:numPr>
        <w:ind w:firstLineChars="0"/>
        <w:rPr>
          <w:b/>
          <w:bCs/>
        </w:rPr>
      </w:pPr>
      <w:r w:rsidRPr="000370C6">
        <w:rPr>
          <w:b/>
          <w:bCs/>
        </w:rPr>
        <w:t>The Impact of Strategic Adaptability on Technological Innovation</w:t>
      </w:r>
    </w:p>
    <w:p w14:paraId="18C503CE" w14:textId="77777777" w:rsidR="000370C6" w:rsidRDefault="000370C6" w:rsidP="000370C6">
      <w:r>
        <w:t>The research results may show how NVIDIA and AMD optimize their technological innovation through their strategic adaptability, i.e., adjusting their business strategies to adapt to market and technological changes. This includes analyzing how the two companies respond to external changes (such as market demands, competitor actions, and policy changes) and adjust their technology development directions accordingly.</w:t>
      </w:r>
    </w:p>
    <w:p w14:paraId="592FC14A" w14:textId="77777777" w:rsidR="000370C6" w:rsidRPr="000370C6" w:rsidRDefault="000370C6" w:rsidP="000370C6">
      <w:pPr>
        <w:rPr>
          <w:b/>
          <w:bCs/>
        </w:rPr>
      </w:pPr>
      <w:r w:rsidRPr="000370C6">
        <w:rPr>
          <w:b/>
          <w:bCs/>
        </w:rPr>
        <w:t>Practical Significance: Practical Advice for Industry Decision-Makers.</w:t>
      </w:r>
    </w:p>
    <w:p w14:paraId="18170A5A" w14:textId="77777777" w:rsidR="000370C6" w:rsidRDefault="000370C6" w:rsidP="000370C6">
      <w:r>
        <w:t>Responding to Market and Technological Changes: The research results can help businesses understand how to maintain competitiveness in a constantly changing market and technology environment through strategic adaptability. This is particularly important for all businesses, as it relates to their ability to respond quickly to external changes, such as shifts in consumer demands, the emergence of new technologies, and adjustments in competitors' strategies.</w:t>
      </w:r>
    </w:p>
    <w:p w14:paraId="3CDB9B45" w14:textId="46F4E9B3" w:rsidR="000370C6" w:rsidRDefault="000370C6" w:rsidP="000370C6">
      <w:r>
        <w:t>Guiding Resource Allocation: By clarifying the association between technological innovation and company strategy, businesses can allocate resources more effectively, especially in R&amp;D and marketing. This analysis helps businesses determine which technology investments yield the largest market returns, thus achieving optimal resource allocation.</w:t>
      </w:r>
    </w:p>
    <w:p w14:paraId="683153EB" w14:textId="77777777" w:rsidR="000370C6" w:rsidRDefault="000370C6" w:rsidP="000370C6">
      <w:pPr>
        <w:pStyle w:val="2"/>
      </w:pPr>
      <w:bookmarkStart w:id="17" w:name="_Toc164418174"/>
      <w:r>
        <w:t>Research Ethics</w:t>
      </w:r>
      <w:bookmarkEnd w:id="17"/>
    </w:p>
    <w:p w14:paraId="476D5CDA" w14:textId="77777777" w:rsidR="000370C6" w:rsidRDefault="000370C6" w:rsidP="000370C6">
      <w:r>
        <w:t>During this research, strict adherence to high ethical standards was maintained to ensure that all research activities comply with ethical standards and codes of conduct. These measures mainly include:</w:t>
      </w:r>
    </w:p>
    <w:p w14:paraId="64C908D1" w14:textId="77777777" w:rsidR="000370C6" w:rsidRDefault="000370C6" w:rsidP="000370C6"/>
    <w:p w14:paraId="498FE20C" w14:textId="77777777" w:rsidR="000370C6" w:rsidRPr="000370C6" w:rsidRDefault="000370C6" w:rsidP="000370C6">
      <w:pPr>
        <w:pStyle w:val="ac"/>
        <w:numPr>
          <w:ilvl w:val="0"/>
          <w:numId w:val="6"/>
        </w:numPr>
        <w:ind w:firstLineChars="0"/>
        <w:rPr>
          <w:b/>
          <w:bCs/>
        </w:rPr>
      </w:pPr>
      <w:r w:rsidRPr="000370C6">
        <w:rPr>
          <w:b/>
          <w:bCs/>
        </w:rPr>
        <w:t>Informed Consent</w:t>
      </w:r>
    </w:p>
    <w:p w14:paraId="2FDFD1CF" w14:textId="77777777" w:rsidR="000370C6" w:rsidRDefault="000370C6" w:rsidP="000370C6">
      <w:r>
        <w:t>All individuals participating in the survey questionnaire were provided with detailed research explanations in advance, including the purpose of the research, the process, and their rights as research subjects. We ensure that all participants voluntarily participate without any pressure. For interviews involving sensitive information and sensitive questions, additional confidentiality measures were taken to ensure that information is only used for research purposes and that no personally identifiable information is included in any published materials.</w:t>
      </w:r>
    </w:p>
    <w:p w14:paraId="4D104EED" w14:textId="77777777" w:rsidR="000370C6" w:rsidRDefault="000370C6" w:rsidP="000370C6"/>
    <w:p w14:paraId="3880B7CF" w14:textId="77777777" w:rsidR="000370C6" w:rsidRPr="000370C6" w:rsidRDefault="000370C6" w:rsidP="000370C6">
      <w:pPr>
        <w:pStyle w:val="ac"/>
        <w:numPr>
          <w:ilvl w:val="0"/>
          <w:numId w:val="6"/>
        </w:numPr>
        <w:ind w:firstLineChars="0"/>
        <w:rPr>
          <w:b/>
          <w:bCs/>
        </w:rPr>
      </w:pPr>
      <w:r w:rsidRPr="000370C6">
        <w:rPr>
          <w:b/>
          <w:bCs/>
        </w:rPr>
        <w:t>Data Protection</w:t>
      </w:r>
    </w:p>
    <w:p w14:paraId="68CA743F" w14:textId="6F68111B" w:rsidR="000370C6" w:rsidRDefault="000370C6" w:rsidP="000370C6">
      <w:r>
        <w:t xml:space="preserve">In compliance with relevant data protection regulations, all data collected in this research are strictly confidential and accessible only for research purposes. Appropriate technical and organizational measures were taken to prevent unauthorized access, disclosure, or other risks that could harm participants' privacy. All electronic data are stored on personal computers and not uploaded online, ensuring no harm to others' </w:t>
      </w:r>
      <w:proofErr w:type="gramStart"/>
      <w:r>
        <w:t>interests</w:t>
      </w:r>
      <w:r w:rsidR="00117D62">
        <w:rPr>
          <w:rFonts w:hint="eastAsia"/>
        </w:rPr>
        <w:t>[</w:t>
      </w:r>
      <w:proofErr w:type="gramEnd"/>
      <w:r w:rsidR="00117D62">
        <w:rPr>
          <w:rFonts w:hint="eastAsia"/>
        </w:rPr>
        <w:t>38]</w:t>
      </w:r>
      <w:r>
        <w:t>.</w:t>
      </w:r>
    </w:p>
    <w:p w14:paraId="23ADB498" w14:textId="77777777" w:rsidR="000370C6" w:rsidRDefault="000370C6" w:rsidP="000370C6"/>
    <w:p w14:paraId="39DA710D" w14:textId="77777777" w:rsidR="000370C6" w:rsidRPr="000370C6" w:rsidRDefault="000370C6" w:rsidP="000370C6">
      <w:pPr>
        <w:pStyle w:val="ac"/>
        <w:numPr>
          <w:ilvl w:val="0"/>
          <w:numId w:val="6"/>
        </w:numPr>
        <w:ind w:firstLineChars="0"/>
        <w:rPr>
          <w:b/>
          <w:bCs/>
        </w:rPr>
      </w:pPr>
      <w:r w:rsidRPr="000370C6">
        <w:rPr>
          <w:b/>
          <w:bCs/>
        </w:rPr>
        <w:t>Fairness and Transparency</w:t>
      </w:r>
    </w:p>
    <w:p w14:paraId="0C2FC33D" w14:textId="77777777" w:rsidR="000370C6" w:rsidRDefault="000370C6" w:rsidP="000370C6">
      <w:r>
        <w:t>All participants were treated fairly at every stage of the research design and implementation, ensuring that no one was unfairly treated due to race, gender, economic status, or other irrelevant factors. Additionally, we committed to maintaining openness and transparency throughout the research process, ensuring the reliability and validity of the research results, including disclosing potential limitations and failures.</w:t>
      </w:r>
    </w:p>
    <w:p w14:paraId="1F61A187" w14:textId="77777777" w:rsidR="000370C6" w:rsidRDefault="000370C6" w:rsidP="000370C6"/>
    <w:p w14:paraId="7F7E6B84" w14:textId="77777777" w:rsidR="000370C6" w:rsidRDefault="000370C6" w:rsidP="000370C6">
      <w:pPr>
        <w:pStyle w:val="2"/>
      </w:pPr>
      <w:bookmarkStart w:id="18" w:name="_Toc164418175"/>
      <w:r>
        <w:t>Resources and Time Management</w:t>
      </w:r>
      <w:bookmarkEnd w:id="18"/>
    </w:p>
    <w:p w14:paraId="2FEF9EFD" w14:textId="77777777" w:rsidR="000370C6" w:rsidRDefault="000370C6" w:rsidP="000370C6">
      <w:r>
        <w:t>Regarding the survey part, the planned sample size is 200, so the designed questionnaire will be distributed in person and online to 200 respondents within a week. The main survey subjects will be selected from my school, as they are long-term users of NVIDIA and AMD products, making them a reasonable choice as survey subjects, and they have rich experience using the products of these two companies. I will also use an online questionnaire distribution and collection software called WJX. This software can generate a QR code, which I will share on my social media platforms. People can easily join the survey by scanning the QR code, and I can collect their results on the software. Each respondent will be informed that the survey is completely confidential and that this survey is solely for my personal research purposes.</w:t>
      </w:r>
    </w:p>
    <w:p w14:paraId="16B32974" w14:textId="77777777" w:rsidR="000370C6" w:rsidRPr="000370C6" w:rsidRDefault="000370C6" w:rsidP="000370C6">
      <w:pPr>
        <w:rPr>
          <w:b/>
          <w:bCs/>
        </w:rPr>
      </w:pPr>
      <w:r w:rsidRPr="000370C6">
        <w:rPr>
          <w:b/>
          <w:bCs/>
        </w:rPr>
        <w:t>Thesis Plan</w:t>
      </w:r>
    </w:p>
    <w:p w14:paraId="1C59CB9E" w14:textId="06EFDBC8" w:rsidR="000370C6" w:rsidRDefault="000370C6" w:rsidP="000370C6">
      <w:r>
        <w:t>The literature review section will be completed by May. Concurrent with the literature review, the questionnaire design will proceed, and data collection is expected to be completed before June. From the second week of June, I will begin writing the thesis. The writing of the thesis is expected to take nearly two months, after which a week will be reserved for proofreading and revisions. My thesis will be submitted before the September deadline.</w:t>
      </w:r>
    </w:p>
    <w:p w14:paraId="4D79B90D" w14:textId="2464D0AF" w:rsidR="00F904FD" w:rsidRDefault="00F904FD">
      <w:pPr>
        <w:widowControl/>
        <w:spacing w:line="240" w:lineRule="auto"/>
        <w:jc w:val="left"/>
      </w:pPr>
      <w:r>
        <w:br w:type="page"/>
      </w:r>
    </w:p>
    <w:p w14:paraId="5192143A" w14:textId="77777777" w:rsidR="000C5B31" w:rsidRDefault="000C5B31" w:rsidP="000C5B31">
      <w:pPr>
        <w:pStyle w:val="1"/>
        <w:jc w:val="center"/>
        <w:rPr>
          <w:rFonts w:eastAsia="宋体" w:cs="Times New Roman"/>
          <w:iCs/>
        </w:rPr>
      </w:pPr>
      <w:bookmarkStart w:id="19" w:name="ada23"/>
      <w:bookmarkStart w:id="20" w:name="_Toc8728"/>
      <w:bookmarkStart w:id="21" w:name="_Toc164418176"/>
      <w:r>
        <w:rPr>
          <w:rFonts w:cs="Times New Roman"/>
          <w:sz w:val="28"/>
          <w:szCs w:val="16"/>
        </w:rPr>
        <w:t>Bibliography</w:t>
      </w:r>
      <w:bookmarkEnd w:id="20"/>
      <w:bookmarkEnd w:id="21"/>
    </w:p>
    <w:p w14:paraId="72CE82F0" w14:textId="32F6EDE2" w:rsidR="001A4994" w:rsidRDefault="001A4994" w:rsidP="001A4994">
      <w:pPr>
        <w:pStyle w:val="af"/>
        <w:ind w:left="480" w:hangingChars="200" w:hanging="480"/>
      </w:pPr>
      <w:r>
        <w:t xml:space="preserve">Adams, J., Khan, H. T. A., Raeside, R., &amp; White, D. C. (2007). </w:t>
      </w:r>
      <w:r>
        <w:rPr>
          <w:i/>
          <w:iCs/>
        </w:rPr>
        <w:t>Research methods for graduate business and social science students</w:t>
      </w:r>
      <w:r>
        <w:t xml:space="preserve">. </w:t>
      </w:r>
      <w:hyperlink r:id="rId9" w:history="1">
        <w:r w:rsidRPr="00CC6794">
          <w:rPr>
            <w:rStyle w:val="ad"/>
          </w:rPr>
          <w:t>https://doi.org/10.4135/9788132108498</w:t>
        </w:r>
      </w:hyperlink>
    </w:p>
    <w:bookmarkEnd w:id="19"/>
    <w:p w14:paraId="247496DD" w14:textId="77777777" w:rsidR="001A4994" w:rsidRPr="001A4994" w:rsidRDefault="001A4994" w:rsidP="001A4994">
      <w:pPr>
        <w:rPr>
          <w:rFonts w:hint="eastAsia"/>
        </w:rPr>
      </w:pPr>
    </w:p>
    <w:p w14:paraId="7782154A" w14:textId="00F0FE8A" w:rsidR="001A4994" w:rsidRDefault="001A4994" w:rsidP="001A4994">
      <w:pPr>
        <w:pStyle w:val="af"/>
        <w:ind w:left="480" w:hangingChars="200" w:hanging="480"/>
      </w:pPr>
      <w:bookmarkStart w:id="22" w:name="als34"/>
      <w:r>
        <w:t xml:space="preserve">Alsop, T. (2024, April 18). </w:t>
      </w:r>
      <w:r>
        <w:rPr>
          <w:i/>
          <w:iCs/>
        </w:rPr>
        <w:t>PC GPU vendor shipment share worldwide 2009-2023, by quarter</w:t>
      </w:r>
      <w:r>
        <w:t xml:space="preserve">. Statista. </w:t>
      </w:r>
      <w:hyperlink r:id="rId10" w:history="1">
        <w:r w:rsidRPr="00CC6794">
          <w:rPr>
            <w:rStyle w:val="ad"/>
          </w:rPr>
          <w:t>https://www.statista.com/statistics/754557/worldwide-gpu-shipments-market-share-by-vendor/</w:t>
        </w:r>
      </w:hyperlink>
    </w:p>
    <w:bookmarkEnd w:id="22"/>
    <w:p w14:paraId="0D3B0A17" w14:textId="77777777" w:rsidR="001A4994" w:rsidRPr="001A4994" w:rsidRDefault="001A4994" w:rsidP="001A4994">
      <w:pPr>
        <w:rPr>
          <w:rFonts w:hint="eastAsia"/>
        </w:rPr>
      </w:pPr>
    </w:p>
    <w:p w14:paraId="5477AB7F" w14:textId="2057E08D" w:rsidR="001A4994" w:rsidRDefault="001A4994" w:rsidP="001A4994">
      <w:pPr>
        <w:pStyle w:val="af"/>
        <w:ind w:left="480" w:hangingChars="200" w:hanging="480"/>
      </w:pPr>
      <w:bookmarkStart w:id="23" w:name="amd7"/>
      <w:r>
        <w:t xml:space="preserve">AMD. (n.d.). </w:t>
      </w:r>
      <w:r>
        <w:rPr>
          <w:i/>
          <w:iCs/>
        </w:rPr>
        <w:t>About AMD</w:t>
      </w:r>
      <w:r>
        <w:t xml:space="preserve">. </w:t>
      </w:r>
      <w:hyperlink r:id="rId11" w:history="1">
        <w:r w:rsidRPr="00CC6794">
          <w:rPr>
            <w:rStyle w:val="ad"/>
          </w:rPr>
          <w:t>https://www.amd.com/en/corporate.html</w:t>
        </w:r>
      </w:hyperlink>
      <w:bookmarkEnd w:id="23"/>
    </w:p>
    <w:p w14:paraId="13233779" w14:textId="77777777" w:rsidR="001A4994" w:rsidRPr="001A4994" w:rsidRDefault="001A4994" w:rsidP="001A4994">
      <w:pPr>
        <w:rPr>
          <w:rFonts w:hint="eastAsia"/>
        </w:rPr>
      </w:pPr>
    </w:p>
    <w:p w14:paraId="0DFB0B78" w14:textId="25E4E720" w:rsidR="001A4994" w:rsidRDefault="001A4994" w:rsidP="001A4994">
      <w:pPr>
        <w:pStyle w:val="af"/>
        <w:ind w:left="480" w:hangingChars="200" w:hanging="480"/>
      </w:pPr>
      <w:bookmarkStart w:id="24" w:name="ban17"/>
      <w:r>
        <w:t xml:space="preserve">Banholzer, M., LaBerge, L., West, A., &amp; Williams, E. (2023, December 14). </w:t>
      </w:r>
      <w:r>
        <w:rPr>
          <w:i/>
          <w:iCs/>
        </w:rPr>
        <w:t>How innovative companies leverage tech to outperform</w:t>
      </w:r>
      <w:r>
        <w:t xml:space="preserve">. McKinsey &amp; Company. </w:t>
      </w:r>
      <w:hyperlink r:id="rId12" w:history="1">
        <w:r w:rsidRPr="00CC6794">
          <w:rPr>
            <w:rStyle w:val="ad"/>
          </w:rPr>
          <w:t>https://www.mckinsey.com/capabilities/strategy-and-corporate-finance/our-insights/how-innovative-companies-leverage-tech-to-outperform</w:t>
        </w:r>
      </w:hyperlink>
    </w:p>
    <w:bookmarkEnd w:id="24"/>
    <w:p w14:paraId="653C5B2D" w14:textId="77777777" w:rsidR="001A4994" w:rsidRPr="001A4994" w:rsidRDefault="001A4994" w:rsidP="001A4994">
      <w:pPr>
        <w:rPr>
          <w:rFonts w:hint="eastAsia"/>
        </w:rPr>
      </w:pPr>
    </w:p>
    <w:p w14:paraId="72F3B662" w14:textId="5941018E" w:rsidR="001A4994" w:rsidRDefault="001A4994" w:rsidP="001A4994">
      <w:pPr>
        <w:pStyle w:val="af"/>
        <w:ind w:left="480" w:hangingChars="200" w:hanging="480"/>
      </w:pPr>
      <w:bookmarkStart w:id="25" w:name="budu31"/>
      <w:proofErr w:type="spellStart"/>
      <w:r>
        <w:t>Budu</w:t>
      </w:r>
      <w:proofErr w:type="spellEnd"/>
      <w:r>
        <w:t xml:space="preserve">, E., &amp; </w:t>
      </w:r>
      <w:proofErr w:type="spellStart"/>
      <w:r>
        <w:t>Budu</w:t>
      </w:r>
      <w:proofErr w:type="spellEnd"/>
      <w:r>
        <w:t xml:space="preserve">, E. (2024, March 18). </w:t>
      </w:r>
      <w:r>
        <w:rPr>
          <w:i/>
          <w:iCs/>
        </w:rPr>
        <w:t xml:space="preserve">Differences Between CPU and GPU | </w:t>
      </w:r>
      <w:proofErr w:type="spellStart"/>
      <w:r>
        <w:rPr>
          <w:i/>
          <w:iCs/>
        </w:rPr>
        <w:t>Baeldung</w:t>
      </w:r>
      <w:proofErr w:type="spellEnd"/>
      <w:r>
        <w:rPr>
          <w:i/>
          <w:iCs/>
        </w:rPr>
        <w:t xml:space="preserve"> on Computer Science</w:t>
      </w:r>
      <w:r>
        <w:t xml:space="preserve">. </w:t>
      </w:r>
      <w:proofErr w:type="spellStart"/>
      <w:r>
        <w:t>Baeldung</w:t>
      </w:r>
      <w:proofErr w:type="spellEnd"/>
      <w:r>
        <w:t xml:space="preserve"> on Computer Science. </w:t>
      </w:r>
      <w:hyperlink r:id="rId13" w:history="1">
        <w:r w:rsidRPr="00CC6794">
          <w:rPr>
            <w:rStyle w:val="ad"/>
          </w:rPr>
          <w:t>https://www.baeldung.com/cs/cpu-vs-gpu</w:t>
        </w:r>
      </w:hyperlink>
    </w:p>
    <w:bookmarkEnd w:id="25"/>
    <w:p w14:paraId="255B8D26" w14:textId="77777777" w:rsidR="001A4994" w:rsidRPr="001A4994" w:rsidRDefault="001A4994" w:rsidP="001A4994">
      <w:pPr>
        <w:rPr>
          <w:rFonts w:hint="eastAsia"/>
        </w:rPr>
      </w:pPr>
    </w:p>
    <w:p w14:paraId="0AA8CBDC" w14:textId="0E7FEFBD" w:rsidR="001A4994" w:rsidRDefault="001A4994" w:rsidP="001A4994">
      <w:pPr>
        <w:pStyle w:val="af"/>
        <w:ind w:left="480" w:hangingChars="200" w:hanging="480"/>
      </w:pPr>
      <w:bookmarkStart w:id="26" w:name="burg3"/>
      <w:r>
        <w:t xml:space="preserve">Burgess, J. P. (2020). RTX on—The NVIDIA Turing GPU. </w:t>
      </w:r>
      <w:r>
        <w:rPr>
          <w:i/>
          <w:iCs/>
        </w:rPr>
        <w:t>IEEE MICRO/IEEE Micro</w:t>
      </w:r>
      <w:r>
        <w:t xml:space="preserve">, </w:t>
      </w:r>
      <w:r>
        <w:rPr>
          <w:i/>
          <w:iCs/>
        </w:rPr>
        <w:t>40</w:t>
      </w:r>
      <w:r>
        <w:t xml:space="preserve">(2), 36–44. </w:t>
      </w:r>
      <w:hyperlink r:id="rId14" w:history="1">
        <w:r w:rsidRPr="00CC6794">
          <w:rPr>
            <w:rStyle w:val="ad"/>
          </w:rPr>
          <w:t>https://doi.org/10.1109/mm.2020.2971677</w:t>
        </w:r>
      </w:hyperlink>
    </w:p>
    <w:bookmarkEnd w:id="26"/>
    <w:p w14:paraId="5ABF4FC8" w14:textId="77777777" w:rsidR="001A4994" w:rsidRPr="001A4994" w:rsidRDefault="001A4994" w:rsidP="001A4994">
      <w:pPr>
        <w:rPr>
          <w:rFonts w:hint="eastAsia"/>
        </w:rPr>
      </w:pPr>
    </w:p>
    <w:p w14:paraId="08A16CF3" w14:textId="53573679" w:rsidR="001A4994" w:rsidRDefault="001A4994" w:rsidP="001A4994">
      <w:pPr>
        <w:pStyle w:val="af"/>
        <w:ind w:left="480" w:hangingChars="200" w:hanging="480"/>
      </w:pPr>
      <w:bookmarkStart w:id="27" w:name="busi49"/>
      <w:r>
        <w:t xml:space="preserve">Business Insider. (2023, October 16). Shares of Luxury Brands Are Tumbling in a Sign Consumers’ High-End Spending Spree Is Over. </w:t>
      </w:r>
      <w:r>
        <w:rPr>
          <w:i/>
          <w:iCs/>
        </w:rPr>
        <w:t>The Business of Fashion</w:t>
      </w:r>
      <w:r>
        <w:t xml:space="preserve">. </w:t>
      </w:r>
      <w:hyperlink r:id="rId15" w:history="1">
        <w:r w:rsidRPr="00CC6794">
          <w:rPr>
            <w:rStyle w:val="ad"/>
          </w:rPr>
          <w:t>https://www.businessoffashion.com/news/luxury/shares-of-luxury-brands-are-tumbling-in-a-sign-consumers-high-end-spending-spree-is-over/</w:t>
        </w:r>
      </w:hyperlink>
    </w:p>
    <w:bookmarkEnd w:id="27"/>
    <w:p w14:paraId="6FD18974" w14:textId="77777777" w:rsidR="001A4994" w:rsidRPr="001A4994" w:rsidRDefault="001A4994" w:rsidP="001A4994">
      <w:pPr>
        <w:rPr>
          <w:rFonts w:hint="eastAsia"/>
        </w:rPr>
      </w:pPr>
    </w:p>
    <w:p w14:paraId="33DD5855" w14:textId="4568BBFB" w:rsidR="001A4994" w:rsidRDefault="001A4994" w:rsidP="001A4994">
      <w:pPr>
        <w:pStyle w:val="af"/>
        <w:ind w:left="480" w:hangingChars="200" w:hanging="480"/>
      </w:pPr>
      <w:bookmarkStart w:id="28" w:name="camil12"/>
      <w:r>
        <w:t xml:space="preserve">Camilleri, M. A. (2017). Market segmentation, targeting and positioning. In </w:t>
      </w:r>
      <w:r>
        <w:rPr>
          <w:i/>
          <w:iCs/>
        </w:rPr>
        <w:t>Tourism, hospitality &amp; event management</w:t>
      </w:r>
      <w:r>
        <w:t xml:space="preserve"> (pp. 69–83). </w:t>
      </w:r>
      <w:hyperlink r:id="rId16" w:history="1">
        <w:r w:rsidRPr="00CC6794">
          <w:rPr>
            <w:rStyle w:val="ad"/>
          </w:rPr>
          <w:t>https://doi.org/10.1007/978-3-319-49849-2_4</w:t>
        </w:r>
      </w:hyperlink>
    </w:p>
    <w:bookmarkEnd w:id="28"/>
    <w:p w14:paraId="2AB85C46" w14:textId="77777777" w:rsidR="001A4994" w:rsidRPr="001A4994" w:rsidRDefault="001A4994" w:rsidP="001A4994">
      <w:pPr>
        <w:rPr>
          <w:rFonts w:hint="eastAsia"/>
        </w:rPr>
      </w:pPr>
    </w:p>
    <w:p w14:paraId="4D92753E" w14:textId="28CE932C" w:rsidR="001A4994" w:rsidRDefault="001A4994" w:rsidP="001A4994">
      <w:pPr>
        <w:pStyle w:val="af"/>
        <w:ind w:left="480" w:hangingChars="200" w:hanging="480"/>
      </w:pPr>
      <w:bookmarkStart w:id="29" w:name="cap25"/>
      <w:r>
        <w:t xml:space="preserve">Capaldo, G., Iandoli, L., Raffa, M., &amp; Zollo, G. (2003). The Evaluation of Innovation Capabilities in Small Software Firms: A Methodological approach. </w:t>
      </w:r>
      <w:r>
        <w:rPr>
          <w:i/>
          <w:iCs/>
        </w:rPr>
        <w:t>Small Business Economics</w:t>
      </w:r>
      <w:r>
        <w:t xml:space="preserve">, </w:t>
      </w:r>
      <w:r>
        <w:rPr>
          <w:i/>
          <w:iCs/>
        </w:rPr>
        <w:t>21</w:t>
      </w:r>
      <w:r>
        <w:t xml:space="preserve">(4), 343–354. </w:t>
      </w:r>
      <w:hyperlink r:id="rId17" w:history="1">
        <w:r w:rsidRPr="00CC6794">
          <w:rPr>
            <w:rStyle w:val="ad"/>
          </w:rPr>
          <w:t>https://doi.org/10.1023/a:1026158904245</w:t>
        </w:r>
      </w:hyperlink>
    </w:p>
    <w:bookmarkEnd w:id="29"/>
    <w:p w14:paraId="4EB5F89A" w14:textId="77777777" w:rsidR="001A4994" w:rsidRPr="001A4994" w:rsidRDefault="001A4994" w:rsidP="001A4994">
      <w:pPr>
        <w:rPr>
          <w:rFonts w:hint="eastAsia"/>
        </w:rPr>
      </w:pPr>
    </w:p>
    <w:p w14:paraId="06A8A67D" w14:textId="3CD70DB5" w:rsidR="001A4994" w:rsidRDefault="001A4994" w:rsidP="001A4994">
      <w:pPr>
        <w:pStyle w:val="af"/>
        <w:ind w:left="480" w:hangingChars="200" w:hanging="480"/>
      </w:pPr>
      <w:bookmarkStart w:id="30" w:name="cat45"/>
      <w:r>
        <w:t xml:space="preserve">Castellano, R. (2023, November 10). Nvidia: Assuring Processor Dominance </w:t>
      </w:r>
      <w:proofErr w:type="gramStart"/>
      <w:r>
        <w:t>By</w:t>
      </w:r>
      <w:proofErr w:type="gramEnd"/>
      <w:r>
        <w:t xml:space="preserve"> Technology And Strategic Investments. </w:t>
      </w:r>
      <w:r>
        <w:rPr>
          <w:i/>
          <w:iCs/>
        </w:rPr>
        <w:t>Seeking Alpha</w:t>
      </w:r>
      <w:r>
        <w:t xml:space="preserve">. </w:t>
      </w:r>
      <w:hyperlink r:id="rId18" w:history="1">
        <w:r w:rsidRPr="00CC6794">
          <w:rPr>
            <w:rStyle w:val="ad"/>
          </w:rPr>
          <w:t>https://seekingalpha.com/article/4650355-nvidia-assuring-processor-dominance-by-technology-and-strategic-investments</w:t>
        </w:r>
      </w:hyperlink>
    </w:p>
    <w:bookmarkEnd w:id="30"/>
    <w:p w14:paraId="0BC3DEF6" w14:textId="77777777" w:rsidR="001A4994" w:rsidRPr="001A4994" w:rsidRDefault="001A4994" w:rsidP="001A4994">
      <w:pPr>
        <w:rPr>
          <w:rFonts w:hint="eastAsia"/>
        </w:rPr>
      </w:pPr>
    </w:p>
    <w:p w14:paraId="0F07D085" w14:textId="56004C25" w:rsidR="001A4994" w:rsidRDefault="001A4994" w:rsidP="001A4994">
      <w:pPr>
        <w:pStyle w:val="af"/>
        <w:ind w:left="480" w:hangingChars="200" w:hanging="480"/>
      </w:pPr>
      <w:bookmarkStart w:id="31" w:name="cav8"/>
      <w:r>
        <w:t xml:space="preserve">Caves, R. E., &amp; Williamson, P. J. (1985). What is Product Differentiation, </w:t>
      </w:r>
      <w:proofErr w:type="gramStart"/>
      <w:r>
        <w:t>Really</w:t>
      </w:r>
      <w:proofErr w:type="gramEnd"/>
      <w:r>
        <w:t xml:space="preserve">? </w:t>
      </w:r>
      <w:r>
        <w:rPr>
          <w:i/>
          <w:iCs/>
        </w:rPr>
        <w:t>Journal of Industrial Economics</w:t>
      </w:r>
      <w:r>
        <w:t xml:space="preserve">, </w:t>
      </w:r>
      <w:r>
        <w:rPr>
          <w:i/>
          <w:iCs/>
        </w:rPr>
        <w:t>34</w:t>
      </w:r>
      <w:r>
        <w:t xml:space="preserve">(2), 113. </w:t>
      </w:r>
      <w:hyperlink r:id="rId19" w:history="1">
        <w:r w:rsidRPr="00CC6794">
          <w:rPr>
            <w:rStyle w:val="ad"/>
          </w:rPr>
          <w:t>https://doi.org/10.2307/2098677</w:t>
        </w:r>
      </w:hyperlink>
    </w:p>
    <w:bookmarkEnd w:id="31"/>
    <w:p w14:paraId="243F40D3" w14:textId="77777777" w:rsidR="001A4994" w:rsidRPr="001A4994" w:rsidRDefault="001A4994" w:rsidP="001A4994">
      <w:pPr>
        <w:rPr>
          <w:rFonts w:hint="eastAsia"/>
        </w:rPr>
      </w:pPr>
    </w:p>
    <w:p w14:paraId="39D74041" w14:textId="74F13276" w:rsidR="001A4994" w:rsidRDefault="001A4994" w:rsidP="001A4994">
      <w:pPr>
        <w:pStyle w:val="af"/>
        <w:ind w:left="480" w:hangingChars="200" w:hanging="480"/>
      </w:pPr>
      <w:bookmarkStart w:id="32" w:name="clar48"/>
      <w:r>
        <w:t xml:space="preserve">Clark, D. (2023, August 24). How Nvidia Built a Competitive Moat Around A.I. Chips. </w:t>
      </w:r>
      <w:r>
        <w:rPr>
          <w:i/>
          <w:iCs/>
        </w:rPr>
        <w:t>The New York Times</w:t>
      </w:r>
      <w:r>
        <w:t xml:space="preserve">. </w:t>
      </w:r>
      <w:hyperlink r:id="rId20" w:history="1">
        <w:r w:rsidRPr="00CC6794">
          <w:rPr>
            <w:rStyle w:val="ad"/>
          </w:rPr>
          <w:t>https://www.nytimes.com/2023/08/21/technology/nvidia-ai-chips-gpu.html</w:t>
        </w:r>
      </w:hyperlink>
    </w:p>
    <w:p w14:paraId="1F46EB61" w14:textId="77777777" w:rsidR="001A4994" w:rsidRPr="001A4994" w:rsidRDefault="001A4994" w:rsidP="001A4994">
      <w:pPr>
        <w:rPr>
          <w:rFonts w:hint="eastAsia"/>
        </w:rPr>
      </w:pPr>
      <w:bookmarkStart w:id="33" w:name="co37"/>
      <w:bookmarkEnd w:id="32"/>
    </w:p>
    <w:p w14:paraId="11C8D176" w14:textId="3865B770" w:rsidR="001A4994" w:rsidRDefault="001A4994" w:rsidP="001A4994">
      <w:pPr>
        <w:pStyle w:val="af"/>
        <w:ind w:left="480" w:hangingChars="200" w:hanging="480"/>
      </w:pPr>
      <w:r>
        <w:t xml:space="preserve">Co-Authored. (n.d.). </w:t>
      </w:r>
      <w:r>
        <w:rPr>
          <w:i/>
          <w:iCs/>
        </w:rPr>
        <w:t>What is (and what is not) a technology-driven company | Making Sense Blog</w:t>
      </w:r>
      <w:r>
        <w:t xml:space="preserve">. Making Sense. </w:t>
      </w:r>
      <w:hyperlink r:id="rId21" w:history="1">
        <w:r w:rsidRPr="00CC6794">
          <w:rPr>
            <w:rStyle w:val="ad"/>
          </w:rPr>
          <w:t>https://blog.makingsense.com/2021/10/what-is-and-what-is-not-a-technology-driven-company/</w:t>
        </w:r>
      </w:hyperlink>
    </w:p>
    <w:bookmarkEnd w:id="33"/>
    <w:p w14:paraId="30C7A3E9" w14:textId="77777777" w:rsidR="001A4994" w:rsidRDefault="001A4994" w:rsidP="001A4994"/>
    <w:p w14:paraId="7120DE50" w14:textId="1B78690D" w:rsidR="002E5DDB" w:rsidRDefault="002E5DDB" w:rsidP="002E5DDB">
      <w:pPr>
        <w:pStyle w:val="af"/>
        <w:ind w:left="720" w:hanging="720"/>
      </w:pPr>
      <w:bookmarkStart w:id="34" w:name="cor4"/>
      <w:r>
        <w:t xml:space="preserve">Corbyn, Z., &amp; Morris, B. (2023, May 30). Nvidia: the chip maker that became an AI superpower. </w:t>
      </w:r>
      <w:r>
        <w:rPr>
          <w:i/>
          <w:iCs/>
        </w:rPr>
        <w:t>BBC News</w:t>
      </w:r>
      <w:r>
        <w:t xml:space="preserve">. </w:t>
      </w:r>
      <w:hyperlink r:id="rId22" w:history="1">
        <w:r w:rsidRPr="00CC6794">
          <w:rPr>
            <w:rStyle w:val="ad"/>
          </w:rPr>
          <w:t>https://www.bbc.co.uk/news/business-65675027</w:t>
        </w:r>
      </w:hyperlink>
    </w:p>
    <w:bookmarkEnd w:id="34"/>
    <w:p w14:paraId="4933E9F8" w14:textId="77777777" w:rsidR="002E5DDB" w:rsidRPr="002E5DDB" w:rsidRDefault="002E5DDB" w:rsidP="002E5DDB">
      <w:pPr>
        <w:rPr>
          <w:rFonts w:hint="eastAsia"/>
        </w:rPr>
      </w:pPr>
    </w:p>
    <w:p w14:paraId="60185928" w14:textId="510F908A" w:rsidR="001A4994" w:rsidRDefault="001A4994" w:rsidP="001A4994">
      <w:pPr>
        <w:pStyle w:val="af"/>
        <w:ind w:left="480" w:hangingChars="200" w:hanging="480"/>
      </w:pPr>
      <w:bookmarkStart w:id="35" w:name="d47"/>
      <w:r>
        <w:t xml:space="preserve">D. Watkins, M., Simone Duke, L., &amp; Tan, S. (2023, March 16). </w:t>
      </w:r>
      <w:r>
        <w:rPr>
          <w:i/>
          <w:iCs/>
        </w:rPr>
        <w:t>Nvidia: Winning the deep-learning leadership battle</w:t>
      </w:r>
      <w:r>
        <w:t xml:space="preserve">. IMD Business School for Management and Leadership Courses. </w:t>
      </w:r>
      <w:hyperlink r:id="rId23" w:history="1">
        <w:r w:rsidRPr="00CC6794">
          <w:rPr>
            <w:rStyle w:val="ad"/>
          </w:rPr>
          <w:t>https://www.imd.org/research-knowledge/strategy/case-studies/nvidia-winning-the-deep-learning-leadership-battle/</w:t>
        </w:r>
      </w:hyperlink>
    </w:p>
    <w:bookmarkEnd w:id="35"/>
    <w:p w14:paraId="4198705B" w14:textId="77777777" w:rsidR="001A4994" w:rsidRPr="001A4994" w:rsidRDefault="001A4994" w:rsidP="001A4994">
      <w:pPr>
        <w:rPr>
          <w:rFonts w:hint="eastAsia"/>
        </w:rPr>
      </w:pPr>
    </w:p>
    <w:p w14:paraId="212143B3" w14:textId="53EA7E64" w:rsidR="001A4994" w:rsidRDefault="001A4994" w:rsidP="001A4994">
      <w:pPr>
        <w:pStyle w:val="af"/>
        <w:ind w:left="480" w:hangingChars="200" w:hanging="480"/>
      </w:pPr>
      <w:bookmarkStart w:id="36" w:name="danao5"/>
      <w:r>
        <w:t xml:space="preserve">Danao, M. (2024, February 12). Porter’s Five Forces: Definition &amp; How </w:t>
      </w:r>
      <w:proofErr w:type="gramStart"/>
      <w:r>
        <w:t>To</w:t>
      </w:r>
      <w:proofErr w:type="gramEnd"/>
      <w:r>
        <w:t xml:space="preserve"> Use The Model. </w:t>
      </w:r>
      <w:r>
        <w:rPr>
          <w:i/>
          <w:iCs/>
        </w:rPr>
        <w:t>Forbes Advisor</w:t>
      </w:r>
      <w:r>
        <w:t xml:space="preserve">. </w:t>
      </w:r>
      <w:hyperlink r:id="rId24" w:history="1">
        <w:r w:rsidRPr="00CC6794">
          <w:rPr>
            <w:rStyle w:val="ad"/>
          </w:rPr>
          <w:t>https://www.forbes.com/advisor/business/porters-five-forces/</w:t>
        </w:r>
      </w:hyperlink>
    </w:p>
    <w:bookmarkEnd w:id="36"/>
    <w:p w14:paraId="02D85E4C" w14:textId="77777777" w:rsidR="001A4994" w:rsidRPr="001A4994" w:rsidRDefault="001A4994" w:rsidP="001A4994">
      <w:pPr>
        <w:rPr>
          <w:rFonts w:hint="eastAsia"/>
        </w:rPr>
      </w:pPr>
    </w:p>
    <w:p w14:paraId="142F00A6" w14:textId="6F22A43A" w:rsidR="001A4994" w:rsidRDefault="001A4994" w:rsidP="001A4994">
      <w:pPr>
        <w:pStyle w:val="af"/>
        <w:ind w:left="480" w:hangingChars="200" w:hanging="480"/>
      </w:pPr>
      <w:bookmarkStart w:id="37" w:name="div26"/>
      <w:r>
        <w:t xml:space="preserve">Divinagracia, S. (2024, April 3). </w:t>
      </w:r>
      <w:r>
        <w:rPr>
          <w:i/>
          <w:iCs/>
        </w:rPr>
        <w:t>How to measure customer satisfaction | Top Metrics and Methods</w:t>
      </w:r>
      <w:r>
        <w:t xml:space="preserve">. Nutshell. </w:t>
      </w:r>
      <w:hyperlink r:id="rId25" w:history="1">
        <w:r w:rsidRPr="00CC6794">
          <w:rPr>
            <w:rStyle w:val="ad"/>
          </w:rPr>
          <w:t>https://www.nutshell.com/blog/how-to-measure-customer-satisfaction</w:t>
        </w:r>
      </w:hyperlink>
    </w:p>
    <w:bookmarkEnd w:id="37"/>
    <w:p w14:paraId="19509838" w14:textId="77777777" w:rsidR="001A4994" w:rsidRPr="001A4994" w:rsidRDefault="001A4994" w:rsidP="001A4994">
      <w:pPr>
        <w:rPr>
          <w:rFonts w:hint="eastAsia"/>
        </w:rPr>
      </w:pPr>
    </w:p>
    <w:p w14:paraId="6A3892E1" w14:textId="71077C19" w:rsidR="001A4994" w:rsidRDefault="001A4994" w:rsidP="001A4994">
      <w:pPr>
        <w:pStyle w:val="af"/>
        <w:ind w:left="480" w:hangingChars="200" w:hanging="480"/>
      </w:pPr>
      <w:bookmarkStart w:id="38" w:name="dye24"/>
      <w:r>
        <w:t xml:space="preserve">Dyer, W. G., &amp; Denison, D. R. (1991). Corporate culture and organizational effectiveness. </w:t>
      </w:r>
      <w:r>
        <w:rPr>
          <w:i/>
          <w:iCs/>
        </w:rPr>
        <w:t>Administrative Science Quarterly</w:t>
      </w:r>
      <w:r>
        <w:t xml:space="preserve">, </w:t>
      </w:r>
      <w:r>
        <w:rPr>
          <w:i/>
          <w:iCs/>
        </w:rPr>
        <w:t>36</w:t>
      </w:r>
      <w:r>
        <w:t xml:space="preserve">(4), 662. </w:t>
      </w:r>
      <w:hyperlink r:id="rId26" w:history="1">
        <w:r w:rsidRPr="00CC6794">
          <w:rPr>
            <w:rStyle w:val="ad"/>
          </w:rPr>
          <w:t>https://doi.org/10.2307/2393278</w:t>
        </w:r>
      </w:hyperlink>
    </w:p>
    <w:bookmarkEnd w:id="38"/>
    <w:p w14:paraId="5877835A" w14:textId="77777777" w:rsidR="001A4994" w:rsidRPr="001A4994" w:rsidRDefault="001A4994" w:rsidP="001A4994">
      <w:pPr>
        <w:rPr>
          <w:rFonts w:hint="eastAsia"/>
        </w:rPr>
      </w:pPr>
    </w:p>
    <w:p w14:paraId="1767B2E2" w14:textId="7C1D3733" w:rsidR="001A4994" w:rsidRDefault="001A4994" w:rsidP="001A4994">
      <w:pPr>
        <w:pStyle w:val="af"/>
        <w:ind w:left="480" w:hangingChars="200" w:hanging="480"/>
      </w:pPr>
      <w:bookmarkStart w:id="39" w:name="edw15"/>
      <w:r>
        <w:t xml:space="preserve">Edwards, B. (2022, September 1). </w:t>
      </w:r>
      <w:r>
        <w:rPr>
          <w:i/>
          <w:iCs/>
        </w:rPr>
        <w:t>No GPUs for you: US blocks sales of AI chips to China and Russia</w:t>
      </w:r>
      <w:r>
        <w:t xml:space="preserve">. Ars </w:t>
      </w:r>
      <w:proofErr w:type="spellStart"/>
      <w:r>
        <w:t>Technica</w:t>
      </w:r>
      <w:proofErr w:type="spellEnd"/>
      <w:r>
        <w:t xml:space="preserve">. </w:t>
      </w:r>
      <w:hyperlink r:id="rId27" w:history="1">
        <w:r w:rsidRPr="00CC6794">
          <w:rPr>
            <w:rStyle w:val="ad"/>
          </w:rPr>
          <w:t>https://arstechnica.com/information-technology/2022/09/us-restricts-sales-of-high-end-nvidia-ai-chips-to-china-and-russia/</w:t>
        </w:r>
      </w:hyperlink>
    </w:p>
    <w:bookmarkEnd w:id="39"/>
    <w:p w14:paraId="3586462F" w14:textId="77777777" w:rsidR="001A4994" w:rsidRPr="001A4994" w:rsidRDefault="001A4994" w:rsidP="001A4994">
      <w:pPr>
        <w:rPr>
          <w:rFonts w:hint="eastAsia"/>
        </w:rPr>
      </w:pPr>
    </w:p>
    <w:p w14:paraId="00464639" w14:textId="02EB64A5" w:rsidR="001A4994" w:rsidRDefault="001A4994" w:rsidP="001A4994">
      <w:pPr>
        <w:pStyle w:val="af"/>
        <w:ind w:left="480" w:hangingChars="200" w:hanging="480"/>
      </w:pPr>
      <w:bookmarkStart w:id="40" w:name="edw16"/>
      <w:r>
        <w:t xml:space="preserve">Edwards, B. (2023, October 24). </w:t>
      </w:r>
      <w:r>
        <w:rPr>
          <w:i/>
          <w:iCs/>
        </w:rPr>
        <w:t>US surprises Nvidia by speeding up new AI chip export ban</w:t>
      </w:r>
      <w:r>
        <w:t xml:space="preserve">. Ars </w:t>
      </w:r>
      <w:proofErr w:type="spellStart"/>
      <w:r>
        <w:t>Technica</w:t>
      </w:r>
      <w:proofErr w:type="spellEnd"/>
      <w:r>
        <w:t xml:space="preserve">. </w:t>
      </w:r>
      <w:hyperlink r:id="rId28" w:history="1">
        <w:r w:rsidRPr="00CC6794">
          <w:rPr>
            <w:rStyle w:val="ad"/>
          </w:rPr>
          <w:t>https://arstechnica.com/information-technology/2023/10/ai-chip-wars-us-curbs-nvidia-gpu-chip-exports-sooner-than-expected/</w:t>
        </w:r>
      </w:hyperlink>
    </w:p>
    <w:bookmarkEnd w:id="40"/>
    <w:p w14:paraId="0F0760A2" w14:textId="77777777" w:rsidR="001A4994" w:rsidRPr="001A4994" w:rsidRDefault="001A4994" w:rsidP="001A4994">
      <w:pPr>
        <w:rPr>
          <w:rFonts w:hint="eastAsia"/>
        </w:rPr>
      </w:pPr>
    </w:p>
    <w:p w14:paraId="23009C13" w14:textId="61183D83" w:rsidR="001A4994" w:rsidRDefault="001A4994" w:rsidP="001A4994">
      <w:pPr>
        <w:pStyle w:val="af"/>
        <w:ind w:left="480" w:hangingChars="200" w:hanging="480"/>
      </w:pPr>
      <w:bookmarkStart w:id="41" w:name="fish39"/>
      <w:r>
        <w:t xml:space="preserve">Fisher, S. (2023, August 15). </w:t>
      </w:r>
      <w:r>
        <w:rPr>
          <w:i/>
          <w:iCs/>
        </w:rPr>
        <w:t>Ethical issues to consider when conducting survey research</w:t>
      </w:r>
      <w:r>
        <w:t xml:space="preserve">. Qualtrics. </w:t>
      </w:r>
      <w:hyperlink r:id="rId29" w:history="1">
        <w:r w:rsidRPr="00CC6794">
          <w:rPr>
            <w:rStyle w:val="ad"/>
          </w:rPr>
          <w:t>https://www.qualtrics.com/blog/ethical-issues-for-online-surveys/</w:t>
        </w:r>
      </w:hyperlink>
    </w:p>
    <w:p w14:paraId="3435C6CF" w14:textId="77777777" w:rsidR="001A4994" w:rsidRPr="001A4994" w:rsidRDefault="001A4994" w:rsidP="001A4994">
      <w:pPr>
        <w:rPr>
          <w:rFonts w:hint="eastAsia"/>
        </w:rPr>
      </w:pPr>
      <w:bookmarkStart w:id="42" w:name="flin30"/>
      <w:bookmarkEnd w:id="41"/>
    </w:p>
    <w:p w14:paraId="6970548D" w14:textId="5108C20F" w:rsidR="001A4994" w:rsidRDefault="001A4994" w:rsidP="001A4994">
      <w:pPr>
        <w:pStyle w:val="af"/>
        <w:ind w:left="480" w:hangingChars="200" w:hanging="480"/>
      </w:pPr>
      <w:r>
        <w:t xml:space="preserve">Flinders, M., &amp; Smalley, I. (n.d.). </w:t>
      </w:r>
      <w:r>
        <w:rPr>
          <w:i/>
          <w:iCs/>
        </w:rPr>
        <w:t>What is GPU? | IBM</w:t>
      </w:r>
      <w:r>
        <w:t xml:space="preserve">. </w:t>
      </w:r>
      <w:hyperlink r:id="rId30" w:history="1">
        <w:r w:rsidRPr="00CC6794">
          <w:rPr>
            <w:rStyle w:val="ad"/>
          </w:rPr>
          <w:t>https://www.ibm.com/topics/gpu</w:t>
        </w:r>
      </w:hyperlink>
    </w:p>
    <w:bookmarkEnd w:id="42"/>
    <w:p w14:paraId="7141C7D2" w14:textId="77777777" w:rsidR="001A4994" w:rsidRPr="001A4994" w:rsidRDefault="001A4994" w:rsidP="001A4994">
      <w:pPr>
        <w:rPr>
          <w:rFonts w:hint="eastAsia"/>
        </w:rPr>
      </w:pPr>
    </w:p>
    <w:p w14:paraId="156890AC" w14:textId="0024F6C6" w:rsidR="001A4994" w:rsidRDefault="001A4994" w:rsidP="001A4994">
      <w:pPr>
        <w:pStyle w:val="af"/>
        <w:ind w:left="480" w:hangingChars="200" w:hanging="480"/>
      </w:pPr>
      <w:bookmarkStart w:id="43" w:name="gardn27"/>
      <w:r>
        <w:t xml:space="preserve">Gardner, R. (2024, January 17). </w:t>
      </w:r>
      <w:r>
        <w:rPr>
          <w:i/>
          <w:iCs/>
        </w:rPr>
        <w:t>How to Measure Company Culture: A Quick Guide</w:t>
      </w:r>
      <w:r>
        <w:t xml:space="preserve">. AIHR. </w:t>
      </w:r>
      <w:hyperlink r:id="rId31" w:history="1">
        <w:r w:rsidRPr="00CC6794">
          <w:rPr>
            <w:rStyle w:val="ad"/>
          </w:rPr>
          <w:t>https://www.aihr.com/blog/how-to-measure-company-culture/</w:t>
        </w:r>
      </w:hyperlink>
    </w:p>
    <w:bookmarkEnd w:id="43"/>
    <w:p w14:paraId="049D75F4" w14:textId="77777777" w:rsidR="001A4994" w:rsidRPr="001A4994" w:rsidRDefault="001A4994" w:rsidP="001A4994">
      <w:pPr>
        <w:rPr>
          <w:rFonts w:hint="eastAsia"/>
        </w:rPr>
      </w:pPr>
    </w:p>
    <w:p w14:paraId="6782DC17" w14:textId="171DDC05" w:rsidR="001A4994" w:rsidRDefault="001A4994" w:rsidP="001A4994">
      <w:pPr>
        <w:pStyle w:val="af"/>
        <w:ind w:left="480" w:hangingChars="200" w:hanging="480"/>
      </w:pPr>
      <w:bookmarkStart w:id="44" w:name="hbs41"/>
      <w:proofErr w:type="spellStart"/>
      <w:r>
        <w:t>hbs</w:t>
      </w:r>
      <w:proofErr w:type="spellEnd"/>
      <w:r>
        <w:t xml:space="preserve">. (2022, March 8). </w:t>
      </w:r>
      <w:r>
        <w:rPr>
          <w:i/>
          <w:iCs/>
        </w:rPr>
        <w:t>Innovation in Business: What it is &amp; why it’s so important</w:t>
      </w:r>
      <w:r>
        <w:t xml:space="preserve">. Business Insights Blog. </w:t>
      </w:r>
      <w:hyperlink r:id="rId32" w:history="1">
        <w:r w:rsidRPr="00CC6794">
          <w:rPr>
            <w:rStyle w:val="ad"/>
          </w:rPr>
          <w:t>https://online.hbs.edu/blog/post/importance-of-innovation-in-business</w:t>
        </w:r>
      </w:hyperlink>
    </w:p>
    <w:bookmarkEnd w:id="44"/>
    <w:p w14:paraId="31EDEB19" w14:textId="77777777" w:rsidR="001A4994" w:rsidRPr="001A4994" w:rsidRDefault="001A4994" w:rsidP="001A4994">
      <w:pPr>
        <w:rPr>
          <w:rFonts w:hint="eastAsia"/>
        </w:rPr>
      </w:pPr>
    </w:p>
    <w:p w14:paraId="224254BF" w14:textId="0F45C32A" w:rsidR="001A4994" w:rsidRDefault="001A4994" w:rsidP="001A4994">
      <w:pPr>
        <w:pStyle w:val="af"/>
        <w:ind w:left="480" w:hangingChars="200" w:hanging="480"/>
      </w:pPr>
      <w:bookmarkStart w:id="45" w:name="hugh40"/>
      <w:r>
        <w:t xml:space="preserve">Hughes, J. (2023, October 16). Nvidia Competitors </w:t>
      </w:r>
      <w:proofErr w:type="gramStart"/>
      <w:r>
        <w:t>Analysis :</w:t>
      </w:r>
      <w:proofErr w:type="gramEnd"/>
      <w:r>
        <w:t xml:space="preserve"> How Do They Compete Globally? - Business Chronicler. </w:t>
      </w:r>
      <w:r>
        <w:rPr>
          <w:i/>
          <w:iCs/>
        </w:rPr>
        <w:t>Business Chronicler</w:t>
      </w:r>
      <w:r>
        <w:t xml:space="preserve">. </w:t>
      </w:r>
      <w:hyperlink r:id="rId33" w:history="1">
        <w:r w:rsidRPr="00CC6794">
          <w:rPr>
            <w:rStyle w:val="ad"/>
          </w:rPr>
          <w:t>https://businesschronicler.com/competitors/nvidia-competitors-analysis/</w:t>
        </w:r>
      </w:hyperlink>
    </w:p>
    <w:bookmarkEnd w:id="45"/>
    <w:p w14:paraId="4751A1BC" w14:textId="77777777" w:rsidR="001A4994" w:rsidRPr="001A4994" w:rsidRDefault="001A4994" w:rsidP="001A4994">
      <w:pPr>
        <w:rPr>
          <w:rFonts w:hint="eastAsia"/>
        </w:rPr>
      </w:pPr>
    </w:p>
    <w:p w14:paraId="65B9D690" w14:textId="1C791E19" w:rsidR="001A4994" w:rsidRDefault="001A4994" w:rsidP="001A4994">
      <w:pPr>
        <w:pStyle w:val="af"/>
        <w:ind w:left="480" w:hangingChars="200" w:hanging="480"/>
      </w:pPr>
      <w:bookmarkStart w:id="46" w:name="isl18"/>
      <w:r>
        <w:t xml:space="preserve">Islam, R., </w:t>
      </w:r>
      <w:proofErr w:type="spellStart"/>
      <w:r>
        <w:t>Fakhrorazi</w:t>
      </w:r>
      <w:proofErr w:type="spellEnd"/>
      <w:r>
        <w:t xml:space="preserve">, A., </w:t>
      </w:r>
      <w:proofErr w:type="spellStart"/>
      <w:r>
        <w:t>Hartini</w:t>
      </w:r>
      <w:proofErr w:type="spellEnd"/>
      <w:r>
        <w:t xml:space="preserve">, H., &amp; Raihan, M. A. (2019). GLOBALIZATION AND ITS IMPACT ON INTERNATIONAL BUSINESS. </w:t>
      </w:r>
      <w:r>
        <w:rPr>
          <w:i/>
          <w:iCs/>
        </w:rPr>
        <w:t>Humanities &amp; Social Sciences Reviews</w:t>
      </w:r>
      <w:r>
        <w:t xml:space="preserve">, </w:t>
      </w:r>
      <w:r>
        <w:rPr>
          <w:i/>
          <w:iCs/>
        </w:rPr>
        <w:t>7</w:t>
      </w:r>
      <w:r>
        <w:t xml:space="preserve">(1), 256–265. </w:t>
      </w:r>
      <w:hyperlink r:id="rId34" w:history="1">
        <w:r w:rsidRPr="00CC6794">
          <w:rPr>
            <w:rStyle w:val="ad"/>
          </w:rPr>
          <w:t>https://doi.org/10.18510/hssr.2019.7130</w:t>
        </w:r>
      </w:hyperlink>
    </w:p>
    <w:bookmarkEnd w:id="46"/>
    <w:p w14:paraId="3D556C6B" w14:textId="77777777" w:rsidR="001A4994" w:rsidRPr="001A4994" w:rsidRDefault="001A4994" w:rsidP="001A4994">
      <w:pPr>
        <w:rPr>
          <w:rFonts w:hint="eastAsia"/>
        </w:rPr>
      </w:pPr>
    </w:p>
    <w:p w14:paraId="25692E7A" w14:textId="3DABC801" w:rsidR="001A4994" w:rsidRDefault="001A4994" w:rsidP="001A4994">
      <w:pPr>
        <w:pStyle w:val="af"/>
        <w:ind w:left="480" w:hangingChars="200" w:hanging="480"/>
      </w:pPr>
      <w:bookmarkStart w:id="47" w:name="jam35"/>
      <w:r>
        <w:t xml:space="preserve">James, D. (2023, August 2). Sony and Microsoft really are propping up AMD’s beleaguered GPU business right now. </w:t>
      </w:r>
      <w:proofErr w:type="spellStart"/>
      <w:r>
        <w:rPr>
          <w:i/>
          <w:iCs/>
        </w:rPr>
        <w:t>Pcgamer</w:t>
      </w:r>
      <w:proofErr w:type="spellEnd"/>
      <w:r>
        <w:t xml:space="preserve">. </w:t>
      </w:r>
      <w:hyperlink r:id="rId35" w:history="1">
        <w:r w:rsidRPr="00CC6794">
          <w:rPr>
            <w:rStyle w:val="ad"/>
          </w:rPr>
          <w:t>https://www.pcgamer.com/sony-and-microsoft-really-are-propping-up-amds-beleaguered-gpu-business-right-now/</w:t>
        </w:r>
      </w:hyperlink>
    </w:p>
    <w:bookmarkEnd w:id="47"/>
    <w:p w14:paraId="09B65295" w14:textId="77777777" w:rsidR="001A4994" w:rsidRPr="001A4994" w:rsidRDefault="001A4994" w:rsidP="001A4994">
      <w:pPr>
        <w:rPr>
          <w:rFonts w:hint="eastAsia"/>
        </w:rPr>
      </w:pPr>
    </w:p>
    <w:p w14:paraId="4F28C1D5" w14:textId="6D27EB7B" w:rsidR="001A4994" w:rsidRDefault="001A4994" w:rsidP="001A4994">
      <w:pPr>
        <w:pStyle w:val="af"/>
        <w:ind w:left="480" w:hangingChars="200" w:hanging="480"/>
      </w:pPr>
      <w:bookmarkStart w:id="48" w:name="ken18"/>
      <w:r>
        <w:t xml:space="preserve">Kenton, W. (2023, October 30). </w:t>
      </w:r>
      <w:r>
        <w:rPr>
          <w:i/>
          <w:iCs/>
        </w:rPr>
        <w:t xml:space="preserve">SWOT Analysis: How To </w:t>
      </w:r>
      <w:proofErr w:type="gramStart"/>
      <w:r>
        <w:rPr>
          <w:i/>
          <w:iCs/>
        </w:rPr>
        <w:t>With</w:t>
      </w:r>
      <w:proofErr w:type="gramEnd"/>
      <w:r>
        <w:rPr>
          <w:i/>
          <w:iCs/>
        </w:rPr>
        <w:t xml:space="preserve"> Table and Example</w:t>
      </w:r>
      <w:r>
        <w:t xml:space="preserve">. Investopedia. </w:t>
      </w:r>
      <w:hyperlink r:id="rId36" w:history="1">
        <w:r w:rsidRPr="00CC6794">
          <w:rPr>
            <w:rStyle w:val="ad"/>
          </w:rPr>
          <w:t>https://www.investopedia.com/terms/s/swot.asp</w:t>
        </w:r>
      </w:hyperlink>
    </w:p>
    <w:bookmarkEnd w:id="48"/>
    <w:p w14:paraId="51759A29" w14:textId="77777777" w:rsidR="001A4994" w:rsidRPr="001A4994" w:rsidRDefault="001A4994" w:rsidP="001A4994">
      <w:pPr>
        <w:rPr>
          <w:rFonts w:hint="eastAsia"/>
        </w:rPr>
      </w:pPr>
    </w:p>
    <w:p w14:paraId="69A0D51A" w14:textId="1B96A36D" w:rsidR="001A4994" w:rsidRDefault="001A4994" w:rsidP="001A4994">
      <w:pPr>
        <w:pStyle w:val="af"/>
        <w:ind w:left="480" w:hangingChars="200" w:hanging="480"/>
      </w:pPr>
      <w:bookmarkStart w:id="49" w:name="kg32"/>
      <w:r>
        <w:t xml:space="preserve">Kg. (2023, August 8). Nvidia’s CUDA Monopoly - 1kg - Medium. </w:t>
      </w:r>
      <w:r>
        <w:rPr>
          <w:i/>
          <w:iCs/>
        </w:rPr>
        <w:t>Medium</w:t>
      </w:r>
      <w:r>
        <w:t xml:space="preserve">. </w:t>
      </w:r>
      <w:hyperlink r:id="rId37" w:history="1">
        <w:r w:rsidRPr="00CC6794">
          <w:rPr>
            <w:rStyle w:val="ad"/>
          </w:rPr>
          <w:t>https://medium.com/@1kg/nvidias-cuda-monopoly-6446f4ef7375</w:t>
        </w:r>
      </w:hyperlink>
    </w:p>
    <w:bookmarkEnd w:id="49"/>
    <w:p w14:paraId="2062BF0C" w14:textId="77777777" w:rsidR="001A4994" w:rsidRPr="001A4994" w:rsidRDefault="001A4994" w:rsidP="001A4994">
      <w:pPr>
        <w:rPr>
          <w:rFonts w:hint="eastAsia"/>
        </w:rPr>
      </w:pPr>
    </w:p>
    <w:p w14:paraId="5A1C46A5" w14:textId="48076A77" w:rsidR="001A4994" w:rsidRDefault="001A4994" w:rsidP="001A4994">
      <w:pPr>
        <w:pStyle w:val="af"/>
        <w:ind w:left="480" w:hangingChars="200" w:hanging="480"/>
      </w:pPr>
      <w:bookmarkStart w:id="50" w:name="king46"/>
      <w:r>
        <w:t xml:space="preserve">King, I. (2023, May 30). How Nvidia Became AI Giant in 3 Charts (NVDA). </w:t>
      </w:r>
      <w:r>
        <w:rPr>
          <w:i/>
          <w:iCs/>
        </w:rPr>
        <w:t>Bloomberg.com</w:t>
      </w:r>
      <w:r>
        <w:t xml:space="preserve">. </w:t>
      </w:r>
      <w:hyperlink r:id="rId38" w:history="1">
        <w:r w:rsidRPr="00CC6794">
          <w:rPr>
            <w:rStyle w:val="ad"/>
          </w:rPr>
          <w:t>https://www.bloomberg.com/news/articles/2023-05-30/nvidia-s-artificial-intelligence-rise-explained-in-three-charts</w:t>
        </w:r>
      </w:hyperlink>
    </w:p>
    <w:bookmarkEnd w:id="50"/>
    <w:p w14:paraId="4454BF1F" w14:textId="77777777" w:rsidR="001A4994" w:rsidRPr="001A4994" w:rsidRDefault="001A4994" w:rsidP="001A4994">
      <w:pPr>
        <w:rPr>
          <w:rFonts w:hint="eastAsia"/>
        </w:rPr>
      </w:pPr>
    </w:p>
    <w:p w14:paraId="09CF1FFB" w14:textId="3335E6D2" w:rsidR="001A4994" w:rsidRDefault="001A4994" w:rsidP="001A4994">
      <w:pPr>
        <w:pStyle w:val="af"/>
        <w:ind w:left="480" w:hangingChars="200" w:hanging="480"/>
      </w:pPr>
      <w:bookmarkStart w:id="51" w:name="kop38"/>
      <w:r>
        <w:t xml:space="preserve">Kopp, C. M. (2024, February 25). </w:t>
      </w:r>
      <w:r>
        <w:rPr>
          <w:i/>
          <w:iCs/>
        </w:rPr>
        <w:t>Product Differentiation: What It Is, How Businesses Do It, and the 3 Main Types</w:t>
      </w:r>
      <w:r>
        <w:t xml:space="preserve">. Investopedia. </w:t>
      </w:r>
      <w:hyperlink r:id="rId39" w:history="1">
        <w:r w:rsidRPr="00CC6794">
          <w:rPr>
            <w:rStyle w:val="ad"/>
          </w:rPr>
          <w:t>https://www.investopedia.com/terms/p/product_differentiation.asp</w:t>
        </w:r>
      </w:hyperlink>
    </w:p>
    <w:bookmarkEnd w:id="51"/>
    <w:p w14:paraId="1FEA3539" w14:textId="77777777" w:rsidR="001A4994" w:rsidRPr="001A4994" w:rsidRDefault="001A4994" w:rsidP="001A4994">
      <w:pPr>
        <w:rPr>
          <w:rFonts w:hint="eastAsia"/>
        </w:rPr>
      </w:pPr>
    </w:p>
    <w:p w14:paraId="6A0A9335" w14:textId="5C7E76A6" w:rsidR="001A4994" w:rsidRDefault="001A4994" w:rsidP="001A4994">
      <w:pPr>
        <w:pStyle w:val="af"/>
        <w:ind w:left="480" w:hangingChars="200" w:hanging="480"/>
      </w:pPr>
      <w:bookmarkStart w:id="52" w:name="mal21"/>
      <w:r>
        <w:t xml:space="preserve">Malhotra, S., Sivakumar, K., &amp; Zhu, P. (2009). Distance factors and target market selection: the moderating effect of market potential. </w:t>
      </w:r>
      <w:r>
        <w:rPr>
          <w:i/>
          <w:iCs/>
        </w:rPr>
        <w:t>International Marketing Review</w:t>
      </w:r>
      <w:r>
        <w:t xml:space="preserve">, </w:t>
      </w:r>
      <w:r>
        <w:rPr>
          <w:i/>
          <w:iCs/>
        </w:rPr>
        <w:t>26</w:t>
      </w:r>
      <w:r>
        <w:t xml:space="preserve">(6), 651–673. </w:t>
      </w:r>
      <w:hyperlink r:id="rId40" w:history="1">
        <w:r w:rsidRPr="00CC6794">
          <w:rPr>
            <w:rStyle w:val="ad"/>
          </w:rPr>
          <w:t>https://doi.org/10.1108/02651330911001332</w:t>
        </w:r>
      </w:hyperlink>
    </w:p>
    <w:bookmarkEnd w:id="52"/>
    <w:p w14:paraId="26DEF607" w14:textId="77777777" w:rsidR="001A4994" w:rsidRPr="001A4994" w:rsidRDefault="001A4994" w:rsidP="001A4994">
      <w:pPr>
        <w:rPr>
          <w:rFonts w:hint="eastAsia"/>
        </w:rPr>
      </w:pPr>
    </w:p>
    <w:p w14:paraId="32BE4CD8" w14:textId="3EF6D6BA" w:rsidR="001A4994" w:rsidRDefault="001A4994" w:rsidP="001A4994">
      <w:pPr>
        <w:pStyle w:val="af"/>
        <w:ind w:left="480" w:hangingChars="200" w:hanging="480"/>
      </w:pPr>
      <w:bookmarkStart w:id="53" w:name="meri11"/>
      <w:r>
        <w:t xml:space="preserve">Meier, S., &amp; Meier, S. (2022, July 22). </w:t>
      </w:r>
      <w:r>
        <w:rPr>
          <w:i/>
          <w:iCs/>
        </w:rPr>
        <w:t>How does technology drive business transformation?</w:t>
      </w:r>
      <w:r>
        <w:t xml:space="preserve"> IBM Blog. </w:t>
      </w:r>
      <w:hyperlink r:id="rId41" w:history="1">
        <w:r w:rsidRPr="00CC6794">
          <w:rPr>
            <w:rStyle w:val="ad"/>
          </w:rPr>
          <w:t>https://www.ibm.com/blog/how-does-technology-drive-business-transformation/</w:t>
        </w:r>
      </w:hyperlink>
    </w:p>
    <w:bookmarkEnd w:id="53"/>
    <w:p w14:paraId="18724D9D" w14:textId="77777777" w:rsidR="001A4994" w:rsidRPr="001A4994" w:rsidRDefault="001A4994" w:rsidP="001A4994">
      <w:pPr>
        <w:rPr>
          <w:rFonts w:hint="eastAsia"/>
        </w:rPr>
      </w:pPr>
    </w:p>
    <w:p w14:paraId="4996C639" w14:textId="66D54D4B" w:rsidR="001A4994" w:rsidRDefault="001A4994" w:rsidP="001A4994">
      <w:pPr>
        <w:pStyle w:val="af"/>
        <w:ind w:left="480" w:hangingChars="200" w:hanging="480"/>
      </w:pPr>
      <w:bookmarkStart w:id="54" w:name="moh14"/>
      <w:r>
        <w:t xml:space="preserve">Mohamed, T. (2023, December 12). Elon Musk wanted way more Nvidia chips for his Grok chatbot than Oracle could provide, Larry Ellison says. </w:t>
      </w:r>
      <w:r>
        <w:rPr>
          <w:i/>
          <w:iCs/>
        </w:rPr>
        <w:t>Markets Insider</w:t>
      </w:r>
      <w:r>
        <w:t xml:space="preserve">. </w:t>
      </w:r>
      <w:hyperlink r:id="rId42" w:history="1">
        <w:r w:rsidRPr="00CC6794">
          <w:rPr>
            <w:rStyle w:val="ad"/>
          </w:rPr>
          <w:t>https://markets.businessinsider.com/news/stocks/elon-musk-larry-ellison-nvidia-ai-grok-graphics-chips-tech-2023-12</w:t>
        </w:r>
      </w:hyperlink>
    </w:p>
    <w:bookmarkEnd w:id="54"/>
    <w:p w14:paraId="582A1FD6" w14:textId="77777777" w:rsidR="001A4994" w:rsidRPr="001A4994" w:rsidRDefault="001A4994" w:rsidP="001A4994">
      <w:pPr>
        <w:rPr>
          <w:rFonts w:hint="eastAsia"/>
        </w:rPr>
      </w:pPr>
    </w:p>
    <w:p w14:paraId="383F44AF" w14:textId="7DDF1287" w:rsidR="001A4994" w:rsidRDefault="001A4994" w:rsidP="001A4994">
      <w:pPr>
        <w:pStyle w:val="af"/>
        <w:ind w:left="480" w:hangingChars="200" w:hanging="480"/>
      </w:pPr>
      <w:bookmarkStart w:id="55" w:name="mor42"/>
      <w:proofErr w:type="spellStart"/>
      <w:r>
        <w:t>mordorintelligence</w:t>
      </w:r>
      <w:proofErr w:type="spellEnd"/>
      <w:r>
        <w:t xml:space="preserve">. (2024). </w:t>
      </w:r>
      <w:r>
        <w:rPr>
          <w:i/>
          <w:iCs/>
        </w:rPr>
        <w:t>Graphics Processing Unit (GPU) market Insights</w:t>
      </w:r>
      <w:r>
        <w:t xml:space="preserve">. </w:t>
      </w:r>
      <w:proofErr w:type="spellStart"/>
      <w:r>
        <w:t>Mordorintelligence</w:t>
      </w:r>
      <w:proofErr w:type="spellEnd"/>
      <w:r>
        <w:t xml:space="preserve">. </w:t>
      </w:r>
      <w:hyperlink r:id="rId43" w:history="1">
        <w:r w:rsidRPr="00CC6794">
          <w:rPr>
            <w:rStyle w:val="ad"/>
          </w:rPr>
          <w:t>https://www.mordorintelligence.com/industry-reports/graphics-processing-unit-market</w:t>
        </w:r>
      </w:hyperlink>
    </w:p>
    <w:bookmarkEnd w:id="55"/>
    <w:p w14:paraId="31B22079" w14:textId="77777777" w:rsidR="001A4994" w:rsidRPr="001A4994" w:rsidRDefault="001A4994" w:rsidP="001A4994">
      <w:pPr>
        <w:rPr>
          <w:rFonts w:hint="eastAsia"/>
        </w:rPr>
      </w:pPr>
    </w:p>
    <w:p w14:paraId="6E3ACE74" w14:textId="413552FA" w:rsidR="001A4994" w:rsidRDefault="001A4994" w:rsidP="001A4994">
      <w:pPr>
        <w:pStyle w:val="af"/>
        <w:ind w:left="480" w:hangingChars="200" w:hanging="480"/>
      </w:pPr>
      <w:r>
        <w:t xml:space="preserve">Morris, B. Z. C. &amp;. B. (2023, May 30). Nvidia: The chip maker that became an AI superpower. </w:t>
      </w:r>
      <w:r>
        <w:rPr>
          <w:i/>
          <w:iCs/>
        </w:rPr>
        <w:t>BBC News</w:t>
      </w:r>
      <w:r>
        <w:t xml:space="preserve">. </w:t>
      </w:r>
      <w:hyperlink r:id="rId44" w:history="1">
        <w:r w:rsidRPr="00CC6794">
          <w:rPr>
            <w:rStyle w:val="ad"/>
          </w:rPr>
          <w:t>https:</w:t>
        </w:r>
        <w:r w:rsidRPr="00CC6794">
          <w:rPr>
            <w:rStyle w:val="ad"/>
          </w:rPr>
          <w:t>/</w:t>
        </w:r>
        <w:r w:rsidRPr="00CC6794">
          <w:rPr>
            <w:rStyle w:val="ad"/>
          </w:rPr>
          <w:t>/www.bbc.co.uk/news/business-65675027</w:t>
        </w:r>
      </w:hyperlink>
    </w:p>
    <w:p w14:paraId="552C2CB9" w14:textId="77777777" w:rsidR="001A4994" w:rsidRPr="001A4994" w:rsidRDefault="001A4994" w:rsidP="001A4994">
      <w:pPr>
        <w:rPr>
          <w:rFonts w:hint="eastAsia"/>
        </w:rPr>
      </w:pPr>
    </w:p>
    <w:p w14:paraId="610F3305" w14:textId="365D976E" w:rsidR="001A4994" w:rsidRDefault="001A4994" w:rsidP="001A4994">
      <w:pPr>
        <w:pStyle w:val="af"/>
        <w:ind w:left="480" w:hangingChars="200" w:hanging="480"/>
      </w:pPr>
      <w:bookmarkStart w:id="56" w:name="muj33"/>
      <w:r>
        <w:t xml:space="preserve">Mujtaba, H. (2024, March 5). AMD Gained 17% While NVIDIA Gained 4.7% Discrete AIB GPU Shipments </w:t>
      </w:r>
      <w:proofErr w:type="gramStart"/>
      <w:r>
        <w:t>In</w:t>
      </w:r>
      <w:proofErr w:type="gramEnd"/>
      <w:r>
        <w:t xml:space="preserve"> Q4 2023, Market Up By 32%. </w:t>
      </w:r>
      <w:proofErr w:type="spellStart"/>
      <w:r>
        <w:rPr>
          <w:i/>
          <w:iCs/>
        </w:rPr>
        <w:t>Wccftech</w:t>
      </w:r>
      <w:proofErr w:type="spellEnd"/>
      <w:r>
        <w:t xml:space="preserve">. </w:t>
      </w:r>
      <w:hyperlink r:id="rId45" w:history="1">
        <w:r w:rsidRPr="00CC6794">
          <w:rPr>
            <w:rStyle w:val="ad"/>
          </w:rPr>
          <w:t>https://wccftech.com/amd-nvidia-intel-aib-discrete-gpu-market-share-report-q4-2023/</w:t>
        </w:r>
      </w:hyperlink>
    </w:p>
    <w:bookmarkEnd w:id="56"/>
    <w:p w14:paraId="2FC378F3" w14:textId="77777777" w:rsidR="001A4994" w:rsidRPr="001A4994" w:rsidRDefault="001A4994" w:rsidP="001A4994">
      <w:pPr>
        <w:rPr>
          <w:rFonts w:hint="eastAsia"/>
        </w:rPr>
      </w:pPr>
    </w:p>
    <w:p w14:paraId="1F2542D3" w14:textId="5D1CEDD1" w:rsidR="001A4994" w:rsidRDefault="001A4994" w:rsidP="001A4994">
      <w:pPr>
        <w:pStyle w:val="af"/>
        <w:ind w:left="480" w:hangingChars="200" w:hanging="480"/>
      </w:pPr>
      <w:bookmarkStart w:id="57" w:name="nvi2"/>
      <w:r>
        <w:t xml:space="preserve">NVIDIA. (n.d.). </w:t>
      </w:r>
      <w:r>
        <w:rPr>
          <w:i/>
          <w:iCs/>
        </w:rPr>
        <w:t>NVIDIA Corporation: History</w:t>
      </w:r>
      <w:r>
        <w:t xml:space="preserve">. </w:t>
      </w:r>
      <w:hyperlink r:id="rId46" w:history="1">
        <w:r w:rsidRPr="00CC6794">
          <w:rPr>
            <w:rStyle w:val="ad"/>
          </w:rPr>
          <w:t>https://www.nvidia.com/en-us/about-nvidia/corporate-timeline/</w:t>
        </w:r>
      </w:hyperlink>
    </w:p>
    <w:bookmarkEnd w:id="57"/>
    <w:p w14:paraId="40C9B5BF" w14:textId="77777777" w:rsidR="001A4994" w:rsidRPr="001A4994" w:rsidRDefault="001A4994" w:rsidP="001A4994">
      <w:pPr>
        <w:rPr>
          <w:rFonts w:hint="eastAsia"/>
        </w:rPr>
      </w:pPr>
    </w:p>
    <w:p w14:paraId="738163BA" w14:textId="47EC4131" w:rsidR="001A4994" w:rsidRDefault="001A4994" w:rsidP="001A4994">
      <w:pPr>
        <w:pStyle w:val="af"/>
        <w:ind w:left="480" w:hangingChars="200" w:hanging="480"/>
      </w:pPr>
      <w:bookmarkStart w:id="58" w:name="nvid44"/>
      <w:r>
        <w:t xml:space="preserve">NVIDIA. (2023, March). </w:t>
      </w:r>
      <w:r>
        <w:rPr>
          <w:i/>
          <w:iCs/>
        </w:rPr>
        <w:t>NVIDIA, ASML, TSMC and Synopsys Set Foundation for Next-Generation Chip Manufacturing</w:t>
      </w:r>
      <w:r>
        <w:t xml:space="preserve">. NVIDIA Newsroom. </w:t>
      </w:r>
      <w:hyperlink r:id="rId47" w:history="1">
        <w:r w:rsidRPr="00CC6794">
          <w:rPr>
            <w:rStyle w:val="ad"/>
          </w:rPr>
          <w:t>https://nvidianews.nvidia.com/news/nvidia-asml-tsmc-and-synopsys-set-foundation-for-next-generation-chip-manufacturing</w:t>
        </w:r>
      </w:hyperlink>
    </w:p>
    <w:bookmarkEnd w:id="58"/>
    <w:p w14:paraId="7C4256DD" w14:textId="77777777" w:rsidR="001A4994" w:rsidRPr="001A4994" w:rsidRDefault="001A4994" w:rsidP="001A4994">
      <w:pPr>
        <w:rPr>
          <w:rFonts w:hint="eastAsia"/>
        </w:rPr>
      </w:pPr>
    </w:p>
    <w:p w14:paraId="45DBD6EC" w14:textId="04AF3442" w:rsidR="001A4994" w:rsidRDefault="001A4994" w:rsidP="001A4994">
      <w:pPr>
        <w:pStyle w:val="af"/>
        <w:ind w:left="480" w:hangingChars="200" w:hanging="480"/>
      </w:pPr>
      <w:bookmarkStart w:id="59" w:name="onli29"/>
      <w:proofErr w:type="spellStart"/>
      <w:r>
        <w:t>onlinemba</w:t>
      </w:r>
      <w:proofErr w:type="spellEnd"/>
      <w:r>
        <w:t xml:space="preserve">. (n.d.). </w:t>
      </w:r>
      <w:r>
        <w:rPr>
          <w:i/>
          <w:iCs/>
        </w:rPr>
        <w:t>5 important financial metrics Every business professional should know | Washington State University</w:t>
      </w:r>
      <w:r>
        <w:t xml:space="preserve">. </w:t>
      </w:r>
      <w:hyperlink r:id="rId48" w:history="1">
        <w:r w:rsidRPr="00CC6794">
          <w:rPr>
            <w:rStyle w:val="ad"/>
          </w:rPr>
          <w:t>https://onlinemba.wsu.edu/blog/5-important-financial-metrics-every-business-professional-should-know</w:t>
        </w:r>
      </w:hyperlink>
    </w:p>
    <w:bookmarkEnd w:id="59"/>
    <w:p w14:paraId="519F7962" w14:textId="77777777" w:rsidR="001A4994" w:rsidRPr="001A4994" w:rsidRDefault="001A4994" w:rsidP="001A4994">
      <w:pPr>
        <w:rPr>
          <w:rFonts w:hint="eastAsia"/>
        </w:rPr>
      </w:pPr>
    </w:p>
    <w:p w14:paraId="1DD0FB6C" w14:textId="79F97565" w:rsidR="001A4994" w:rsidRDefault="001A4994" w:rsidP="001A4994">
      <w:pPr>
        <w:pStyle w:val="af"/>
        <w:ind w:left="480" w:hangingChars="200" w:hanging="480"/>
      </w:pPr>
      <w:bookmarkStart w:id="60" w:name="otter9"/>
      <w:r>
        <w:t xml:space="preserve">Otterness, N., &amp; Anderson, J. H. (2020). AMD GPUs as an alternative to NVIDIA for supporting Real-Time workloads. </w:t>
      </w:r>
      <w:r>
        <w:rPr>
          <w:i/>
          <w:iCs/>
        </w:rPr>
        <w:t xml:space="preserve">32nd </w:t>
      </w:r>
      <w:proofErr w:type="spellStart"/>
      <w:r>
        <w:rPr>
          <w:i/>
          <w:iCs/>
        </w:rPr>
        <w:t>Euromicro</w:t>
      </w:r>
      <w:proofErr w:type="spellEnd"/>
      <w:r>
        <w:rPr>
          <w:i/>
          <w:iCs/>
        </w:rPr>
        <w:t xml:space="preserve"> Conference on Real-Time Systems (ECRTS 2020)</w:t>
      </w:r>
      <w:r>
        <w:t xml:space="preserve">, 23. </w:t>
      </w:r>
      <w:hyperlink r:id="rId49" w:history="1">
        <w:r w:rsidRPr="00CC6794">
          <w:rPr>
            <w:rStyle w:val="ad"/>
          </w:rPr>
          <w:t>https://doi.org/10.4230/lipics.ecrts.2020.10</w:t>
        </w:r>
      </w:hyperlink>
    </w:p>
    <w:bookmarkEnd w:id="60"/>
    <w:p w14:paraId="1DD3B848" w14:textId="77777777" w:rsidR="001A4994" w:rsidRPr="001A4994" w:rsidRDefault="001A4994" w:rsidP="001A4994">
      <w:pPr>
        <w:rPr>
          <w:rFonts w:hint="eastAsia"/>
        </w:rPr>
      </w:pPr>
    </w:p>
    <w:p w14:paraId="754A0FFC" w14:textId="7B7E11DC" w:rsidR="001A4994" w:rsidRDefault="001A4994" w:rsidP="001A4994">
      <w:pPr>
        <w:pStyle w:val="af"/>
        <w:ind w:left="480" w:hangingChars="200" w:hanging="480"/>
      </w:pPr>
      <w:bookmarkStart w:id="61" w:name="pane28"/>
      <w:r>
        <w:t xml:space="preserve">Panetta, K. (2021, March). </w:t>
      </w:r>
      <w:r>
        <w:rPr>
          <w:i/>
          <w:iCs/>
        </w:rPr>
        <w:t>How can an organization assess innovation success?</w:t>
      </w:r>
      <w:r>
        <w:t xml:space="preserve"> Gartner. </w:t>
      </w:r>
      <w:hyperlink r:id="rId50" w:history="1">
        <w:r w:rsidRPr="00CC6794">
          <w:rPr>
            <w:rStyle w:val="ad"/>
          </w:rPr>
          <w:t>https://www.gartner.com/smarterwithgartner/how-can-an-organization-assess-innovation-success</w:t>
        </w:r>
      </w:hyperlink>
    </w:p>
    <w:bookmarkEnd w:id="61"/>
    <w:p w14:paraId="5A2A971C" w14:textId="77777777" w:rsidR="001A4994" w:rsidRPr="001A4994" w:rsidRDefault="001A4994" w:rsidP="001A4994">
      <w:pPr>
        <w:rPr>
          <w:rFonts w:hint="eastAsia"/>
        </w:rPr>
      </w:pPr>
    </w:p>
    <w:p w14:paraId="355427C4" w14:textId="43F74226" w:rsidR="001A4994" w:rsidRDefault="001A4994" w:rsidP="001A4994">
      <w:pPr>
        <w:pStyle w:val="af"/>
        <w:ind w:left="480" w:hangingChars="200" w:hanging="480"/>
      </w:pPr>
      <w:bookmarkStart w:id="62" w:name="porter6"/>
      <w:r>
        <w:t xml:space="preserve">Porter, M. E. (2024, April 18). </w:t>
      </w:r>
      <w:r>
        <w:rPr>
          <w:i/>
          <w:iCs/>
        </w:rPr>
        <w:t>How Competitive Forces Shape Strategy</w:t>
      </w:r>
      <w:r>
        <w:t xml:space="preserve">. Harvard Business Review. </w:t>
      </w:r>
      <w:hyperlink r:id="rId51" w:history="1">
        <w:r w:rsidRPr="00CC6794">
          <w:rPr>
            <w:rStyle w:val="ad"/>
          </w:rPr>
          <w:t>https://hbr.org/1979/03/how-competitive-forces-shape-strategy</w:t>
        </w:r>
      </w:hyperlink>
    </w:p>
    <w:bookmarkEnd w:id="62"/>
    <w:p w14:paraId="046DB657" w14:textId="77777777" w:rsidR="001A4994" w:rsidRPr="001A4994" w:rsidRDefault="001A4994" w:rsidP="001A4994">
      <w:pPr>
        <w:rPr>
          <w:rFonts w:hint="eastAsia"/>
        </w:rPr>
      </w:pPr>
    </w:p>
    <w:p w14:paraId="78864F5C" w14:textId="6931C429" w:rsidR="001A4994" w:rsidRDefault="001A4994" w:rsidP="001A4994">
      <w:pPr>
        <w:pStyle w:val="af"/>
        <w:ind w:left="480" w:hangingChars="200" w:hanging="480"/>
      </w:pPr>
      <w:bookmarkStart w:id="63" w:name="rez50"/>
      <w:r>
        <w:t xml:space="preserve">Reznik, A., Nelson, T., Abdo, K., &amp; XU, C. (2023, December 11). </w:t>
      </w:r>
      <w:r>
        <w:rPr>
          <w:i/>
          <w:iCs/>
        </w:rPr>
        <w:t>Why GPUs are essential for AI and high-performance computing | Red Hat Developer</w:t>
      </w:r>
      <w:r>
        <w:t xml:space="preserve">. Red Hat Developer. </w:t>
      </w:r>
      <w:hyperlink r:id="rId52" w:history="1">
        <w:r w:rsidRPr="00CC6794">
          <w:rPr>
            <w:rStyle w:val="ad"/>
          </w:rPr>
          <w:t>https://developers.redhat.com/articles/2022/11/21/why-gpus-are-essential-computing</w:t>
        </w:r>
      </w:hyperlink>
    </w:p>
    <w:bookmarkEnd w:id="63"/>
    <w:p w14:paraId="59E20B48" w14:textId="77777777" w:rsidR="001A4994" w:rsidRPr="001A4994" w:rsidRDefault="001A4994" w:rsidP="001A4994">
      <w:pPr>
        <w:rPr>
          <w:rFonts w:hint="eastAsia"/>
        </w:rPr>
      </w:pPr>
    </w:p>
    <w:p w14:paraId="539F6F5C" w14:textId="35F4C1B3" w:rsidR="001A4994" w:rsidRDefault="001A4994" w:rsidP="001A4994">
      <w:pPr>
        <w:pStyle w:val="af"/>
        <w:ind w:left="480" w:hangingChars="200" w:hanging="480"/>
      </w:pPr>
      <w:bookmarkStart w:id="64" w:name="salm10"/>
      <w:r>
        <w:t xml:space="preserve">Salman, D., &amp; Raafat, R. (2022). THE GAME THEORY’S APPLICABILITY IN THE TECHNOLOGY SECTOR: THE CASE OF INTEL AND AMD. </w:t>
      </w:r>
      <w:r>
        <w:rPr>
          <w:i/>
          <w:iCs/>
        </w:rPr>
        <w:t>Economics &amp; Law</w:t>
      </w:r>
      <w:r>
        <w:t xml:space="preserve">, </w:t>
      </w:r>
      <w:r>
        <w:rPr>
          <w:i/>
          <w:iCs/>
        </w:rPr>
        <w:t>4</w:t>
      </w:r>
      <w:r>
        <w:t xml:space="preserve">(2), 67–76. </w:t>
      </w:r>
      <w:hyperlink r:id="rId53" w:history="1">
        <w:r w:rsidRPr="00CC6794">
          <w:rPr>
            <w:rStyle w:val="ad"/>
          </w:rPr>
          <w:t>https://doi.org/10.37708/el.swu.v4i2.6</w:t>
        </w:r>
      </w:hyperlink>
    </w:p>
    <w:bookmarkEnd w:id="64"/>
    <w:p w14:paraId="5A5B24FA" w14:textId="77777777" w:rsidR="001A4994" w:rsidRPr="001A4994" w:rsidRDefault="001A4994" w:rsidP="001A4994">
      <w:pPr>
        <w:rPr>
          <w:rFonts w:hint="eastAsia"/>
        </w:rPr>
      </w:pPr>
    </w:p>
    <w:p w14:paraId="26800ED7" w14:textId="0A13FCFB" w:rsidR="001A4994" w:rsidRDefault="001A4994" w:rsidP="001A4994">
      <w:pPr>
        <w:pStyle w:val="af"/>
        <w:ind w:left="480" w:hangingChars="200" w:hanging="480"/>
      </w:pPr>
      <w:bookmarkStart w:id="65" w:name="tian43"/>
      <w:r>
        <w:t xml:space="preserve">Tian, B., &amp; Tian, B. (2022, January 20). Road to Success: NVIDIA’s Product Strategy Playbook - Business Review at Berkeley. </w:t>
      </w:r>
      <w:r>
        <w:rPr>
          <w:i/>
          <w:iCs/>
        </w:rPr>
        <w:t>Business Review at Berkeley - UC Berkeley’s Leading Undergraduate Business Journal</w:t>
      </w:r>
      <w:r>
        <w:t xml:space="preserve">. </w:t>
      </w:r>
      <w:hyperlink r:id="rId54" w:history="1">
        <w:r w:rsidRPr="00CC6794">
          <w:rPr>
            <w:rStyle w:val="ad"/>
          </w:rPr>
          <w:t>https://businessreview.studentorg.berkeley.edu/road-to-success-nvidias-product-strategy-playbook/</w:t>
        </w:r>
      </w:hyperlink>
    </w:p>
    <w:bookmarkEnd w:id="65"/>
    <w:p w14:paraId="6B943223" w14:textId="77777777" w:rsidR="001A4994" w:rsidRPr="001A4994" w:rsidRDefault="001A4994" w:rsidP="001A4994">
      <w:pPr>
        <w:rPr>
          <w:rFonts w:hint="eastAsia"/>
        </w:rPr>
      </w:pPr>
    </w:p>
    <w:p w14:paraId="19C60F98" w14:textId="152369BC" w:rsidR="001A4994" w:rsidRDefault="001A4994" w:rsidP="001A4994">
      <w:pPr>
        <w:pStyle w:val="af"/>
        <w:ind w:left="480" w:hangingChars="200" w:hanging="480"/>
      </w:pPr>
      <w:bookmarkStart w:id="66" w:name="tur22"/>
      <w:r>
        <w:t xml:space="preserve">Turner, S. F., Cardinal, L. B., &amp; Burton, R. M. (2016). Research design for mixed methods. </w:t>
      </w:r>
      <w:r>
        <w:rPr>
          <w:i/>
          <w:iCs/>
        </w:rPr>
        <w:t>Organizational Research Methods</w:t>
      </w:r>
      <w:r>
        <w:t xml:space="preserve">, </w:t>
      </w:r>
      <w:r>
        <w:rPr>
          <w:i/>
          <w:iCs/>
        </w:rPr>
        <w:t>20</w:t>
      </w:r>
      <w:r>
        <w:t xml:space="preserve">(2), 243–267. </w:t>
      </w:r>
      <w:hyperlink r:id="rId55" w:history="1">
        <w:r w:rsidRPr="00CC6794">
          <w:rPr>
            <w:rStyle w:val="ad"/>
          </w:rPr>
          <w:t>https://doi.org/10.1177/1094428115610808</w:t>
        </w:r>
      </w:hyperlink>
    </w:p>
    <w:bookmarkEnd w:id="66"/>
    <w:p w14:paraId="2297163E" w14:textId="77777777" w:rsidR="001A4994" w:rsidRPr="001A4994" w:rsidRDefault="001A4994" w:rsidP="001A4994">
      <w:pPr>
        <w:rPr>
          <w:rFonts w:hint="eastAsia"/>
        </w:rPr>
      </w:pPr>
    </w:p>
    <w:p w14:paraId="5E510A9E" w14:textId="62D4C515" w:rsidR="001A4994" w:rsidRDefault="001A4994" w:rsidP="001A4994">
      <w:pPr>
        <w:pStyle w:val="af"/>
        <w:ind w:left="480" w:hangingChars="200" w:hanging="480"/>
      </w:pPr>
      <w:bookmarkStart w:id="67" w:name="vinc13"/>
      <w:r>
        <w:t xml:space="preserve">Vincent, L. (2016). Marketing strategies for commercialization of new technologies. In </w:t>
      </w:r>
      <w:r>
        <w:rPr>
          <w:i/>
          <w:iCs/>
        </w:rPr>
        <w:t>Advances in the study of entrepreneurship, innovation, and economic growth</w:t>
      </w:r>
      <w:r>
        <w:t xml:space="preserve"> (pp. 257–287). </w:t>
      </w:r>
      <w:hyperlink r:id="rId56" w:history="1">
        <w:r w:rsidRPr="00CC6794">
          <w:rPr>
            <w:rStyle w:val="ad"/>
          </w:rPr>
          <w:t>https://doi.org/10.1108/s1048-473620160000026009</w:t>
        </w:r>
      </w:hyperlink>
    </w:p>
    <w:bookmarkEnd w:id="67"/>
    <w:p w14:paraId="227AC30C" w14:textId="77777777" w:rsidR="001A4994" w:rsidRPr="001A4994" w:rsidRDefault="001A4994" w:rsidP="001A4994">
      <w:pPr>
        <w:rPr>
          <w:rFonts w:hint="eastAsia"/>
        </w:rPr>
      </w:pPr>
    </w:p>
    <w:p w14:paraId="6611256A" w14:textId="7625145F" w:rsidR="001A4994" w:rsidRDefault="001A4994" w:rsidP="001A4994">
      <w:pPr>
        <w:pStyle w:val="af"/>
        <w:ind w:left="480" w:hangingChars="200" w:hanging="480"/>
      </w:pPr>
      <w:bookmarkStart w:id="68" w:name="walkme36"/>
      <w:proofErr w:type="spellStart"/>
      <w:r>
        <w:t>WalkMeTM</w:t>
      </w:r>
      <w:proofErr w:type="spellEnd"/>
      <w:r>
        <w:t xml:space="preserve">. (2022, April 14). </w:t>
      </w:r>
      <w:r>
        <w:rPr>
          <w:i/>
          <w:iCs/>
        </w:rPr>
        <w:t>What Is a Technology-Driven Organization?</w:t>
      </w:r>
      <w:r>
        <w:t xml:space="preserve"> </w:t>
      </w:r>
      <w:proofErr w:type="spellStart"/>
      <w:r>
        <w:t>WalkMeTM</w:t>
      </w:r>
      <w:proofErr w:type="spellEnd"/>
      <w:r>
        <w:t xml:space="preserve"> - Digital Adoption Platform. </w:t>
      </w:r>
      <w:hyperlink r:id="rId57" w:history="1">
        <w:r w:rsidRPr="00CC6794">
          <w:rPr>
            <w:rStyle w:val="ad"/>
          </w:rPr>
          <w:t>https://www.walkme.com/glossary/technology-driven-organization/</w:t>
        </w:r>
      </w:hyperlink>
    </w:p>
    <w:bookmarkEnd w:id="68"/>
    <w:p w14:paraId="7B16E871" w14:textId="77777777" w:rsidR="001A4994" w:rsidRPr="001A4994" w:rsidRDefault="001A4994" w:rsidP="001A4994">
      <w:pPr>
        <w:rPr>
          <w:rFonts w:hint="eastAsia"/>
        </w:rPr>
      </w:pPr>
    </w:p>
    <w:p w14:paraId="3AD5416E" w14:textId="39DC41B2" w:rsidR="001A4994" w:rsidRDefault="001A4994" w:rsidP="001A4994">
      <w:pPr>
        <w:pStyle w:val="af"/>
        <w:ind w:left="480" w:hangingChars="200" w:hanging="480"/>
      </w:pPr>
      <w:bookmarkStart w:id="69" w:name="wang1"/>
      <w:r>
        <w:t xml:space="preserve">Wang, C. H., &amp; Lin, H. C. (2021). Competitive substitution and technological diffusion for semiconductor foundry firms. </w:t>
      </w:r>
      <w:r>
        <w:rPr>
          <w:i/>
          <w:iCs/>
        </w:rPr>
        <w:t>Advanced Engineering Informatics</w:t>
      </w:r>
      <w:r>
        <w:t xml:space="preserve">, </w:t>
      </w:r>
      <w:r>
        <w:rPr>
          <w:i/>
          <w:iCs/>
        </w:rPr>
        <w:t>48</w:t>
      </w:r>
      <w:r>
        <w:t xml:space="preserve">, 101254. </w:t>
      </w:r>
      <w:hyperlink r:id="rId58" w:history="1">
        <w:r w:rsidRPr="00CC6794">
          <w:rPr>
            <w:rStyle w:val="ad"/>
          </w:rPr>
          <w:t>https://doi.org/10.1016/j.aei.2021.101254</w:t>
        </w:r>
      </w:hyperlink>
    </w:p>
    <w:bookmarkEnd w:id="69"/>
    <w:p w14:paraId="0C40708A" w14:textId="77777777" w:rsidR="001A4994" w:rsidRPr="001A4994" w:rsidRDefault="001A4994" w:rsidP="001A4994">
      <w:pPr>
        <w:rPr>
          <w:rFonts w:hint="eastAsia"/>
        </w:rPr>
      </w:pPr>
    </w:p>
    <w:p w14:paraId="223BDE59" w14:textId="3662FC90" w:rsidR="001A4994" w:rsidRDefault="001A4994" w:rsidP="001A4994">
      <w:pPr>
        <w:pStyle w:val="af"/>
        <w:ind w:left="480" w:hangingChars="200" w:hanging="480"/>
      </w:pPr>
      <w:bookmarkStart w:id="70" w:name="wein20"/>
      <w:r>
        <w:t xml:space="preserve">Weinstein, A. (2014). Target market selection in B2B technology markets. </w:t>
      </w:r>
      <w:r>
        <w:rPr>
          <w:i/>
          <w:iCs/>
        </w:rPr>
        <w:t>Journal of Marketing Analytics</w:t>
      </w:r>
      <w:r>
        <w:t xml:space="preserve">, </w:t>
      </w:r>
      <w:r>
        <w:rPr>
          <w:i/>
          <w:iCs/>
        </w:rPr>
        <w:t>2</w:t>
      </w:r>
      <w:r>
        <w:t xml:space="preserve">(1), 59–69. </w:t>
      </w:r>
      <w:hyperlink r:id="rId59" w:history="1">
        <w:r w:rsidRPr="00CC6794">
          <w:rPr>
            <w:rStyle w:val="ad"/>
          </w:rPr>
          <w:t>https://doi.org/10.1057/jma.2014.6</w:t>
        </w:r>
      </w:hyperlink>
    </w:p>
    <w:bookmarkEnd w:id="70"/>
    <w:p w14:paraId="5E02AF8C" w14:textId="77777777" w:rsidR="001A4994" w:rsidRPr="001A4994" w:rsidRDefault="001A4994" w:rsidP="001A4994">
      <w:pPr>
        <w:rPr>
          <w:rFonts w:hint="eastAsia"/>
        </w:rPr>
      </w:pPr>
    </w:p>
    <w:p w14:paraId="5D4A6F98" w14:textId="77777777" w:rsidR="001A4994" w:rsidRPr="001A4994" w:rsidRDefault="001A4994" w:rsidP="001A4994">
      <w:pPr>
        <w:rPr>
          <w:rFonts w:hint="eastAsia"/>
        </w:rPr>
      </w:pPr>
    </w:p>
    <w:p w14:paraId="4AA67DB9" w14:textId="7D57B95D" w:rsidR="000370C6" w:rsidRPr="0011373D" w:rsidRDefault="000370C6" w:rsidP="00D15D7F">
      <w:pPr>
        <w:widowControl/>
        <w:spacing w:line="240" w:lineRule="auto"/>
        <w:jc w:val="left"/>
        <w:rPr>
          <w:rFonts w:hint="eastAsia"/>
        </w:rPr>
      </w:pPr>
    </w:p>
    <w:sectPr w:rsidR="000370C6" w:rsidRPr="0011373D" w:rsidSect="00760F4D">
      <w:footerReference w:type="default" r:id="rId6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67E3A" w14:textId="77777777" w:rsidR="00760F4D" w:rsidRDefault="00760F4D" w:rsidP="003D271E">
      <w:pPr>
        <w:spacing w:line="240" w:lineRule="auto"/>
      </w:pPr>
      <w:r>
        <w:separator/>
      </w:r>
    </w:p>
  </w:endnote>
  <w:endnote w:type="continuationSeparator" w:id="0">
    <w:p w14:paraId="08B0CD4C" w14:textId="77777777" w:rsidR="00760F4D" w:rsidRDefault="00760F4D" w:rsidP="003D2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A7E5C" w14:textId="186CE8EF" w:rsidR="00771AE2" w:rsidRDefault="00771AE2" w:rsidP="00771AE2">
    <w:pPr>
      <w:pStyle w:val="a5"/>
    </w:pPr>
  </w:p>
  <w:p w14:paraId="660F2DD9" w14:textId="77777777" w:rsidR="00771AE2" w:rsidRDefault="00771AE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0969316"/>
      <w:docPartObj>
        <w:docPartGallery w:val="Page Numbers (Bottom of Page)"/>
        <w:docPartUnique/>
      </w:docPartObj>
    </w:sdtPr>
    <w:sdtContent>
      <w:p w14:paraId="33DA77CA" w14:textId="77777777" w:rsidR="00771AE2" w:rsidRDefault="00771AE2">
        <w:pPr>
          <w:pStyle w:val="a5"/>
          <w:jc w:val="center"/>
        </w:pPr>
        <w:r>
          <w:fldChar w:fldCharType="begin"/>
        </w:r>
        <w:r>
          <w:instrText>PAGE   \* MERGEFORMAT</w:instrText>
        </w:r>
        <w:r>
          <w:fldChar w:fldCharType="separate"/>
        </w:r>
        <w:r>
          <w:rPr>
            <w:lang w:val="zh-CN"/>
          </w:rPr>
          <w:t>2</w:t>
        </w:r>
        <w:r>
          <w:fldChar w:fldCharType="end"/>
        </w:r>
      </w:p>
    </w:sdtContent>
  </w:sdt>
  <w:p w14:paraId="5F3244A4" w14:textId="77777777" w:rsidR="00771AE2" w:rsidRDefault="00771AE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65BBD" w14:textId="77777777" w:rsidR="00760F4D" w:rsidRDefault="00760F4D" w:rsidP="003D271E">
      <w:pPr>
        <w:spacing w:line="240" w:lineRule="auto"/>
      </w:pPr>
      <w:r>
        <w:separator/>
      </w:r>
    </w:p>
  </w:footnote>
  <w:footnote w:type="continuationSeparator" w:id="0">
    <w:p w14:paraId="604AC95A" w14:textId="77777777" w:rsidR="00760F4D" w:rsidRDefault="00760F4D" w:rsidP="003D27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512DB"/>
    <w:multiLevelType w:val="hybridMultilevel"/>
    <w:tmpl w:val="05DE8CFE"/>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083769D"/>
    <w:multiLevelType w:val="hybridMultilevel"/>
    <w:tmpl w:val="B96A8B62"/>
    <w:lvl w:ilvl="0" w:tplc="62ACCCB6">
      <w:start w:val="1"/>
      <w:numFmt w:val="lowerLetter"/>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3CB24369"/>
    <w:multiLevelType w:val="multilevel"/>
    <w:tmpl w:val="5C7431DE"/>
    <w:lvl w:ilvl="0">
      <w:start w:val="1"/>
      <w:numFmt w:val="decimal"/>
      <w:pStyle w:val="2"/>
      <w:lvlText w:val="%1."/>
      <w:lvlJc w:val="left"/>
      <w:pPr>
        <w:ind w:left="440" w:hanging="440"/>
      </w:pPr>
      <w:rPr>
        <w:rFonts w:hint="eastAsia"/>
      </w:rPr>
    </w:lvl>
    <w:lvl w:ilvl="1">
      <w:start w:val="1"/>
      <w:numFmt w:val="decimal"/>
      <w:pStyle w:val="3"/>
      <w:lvlText w:val="%1.%2"/>
      <w:lvlJc w:val="center"/>
      <w:pPr>
        <w:ind w:left="880" w:hanging="592"/>
      </w:pPr>
      <w:rPr>
        <w:rFonts w:hint="eastAsia"/>
      </w:rPr>
    </w:lvl>
    <w:lvl w:ilvl="2">
      <w:start w:val="1"/>
      <w:numFmt w:val="decimal"/>
      <w:pStyle w:val="4"/>
      <w:lvlText w:val="%1.%2.%3."/>
      <w:lvlJc w:val="center"/>
      <w:pPr>
        <w:ind w:left="1320" w:hanging="1032"/>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3" w15:restartNumberingAfterBreak="0">
    <w:nsid w:val="488E2FCF"/>
    <w:multiLevelType w:val="hybridMultilevel"/>
    <w:tmpl w:val="5A1E87F6"/>
    <w:lvl w:ilvl="0" w:tplc="B24201B8">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6E6152A1"/>
    <w:multiLevelType w:val="hybridMultilevel"/>
    <w:tmpl w:val="6E703032"/>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69074205">
    <w:abstractNumId w:val="2"/>
  </w:num>
  <w:num w:numId="2" w16cid:durableId="1721662513">
    <w:abstractNumId w:val="2"/>
  </w:num>
  <w:num w:numId="3" w16cid:durableId="249462199">
    <w:abstractNumId w:val="2"/>
  </w:num>
  <w:num w:numId="4" w16cid:durableId="637220206">
    <w:abstractNumId w:val="0"/>
  </w:num>
  <w:num w:numId="5" w16cid:durableId="1093013277">
    <w:abstractNumId w:val="4"/>
  </w:num>
  <w:num w:numId="6" w16cid:durableId="955016554">
    <w:abstractNumId w:val="1"/>
  </w:num>
  <w:num w:numId="7" w16cid:durableId="1158307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BEF"/>
    <w:rsid w:val="000370C6"/>
    <w:rsid w:val="000C5B31"/>
    <w:rsid w:val="0011373D"/>
    <w:rsid w:val="00117D62"/>
    <w:rsid w:val="001A4994"/>
    <w:rsid w:val="002E5DDB"/>
    <w:rsid w:val="00380DD6"/>
    <w:rsid w:val="003D271E"/>
    <w:rsid w:val="005C2BD0"/>
    <w:rsid w:val="00760F4D"/>
    <w:rsid w:val="00771AE2"/>
    <w:rsid w:val="00926A1A"/>
    <w:rsid w:val="009274B3"/>
    <w:rsid w:val="009B76C1"/>
    <w:rsid w:val="00A30AFF"/>
    <w:rsid w:val="00B52BEF"/>
    <w:rsid w:val="00C44752"/>
    <w:rsid w:val="00D15D7F"/>
    <w:rsid w:val="00E151DE"/>
    <w:rsid w:val="00E421E8"/>
    <w:rsid w:val="00EE6BFB"/>
    <w:rsid w:val="00F904FD"/>
    <w:rsid w:val="00FC3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024E0"/>
  <w15:chartTrackingRefBased/>
  <w15:docId w15:val="{09DD6F12-2620-4BEE-BA36-3BC7B1306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271E"/>
    <w:pPr>
      <w:widowControl w:val="0"/>
      <w:spacing w:line="360" w:lineRule="auto"/>
      <w:jc w:val="both"/>
    </w:pPr>
    <w:rPr>
      <w:rFonts w:ascii="Times New Roman" w:hAnsi="Times New Roman" w:cs="Segoe UI"/>
      <w:color w:val="000000" w:themeColor="text1"/>
      <w:sz w:val="24"/>
    </w:rPr>
  </w:style>
  <w:style w:type="paragraph" w:styleId="1">
    <w:name w:val="heading 1"/>
    <w:basedOn w:val="a"/>
    <w:next w:val="a"/>
    <w:link w:val="10"/>
    <w:uiPriority w:val="9"/>
    <w:qFormat/>
    <w:rsid w:val="003D271E"/>
    <w:pPr>
      <w:keepNext/>
      <w:keepLines/>
      <w:spacing w:before="340" w:after="330" w:line="578" w:lineRule="auto"/>
      <w:outlineLvl w:val="0"/>
    </w:pPr>
    <w:rPr>
      <w:b/>
      <w:bCs/>
      <w:kern w:val="44"/>
      <w:sz w:val="44"/>
      <w:szCs w:val="44"/>
    </w:rPr>
  </w:style>
  <w:style w:type="paragraph" w:styleId="2">
    <w:name w:val="heading 2"/>
    <w:basedOn w:val="3"/>
    <w:next w:val="a"/>
    <w:link w:val="20"/>
    <w:uiPriority w:val="9"/>
    <w:unhideWhenUsed/>
    <w:qFormat/>
    <w:rsid w:val="003D271E"/>
    <w:pPr>
      <w:numPr>
        <w:ilvl w:val="0"/>
      </w:numPr>
      <w:outlineLvl w:val="1"/>
    </w:pPr>
  </w:style>
  <w:style w:type="paragraph" w:styleId="3">
    <w:name w:val="heading 3"/>
    <w:basedOn w:val="a"/>
    <w:next w:val="a"/>
    <w:link w:val="30"/>
    <w:uiPriority w:val="9"/>
    <w:unhideWhenUsed/>
    <w:qFormat/>
    <w:rsid w:val="003D271E"/>
    <w:pPr>
      <w:keepNext/>
      <w:keepLines/>
      <w:numPr>
        <w:ilvl w:val="1"/>
        <w:numId w:val="3"/>
      </w:numPr>
      <w:spacing w:before="260" w:after="260" w:line="416" w:lineRule="auto"/>
      <w:outlineLvl w:val="2"/>
    </w:pPr>
    <w:rPr>
      <w:b/>
      <w:bCs/>
      <w:sz w:val="28"/>
      <w:szCs w:val="32"/>
    </w:rPr>
  </w:style>
  <w:style w:type="paragraph" w:styleId="4">
    <w:name w:val="heading 4"/>
    <w:basedOn w:val="a"/>
    <w:next w:val="a"/>
    <w:link w:val="40"/>
    <w:uiPriority w:val="9"/>
    <w:unhideWhenUsed/>
    <w:qFormat/>
    <w:rsid w:val="003D271E"/>
    <w:pPr>
      <w:keepNext/>
      <w:keepLines/>
      <w:numPr>
        <w:ilvl w:val="2"/>
        <w:numId w:val="3"/>
      </w:numPr>
      <w:spacing w:before="280" w:after="290" w:line="376" w:lineRule="auto"/>
      <w:outlineLvl w:val="3"/>
    </w:pPr>
    <w:rPr>
      <w:rFonts w:eastAsiaTheme="majorEastAsia"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271E"/>
    <w:pPr>
      <w:tabs>
        <w:tab w:val="center" w:pos="4153"/>
        <w:tab w:val="right" w:pos="8306"/>
      </w:tabs>
      <w:snapToGrid w:val="0"/>
      <w:jc w:val="center"/>
    </w:pPr>
    <w:rPr>
      <w:sz w:val="18"/>
      <w:szCs w:val="18"/>
    </w:rPr>
  </w:style>
  <w:style w:type="character" w:customStyle="1" w:styleId="a4">
    <w:name w:val="页眉 字符"/>
    <w:basedOn w:val="a0"/>
    <w:link w:val="a3"/>
    <w:uiPriority w:val="99"/>
    <w:rsid w:val="003D271E"/>
    <w:rPr>
      <w:sz w:val="18"/>
      <w:szCs w:val="18"/>
    </w:rPr>
  </w:style>
  <w:style w:type="paragraph" w:styleId="a5">
    <w:name w:val="footer"/>
    <w:basedOn w:val="a"/>
    <w:link w:val="a6"/>
    <w:uiPriority w:val="99"/>
    <w:unhideWhenUsed/>
    <w:rsid w:val="003D271E"/>
    <w:pPr>
      <w:tabs>
        <w:tab w:val="center" w:pos="4153"/>
        <w:tab w:val="right" w:pos="8306"/>
      </w:tabs>
      <w:snapToGrid w:val="0"/>
      <w:jc w:val="left"/>
    </w:pPr>
    <w:rPr>
      <w:sz w:val="18"/>
      <w:szCs w:val="18"/>
    </w:rPr>
  </w:style>
  <w:style w:type="character" w:customStyle="1" w:styleId="a6">
    <w:name w:val="页脚 字符"/>
    <w:basedOn w:val="a0"/>
    <w:link w:val="a5"/>
    <w:uiPriority w:val="99"/>
    <w:rsid w:val="003D271E"/>
    <w:rPr>
      <w:sz w:val="18"/>
      <w:szCs w:val="18"/>
    </w:rPr>
  </w:style>
  <w:style w:type="character" w:customStyle="1" w:styleId="10">
    <w:name w:val="标题 1 字符"/>
    <w:basedOn w:val="a0"/>
    <w:link w:val="1"/>
    <w:uiPriority w:val="9"/>
    <w:rsid w:val="003D271E"/>
    <w:rPr>
      <w:rFonts w:ascii="Times New Roman" w:hAnsi="Times New Roman" w:cs="Segoe UI"/>
      <w:b/>
      <w:bCs/>
      <w:color w:val="000000" w:themeColor="text1"/>
      <w:kern w:val="44"/>
      <w:sz w:val="44"/>
      <w:szCs w:val="44"/>
    </w:rPr>
  </w:style>
  <w:style w:type="character" w:customStyle="1" w:styleId="20">
    <w:name w:val="标题 2 字符"/>
    <w:basedOn w:val="a0"/>
    <w:link w:val="2"/>
    <w:uiPriority w:val="9"/>
    <w:rsid w:val="003D271E"/>
    <w:rPr>
      <w:rFonts w:ascii="Times New Roman" w:hAnsi="Times New Roman" w:cs="Segoe UI"/>
      <w:b/>
      <w:bCs/>
      <w:color w:val="000000" w:themeColor="text1"/>
      <w:sz w:val="32"/>
      <w:szCs w:val="32"/>
    </w:rPr>
  </w:style>
  <w:style w:type="character" w:customStyle="1" w:styleId="30">
    <w:name w:val="标题 3 字符"/>
    <w:basedOn w:val="a0"/>
    <w:link w:val="3"/>
    <w:uiPriority w:val="9"/>
    <w:rsid w:val="003D271E"/>
    <w:rPr>
      <w:rFonts w:ascii="Times New Roman" w:hAnsi="Times New Roman" w:cs="Segoe UI"/>
      <w:b/>
      <w:bCs/>
      <w:color w:val="000000" w:themeColor="text1"/>
      <w:sz w:val="28"/>
      <w:szCs w:val="32"/>
    </w:rPr>
  </w:style>
  <w:style w:type="character" w:customStyle="1" w:styleId="40">
    <w:name w:val="标题 4 字符"/>
    <w:basedOn w:val="a0"/>
    <w:link w:val="4"/>
    <w:uiPriority w:val="9"/>
    <w:semiHidden/>
    <w:rsid w:val="003D271E"/>
    <w:rPr>
      <w:rFonts w:ascii="Times New Roman" w:eastAsiaTheme="majorEastAsia" w:hAnsi="Times New Roman" w:cstheme="majorBidi"/>
      <w:b/>
      <w:bCs/>
      <w:color w:val="000000" w:themeColor="text1"/>
      <w:sz w:val="28"/>
      <w:szCs w:val="28"/>
    </w:rPr>
  </w:style>
  <w:style w:type="paragraph" w:styleId="a7">
    <w:name w:val="Subtitle"/>
    <w:basedOn w:val="a"/>
    <w:next w:val="a"/>
    <w:link w:val="a8"/>
    <w:uiPriority w:val="11"/>
    <w:qFormat/>
    <w:rsid w:val="003D271E"/>
    <w:pPr>
      <w:spacing w:before="240" w:after="60" w:line="312" w:lineRule="auto"/>
      <w:jc w:val="center"/>
      <w:outlineLvl w:val="1"/>
    </w:pPr>
    <w:rPr>
      <w:rFonts w:asciiTheme="minorHAnsi" w:hAnsiTheme="minorHAnsi" w:cstheme="minorBidi"/>
      <w:b/>
      <w:bCs/>
      <w:kern w:val="28"/>
      <w:sz w:val="32"/>
      <w:szCs w:val="32"/>
    </w:rPr>
  </w:style>
  <w:style w:type="character" w:customStyle="1" w:styleId="a8">
    <w:name w:val="副标题 字符"/>
    <w:basedOn w:val="a0"/>
    <w:link w:val="a7"/>
    <w:uiPriority w:val="11"/>
    <w:rsid w:val="003D271E"/>
    <w:rPr>
      <w:b/>
      <w:bCs/>
      <w:color w:val="000000" w:themeColor="text1"/>
      <w:kern w:val="28"/>
      <w:sz w:val="32"/>
      <w:szCs w:val="32"/>
    </w:rPr>
  </w:style>
  <w:style w:type="character" w:styleId="a9">
    <w:name w:val="Strong"/>
    <w:basedOn w:val="a0"/>
    <w:uiPriority w:val="22"/>
    <w:qFormat/>
    <w:rsid w:val="003D271E"/>
    <w:rPr>
      <w:b/>
      <w:bCs/>
    </w:rPr>
  </w:style>
  <w:style w:type="character" w:styleId="aa">
    <w:name w:val="Emphasis"/>
    <w:basedOn w:val="a0"/>
    <w:uiPriority w:val="20"/>
    <w:qFormat/>
    <w:rsid w:val="003D271E"/>
    <w:rPr>
      <w:i/>
      <w:iCs/>
    </w:rPr>
  </w:style>
  <w:style w:type="paragraph" w:styleId="ab">
    <w:name w:val="No Spacing"/>
    <w:uiPriority w:val="1"/>
    <w:qFormat/>
    <w:rsid w:val="003D271E"/>
    <w:pPr>
      <w:widowControl w:val="0"/>
      <w:jc w:val="both"/>
    </w:pPr>
    <w:rPr>
      <w:rFonts w:ascii="Times New Roman" w:hAnsi="Times New Roman" w:cs="Segoe UI"/>
      <w:color w:val="374151"/>
      <w:sz w:val="24"/>
    </w:rPr>
  </w:style>
  <w:style w:type="paragraph" w:styleId="ac">
    <w:name w:val="List Paragraph"/>
    <w:basedOn w:val="a"/>
    <w:uiPriority w:val="34"/>
    <w:qFormat/>
    <w:rsid w:val="003D271E"/>
    <w:pPr>
      <w:ind w:firstLineChars="200" w:firstLine="420"/>
    </w:pPr>
  </w:style>
  <w:style w:type="paragraph" w:styleId="TOC">
    <w:name w:val="TOC Heading"/>
    <w:basedOn w:val="1"/>
    <w:next w:val="a"/>
    <w:uiPriority w:val="39"/>
    <w:unhideWhenUsed/>
    <w:qFormat/>
    <w:rsid w:val="003D271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styleId="ad">
    <w:name w:val="Hyperlink"/>
    <w:basedOn w:val="a0"/>
    <w:uiPriority w:val="99"/>
    <w:unhideWhenUsed/>
    <w:rsid w:val="00F904FD"/>
    <w:rPr>
      <w:color w:val="0000FF"/>
      <w:u w:val="single"/>
    </w:rPr>
  </w:style>
  <w:style w:type="character" w:styleId="ae">
    <w:name w:val="FollowedHyperlink"/>
    <w:basedOn w:val="a0"/>
    <w:uiPriority w:val="99"/>
    <w:semiHidden/>
    <w:unhideWhenUsed/>
    <w:rsid w:val="00F904FD"/>
    <w:rPr>
      <w:color w:val="954F72" w:themeColor="followedHyperlink"/>
      <w:u w:val="single"/>
    </w:rPr>
  </w:style>
  <w:style w:type="paragraph" w:styleId="af">
    <w:name w:val="Bibliography"/>
    <w:basedOn w:val="a"/>
    <w:next w:val="a"/>
    <w:uiPriority w:val="37"/>
    <w:unhideWhenUsed/>
    <w:rsid w:val="001A4994"/>
  </w:style>
  <w:style w:type="character" w:styleId="af0">
    <w:name w:val="Unresolved Mention"/>
    <w:basedOn w:val="a0"/>
    <w:uiPriority w:val="99"/>
    <w:semiHidden/>
    <w:unhideWhenUsed/>
    <w:rsid w:val="001A4994"/>
    <w:rPr>
      <w:color w:val="605E5C"/>
      <w:shd w:val="clear" w:color="auto" w:fill="E1DFDD"/>
    </w:rPr>
  </w:style>
  <w:style w:type="paragraph" w:styleId="TOC2">
    <w:name w:val="toc 2"/>
    <w:basedOn w:val="a"/>
    <w:next w:val="a"/>
    <w:autoRedefine/>
    <w:uiPriority w:val="39"/>
    <w:unhideWhenUsed/>
    <w:rsid w:val="0011373D"/>
    <w:pPr>
      <w:ind w:leftChars="200" w:left="420"/>
    </w:pPr>
  </w:style>
  <w:style w:type="paragraph" w:styleId="TOC3">
    <w:name w:val="toc 3"/>
    <w:basedOn w:val="a"/>
    <w:next w:val="a"/>
    <w:autoRedefine/>
    <w:uiPriority w:val="39"/>
    <w:unhideWhenUsed/>
    <w:rsid w:val="0011373D"/>
    <w:pPr>
      <w:ind w:leftChars="400" w:left="840"/>
    </w:pPr>
  </w:style>
  <w:style w:type="paragraph" w:styleId="TOC1">
    <w:name w:val="toc 1"/>
    <w:basedOn w:val="a"/>
    <w:next w:val="a"/>
    <w:autoRedefine/>
    <w:uiPriority w:val="39"/>
    <w:unhideWhenUsed/>
    <w:rsid w:val="000C5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695687">
      <w:bodyDiv w:val="1"/>
      <w:marLeft w:val="0"/>
      <w:marRight w:val="0"/>
      <w:marTop w:val="0"/>
      <w:marBottom w:val="0"/>
      <w:divBdr>
        <w:top w:val="none" w:sz="0" w:space="0" w:color="auto"/>
        <w:left w:val="none" w:sz="0" w:space="0" w:color="auto"/>
        <w:bottom w:val="none" w:sz="0" w:space="0" w:color="auto"/>
        <w:right w:val="none" w:sz="0" w:space="0" w:color="auto"/>
      </w:divBdr>
    </w:div>
    <w:div w:id="122231686">
      <w:bodyDiv w:val="1"/>
      <w:marLeft w:val="0"/>
      <w:marRight w:val="0"/>
      <w:marTop w:val="0"/>
      <w:marBottom w:val="0"/>
      <w:divBdr>
        <w:top w:val="none" w:sz="0" w:space="0" w:color="auto"/>
        <w:left w:val="none" w:sz="0" w:space="0" w:color="auto"/>
        <w:bottom w:val="none" w:sz="0" w:space="0" w:color="auto"/>
        <w:right w:val="none" w:sz="0" w:space="0" w:color="auto"/>
      </w:divBdr>
    </w:div>
    <w:div w:id="150802253">
      <w:bodyDiv w:val="1"/>
      <w:marLeft w:val="0"/>
      <w:marRight w:val="0"/>
      <w:marTop w:val="0"/>
      <w:marBottom w:val="0"/>
      <w:divBdr>
        <w:top w:val="none" w:sz="0" w:space="0" w:color="auto"/>
        <w:left w:val="none" w:sz="0" w:space="0" w:color="auto"/>
        <w:bottom w:val="none" w:sz="0" w:space="0" w:color="auto"/>
        <w:right w:val="none" w:sz="0" w:space="0" w:color="auto"/>
      </w:divBdr>
    </w:div>
    <w:div w:id="224489419">
      <w:bodyDiv w:val="1"/>
      <w:marLeft w:val="0"/>
      <w:marRight w:val="0"/>
      <w:marTop w:val="0"/>
      <w:marBottom w:val="0"/>
      <w:divBdr>
        <w:top w:val="none" w:sz="0" w:space="0" w:color="auto"/>
        <w:left w:val="none" w:sz="0" w:space="0" w:color="auto"/>
        <w:bottom w:val="none" w:sz="0" w:space="0" w:color="auto"/>
        <w:right w:val="none" w:sz="0" w:space="0" w:color="auto"/>
      </w:divBdr>
    </w:div>
    <w:div w:id="237638237">
      <w:bodyDiv w:val="1"/>
      <w:marLeft w:val="0"/>
      <w:marRight w:val="0"/>
      <w:marTop w:val="0"/>
      <w:marBottom w:val="0"/>
      <w:divBdr>
        <w:top w:val="none" w:sz="0" w:space="0" w:color="auto"/>
        <w:left w:val="none" w:sz="0" w:space="0" w:color="auto"/>
        <w:bottom w:val="none" w:sz="0" w:space="0" w:color="auto"/>
        <w:right w:val="none" w:sz="0" w:space="0" w:color="auto"/>
      </w:divBdr>
    </w:div>
    <w:div w:id="261494032">
      <w:bodyDiv w:val="1"/>
      <w:marLeft w:val="0"/>
      <w:marRight w:val="0"/>
      <w:marTop w:val="0"/>
      <w:marBottom w:val="0"/>
      <w:divBdr>
        <w:top w:val="none" w:sz="0" w:space="0" w:color="auto"/>
        <w:left w:val="none" w:sz="0" w:space="0" w:color="auto"/>
        <w:bottom w:val="none" w:sz="0" w:space="0" w:color="auto"/>
        <w:right w:val="none" w:sz="0" w:space="0" w:color="auto"/>
      </w:divBdr>
    </w:div>
    <w:div w:id="313221768">
      <w:bodyDiv w:val="1"/>
      <w:marLeft w:val="0"/>
      <w:marRight w:val="0"/>
      <w:marTop w:val="0"/>
      <w:marBottom w:val="0"/>
      <w:divBdr>
        <w:top w:val="none" w:sz="0" w:space="0" w:color="auto"/>
        <w:left w:val="none" w:sz="0" w:space="0" w:color="auto"/>
        <w:bottom w:val="none" w:sz="0" w:space="0" w:color="auto"/>
        <w:right w:val="none" w:sz="0" w:space="0" w:color="auto"/>
      </w:divBdr>
    </w:div>
    <w:div w:id="337999203">
      <w:bodyDiv w:val="1"/>
      <w:marLeft w:val="0"/>
      <w:marRight w:val="0"/>
      <w:marTop w:val="0"/>
      <w:marBottom w:val="0"/>
      <w:divBdr>
        <w:top w:val="none" w:sz="0" w:space="0" w:color="auto"/>
        <w:left w:val="none" w:sz="0" w:space="0" w:color="auto"/>
        <w:bottom w:val="none" w:sz="0" w:space="0" w:color="auto"/>
        <w:right w:val="none" w:sz="0" w:space="0" w:color="auto"/>
      </w:divBdr>
    </w:div>
    <w:div w:id="383262485">
      <w:bodyDiv w:val="1"/>
      <w:marLeft w:val="0"/>
      <w:marRight w:val="0"/>
      <w:marTop w:val="0"/>
      <w:marBottom w:val="0"/>
      <w:divBdr>
        <w:top w:val="none" w:sz="0" w:space="0" w:color="auto"/>
        <w:left w:val="none" w:sz="0" w:space="0" w:color="auto"/>
        <w:bottom w:val="none" w:sz="0" w:space="0" w:color="auto"/>
        <w:right w:val="none" w:sz="0" w:space="0" w:color="auto"/>
      </w:divBdr>
    </w:div>
    <w:div w:id="427308032">
      <w:bodyDiv w:val="1"/>
      <w:marLeft w:val="0"/>
      <w:marRight w:val="0"/>
      <w:marTop w:val="0"/>
      <w:marBottom w:val="0"/>
      <w:divBdr>
        <w:top w:val="none" w:sz="0" w:space="0" w:color="auto"/>
        <w:left w:val="none" w:sz="0" w:space="0" w:color="auto"/>
        <w:bottom w:val="none" w:sz="0" w:space="0" w:color="auto"/>
        <w:right w:val="none" w:sz="0" w:space="0" w:color="auto"/>
      </w:divBdr>
    </w:div>
    <w:div w:id="501744198">
      <w:bodyDiv w:val="1"/>
      <w:marLeft w:val="0"/>
      <w:marRight w:val="0"/>
      <w:marTop w:val="0"/>
      <w:marBottom w:val="0"/>
      <w:divBdr>
        <w:top w:val="none" w:sz="0" w:space="0" w:color="auto"/>
        <w:left w:val="none" w:sz="0" w:space="0" w:color="auto"/>
        <w:bottom w:val="none" w:sz="0" w:space="0" w:color="auto"/>
        <w:right w:val="none" w:sz="0" w:space="0" w:color="auto"/>
      </w:divBdr>
    </w:div>
    <w:div w:id="552423668">
      <w:bodyDiv w:val="1"/>
      <w:marLeft w:val="0"/>
      <w:marRight w:val="0"/>
      <w:marTop w:val="0"/>
      <w:marBottom w:val="0"/>
      <w:divBdr>
        <w:top w:val="none" w:sz="0" w:space="0" w:color="auto"/>
        <w:left w:val="none" w:sz="0" w:space="0" w:color="auto"/>
        <w:bottom w:val="none" w:sz="0" w:space="0" w:color="auto"/>
        <w:right w:val="none" w:sz="0" w:space="0" w:color="auto"/>
      </w:divBdr>
    </w:div>
    <w:div w:id="554240060">
      <w:bodyDiv w:val="1"/>
      <w:marLeft w:val="0"/>
      <w:marRight w:val="0"/>
      <w:marTop w:val="0"/>
      <w:marBottom w:val="0"/>
      <w:divBdr>
        <w:top w:val="none" w:sz="0" w:space="0" w:color="auto"/>
        <w:left w:val="none" w:sz="0" w:space="0" w:color="auto"/>
        <w:bottom w:val="none" w:sz="0" w:space="0" w:color="auto"/>
        <w:right w:val="none" w:sz="0" w:space="0" w:color="auto"/>
      </w:divBdr>
    </w:div>
    <w:div w:id="589965843">
      <w:bodyDiv w:val="1"/>
      <w:marLeft w:val="0"/>
      <w:marRight w:val="0"/>
      <w:marTop w:val="0"/>
      <w:marBottom w:val="0"/>
      <w:divBdr>
        <w:top w:val="none" w:sz="0" w:space="0" w:color="auto"/>
        <w:left w:val="none" w:sz="0" w:space="0" w:color="auto"/>
        <w:bottom w:val="none" w:sz="0" w:space="0" w:color="auto"/>
        <w:right w:val="none" w:sz="0" w:space="0" w:color="auto"/>
      </w:divBdr>
    </w:div>
    <w:div w:id="592595145">
      <w:bodyDiv w:val="1"/>
      <w:marLeft w:val="0"/>
      <w:marRight w:val="0"/>
      <w:marTop w:val="0"/>
      <w:marBottom w:val="0"/>
      <w:divBdr>
        <w:top w:val="none" w:sz="0" w:space="0" w:color="auto"/>
        <w:left w:val="none" w:sz="0" w:space="0" w:color="auto"/>
        <w:bottom w:val="none" w:sz="0" w:space="0" w:color="auto"/>
        <w:right w:val="none" w:sz="0" w:space="0" w:color="auto"/>
      </w:divBdr>
    </w:div>
    <w:div w:id="639766281">
      <w:bodyDiv w:val="1"/>
      <w:marLeft w:val="0"/>
      <w:marRight w:val="0"/>
      <w:marTop w:val="0"/>
      <w:marBottom w:val="0"/>
      <w:divBdr>
        <w:top w:val="none" w:sz="0" w:space="0" w:color="auto"/>
        <w:left w:val="none" w:sz="0" w:space="0" w:color="auto"/>
        <w:bottom w:val="none" w:sz="0" w:space="0" w:color="auto"/>
        <w:right w:val="none" w:sz="0" w:space="0" w:color="auto"/>
      </w:divBdr>
    </w:div>
    <w:div w:id="684480502">
      <w:bodyDiv w:val="1"/>
      <w:marLeft w:val="0"/>
      <w:marRight w:val="0"/>
      <w:marTop w:val="0"/>
      <w:marBottom w:val="0"/>
      <w:divBdr>
        <w:top w:val="none" w:sz="0" w:space="0" w:color="auto"/>
        <w:left w:val="none" w:sz="0" w:space="0" w:color="auto"/>
        <w:bottom w:val="none" w:sz="0" w:space="0" w:color="auto"/>
        <w:right w:val="none" w:sz="0" w:space="0" w:color="auto"/>
      </w:divBdr>
    </w:div>
    <w:div w:id="708921209">
      <w:bodyDiv w:val="1"/>
      <w:marLeft w:val="0"/>
      <w:marRight w:val="0"/>
      <w:marTop w:val="0"/>
      <w:marBottom w:val="0"/>
      <w:divBdr>
        <w:top w:val="none" w:sz="0" w:space="0" w:color="auto"/>
        <w:left w:val="none" w:sz="0" w:space="0" w:color="auto"/>
        <w:bottom w:val="none" w:sz="0" w:space="0" w:color="auto"/>
        <w:right w:val="none" w:sz="0" w:space="0" w:color="auto"/>
      </w:divBdr>
    </w:div>
    <w:div w:id="735476309">
      <w:bodyDiv w:val="1"/>
      <w:marLeft w:val="0"/>
      <w:marRight w:val="0"/>
      <w:marTop w:val="0"/>
      <w:marBottom w:val="0"/>
      <w:divBdr>
        <w:top w:val="none" w:sz="0" w:space="0" w:color="auto"/>
        <w:left w:val="none" w:sz="0" w:space="0" w:color="auto"/>
        <w:bottom w:val="none" w:sz="0" w:space="0" w:color="auto"/>
        <w:right w:val="none" w:sz="0" w:space="0" w:color="auto"/>
      </w:divBdr>
    </w:div>
    <w:div w:id="742139337">
      <w:bodyDiv w:val="1"/>
      <w:marLeft w:val="0"/>
      <w:marRight w:val="0"/>
      <w:marTop w:val="0"/>
      <w:marBottom w:val="0"/>
      <w:divBdr>
        <w:top w:val="none" w:sz="0" w:space="0" w:color="auto"/>
        <w:left w:val="none" w:sz="0" w:space="0" w:color="auto"/>
        <w:bottom w:val="none" w:sz="0" w:space="0" w:color="auto"/>
        <w:right w:val="none" w:sz="0" w:space="0" w:color="auto"/>
      </w:divBdr>
    </w:div>
    <w:div w:id="763765737">
      <w:bodyDiv w:val="1"/>
      <w:marLeft w:val="0"/>
      <w:marRight w:val="0"/>
      <w:marTop w:val="0"/>
      <w:marBottom w:val="0"/>
      <w:divBdr>
        <w:top w:val="none" w:sz="0" w:space="0" w:color="auto"/>
        <w:left w:val="none" w:sz="0" w:space="0" w:color="auto"/>
        <w:bottom w:val="none" w:sz="0" w:space="0" w:color="auto"/>
        <w:right w:val="none" w:sz="0" w:space="0" w:color="auto"/>
      </w:divBdr>
    </w:div>
    <w:div w:id="779758678">
      <w:bodyDiv w:val="1"/>
      <w:marLeft w:val="0"/>
      <w:marRight w:val="0"/>
      <w:marTop w:val="0"/>
      <w:marBottom w:val="0"/>
      <w:divBdr>
        <w:top w:val="none" w:sz="0" w:space="0" w:color="auto"/>
        <w:left w:val="none" w:sz="0" w:space="0" w:color="auto"/>
        <w:bottom w:val="none" w:sz="0" w:space="0" w:color="auto"/>
        <w:right w:val="none" w:sz="0" w:space="0" w:color="auto"/>
      </w:divBdr>
    </w:div>
    <w:div w:id="794787615">
      <w:bodyDiv w:val="1"/>
      <w:marLeft w:val="0"/>
      <w:marRight w:val="0"/>
      <w:marTop w:val="0"/>
      <w:marBottom w:val="0"/>
      <w:divBdr>
        <w:top w:val="none" w:sz="0" w:space="0" w:color="auto"/>
        <w:left w:val="none" w:sz="0" w:space="0" w:color="auto"/>
        <w:bottom w:val="none" w:sz="0" w:space="0" w:color="auto"/>
        <w:right w:val="none" w:sz="0" w:space="0" w:color="auto"/>
      </w:divBdr>
    </w:div>
    <w:div w:id="888149073">
      <w:bodyDiv w:val="1"/>
      <w:marLeft w:val="0"/>
      <w:marRight w:val="0"/>
      <w:marTop w:val="0"/>
      <w:marBottom w:val="0"/>
      <w:divBdr>
        <w:top w:val="none" w:sz="0" w:space="0" w:color="auto"/>
        <w:left w:val="none" w:sz="0" w:space="0" w:color="auto"/>
        <w:bottom w:val="none" w:sz="0" w:space="0" w:color="auto"/>
        <w:right w:val="none" w:sz="0" w:space="0" w:color="auto"/>
      </w:divBdr>
      <w:divsChild>
        <w:div w:id="272520783">
          <w:marLeft w:val="0"/>
          <w:marRight w:val="0"/>
          <w:marTop w:val="0"/>
          <w:marBottom w:val="0"/>
          <w:divBdr>
            <w:top w:val="single" w:sz="2" w:space="0" w:color="E3E3E3"/>
            <w:left w:val="single" w:sz="2" w:space="0" w:color="E3E3E3"/>
            <w:bottom w:val="single" w:sz="2" w:space="0" w:color="E3E3E3"/>
            <w:right w:val="single" w:sz="2" w:space="0" w:color="E3E3E3"/>
          </w:divBdr>
          <w:divsChild>
            <w:div w:id="1467552613">
              <w:marLeft w:val="0"/>
              <w:marRight w:val="0"/>
              <w:marTop w:val="0"/>
              <w:marBottom w:val="0"/>
              <w:divBdr>
                <w:top w:val="single" w:sz="2" w:space="0" w:color="E3E3E3"/>
                <w:left w:val="single" w:sz="2" w:space="0" w:color="E3E3E3"/>
                <w:bottom w:val="single" w:sz="2" w:space="0" w:color="E3E3E3"/>
                <w:right w:val="single" w:sz="2" w:space="0" w:color="E3E3E3"/>
              </w:divBdr>
              <w:divsChild>
                <w:div w:id="910190344">
                  <w:marLeft w:val="0"/>
                  <w:marRight w:val="0"/>
                  <w:marTop w:val="0"/>
                  <w:marBottom w:val="0"/>
                  <w:divBdr>
                    <w:top w:val="single" w:sz="2" w:space="0" w:color="E3E3E3"/>
                    <w:left w:val="single" w:sz="2" w:space="0" w:color="E3E3E3"/>
                    <w:bottom w:val="single" w:sz="2" w:space="0" w:color="E3E3E3"/>
                    <w:right w:val="single" w:sz="2" w:space="0" w:color="E3E3E3"/>
                  </w:divBdr>
                  <w:divsChild>
                    <w:div w:id="1202597352">
                      <w:marLeft w:val="0"/>
                      <w:marRight w:val="0"/>
                      <w:marTop w:val="0"/>
                      <w:marBottom w:val="0"/>
                      <w:divBdr>
                        <w:top w:val="single" w:sz="2" w:space="0" w:color="E3E3E3"/>
                        <w:left w:val="single" w:sz="2" w:space="0" w:color="E3E3E3"/>
                        <w:bottom w:val="single" w:sz="2" w:space="0" w:color="E3E3E3"/>
                        <w:right w:val="single" w:sz="2" w:space="0" w:color="E3E3E3"/>
                      </w:divBdr>
                      <w:divsChild>
                        <w:div w:id="1266305551">
                          <w:marLeft w:val="0"/>
                          <w:marRight w:val="0"/>
                          <w:marTop w:val="0"/>
                          <w:marBottom w:val="0"/>
                          <w:divBdr>
                            <w:top w:val="single" w:sz="2" w:space="0" w:color="E3E3E3"/>
                            <w:left w:val="single" w:sz="2" w:space="0" w:color="E3E3E3"/>
                            <w:bottom w:val="single" w:sz="2" w:space="0" w:color="E3E3E3"/>
                            <w:right w:val="single" w:sz="2" w:space="0" w:color="E3E3E3"/>
                          </w:divBdr>
                          <w:divsChild>
                            <w:div w:id="220606292">
                              <w:marLeft w:val="0"/>
                              <w:marRight w:val="0"/>
                              <w:marTop w:val="0"/>
                              <w:marBottom w:val="0"/>
                              <w:divBdr>
                                <w:top w:val="single" w:sz="2" w:space="0" w:color="E3E3E3"/>
                                <w:left w:val="single" w:sz="2" w:space="0" w:color="E3E3E3"/>
                                <w:bottom w:val="single" w:sz="2" w:space="0" w:color="E3E3E3"/>
                                <w:right w:val="single" w:sz="2" w:space="0" w:color="E3E3E3"/>
                              </w:divBdr>
                              <w:divsChild>
                                <w:div w:id="1894076061">
                                  <w:marLeft w:val="0"/>
                                  <w:marRight w:val="0"/>
                                  <w:marTop w:val="100"/>
                                  <w:marBottom w:val="100"/>
                                  <w:divBdr>
                                    <w:top w:val="single" w:sz="2" w:space="0" w:color="E3E3E3"/>
                                    <w:left w:val="single" w:sz="2" w:space="0" w:color="E3E3E3"/>
                                    <w:bottom w:val="single" w:sz="2" w:space="0" w:color="E3E3E3"/>
                                    <w:right w:val="single" w:sz="2" w:space="0" w:color="E3E3E3"/>
                                  </w:divBdr>
                                  <w:divsChild>
                                    <w:div w:id="144857501">
                                      <w:marLeft w:val="0"/>
                                      <w:marRight w:val="0"/>
                                      <w:marTop w:val="0"/>
                                      <w:marBottom w:val="0"/>
                                      <w:divBdr>
                                        <w:top w:val="single" w:sz="2" w:space="0" w:color="E3E3E3"/>
                                        <w:left w:val="single" w:sz="2" w:space="0" w:color="E3E3E3"/>
                                        <w:bottom w:val="single" w:sz="2" w:space="0" w:color="E3E3E3"/>
                                        <w:right w:val="single" w:sz="2" w:space="0" w:color="E3E3E3"/>
                                      </w:divBdr>
                                      <w:divsChild>
                                        <w:div w:id="2134981733">
                                          <w:marLeft w:val="0"/>
                                          <w:marRight w:val="0"/>
                                          <w:marTop w:val="0"/>
                                          <w:marBottom w:val="0"/>
                                          <w:divBdr>
                                            <w:top w:val="single" w:sz="2" w:space="0" w:color="E3E3E3"/>
                                            <w:left w:val="single" w:sz="2" w:space="0" w:color="E3E3E3"/>
                                            <w:bottom w:val="single" w:sz="2" w:space="0" w:color="E3E3E3"/>
                                            <w:right w:val="single" w:sz="2" w:space="0" w:color="E3E3E3"/>
                                          </w:divBdr>
                                          <w:divsChild>
                                            <w:div w:id="1282147088">
                                              <w:marLeft w:val="0"/>
                                              <w:marRight w:val="0"/>
                                              <w:marTop w:val="0"/>
                                              <w:marBottom w:val="0"/>
                                              <w:divBdr>
                                                <w:top w:val="single" w:sz="2" w:space="0" w:color="E3E3E3"/>
                                                <w:left w:val="single" w:sz="2" w:space="0" w:color="E3E3E3"/>
                                                <w:bottom w:val="single" w:sz="2" w:space="0" w:color="E3E3E3"/>
                                                <w:right w:val="single" w:sz="2" w:space="0" w:color="E3E3E3"/>
                                              </w:divBdr>
                                              <w:divsChild>
                                                <w:div w:id="1499805575">
                                                  <w:marLeft w:val="0"/>
                                                  <w:marRight w:val="0"/>
                                                  <w:marTop w:val="0"/>
                                                  <w:marBottom w:val="0"/>
                                                  <w:divBdr>
                                                    <w:top w:val="single" w:sz="2" w:space="0" w:color="E3E3E3"/>
                                                    <w:left w:val="single" w:sz="2" w:space="0" w:color="E3E3E3"/>
                                                    <w:bottom w:val="single" w:sz="2" w:space="0" w:color="E3E3E3"/>
                                                    <w:right w:val="single" w:sz="2" w:space="0" w:color="E3E3E3"/>
                                                  </w:divBdr>
                                                  <w:divsChild>
                                                    <w:div w:id="99230788">
                                                      <w:marLeft w:val="0"/>
                                                      <w:marRight w:val="0"/>
                                                      <w:marTop w:val="0"/>
                                                      <w:marBottom w:val="0"/>
                                                      <w:divBdr>
                                                        <w:top w:val="single" w:sz="2" w:space="0" w:color="E3E3E3"/>
                                                        <w:left w:val="single" w:sz="2" w:space="0" w:color="E3E3E3"/>
                                                        <w:bottom w:val="single" w:sz="2" w:space="0" w:color="E3E3E3"/>
                                                        <w:right w:val="single" w:sz="2" w:space="0" w:color="E3E3E3"/>
                                                      </w:divBdr>
                                                      <w:divsChild>
                                                        <w:div w:id="1793939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97359473">
          <w:marLeft w:val="0"/>
          <w:marRight w:val="0"/>
          <w:marTop w:val="0"/>
          <w:marBottom w:val="0"/>
          <w:divBdr>
            <w:top w:val="none" w:sz="0" w:space="0" w:color="auto"/>
            <w:left w:val="none" w:sz="0" w:space="0" w:color="auto"/>
            <w:bottom w:val="none" w:sz="0" w:space="0" w:color="auto"/>
            <w:right w:val="none" w:sz="0" w:space="0" w:color="auto"/>
          </w:divBdr>
        </w:div>
      </w:divsChild>
    </w:div>
    <w:div w:id="900599612">
      <w:bodyDiv w:val="1"/>
      <w:marLeft w:val="0"/>
      <w:marRight w:val="0"/>
      <w:marTop w:val="0"/>
      <w:marBottom w:val="0"/>
      <w:divBdr>
        <w:top w:val="none" w:sz="0" w:space="0" w:color="auto"/>
        <w:left w:val="none" w:sz="0" w:space="0" w:color="auto"/>
        <w:bottom w:val="none" w:sz="0" w:space="0" w:color="auto"/>
        <w:right w:val="none" w:sz="0" w:space="0" w:color="auto"/>
      </w:divBdr>
    </w:div>
    <w:div w:id="915439046">
      <w:bodyDiv w:val="1"/>
      <w:marLeft w:val="0"/>
      <w:marRight w:val="0"/>
      <w:marTop w:val="0"/>
      <w:marBottom w:val="0"/>
      <w:divBdr>
        <w:top w:val="none" w:sz="0" w:space="0" w:color="auto"/>
        <w:left w:val="none" w:sz="0" w:space="0" w:color="auto"/>
        <w:bottom w:val="none" w:sz="0" w:space="0" w:color="auto"/>
        <w:right w:val="none" w:sz="0" w:space="0" w:color="auto"/>
      </w:divBdr>
    </w:div>
    <w:div w:id="970399168">
      <w:bodyDiv w:val="1"/>
      <w:marLeft w:val="0"/>
      <w:marRight w:val="0"/>
      <w:marTop w:val="0"/>
      <w:marBottom w:val="0"/>
      <w:divBdr>
        <w:top w:val="none" w:sz="0" w:space="0" w:color="auto"/>
        <w:left w:val="none" w:sz="0" w:space="0" w:color="auto"/>
        <w:bottom w:val="none" w:sz="0" w:space="0" w:color="auto"/>
        <w:right w:val="none" w:sz="0" w:space="0" w:color="auto"/>
      </w:divBdr>
    </w:div>
    <w:div w:id="1012562604">
      <w:bodyDiv w:val="1"/>
      <w:marLeft w:val="0"/>
      <w:marRight w:val="0"/>
      <w:marTop w:val="0"/>
      <w:marBottom w:val="0"/>
      <w:divBdr>
        <w:top w:val="none" w:sz="0" w:space="0" w:color="auto"/>
        <w:left w:val="none" w:sz="0" w:space="0" w:color="auto"/>
        <w:bottom w:val="none" w:sz="0" w:space="0" w:color="auto"/>
        <w:right w:val="none" w:sz="0" w:space="0" w:color="auto"/>
      </w:divBdr>
    </w:div>
    <w:div w:id="1041055293">
      <w:bodyDiv w:val="1"/>
      <w:marLeft w:val="0"/>
      <w:marRight w:val="0"/>
      <w:marTop w:val="0"/>
      <w:marBottom w:val="0"/>
      <w:divBdr>
        <w:top w:val="none" w:sz="0" w:space="0" w:color="auto"/>
        <w:left w:val="none" w:sz="0" w:space="0" w:color="auto"/>
        <w:bottom w:val="none" w:sz="0" w:space="0" w:color="auto"/>
        <w:right w:val="none" w:sz="0" w:space="0" w:color="auto"/>
      </w:divBdr>
    </w:div>
    <w:div w:id="1049962363">
      <w:bodyDiv w:val="1"/>
      <w:marLeft w:val="0"/>
      <w:marRight w:val="0"/>
      <w:marTop w:val="0"/>
      <w:marBottom w:val="0"/>
      <w:divBdr>
        <w:top w:val="none" w:sz="0" w:space="0" w:color="auto"/>
        <w:left w:val="none" w:sz="0" w:space="0" w:color="auto"/>
        <w:bottom w:val="none" w:sz="0" w:space="0" w:color="auto"/>
        <w:right w:val="none" w:sz="0" w:space="0" w:color="auto"/>
      </w:divBdr>
    </w:div>
    <w:div w:id="1050762411">
      <w:bodyDiv w:val="1"/>
      <w:marLeft w:val="0"/>
      <w:marRight w:val="0"/>
      <w:marTop w:val="0"/>
      <w:marBottom w:val="0"/>
      <w:divBdr>
        <w:top w:val="none" w:sz="0" w:space="0" w:color="auto"/>
        <w:left w:val="none" w:sz="0" w:space="0" w:color="auto"/>
        <w:bottom w:val="none" w:sz="0" w:space="0" w:color="auto"/>
        <w:right w:val="none" w:sz="0" w:space="0" w:color="auto"/>
      </w:divBdr>
    </w:div>
    <w:div w:id="1075126217">
      <w:bodyDiv w:val="1"/>
      <w:marLeft w:val="0"/>
      <w:marRight w:val="0"/>
      <w:marTop w:val="0"/>
      <w:marBottom w:val="0"/>
      <w:divBdr>
        <w:top w:val="none" w:sz="0" w:space="0" w:color="auto"/>
        <w:left w:val="none" w:sz="0" w:space="0" w:color="auto"/>
        <w:bottom w:val="none" w:sz="0" w:space="0" w:color="auto"/>
        <w:right w:val="none" w:sz="0" w:space="0" w:color="auto"/>
      </w:divBdr>
    </w:div>
    <w:div w:id="1101340754">
      <w:bodyDiv w:val="1"/>
      <w:marLeft w:val="0"/>
      <w:marRight w:val="0"/>
      <w:marTop w:val="0"/>
      <w:marBottom w:val="0"/>
      <w:divBdr>
        <w:top w:val="none" w:sz="0" w:space="0" w:color="auto"/>
        <w:left w:val="none" w:sz="0" w:space="0" w:color="auto"/>
        <w:bottom w:val="none" w:sz="0" w:space="0" w:color="auto"/>
        <w:right w:val="none" w:sz="0" w:space="0" w:color="auto"/>
      </w:divBdr>
    </w:div>
    <w:div w:id="1149591681">
      <w:bodyDiv w:val="1"/>
      <w:marLeft w:val="0"/>
      <w:marRight w:val="0"/>
      <w:marTop w:val="0"/>
      <w:marBottom w:val="0"/>
      <w:divBdr>
        <w:top w:val="none" w:sz="0" w:space="0" w:color="auto"/>
        <w:left w:val="none" w:sz="0" w:space="0" w:color="auto"/>
        <w:bottom w:val="none" w:sz="0" w:space="0" w:color="auto"/>
        <w:right w:val="none" w:sz="0" w:space="0" w:color="auto"/>
      </w:divBdr>
    </w:div>
    <w:div w:id="1156186781">
      <w:bodyDiv w:val="1"/>
      <w:marLeft w:val="0"/>
      <w:marRight w:val="0"/>
      <w:marTop w:val="0"/>
      <w:marBottom w:val="0"/>
      <w:divBdr>
        <w:top w:val="none" w:sz="0" w:space="0" w:color="auto"/>
        <w:left w:val="none" w:sz="0" w:space="0" w:color="auto"/>
        <w:bottom w:val="none" w:sz="0" w:space="0" w:color="auto"/>
        <w:right w:val="none" w:sz="0" w:space="0" w:color="auto"/>
      </w:divBdr>
    </w:div>
    <w:div w:id="1157960856">
      <w:bodyDiv w:val="1"/>
      <w:marLeft w:val="0"/>
      <w:marRight w:val="0"/>
      <w:marTop w:val="0"/>
      <w:marBottom w:val="0"/>
      <w:divBdr>
        <w:top w:val="none" w:sz="0" w:space="0" w:color="auto"/>
        <w:left w:val="none" w:sz="0" w:space="0" w:color="auto"/>
        <w:bottom w:val="none" w:sz="0" w:space="0" w:color="auto"/>
        <w:right w:val="none" w:sz="0" w:space="0" w:color="auto"/>
      </w:divBdr>
    </w:div>
    <w:div w:id="1167592487">
      <w:bodyDiv w:val="1"/>
      <w:marLeft w:val="0"/>
      <w:marRight w:val="0"/>
      <w:marTop w:val="0"/>
      <w:marBottom w:val="0"/>
      <w:divBdr>
        <w:top w:val="none" w:sz="0" w:space="0" w:color="auto"/>
        <w:left w:val="none" w:sz="0" w:space="0" w:color="auto"/>
        <w:bottom w:val="none" w:sz="0" w:space="0" w:color="auto"/>
        <w:right w:val="none" w:sz="0" w:space="0" w:color="auto"/>
      </w:divBdr>
    </w:div>
    <w:div w:id="1243176044">
      <w:bodyDiv w:val="1"/>
      <w:marLeft w:val="0"/>
      <w:marRight w:val="0"/>
      <w:marTop w:val="0"/>
      <w:marBottom w:val="0"/>
      <w:divBdr>
        <w:top w:val="none" w:sz="0" w:space="0" w:color="auto"/>
        <w:left w:val="none" w:sz="0" w:space="0" w:color="auto"/>
        <w:bottom w:val="none" w:sz="0" w:space="0" w:color="auto"/>
        <w:right w:val="none" w:sz="0" w:space="0" w:color="auto"/>
      </w:divBdr>
    </w:div>
    <w:div w:id="1258446849">
      <w:bodyDiv w:val="1"/>
      <w:marLeft w:val="0"/>
      <w:marRight w:val="0"/>
      <w:marTop w:val="0"/>
      <w:marBottom w:val="0"/>
      <w:divBdr>
        <w:top w:val="none" w:sz="0" w:space="0" w:color="auto"/>
        <w:left w:val="none" w:sz="0" w:space="0" w:color="auto"/>
        <w:bottom w:val="none" w:sz="0" w:space="0" w:color="auto"/>
        <w:right w:val="none" w:sz="0" w:space="0" w:color="auto"/>
      </w:divBdr>
    </w:div>
    <w:div w:id="1275207740">
      <w:bodyDiv w:val="1"/>
      <w:marLeft w:val="0"/>
      <w:marRight w:val="0"/>
      <w:marTop w:val="0"/>
      <w:marBottom w:val="0"/>
      <w:divBdr>
        <w:top w:val="none" w:sz="0" w:space="0" w:color="auto"/>
        <w:left w:val="none" w:sz="0" w:space="0" w:color="auto"/>
        <w:bottom w:val="none" w:sz="0" w:space="0" w:color="auto"/>
        <w:right w:val="none" w:sz="0" w:space="0" w:color="auto"/>
      </w:divBdr>
    </w:div>
    <w:div w:id="1285693239">
      <w:bodyDiv w:val="1"/>
      <w:marLeft w:val="0"/>
      <w:marRight w:val="0"/>
      <w:marTop w:val="0"/>
      <w:marBottom w:val="0"/>
      <w:divBdr>
        <w:top w:val="none" w:sz="0" w:space="0" w:color="auto"/>
        <w:left w:val="none" w:sz="0" w:space="0" w:color="auto"/>
        <w:bottom w:val="none" w:sz="0" w:space="0" w:color="auto"/>
        <w:right w:val="none" w:sz="0" w:space="0" w:color="auto"/>
      </w:divBdr>
    </w:div>
    <w:div w:id="1425148794">
      <w:bodyDiv w:val="1"/>
      <w:marLeft w:val="0"/>
      <w:marRight w:val="0"/>
      <w:marTop w:val="0"/>
      <w:marBottom w:val="0"/>
      <w:divBdr>
        <w:top w:val="none" w:sz="0" w:space="0" w:color="auto"/>
        <w:left w:val="none" w:sz="0" w:space="0" w:color="auto"/>
        <w:bottom w:val="none" w:sz="0" w:space="0" w:color="auto"/>
        <w:right w:val="none" w:sz="0" w:space="0" w:color="auto"/>
      </w:divBdr>
    </w:div>
    <w:div w:id="1435320404">
      <w:bodyDiv w:val="1"/>
      <w:marLeft w:val="0"/>
      <w:marRight w:val="0"/>
      <w:marTop w:val="0"/>
      <w:marBottom w:val="0"/>
      <w:divBdr>
        <w:top w:val="none" w:sz="0" w:space="0" w:color="auto"/>
        <w:left w:val="none" w:sz="0" w:space="0" w:color="auto"/>
        <w:bottom w:val="none" w:sz="0" w:space="0" w:color="auto"/>
        <w:right w:val="none" w:sz="0" w:space="0" w:color="auto"/>
      </w:divBdr>
    </w:div>
    <w:div w:id="1480420170">
      <w:bodyDiv w:val="1"/>
      <w:marLeft w:val="0"/>
      <w:marRight w:val="0"/>
      <w:marTop w:val="0"/>
      <w:marBottom w:val="0"/>
      <w:divBdr>
        <w:top w:val="none" w:sz="0" w:space="0" w:color="auto"/>
        <w:left w:val="none" w:sz="0" w:space="0" w:color="auto"/>
        <w:bottom w:val="none" w:sz="0" w:space="0" w:color="auto"/>
        <w:right w:val="none" w:sz="0" w:space="0" w:color="auto"/>
      </w:divBdr>
    </w:div>
    <w:div w:id="1573195001">
      <w:bodyDiv w:val="1"/>
      <w:marLeft w:val="0"/>
      <w:marRight w:val="0"/>
      <w:marTop w:val="0"/>
      <w:marBottom w:val="0"/>
      <w:divBdr>
        <w:top w:val="none" w:sz="0" w:space="0" w:color="auto"/>
        <w:left w:val="none" w:sz="0" w:space="0" w:color="auto"/>
        <w:bottom w:val="none" w:sz="0" w:space="0" w:color="auto"/>
        <w:right w:val="none" w:sz="0" w:space="0" w:color="auto"/>
      </w:divBdr>
    </w:div>
    <w:div w:id="1608198847">
      <w:bodyDiv w:val="1"/>
      <w:marLeft w:val="0"/>
      <w:marRight w:val="0"/>
      <w:marTop w:val="0"/>
      <w:marBottom w:val="0"/>
      <w:divBdr>
        <w:top w:val="none" w:sz="0" w:space="0" w:color="auto"/>
        <w:left w:val="none" w:sz="0" w:space="0" w:color="auto"/>
        <w:bottom w:val="none" w:sz="0" w:space="0" w:color="auto"/>
        <w:right w:val="none" w:sz="0" w:space="0" w:color="auto"/>
      </w:divBdr>
    </w:div>
    <w:div w:id="1676958969">
      <w:bodyDiv w:val="1"/>
      <w:marLeft w:val="0"/>
      <w:marRight w:val="0"/>
      <w:marTop w:val="0"/>
      <w:marBottom w:val="0"/>
      <w:divBdr>
        <w:top w:val="none" w:sz="0" w:space="0" w:color="auto"/>
        <w:left w:val="none" w:sz="0" w:space="0" w:color="auto"/>
        <w:bottom w:val="none" w:sz="0" w:space="0" w:color="auto"/>
        <w:right w:val="none" w:sz="0" w:space="0" w:color="auto"/>
      </w:divBdr>
    </w:div>
    <w:div w:id="1798524917">
      <w:bodyDiv w:val="1"/>
      <w:marLeft w:val="0"/>
      <w:marRight w:val="0"/>
      <w:marTop w:val="0"/>
      <w:marBottom w:val="0"/>
      <w:divBdr>
        <w:top w:val="none" w:sz="0" w:space="0" w:color="auto"/>
        <w:left w:val="none" w:sz="0" w:space="0" w:color="auto"/>
        <w:bottom w:val="none" w:sz="0" w:space="0" w:color="auto"/>
        <w:right w:val="none" w:sz="0" w:space="0" w:color="auto"/>
      </w:divBdr>
    </w:div>
    <w:div w:id="1829055066">
      <w:bodyDiv w:val="1"/>
      <w:marLeft w:val="0"/>
      <w:marRight w:val="0"/>
      <w:marTop w:val="0"/>
      <w:marBottom w:val="0"/>
      <w:divBdr>
        <w:top w:val="none" w:sz="0" w:space="0" w:color="auto"/>
        <w:left w:val="none" w:sz="0" w:space="0" w:color="auto"/>
        <w:bottom w:val="none" w:sz="0" w:space="0" w:color="auto"/>
        <w:right w:val="none" w:sz="0" w:space="0" w:color="auto"/>
      </w:divBdr>
    </w:div>
    <w:div w:id="1887184542">
      <w:bodyDiv w:val="1"/>
      <w:marLeft w:val="0"/>
      <w:marRight w:val="0"/>
      <w:marTop w:val="0"/>
      <w:marBottom w:val="0"/>
      <w:divBdr>
        <w:top w:val="none" w:sz="0" w:space="0" w:color="auto"/>
        <w:left w:val="none" w:sz="0" w:space="0" w:color="auto"/>
        <w:bottom w:val="none" w:sz="0" w:space="0" w:color="auto"/>
        <w:right w:val="none" w:sz="0" w:space="0" w:color="auto"/>
      </w:divBdr>
    </w:div>
    <w:div w:id="1907837095">
      <w:bodyDiv w:val="1"/>
      <w:marLeft w:val="0"/>
      <w:marRight w:val="0"/>
      <w:marTop w:val="0"/>
      <w:marBottom w:val="0"/>
      <w:divBdr>
        <w:top w:val="none" w:sz="0" w:space="0" w:color="auto"/>
        <w:left w:val="none" w:sz="0" w:space="0" w:color="auto"/>
        <w:bottom w:val="none" w:sz="0" w:space="0" w:color="auto"/>
        <w:right w:val="none" w:sz="0" w:space="0" w:color="auto"/>
      </w:divBdr>
    </w:div>
    <w:div w:id="1975064585">
      <w:bodyDiv w:val="1"/>
      <w:marLeft w:val="0"/>
      <w:marRight w:val="0"/>
      <w:marTop w:val="0"/>
      <w:marBottom w:val="0"/>
      <w:divBdr>
        <w:top w:val="none" w:sz="0" w:space="0" w:color="auto"/>
        <w:left w:val="none" w:sz="0" w:space="0" w:color="auto"/>
        <w:bottom w:val="none" w:sz="0" w:space="0" w:color="auto"/>
        <w:right w:val="none" w:sz="0" w:space="0" w:color="auto"/>
      </w:divBdr>
    </w:div>
    <w:div w:id="2043937469">
      <w:bodyDiv w:val="1"/>
      <w:marLeft w:val="0"/>
      <w:marRight w:val="0"/>
      <w:marTop w:val="0"/>
      <w:marBottom w:val="0"/>
      <w:divBdr>
        <w:top w:val="none" w:sz="0" w:space="0" w:color="auto"/>
        <w:left w:val="none" w:sz="0" w:space="0" w:color="auto"/>
        <w:bottom w:val="none" w:sz="0" w:space="0" w:color="auto"/>
        <w:right w:val="none" w:sz="0" w:space="0" w:color="auto"/>
      </w:divBdr>
    </w:div>
    <w:div w:id="2089037211">
      <w:bodyDiv w:val="1"/>
      <w:marLeft w:val="0"/>
      <w:marRight w:val="0"/>
      <w:marTop w:val="0"/>
      <w:marBottom w:val="0"/>
      <w:divBdr>
        <w:top w:val="none" w:sz="0" w:space="0" w:color="auto"/>
        <w:left w:val="none" w:sz="0" w:space="0" w:color="auto"/>
        <w:bottom w:val="none" w:sz="0" w:space="0" w:color="auto"/>
        <w:right w:val="none" w:sz="0" w:space="0" w:color="auto"/>
      </w:divBdr>
    </w:div>
    <w:div w:id="211374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eldung.com/cs/cpu-vs-gpu" TargetMode="External"/><Relationship Id="rId18" Type="http://schemas.openxmlformats.org/officeDocument/2006/relationships/hyperlink" Target="https://seekingalpha.com/article/4650355-nvidia-assuring-processor-dominance-by-technology-and-strategic-investments" TargetMode="External"/><Relationship Id="rId26" Type="http://schemas.openxmlformats.org/officeDocument/2006/relationships/hyperlink" Target="https://doi.org/10.2307/2393278" TargetMode="External"/><Relationship Id="rId39" Type="http://schemas.openxmlformats.org/officeDocument/2006/relationships/hyperlink" Target="https://www.investopedia.com/terms/p/product_differentiation.asp" TargetMode="External"/><Relationship Id="rId21" Type="http://schemas.openxmlformats.org/officeDocument/2006/relationships/hyperlink" Target="https://blog.makingsense.com/2021/10/what-is-and-what-is-not-a-technology-driven-company/" TargetMode="External"/><Relationship Id="rId34" Type="http://schemas.openxmlformats.org/officeDocument/2006/relationships/hyperlink" Target="https://doi.org/10.18510/hssr.2019.7130" TargetMode="External"/><Relationship Id="rId42" Type="http://schemas.openxmlformats.org/officeDocument/2006/relationships/hyperlink" Target="https://markets.businessinsider.com/news/stocks/elon-musk-larry-ellison-nvidia-ai-grok-graphics-chips-tech-2023-12" TargetMode="External"/><Relationship Id="rId47" Type="http://schemas.openxmlformats.org/officeDocument/2006/relationships/hyperlink" Target="https://nvidianews.nvidia.com/news/nvidia-asml-tsmc-and-synopsys-set-foundation-for-next-generation-chip-manufacturing" TargetMode="External"/><Relationship Id="rId50" Type="http://schemas.openxmlformats.org/officeDocument/2006/relationships/hyperlink" Target="https://www.gartner.com/smarterwithgartner/how-can-an-organization-assess-innovation-success" TargetMode="External"/><Relationship Id="rId55" Type="http://schemas.openxmlformats.org/officeDocument/2006/relationships/hyperlink" Target="https://doi.org/10.1177/109442811561080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978-3-319-49849-2_4" TargetMode="External"/><Relationship Id="rId29" Type="http://schemas.openxmlformats.org/officeDocument/2006/relationships/hyperlink" Target="https://www.qualtrics.com/blog/ethical-issues-for-online-surveys/" TargetMode="External"/><Relationship Id="rId11" Type="http://schemas.openxmlformats.org/officeDocument/2006/relationships/hyperlink" Target="https://www.amd.com/en/corporate.html" TargetMode="External"/><Relationship Id="rId24" Type="http://schemas.openxmlformats.org/officeDocument/2006/relationships/hyperlink" Target="https://www.forbes.com/advisor/business/porters-five-forces/" TargetMode="External"/><Relationship Id="rId32" Type="http://schemas.openxmlformats.org/officeDocument/2006/relationships/hyperlink" Target="https://online.hbs.edu/blog/post/importance-of-innovation-in-business" TargetMode="External"/><Relationship Id="rId37" Type="http://schemas.openxmlformats.org/officeDocument/2006/relationships/hyperlink" Target="https://medium.com/@1kg/nvidias-cuda-monopoly-6446f4ef7375" TargetMode="External"/><Relationship Id="rId40" Type="http://schemas.openxmlformats.org/officeDocument/2006/relationships/hyperlink" Target="https://doi.org/10.1108/02651330911001332" TargetMode="External"/><Relationship Id="rId45" Type="http://schemas.openxmlformats.org/officeDocument/2006/relationships/hyperlink" Target="https://wccftech.com/amd-nvidia-intel-aib-discrete-gpu-market-share-report-q4-2023/" TargetMode="External"/><Relationship Id="rId53" Type="http://schemas.openxmlformats.org/officeDocument/2006/relationships/hyperlink" Target="https://doi.org/10.37708/el.swu.v4i2.6" TargetMode="External"/><Relationship Id="rId58" Type="http://schemas.openxmlformats.org/officeDocument/2006/relationships/hyperlink" Target="https://doi.org/10.1016/j.aei.2021.101254"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2307/2098677" TargetMode="External"/><Relationship Id="rId14" Type="http://schemas.openxmlformats.org/officeDocument/2006/relationships/hyperlink" Target="https://doi.org/10.1109/mm.2020.2971677" TargetMode="External"/><Relationship Id="rId22" Type="http://schemas.openxmlformats.org/officeDocument/2006/relationships/hyperlink" Target="https://www.bbc.co.uk/news/business-65675027" TargetMode="External"/><Relationship Id="rId27" Type="http://schemas.openxmlformats.org/officeDocument/2006/relationships/hyperlink" Target="https://arstechnica.com/information-technology/2022/09/us-restricts-sales-of-high-end-nvidia-ai-chips-to-china-and-russia/" TargetMode="External"/><Relationship Id="rId30" Type="http://schemas.openxmlformats.org/officeDocument/2006/relationships/hyperlink" Target="https://www.ibm.com/topics/gpu" TargetMode="External"/><Relationship Id="rId35" Type="http://schemas.openxmlformats.org/officeDocument/2006/relationships/hyperlink" Target="https://www.pcgamer.com/sony-and-microsoft-really-are-propping-up-amds-beleaguered-gpu-business-right-now/" TargetMode="External"/><Relationship Id="rId43" Type="http://schemas.openxmlformats.org/officeDocument/2006/relationships/hyperlink" Target="https://www.mordorintelligence.com/industry-reports/graphics-processing-unit-market" TargetMode="External"/><Relationship Id="rId48" Type="http://schemas.openxmlformats.org/officeDocument/2006/relationships/hyperlink" Target="https://onlinemba.wsu.edu/blog/5-important-financial-metrics-every-business-professional-should-know" TargetMode="External"/><Relationship Id="rId56" Type="http://schemas.openxmlformats.org/officeDocument/2006/relationships/hyperlink" Target="https://doi.org/10.1108/s1048-473620160000026009" TargetMode="External"/><Relationship Id="rId8" Type="http://schemas.openxmlformats.org/officeDocument/2006/relationships/footer" Target="footer1.xml"/><Relationship Id="rId51" Type="http://schemas.openxmlformats.org/officeDocument/2006/relationships/hyperlink" Target="https://hbr.org/1979/03/how-competitive-forces-shape-strategy" TargetMode="External"/><Relationship Id="rId3" Type="http://schemas.openxmlformats.org/officeDocument/2006/relationships/styles" Target="styles.xml"/><Relationship Id="rId12" Type="http://schemas.openxmlformats.org/officeDocument/2006/relationships/hyperlink" Target="https://www.mckinsey.com/capabilities/strategy-and-corporate-finance/our-insights/how-innovative-companies-leverage-tech-to-outperform" TargetMode="External"/><Relationship Id="rId17" Type="http://schemas.openxmlformats.org/officeDocument/2006/relationships/hyperlink" Target="https://doi.org/10.1023/a:1026158904245" TargetMode="External"/><Relationship Id="rId25" Type="http://schemas.openxmlformats.org/officeDocument/2006/relationships/hyperlink" Target="https://www.nutshell.com/blog/how-to-measure-customer-satisfaction" TargetMode="External"/><Relationship Id="rId33" Type="http://schemas.openxmlformats.org/officeDocument/2006/relationships/hyperlink" Target="https://businesschronicler.com/competitors/nvidia-competitors-analysis/" TargetMode="External"/><Relationship Id="rId38" Type="http://schemas.openxmlformats.org/officeDocument/2006/relationships/hyperlink" Target="https://www.bloomberg.com/news/articles/2023-05-30/nvidia-s-artificial-intelligence-rise-explained-in-three-charts" TargetMode="External"/><Relationship Id="rId46" Type="http://schemas.openxmlformats.org/officeDocument/2006/relationships/hyperlink" Target="https://www.nvidia.com/en-us/about-nvidia/corporate-timeline/" TargetMode="External"/><Relationship Id="rId59" Type="http://schemas.openxmlformats.org/officeDocument/2006/relationships/hyperlink" Target="https://doi.org/10.1057/jma.2014.6" TargetMode="External"/><Relationship Id="rId20" Type="http://schemas.openxmlformats.org/officeDocument/2006/relationships/hyperlink" Target="https://www.nytimes.com/2023/08/21/technology/nvidia-ai-chips-gpu.html" TargetMode="External"/><Relationship Id="rId41" Type="http://schemas.openxmlformats.org/officeDocument/2006/relationships/hyperlink" Target="https://www.ibm.com/blog/how-does-technology-drive-business-transformation/" TargetMode="External"/><Relationship Id="rId54" Type="http://schemas.openxmlformats.org/officeDocument/2006/relationships/hyperlink" Target="https://businessreview.studentorg.berkeley.edu/road-to-success-nvidias-product-strategy-playbook/"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usinessoffashion.com/news/luxury/shares-of-luxury-brands-are-tumbling-in-a-sign-consumers-high-end-spending-spree-is-over/" TargetMode="External"/><Relationship Id="rId23" Type="http://schemas.openxmlformats.org/officeDocument/2006/relationships/hyperlink" Target="https://www.imd.org/research-knowledge/strategy/case-studies/nvidia-winning-the-deep-learning-leadership-battle/" TargetMode="External"/><Relationship Id="rId28" Type="http://schemas.openxmlformats.org/officeDocument/2006/relationships/hyperlink" Target="https://arstechnica.com/information-technology/2023/10/ai-chip-wars-us-curbs-nvidia-gpu-chip-exports-sooner-than-expected/" TargetMode="External"/><Relationship Id="rId36" Type="http://schemas.openxmlformats.org/officeDocument/2006/relationships/hyperlink" Target="https://www.investopedia.com/terms/s/swot.asp" TargetMode="External"/><Relationship Id="rId49" Type="http://schemas.openxmlformats.org/officeDocument/2006/relationships/hyperlink" Target="https://doi.org/10.4230/lipics.ecrts.2020.10" TargetMode="External"/><Relationship Id="rId57" Type="http://schemas.openxmlformats.org/officeDocument/2006/relationships/hyperlink" Target="https://www.walkme.com/glossary/technology-driven-organization/" TargetMode="External"/><Relationship Id="rId10" Type="http://schemas.openxmlformats.org/officeDocument/2006/relationships/hyperlink" Target="https://www.statista.com/statistics/754557/worldwide-gpu-shipments-market-share-by-vendor/" TargetMode="External"/><Relationship Id="rId31" Type="http://schemas.openxmlformats.org/officeDocument/2006/relationships/hyperlink" Target="https://www.aihr.com/blog/how-to-measure-company-culture/" TargetMode="External"/><Relationship Id="rId44" Type="http://schemas.openxmlformats.org/officeDocument/2006/relationships/hyperlink" Target="https://www.bbc.co.uk/news/business-65675027" TargetMode="External"/><Relationship Id="rId52" Type="http://schemas.openxmlformats.org/officeDocument/2006/relationships/hyperlink" Target="https://developers.redhat.com/articles/2022/11/21/why-gpus-are-essential-computing"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4135/978813210849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0E2C0-F1E6-47F2-BFA8-9C803122F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28</Pages>
  <Words>7433</Words>
  <Characters>42374</Characters>
  <Application>Microsoft Office Word</Application>
  <DocSecurity>0</DocSecurity>
  <Lines>353</Lines>
  <Paragraphs>99</Paragraphs>
  <ScaleCrop>false</ScaleCrop>
  <Company/>
  <LinksUpToDate>false</LinksUpToDate>
  <CharactersWithSpaces>49708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烁 王</dc:creator>
  <cp:keywords/>
  <dc:description/>
  <cp:lastModifiedBy>烁 王</cp:lastModifiedBy>
  <cp:revision>8</cp:revision>
  <dcterms:created xsi:type="dcterms:W3CDTF">2024-04-18T21:49:00Z</dcterms:created>
  <dcterms:modified xsi:type="dcterms:W3CDTF">2024-04-19T10:22:00Z</dcterms:modified>
</cp:coreProperties>
</file>