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3B3" w:rsidRPr="00311DFB" w:rsidRDefault="008C01BF">
      <w:pPr>
        <w:rPr>
          <w:b/>
          <w:sz w:val="24"/>
          <w:szCs w:val="24"/>
          <w:u w:val="single"/>
        </w:rPr>
      </w:pPr>
      <w:r w:rsidRPr="00311DFB">
        <w:rPr>
          <w:b/>
          <w:sz w:val="24"/>
          <w:szCs w:val="24"/>
          <w:u w:val="single"/>
        </w:rPr>
        <w:t>Living With Care: The Older Person</w:t>
      </w:r>
    </w:p>
    <w:p w:rsidR="008C01BF" w:rsidRPr="00311DFB" w:rsidRDefault="008C01BF">
      <w:pPr>
        <w:rPr>
          <w:b/>
          <w:sz w:val="24"/>
          <w:szCs w:val="24"/>
          <w:u w:val="single"/>
        </w:rPr>
      </w:pPr>
      <w:r w:rsidRPr="00311DFB">
        <w:rPr>
          <w:b/>
          <w:sz w:val="24"/>
          <w:szCs w:val="24"/>
          <w:u w:val="single"/>
        </w:rPr>
        <w:t>BMHP6009</w:t>
      </w:r>
    </w:p>
    <w:p w:rsidR="008C01BF" w:rsidRPr="00311DFB" w:rsidRDefault="008C01BF">
      <w:pPr>
        <w:rPr>
          <w:b/>
          <w:sz w:val="24"/>
          <w:szCs w:val="24"/>
          <w:u w:val="single"/>
        </w:rPr>
      </w:pPr>
      <w:r w:rsidRPr="00311DFB">
        <w:rPr>
          <w:b/>
          <w:sz w:val="24"/>
          <w:szCs w:val="24"/>
          <w:u w:val="single"/>
        </w:rPr>
        <w:t>Help Sheet</w:t>
      </w:r>
    </w:p>
    <w:p w:rsidR="008C01BF" w:rsidRPr="00311DFB" w:rsidRDefault="008C01BF">
      <w:pPr>
        <w:rPr>
          <w:sz w:val="24"/>
          <w:szCs w:val="24"/>
        </w:rPr>
      </w:pPr>
    </w:p>
    <w:p w:rsidR="008C01BF" w:rsidRPr="00311DFB" w:rsidRDefault="008C01BF">
      <w:pPr>
        <w:rPr>
          <w:b/>
          <w:sz w:val="24"/>
          <w:szCs w:val="24"/>
        </w:rPr>
      </w:pPr>
      <w:r w:rsidRPr="00311DFB">
        <w:rPr>
          <w:b/>
          <w:sz w:val="24"/>
          <w:szCs w:val="24"/>
        </w:rPr>
        <w:t>Assignment 1 – 3,000 word report</w:t>
      </w:r>
    </w:p>
    <w:p w:rsidR="008C01BF" w:rsidRPr="00311DFB" w:rsidRDefault="008C01BF">
      <w:pPr>
        <w:rPr>
          <w:i/>
          <w:sz w:val="24"/>
          <w:szCs w:val="24"/>
        </w:rPr>
      </w:pPr>
      <w:r w:rsidRPr="00311DFB">
        <w:rPr>
          <w:i/>
          <w:sz w:val="24"/>
          <w:szCs w:val="24"/>
        </w:rPr>
        <w:t>Write a 3,000 word report in which you will critically evaluate and compare local, national and global provision of services for the older person.</w:t>
      </w:r>
    </w:p>
    <w:p w:rsidR="008C01BF" w:rsidRPr="00311DFB" w:rsidRDefault="008C01BF">
      <w:pPr>
        <w:rPr>
          <w:i/>
          <w:sz w:val="24"/>
          <w:szCs w:val="24"/>
        </w:rPr>
      </w:pPr>
      <w:r w:rsidRPr="00311DFB">
        <w:rPr>
          <w:i/>
          <w:sz w:val="24"/>
          <w:szCs w:val="24"/>
        </w:rPr>
        <w:t>The report should include current provision from statutory and private, as well as voluntary organisations; students should make reference to how provision has changed over the last few decades and examine reasons for the change in provision.</w:t>
      </w:r>
    </w:p>
    <w:p w:rsidR="008C01BF" w:rsidRPr="00311DFB" w:rsidRDefault="008C01BF">
      <w:pPr>
        <w:rPr>
          <w:sz w:val="24"/>
          <w:szCs w:val="24"/>
        </w:rPr>
      </w:pPr>
      <w:r w:rsidRPr="00311DFB">
        <w:rPr>
          <w:sz w:val="24"/>
          <w:szCs w:val="24"/>
        </w:rPr>
        <w:t>Reports do not have the same format as an essay and should be structured differently.  Reports can include illustrations, graphs, sub-headings, bullet points; they should have a contents page and appendices if necessary.</w:t>
      </w:r>
    </w:p>
    <w:p w:rsidR="008C01BF" w:rsidRPr="00311DFB" w:rsidRDefault="008C01BF">
      <w:pPr>
        <w:rPr>
          <w:sz w:val="24"/>
          <w:szCs w:val="24"/>
        </w:rPr>
      </w:pPr>
      <w:r w:rsidRPr="00311DFB">
        <w:rPr>
          <w:sz w:val="24"/>
          <w:szCs w:val="24"/>
        </w:rPr>
        <w:t>Although very different from an essay, they should still contain an introduction, main body and a conclusion, and be written academically, with the normal academic writing conventions.</w:t>
      </w:r>
    </w:p>
    <w:p w:rsidR="008C01BF" w:rsidRPr="00311DFB" w:rsidRDefault="008C01BF">
      <w:pPr>
        <w:rPr>
          <w:sz w:val="24"/>
          <w:szCs w:val="24"/>
        </w:rPr>
      </w:pPr>
      <w:r w:rsidRPr="00311DFB">
        <w:rPr>
          <w:sz w:val="24"/>
          <w:szCs w:val="24"/>
        </w:rPr>
        <w:t>For example, no slang, 3</w:t>
      </w:r>
      <w:r w:rsidRPr="00311DFB">
        <w:rPr>
          <w:sz w:val="24"/>
          <w:szCs w:val="24"/>
          <w:vertAlign w:val="superscript"/>
        </w:rPr>
        <w:t>rd</w:t>
      </w:r>
      <w:r w:rsidRPr="00311DFB">
        <w:rPr>
          <w:sz w:val="24"/>
          <w:szCs w:val="24"/>
        </w:rPr>
        <w:t xml:space="preserve"> person only, no shortening of words, appropriate sentence structure.  The report must also have a comprehensive reference list,</w:t>
      </w:r>
      <w:r w:rsidR="00311DFB" w:rsidRPr="00311DFB">
        <w:rPr>
          <w:sz w:val="24"/>
          <w:szCs w:val="24"/>
        </w:rPr>
        <w:t xml:space="preserve"> using the Harvard Referencing System,</w:t>
      </w:r>
      <w:r w:rsidRPr="00311DFB">
        <w:rPr>
          <w:sz w:val="24"/>
          <w:szCs w:val="24"/>
        </w:rPr>
        <w:t xml:space="preserve"> illustrating </w:t>
      </w:r>
      <w:r w:rsidR="00311DFB" w:rsidRPr="00311DFB">
        <w:rPr>
          <w:sz w:val="24"/>
          <w:szCs w:val="24"/>
        </w:rPr>
        <w:t xml:space="preserve">wider reading of </w:t>
      </w:r>
      <w:r w:rsidRPr="00311DFB">
        <w:rPr>
          <w:sz w:val="24"/>
          <w:szCs w:val="24"/>
        </w:rPr>
        <w:t>only what has been made reference to in the main body with the use of a credible citation.</w:t>
      </w:r>
    </w:p>
    <w:p w:rsidR="00311DFB" w:rsidRDefault="00311DFB">
      <w:pPr>
        <w:rPr>
          <w:sz w:val="24"/>
          <w:szCs w:val="24"/>
        </w:rPr>
      </w:pPr>
      <w:r w:rsidRPr="00311DFB">
        <w:rPr>
          <w:sz w:val="24"/>
          <w:szCs w:val="24"/>
        </w:rPr>
        <w:t>How you split your report up, is going to be up to you…</w:t>
      </w:r>
    </w:p>
    <w:p w:rsidR="00311DFB" w:rsidRPr="00311DFB" w:rsidRDefault="00311DFB">
      <w:pPr>
        <w:rPr>
          <w:sz w:val="24"/>
          <w:szCs w:val="24"/>
        </w:rPr>
      </w:pPr>
    </w:p>
    <w:p w:rsidR="00311DFB" w:rsidRDefault="00311DFB">
      <w:pPr>
        <w:rPr>
          <w:sz w:val="24"/>
          <w:szCs w:val="24"/>
          <w:u w:val="single"/>
        </w:rPr>
      </w:pPr>
      <w:r w:rsidRPr="00311DFB">
        <w:rPr>
          <w:sz w:val="24"/>
          <w:szCs w:val="24"/>
          <w:u w:val="single"/>
        </w:rPr>
        <w:t>Introduction 300 words</w:t>
      </w:r>
    </w:p>
    <w:p w:rsidR="00311DFB" w:rsidRPr="00311DFB" w:rsidRDefault="00311DFB">
      <w:pPr>
        <w:rPr>
          <w:sz w:val="24"/>
          <w:szCs w:val="24"/>
          <w:u w:val="single"/>
        </w:rPr>
      </w:pPr>
    </w:p>
    <w:p w:rsidR="00311DFB" w:rsidRDefault="00311DFB">
      <w:pPr>
        <w:rPr>
          <w:sz w:val="24"/>
          <w:szCs w:val="24"/>
          <w:u w:val="single"/>
        </w:rPr>
      </w:pPr>
      <w:r w:rsidRPr="00311DFB">
        <w:rPr>
          <w:sz w:val="24"/>
          <w:szCs w:val="24"/>
          <w:u w:val="single"/>
        </w:rPr>
        <w:t>Conclusion 300 words</w:t>
      </w:r>
    </w:p>
    <w:p w:rsidR="00311DFB" w:rsidRPr="00311DFB" w:rsidRDefault="00311DFB">
      <w:pPr>
        <w:rPr>
          <w:sz w:val="24"/>
          <w:szCs w:val="24"/>
          <w:u w:val="single"/>
        </w:rPr>
      </w:pPr>
    </w:p>
    <w:p w:rsidR="00311DFB" w:rsidRPr="00311DFB" w:rsidRDefault="00311DFB">
      <w:pPr>
        <w:rPr>
          <w:sz w:val="24"/>
          <w:szCs w:val="24"/>
          <w:u w:val="single"/>
        </w:rPr>
      </w:pPr>
      <w:r w:rsidRPr="00311DFB">
        <w:rPr>
          <w:sz w:val="24"/>
          <w:szCs w:val="24"/>
          <w:u w:val="single"/>
        </w:rPr>
        <w:t>Main Body 2,600 words</w:t>
      </w:r>
    </w:p>
    <w:p w:rsidR="00311DFB" w:rsidRPr="00311DFB" w:rsidRDefault="00311DFB">
      <w:pPr>
        <w:rPr>
          <w:sz w:val="24"/>
          <w:szCs w:val="24"/>
        </w:rPr>
      </w:pPr>
      <w:r w:rsidRPr="00311DFB">
        <w:rPr>
          <w:sz w:val="24"/>
          <w:szCs w:val="24"/>
        </w:rPr>
        <w:t>The older population in Wales/ United Kingdom</w:t>
      </w:r>
    </w:p>
    <w:p w:rsidR="00311DFB" w:rsidRDefault="00311DFB">
      <w:pPr>
        <w:rPr>
          <w:sz w:val="24"/>
          <w:szCs w:val="24"/>
        </w:rPr>
      </w:pPr>
      <w:r w:rsidRPr="00311DFB">
        <w:rPr>
          <w:sz w:val="24"/>
          <w:szCs w:val="24"/>
        </w:rPr>
        <w:t>Past and present statutory, private and voluntary provision for older people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>Evaluation of local services for the older person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>Evaluation of national services for the older person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>Evaluation of global services for the older person</w:t>
      </w:r>
    </w:p>
    <w:p w:rsidR="00B861CB" w:rsidRDefault="00B438F9">
      <w:pPr>
        <w:rPr>
          <w:sz w:val="24"/>
          <w:szCs w:val="24"/>
        </w:rPr>
      </w:pPr>
      <w:r>
        <w:rPr>
          <w:sz w:val="24"/>
          <w:szCs w:val="24"/>
        </w:rPr>
        <w:t>Care</w:t>
      </w:r>
      <w:bookmarkStart w:id="0" w:name="_GoBack"/>
      <w:bookmarkEnd w:id="0"/>
    </w:p>
    <w:p w:rsidR="00B861CB" w:rsidRPr="00B861CB" w:rsidRDefault="00B861CB">
      <w:pPr>
        <w:rPr>
          <w:b/>
          <w:sz w:val="24"/>
          <w:szCs w:val="24"/>
        </w:rPr>
      </w:pPr>
      <w:r w:rsidRPr="00B861CB">
        <w:rPr>
          <w:b/>
          <w:sz w:val="24"/>
          <w:szCs w:val="24"/>
        </w:rPr>
        <w:lastRenderedPageBreak/>
        <w:t xml:space="preserve">Evaluation – 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 xml:space="preserve">Here is where you look at the worth or importance of something, backing it up with evidence from credible sources  </w:t>
      </w:r>
    </w:p>
    <w:p w:rsidR="00B861CB" w:rsidRDefault="00B861CB">
      <w:pPr>
        <w:rPr>
          <w:sz w:val="24"/>
          <w:szCs w:val="24"/>
        </w:rPr>
      </w:pPr>
    </w:p>
    <w:p w:rsidR="00B861CB" w:rsidRPr="00B861CB" w:rsidRDefault="00B861CB">
      <w:pPr>
        <w:rPr>
          <w:b/>
          <w:sz w:val="24"/>
          <w:szCs w:val="24"/>
        </w:rPr>
      </w:pPr>
      <w:r w:rsidRPr="00B861CB">
        <w:rPr>
          <w:b/>
          <w:sz w:val="24"/>
          <w:szCs w:val="24"/>
        </w:rPr>
        <w:t>Compare –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 xml:space="preserve"> Here is where you show similarities between 2 or more things, providing evidence from a reputable source</w:t>
      </w:r>
    </w:p>
    <w:p w:rsidR="00B861CB" w:rsidRDefault="00B861CB">
      <w:pPr>
        <w:rPr>
          <w:sz w:val="24"/>
          <w:szCs w:val="24"/>
        </w:rPr>
      </w:pPr>
    </w:p>
    <w:p w:rsidR="00B861CB" w:rsidRPr="00B861CB" w:rsidRDefault="00B861CB">
      <w:pPr>
        <w:rPr>
          <w:b/>
          <w:sz w:val="24"/>
          <w:szCs w:val="24"/>
        </w:rPr>
      </w:pPr>
      <w:r w:rsidRPr="00B861CB">
        <w:rPr>
          <w:b/>
          <w:sz w:val="24"/>
          <w:szCs w:val="24"/>
        </w:rPr>
        <w:t xml:space="preserve">Contrast – 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>Here is where you show differences between 2 or more things, providing evidence from a reputable source</w:t>
      </w:r>
    </w:p>
    <w:p w:rsidR="00B861CB" w:rsidRDefault="00B861CB">
      <w:pPr>
        <w:rPr>
          <w:sz w:val="24"/>
          <w:szCs w:val="24"/>
        </w:rPr>
      </w:pPr>
    </w:p>
    <w:p w:rsidR="00B861CB" w:rsidRPr="00B861CB" w:rsidRDefault="00B861CB">
      <w:pPr>
        <w:rPr>
          <w:b/>
          <w:sz w:val="24"/>
          <w:szCs w:val="24"/>
        </w:rPr>
      </w:pPr>
      <w:r w:rsidRPr="00B861CB">
        <w:rPr>
          <w:b/>
          <w:sz w:val="24"/>
          <w:szCs w:val="24"/>
        </w:rPr>
        <w:t xml:space="preserve">Analyse – 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>Here is where you look at something and break it down in to parts and try to justify ‘why?’</w:t>
      </w:r>
    </w:p>
    <w:p w:rsidR="00B861CB" w:rsidRDefault="00B861CB">
      <w:pPr>
        <w:rPr>
          <w:sz w:val="24"/>
          <w:szCs w:val="24"/>
        </w:rPr>
      </w:pPr>
    </w:p>
    <w:p w:rsidR="00B861CB" w:rsidRPr="00B861CB" w:rsidRDefault="00B861CB">
      <w:pPr>
        <w:rPr>
          <w:b/>
          <w:sz w:val="24"/>
          <w:szCs w:val="24"/>
        </w:rPr>
      </w:pPr>
      <w:r w:rsidRPr="00B861CB">
        <w:rPr>
          <w:b/>
          <w:sz w:val="24"/>
          <w:szCs w:val="24"/>
        </w:rPr>
        <w:t xml:space="preserve">Synthesis – </w:t>
      </w:r>
    </w:p>
    <w:p w:rsidR="00B861CB" w:rsidRDefault="00B861CB">
      <w:pPr>
        <w:rPr>
          <w:sz w:val="24"/>
          <w:szCs w:val="24"/>
        </w:rPr>
      </w:pPr>
      <w:r>
        <w:rPr>
          <w:sz w:val="24"/>
          <w:szCs w:val="24"/>
        </w:rPr>
        <w:t xml:space="preserve">Here is where you summarise information from different sources or studies simultaneously. </w:t>
      </w:r>
    </w:p>
    <w:p w:rsidR="00B861CB" w:rsidRDefault="00B861CB">
      <w:pPr>
        <w:rPr>
          <w:sz w:val="24"/>
          <w:szCs w:val="24"/>
        </w:rPr>
      </w:pPr>
    </w:p>
    <w:p w:rsidR="00B861CB" w:rsidRPr="00B861CB" w:rsidRDefault="00B861CB">
      <w:pPr>
        <w:rPr>
          <w:b/>
          <w:sz w:val="24"/>
          <w:szCs w:val="24"/>
          <w:u w:val="single"/>
        </w:rPr>
      </w:pPr>
    </w:p>
    <w:p w:rsidR="008C01BF" w:rsidRDefault="003E5C82">
      <w:pPr>
        <w:rPr>
          <w:i/>
          <w:sz w:val="24"/>
          <w:szCs w:val="24"/>
        </w:rPr>
      </w:pPr>
      <w:r>
        <w:rPr>
          <w:i/>
          <w:sz w:val="24"/>
          <w:szCs w:val="24"/>
        </w:rPr>
        <w:t>The Strategy for Older People in Wales</w:t>
      </w:r>
    </w:p>
    <w:p w:rsidR="003E5C82" w:rsidRDefault="003E5C82">
      <w:pPr>
        <w:rPr>
          <w:i/>
          <w:sz w:val="24"/>
          <w:szCs w:val="24"/>
        </w:rPr>
      </w:pPr>
      <w:r>
        <w:rPr>
          <w:i/>
          <w:sz w:val="24"/>
          <w:szCs w:val="24"/>
        </w:rPr>
        <w:t>Together for Health</w:t>
      </w:r>
    </w:p>
    <w:p w:rsidR="003E5C82" w:rsidRDefault="003E5C82">
      <w:pPr>
        <w:rPr>
          <w:i/>
          <w:sz w:val="24"/>
          <w:szCs w:val="24"/>
        </w:rPr>
      </w:pPr>
      <w:r>
        <w:rPr>
          <w:i/>
          <w:sz w:val="24"/>
          <w:szCs w:val="24"/>
        </w:rPr>
        <w:t>National Service Framework: Older People</w:t>
      </w:r>
    </w:p>
    <w:p w:rsidR="003E5C82" w:rsidRDefault="003E5C82">
      <w:pPr>
        <w:rPr>
          <w:i/>
          <w:sz w:val="24"/>
          <w:szCs w:val="24"/>
        </w:rPr>
      </w:pPr>
      <w:r>
        <w:rPr>
          <w:i/>
          <w:sz w:val="24"/>
          <w:szCs w:val="24"/>
        </w:rPr>
        <w:t>Age UK – Improving later life</w:t>
      </w:r>
    </w:p>
    <w:p w:rsidR="003E5C82" w:rsidRDefault="003E5C82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Legislation – The Equality Act, Community Care Act, </w:t>
      </w:r>
      <w:r w:rsidR="00B438F9">
        <w:rPr>
          <w:i/>
          <w:sz w:val="24"/>
          <w:szCs w:val="24"/>
        </w:rPr>
        <w:t>Well-being of Future Generations Act</w:t>
      </w:r>
    </w:p>
    <w:p w:rsidR="00B438F9" w:rsidRPr="00311DFB" w:rsidRDefault="00B438F9">
      <w:pPr>
        <w:rPr>
          <w:i/>
          <w:sz w:val="24"/>
          <w:szCs w:val="24"/>
        </w:rPr>
      </w:pPr>
      <w:r>
        <w:rPr>
          <w:i/>
          <w:sz w:val="24"/>
          <w:szCs w:val="24"/>
        </w:rPr>
        <w:t>Care Standards</w:t>
      </w:r>
    </w:p>
    <w:sectPr w:rsidR="00B438F9" w:rsidRPr="00311D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1BF"/>
    <w:rsid w:val="00311DFB"/>
    <w:rsid w:val="003E5C82"/>
    <w:rsid w:val="008C01BF"/>
    <w:rsid w:val="00B438F9"/>
    <w:rsid w:val="00B861CB"/>
    <w:rsid w:val="00C8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53A1A"/>
  <w15:chartTrackingRefBased/>
  <w15:docId w15:val="{D1624B59-BF29-4564-85E6-2CDEC36E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2018-02-05T13:06:00Z</dcterms:created>
  <dcterms:modified xsi:type="dcterms:W3CDTF">2018-02-05T13:52:00Z</dcterms:modified>
</cp:coreProperties>
</file>